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07A77D">
      <w:pPr>
        <w:spacing w:beforeAutospacing="0" w:line="360" w:lineRule="auto"/>
        <w:ind w:left="268" w:right="295"/>
        <w:jc w:val="center"/>
        <w:rPr>
          <w:rFonts w:hint="default" w:ascii="Arial" w:hAnsi="Arial" w:cs="Arial"/>
          <w:b/>
          <w:bCs/>
          <w:color w:val="auto"/>
          <w:sz w:val="84"/>
          <w:szCs w:val="22"/>
          <w:highlight w:val="none"/>
          <w:lang w:val="zh-CN" w:bidi="zh-CN"/>
        </w:rPr>
      </w:pPr>
    </w:p>
    <w:p w14:paraId="1789CCBE">
      <w:pPr>
        <w:spacing w:beforeAutospacing="0"/>
        <w:jc w:val="center"/>
        <w:rPr>
          <w:rFonts w:hint="eastAsia" w:ascii="宋体" w:hAnsi="宋体" w:eastAsia="宋体" w:cs="宋体"/>
          <w:color w:val="auto"/>
          <w:kern w:val="2"/>
          <w:sz w:val="84"/>
          <w:szCs w:val="84"/>
          <w:highlight w:val="none"/>
          <w:lang w:val="zh-CN"/>
        </w:rPr>
      </w:pPr>
      <w:r>
        <w:rPr>
          <w:rFonts w:hint="eastAsia" w:ascii="宋体" w:hAnsi="宋体" w:eastAsia="宋体" w:cs="宋体"/>
          <w:color w:val="auto"/>
          <w:kern w:val="2"/>
          <w:sz w:val="84"/>
          <w:szCs w:val="84"/>
          <w:highlight w:val="none"/>
        </w:rPr>
        <w:t>竞争性磋商</w:t>
      </w:r>
      <w:r>
        <w:rPr>
          <w:rFonts w:hint="eastAsia" w:ascii="宋体" w:hAnsi="宋体" w:eastAsia="宋体" w:cs="宋体"/>
          <w:color w:val="auto"/>
          <w:kern w:val="2"/>
          <w:sz w:val="84"/>
          <w:szCs w:val="84"/>
          <w:highlight w:val="none"/>
          <w:lang w:val="zh-CN"/>
        </w:rPr>
        <w:t>文件</w:t>
      </w:r>
    </w:p>
    <w:p w14:paraId="0126F844">
      <w:pPr>
        <w:spacing w:line="360" w:lineRule="auto"/>
        <w:jc w:val="center"/>
        <w:rPr>
          <w:rFonts w:hint="default" w:ascii="Arial" w:hAnsi="Arial" w:cs="Arial"/>
          <w:color w:val="auto"/>
          <w:sz w:val="84"/>
          <w:szCs w:val="21"/>
          <w:highlight w:val="none"/>
          <w:lang w:val="zh-CN" w:bidi="zh-CN"/>
        </w:rPr>
      </w:pPr>
      <w:bookmarkStart w:id="115" w:name="_GoBack"/>
      <w:bookmarkEnd w:id="115"/>
    </w:p>
    <w:p w14:paraId="58231C8B">
      <w:pPr>
        <w:spacing w:line="360" w:lineRule="auto"/>
        <w:jc w:val="center"/>
        <w:rPr>
          <w:rFonts w:hint="eastAsia" w:ascii="方正公文小标宋" w:hAnsi="方正公文小标宋" w:eastAsia="方正公文小标宋" w:cs="方正公文小标宋"/>
          <w:b/>
          <w:bCs/>
          <w:color w:val="auto"/>
          <w:sz w:val="28"/>
          <w:szCs w:val="28"/>
          <w:highlight w:val="none"/>
          <w:lang w:val="zh-CN" w:bidi="zh-CN"/>
        </w:rPr>
      </w:pPr>
      <w:r>
        <w:rPr>
          <w:rFonts w:hint="eastAsia" w:ascii="方正公文小标宋" w:hAnsi="方正公文小标宋" w:eastAsia="方正公文小标宋" w:cs="方正公文小标宋"/>
          <w:color w:val="auto"/>
          <w:sz w:val="28"/>
          <w:szCs w:val="28"/>
          <w:highlight w:val="none"/>
          <w:lang w:val="zh-CN" w:bidi="zh-CN"/>
        </w:rPr>
        <w:t>项目名称：</w:t>
      </w:r>
      <w:r>
        <w:rPr>
          <w:rFonts w:hint="eastAsia" w:ascii="方正公文小标宋" w:hAnsi="方正公文小标宋" w:eastAsia="方正公文小标宋" w:cs="方正公文小标宋"/>
          <w:b/>
          <w:bCs/>
          <w:color w:val="auto"/>
          <w:sz w:val="28"/>
          <w:szCs w:val="28"/>
          <w:highlight w:val="none"/>
          <w:lang w:val="zh-CN" w:bidi="zh-CN"/>
        </w:rPr>
        <w:t>秣陵街道2026-2027年市容环境整治服务</w:t>
      </w:r>
    </w:p>
    <w:p w14:paraId="68173CAB">
      <w:pPr>
        <w:spacing w:line="360" w:lineRule="auto"/>
        <w:ind w:left="0" w:leftChars="0" w:firstLine="1467" w:firstLineChars="524"/>
        <w:jc w:val="both"/>
        <w:rPr>
          <w:rFonts w:hint="eastAsia" w:ascii="方正公文小标宋" w:hAnsi="方正公文小标宋" w:eastAsia="方正公文小标宋" w:cs="方正公文小标宋"/>
          <w:color w:val="auto"/>
          <w:sz w:val="28"/>
          <w:szCs w:val="28"/>
          <w:highlight w:val="none"/>
          <w:lang w:val="zh-CN" w:bidi="zh-CN"/>
        </w:rPr>
      </w:pPr>
      <w:r>
        <w:rPr>
          <w:rFonts w:hint="eastAsia" w:ascii="方正公文小标宋" w:hAnsi="方正公文小标宋" w:eastAsia="方正公文小标宋" w:cs="方正公文小标宋"/>
          <w:color w:val="auto"/>
          <w:sz w:val="28"/>
          <w:szCs w:val="28"/>
          <w:highlight w:val="none"/>
          <w:lang w:val="zh-CN" w:bidi="zh-CN"/>
        </w:rPr>
        <w:t>项目编号：</w:t>
      </w:r>
      <w:r>
        <w:rPr>
          <w:rFonts w:hint="eastAsia" w:ascii="方正公文小标宋" w:hAnsi="方正公文小标宋" w:eastAsia="方正公文小标宋" w:cs="方正公文小标宋"/>
          <w:b/>
          <w:bCs/>
          <w:color w:val="auto"/>
          <w:sz w:val="28"/>
          <w:szCs w:val="28"/>
          <w:highlight w:val="none"/>
          <w:lang w:val="zh-CN" w:bidi="zh-CN"/>
        </w:rPr>
        <w:t>JSZC-320115-NJRD-C2026-0012</w:t>
      </w:r>
    </w:p>
    <w:p w14:paraId="20C0B8EF">
      <w:pPr>
        <w:keepNext w:val="0"/>
        <w:keepLines w:val="0"/>
        <w:pageBreakBefore w:val="0"/>
        <w:widowControl w:val="0"/>
        <w:numPr>
          <w:ilvl w:val="3"/>
          <w:numId w:val="0"/>
        </w:numPr>
        <w:ind w:left="402"/>
        <w:outlineLvl w:val="9"/>
        <w:rPr>
          <w:rFonts w:hint="eastAsia"/>
          <w:color w:val="auto"/>
          <w:highlight w:val="none"/>
          <w:lang w:val="zh-CN"/>
        </w:rPr>
      </w:pPr>
    </w:p>
    <w:p w14:paraId="6DAC1788">
      <w:pPr>
        <w:keepNext w:val="0"/>
        <w:keepLines w:val="0"/>
        <w:pageBreakBefore w:val="0"/>
        <w:widowControl w:val="0"/>
        <w:spacing w:line="360" w:lineRule="auto"/>
        <w:jc w:val="center"/>
        <w:outlineLvl w:val="9"/>
        <w:rPr>
          <w:rFonts w:hint="eastAsia" w:ascii="方正公文小标宋" w:hAnsi="方正公文小标宋" w:eastAsia="方正公文小标宋" w:cs="方正公文小标宋"/>
          <w:color w:val="auto"/>
          <w:sz w:val="32"/>
          <w:szCs w:val="32"/>
          <w:highlight w:val="none"/>
          <w:lang w:val="zh-CN" w:bidi="zh-CN"/>
        </w:rPr>
      </w:pPr>
    </w:p>
    <w:p w14:paraId="0088A9AB">
      <w:pPr>
        <w:keepNext w:val="0"/>
        <w:keepLines w:val="0"/>
        <w:pageBreakBefore w:val="0"/>
        <w:widowControl w:val="0"/>
        <w:spacing w:line="360" w:lineRule="auto"/>
        <w:outlineLvl w:val="9"/>
        <w:rPr>
          <w:rFonts w:hint="default" w:ascii="方正公文小标宋" w:hAnsi="方正公文小标宋" w:eastAsia="方正公文小标宋" w:cs="方正公文小标宋"/>
          <w:color w:val="auto"/>
          <w:sz w:val="20"/>
          <w:szCs w:val="21"/>
          <w:highlight w:val="none"/>
          <w:lang w:val="en-US" w:bidi="zh-CN"/>
        </w:rPr>
      </w:pPr>
    </w:p>
    <w:p w14:paraId="72382803">
      <w:pPr>
        <w:keepNext w:val="0"/>
        <w:keepLines w:val="0"/>
        <w:pageBreakBefore w:val="0"/>
        <w:widowControl w:val="0"/>
        <w:spacing w:line="360" w:lineRule="auto"/>
        <w:outlineLvl w:val="9"/>
        <w:rPr>
          <w:rFonts w:hint="eastAsia" w:ascii="方正公文小标宋" w:hAnsi="方正公文小标宋" w:eastAsia="方正公文小标宋" w:cs="方正公文小标宋"/>
          <w:color w:val="auto"/>
          <w:sz w:val="20"/>
          <w:szCs w:val="21"/>
          <w:highlight w:val="none"/>
          <w:lang w:val="zh-CN" w:bidi="zh-CN"/>
        </w:rPr>
      </w:pPr>
    </w:p>
    <w:p w14:paraId="3CE6A45B">
      <w:pPr>
        <w:spacing w:line="360" w:lineRule="auto"/>
        <w:jc w:val="center"/>
        <w:rPr>
          <w:rFonts w:hint="eastAsia" w:ascii="方正公文小标宋" w:hAnsi="方正公文小标宋" w:eastAsia="方正公文小标宋" w:cs="方正公文小标宋"/>
          <w:color w:val="auto"/>
          <w:sz w:val="30"/>
          <w:szCs w:val="30"/>
          <w:highlight w:val="none"/>
          <w:lang w:val="zh-CN" w:bidi="zh-CN"/>
        </w:rPr>
      </w:pPr>
      <w:bookmarkStart w:id="0" w:name="_Toc3682"/>
      <w:r>
        <w:rPr>
          <w:rFonts w:hint="eastAsia" w:ascii="方正公文小标宋" w:hAnsi="方正公文小标宋" w:eastAsia="方正公文小标宋" w:cs="方正公文小标宋"/>
          <w:color w:val="auto"/>
          <w:sz w:val="30"/>
          <w:szCs w:val="30"/>
          <w:highlight w:val="none"/>
          <w:lang w:val="zh-CN" w:bidi="zh-CN"/>
        </w:rPr>
        <w:t>采购单位：</w:t>
      </w:r>
      <w:bookmarkEnd w:id="0"/>
      <w:r>
        <w:rPr>
          <w:rFonts w:hint="eastAsia" w:ascii="方正公文小标宋" w:hAnsi="方正公文小标宋" w:eastAsia="方正公文小标宋" w:cs="方正公文小标宋"/>
          <w:color w:val="auto"/>
          <w:sz w:val="30"/>
          <w:szCs w:val="30"/>
          <w:highlight w:val="none"/>
          <w:lang w:val="zh-CN" w:bidi="zh-CN"/>
        </w:rPr>
        <w:t>南京市江宁区人民政府秣陵街道办事处</w:t>
      </w:r>
    </w:p>
    <w:p w14:paraId="381F17BE">
      <w:pPr>
        <w:spacing w:line="360" w:lineRule="auto"/>
        <w:jc w:val="center"/>
        <w:rPr>
          <w:rFonts w:hint="eastAsia" w:ascii="方正公文小标宋" w:hAnsi="方正公文小标宋" w:eastAsia="方正公文小标宋" w:cs="方正公文小标宋"/>
          <w:color w:val="auto"/>
          <w:sz w:val="30"/>
          <w:szCs w:val="30"/>
          <w:highlight w:val="none"/>
          <w:lang w:val="en-US" w:eastAsia="zh-CN" w:bidi="zh-CN"/>
        </w:rPr>
      </w:pPr>
      <w:r>
        <w:rPr>
          <w:rFonts w:hint="eastAsia" w:ascii="方正公文小标宋" w:hAnsi="方正公文小标宋" w:eastAsia="方正公文小标宋" w:cs="方正公文小标宋"/>
          <w:color w:val="auto"/>
          <w:sz w:val="30"/>
          <w:szCs w:val="30"/>
          <w:highlight w:val="none"/>
          <w:lang w:val="zh-CN" w:bidi="zh-CN"/>
        </w:rPr>
        <w:t>采购代理机构：</w:t>
      </w:r>
      <w:r>
        <w:rPr>
          <w:rFonts w:hint="eastAsia" w:ascii="方正公文小标宋" w:hAnsi="方正公文小标宋" w:eastAsia="方正公文小标宋" w:cs="方正公文小标宋"/>
          <w:color w:val="auto"/>
          <w:sz w:val="30"/>
          <w:szCs w:val="30"/>
          <w:highlight w:val="none"/>
          <w:lang w:val="en-US" w:eastAsia="zh-CN" w:bidi="zh-CN"/>
        </w:rPr>
        <w:t>南京荣大工程项目管理有限公司</w:t>
      </w:r>
    </w:p>
    <w:p w14:paraId="037B926D">
      <w:pPr>
        <w:spacing w:line="360" w:lineRule="auto"/>
        <w:jc w:val="center"/>
        <w:rPr>
          <w:rFonts w:hint="eastAsia" w:ascii="方正公文小标宋" w:hAnsi="方正公文小标宋" w:eastAsia="方正公文小标宋" w:cs="方正公文小标宋"/>
          <w:color w:val="auto"/>
          <w:sz w:val="30"/>
          <w:szCs w:val="30"/>
          <w:highlight w:val="none"/>
          <w:lang w:val="zh-CN" w:bidi="zh-CN"/>
        </w:rPr>
      </w:pPr>
      <w:r>
        <w:rPr>
          <w:rFonts w:hint="eastAsia" w:ascii="方正公文小标宋" w:hAnsi="方正公文小标宋" w:eastAsia="方正公文小标宋" w:cs="方正公文小标宋"/>
          <w:color w:val="auto"/>
          <w:sz w:val="30"/>
          <w:szCs w:val="30"/>
          <w:highlight w:val="none"/>
          <w:lang w:val="zh-CN" w:bidi="zh-CN"/>
        </w:rPr>
        <w:t>二〇二</w:t>
      </w:r>
      <w:r>
        <w:rPr>
          <w:rFonts w:hint="eastAsia" w:ascii="方正公文小标宋" w:hAnsi="方正公文小标宋" w:eastAsia="方正公文小标宋" w:cs="方正公文小标宋"/>
          <w:color w:val="auto"/>
          <w:sz w:val="30"/>
          <w:szCs w:val="30"/>
          <w:highlight w:val="none"/>
          <w:lang w:val="en-US" w:bidi="zh-CN"/>
        </w:rPr>
        <w:t>六</w:t>
      </w:r>
      <w:r>
        <w:rPr>
          <w:rFonts w:hint="eastAsia" w:ascii="方正公文小标宋" w:hAnsi="方正公文小标宋" w:eastAsia="方正公文小标宋" w:cs="方正公文小标宋"/>
          <w:color w:val="auto"/>
          <w:sz w:val="30"/>
          <w:szCs w:val="30"/>
          <w:highlight w:val="none"/>
          <w:lang w:val="zh-CN" w:bidi="zh-CN"/>
        </w:rPr>
        <w:t>年</w:t>
      </w:r>
      <w:r>
        <w:rPr>
          <w:rFonts w:hint="eastAsia" w:ascii="方正公文小标宋" w:hAnsi="方正公文小标宋" w:eastAsia="方正公文小标宋" w:cs="方正公文小标宋"/>
          <w:color w:val="auto"/>
          <w:sz w:val="30"/>
          <w:szCs w:val="30"/>
          <w:highlight w:val="none"/>
          <w:lang w:val="en-US" w:bidi="zh-CN"/>
        </w:rPr>
        <w:t>十</w:t>
      </w:r>
      <w:r>
        <w:rPr>
          <w:rFonts w:hint="eastAsia" w:ascii="方正公文小标宋" w:hAnsi="方正公文小标宋" w:eastAsia="方正公文小标宋" w:cs="方正公文小标宋"/>
          <w:color w:val="auto"/>
          <w:sz w:val="30"/>
          <w:szCs w:val="30"/>
          <w:highlight w:val="none"/>
          <w:lang w:val="zh-CN" w:bidi="zh-CN"/>
        </w:rPr>
        <w:t>月</w:t>
      </w:r>
    </w:p>
    <w:p w14:paraId="11428195">
      <w:pPr>
        <w:spacing w:line="360" w:lineRule="auto"/>
        <w:jc w:val="center"/>
        <w:rPr>
          <w:rFonts w:hint="eastAsia" w:ascii="方正公文小标宋" w:hAnsi="方正公文小标宋" w:eastAsia="方正公文小标宋" w:cs="方正公文小标宋"/>
          <w:color w:val="auto"/>
          <w:sz w:val="30"/>
          <w:szCs w:val="30"/>
          <w:highlight w:val="none"/>
          <w:lang w:val="zh-CN" w:bidi="zh-CN"/>
        </w:rPr>
        <w:sectPr>
          <w:headerReference r:id="rId4" w:type="default"/>
          <w:pgSz w:w="11906" w:h="16838"/>
          <w:pgMar w:top="1418" w:right="1134" w:bottom="1247" w:left="1304" w:header="851" w:footer="992" w:gutter="0"/>
          <w:cols w:space="720" w:num="1"/>
          <w:docGrid w:linePitch="360" w:charSpace="0"/>
        </w:sectPr>
      </w:pPr>
    </w:p>
    <w:sdt>
      <w:sdtPr>
        <w:rPr>
          <w:rFonts w:hint="eastAsia" w:ascii="方正公文小标宋" w:hAnsi="方正公文小标宋" w:eastAsia="方正公文小标宋" w:cs="方正公文小标宋"/>
          <w:b/>
          <w:bCs/>
          <w:color w:val="auto"/>
          <w:sz w:val="44"/>
          <w:szCs w:val="44"/>
          <w:highlight w:val="none"/>
        </w:rPr>
        <w:id w:val="147462630"/>
        <w:docPartObj>
          <w:docPartGallery w:val="Table of Contents"/>
          <w:docPartUnique/>
        </w:docPartObj>
      </w:sdtPr>
      <w:sdtEndPr>
        <w:rPr>
          <w:rFonts w:hint="eastAsia" w:ascii="方正公文小标宋" w:hAnsi="方正公文小标宋" w:eastAsia="方正公文小标宋" w:cs="方正公文小标宋"/>
          <w:b/>
          <w:bCs/>
          <w:color w:val="auto"/>
          <w:sz w:val="44"/>
          <w:szCs w:val="44"/>
          <w:highlight w:val="none"/>
        </w:rPr>
      </w:sdtEndPr>
      <w:sdtContent>
        <w:p w14:paraId="3F224058">
          <w:pPr>
            <w:jc w:val="center"/>
            <w:rPr>
              <w:rFonts w:hint="eastAsia" w:ascii="方正公文小标宋" w:hAnsi="方正公文小标宋" w:eastAsia="方正公文小标宋" w:cs="方正公文小标宋"/>
              <w:color w:val="auto"/>
              <w:highlight w:val="none"/>
            </w:rPr>
          </w:pPr>
          <w:r>
            <w:rPr>
              <w:rFonts w:hint="eastAsia" w:ascii="方正公文小标宋" w:hAnsi="方正公文小标宋" w:eastAsia="方正公文小标宋" w:cs="方正公文小标宋"/>
              <w:b/>
              <w:bCs/>
              <w:color w:val="auto"/>
              <w:sz w:val="44"/>
              <w:szCs w:val="44"/>
              <w:highlight w:val="none"/>
            </w:rPr>
            <w:t>目</w:t>
          </w:r>
          <w:r>
            <w:rPr>
              <w:rFonts w:hint="eastAsia" w:ascii="方正公文小标宋" w:hAnsi="方正公文小标宋" w:eastAsia="方正公文小标宋" w:cs="方正公文小标宋"/>
              <w:b/>
              <w:bCs/>
              <w:color w:val="auto"/>
              <w:sz w:val="44"/>
              <w:szCs w:val="44"/>
              <w:highlight w:val="none"/>
              <w:lang w:val="en-US" w:eastAsia="zh-CN"/>
            </w:rPr>
            <w:t xml:space="preserve"> </w:t>
          </w:r>
          <w:r>
            <w:rPr>
              <w:rFonts w:hint="eastAsia" w:ascii="方正公文小标宋" w:hAnsi="方正公文小标宋" w:eastAsia="方正公文小标宋" w:cs="方正公文小标宋"/>
              <w:b/>
              <w:bCs/>
              <w:color w:val="auto"/>
              <w:sz w:val="44"/>
              <w:szCs w:val="44"/>
              <w:highlight w:val="none"/>
            </w:rPr>
            <w:t>录</w:t>
          </w:r>
        </w:p>
        <w:p w14:paraId="004B3339">
          <w:pPr>
            <w:pStyle w:val="27"/>
            <w:tabs>
              <w:tab w:val="right" w:leader="dot" w:pos="9468"/>
            </w:tabs>
            <w:rPr>
              <w:rFonts w:hint="eastAsia" w:ascii="方正公文仿宋" w:hAnsi="方正公文仿宋" w:eastAsia="方正公文仿宋" w:cs="方正公文仿宋"/>
              <w:color w:val="auto"/>
              <w:highlight w:val="none"/>
            </w:rPr>
          </w:pPr>
          <w:r>
            <w:rPr>
              <w:rFonts w:hint="default" w:ascii="Arial" w:hAnsi="Arial" w:eastAsia="宋体" w:cs="Arial"/>
              <w:color w:val="auto"/>
              <w:highlight w:val="none"/>
            </w:rPr>
            <w:fldChar w:fldCharType="begin"/>
          </w:r>
          <w:r>
            <w:rPr>
              <w:rFonts w:hint="default" w:ascii="Arial" w:hAnsi="Arial" w:eastAsia="宋体" w:cs="Arial"/>
              <w:color w:val="auto"/>
              <w:highlight w:val="none"/>
            </w:rPr>
            <w:instrText xml:space="preserve">TOC \o "1-1" \h \u </w:instrText>
          </w:r>
          <w:r>
            <w:rPr>
              <w:rFonts w:hint="default" w:ascii="Arial" w:hAnsi="Arial" w:eastAsia="宋体" w:cs="Arial"/>
              <w:color w:val="auto"/>
              <w:highlight w:val="none"/>
            </w:rPr>
            <w:fldChar w:fldCharType="separate"/>
          </w: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HYPERLINK \l _Toc15605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lang w:eastAsia="zh-CN"/>
            </w:rPr>
            <w:t xml:space="preserve">第一章 </w:t>
          </w:r>
          <w:r>
            <w:rPr>
              <w:rFonts w:hint="eastAsia" w:ascii="方正公文仿宋" w:hAnsi="方正公文仿宋" w:eastAsia="方正公文仿宋" w:cs="方正公文仿宋"/>
              <w:color w:val="auto"/>
              <w:highlight w:val="none"/>
              <w:lang w:eastAsia="zh-CN"/>
            </w:rPr>
            <w:t>磋商邀请</w:t>
          </w:r>
          <w:r>
            <w:rPr>
              <w:rFonts w:hint="eastAsia" w:ascii="方正公文仿宋" w:hAnsi="方正公文仿宋" w:eastAsia="方正公文仿宋" w:cs="方正公文仿宋"/>
              <w:color w:val="auto"/>
              <w:highlight w:val="none"/>
            </w:rPr>
            <w:tab/>
          </w: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PAGEREF _Toc15605 \h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rPr>
            <w:t>2</w:t>
          </w:r>
          <w:r>
            <w:rPr>
              <w:rFonts w:hint="eastAsia" w:ascii="方正公文仿宋" w:hAnsi="方正公文仿宋" w:eastAsia="方正公文仿宋" w:cs="方正公文仿宋"/>
              <w:color w:val="auto"/>
              <w:highlight w:val="none"/>
            </w:rPr>
            <w:fldChar w:fldCharType="end"/>
          </w:r>
          <w:r>
            <w:rPr>
              <w:rFonts w:hint="eastAsia" w:ascii="方正公文仿宋" w:hAnsi="方正公文仿宋" w:eastAsia="方正公文仿宋" w:cs="方正公文仿宋"/>
              <w:color w:val="auto"/>
              <w:highlight w:val="none"/>
            </w:rPr>
            <w:fldChar w:fldCharType="end"/>
          </w:r>
        </w:p>
        <w:p w14:paraId="6B23824D">
          <w:pPr>
            <w:pStyle w:val="27"/>
            <w:tabs>
              <w:tab w:val="right" w:leader="dot" w:pos="9468"/>
            </w:tabs>
            <w:rPr>
              <w:rFonts w:hint="eastAsia" w:ascii="方正公文仿宋" w:hAnsi="方正公文仿宋" w:eastAsia="方正公文仿宋" w:cs="方正公文仿宋"/>
              <w:color w:val="auto"/>
              <w:highlight w:val="none"/>
            </w:rPr>
          </w:pP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HYPERLINK \l _Toc30741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lang w:eastAsia="zh-CN"/>
            </w:rPr>
            <w:t xml:space="preserve">第二章 </w:t>
          </w:r>
          <w:r>
            <w:rPr>
              <w:rFonts w:hint="eastAsia" w:ascii="方正公文仿宋" w:hAnsi="方正公文仿宋" w:eastAsia="方正公文仿宋" w:cs="方正公文仿宋"/>
              <w:color w:val="auto"/>
              <w:highlight w:val="none"/>
              <w:lang w:eastAsia="zh-CN"/>
            </w:rPr>
            <w:t>供应商须知</w:t>
          </w:r>
          <w:r>
            <w:rPr>
              <w:rFonts w:hint="eastAsia" w:ascii="方正公文仿宋" w:hAnsi="方正公文仿宋" w:eastAsia="方正公文仿宋" w:cs="方正公文仿宋"/>
              <w:color w:val="auto"/>
              <w:highlight w:val="none"/>
            </w:rPr>
            <w:tab/>
          </w: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PAGEREF _Toc30741 \h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rPr>
            <w:t>5</w:t>
          </w:r>
          <w:r>
            <w:rPr>
              <w:rFonts w:hint="eastAsia" w:ascii="方正公文仿宋" w:hAnsi="方正公文仿宋" w:eastAsia="方正公文仿宋" w:cs="方正公文仿宋"/>
              <w:color w:val="auto"/>
              <w:highlight w:val="none"/>
            </w:rPr>
            <w:fldChar w:fldCharType="end"/>
          </w:r>
          <w:r>
            <w:rPr>
              <w:rFonts w:hint="eastAsia" w:ascii="方正公文仿宋" w:hAnsi="方正公文仿宋" w:eastAsia="方正公文仿宋" w:cs="方正公文仿宋"/>
              <w:color w:val="auto"/>
              <w:highlight w:val="none"/>
            </w:rPr>
            <w:fldChar w:fldCharType="end"/>
          </w:r>
        </w:p>
        <w:p w14:paraId="3A4AE320">
          <w:pPr>
            <w:pStyle w:val="27"/>
            <w:tabs>
              <w:tab w:val="right" w:leader="dot" w:pos="9468"/>
            </w:tabs>
            <w:rPr>
              <w:rFonts w:hint="eastAsia" w:ascii="方正公文仿宋" w:hAnsi="方正公文仿宋" w:eastAsia="方正公文仿宋" w:cs="方正公文仿宋"/>
              <w:color w:val="auto"/>
              <w:highlight w:val="none"/>
            </w:rPr>
          </w:pP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HYPERLINK \l _Toc22414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lang w:val="en-US" w:eastAsia="zh-CN"/>
            </w:rPr>
            <w:t xml:space="preserve">第三章 </w:t>
          </w:r>
          <w:r>
            <w:rPr>
              <w:rFonts w:hint="eastAsia" w:ascii="方正公文仿宋" w:hAnsi="方正公文仿宋" w:eastAsia="方正公文仿宋" w:cs="方正公文仿宋"/>
              <w:color w:val="auto"/>
              <w:highlight w:val="none"/>
              <w:lang w:val="en-US" w:eastAsia="zh-CN"/>
            </w:rPr>
            <w:t>评标方法与评标标准</w:t>
          </w:r>
          <w:r>
            <w:rPr>
              <w:rFonts w:hint="eastAsia" w:ascii="方正公文仿宋" w:hAnsi="方正公文仿宋" w:eastAsia="方正公文仿宋" w:cs="方正公文仿宋"/>
              <w:color w:val="auto"/>
              <w:highlight w:val="none"/>
            </w:rPr>
            <w:tab/>
          </w: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PAGEREF _Toc22414 \h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rPr>
            <w:t>18</w:t>
          </w:r>
          <w:r>
            <w:rPr>
              <w:rFonts w:hint="eastAsia" w:ascii="方正公文仿宋" w:hAnsi="方正公文仿宋" w:eastAsia="方正公文仿宋" w:cs="方正公文仿宋"/>
              <w:color w:val="auto"/>
              <w:highlight w:val="none"/>
            </w:rPr>
            <w:fldChar w:fldCharType="end"/>
          </w:r>
          <w:r>
            <w:rPr>
              <w:rFonts w:hint="eastAsia" w:ascii="方正公文仿宋" w:hAnsi="方正公文仿宋" w:eastAsia="方正公文仿宋" w:cs="方正公文仿宋"/>
              <w:color w:val="auto"/>
              <w:highlight w:val="none"/>
            </w:rPr>
            <w:fldChar w:fldCharType="end"/>
          </w:r>
        </w:p>
        <w:p w14:paraId="006770BF">
          <w:pPr>
            <w:pStyle w:val="27"/>
            <w:tabs>
              <w:tab w:val="right" w:leader="dot" w:pos="9468"/>
            </w:tabs>
            <w:rPr>
              <w:rFonts w:hint="eastAsia" w:ascii="方正公文仿宋" w:hAnsi="方正公文仿宋" w:eastAsia="方正公文仿宋" w:cs="方正公文仿宋"/>
              <w:color w:val="auto"/>
              <w:highlight w:val="none"/>
            </w:rPr>
          </w:pP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HYPERLINK \l _Toc14920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lang w:val="en-US" w:eastAsia="zh-CN"/>
            </w:rPr>
            <w:t xml:space="preserve">第四章 </w:t>
          </w:r>
          <w:r>
            <w:rPr>
              <w:rFonts w:hint="eastAsia" w:ascii="方正公文仿宋" w:hAnsi="方正公文仿宋" w:eastAsia="方正公文仿宋" w:cs="方正公文仿宋"/>
              <w:color w:val="auto"/>
              <w:highlight w:val="none"/>
              <w:lang w:val="en-US" w:eastAsia="zh-CN"/>
            </w:rPr>
            <w:t>采购需求</w:t>
          </w:r>
          <w:r>
            <w:rPr>
              <w:rFonts w:hint="eastAsia" w:ascii="方正公文仿宋" w:hAnsi="方正公文仿宋" w:eastAsia="方正公文仿宋" w:cs="方正公文仿宋"/>
              <w:color w:val="auto"/>
              <w:highlight w:val="none"/>
            </w:rPr>
            <w:tab/>
          </w: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PAGEREF _Toc14920 \h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rPr>
            <w:t>21</w:t>
          </w:r>
          <w:r>
            <w:rPr>
              <w:rFonts w:hint="eastAsia" w:ascii="方正公文仿宋" w:hAnsi="方正公文仿宋" w:eastAsia="方正公文仿宋" w:cs="方正公文仿宋"/>
              <w:color w:val="auto"/>
              <w:highlight w:val="none"/>
            </w:rPr>
            <w:fldChar w:fldCharType="end"/>
          </w:r>
          <w:r>
            <w:rPr>
              <w:rFonts w:hint="eastAsia" w:ascii="方正公文仿宋" w:hAnsi="方正公文仿宋" w:eastAsia="方正公文仿宋" w:cs="方正公文仿宋"/>
              <w:color w:val="auto"/>
              <w:highlight w:val="none"/>
            </w:rPr>
            <w:fldChar w:fldCharType="end"/>
          </w:r>
        </w:p>
        <w:p w14:paraId="3AF3530D">
          <w:pPr>
            <w:pStyle w:val="27"/>
            <w:tabs>
              <w:tab w:val="right" w:leader="dot" w:pos="9468"/>
            </w:tabs>
            <w:rPr>
              <w:rFonts w:hint="eastAsia" w:ascii="方正公文仿宋" w:hAnsi="方正公文仿宋" w:eastAsia="方正公文仿宋" w:cs="方正公文仿宋"/>
              <w:color w:val="auto"/>
              <w:highlight w:val="none"/>
            </w:rPr>
          </w:pP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HYPERLINK \l _Toc13211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lang w:val="zh-CN" w:eastAsia="zh-CN"/>
            </w:rPr>
            <w:t xml:space="preserve">第五章 </w:t>
          </w:r>
          <w:r>
            <w:rPr>
              <w:rFonts w:hint="eastAsia" w:ascii="方正公文仿宋" w:hAnsi="方正公文仿宋" w:eastAsia="方正公文仿宋" w:cs="方正公文仿宋"/>
              <w:color w:val="auto"/>
              <w:highlight w:val="none"/>
              <w:lang w:val="zh-CN" w:eastAsia="zh-CN"/>
            </w:rPr>
            <w:t>采购合同格式</w:t>
          </w:r>
          <w:r>
            <w:rPr>
              <w:rFonts w:hint="eastAsia" w:ascii="方正公文仿宋" w:hAnsi="方正公文仿宋" w:eastAsia="方正公文仿宋" w:cs="方正公文仿宋"/>
              <w:color w:val="auto"/>
              <w:highlight w:val="none"/>
            </w:rPr>
            <w:tab/>
          </w: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PAGEREF _Toc13211 \h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rPr>
            <w:t>24</w:t>
          </w:r>
          <w:r>
            <w:rPr>
              <w:rFonts w:hint="eastAsia" w:ascii="方正公文仿宋" w:hAnsi="方正公文仿宋" w:eastAsia="方正公文仿宋" w:cs="方正公文仿宋"/>
              <w:color w:val="auto"/>
              <w:highlight w:val="none"/>
            </w:rPr>
            <w:fldChar w:fldCharType="end"/>
          </w:r>
          <w:r>
            <w:rPr>
              <w:rFonts w:hint="eastAsia" w:ascii="方正公文仿宋" w:hAnsi="方正公文仿宋" w:eastAsia="方正公文仿宋" w:cs="方正公文仿宋"/>
              <w:color w:val="auto"/>
              <w:highlight w:val="none"/>
            </w:rPr>
            <w:fldChar w:fldCharType="end"/>
          </w:r>
        </w:p>
        <w:p w14:paraId="0189A513">
          <w:pPr>
            <w:pStyle w:val="27"/>
            <w:tabs>
              <w:tab w:val="right" w:leader="dot" w:pos="9468"/>
            </w:tabs>
            <w:rPr>
              <w:rFonts w:hint="eastAsia" w:ascii="方正公文仿宋" w:hAnsi="方正公文仿宋" w:eastAsia="方正公文仿宋" w:cs="方正公文仿宋"/>
              <w:color w:val="auto"/>
              <w:highlight w:val="none"/>
            </w:rPr>
          </w:pP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HYPERLINK \l _Toc13387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lang w:val="zh-CN" w:eastAsia="zh-CN"/>
            </w:rPr>
            <w:t xml:space="preserve">第六章 </w:t>
          </w:r>
          <w:r>
            <w:rPr>
              <w:rFonts w:hint="eastAsia" w:ascii="方正公文仿宋" w:hAnsi="方正公文仿宋" w:eastAsia="方正公文仿宋" w:cs="方正公文仿宋"/>
              <w:color w:val="auto"/>
              <w:highlight w:val="none"/>
              <w:lang w:val="zh-CN" w:eastAsia="zh-CN"/>
            </w:rPr>
            <w:t>响应文件格式</w:t>
          </w:r>
          <w:r>
            <w:rPr>
              <w:rFonts w:hint="eastAsia" w:ascii="方正公文仿宋" w:hAnsi="方正公文仿宋" w:eastAsia="方正公文仿宋" w:cs="方正公文仿宋"/>
              <w:color w:val="auto"/>
              <w:highlight w:val="none"/>
            </w:rPr>
            <w:tab/>
          </w:r>
          <w:r>
            <w:rPr>
              <w:rFonts w:hint="eastAsia" w:ascii="方正公文仿宋" w:hAnsi="方正公文仿宋" w:eastAsia="方正公文仿宋" w:cs="方正公文仿宋"/>
              <w:color w:val="auto"/>
              <w:highlight w:val="none"/>
            </w:rPr>
            <w:fldChar w:fldCharType="begin"/>
          </w:r>
          <w:r>
            <w:rPr>
              <w:rFonts w:hint="eastAsia" w:ascii="方正公文仿宋" w:hAnsi="方正公文仿宋" w:eastAsia="方正公文仿宋" w:cs="方正公文仿宋"/>
              <w:color w:val="auto"/>
              <w:highlight w:val="none"/>
            </w:rPr>
            <w:instrText xml:space="preserve"> PAGEREF _Toc13387 \h </w:instrText>
          </w:r>
          <w:r>
            <w:rPr>
              <w:rFonts w:hint="eastAsia" w:ascii="方正公文仿宋" w:hAnsi="方正公文仿宋" w:eastAsia="方正公文仿宋" w:cs="方正公文仿宋"/>
              <w:color w:val="auto"/>
              <w:highlight w:val="none"/>
            </w:rPr>
            <w:fldChar w:fldCharType="separate"/>
          </w:r>
          <w:r>
            <w:rPr>
              <w:rFonts w:hint="eastAsia" w:ascii="方正公文仿宋" w:hAnsi="方正公文仿宋" w:eastAsia="方正公文仿宋" w:cs="方正公文仿宋"/>
              <w:color w:val="auto"/>
              <w:highlight w:val="none"/>
            </w:rPr>
            <w:t>28</w:t>
          </w:r>
          <w:r>
            <w:rPr>
              <w:rFonts w:hint="eastAsia" w:ascii="方正公文仿宋" w:hAnsi="方正公文仿宋" w:eastAsia="方正公文仿宋" w:cs="方正公文仿宋"/>
              <w:color w:val="auto"/>
              <w:highlight w:val="none"/>
            </w:rPr>
            <w:fldChar w:fldCharType="end"/>
          </w:r>
          <w:r>
            <w:rPr>
              <w:rFonts w:hint="eastAsia" w:ascii="方正公文仿宋" w:hAnsi="方正公文仿宋" w:eastAsia="方正公文仿宋" w:cs="方正公文仿宋"/>
              <w:color w:val="auto"/>
              <w:highlight w:val="none"/>
            </w:rPr>
            <w:fldChar w:fldCharType="end"/>
          </w:r>
        </w:p>
        <w:p w14:paraId="60906C74">
          <w:pPr>
            <w:pStyle w:val="48"/>
            <w:ind w:firstLine="0"/>
            <w:rPr>
              <w:rFonts w:hint="default" w:ascii="Arial" w:hAnsi="Arial" w:cs="Arial"/>
              <w:color w:val="auto"/>
              <w:highlight w:val="none"/>
            </w:rPr>
          </w:pPr>
          <w:r>
            <w:rPr>
              <w:rFonts w:hint="default" w:ascii="Arial" w:hAnsi="Arial" w:cs="Arial"/>
              <w:color w:val="auto"/>
              <w:highlight w:val="none"/>
            </w:rPr>
            <w:fldChar w:fldCharType="end"/>
          </w:r>
        </w:p>
      </w:sdtContent>
    </w:sdt>
    <w:p w14:paraId="75EDE825">
      <w:pPr>
        <w:pStyle w:val="48"/>
        <w:ind w:firstLine="0"/>
        <w:rPr>
          <w:rFonts w:hint="default" w:ascii="Arial" w:hAnsi="Arial" w:cs="Arial"/>
          <w:color w:val="auto"/>
          <w:highlight w:val="none"/>
        </w:rPr>
      </w:pPr>
    </w:p>
    <w:p w14:paraId="49C504A3">
      <w:pPr>
        <w:pStyle w:val="48"/>
        <w:ind w:firstLine="0"/>
        <w:rPr>
          <w:rFonts w:hint="default" w:ascii="Arial" w:hAnsi="Arial" w:cs="Arial"/>
          <w:color w:val="auto"/>
          <w:highlight w:val="none"/>
        </w:rPr>
      </w:pPr>
    </w:p>
    <w:p w14:paraId="4489C8A1">
      <w:pPr>
        <w:pStyle w:val="48"/>
        <w:ind w:firstLine="0"/>
        <w:rPr>
          <w:rFonts w:hint="default" w:ascii="Arial" w:hAnsi="Arial" w:cs="Arial"/>
          <w:color w:val="auto"/>
          <w:highlight w:val="none"/>
        </w:rPr>
      </w:pPr>
    </w:p>
    <w:p w14:paraId="577B65B0">
      <w:pPr>
        <w:pStyle w:val="48"/>
        <w:ind w:firstLine="0"/>
        <w:rPr>
          <w:rFonts w:hint="default" w:ascii="Arial" w:hAnsi="Arial" w:cs="Arial"/>
          <w:color w:val="auto"/>
          <w:highlight w:val="none"/>
        </w:rPr>
      </w:pPr>
    </w:p>
    <w:p w14:paraId="3457DEC6">
      <w:pPr>
        <w:pStyle w:val="48"/>
        <w:ind w:firstLine="0"/>
        <w:rPr>
          <w:rFonts w:hint="default" w:ascii="Arial" w:hAnsi="Arial" w:cs="Arial"/>
          <w:color w:val="auto"/>
          <w:highlight w:val="none"/>
        </w:rPr>
      </w:pPr>
    </w:p>
    <w:p w14:paraId="4CA15596">
      <w:pPr>
        <w:pStyle w:val="48"/>
        <w:ind w:firstLine="0"/>
        <w:rPr>
          <w:rFonts w:hint="default" w:ascii="Arial" w:hAnsi="Arial" w:cs="Arial"/>
          <w:color w:val="auto"/>
          <w:highlight w:val="none"/>
        </w:rPr>
      </w:pPr>
    </w:p>
    <w:p w14:paraId="65232DA1">
      <w:pPr>
        <w:pStyle w:val="2"/>
        <w:numPr>
          <w:ilvl w:val="0"/>
          <w:numId w:val="3"/>
        </w:numPr>
        <w:spacing w:line="360" w:lineRule="auto"/>
        <w:rPr>
          <w:rFonts w:hint="eastAsia"/>
          <w:color w:val="auto"/>
          <w:highlight w:val="none"/>
          <w:lang w:eastAsia="zh-CN"/>
        </w:rPr>
        <w:sectPr>
          <w:footerReference r:id="rId5" w:type="default"/>
          <w:pgSz w:w="11906" w:h="16838"/>
          <w:pgMar w:top="1418" w:right="1134" w:bottom="1247" w:left="1304" w:header="851" w:footer="992" w:gutter="0"/>
          <w:pgNumType w:start="1"/>
          <w:cols w:space="720" w:num="1"/>
          <w:docGrid w:linePitch="360" w:charSpace="0"/>
        </w:sectPr>
      </w:pPr>
      <w:bookmarkStart w:id="1" w:name="_Toc25294"/>
    </w:p>
    <w:p w14:paraId="62D496F4">
      <w:pPr>
        <w:pStyle w:val="2"/>
        <w:numPr>
          <w:ilvl w:val="0"/>
          <w:numId w:val="3"/>
        </w:numPr>
        <w:spacing w:line="360" w:lineRule="auto"/>
        <w:rPr>
          <w:rFonts w:hint="eastAsia"/>
          <w:color w:val="auto"/>
          <w:highlight w:val="none"/>
          <w:lang w:eastAsia="zh-CN"/>
        </w:rPr>
      </w:pPr>
      <w:r>
        <w:rPr>
          <w:rFonts w:hint="eastAsia"/>
          <w:color w:val="auto"/>
          <w:highlight w:val="none"/>
          <w:lang w:eastAsia="zh-CN"/>
        </w:rPr>
        <w:t xml:space="preserve"> </w:t>
      </w:r>
      <w:bookmarkStart w:id="2" w:name="_Toc15605"/>
      <w:r>
        <w:rPr>
          <w:rFonts w:hint="eastAsia"/>
          <w:color w:val="auto"/>
          <w:highlight w:val="none"/>
          <w:lang w:eastAsia="zh-CN"/>
        </w:rPr>
        <w:t>磋商邀请</w:t>
      </w:r>
      <w:bookmarkEnd w:id="1"/>
      <w:bookmarkEnd w:id="2"/>
    </w:p>
    <w:p w14:paraId="7AFE1B76">
      <w:pPr>
        <w:keepNext w:val="0"/>
        <w:keepLines w:val="0"/>
        <w:pageBreakBefore w:val="0"/>
        <w:widowControl w:val="0"/>
        <w:pBdr>
          <w:top w:val="single" w:color="auto" w:sz="4" w:space="1"/>
          <w:left w:val="single" w:color="auto" w:sz="4" w:space="4"/>
          <w:bottom w:val="single" w:color="auto" w:sz="4" w:space="1"/>
          <w:right w:val="single" w:color="auto" w:sz="4" w:space="4"/>
        </w:pBdr>
        <w:spacing w:before="0" w:beforeAutospacing="0" w:after="0" w:line="360" w:lineRule="auto"/>
        <w:outlineLvl w:val="9"/>
        <w:rPr>
          <w:rFonts w:hint="default" w:eastAsia="仿宋" w:cs="仿宋" w:asciiTheme="majorAscii" w:hAnsiTheme="majorAscii"/>
          <w:b/>
          <w:color w:val="auto"/>
          <w:sz w:val="21"/>
          <w:szCs w:val="21"/>
          <w:highlight w:val="none"/>
          <w:u w:val="none"/>
          <w:lang w:val="en-US" w:eastAsia="zh-CN"/>
        </w:rPr>
      </w:pPr>
      <w:r>
        <w:rPr>
          <w:rFonts w:hint="eastAsia" w:eastAsia="仿宋" w:cs="仿宋" w:asciiTheme="majorAscii" w:hAnsiTheme="majorAscii"/>
          <w:b/>
          <w:color w:val="auto"/>
          <w:sz w:val="21"/>
          <w:szCs w:val="21"/>
          <w:highlight w:val="none"/>
          <w:u w:val="none"/>
          <w:lang w:val="en-US" w:eastAsia="zh-CN"/>
        </w:rPr>
        <w:t>项目概况</w:t>
      </w:r>
    </w:p>
    <w:p w14:paraId="0E1D165E">
      <w:pPr>
        <w:keepNext w:val="0"/>
        <w:keepLines w:val="0"/>
        <w:pageBreakBefore w:val="0"/>
        <w:widowControl w:val="0"/>
        <w:pBdr>
          <w:top w:val="single" w:color="auto" w:sz="4" w:space="1"/>
          <w:left w:val="single" w:color="auto" w:sz="4" w:space="4"/>
          <w:bottom w:val="single" w:color="auto" w:sz="4" w:space="1"/>
          <w:right w:val="single" w:color="auto" w:sz="4" w:space="4"/>
        </w:pBdr>
        <w:spacing w:before="0" w:beforeAutospacing="0" w:after="0" w:line="360" w:lineRule="auto"/>
        <w:ind w:firstLine="422"/>
        <w:outlineLvl w:val="9"/>
        <w:rPr>
          <w:rFonts w:hint="default" w:eastAsia="仿宋" w:cs="仿宋" w:asciiTheme="majorAscii" w:hAnsiTheme="majorAscii"/>
          <w:color w:val="auto"/>
          <w:sz w:val="21"/>
          <w:szCs w:val="21"/>
          <w:highlight w:val="none"/>
        </w:rPr>
      </w:pPr>
      <w:r>
        <w:rPr>
          <w:rFonts w:hint="eastAsia" w:eastAsia="仿宋" w:cs="仿宋" w:asciiTheme="majorAscii" w:hAnsiTheme="majorAscii"/>
          <w:b/>
          <w:color w:val="auto"/>
          <w:sz w:val="21"/>
          <w:szCs w:val="21"/>
          <w:highlight w:val="none"/>
          <w:u w:val="single"/>
          <w:lang w:eastAsia="zh-CN"/>
        </w:rPr>
        <w:t>秣陵街道2026-2027年市容环境整治服务</w:t>
      </w:r>
      <w:r>
        <w:rPr>
          <w:rFonts w:hint="default" w:eastAsia="仿宋" w:cs="仿宋" w:asciiTheme="majorAscii" w:hAnsiTheme="majorAscii"/>
          <w:color w:val="auto"/>
          <w:sz w:val="21"/>
          <w:szCs w:val="21"/>
          <w:highlight w:val="none"/>
          <w:lang w:val="en-US" w:eastAsia="zh-CN"/>
        </w:rPr>
        <w:t>采购</w:t>
      </w:r>
      <w:r>
        <w:rPr>
          <w:rFonts w:hint="default" w:eastAsia="仿宋" w:cs="仿宋" w:asciiTheme="majorAscii" w:hAnsiTheme="majorAscii"/>
          <w:color w:val="auto"/>
          <w:sz w:val="21"/>
          <w:szCs w:val="21"/>
          <w:highlight w:val="none"/>
        </w:rPr>
        <w:t>项目的潜在</w:t>
      </w:r>
      <w:r>
        <w:rPr>
          <w:rFonts w:hint="default" w:eastAsia="仿宋" w:cs="仿宋" w:asciiTheme="majorAscii" w:hAnsiTheme="majorAscii"/>
          <w:color w:val="auto"/>
          <w:sz w:val="21"/>
          <w:szCs w:val="21"/>
          <w:highlight w:val="none"/>
          <w:lang w:eastAsia="zh-CN"/>
        </w:rPr>
        <w:t>供应商</w:t>
      </w:r>
      <w:r>
        <w:rPr>
          <w:rFonts w:hint="default" w:eastAsia="仿宋" w:cs="仿宋" w:asciiTheme="majorAscii" w:hAnsiTheme="majorAscii"/>
          <w:color w:val="auto"/>
          <w:sz w:val="21"/>
          <w:szCs w:val="21"/>
          <w:highlight w:val="none"/>
        </w:rPr>
        <w:t>应在</w:t>
      </w:r>
      <w:r>
        <w:rPr>
          <w:rFonts w:hint="default" w:eastAsia="仿宋" w:cs="仿宋" w:asciiTheme="majorAscii" w:hAnsiTheme="majorAscii"/>
          <w:b/>
          <w:color w:val="auto"/>
          <w:sz w:val="21"/>
          <w:szCs w:val="21"/>
          <w:highlight w:val="none"/>
          <w:u w:val="single"/>
          <w:lang w:eastAsia="zh-CN"/>
        </w:rPr>
        <w:t>“江苏政府采购网”自行免费下载获取采购文件</w:t>
      </w:r>
      <w:r>
        <w:rPr>
          <w:rFonts w:hint="default" w:eastAsia="仿宋" w:cs="仿宋" w:asciiTheme="majorAscii" w:hAnsiTheme="majorAscii"/>
          <w:color w:val="auto"/>
          <w:sz w:val="21"/>
          <w:szCs w:val="21"/>
          <w:highlight w:val="none"/>
        </w:rPr>
        <w:t>，并于</w:t>
      </w:r>
      <w:r>
        <w:rPr>
          <w:rFonts w:hint="default" w:eastAsia="仿宋" w:cs="仿宋" w:asciiTheme="majorAscii" w:hAnsiTheme="majorAscii"/>
          <w:b/>
          <w:color w:val="auto"/>
          <w:sz w:val="21"/>
          <w:szCs w:val="21"/>
          <w:highlight w:val="none"/>
          <w:u w:val="single"/>
        </w:rPr>
        <w:t xml:space="preserve"> </w:t>
      </w:r>
      <w:r>
        <w:rPr>
          <w:rFonts w:hint="default" w:eastAsia="仿宋" w:cs="仿宋" w:asciiTheme="majorAscii" w:hAnsiTheme="majorAscii"/>
          <w:b/>
          <w:color w:val="auto"/>
          <w:sz w:val="21"/>
          <w:szCs w:val="21"/>
          <w:highlight w:val="none"/>
          <w:u w:val="single"/>
          <w:lang w:eastAsia="zh-CN"/>
        </w:rPr>
        <w:t>202</w:t>
      </w:r>
      <w:r>
        <w:rPr>
          <w:rFonts w:hint="eastAsia" w:eastAsia="仿宋" w:cs="仿宋" w:asciiTheme="majorAscii" w:hAnsiTheme="majorAscii"/>
          <w:b/>
          <w:color w:val="auto"/>
          <w:sz w:val="21"/>
          <w:szCs w:val="21"/>
          <w:highlight w:val="none"/>
          <w:u w:val="single"/>
          <w:lang w:val="en-US" w:eastAsia="zh-CN"/>
        </w:rPr>
        <w:t xml:space="preserve">6 </w:t>
      </w:r>
      <w:r>
        <w:rPr>
          <w:rFonts w:hint="default" w:eastAsia="仿宋" w:cs="仿宋" w:asciiTheme="majorAscii" w:hAnsiTheme="majorAscii"/>
          <w:b/>
          <w:color w:val="auto"/>
          <w:sz w:val="21"/>
          <w:szCs w:val="21"/>
          <w:highlight w:val="none"/>
          <w:u w:val="single"/>
          <w:lang w:eastAsia="zh-CN"/>
        </w:rPr>
        <w:t>年</w:t>
      </w:r>
      <w:r>
        <w:rPr>
          <w:rFonts w:hint="eastAsia" w:eastAsia="仿宋" w:cs="仿宋" w:asciiTheme="majorAscii" w:hAnsiTheme="majorAscii"/>
          <w:b/>
          <w:color w:val="auto"/>
          <w:sz w:val="21"/>
          <w:szCs w:val="21"/>
          <w:highlight w:val="none"/>
          <w:u w:val="single"/>
          <w:lang w:val="en-US" w:eastAsia="zh-CN"/>
        </w:rPr>
        <w:t xml:space="preserve">  11  月  12  日</w:t>
      </w:r>
      <w:r>
        <w:rPr>
          <w:rFonts w:hint="default" w:eastAsia="仿宋" w:cs="仿宋" w:asciiTheme="majorAscii" w:hAnsiTheme="majorAscii"/>
          <w:b/>
          <w:color w:val="auto"/>
          <w:sz w:val="21"/>
          <w:szCs w:val="21"/>
          <w:highlight w:val="none"/>
          <w:u w:val="single"/>
        </w:rPr>
        <w:t>14点00 分</w:t>
      </w:r>
      <w:r>
        <w:rPr>
          <w:rFonts w:hint="default" w:eastAsia="仿宋" w:cs="仿宋" w:asciiTheme="majorAscii" w:hAnsiTheme="majorAscii"/>
          <w:color w:val="auto"/>
          <w:sz w:val="21"/>
          <w:szCs w:val="21"/>
          <w:highlight w:val="none"/>
        </w:rPr>
        <w:t>（北京时间）前递交</w:t>
      </w:r>
      <w:r>
        <w:rPr>
          <w:rFonts w:hint="default" w:eastAsia="仿宋" w:cs="仿宋" w:asciiTheme="majorAscii" w:hAnsiTheme="majorAscii"/>
          <w:color w:val="auto"/>
          <w:sz w:val="21"/>
          <w:szCs w:val="21"/>
          <w:highlight w:val="none"/>
          <w:lang w:val="en-US" w:eastAsia="zh-CN"/>
        </w:rPr>
        <w:t>响应</w:t>
      </w:r>
      <w:r>
        <w:rPr>
          <w:rFonts w:hint="default" w:eastAsia="仿宋" w:cs="仿宋" w:asciiTheme="majorAscii" w:hAnsiTheme="majorAscii"/>
          <w:color w:val="auto"/>
          <w:sz w:val="21"/>
          <w:szCs w:val="21"/>
          <w:highlight w:val="none"/>
        </w:rPr>
        <w:t>文件。</w:t>
      </w:r>
    </w:p>
    <w:p w14:paraId="1D30F0AF">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bookmarkStart w:id="3" w:name="_Toc38985263"/>
      <w:bookmarkStart w:id="4" w:name="_Toc35393621"/>
      <w:bookmarkStart w:id="5" w:name="_Toc28359079"/>
      <w:bookmarkStart w:id="6" w:name="_Toc35393790"/>
      <w:bookmarkStart w:id="7" w:name="_Toc28359002"/>
      <w:bookmarkStart w:id="8" w:name="_Hlk24379207"/>
    </w:p>
    <w:p w14:paraId="51376140">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r>
        <w:rPr>
          <w:rFonts w:hint="default" w:ascii="Arial" w:hAnsi="Arial" w:eastAsia="仿宋" w:cs="Arial"/>
          <w:b/>
          <w:bCs/>
          <w:color w:val="auto"/>
          <w:sz w:val="21"/>
          <w:szCs w:val="21"/>
          <w:highlight w:val="none"/>
          <w:lang w:eastAsia="zh-CN"/>
        </w:rPr>
        <w:t>一、项目基本情况</w:t>
      </w:r>
      <w:bookmarkEnd w:id="3"/>
      <w:bookmarkEnd w:id="4"/>
      <w:bookmarkEnd w:id="5"/>
      <w:bookmarkEnd w:id="6"/>
      <w:bookmarkEnd w:id="7"/>
    </w:p>
    <w:p w14:paraId="1AA13C9E">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1.项目编号：</w:t>
      </w:r>
      <w:r>
        <w:rPr>
          <w:rFonts w:hint="eastAsia" w:ascii="Arial" w:hAnsi="Arial" w:eastAsia="仿宋" w:cs="Arial"/>
          <w:color w:val="auto"/>
          <w:sz w:val="21"/>
          <w:szCs w:val="21"/>
          <w:highlight w:val="none"/>
          <w:lang w:eastAsia="zh-CN"/>
        </w:rPr>
        <w:t>JSZC-320115-NJRD-C2026-0012</w:t>
      </w:r>
    </w:p>
    <w:p w14:paraId="2731B04D">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2.项目名称：</w:t>
      </w:r>
      <w:bookmarkEnd w:id="8"/>
      <w:r>
        <w:rPr>
          <w:rFonts w:hint="eastAsia" w:ascii="Arial" w:hAnsi="Arial" w:eastAsia="仿宋" w:cs="Arial"/>
          <w:color w:val="auto"/>
          <w:sz w:val="21"/>
          <w:szCs w:val="21"/>
          <w:highlight w:val="none"/>
          <w:lang w:eastAsia="zh-CN"/>
        </w:rPr>
        <w:t>秣陵街道2026-2027年市容环境整治服务</w:t>
      </w:r>
    </w:p>
    <w:p w14:paraId="4A34150F">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val="en-US" w:eastAsia="zh-CN"/>
        </w:rPr>
      </w:pPr>
      <w:r>
        <w:rPr>
          <w:rFonts w:hint="default" w:ascii="Arial" w:hAnsi="Arial" w:eastAsia="仿宋" w:cs="Arial"/>
          <w:color w:val="auto"/>
          <w:sz w:val="21"/>
          <w:szCs w:val="21"/>
          <w:highlight w:val="none"/>
        </w:rPr>
        <w:t>3.预算金额：</w:t>
      </w:r>
      <w:r>
        <w:rPr>
          <w:rFonts w:hint="eastAsia" w:ascii="Arial" w:hAnsi="Arial" w:eastAsia="仿宋" w:cs="Arial"/>
          <w:color w:val="auto"/>
          <w:sz w:val="21"/>
          <w:szCs w:val="21"/>
          <w:highlight w:val="none"/>
          <w:lang w:val="en-US" w:eastAsia="zh-CN"/>
        </w:rPr>
        <w:t>280</w:t>
      </w:r>
      <w:r>
        <w:rPr>
          <w:rFonts w:hint="default" w:ascii="Arial" w:hAnsi="Arial" w:eastAsia="仿宋" w:cs="Arial"/>
          <w:color w:val="auto"/>
          <w:sz w:val="21"/>
          <w:szCs w:val="21"/>
          <w:highlight w:val="none"/>
        </w:rPr>
        <w:t>万元</w:t>
      </w:r>
    </w:p>
    <w:p w14:paraId="12F9EE3A">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rPr>
        <w:t>4.最高限价：</w:t>
      </w:r>
      <w:r>
        <w:rPr>
          <w:rFonts w:hint="eastAsia" w:ascii="Arial" w:hAnsi="Arial" w:eastAsia="仿宋" w:cs="Arial"/>
          <w:color w:val="auto"/>
          <w:sz w:val="21"/>
          <w:szCs w:val="21"/>
          <w:highlight w:val="none"/>
          <w:lang w:val="en-US" w:eastAsia="zh-CN"/>
        </w:rPr>
        <w:t>242.205</w:t>
      </w:r>
      <w:r>
        <w:rPr>
          <w:rFonts w:hint="default" w:ascii="Arial" w:hAnsi="Arial" w:eastAsia="仿宋" w:cs="Arial"/>
          <w:color w:val="auto"/>
          <w:sz w:val="21"/>
          <w:szCs w:val="21"/>
          <w:highlight w:val="none"/>
        </w:rPr>
        <w:t>万元</w:t>
      </w:r>
      <w:r>
        <w:rPr>
          <w:rFonts w:hint="eastAsia" w:ascii="Arial" w:hAnsi="Arial" w:eastAsia="仿宋" w:cs="Arial"/>
          <w:color w:val="auto"/>
          <w:sz w:val="21"/>
          <w:szCs w:val="21"/>
          <w:highlight w:val="none"/>
          <w:lang w:val="en-US" w:eastAsia="zh-CN"/>
        </w:rPr>
        <w:t>,超过最高限价作废标处理。</w:t>
      </w:r>
    </w:p>
    <w:p w14:paraId="5274BD91">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5.采购需求：</w:t>
      </w:r>
      <w:r>
        <w:rPr>
          <w:rFonts w:hint="eastAsia" w:ascii="Arial" w:hAnsi="Arial" w:eastAsia="仿宋" w:cs="Arial"/>
          <w:color w:val="auto"/>
          <w:sz w:val="21"/>
          <w:szCs w:val="21"/>
          <w:highlight w:val="none"/>
          <w:lang w:eastAsia="zh-CN"/>
        </w:rPr>
        <w:t>秣陵街道2026-2027年市容环境整治服务，具体详见磋商文件。</w:t>
      </w:r>
    </w:p>
    <w:p w14:paraId="350151B9">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rPr>
        <w:t>6.合同履行期限：</w:t>
      </w:r>
      <w:r>
        <w:rPr>
          <w:rFonts w:hint="eastAsia" w:ascii="Arial" w:hAnsi="Arial" w:eastAsia="仿宋" w:cs="Arial"/>
          <w:color w:val="auto"/>
          <w:sz w:val="21"/>
          <w:szCs w:val="21"/>
          <w:highlight w:val="none"/>
          <w:lang w:val="en-US" w:eastAsia="zh-CN"/>
        </w:rPr>
        <w:t>一年</w:t>
      </w:r>
    </w:p>
    <w:p w14:paraId="31DFDA31">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7.本项目（是/否）接受联合体：否</w:t>
      </w:r>
    </w:p>
    <w:p w14:paraId="61DEF2E5">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p>
    <w:p w14:paraId="098A2C72">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r>
        <w:rPr>
          <w:rFonts w:hint="default" w:ascii="Arial" w:hAnsi="Arial" w:eastAsia="仿宋" w:cs="Arial"/>
          <w:b/>
          <w:bCs/>
          <w:color w:val="auto"/>
          <w:sz w:val="21"/>
          <w:szCs w:val="21"/>
          <w:highlight w:val="none"/>
          <w:lang w:eastAsia="zh-CN"/>
        </w:rPr>
        <w:t>二、申请人的资格要求</w:t>
      </w:r>
    </w:p>
    <w:p w14:paraId="42F53AD7">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bookmarkStart w:id="9" w:name="_Toc38985265"/>
      <w:bookmarkStart w:id="10" w:name="_Toc35393792"/>
      <w:bookmarkStart w:id="11" w:name="_Toc28359081"/>
      <w:bookmarkStart w:id="12" w:name="_Toc35393623"/>
      <w:bookmarkStart w:id="13" w:name="_Toc28359004"/>
      <w:r>
        <w:rPr>
          <w:rFonts w:hint="default" w:ascii="Arial" w:hAnsi="Arial" w:eastAsia="仿宋" w:cs="Arial"/>
          <w:color w:val="auto"/>
          <w:sz w:val="21"/>
          <w:szCs w:val="21"/>
          <w:highlight w:val="none"/>
          <w:lang w:val="zh-CN"/>
        </w:rPr>
        <w:t>（</w:t>
      </w:r>
      <w:r>
        <w:rPr>
          <w:rFonts w:hint="default" w:ascii="Arial" w:hAnsi="Arial" w:eastAsia="仿宋" w:cs="Arial"/>
          <w:color w:val="auto"/>
          <w:sz w:val="21"/>
          <w:szCs w:val="21"/>
          <w:highlight w:val="none"/>
          <w:lang w:val="en-US" w:eastAsia="zh-CN"/>
        </w:rPr>
        <w:t>一</w:t>
      </w:r>
      <w:r>
        <w:rPr>
          <w:rFonts w:hint="default" w:ascii="Arial" w:hAnsi="Arial" w:eastAsia="仿宋" w:cs="Arial"/>
          <w:color w:val="auto"/>
          <w:sz w:val="21"/>
          <w:szCs w:val="21"/>
          <w:highlight w:val="none"/>
          <w:lang w:val="zh-CN"/>
        </w:rPr>
        <w:t>）通用资格要求</w:t>
      </w:r>
    </w:p>
    <w:p w14:paraId="3B790E35">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lang w:val="zh-CN"/>
        </w:rPr>
        <w:t>1.满足《中华人民共和国政府采购法》第二十二条规定：</w:t>
      </w:r>
      <w:r>
        <w:rPr>
          <w:rFonts w:hint="eastAsia" w:ascii="Arial" w:hAnsi="Arial" w:eastAsia="仿宋" w:cs="Arial"/>
          <w:color w:val="auto"/>
          <w:sz w:val="21"/>
          <w:szCs w:val="21"/>
          <w:highlight w:val="none"/>
          <w:lang w:val="en-US" w:eastAsia="zh-CN"/>
        </w:rPr>
        <w:t>提供《</w:t>
      </w:r>
      <w:r>
        <w:rPr>
          <w:rFonts w:hint="default" w:ascii="Arial" w:hAnsi="Arial" w:eastAsia="仿宋" w:cs="Arial"/>
          <w:color w:val="auto"/>
          <w:sz w:val="21"/>
          <w:szCs w:val="21"/>
          <w:highlight w:val="none"/>
        </w:rPr>
        <w:t>南京市政府采购供应商信用记录表暨信用承诺书》</w:t>
      </w:r>
      <w:r>
        <w:rPr>
          <w:rFonts w:hint="eastAsia" w:ascii="Arial" w:hAnsi="Arial" w:eastAsia="仿宋" w:cs="Arial"/>
          <w:color w:val="auto"/>
          <w:sz w:val="21"/>
          <w:szCs w:val="21"/>
          <w:highlight w:val="none"/>
          <w:lang w:val="en-US" w:eastAsia="zh-CN"/>
        </w:rPr>
        <w:t>或提供以下材料。</w:t>
      </w:r>
    </w:p>
    <w:p w14:paraId="53A4B538">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r>
        <w:rPr>
          <w:rFonts w:hint="default" w:ascii="Arial" w:hAnsi="Arial" w:eastAsia="仿宋" w:cs="Arial"/>
          <w:color w:val="auto"/>
          <w:sz w:val="21"/>
          <w:szCs w:val="21"/>
          <w:highlight w:val="none"/>
          <w:lang w:val="zh-CN"/>
        </w:rPr>
        <w:t>（1）具有独立承担民事责任的能力（提供法人或者其他组织的营业执照；供应商为自然人的，提供其身份证明）；</w:t>
      </w:r>
    </w:p>
    <w:p w14:paraId="07F774B9">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r>
        <w:rPr>
          <w:rFonts w:hint="default" w:ascii="Arial" w:hAnsi="Arial" w:eastAsia="仿宋" w:cs="Arial"/>
          <w:color w:val="auto"/>
          <w:sz w:val="21"/>
          <w:szCs w:val="21"/>
          <w:highlight w:val="none"/>
          <w:lang w:val="zh-CN"/>
        </w:rPr>
        <w:t>（2）具有良好的商业信誉和健全的财务会计制度（</w:t>
      </w:r>
      <w:r>
        <w:rPr>
          <w:rFonts w:hint="default" w:ascii="Arial" w:hAnsi="Arial" w:eastAsia="仿宋" w:cs="Arial"/>
          <w:color w:val="auto"/>
          <w:sz w:val="21"/>
          <w:szCs w:val="21"/>
          <w:highlight w:val="none"/>
          <w:lang w:val="zh-CN" w:eastAsia="zh-CN"/>
        </w:rPr>
        <w:t>提供采购公告前近六个月（至少一个月）财务报表证明材料</w:t>
      </w:r>
      <w:r>
        <w:rPr>
          <w:rFonts w:hint="default" w:ascii="Arial" w:hAnsi="Arial" w:eastAsia="仿宋" w:cs="Arial"/>
          <w:color w:val="auto"/>
          <w:sz w:val="21"/>
          <w:szCs w:val="21"/>
          <w:highlight w:val="none"/>
          <w:lang w:val="zh-CN"/>
        </w:rPr>
        <w:t>，成立不满一个月不需提供）；</w:t>
      </w:r>
    </w:p>
    <w:p w14:paraId="54AC01C6">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r>
        <w:rPr>
          <w:rFonts w:hint="default" w:ascii="Arial" w:hAnsi="Arial" w:eastAsia="仿宋" w:cs="Arial"/>
          <w:color w:val="auto"/>
          <w:sz w:val="21"/>
          <w:szCs w:val="21"/>
          <w:highlight w:val="none"/>
          <w:lang w:val="zh-CN"/>
        </w:rPr>
        <w:t>（3）具有履行合同所必需的设备和专业技术能力（根据项目需求提供履行合同所必需的设备和专业技术能力的证明材料或声明）；</w:t>
      </w:r>
    </w:p>
    <w:p w14:paraId="34C6B3FA">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r>
        <w:rPr>
          <w:rFonts w:hint="default" w:ascii="Arial" w:hAnsi="Arial" w:eastAsia="仿宋" w:cs="Arial"/>
          <w:color w:val="auto"/>
          <w:sz w:val="21"/>
          <w:szCs w:val="21"/>
          <w:highlight w:val="none"/>
          <w:lang w:val="zh-CN"/>
        </w:rPr>
        <w:t>（4）有依法缴纳税收和社会保障资金的良好记录（提供参加本次采购活动前半年内至少一个月依法缴纳税收和社会保障资金的相关资料）；</w:t>
      </w:r>
    </w:p>
    <w:p w14:paraId="775E0FEC">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r>
        <w:rPr>
          <w:rFonts w:hint="default" w:ascii="Arial" w:hAnsi="Arial" w:eastAsia="仿宋" w:cs="Arial"/>
          <w:color w:val="auto"/>
          <w:sz w:val="21"/>
          <w:szCs w:val="21"/>
          <w:highlight w:val="none"/>
          <w:lang w:val="zh-CN"/>
        </w:rPr>
        <w:t>（5）参加采购活动前三年内，在经营活动中没有重大违法记录（提供参加本次采购活动前3年内在经营活动中没有重大违法记录的书面声明）；</w:t>
      </w:r>
    </w:p>
    <w:p w14:paraId="644B2434">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lang w:val="zh-CN"/>
        </w:rPr>
        <w:t>（6）法律、行政法规规定的其他条件</w:t>
      </w:r>
      <w:r>
        <w:rPr>
          <w:rFonts w:hint="eastAsia" w:ascii="Arial" w:hAnsi="Arial" w:eastAsia="仿宋" w:cs="Arial"/>
          <w:color w:val="auto"/>
          <w:sz w:val="21"/>
          <w:szCs w:val="21"/>
          <w:highlight w:val="none"/>
          <w:lang w:val="zh-CN"/>
        </w:rPr>
        <w:t>。</w:t>
      </w:r>
    </w:p>
    <w:p w14:paraId="0A194166">
      <w:pPr>
        <w:pageBreakBefore w:val="0"/>
        <w:spacing w:before="0" w:beforeAutospacing="0" w:after="0" w:line="240" w:lineRule="auto"/>
        <w:ind w:firstLine="420"/>
        <w:outlineLvl w:val="9"/>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lang w:val="en-US" w:eastAsia="zh-CN"/>
        </w:rPr>
        <w:t>2.</w:t>
      </w:r>
      <w:r>
        <w:rPr>
          <w:rFonts w:hint="default" w:ascii="Arial" w:hAnsi="Arial" w:eastAsia="仿宋" w:cs="Arial"/>
          <w:color w:val="auto"/>
          <w:sz w:val="21"/>
          <w:szCs w:val="21"/>
          <w:highlight w:val="none"/>
          <w:lang w:val="zh-CN"/>
        </w:rPr>
        <w:t>落实政府采购政策需满足的资格要求：</w:t>
      </w:r>
      <w:r>
        <w:rPr>
          <w:rFonts w:hint="default" w:ascii="Arial" w:hAnsi="Arial" w:eastAsia="仿宋" w:cs="Arial"/>
          <w:b/>
          <w:bCs/>
          <w:color w:val="auto"/>
          <w:sz w:val="21"/>
          <w:szCs w:val="21"/>
          <w:highlight w:val="none"/>
          <w:lang w:bidi="ar-SA"/>
        </w:rPr>
        <w:t>本项目专门面向中小微企业采购，供应商应为中小微企业、监狱企业、残疾人福利性单位。（声明函格式见第六章）</w:t>
      </w:r>
      <w:r>
        <w:rPr>
          <w:rFonts w:hint="eastAsia" w:ascii="Arial" w:hAnsi="Arial" w:eastAsia="仿宋" w:cs="Arial"/>
          <w:b/>
          <w:bCs/>
          <w:color w:val="auto"/>
          <w:sz w:val="21"/>
          <w:szCs w:val="21"/>
          <w:highlight w:val="none"/>
          <w:lang w:eastAsia="zh-CN" w:bidi="ar-SA"/>
        </w:rPr>
        <w:t>。</w:t>
      </w:r>
    </w:p>
    <w:p w14:paraId="093FD1BF">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lang w:val="en-US" w:eastAsia="zh-CN"/>
        </w:rPr>
        <w:t>（二）</w:t>
      </w:r>
      <w:r>
        <w:rPr>
          <w:rFonts w:hint="default" w:ascii="Arial" w:hAnsi="Arial" w:eastAsia="仿宋" w:cs="Arial"/>
          <w:color w:val="auto"/>
          <w:sz w:val="21"/>
          <w:szCs w:val="21"/>
          <w:highlight w:val="none"/>
        </w:rPr>
        <w:t>本项目的特定资格要求：</w:t>
      </w:r>
      <w:r>
        <w:rPr>
          <w:rFonts w:hint="eastAsia" w:ascii="Arial" w:hAnsi="Arial" w:eastAsia="仿宋" w:cs="Arial"/>
          <w:b/>
          <w:bCs/>
          <w:color w:val="auto"/>
          <w:sz w:val="21"/>
          <w:szCs w:val="21"/>
          <w:highlight w:val="none"/>
          <w:lang w:val="en-US" w:eastAsia="zh-CN"/>
        </w:rPr>
        <w:t>无</w:t>
      </w:r>
    </w:p>
    <w:p w14:paraId="44FA6027">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r>
        <w:rPr>
          <w:rFonts w:hint="default" w:ascii="Arial" w:hAnsi="Arial" w:eastAsia="仿宋" w:cs="Arial"/>
          <w:color w:val="auto"/>
          <w:sz w:val="21"/>
          <w:szCs w:val="21"/>
          <w:highlight w:val="none"/>
          <w:lang w:val="en-US" w:eastAsia="zh-CN"/>
        </w:rPr>
        <w:t>（三）</w:t>
      </w:r>
      <w:r>
        <w:rPr>
          <w:rFonts w:hint="default" w:ascii="Arial" w:hAnsi="Arial" w:eastAsia="仿宋" w:cs="Arial"/>
          <w:color w:val="auto"/>
          <w:sz w:val="21"/>
          <w:szCs w:val="21"/>
          <w:highlight w:val="none"/>
        </w:rPr>
        <w:t>拒绝下述供应商参加本次采购活动</w:t>
      </w:r>
      <w:r>
        <w:rPr>
          <w:rFonts w:hint="eastAsia" w:ascii="Arial" w:hAnsi="Arial" w:eastAsia="仿宋" w:cs="Arial"/>
          <w:color w:val="auto"/>
          <w:sz w:val="21"/>
          <w:szCs w:val="21"/>
          <w:highlight w:val="none"/>
          <w:lang w:eastAsia="zh-CN"/>
        </w:rPr>
        <w:t>：</w:t>
      </w:r>
    </w:p>
    <w:p w14:paraId="2C33879D">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r>
        <w:rPr>
          <w:rFonts w:hint="default" w:ascii="Arial" w:hAnsi="Arial" w:eastAsia="仿宋" w:cs="Arial"/>
          <w:color w:val="auto"/>
          <w:sz w:val="21"/>
          <w:szCs w:val="21"/>
          <w:highlight w:val="none"/>
          <w:lang w:val="en-US" w:eastAsia="zh-CN"/>
        </w:rPr>
        <w:t>1.</w:t>
      </w:r>
      <w:r>
        <w:rPr>
          <w:rFonts w:hint="default" w:ascii="Arial" w:hAnsi="Arial" w:eastAsia="仿宋" w:cs="Arial"/>
          <w:color w:val="auto"/>
          <w:sz w:val="21"/>
          <w:szCs w:val="21"/>
          <w:highlight w:val="none"/>
          <w:lang w:val="zh-CN"/>
        </w:rPr>
        <w:t>单位负责人为同一人或者存在直接控股、管理关系的不同供应商，不得参加同一合同项下的政府采购活动。</w:t>
      </w:r>
    </w:p>
    <w:p w14:paraId="5EFC7429">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r>
        <w:rPr>
          <w:rFonts w:hint="default" w:ascii="Arial" w:hAnsi="Arial" w:eastAsia="仿宋" w:cs="Arial"/>
          <w:color w:val="auto"/>
          <w:sz w:val="21"/>
          <w:szCs w:val="21"/>
          <w:highlight w:val="none"/>
          <w:lang w:val="en-US" w:eastAsia="zh-CN"/>
        </w:rPr>
        <w:t>2.</w:t>
      </w:r>
      <w:r>
        <w:rPr>
          <w:rFonts w:hint="default" w:ascii="Arial" w:hAnsi="Arial" w:eastAsia="仿宋" w:cs="Arial"/>
          <w:color w:val="auto"/>
          <w:sz w:val="21"/>
          <w:szCs w:val="21"/>
          <w:highlight w:val="none"/>
          <w:lang w:val="zh-CN"/>
        </w:rPr>
        <w:t>为采购项目提供整体设计、规范编制或者项目管理、监理、检测等服务的供应商，不得参加本项目的采购活动。</w:t>
      </w:r>
    </w:p>
    <w:p w14:paraId="38437B24">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zh-CN"/>
        </w:rPr>
      </w:pPr>
      <w:r>
        <w:rPr>
          <w:rFonts w:hint="default" w:ascii="Arial" w:hAnsi="Arial" w:eastAsia="仿宋" w:cs="Arial"/>
          <w:color w:val="auto"/>
          <w:sz w:val="21"/>
          <w:szCs w:val="21"/>
          <w:highlight w:val="none"/>
          <w:lang w:val="en-US" w:eastAsia="zh-CN"/>
        </w:rPr>
        <w:t>3.</w:t>
      </w:r>
      <w:r>
        <w:rPr>
          <w:rFonts w:hint="default" w:ascii="Arial" w:hAnsi="Arial" w:eastAsia="仿宋" w:cs="Arial"/>
          <w:color w:val="auto"/>
          <w:sz w:val="21"/>
          <w:szCs w:val="21"/>
          <w:highlight w:val="none"/>
          <w:lang w:val="zh-CN"/>
        </w:rPr>
        <w:t>供应商被“信用中国”网站（www.creditchina.gov.cn）、“中国政府采购网”(www.ccgp.gov.cn)列入失信被执行人、重大税收违法案件当事人名单、政府采购严重违法失信行为记录名单。</w:t>
      </w:r>
    </w:p>
    <w:p w14:paraId="62B82B57">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p>
    <w:p w14:paraId="7349C16E">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r>
        <w:rPr>
          <w:rFonts w:hint="default" w:ascii="Arial" w:hAnsi="Arial" w:eastAsia="仿宋" w:cs="Arial"/>
          <w:b/>
          <w:bCs/>
          <w:color w:val="auto"/>
          <w:sz w:val="21"/>
          <w:szCs w:val="21"/>
          <w:highlight w:val="none"/>
          <w:lang w:eastAsia="zh-CN"/>
        </w:rPr>
        <w:t>三、获取</w:t>
      </w:r>
      <w:bookmarkEnd w:id="9"/>
      <w:bookmarkEnd w:id="10"/>
      <w:bookmarkEnd w:id="11"/>
      <w:bookmarkEnd w:id="12"/>
      <w:bookmarkEnd w:id="13"/>
      <w:r>
        <w:rPr>
          <w:rFonts w:hint="default" w:ascii="Arial" w:hAnsi="Arial" w:eastAsia="仿宋" w:cs="Arial"/>
          <w:b/>
          <w:bCs/>
          <w:color w:val="auto"/>
          <w:sz w:val="21"/>
          <w:szCs w:val="21"/>
          <w:highlight w:val="none"/>
          <w:lang w:eastAsia="zh-CN"/>
        </w:rPr>
        <w:t>磋商文件</w:t>
      </w:r>
    </w:p>
    <w:p w14:paraId="0E18F86D">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bookmarkStart w:id="14" w:name="_Toc35393793"/>
      <w:bookmarkStart w:id="15" w:name="_Toc35393624"/>
      <w:bookmarkStart w:id="16" w:name="_Toc28359082"/>
      <w:bookmarkStart w:id="17" w:name="_Toc28359005"/>
      <w:bookmarkStart w:id="18" w:name="_Toc38985266"/>
      <w:r>
        <w:rPr>
          <w:rFonts w:hint="default" w:ascii="Arial" w:hAnsi="Arial" w:eastAsia="仿宋" w:cs="Arial"/>
          <w:color w:val="auto"/>
          <w:sz w:val="21"/>
          <w:szCs w:val="21"/>
          <w:highlight w:val="none"/>
        </w:rPr>
        <w:t>1.时间：</w:t>
      </w:r>
      <w:r>
        <w:rPr>
          <w:rFonts w:hint="eastAsia" w:ascii="Arial" w:hAnsi="Arial" w:eastAsia="仿宋" w:cs="Arial"/>
          <w:color w:val="auto"/>
          <w:sz w:val="21"/>
          <w:szCs w:val="21"/>
          <w:highlight w:val="none"/>
          <w:lang w:eastAsia="zh-CN"/>
        </w:rPr>
        <w:t>202</w:t>
      </w:r>
      <w:r>
        <w:rPr>
          <w:rFonts w:hint="eastAsia" w:ascii="Arial" w:hAnsi="Arial" w:eastAsia="仿宋" w:cs="Arial"/>
          <w:color w:val="auto"/>
          <w:sz w:val="21"/>
          <w:szCs w:val="21"/>
          <w:highlight w:val="none"/>
          <w:lang w:val="en-US" w:eastAsia="zh-CN"/>
        </w:rPr>
        <w:t>6</w:t>
      </w:r>
      <w:r>
        <w:rPr>
          <w:rFonts w:hint="eastAsia" w:ascii="Arial" w:hAnsi="Arial" w:eastAsia="仿宋" w:cs="Arial"/>
          <w:color w:val="auto"/>
          <w:sz w:val="21"/>
          <w:szCs w:val="21"/>
          <w:highlight w:val="none"/>
          <w:lang w:eastAsia="zh-CN"/>
        </w:rPr>
        <w:t>年</w:t>
      </w:r>
      <w:r>
        <w:rPr>
          <w:rFonts w:hint="eastAsia" w:ascii="Arial" w:hAnsi="Arial" w:eastAsia="仿宋" w:cs="Arial"/>
          <w:color w:val="auto"/>
          <w:sz w:val="21"/>
          <w:szCs w:val="21"/>
          <w:highlight w:val="none"/>
          <w:lang w:val="en-US" w:eastAsia="zh-CN"/>
        </w:rPr>
        <w:t xml:space="preserve">  11  </w:t>
      </w:r>
      <w:r>
        <w:rPr>
          <w:rFonts w:hint="eastAsia" w:ascii="Arial" w:hAnsi="Arial" w:eastAsia="仿宋" w:cs="Arial"/>
          <w:color w:val="auto"/>
          <w:sz w:val="21"/>
          <w:szCs w:val="21"/>
          <w:highlight w:val="none"/>
          <w:lang w:eastAsia="zh-CN"/>
        </w:rPr>
        <w:t>月</w:t>
      </w:r>
      <w:r>
        <w:rPr>
          <w:rFonts w:hint="eastAsia" w:ascii="Arial" w:hAnsi="Arial" w:eastAsia="仿宋" w:cs="Arial"/>
          <w:color w:val="auto"/>
          <w:sz w:val="21"/>
          <w:szCs w:val="21"/>
          <w:highlight w:val="none"/>
          <w:lang w:val="en-US" w:eastAsia="zh-CN"/>
        </w:rPr>
        <w:t xml:space="preserve">  2  </w:t>
      </w:r>
      <w:r>
        <w:rPr>
          <w:rFonts w:hint="eastAsia" w:ascii="Arial" w:hAnsi="Arial" w:eastAsia="仿宋" w:cs="Arial"/>
          <w:color w:val="auto"/>
          <w:sz w:val="21"/>
          <w:szCs w:val="21"/>
          <w:highlight w:val="none"/>
          <w:lang w:eastAsia="zh-CN"/>
        </w:rPr>
        <w:t>日</w:t>
      </w:r>
      <w:r>
        <w:rPr>
          <w:rFonts w:hint="eastAsia" w:ascii="Arial" w:hAnsi="Arial" w:eastAsia="仿宋" w:cs="Arial"/>
          <w:color w:val="auto"/>
          <w:sz w:val="21"/>
          <w:szCs w:val="21"/>
          <w:highlight w:val="none"/>
          <w:lang w:val="en-US" w:eastAsia="zh-CN"/>
        </w:rPr>
        <w:t>至</w:t>
      </w:r>
      <w:r>
        <w:rPr>
          <w:rFonts w:hint="default" w:ascii="Arial" w:hAnsi="Arial" w:eastAsia="仿宋" w:cs="Arial"/>
          <w:color w:val="auto"/>
          <w:sz w:val="21"/>
          <w:szCs w:val="21"/>
          <w:highlight w:val="none"/>
          <w:lang w:eastAsia="zh-CN"/>
        </w:rPr>
        <w:t>202</w:t>
      </w:r>
      <w:r>
        <w:rPr>
          <w:rFonts w:hint="eastAsia" w:ascii="Arial" w:hAnsi="Arial" w:eastAsia="仿宋" w:cs="Arial"/>
          <w:color w:val="auto"/>
          <w:sz w:val="21"/>
          <w:szCs w:val="21"/>
          <w:highlight w:val="none"/>
          <w:lang w:val="en-US" w:eastAsia="zh-CN"/>
        </w:rPr>
        <w:t>6</w:t>
      </w:r>
      <w:r>
        <w:rPr>
          <w:rFonts w:hint="default" w:ascii="Arial" w:hAnsi="Arial" w:eastAsia="仿宋" w:cs="Arial"/>
          <w:color w:val="auto"/>
          <w:sz w:val="21"/>
          <w:szCs w:val="21"/>
          <w:highlight w:val="none"/>
          <w:lang w:eastAsia="zh-CN"/>
        </w:rPr>
        <w:t>年</w:t>
      </w:r>
      <w:r>
        <w:rPr>
          <w:rFonts w:hint="eastAsia" w:ascii="Arial" w:hAnsi="Arial" w:eastAsia="仿宋" w:cs="Arial"/>
          <w:color w:val="auto"/>
          <w:sz w:val="21"/>
          <w:szCs w:val="21"/>
          <w:highlight w:val="none"/>
          <w:lang w:val="en-US" w:eastAsia="zh-CN"/>
        </w:rPr>
        <w:t xml:space="preserve">  11  月  6  日</w:t>
      </w:r>
      <w:r>
        <w:rPr>
          <w:rFonts w:hint="eastAsia" w:ascii="Arial" w:hAnsi="Arial" w:eastAsia="仿宋" w:cs="Arial"/>
          <w:color w:val="auto"/>
          <w:sz w:val="21"/>
          <w:szCs w:val="21"/>
          <w:highlight w:val="none"/>
          <w:lang w:eastAsia="zh-CN"/>
        </w:rPr>
        <w:t>（</w:t>
      </w:r>
      <w:r>
        <w:rPr>
          <w:rFonts w:hint="eastAsia" w:ascii="Arial" w:hAnsi="Arial" w:eastAsia="仿宋" w:cs="Arial"/>
          <w:color w:val="auto"/>
          <w:sz w:val="21"/>
          <w:szCs w:val="21"/>
          <w:highlight w:val="none"/>
          <w:lang w:val="en-US" w:eastAsia="zh-CN"/>
        </w:rPr>
        <w:t>北京时间</w:t>
      </w:r>
      <w:r>
        <w:rPr>
          <w:rFonts w:hint="eastAsia" w:ascii="Arial" w:hAnsi="Arial" w:eastAsia="仿宋" w:cs="Arial"/>
          <w:color w:val="auto"/>
          <w:sz w:val="21"/>
          <w:szCs w:val="21"/>
          <w:highlight w:val="none"/>
          <w:lang w:eastAsia="zh-CN"/>
        </w:rPr>
        <w:t>）</w:t>
      </w:r>
    </w:p>
    <w:p w14:paraId="058AD518">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2.</w:t>
      </w:r>
      <w:r>
        <w:rPr>
          <w:rFonts w:hint="default" w:ascii="Arial" w:hAnsi="Arial" w:eastAsia="仿宋" w:cs="Arial"/>
          <w:color w:val="auto"/>
          <w:sz w:val="21"/>
          <w:szCs w:val="21"/>
          <w:highlight w:val="none"/>
          <w:lang w:val="en-US" w:eastAsia="zh-CN"/>
        </w:rPr>
        <w:t>地址</w:t>
      </w:r>
      <w:r>
        <w:rPr>
          <w:rFonts w:hint="default" w:ascii="Arial" w:hAnsi="Arial" w:eastAsia="仿宋" w:cs="Arial"/>
          <w:color w:val="auto"/>
          <w:sz w:val="21"/>
          <w:szCs w:val="21"/>
          <w:highlight w:val="none"/>
        </w:rPr>
        <w:t>：“江苏政府采购网”自行免费下载</w:t>
      </w:r>
      <w:r>
        <w:rPr>
          <w:rFonts w:hint="default" w:ascii="Arial" w:hAnsi="Arial" w:eastAsia="仿宋" w:cs="Arial"/>
          <w:color w:val="auto"/>
          <w:sz w:val="21"/>
          <w:szCs w:val="21"/>
          <w:highlight w:val="none"/>
          <w:lang w:eastAsia="zh-CN"/>
        </w:rPr>
        <w:t>。</w:t>
      </w:r>
    </w:p>
    <w:p w14:paraId="028B86AE">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r>
        <w:rPr>
          <w:rFonts w:hint="default" w:ascii="Arial" w:hAnsi="Arial" w:eastAsia="仿宋" w:cs="Arial"/>
          <w:color w:val="auto"/>
          <w:sz w:val="21"/>
          <w:szCs w:val="21"/>
          <w:highlight w:val="none"/>
          <w:lang w:val="en-US" w:eastAsia="zh-CN"/>
        </w:rPr>
        <w:t xml:space="preserve">3.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bookmarkEnd w:id="14"/>
      <w:bookmarkEnd w:id="15"/>
      <w:bookmarkEnd w:id="16"/>
      <w:bookmarkEnd w:id="17"/>
      <w:bookmarkEnd w:id="18"/>
      <w:bookmarkStart w:id="19" w:name="_Toc35393626"/>
      <w:bookmarkStart w:id="20" w:name="_Toc38985268"/>
      <w:bookmarkStart w:id="21" w:name="_Toc35393795"/>
    </w:p>
    <w:p w14:paraId="042DA814">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r>
        <w:rPr>
          <w:rFonts w:hint="default" w:ascii="Arial" w:hAnsi="Arial" w:eastAsia="仿宋" w:cs="Arial"/>
          <w:b/>
          <w:bCs/>
          <w:color w:val="auto"/>
          <w:sz w:val="21"/>
          <w:szCs w:val="21"/>
          <w:highlight w:val="none"/>
          <w:lang w:eastAsia="zh-CN"/>
        </w:rPr>
        <w:t>四、响应文件提交</w:t>
      </w:r>
    </w:p>
    <w:p w14:paraId="58E98DDB">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lang w:eastAsia="zh-CN"/>
        </w:rPr>
        <w:t>1.截止时间：202</w:t>
      </w:r>
      <w:r>
        <w:rPr>
          <w:rFonts w:hint="eastAsia" w:ascii="Arial" w:hAnsi="Arial" w:eastAsia="仿宋" w:cs="Arial"/>
          <w:color w:val="auto"/>
          <w:sz w:val="21"/>
          <w:szCs w:val="21"/>
          <w:highlight w:val="none"/>
          <w:lang w:val="en-US" w:eastAsia="zh-CN"/>
        </w:rPr>
        <w:t xml:space="preserve">6 </w:t>
      </w:r>
      <w:r>
        <w:rPr>
          <w:rFonts w:hint="default" w:ascii="Arial" w:hAnsi="Arial" w:eastAsia="仿宋" w:cs="Arial"/>
          <w:color w:val="auto"/>
          <w:sz w:val="21"/>
          <w:szCs w:val="21"/>
          <w:highlight w:val="none"/>
          <w:lang w:eastAsia="zh-CN"/>
        </w:rPr>
        <w:t>年</w:t>
      </w:r>
      <w:r>
        <w:rPr>
          <w:rFonts w:hint="eastAsia" w:ascii="Arial" w:hAnsi="Arial" w:eastAsia="仿宋" w:cs="Arial"/>
          <w:color w:val="auto"/>
          <w:sz w:val="21"/>
          <w:szCs w:val="21"/>
          <w:highlight w:val="none"/>
          <w:lang w:val="en-US" w:eastAsia="zh-CN"/>
        </w:rPr>
        <w:t xml:space="preserve">  11  月  12   日14</w:t>
      </w:r>
      <w:r>
        <w:rPr>
          <w:rFonts w:hint="default" w:ascii="Arial" w:hAnsi="Arial" w:eastAsia="仿宋" w:cs="Arial"/>
          <w:color w:val="auto"/>
          <w:sz w:val="21"/>
          <w:szCs w:val="21"/>
          <w:highlight w:val="none"/>
          <w:lang w:eastAsia="zh-CN"/>
        </w:rPr>
        <w:t>点</w:t>
      </w:r>
      <w:r>
        <w:rPr>
          <w:rFonts w:hint="eastAsia" w:ascii="Arial" w:hAnsi="Arial" w:eastAsia="仿宋" w:cs="Arial"/>
          <w:color w:val="auto"/>
          <w:sz w:val="21"/>
          <w:szCs w:val="21"/>
          <w:highlight w:val="none"/>
          <w:lang w:val="en-US" w:eastAsia="zh-CN"/>
        </w:rPr>
        <w:t>0</w:t>
      </w:r>
      <w:r>
        <w:rPr>
          <w:rFonts w:hint="default" w:ascii="Arial" w:hAnsi="Arial" w:eastAsia="仿宋" w:cs="Arial"/>
          <w:color w:val="auto"/>
          <w:sz w:val="21"/>
          <w:szCs w:val="21"/>
          <w:highlight w:val="none"/>
          <w:lang w:eastAsia="zh-CN"/>
        </w:rPr>
        <w:t>0分（北京时间）</w:t>
      </w:r>
    </w:p>
    <w:p w14:paraId="081274D7">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lang w:eastAsia="zh-CN"/>
        </w:rPr>
        <w:t>2.投标地点：</w:t>
      </w:r>
      <w:r>
        <w:rPr>
          <w:rFonts w:hint="eastAsia" w:ascii="Arial" w:hAnsi="Arial" w:eastAsia="仿宋" w:cs="Arial"/>
          <w:color w:val="auto"/>
          <w:sz w:val="21"/>
          <w:szCs w:val="21"/>
          <w:highlight w:val="none"/>
          <w:lang w:eastAsia="zh-CN"/>
        </w:rPr>
        <w:t>江苏省政府采购交易系统（以下简称“苏采云系统”）网上开标大厅</w:t>
      </w:r>
    </w:p>
    <w:p w14:paraId="5B91A64C">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p>
    <w:p w14:paraId="45872306">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r>
        <w:rPr>
          <w:rFonts w:hint="default" w:ascii="Arial" w:hAnsi="Arial" w:eastAsia="仿宋" w:cs="Arial"/>
          <w:b/>
          <w:bCs/>
          <w:color w:val="auto"/>
          <w:sz w:val="21"/>
          <w:szCs w:val="21"/>
          <w:highlight w:val="none"/>
          <w:lang w:eastAsia="zh-CN"/>
        </w:rPr>
        <w:t>五、开启</w:t>
      </w:r>
    </w:p>
    <w:p w14:paraId="600358E1">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lang w:eastAsia="zh-CN"/>
        </w:rPr>
        <w:t>1.时间：202</w:t>
      </w:r>
      <w:r>
        <w:rPr>
          <w:rFonts w:hint="eastAsia" w:ascii="Arial" w:hAnsi="Arial" w:eastAsia="仿宋" w:cs="Arial"/>
          <w:color w:val="auto"/>
          <w:sz w:val="21"/>
          <w:szCs w:val="21"/>
          <w:highlight w:val="none"/>
          <w:lang w:val="en-US" w:eastAsia="zh-CN"/>
        </w:rPr>
        <w:t>6</w:t>
      </w:r>
      <w:r>
        <w:rPr>
          <w:rFonts w:hint="default" w:ascii="Arial" w:hAnsi="Arial" w:eastAsia="仿宋" w:cs="Arial"/>
          <w:color w:val="auto"/>
          <w:sz w:val="21"/>
          <w:szCs w:val="21"/>
          <w:highlight w:val="none"/>
          <w:lang w:eastAsia="zh-CN"/>
        </w:rPr>
        <w:t>年</w:t>
      </w:r>
      <w:r>
        <w:rPr>
          <w:rFonts w:hint="eastAsia" w:ascii="Arial" w:hAnsi="Arial" w:eastAsia="仿宋" w:cs="Arial"/>
          <w:color w:val="auto"/>
          <w:sz w:val="21"/>
          <w:szCs w:val="21"/>
          <w:highlight w:val="none"/>
          <w:lang w:val="en-US" w:eastAsia="zh-CN"/>
        </w:rPr>
        <w:t xml:space="preserve">  11  月  12  日14</w:t>
      </w:r>
      <w:r>
        <w:rPr>
          <w:rFonts w:hint="default" w:ascii="Arial" w:hAnsi="Arial" w:eastAsia="仿宋" w:cs="Arial"/>
          <w:color w:val="auto"/>
          <w:sz w:val="21"/>
          <w:szCs w:val="21"/>
          <w:highlight w:val="none"/>
          <w:lang w:eastAsia="zh-CN"/>
        </w:rPr>
        <w:t>点</w:t>
      </w:r>
      <w:r>
        <w:rPr>
          <w:rFonts w:hint="eastAsia" w:ascii="Arial" w:hAnsi="Arial" w:eastAsia="仿宋" w:cs="Arial"/>
          <w:color w:val="auto"/>
          <w:sz w:val="21"/>
          <w:szCs w:val="21"/>
          <w:highlight w:val="none"/>
          <w:lang w:val="en-US" w:eastAsia="zh-CN"/>
        </w:rPr>
        <w:t>0</w:t>
      </w:r>
      <w:r>
        <w:rPr>
          <w:rFonts w:hint="default" w:ascii="Arial" w:hAnsi="Arial" w:eastAsia="仿宋" w:cs="Arial"/>
          <w:color w:val="auto"/>
          <w:sz w:val="21"/>
          <w:szCs w:val="21"/>
          <w:highlight w:val="none"/>
          <w:lang w:eastAsia="zh-CN"/>
        </w:rPr>
        <w:t>0分（北京时间）</w:t>
      </w:r>
    </w:p>
    <w:p w14:paraId="209C6688">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lang w:eastAsia="zh-CN"/>
        </w:rPr>
        <w:t>2.开标地点：</w:t>
      </w:r>
      <w:r>
        <w:rPr>
          <w:rFonts w:hint="eastAsia" w:ascii="Arial" w:hAnsi="Arial" w:eastAsia="仿宋" w:cs="Arial"/>
          <w:color w:val="auto"/>
          <w:sz w:val="21"/>
          <w:szCs w:val="21"/>
          <w:highlight w:val="none"/>
          <w:lang w:eastAsia="zh-CN"/>
        </w:rPr>
        <w:t>江苏省政府采购交易系统（以下简称“苏采云系统”）网上开标大厅</w:t>
      </w:r>
    </w:p>
    <w:p w14:paraId="032BC02B">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p>
    <w:p w14:paraId="04E2E5A3">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r>
        <w:rPr>
          <w:rFonts w:hint="default" w:ascii="Arial" w:hAnsi="Arial" w:eastAsia="仿宋" w:cs="Arial"/>
          <w:b/>
          <w:bCs/>
          <w:color w:val="auto"/>
          <w:sz w:val="21"/>
          <w:szCs w:val="21"/>
          <w:highlight w:val="none"/>
          <w:lang w:eastAsia="zh-CN"/>
        </w:rPr>
        <w:t>六、公告期限</w:t>
      </w:r>
    </w:p>
    <w:p w14:paraId="33479092">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lang w:eastAsia="zh-CN"/>
        </w:rPr>
        <w:t>自本公告发布之日起3个工作日。</w:t>
      </w:r>
    </w:p>
    <w:p w14:paraId="08AEC08C">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val="en-US" w:eastAsia="zh-CN"/>
        </w:rPr>
      </w:pPr>
    </w:p>
    <w:p w14:paraId="44C87168">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eastAsia="zh-CN"/>
        </w:rPr>
      </w:pPr>
      <w:r>
        <w:rPr>
          <w:rFonts w:hint="default" w:ascii="Arial" w:hAnsi="Arial" w:eastAsia="仿宋" w:cs="Arial"/>
          <w:b/>
          <w:bCs/>
          <w:color w:val="auto"/>
          <w:sz w:val="21"/>
          <w:szCs w:val="21"/>
          <w:highlight w:val="none"/>
          <w:lang w:val="en-US" w:eastAsia="zh-CN"/>
        </w:rPr>
        <w:t>七</w:t>
      </w:r>
      <w:r>
        <w:rPr>
          <w:rFonts w:hint="default" w:ascii="Arial" w:hAnsi="Arial" w:eastAsia="仿宋" w:cs="Arial"/>
          <w:b/>
          <w:bCs/>
          <w:color w:val="auto"/>
          <w:sz w:val="21"/>
          <w:szCs w:val="21"/>
          <w:highlight w:val="none"/>
          <w:lang w:eastAsia="zh-CN"/>
        </w:rPr>
        <w:t>、其他</w:t>
      </w:r>
      <w:r>
        <w:rPr>
          <w:rFonts w:hint="eastAsia" w:ascii="Arial" w:hAnsi="Arial" w:eastAsia="仿宋" w:cs="Arial"/>
          <w:b/>
          <w:bCs/>
          <w:color w:val="auto"/>
          <w:sz w:val="21"/>
          <w:szCs w:val="21"/>
          <w:highlight w:val="none"/>
          <w:lang w:val="en-US" w:eastAsia="zh-CN"/>
        </w:rPr>
        <w:t>补充</w:t>
      </w:r>
      <w:r>
        <w:rPr>
          <w:rFonts w:hint="default" w:ascii="Arial" w:hAnsi="Arial" w:eastAsia="仿宋" w:cs="Arial"/>
          <w:b/>
          <w:bCs/>
          <w:color w:val="auto"/>
          <w:sz w:val="21"/>
          <w:szCs w:val="21"/>
          <w:highlight w:val="none"/>
          <w:lang w:eastAsia="zh-CN"/>
        </w:rPr>
        <w:t>事宜</w:t>
      </w:r>
      <w:bookmarkEnd w:id="19"/>
      <w:bookmarkEnd w:id="20"/>
      <w:bookmarkEnd w:id="21"/>
    </w:p>
    <w:p w14:paraId="68D043D6">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bookmarkStart w:id="22" w:name="_Toc35393627"/>
      <w:bookmarkStart w:id="23" w:name="_Toc28359085"/>
      <w:bookmarkStart w:id="24" w:name="_Toc28359008"/>
      <w:bookmarkStart w:id="25" w:name="_Toc35393796"/>
      <w:bookmarkStart w:id="26" w:name="_Toc38985269"/>
      <w:r>
        <w:rPr>
          <w:rFonts w:hint="default" w:ascii="Arial" w:hAnsi="Arial" w:eastAsia="仿宋" w:cs="Arial"/>
          <w:color w:val="auto"/>
          <w:sz w:val="21"/>
          <w:szCs w:val="21"/>
          <w:highlight w:val="none"/>
        </w:rPr>
        <w:t>1.本次磋商不收取</w:t>
      </w:r>
      <w:r>
        <w:rPr>
          <w:rFonts w:hint="eastAsia" w:ascii="Arial" w:hAnsi="Arial" w:eastAsia="仿宋" w:cs="Arial"/>
          <w:color w:val="auto"/>
          <w:sz w:val="21"/>
          <w:szCs w:val="21"/>
          <w:highlight w:val="none"/>
          <w:lang w:eastAsia="zh-CN"/>
        </w:rPr>
        <w:t>投标保证金</w:t>
      </w:r>
      <w:r>
        <w:rPr>
          <w:rFonts w:hint="default" w:ascii="Arial" w:hAnsi="Arial" w:eastAsia="仿宋" w:cs="Arial"/>
          <w:color w:val="auto"/>
          <w:sz w:val="21"/>
          <w:szCs w:val="21"/>
          <w:highlight w:val="none"/>
        </w:rPr>
        <w:t>。</w:t>
      </w:r>
    </w:p>
    <w:p w14:paraId="098742EF">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2.本项目不组织集中勘察及答疑，供应商如对采购需求有疑问，请咨询采购单位联系人。</w:t>
      </w:r>
    </w:p>
    <w:p w14:paraId="6CCBFCC1">
      <w:pPr>
        <w:keepNext w:val="0"/>
        <w:keepLines w:val="0"/>
        <w:pageBreakBefore w:val="0"/>
        <w:widowControl w:val="0"/>
        <w:spacing w:beforeAutospacing="0" w:line="240"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3.</w:t>
      </w:r>
      <w:r>
        <w:rPr>
          <w:rFonts w:hint="default" w:ascii="Arial" w:hAnsi="Arial" w:eastAsia="仿宋" w:cs="Arial"/>
          <w:color w:val="auto"/>
          <w:sz w:val="21"/>
          <w:szCs w:val="21"/>
          <w:highlight w:val="none"/>
          <w:lang w:val="zh-CN"/>
        </w:rPr>
        <w:t>本项目采购标的对应的中小企业划分标准所属行业为：其他未列明行业</w:t>
      </w:r>
      <w:r>
        <w:rPr>
          <w:rFonts w:hint="default" w:ascii="Arial" w:hAnsi="Arial" w:eastAsia="仿宋" w:cs="Arial"/>
          <w:b/>
          <w:bCs/>
          <w:color w:val="auto"/>
          <w:sz w:val="21"/>
          <w:szCs w:val="21"/>
          <w:highlight w:val="none"/>
          <w:u w:val="none"/>
        </w:rPr>
        <w:t>。</w:t>
      </w:r>
    </w:p>
    <w:p w14:paraId="23776B85">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eastAsia" w:ascii="Arial" w:hAnsi="Arial" w:eastAsia="仿宋" w:cs="Arial"/>
          <w:color w:val="auto"/>
          <w:sz w:val="21"/>
          <w:szCs w:val="21"/>
          <w:highlight w:val="none"/>
          <w:lang w:val="en-US" w:eastAsia="zh-CN"/>
        </w:rPr>
        <w:t>4.</w:t>
      </w:r>
      <w:r>
        <w:rPr>
          <w:rFonts w:hint="eastAsia" w:ascii="Arial" w:hAnsi="Arial" w:eastAsia="仿宋" w:cs="Arial"/>
          <w:color w:val="auto"/>
          <w:sz w:val="21"/>
          <w:szCs w:val="21"/>
          <w:highlight w:val="none"/>
        </w:rPr>
        <w:t>根据《关于在政府采购活动中推行信用承诺制的通知》宁财购通〔2021〕5号规定， 参加南京地区政府采购活动的供应商，应以书面形式向采购人或政府采购代理机构作出信用承诺。《南京市政府采购供应商信用记录表暨信用承诺书》，由法</w:t>
      </w:r>
      <w:r>
        <w:rPr>
          <w:rFonts w:hint="eastAsia" w:ascii="Arial" w:hAnsi="Arial" w:eastAsia="仿宋" w:cs="Arial"/>
          <w:color w:val="auto"/>
          <w:sz w:val="21"/>
          <w:szCs w:val="21"/>
          <w:highlight w:val="none"/>
          <w:lang w:val="en-US" w:eastAsia="zh-CN"/>
        </w:rPr>
        <w:t>定代表人</w:t>
      </w:r>
      <w:r>
        <w:rPr>
          <w:rFonts w:hint="eastAsia" w:ascii="Arial" w:hAnsi="Arial" w:eastAsia="仿宋" w:cs="Arial"/>
          <w:color w:val="auto"/>
          <w:sz w:val="21"/>
          <w:szCs w:val="21"/>
          <w:highlight w:val="none"/>
        </w:rPr>
        <w:t>签字</w:t>
      </w:r>
      <w:r>
        <w:rPr>
          <w:rFonts w:hint="eastAsia" w:ascii="Arial" w:hAnsi="Arial" w:eastAsia="仿宋" w:cs="Arial"/>
          <w:color w:val="auto"/>
          <w:sz w:val="21"/>
          <w:szCs w:val="21"/>
          <w:highlight w:val="none"/>
          <w:lang w:eastAsia="zh-CN"/>
        </w:rPr>
        <w:t>并加</w:t>
      </w:r>
      <w:r>
        <w:rPr>
          <w:rFonts w:hint="eastAsia" w:ascii="Arial" w:hAnsi="Arial" w:eastAsia="仿宋" w:cs="Arial"/>
          <w:color w:val="auto"/>
          <w:sz w:val="21"/>
          <w:szCs w:val="21"/>
          <w:highlight w:val="none"/>
        </w:rPr>
        <w:t>盖单位公章，随响应文件一并递交。</w:t>
      </w:r>
    </w:p>
    <w:p w14:paraId="1BBD559F">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在政府采购资格审查环节，供应商只需提供书面《南京市政府采购供应商信用记录表暨信用承诺书》，即可替代以下证明材料：</w:t>
      </w:r>
    </w:p>
    <w:p w14:paraId="4E25BEE4">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（1）符合国家相关规定的财务状况报告；</w:t>
      </w:r>
    </w:p>
    <w:p w14:paraId="1FB63E1D">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（2）依法缴纳税收的证明材料；</w:t>
      </w:r>
    </w:p>
    <w:p w14:paraId="1A858C6A">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（3）依法缴纳社会保障资金的证明材料；</w:t>
      </w:r>
    </w:p>
    <w:p w14:paraId="27778C9A">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（4）具备履行政府采购合同所必需的设备和专业技术能力的证明材料；</w:t>
      </w:r>
    </w:p>
    <w:p w14:paraId="16913741">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（5）参加政府采购活动前三年内在经营活动中没有重大违法记录的证明材料；</w:t>
      </w:r>
    </w:p>
    <w:p w14:paraId="2E531A09">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（6）未被列入失信被执行人、重大税收违法失信主体、政府采购严重违法失信行为记录名单的证明材料</w:t>
      </w:r>
      <w:r>
        <w:rPr>
          <w:rFonts w:hint="eastAsia" w:ascii="Arial" w:hAnsi="Arial" w:eastAsia="仿宋" w:cs="Arial"/>
          <w:color w:val="auto"/>
          <w:sz w:val="21"/>
          <w:szCs w:val="21"/>
          <w:highlight w:val="none"/>
          <w:lang w:eastAsia="zh-CN"/>
        </w:rPr>
        <w:t>；</w:t>
      </w:r>
    </w:p>
    <w:p w14:paraId="3006EBDB">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供应商在中标（成交）后，应</w:t>
      </w:r>
      <w:r>
        <w:rPr>
          <w:rFonts w:hint="eastAsia" w:ascii="Arial" w:hAnsi="Arial" w:eastAsia="仿宋" w:cs="Arial"/>
          <w:color w:val="auto"/>
          <w:sz w:val="21"/>
          <w:szCs w:val="21"/>
          <w:highlight w:val="none"/>
          <w:lang w:val="en-US" w:eastAsia="zh-CN"/>
        </w:rPr>
        <w:t>提供</w:t>
      </w:r>
      <w:r>
        <w:rPr>
          <w:rFonts w:hint="default" w:ascii="Arial" w:hAnsi="Arial" w:eastAsia="仿宋" w:cs="Arial"/>
          <w:color w:val="auto"/>
          <w:sz w:val="21"/>
          <w:szCs w:val="21"/>
          <w:highlight w:val="none"/>
        </w:rPr>
        <w:t>上述由信用承诺书替代的证明材料，加盖公章提交采购人或采购代理机构核验。经核验无误后，由采购人或采购代理机构发出中标（成交）通知书。</w:t>
      </w:r>
    </w:p>
    <w:p w14:paraId="51CDCA7C">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供应商涉及以下情形的，不适用信用承诺，仍须提供上述证明材料：</w:t>
      </w:r>
    </w:p>
    <w:p w14:paraId="3FD4273F">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（1）供应商被列入严重失信主体名单；</w:t>
      </w:r>
    </w:p>
    <w:p w14:paraId="142E3F4C">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（2）被相关监管部门作出行政处罚且尚在处罚有效期内；</w:t>
      </w:r>
    </w:p>
    <w:p w14:paraId="652D53E3">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（3）其他法律、行政法规规定的不适用信用承诺的情形。</w:t>
      </w:r>
    </w:p>
    <w:p w14:paraId="3C2B30DE">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rPr>
        <w:t>供应商对信用承诺内容的真实性、合法性、有效性负责。如作出虚假信用承诺，视同为“提供虚假材料谋取中标、成交”的违法行为。</w:t>
      </w:r>
    </w:p>
    <w:p w14:paraId="2AD2C639">
      <w:pPr>
        <w:keepNext w:val="0"/>
        <w:keepLines w:val="0"/>
        <w:pageBreakBefore w:val="0"/>
        <w:widowControl w:val="0"/>
        <w:spacing w:beforeAutospacing="0" w:line="264" w:lineRule="auto"/>
        <w:ind w:firstLine="482"/>
        <w:jc w:val="left"/>
        <w:rPr>
          <w:rFonts w:hint="default" w:ascii="Arial" w:hAnsi="Arial" w:eastAsia="仿宋" w:cs="Arial"/>
          <w:color w:val="auto"/>
          <w:sz w:val="21"/>
          <w:szCs w:val="21"/>
          <w:highlight w:val="none"/>
        </w:rPr>
      </w:pPr>
      <w:r>
        <w:rPr>
          <w:rFonts w:hint="eastAsia" w:ascii="Arial" w:hAnsi="Arial" w:eastAsia="仿宋" w:cs="Arial"/>
          <w:color w:val="auto"/>
          <w:sz w:val="21"/>
          <w:szCs w:val="21"/>
          <w:highlight w:val="none"/>
          <w:lang w:val="en-US" w:eastAsia="zh-CN"/>
        </w:rPr>
        <w:t>5.</w:t>
      </w:r>
      <w:r>
        <w:rPr>
          <w:rFonts w:hint="default" w:ascii="Arial" w:hAnsi="Arial" w:eastAsia="仿宋" w:cs="Arial"/>
          <w:color w:val="auto"/>
          <w:sz w:val="21"/>
          <w:szCs w:val="21"/>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p>
    <w:p w14:paraId="6DF2F808">
      <w:pPr>
        <w:keepNext w:val="0"/>
        <w:keepLines w:val="0"/>
        <w:pageBreakBefore w:val="0"/>
        <w:widowControl w:val="0"/>
        <w:spacing w:beforeAutospacing="0" w:line="264" w:lineRule="auto"/>
        <w:ind w:firstLine="482"/>
        <w:jc w:val="left"/>
        <w:rPr>
          <w:rFonts w:hint="default" w:ascii="Arial" w:hAnsi="Arial" w:eastAsia="仿宋" w:cs="Arial"/>
          <w:color w:val="auto"/>
          <w:sz w:val="21"/>
          <w:szCs w:val="21"/>
          <w:highlight w:val="none"/>
        </w:rPr>
      </w:pPr>
      <w:r>
        <w:rPr>
          <w:rFonts w:hint="eastAsia" w:ascii="Arial" w:hAnsi="Arial" w:eastAsia="仿宋" w:cs="Arial"/>
          <w:color w:val="auto"/>
          <w:sz w:val="21"/>
          <w:szCs w:val="21"/>
          <w:highlight w:val="none"/>
          <w:lang w:val="en-US" w:eastAsia="zh-CN"/>
        </w:rPr>
        <w:t>6</w:t>
      </w:r>
      <w:r>
        <w:rPr>
          <w:rFonts w:hint="default" w:ascii="Arial" w:hAnsi="Arial" w:eastAsia="仿宋" w:cs="Arial"/>
          <w:color w:val="auto"/>
          <w:sz w:val="21"/>
          <w:szCs w:val="21"/>
          <w:highlight w:val="none"/>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45A547ED">
      <w:pPr>
        <w:keepNext w:val="0"/>
        <w:keepLines w:val="0"/>
        <w:pageBreakBefore w:val="0"/>
        <w:widowControl w:val="0"/>
        <w:spacing w:beforeAutospacing="0" w:line="264" w:lineRule="auto"/>
        <w:ind w:firstLine="480"/>
        <w:jc w:val="left"/>
        <w:rPr>
          <w:rFonts w:hint="default" w:ascii="Arial" w:hAnsi="Arial" w:eastAsia="仿宋" w:cs="Arial"/>
          <w:color w:val="auto"/>
          <w:sz w:val="21"/>
          <w:szCs w:val="21"/>
          <w:highlight w:val="none"/>
        </w:rPr>
      </w:pPr>
      <w:r>
        <w:rPr>
          <w:rFonts w:hint="eastAsia" w:ascii="Arial" w:hAnsi="Arial" w:eastAsia="仿宋" w:cs="Arial"/>
          <w:color w:val="auto"/>
          <w:sz w:val="21"/>
          <w:szCs w:val="21"/>
          <w:highlight w:val="none"/>
          <w:lang w:val="en-US" w:eastAsia="zh-CN"/>
        </w:rPr>
        <w:t>7</w:t>
      </w:r>
      <w:r>
        <w:rPr>
          <w:rFonts w:hint="default" w:ascii="Arial" w:hAnsi="Arial" w:eastAsia="仿宋" w:cs="Arial"/>
          <w:color w:val="auto"/>
          <w:sz w:val="21"/>
          <w:szCs w:val="21"/>
          <w:highlight w:val="none"/>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C9FAA17">
      <w:pPr>
        <w:keepNext w:val="0"/>
        <w:keepLines w:val="0"/>
        <w:pageBreakBefore w:val="0"/>
        <w:widowControl w:val="0"/>
        <w:spacing w:beforeAutospacing="0" w:line="264" w:lineRule="auto"/>
        <w:ind w:firstLine="480"/>
        <w:jc w:val="left"/>
        <w:rPr>
          <w:rFonts w:hint="default" w:ascii="Arial" w:hAnsi="Arial" w:eastAsia="仿宋" w:cs="Arial"/>
          <w:color w:val="auto"/>
          <w:sz w:val="21"/>
          <w:szCs w:val="21"/>
          <w:highlight w:val="none"/>
        </w:rPr>
      </w:pPr>
      <w:r>
        <w:rPr>
          <w:rFonts w:hint="eastAsia" w:ascii="Arial" w:hAnsi="Arial" w:eastAsia="仿宋" w:cs="Arial"/>
          <w:color w:val="auto"/>
          <w:sz w:val="21"/>
          <w:szCs w:val="21"/>
          <w:highlight w:val="none"/>
          <w:lang w:val="en-US" w:eastAsia="zh-CN"/>
        </w:rPr>
        <w:t>8.</w:t>
      </w:r>
      <w:r>
        <w:rPr>
          <w:rFonts w:hint="default" w:ascii="Arial" w:hAnsi="Arial" w:eastAsia="仿宋" w:cs="Arial"/>
          <w:color w:val="auto"/>
          <w:sz w:val="21"/>
          <w:szCs w:val="21"/>
          <w:highlight w:val="none"/>
        </w:rPr>
        <w:t>有关本次磋商的事项若存在变动或修改，请及时关注“江苏政府采购网”（www.ccgp-jiangsu.gov.cn）更正公告。</w:t>
      </w:r>
      <w:bookmarkEnd w:id="22"/>
      <w:bookmarkEnd w:id="23"/>
      <w:bookmarkEnd w:id="24"/>
      <w:bookmarkEnd w:id="25"/>
      <w:bookmarkEnd w:id="26"/>
    </w:p>
    <w:p w14:paraId="5942426C">
      <w:pPr>
        <w:keepNext w:val="0"/>
        <w:keepLines w:val="0"/>
        <w:pageBreakBefore w:val="0"/>
        <w:widowControl w:val="0"/>
        <w:spacing w:beforeAutospacing="0" w:line="264" w:lineRule="auto"/>
        <w:ind w:firstLine="480"/>
        <w:jc w:val="left"/>
        <w:rPr>
          <w:rFonts w:hint="default" w:ascii="Arial" w:hAnsi="Arial" w:eastAsia="仿宋" w:cs="Arial"/>
          <w:color w:val="auto"/>
          <w:sz w:val="21"/>
          <w:szCs w:val="21"/>
          <w:highlight w:val="none"/>
        </w:rPr>
      </w:pPr>
    </w:p>
    <w:p w14:paraId="26149AC7">
      <w:pPr>
        <w:keepNext w:val="0"/>
        <w:keepLines w:val="0"/>
        <w:pageBreakBefore w:val="0"/>
        <w:widowControl w:val="0"/>
        <w:spacing w:beforeAutospacing="0" w:line="264" w:lineRule="auto"/>
        <w:ind w:firstLine="480"/>
        <w:rPr>
          <w:rFonts w:hint="default" w:ascii="Arial" w:hAnsi="Arial" w:eastAsia="仿宋" w:cs="Arial"/>
          <w:b/>
          <w:bCs/>
          <w:color w:val="auto"/>
          <w:sz w:val="21"/>
          <w:szCs w:val="21"/>
          <w:highlight w:val="none"/>
          <w:lang w:val="en-US" w:eastAsia="zh-CN"/>
        </w:rPr>
      </w:pPr>
      <w:r>
        <w:rPr>
          <w:rFonts w:hint="default" w:ascii="Arial" w:hAnsi="Arial" w:eastAsia="仿宋" w:cs="Arial"/>
          <w:b/>
          <w:bCs/>
          <w:color w:val="auto"/>
          <w:sz w:val="21"/>
          <w:szCs w:val="21"/>
          <w:highlight w:val="none"/>
          <w:lang w:val="en-US" w:eastAsia="zh-CN"/>
        </w:rPr>
        <w:t>八、对本次招标提出询问，请按以下方式联系</w:t>
      </w:r>
    </w:p>
    <w:p w14:paraId="0535B4FF">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1.采购人</w:t>
      </w:r>
    </w:p>
    <w:p w14:paraId="64092730">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名 称：</w:t>
      </w:r>
      <w:r>
        <w:rPr>
          <w:rFonts w:hint="eastAsia" w:ascii="Arial" w:hAnsi="Arial" w:eastAsia="仿宋" w:cs="Arial"/>
          <w:color w:val="auto"/>
          <w:sz w:val="21"/>
          <w:szCs w:val="21"/>
          <w:highlight w:val="none"/>
          <w:lang w:eastAsia="zh-CN"/>
        </w:rPr>
        <w:t>南京市江宁区人民政府秣陵街道办事处</w:t>
      </w:r>
    </w:p>
    <w:p w14:paraId="3B815F8B">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地址：</w:t>
      </w:r>
      <w:r>
        <w:rPr>
          <w:rFonts w:hint="eastAsia" w:ascii="Arial" w:hAnsi="Arial" w:eastAsia="仿宋" w:cs="Arial"/>
          <w:color w:val="auto"/>
          <w:sz w:val="21"/>
          <w:szCs w:val="21"/>
          <w:highlight w:val="none"/>
          <w:lang w:eastAsia="zh-CN"/>
        </w:rPr>
        <w:t>南京市江宁区秣陵街道凤仪街2号</w:t>
      </w:r>
    </w:p>
    <w:p w14:paraId="120D0AA1">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rPr>
        <w:t>联系人：</w:t>
      </w:r>
      <w:r>
        <w:rPr>
          <w:rFonts w:hint="eastAsia" w:ascii="Arial" w:hAnsi="Arial" w:eastAsia="仿宋" w:cs="Arial"/>
          <w:color w:val="auto"/>
          <w:sz w:val="21"/>
          <w:szCs w:val="21"/>
          <w:highlight w:val="none"/>
          <w:lang w:val="en-US" w:eastAsia="zh-CN"/>
        </w:rPr>
        <w:t>陆工</w:t>
      </w:r>
    </w:p>
    <w:p w14:paraId="132AF747">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rPr>
        <w:t>联系方式：</w:t>
      </w:r>
      <w:bookmarkStart w:id="27" w:name="_Toc28359009"/>
      <w:bookmarkStart w:id="28" w:name="_Toc28359086"/>
      <w:r>
        <w:rPr>
          <w:rFonts w:hint="eastAsia" w:ascii="Arial" w:hAnsi="Arial" w:eastAsia="仿宋" w:cs="Arial"/>
          <w:color w:val="auto"/>
          <w:sz w:val="21"/>
          <w:szCs w:val="21"/>
          <w:highlight w:val="none"/>
          <w:lang w:eastAsia="zh-CN"/>
        </w:rPr>
        <w:t>025-52752987</w:t>
      </w:r>
    </w:p>
    <w:p w14:paraId="2B5861B0">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2.</w:t>
      </w:r>
      <w:bookmarkEnd w:id="27"/>
      <w:bookmarkEnd w:id="28"/>
      <w:r>
        <w:rPr>
          <w:rFonts w:hint="default" w:ascii="Arial" w:hAnsi="Arial" w:eastAsia="仿宋" w:cs="Arial"/>
          <w:color w:val="auto"/>
          <w:sz w:val="21"/>
          <w:szCs w:val="21"/>
          <w:highlight w:val="none"/>
        </w:rPr>
        <w:t>采购代理机构信息</w:t>
      </w:r>
    </w:p>
    <w:p w14:paraId="705F37B0">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名 称：</w:t>
      </w:r>
      <w:r>
        <w:rPr>
          <w:rFonts w:hint="eastAsia" w:ascii="Arial" w:hAnsi="Arial" w:eastAsia="仿宋" w:cs="Arial"/>
          <w:color w:val="auto"/>
          <w:sz w:val="21"/>
          <w:szCs w:val="21"/>
          <w:highlight w:val="none"/>
          <w:lang w:val="en-US" w:eastAsia="zh-CN"/>
        </w:rPr>
        <w:t>南京荣大工程项目管理有限公司</w:t>
      </w:r>
    </w:p>
    <w:p w14:paraId="403970C8">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地 址：</w:t>
      </w:r>
      <w:r>
        <w:rPr>
          <w:rFonts w:hint="eastAsia" w:ascii="Arial" w:hAnsi="Arial" w:eastAsia="仿宋" w:cs="Arial"/>
          <w:color w:val="auto"/>
          <w:sz w:val="21"/>
          <w:szCs w:val="21"/>
          <w:highlight w:val="none"/>
          <w:lang w:eastAsia="zh-CN"/>
        </w:rPr>
        <w:t>南京市江宁区东山街道潭园西路121号</w:t>
      </w:r>
    </w:p>
    <w:p w14:paraId="6A2D535B">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val="en-US" w:eastAsia="zh-CN"/>
        </w:rPr>
      </w:pPr>
      <w:r>
        <w:rPr>
          <w:rFonts w:hint="default" w:ascii="Arial" w:hAnsi="Arial" w:eastAsia="仿宋" w:cs="Arial"/>
          <w:color w:val="auto"/>
          <w:sz w:val="21"/>
          <w:szCs w:val="21"/>
          <w:highlight w:val="none"/>
        </w:rPr>
        <w:t>联系人：</w:t>
      </w:r>
      <w:r>
        <w:rPr>
          <w:rFonts w:hint="eastAsia" w:ascii="Arial" w:hAnsi="Arial" w:eastAsia="仿宋" w:cs="Arial"/>
          <w:color w:val="auto"/>
          <w:sz w:val="21"/>
          <w:szCs w:val="21"/>
          <w:highlight w:val="none"/>
          <w:lang w:val="en-US" w:eastAsia="zh-CN"/>
        </w:rPr>
        <w:t>贺工</w:t>
      </w:r>
    </w:p>
    <w:p w14:paraId="36798FD5">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联系方式：</w:t>
      </w:r>
      <w:r>
        <w:rPr>
          <w:rFonts w:hint="eastAsia" w:ascii="Arial" w:hAnsi="Arial" w:eastAsia="仿宋" w:cs="Arial"/>
          <w:color w:val="auto"/>
          <w:sz w:val="21"/>
          <w:szCs w:val="21"/>
          <w:highlight w:val="none"/>
          <w:lang w:eastAsia="zh-CN"/>
        </w:rPr>
        <w:t>17705141491</w:t>
      </w:r>
    </w:p>
    <w:p w14:paraId="22EF53B0">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rPr>
      </w:pPr>
      <w:r>
        <w:rPr>
          <w:rFonts w:hint="default" w:ascii="Arial" w:hAnsi="Arial" w:eastAsia="仿宋" w:cs="Arial"/>
          <w:color w:val="auto"/>
          <w:sz w:val="21"/>
          <w:szCs w:val="21"/>
          <w:highlight w:val="none"/>
        </w:rPr>
        <w:t>3．项目联系方式</w:t>
      </w:r>
    </w:p>
    <w:p w14:paraId="642ED8AF">
      <w:pPr>
        <w:keepNext w:val="0"/>
        <w:keepLines w:val="0"/>
        <w:pageBreakBefore w:val="0"/>
        <w:widowControl w:val="0"/>
        <w:spacing w:beforeAutospacing="0" w:line="264" w:lineRule="auto"/>
        <w:ind w:firstLine="480"/>
        <w:rPr>
          <w:rFonts w:hint="default"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项目联系人：</w:t>
      </w:r>
      <w:r>
        <w:rPr>
          <w:rFonts w:hint="eastAsia" w:ascii="Arial" w:hAnsi="Arial" w:eastAsia="仿宋" w:cs="Arial"/>
          <w:color w:val="auto"/>
          <w:sz w:val="21"/>
          <w:szCs w:val="21"/>
          <w:highlight w:val="none"/>
          <w:lang w:val="en-US" w:eastAsia="zh-CN"/>
        </w:rPr>
        <w:t>贺工</w:t>
      </w:r>
    </w:p>
    <w:p w14:paraId="4DD9D9B7">
      <w:pPr>
        <w:keepNext w:val="0"/>
        <w:keepLines w:val="0"/>
        <w:pageBreakBefore w:val="0"/>
        <w:widowControl w:val="0"/>
        <w:spacing w:beforeAutospacing="0" w:line="264" w:lineRule="auto"/>
        <w:ind w:firstLine="480"/>
        <w:rPr>
          <w:rFonts w:hint="eastAsia" w:ascii="Arial" w:hAnsi="Arial" w:eastAsia="仿宋" w:cs="Arial"/>
          <w:color w:val="auto"/>
          <w:sz w:val="21"/>
          <w:szCs w:val="21"/>
          <w:highlight w:val="none"/>
          <w:lang w:eastAsia="zh-CN"/>
        </w:rPr>
      </w:pPr>
      <w:r>
        <w:rPr>
          <w:rFonts w:hint="default" w:ascii="Arial" w:hAnsi="Arial" w:eastAsia="仿宋" w:cs="Arial"/>
          <w:color w:val="auto"/>
          <w:sz w:val="21"/>
          <w:szCs w:val="21"/>
          <w:highlight w:val="none"/>
        </w:rPr>
        <w:t>电 话：</w:t>
      </w:r>
      <w:r>
        <w:rPr>
          <w:rFonts w:hint="eastAsia" w:ascii="Arial" w:hAnsi="Arial" w:eastAsia="仿宋" w:cs="Arial"/>
          <w:color w:val="auto"/>
          <w:sz w:val="21"/>
          <w:szCs w:val="21"/>
          <w:highlight w:val="none"/>
          <w:lang w:eastAsia="zh-CN"/>
        </w:rPr>
        <w:t>17705141491</w:t>
      </w:r>
    </w:p>
    <w:p w14:paraId="6984DFE2">
      <w:pPr>
        <w:spacing w:line="264" w:lineRule="auto"/>
        <w:ind w:firstLine="480"/>
        <w:rPr>
          <w:rFonts w:hint="default" w:ascii="Arial" w:hAnsi="Arial" w:eastAsia="仿宋" w:cs="Arial"/>
          <w:color w:val="auto"/>
          <w:sz w:val="21"/>
          <w:szCs w:val="21"/>
          <w:highlight w:val="none"/>
          <w:lang w:val="zh-CN"/>
        </w:rPr>
      </w:pPr>
    </w:p>
    <w:p w14:paraId="07BFED3B">
      <w:pPr>
        <w:rPr>
          <w:rFonts w:hint="default"/>
          <w:color w:val="auto"/>
          <w:highlight w:val="none"/>
          <w:lang w:val="zh-CN"/>
        </w:rPr>
      </w:pPr>
    </w:p>
    <w:p w14:paraId="210588EC">
      <w:pPr>
        <w:rPr>
          <w:rFonts w:hint="default" w:ascii="Arial" w:hAnsi="Arial" w:cs="Arial"/>
          <w:color w:val="auto"/>
          <w:highlight w:val="none"/>
        </w:rPr>
      </w:pPr>
      <w:r>
        <w:rPr>
          <w:rFonts w:hint="default" w:ascii="Arial" w:hAnsi="Arial" w:cs="Arial"/>
          <w:color w:val="auto"/>
          <w:highlight w:val="none"/>
        </w:rPr>
        <w:br w:type="page" w:clear="all"/>
      </w:r>
    </w:p>
    <w:p w14:paraId="376B6FB3">
      <w:pPr>
        <w:pStyle w:val="2"/>
        <w:numPr>
          <w:ilvl w:val="0"/>
          <w:numId w:val="3"/>
        </w:numPr>
        <w:spacing w:line="360" w:lineRule="auto"/>
        <w:rPr>
          <w:rFonts w:hint="default" w:ascii="Times New Roman" w:hAnsi="Times New Roman"/>
          <w:color w:val="auto"/>
          <w:highlight w:val="none"/>
          <w:lang w:eastAsia="zh-CN"/>
        </w:rPr>
      </w:pPr>
      <w:bookmarkStart w:id="29" w:name="_Toc30741"/>
      <w:r>
        <w:rPr>
          <w:rFonts w:hint="default" w:ascii="Times New Roman" w:hAnsi="Times New Roman"/>
          <w:color w:val="auto"/>
          <w:highlight w:val="none"/>
          <w:lang w:eastAsia="zh-CN"/>
        </w:rPr>
        <w:t>供应商须知</w:t>
      </w:r>
      <w:bookmarkEnd w:id="29"/>
    </w:p>
    <w:p w14:paraId="344934D7">
      <w:pPr>
        <w:spacing w:before="156" w:after="156" w:line="460" w:lineRule="exact"/>
        <w:ind w:firstLine="422"/>
        <w:rPr>
          <w:rFonts w:hint="eastAsia" w:ascii="宋体" w:hAnsi="宋体" w:eastAsia="宋体" w:cs="宋体"/>
          <w:color w:val="auto"/>
          <w:sz w:val="22"/>
          <w:szCs w:val="22"/>
          <w:highlight w:val="none"/>
          <w:lang w:eastAsia="zh-CN"/>
        </w:rPr>
      </w:pPr>
      <w:bookmarkStart w:id="30" w:name="_Toc5484"/>
      <w:bookmarkStart w:id="31" w:name="_Toc22485"/>
      <w:r>
        <w:rPr>
          <w:rFonts w:hint="eastAsia" w:ascii="宋体" w:hAnsi="宋体" w:eastAsia="宋体" w:cs="宋体"/>
          <w:b/>
          <w:color w:val="auto"/>
          <w:sz w:val="22"/>
          <w:szCs w:val="22"/>
          <w:highlight w:val="none"/>
          <w:u w:val="single"/>
          <w:lang w:eastAsia="zh-CN"/>
        </w:rPr>
        <w:t>南京荣大工程项目管理有限公司</w:t>
      </w:r>
      <w:r>
        <w:rPr>
          <w:rFonts w:hint="eastAsia" w:ascii="宋体" w:hAnsi="宋体" w:eastAsia="宋体" w:cs="宋体"/>
          <w:color w:val="auto"/>
          <w:sz w:val="22"/>
          <w:szCs w:val="22"/>
          <w:highlight w:val="none"/>
          <w:lang w:eastAsia="zh-CN"/>
        </w:rPr>
        <w:t>（代理机构）受</w:t>
      </w:r>
      <w:r>
        <w:rPr>
          <w:rFonts w:hint="eastAsia" w:ascii="宋体" w:hAnsi="宋体" w:cs="宋体"/>
          <w:b/>
          <w:color w:val="auto"/>
          <w:sz w:val="22"/>
          <w:szCs w:val="22"/>
          <w:highlight w:val="none"/>
          <w:u w:val="single"/>
          <w:lang w:eastAsia="zh-CN"/>
        </w:rPr>
        <w:t>南京市江宁区人民政府秣陵街道办事处</w:t>
      </w:r>
      <w:r>
        <w:rPr>
          <w:rFonts w:hint="eastAsia" w:ascii="宋体" w:hAnsi="宋体" w:eastAsia="宋体" w:cs="宋体"/>
          <w:color w:val="auto"/>
          <w:sz w:val="22"/>
          <w:szCs w:val="22"/>
          <w:highlight w:val="none"/>
          <w:lang w:eastAsia="zh-CN"/>
        </w:rPr>
        <w:t>（采购人）委托，对</w:t>
      </w:r>
      <w:r>
        <w:rPr>
          <w:rFonts w:hint="eastAsia" w:ascii="宋体" w:hAnsi="宋体" w:cs="宋体"/>
          <w:b/>
          <w:color w:val="auto"/>
          <w:sz w:val="22"/>
          <w:szCs w:val="22"/>
          <w:highlight w:val="none"/>
          <w:u w:val="single"/>
          <w:lang w:eastAsia="zh-CN"/>
        </w:rPr>
        <w:t>秣陵街道2026-2027年市容环境整治服务</w:t>
      </w:r>
      <w:r>
        <w:rPr>
          <w:rFonts w:hint="eastAsia" w:ascii="宋体" w:hAnsi="宋体" w:eastAsia="宋体" w:cs="宋体"/>
          <w:color w:val="auto"/>
          <w:sz w:val="22"/>
          <w:szCs w:val="22"/>
          <w:highlight w:val="none"/>
          <w:lang w:eastAsia="zh-CN"/>
        </w:rPr>
        <w:t>（项目名称）进行竞争性磋商采购，兹邀请符合条件的供应商参与投标，相关信息如下：</w:t>
      </w:r>
      <w:bookmarkEnd w:id="30"/>
      <w:bookmarkEnd w:id="31"/>
    </w:p>
    <w:tbl>
      <w:tblPr>
        <w:tblStyle w:val="39"/>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964"/>
        <w:gridCol w:w="844"/>
        <w:gridCol w:w="1312"/>
        <w:gridCol w:w="5498"/>
      </w:tblGrid>
      <w:tr w14:paraId="04A9D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52283CA6">
            <w:pPr>
              <w:spacing w:line="440" w:lineRule="exact"/>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序号</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69C68EB1">
            <w:pPr>
              <w:spacing w:line="440" w:lineRule="exact"/>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项  目</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1458BF42">
            <w:pPr>
              <w:spacing w:line="440" w:lineRule="exact"/>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内         容</w:t>
            </w:r>
          </w:p>
        </w:tc>
      </w:tr>
      <w:tr w14:paraId="2F3A0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339AD577">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26D8FA74">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项目编号</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345C7AAC">
            <w:pP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JSZC-320115-NJRD-C2026-0012</w:t>
            </w:r>
          </w:p>
        </w:tc>
      </w:tr>
      <w:tr w14:paraId="1DAC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D38E6C5">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42993270">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项目名称</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5DAC982D">
            <w:pP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秣陵街道2026-2027年市容环境整治服务</w:t>
            </w:r>
          </w:p>
        </w:tc>
      </w:tr>
      <w:tr w14:paraId="6932F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4EAE9BE1">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12DDE18C">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代理机构</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4CC88FFA">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南京荣大工程项目管理有限公司</w:t>
            </w:r>
          </w:p>
        </w:tc>
      </w:tr>
      <w:tr w14:paraId="4070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47C30B8">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3F83017F">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代理机构地址</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02D6DD4E">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南京市江宁区东山街道潭园西路121号</w:t>
            </w:r>
          </w:p>
        </w:tc>
      </w:tr>
      <w:tr w14:paraId="2C7B9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49168253">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2CC21736">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最高限价</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4DEF1D7C">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人民币：242.205万元，超过最高限价作废标处理。</w:t>
            </w:r>
          </w:p>
        </w:tc>
      </w:tr>
      <w:tr w14:paraId="2CE5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E9F46C6">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5858B1BE">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合同履行期限</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257F3EA4">
            <w:pP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一年</w:t>
            </w:r>
          </w:p>
        </w:tc>
      </w:tr>
      <w:tr w14:paraId="79B93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tcBorders>
              <w:top w:val="single" w:color="auto" w:sz="4" w:space="0"/>
              <w:left w:val="single" w:color="auto" w:sz="4" w:space="0"/>
              <w:bottom w:val="single" w:color="auto" w:sz="4" w:space="0"/>
              <w:right w:val="single" w:color="auto" w:sz="4" w:space="0"/>
            </w:tcBorders>
            <w:noWrap w:val="0"/>
            <w:vAlign w:val="center"/>
          </w:tcPr>
          <w:p w14:paraId="188404BD">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7</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14:paraId="5CAB7659">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磋商有效期</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75548B71">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磋商之日起90天</w:t>
            </w:r>
          </w:p>
        </w:tc>
      </w:tr>
      <w:tr w14:paraId="1BFF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restart"/>
            <w:tcBorders>
              <w:top w:val="single" w:color="auto" w:sz="4" w:space="0"/>
              <w:left w:val="single" w:color="auto" w:sz="4" w:space="0"/>
              <w:right w:val="single" w:color="auto" w:sz="4" w:space="0"/>
            </w:tcBorders>
            <w:noWrap w:val="0"/>
            <w:vAlign w:val="center"/>
          </w:tcPr>
          <w:p w14:paraId="48CE5E34">
            <w:pPr>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8</w:t>
            </w:r>
          </w:p>
        </w:tc>
        <w:tc>
          <w:tcPr>
            <w:tcW w:w="964" w:type="dxa"/>
            <w:vMerge w:val="restart"/>
            <w:tcBorders>
              <w:top w:val="single" w:color="auto" w:sz="4" w:space="0"/>
              <w:left w:val="single" w:color="auto" w:sz="4" w:space="0"/>
              <w:right w:val="single" w:color="auto" w:sz="4" w:space="0"/>
            </w:tcBorders>
            <w:noWrap w:val="0"/>
            <w:vAlign w:val="center"/>
          </w:tcPr>
          <w:p w14:paraId="4699918C">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响应性文件提交信息</w:t>
            </w:r>
          </w:p>
        </w:tc>
        <w:tc>
          <w:tcPr>
            <w:tcW w:w="844" w:type="dxa"/>
            <w:tcBorders>
              <w:top w:val="single" w:color="auto" w:sz="4" w:space="0"/>
              <w:left w:val="single" w:color="auto" w:sz="4" w:space="0"/>
              <w:bottom w:val="single" w:color="auto" w:sz="4" w:space="0"/>
              <w:right w:val="single" w:color="auto" w:sz="4" w:space="0"/>
            </w:tcBorders>
            <w:noWrap w:val="0"/>
            <w:vAlign w:val="center"/>
          </w:tcPr>
          <w:p w14:paraId="276F010F">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时间</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3D8F14AA">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202</w:t>
            </w:r>
            <w:r>
              <w:rPr>
                <w:rFonts w:hint="eastAsia" w:ascii="宋体" w:hAnsi="宋体" w:cs="宋体"/>
                <w:color w:val="auto"/>
                <w:sz w:val="22"/>
                <w:szCs w:val="22"/>
                <w:highlight w:val="none"/>
                <w:lang w:val="en-US" w:eastAsia="zh-CN"/>
              </w:rPr>
              <w:t xml:space="preserve">6 </w:t>
            </w:r>
            <w:r>
              <w:rPr>
                <w:rFonts w:hint="eastAsia" w:ascii="宋体" w:hAnsi="宋体" w:eastAsia="宋体" w:cs="宋体"/>
                <w:color w:val="auto"/>
                <w:sz w:val="22"/>
                <w:szCs w:val="22"/>
                <w:highlight w:val="none"/>
                <w:lang w:eastAsia="zh-CN"/>
              </w:rPr>
              <w:t>年</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11  </w:t>
            </w:r>
            <w:r>
              <w:rPr>
                <w:rFonts w:hint="eastAsia" w:ascii="宋体" w:hAnsi="宋体" w:eastAsia="宋体" w:cs="宋体"/>
                <w:color w:val="auto"/>
                <w:sz w:val="22"/>
                <w:szCs w:val="22"/>
                <w:highlight w:val="none"/>
                <w:lang w:eastAsia="zh-CN"/>
              </w:rPr>
              <w:t>月</w:t>
            </w:r>
            <w:r>
              <w:rPr>
                <w:rFonts w:hint="eastAsia" w:ascii="宋体" w:hAnsi="宋体" w:cs="宋体"/>
                <w:color w:val="auto"/>
                <w:sz w:val="22"/>
                <w:szCs w:val="22"/>
                <w:highlight w:val="none"/>
                <w:lang w:val="en-US" w:eastAsia="zh-CN"/>
              </w:rPr>
              <w:t xml:space="preserve">  12  </w:t>
            </w:r>
            <w:r>
              <w:rPr>
                <w:rFonts w:hint="eastAsia" w:ascii="宋体" w:hAnsi="宋体" w:eastAsia="宋体" w:cs="宋体"/>
                <w:color w:val="auto"/>
                <w:sz w:val="22"/>
                <w:szCs w:val="22"/>
                <w:highlight w:val="none"/>
                <w:lang w:eastAsia="zh-CN"/>
              </w:rPr>
              <w:t>日</w:t>
            </w:r>
            <w:r>
              <w:rPr>
                <w:rFonts w:hint="eastAsia" w:ascii="宋体" w:hAnsi="宋体" w:cs="宋体"/>
                <w:color w:val="auto"/>
                <w:sz w:val="22"/>
                <w:szCs w:val="22"/>
                <w:highlight w:val="none"/>
                <w:lang w:val="en-US" w:eastAsia="zh-CN"/>
              </w:rPr>
              <w:t>13</w:t>
            </w:r>
            <w:r>
              <w:rPr>
                <w:rFonts w:hint="eastAsia" w:ascii="宋体" w:hAnsi="宋体" w:eastAsia="宋体" w:cs="宋体"/>
                <w:color w:val="auto"/>
                <w:sz w:val="22"/>
                <w:szCs w:val="22"/>
                <w:highlight w:val="none"/>
                <w:lang w:eastAsia="zh-CN"/>
              </w:rPr>
              <w:t>点</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lang w:eastAsia="zh-CN"/>
              </w:rPr>
              <w:t>分</w:t>
            </w:r>
            <w:r>
              <w:rPr>
                <w:rFonts w:hint="eastAsia" w:ascii="宋体" w:hAnsi="宋体" w:eastAsia="宋体" w:cs="宋体"/>
                <w:color w:val="auto"/>
                <w:sz w:val="22"/>
                <w:szCs w:val="22"/>
                <w:highlight w:val="none"/>
                <w:lang w:val="en-US" w:eastAsia="zh-CN"/>
              </w:rPr>
              <w:t>-</w:t>
            </w:r>
            <w:r>
              <w:rPr>
                <w:rFonts w:hint="eastAsia" w:ascii="宋体" w:hAnsi="宋体" w:cs="宋体"/>
                <w:color w:val="auto"/>
                <w:sz w:val="22"/>
                <w:szCs w:val="22"/>
                <w:highlight w:val="none"/>
                <w:lang w:val="en-US" w:eastAsia="zh-CN"/>
              </w:rPr>
              <w:t>14</w:t>
            </w:r>
            <w:r>
              <w:rPr>
                <w:rFonts w:hint="eastAsia" w:ascii="宋体" w:hAnsi="宋体" w:eastAsia="宋体" w:cs="宋体"/>
                <w:color w:val="auto"/>
                <w:sz w:val="22"/>
                <w:szCs w:val="22"/>
                <w:highlight w:val="none"/>
                <w:lang w:eastAsia="zh-CN"/>
              </w:rPr>
              <w:t>点</w:t>
            </w:r>
            <w:r>
              <w:rPr>
                <w:rFonts w:hint="eastAsia" w:ascii="宋体" w:hAnsi="宋体" w:cs="宋体"/>
                <w:color w:val="auto"/>
                <w:sz w:val="22"/>
                <w:szCs w:val="22"/>
                <w:highlight w:val="none"/>
                <w:lang w:val="en-US" w:eastAsia="zh-CN"/>
              </w:rPr>
              <w:t>0</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lang w:eastAsia="zh-CN"/>
              </w:rPr>
              <w:t>分（北京时间）</w:t>
            </w:r>
          </w:p>
        </w:tc>
      </w:tr>
      <w:tr w14:paraId="45241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0" w:type="dxa"/>
            <w:vMerge w:val="continue"/>
            <w:tcBorders>
              <w:left w:val="single" w:color="auto" w:sz="4" w:space="0"/>
              <w:right w:val="single" w:color="auto" w:sz="4" w:space="0"/>
            </w:tcBorders>
            <w:noWrap w:val="0"/>
            <w:vAlign w:val="center"/>
          </w:tcPr>
          <w:p w14:paraId="19699C66">
            <w:pPr>
              <w:rPr>
                <w:rFonts w:hint="eastAsia" w:ascii="宋体" w:hAnsi="宋体" w:eastAsia="宋体" w:cs="宋体"/>
                <w:color w:val="auto"/>
                <w:sz w:val="22"/>
                <w:szCs w:val="22"/>
                <w:highlight w:val="none"/>
              </w:rPr>
            </w:pPr>
          </w:p>
        </w:tc>
        <w:tc>
          <w:tcPr>
            <w:tcW w:w="964" w:type="dxa"/>
            <w:vMerge w:val="continue"/>
            <w:tcBorders>
              <w:left w:val="single" w:color="auto" w:sz="4" w:space="0"/>
              <w:right w:val="single" w:color="auto" w:sz="4" w:space="0"/>
            </w:tcBorders>
            <w:noWrap w:val="0"/>
            <w:vAlign w:val="center"/>
          </w:tcPr>
          <w:p w14:paraId="5034E494">
            <w:pPr>
              <w:rPr>
                <w:rFonts w:hint="eastAsia" w:ascii="宋体" w:hAnsi="宋体" w:eastAsia="宋体" w:cs="宋体"/>
                <w:color w:val="auto"/>
                <w:sz w:val="22"/>
                <w:szCs w:val="22"/>
                <w:highlight w:val="none"/>
              </w:rPr>
            </w:pPr>
          </w:p>
        </w:tc>
        <w:tc>
          <w:tcPr>
            <w:tcW w:w="844" w:type="dxa"/>
            <w:tcBorders>
              <w:top w:val="single" w:color="auto" w:sz="4" w:space="0"/>
              <w:left w:val="single" w:color="auto" w:sz="4" w:space="0"/>
              <w:bottom w:val="single" w:color="auto" w:sz="4" w:space="0"/>
              <w:right w:val="single" w:color="auto" w:sz="4" w:space="0"/>
            </w:tcBorders>
            <w:noWrap w:val="0"/>
            <w:vAlign w:val="center"/>
          </w:tcPr>
          <w:p w14:paraId="275BDC2B">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地点</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53BAAE39">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江苏省政府采购交易系统（以下简称“苏采云系统”）网上开标大厅</w:t>
            </w:r>
          </w:p>
        </w:tc>
      </w:tr>
      <w:tr w14:paraId="5654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continue"/>
            <w:tcBorders>
              <w:left w:val="single" w:color="auto" w:sz="4" w:space="0"/>
              <w:bottom w:val="single" w:color="auto" w:sz="4" w:space="0"/>
              <w:right w:val="single" w:color="auto" w:sz="4" w:space="0"/>
            </w:tcBorders>
            <w:noWrap w:val="0"/>
            <w:vAlign w:val="center"/>
          </w:tcPr>
          <w:p w14:paraId="3C9FF19B">
            <w:pPr>
              <w:jc w:val="center"/>
              <w:rPr>
                <w:rFonts w:hint="eastAsia" w:ascii="宋体" w:hAnsi="宋体" w:eastAsia="宋体" w:cs="宋体"/>
                <w:color w:val="auto"/>
                <w:sz w:val="22"/>
                <w:szCs w:val="22"/>
                <w:highlight w:val="none"/>
                <w:lang w:eastAsia="zh-CN"/>
              </w:rPr>
            </w:pPr>
          </w:p>
        </w:tc>
        <w:tc>
          <w:tcPr>
            <w:tcW w:w="964" w:type="dxa"/>
            <w:vMerge w:val="continue"/>
            <w:tcBorders>
              <w:left w:val="single" w:color="auto" w:sz="4" w:space="0"/>
              <w:bottom w:val="single" w:color="auto" w:sz="4" w:space="0"/>
              <w:right w:val="single" w:color="auto" w:sz="4" w:space="0"/>
            </w:tcBorders>
            <w:noWrap w:val="0"/>
            <w:vAlign w:val="center"/>
          </w:tcPr>
          <w:p w14:paraId="3494E243">
            <w:pPr>
              <w:rPr>
                <w:rFonts w:hint="eastAsia" w:ascii="宋体" w:hAnsi="宋体" w:eastAsia="宋体" w:cs="宋体"/>
                <w:color w:val="auto"/>
                <w:sz w:val="22"/>
                <w:szCs w:val="22"/>
                <w:highlight w:val="none"/>
                <w:lang w:eastAsia="zh-CN"/>
              </w:rPr>
            </w:pPr>
          </w:p>
        </w:tc>
        <w:tc>
          <w:tcPr>
            <w:tcW w:w="844" w:type="dxa"/>
            <w:tcBorders>
              <w:top w:val="single" w:color="auto" w:sz="4" w:space="0"/>
              <w:left w:val="single" w:color="auto" w:sz="4" w:space="0"/>
              <w:bottom w:val="single" w:color="auto" w:sz="4" w:space="0"/>
              <w:right w:val="single" w:color="auto" w:sz="4" w:space="0"/>
            </w:tcBorders>
            <w:noWrap w:val="0"/>
            <w:vAlign w:val="center"/>
          </w:tcPr>
          <w:p w14:paraId="417DD683">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要求</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07F0983D">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无</w:t>
            </w:r>
          </w:p>
        </w:tc>
      </w:tr>
      <w:tr w14:paraId="3D9A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restart"/>
            <w:tcBorders>
              <w:top w:val="single" w:color="auto" w:sz="4" w:space="0"/>
              <w:left w:val="single" w:color="auto" w:sz="4" w:space="0"/>
              <w:bottom w:val="single" w:color="auto" w:sz="4" w:space="0"/>
              <w:right w:val="single" w:color="auto" w:sz="4" w:space="0"/>
            </w:tcBorders>
            <w:noWrap w:val="0"/>
            <w:vAlign w:val="center"/>
          </w:tcPr>
          <w:p w14:paraId="6B76161C">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9</w:t>
            </w:r>
          </w:p>
        </w:tc>
        <w:tc>
          <w:tcPr>
            <w:tcW w:w="964" w:type="dxa"/>
            <w:vMerge w:val="restart"/>
            <w:tcBorders>
              <w:top w:val="single" w:color="auto" w:sz="4" w:space="0"/>
              <w:left w:val="single" w:color="auto" w:sz="4" w:space="0"/>
              <w:bottom w:val="single" w:color="auto" w:sz="4" w:space="0"/>
              <w:right w:val="single" w:color="auto" w:sz="4" w:space="0"/>
            </w:tcBorders>
            <w:noWrap w:val="0"/>
            <w:vAlign w:val="center"/>
          </w:tcPr>
          <w:p w14:paraId="298AE1EB">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磋商信息</w:t>
            </w:r>
          </w:p>
        </w:tc>
        <w:tc>
          <w:tcPr>
            <w:tcW w:w="844" w:type="dxa"/>
            <w:tcBorders>
              <w:top w:val="single" w:color="auto" w:sz="4" w:space="0"/>
              <w:left w:val="single" w:color="auto" w:sz="4" w:space="0"/>
              <w:bottom w:val="single" w:color="auto" w:sz="4" w:space="0"/>
              <w:right w:val="single" w:color="auto" w:sz="4" w:space="0"/>
            </w:tcBorders>
            <w:noWrap w:val="0"/>
            <w:vAlign w:val="center"/>
          </w:tcPr>
          <w:p w14:paraId="56E6B019">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时间</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2D65D910">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202</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lang w:eastAsia="zh-CN"/>
              </w:rPr>
              <w:t>年</w:t>
            </w:r>
            <w:r>
              <w:rPr>
                <w:rFonts w:hint="eastAsia" w:ascii="宋体" w:hAnsi="宋体" w:cs="宋体"/>
                <w:color w:val="auto"/>
                <w:sz w:val="22"/>
                <w:szCs w:val="22"/>
                <w:highlight w:val="none"/>
                <w:lang w:val="en-US" w:eastAsia="zh-CN"/>
              </w:rPr>
              <w:t xml:space="preserve">  11  </w:t>
            </w:r>
            <w:r>
              <w:rPr>
                <w:rFonts w:hint="eastAsia" w:ascii="宋体" w:hAnsi="宋体" w:eastAsia="宋体" w:cs="宋体"/>
                <w:color w:val="auto"/>
                <w:sz w:val="22"/>
                <w:szCs w:val="22"/>
                <w:highlight w:val="none"/>
                <w:lang w:eastAsia="zh-CN"/>
              </w:rPr>
              <w:t>月</w:t>
            </w:r>
            <w:r>
              <w:rPr>
                <w:rFonts w:hint="eastAsia" w:ascii="宋体" w:hAnsi="宋体" w:cs="宋体"/>
                <w:color w:val="auto"/>
                <w:sz w:val="22"/>
                <w:szCs w:val="22"/>
                <w:highlight w:val="none"/>
                <w:lang w:val="en-US" w:eastAsia="zh-CN"/>
              </w:rPr>
              <w:t xml:space="preserve">  12  </w:t>
            </w:r>
            <w:r>
              <w:rPr>
                <w:rFonts w:hint="eastAsia" w:ascii="宋体" w:hAnsi="宋体" w:eastAsia="宋体" w:cs="宋体"/>
                <w:color w:val="auto"/>
                <w:sz w:val="22"/>
                <w:szCs w:val="22"/>
                <w:highlight w:val="none"/>
                <w:lang w:eastAsia="zh-CN"/>
              </w:rPr>
              <w:t>日</w:t>
            </w:r>
            <w:r>
              <w:rPr>
                <w:rFonts w:hint="eastAsia" w:ascii="宋体" w:hAnsi="宋体" w:cs="宋体"/>
                <w:color w:val="auto"/>
                <w:sz w:val="22"/>
                <w:szCs w:val="22"/>
                <w:highlight w:val="none"/>
                <w:lang w:val="en-US" w:eastAsia="zh-CN"/>
              </w:rPr>
              <w:t>14</w:t>
            </w:r>
            <w:r>
              <w:rPr>
                <w:rFonts w:hint="eastAsia" w:ascii="宋体" w:hAnsi="宋体" w:eastAsia="宋体" w:cs="宋体"/>
                <w:color w:val="auto"/>
                <w:sz w:val="22"/>
                <w:szCs w:val="22"/>
                <w:highlight w:val="none"/>
                <w:lang w:eastAsia="zh-CN"/>
              </w:rPr>
              <w:t>点</w:t>
            </w:r>
            <w:r>
              <w:rPr>
                <w:rFonts w:hint="eastAsia" w:ascii="宋体" w:hAnsi="宋体" w:cs="宋体"/>
                <w:color w:val="auto"/>
                <w:sz w:val="22"/>
                <w:szCs w:val="22"/>
                <w:highlight w:val="none"/>
                <w:lang w:val="en-US" w:eastAsia="zh-CN"/>
              </w:rPr>
              <w:t>0</w:t>
            </w:r>
            <w:r>
              <w:rPr>
                <w:rFonts w:hint="eastAsia" w:ascii="宋体" w:hAnsi="宋体" w:eastAsia="宋体" w:cs="宋体"/>
                <w:color w:val="auto"/>
                <w:sz w:val="22"/>
                <w:szCs w:val="22"/>
                <w:highlight w:val="none"/>
                <w:lang w:eastAsia="zh-CN"/>
              </w:rPr>
              <w:t>0分（北京时间）</w:t>
            </w:r>
          </w:p>
        </w:tc>
      </w:tr>
      <w:tr w14:paraId="6566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40" w:type="dxa"/>
            <w:vMerge w:val="continue"/>
            <w:tcBorders>
              <w:top w:val="single" w:color="auto" w:sz="4" w:space="0"/>
              <w:left w:val="single" w:color="auto" w:sz="4" w:space="0"/>
              <w:bottom w:val="single" w:color="auto" w:sz="4" w:space="0"/>
              <w:right w:val="single" w:color="auto" w:sz="4" w:space="0"/>
            </w:tcBorders>
            <w:noWrap w:val="0"/>
            <w:vAlign w:val="center"/>
          </w:tcPr>
          <w:p w14:paraId="585E936F">
            <w:pPr>
              <w:jc w:val="center"/>
              <w:rPr>
                <w:rFonts w:hint="eastAsia" w:ascii="宋体" w:hAnsi="宋体" w:eastAsia="宋体" w:cs="宋体"/>
                <w:color w:val="auto"/>
                <w:sz w:val="22"/>
                <w:szCs w:val="22"/>
                <w:highlight w:val="none"/>
              </w:rPr>
            </w:pPr>
          </w:p>
        </w:tc>
        <w:tc>
          <w:tcPr>
            <w:tcW w:w="964" w:type="dxa"/>
            <w:vMerge w:val="continue"/>
            <w:tcBorders>
              <w:top w:val="single" w:color="auto" w:sz="4" w:space="0"/>
              <w:left w:val="single" w:color="auto" w:sz="4" w:space="0"/>
              <w:bottom w:val="single" w:color="auto" w:sz="4" w:space="0"/>
              <w:right w:val="single" w:color="auto" w:sz="4" w:space="0"/>
            </w:tcBorders>
            <w:noWrap w:val="0"/>
            <w:vAlign w:val="center"/>
          </w:tcPr>
          <w:p w14:paraId="264B5303">
            <w:pPr>
              <w:jc w:val="center"/>
              <w:rPr>
                <w:rFonts w:hint="eastAsia" w:ascii="宋体" w:hAnsi="宋体" w:eastAsia="宋体" w:cs="宋体"/>
                <w:color w:val="auto"/>
                <w:sz w:val="22"/>
                <w:szCs w:val="22"/>
                <w:highlight w:val="none"/>
              </w:rPr>
            </w:pPr>
          </w:p>
        </w:tc>
        <w:tc>
          <w:tcPr>
            <w:tcW w:w="844" w:type="dxa"/>
            <w:tcBorders>
              <w:top w:val="single" w:color="auto" w:sz="4" w:space="0"/>
              <w:left w:val="single" w:color="auto" w:sz="4" w:space="0"/>
              <w:bottom w:val="single" w:color="auto" w:sz="4" w:space="0"/>
              <w:right w:val="single" w:color="auto" w:sz="4" w:space="0"/>
            </w:tcBorders>
            <w:noWrap w:val="0"/>
            <w:vAlign w:val="center"/>
          </w:tcPr>
          <w:p w14:paraId="0DF7653F">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地点</w:t>
            </w:r>
          </w:p>
        </w:tc>
        <w:tc>
          <w:tcPr>
            <w:tcW w:w="6810" w:type="dxa"/>
            <w:gridSpan w:val="2"/>
            <w:tcBorders>
              <w:top w:val="single" w:color="auto" w:sz="4" w:space="0"/>
              <w:left w:val="single" w:color="auto" w:sz="4" w:space="0"/>
              <w:bottom w:val="single" w:color="auto" w:sz="4" w:space="0"/>
              <w:right w:val="single" w:color="auto" w:sz="4" w:space="0"/>
            </w:tcBorders>
            <w:noWrap w:val="0"/>
            <w:vAlign w:val="center"/>
          </w:tcPr>
          <w:p w14:paraId="7390F5CD">
            <w:pP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江苏省政府采购交易系统（以下简称“苏采云系统”）网上开标大厅</w:t>
            </w:r>
          </w:p>
        </w:tc>
      </w:tr>
      <w:tr w14:paraId="2FB3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restart"/>
            <w:tcBorders>
              <w:top w:val="single" w:color="auto" w:sz="4" w:space="0"/>
              <w:left w:val="single" w:color="auto" w:sz="4" w:space="0"/>
              <w:right w:val="single" w:color="auto" w:sz="4" w:space="0"/>
            </w:tcBorders>
            <w:noWrap w:val="0"/>
            <w:vAlign w:val="center"/>
          </w:tcPr>
          <w:p w14:paraId="2B882CF6">
            <w:pPr>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10</w:t>
            </w:r>
          </w:p>
        </w:tc>
        <w:tc>
          <w:tcPr>
            <w:tcW w:w="964" w:type="dxa"/>
            <w:vMerge w:val="restart"/>
            <w:tcBorders>
              <w:top w:val="single" w:color="auto" w:sz="4" w:space="0"/>
              <w:left w:val="single" w:color="auto" w:sz="4" w:space="0"/>
              <w:right w:val="single" w:color="auto" w:sz="4" w:space="0"/>
            </w:tcBorders>
            <w:noWrap w:val="0"/>
            <w:vAlign w:val="center"/>
          </w:tcPr>
          <w:p w14:paraId="0A75CADF">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联系事项</w:t>
            </w:r>
          </w:p>
        </w:tc>
        <w:tc>
          <w:tcPr>
            <w:tcW w:w="844" w:type="dxa"/>
            <w:vMerge w:val="restart"/>
            <w:tcBorders>
              <w:top w:val="single" w:color="auto" w:sz="4" w:space="0"/>
              <w:left w:val="single" w:color="auto" w:sz="4" w:space="0"/>
              <w:right w:val="single" w:color="auto" w:sz="4" w:space="0"/>
            </w:tcBorders>
            <w:noWrap w:val="0"/>
            <w:vAlign w:val="center"/>
          </w:tcPr>
          <w:p w14:paraId="1E06FFF6">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采购单位</w:t>
            </w:r>
          </w:p>
        </w:tc>
        <w:tc>
          <w:tcPr>
            <w:tcW w:w="13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EF1A12">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联系人</w:t>
            </w:r>
          </w:p>
        </w:tc>
        <w:tc>
          <w:tcPr>
            <w:tcW w:w="54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89E907">
            <w:pP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陆工</w:t>
            </w:r>
          </w:p>
        </w:tc>
      </w:tr>
      <w:tr w14:paraId="6B7A8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continue"/>
            <w:tcBorders>
              <w:left w:val="single" w:color="auto" w:sz="4" w:space="0"/>
              <w:right w:val="single" w:color="auto" w:sz="4" w:space="0"/>
            </w:tcBorders>
            <w:noWrap w:val="0"/>
            <w:vAlign w:val="center"/>
          </w:tcPr>
          <w:p w14:paraId="7A413EF2">
            <w:pPr>
              <w:jc w:val="center"/>
              <w:rPr>
                <w:rFonts w:hint="eastAsia" w:ascii="宋体" w:hAnsi="宋体" w:eastAsia="宋体" w:cs="宋体"/>
                <w:color w:val="auto"/>
                <w:sz w:val="22"/>
                <w:szCs w:val="22"/>
                <w:highlight w:val="none"/>
              </w:rPr>
            </w:pPr>
          </w:p>
        </w:tc>
        <w:tc>
          <w:tcPr>
            <w:tcW w:w="964" w:type="dxa"/>
            <w:vMerge w:val="continue"/>
            <w:tcBorders>
              <w:left w:val="single" w:color="auto" w:sz="4" w:space="0"/>
              <w:right w:val="single" w:color="auto" w:sz="4" w:space="0"/>
            </w:tcBorders>
            <w:noWrap w:val="0"/>
            <w:vAlign w:val="center"/>
          </w:tcPr>
          <w:p w14:paraId="2DA9FA4B">
            <w:pPr>
              <w:rPr>
                <w:rFonts w:hint="eastAsia" w:ascii="宋体" w:hAnsi="宋体" w:eastAsia="宋体" w:cs="宋体"/>
                <w:color w:val="auto"/>
                <w:sz w:val="22"/>
                <w:szCs w:val="22"/>
                <w:highlight w:val="none"/>
              </w:rPr>
            </w:pPr>
          </w:p>
        </w:tc>
        <w:tc>
          <w:tcPr>
            <w:tcW w:w="844" w:type="dxa"/>
            <w:vMerge w:val="continue"/>
            <w:tcBorders>
              <w:left w:val="single" w:color="auto" w:sz="4" w:space="0"/>
              <w:bottom w:val="single" w:color="auto" w:sz="4" w:space="0"/>
              <w:right w:val="single" w:color="auto" w:sz="4" w:space="0"/>
            </w:tcBorders>
            <w:noWrap w:val="0"/>
            <w:vAlign w:val="center"/>
          </w:tcPr>
          <w:p w14:paraId="2B577392">
            <w:pPr>
              <w:rPr>
                <w:rFonts w:hint="eastAsia" w:ascii="宋体" w:hAnsi="宋体" w:eastAsia="宋体" w:cs="宋体"/>
                <w:color w:val="auto"/>
                <w:sz w:val="22"/>
                <w:szCs w:val="22"/>
                <w:highlight w:val="none"/>
              </w:rPr>
            </w:pPr>
          </w:p>
        </w:tc>
        <w:tc>
          <w:tcPr>
            <w:tcW w:w="131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84CF66">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p>
        </w:tc>
        <w:tc>
          <w:tcPr>
            <w:tcW w:w="549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54CBC9">
            <w:pP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025-52752987</w:t>
            </w:r>
          </w:p>
        </w:tc>
      </w:tr>
      <w:tr w14:paraId="4666E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40" w:type="dxa"/>
            <w:vMerge w:val="continue"/>
            <w:tcBorders>
              <w:left w:val="single" w:color="auto" w:sz="4" w:space="0"/>
              <w:right w:val="single" w:color="auto" w:sz="4" w:space="0"/>
            </w:tcBorders>
            <w:noWrap w:val="0"/>
            <w:vAlign w:val="center"/>
          </w:tcPr>
          <w:p w14:paraId="78B8546B">
            <w:pPr>
              <w:jc w:val="center"/>
              <w:rPr>
                <w:rFonts w:hint="eastAsia" w:ascii="宋体" w:hAnsi="宋体" w:eastAsia="宋体" w:cs="宋体"/>
                <w:color w:val="auto"/>
                <w:sz w:val="22"/>
                <w:szCs w:val="22"/>
                <w:highlight w:val="none"/>
              </w:rPr>
            </w:pPr>
          </w:p>
        </w:tc>
        <w:tc>
          <w:tcPr>
            <w:tcW w:w="964" w:type="dxa"/>
            <w:vMerge w:val="continue"/>
            <w:tcBorders>
              <w:left w:val="single" w:color="auto" w:sz="4" w:space="0"/>
              <w:right w:val="single" w:color="auto" w:sz="4" w:space="0"/>
            </w:tcBorders>
            <w:noWrap w:val="0"/>
            <w:vAlign w:val="center"/>
          </w:tcPr>
          <w:p w14:paraId="038B3ADA">
            <w:pPr>
              <w:rPr>
                <w:rFonts w:hint="eastAsia" w:ascii="宋体" w:hAnsi="宋体" w:eastAsia="宋体" w:cs="宋体"/>
                <w:color w:val="auto"/>
                <w:sz w:val="22"/>
                <w:szCs w:val="22"/>
                <w:highlight w:val="none"/>
              </w:rPr>
            </w:pPr>
          </w:p>
        </w:tc>
        <w:tc>
          <w:tcPr>
            <w:tcW w:w="844" w:type="dxa"/>
            <w:vMerge w:val="restart"/>
            <w:tcBorders>
              <w:top w:val="single" w:color="auto" w:sz="4" w:space="0"/>
              <w:left w:val="single" w:color="auto" w:sz="4" w:space="0"/>
              <w:right w:val="single" w:color="auto" w:sz="4" w:space="0"/>
            </w:tcBorders>
            <w:noWrap w:val="0"/>
            <w:vAlign w:val="center"/>
          </w:tcPr>
          <w:p w14:paraId="36897D6B">
            <w:pPr>
              <w:pStyle w:val="29"/>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采购代理机构</w:t>
            </w:r>
          </w:p>
        </w:tc>
        <w:tc>
          <w:tcPr>
            <w:tcW w:w="1312" w:type="dxa"/>
            <w:tcBorders>
              <w:top w:val="single" w:color="auto" w:sz="4" w:space="0"/>
              <w:left w:val="single" w:color="auto" w:sz="4" w:space="0"/>
              <w:bottom w:val="single" w:color="auto" w:sz="4" w:space="0"/>
              <w:right w:val="single" w:color="auto" w:sz="4" w:space="0"/>
            </w:tcBorders>
            <w:noWrap w:val="0"/>
            <w:vAlign w:val="center"/>
          </w:tcPr>
          <w:p w14:paraId="75DEC41E">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联系人</w:t>
            </w:r>
          </w:p>
        </w:tc>
        <w:tc>
          <w:tcPr>
            <w:tcW w:w="5498" w:type="dxa"/>
            <w:tcBorders>
              <w:top w:val="single" w:color="auto" w:sz="4" w:space="0"/>
              <w:left w:val="single" w:color="auto" w:sz="4" w:space="0"/>
              <w:bottom w:val="single" w:color="auto" w:sz="4" w:space="0"/>
              <w:right w:val="single" w:color="auto" w:sz="4" w:space="0"/>
            </w:tcBorders>
            <w:noWrap w:val="0"/>
            <w:vAlign w:val="center"/>
          </w:tcPr>
          <w:p w14:paraId="55C89111">
            <w:pP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贺工</w:t>
            </w:r>
          </w:p>
        </w:tc>
      </w:tr>
      <w:tr w14:paraId="0251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740" w:type="dxa"/>
            <w:vMerge w:val="continue"/>
            <w:tcBorders>
              <w:left w:val="single" w:color="auto" w:sz="4" w:space="0"/>
              <w:right w:val="single" w:color="auto" w:sz="4" w:space="0"/>
            </w:tcBorders>
            <w:noWrap w:val="0"/>
            <w:vAlign w:val="center"/>
          </w:tcPr>
          <w:p w14:paraId="3B163E16">
            <w:pPr>
              <w:jc w:val="center"/>
              <w:rPr>
                <w:rFonts w:hint="eastAsia" w:ascii="宋体" w:hAnsi="宋体" w:eastAsia="宋体" w:cs="宋体"/>
                <w:color w:val="auto"/>
                <w:sz w:val="22"/>
                <w:szCs w:val="22"/>
                <w:highlight w:val="none"/>
              </w:rPr>
            </w:pPr>
          </w:p>
        </w:tc>
        <w:tc>
          <w:tcPr>
            <w:tcW w:w="964" w:type="dxa"/>
            <w:vMerge w:val="continue"/>
            <w:tcBorders>
              <w:left w:val="single" w:color="auto" w:sz="4" w:space="0"/>
              <w:right w:val="single" w:color="auto" w:sz="4" w:space="0"/>
            </w:tcBorders>
            <w:noWrap w:val="0"/>
            <w:vAlign w:val="center"/>
          </w:tcPr>
          <w:p w14:paraId="7B2A94BB">
            <w:pPr>
              <w:rPr>
                <w:rFonts w:hint="eastAsia" w:ascii="宋体" w:hAnsi="宋体" w:eastAsia="宋体" w:cs="宋体"/>
                <w:color w:val="auto"/>
                <w:sz w:val="22"/>
                <w:szCs w:val="22"/>
                <w:highlight w:val="none"/>
              </w:rPr>
            </w:pPr>
          </w:p>
        </w:tc>
        <w:tc>
          <w:tcPr>
            <w:tcW w:w="844" w:type="dxa"/>
            <w:vMerge w:val="continue"/>
            <w:tcBorders>
              <w:left w:val="single" w:color="auto" w:sz="4" w:space="0"/>
              <w:right w:val="single" w:color="auto" w:sz="4" w:space="0"/>
            </w:tcBorders>
            <w:noWrap w:val="0"/>
            <w:vAlign w:val="center"/>
          </w:tcPr>
          <w:p w14:paraId="4F9D2248">
            <w:pPr>
              <w:rPr>
                <w:rFonts w:hint="eastAsia" w:ascii="宋体" w:hAnsi="宋体" w:eastAsia="宋体" w:cs="宋体"/>
                <w:color w:val="auto"/>
                <w:sz w:val="22"/>
                <w:szCs w:val="22"/>
                <w:highlight w:val="none"/>
              </w:rPr>
            </w:pPr>
          </w:p>
        </w:tc>
        <w:tc>
          <w:tcPr>
            <w:tcW w:w="1312" w:type="dxa"/>
            <w:tcBorders>
              <w:top w:val="single" w:color="auto" w:sz="4" w:space="0"/>
              <w:left w:val="single" w:color="auto" w:sz="4" w:space="0"/>
              <w:bottom w:val="single" w:color="auto" w:sz="4" w:space="0"/>
              <w:right w:val="single" w:color="auto" w:sz="4" w:space="0"/>
            </w:tcBorders>
            <w:noWrap w:val="0"/>
            <w:vAlign w:val="center"/>
          </w:tcPr>
          <w:p w14:paraId="7520A89D">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联系电话</w:t>
            </w:r>
          </w:p>
        </w:tc>
        <w:tc>
          <w:tcPr>
            <w:tcW w:w="5498" w:type="dxa"/>
            <w:tcBorders>
              <w:top w:val="single" w:color="auto" w:sz="4" w:space="0"/>
              <w:left w:val="single" w:color="auto" w:sz="4" w:space="0"/>
              <w:bottom w:val="single" w:color="auto" w:sz="4" w:space="0"/>
              <w:right w:val="single" w:color="auto" w:sz="4" w:space="0"/>
            </w:tcBorders>
            <w:noWrap w:val="0"/>
            <w:vAlign w:val="center"/>
          </w:tcPr>
          <w:p w14:paraId="0FCD8144">
            <w:pPr>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17705141491</w:t>
            </w:r>
          </w:p>
        </w:tc>
      </w:tr>
    </w:tbl>
    <w:p w14:paraId="11E93362">
      <w:pPr>
        <w:rPr>
          <w:rFonts w:hint="default"/>
          <w:color w:val="auto"/>
          <w:highlight w:val="none"/>
          <w:lang w:eastAsia="zh-CN"/>
        </w:rPr>
      </w:pPr>
    </w:p>
    <w:p w14:paraId="54853344">
      <w:pPr>
        <w:widowControl/>
        <w:shd w:val="clear" w:color="auto" w:fill="FFFFFF"/>
        <w:spacing w:beforeAutospacing="0" w:line="360" w:lineRule="auto"/>
        <w:ind w:firstLine="424"/>
        <w:rPr>
          <w:rFonts w:hint="default" w:ascii="Arial" w:hAnsi="Arial" w:cs="Arial"/>
          <w:color w:val="auto"/>
          <w:sz w:val="21"/>
          <w:szCs w:val="21"/>
          <w:highlight w:val="none"/>
        </w:rPr>
      </w:pPr>
      <w:r>
        <w:rPr>
          <w:rFonts w:hint="default" w:ascii="Arial" w:hAnsi="Arial" w:cs="Arial"/>
          <w:b/>
          <w:bCs/>
          <w:color w:val="auto"/>
          <w:sz w:val="21"/>
          <w:szCs w:val="21"/>
          <w:highlight w:val="none"/>
        </w:rPr>
        <w:t>一、总则</w:t>
      </w:r>
    </w:p>
    <w:p w14:paraId="3DC1DD50">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b/>
          <w:bCs/>
          <w:color w:val="auto"/>
          <w:sz w:val="21"/>
          <w:szCs w:val="21"/>
          <w:highlight w:val="none"/>
        </w:rPr>
        <w:t>1、适用法律</w:t>
      </w:r>
    </w:p>
    <w:p w14:paraId="15D375E4">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1.1《中华人民共和国政府采购法》、《中华人民共和国政府采购法实施条例》、《政府采购竞争性磋商采购方式管理暂行办法》等有关法律、规章和规定等</w:t>
      </w:r>
    </w:p>
    <w:p w14:paraId="2E6BA718">
      <w:pPr>
        <w:widowControl/>
        <w:shd w:val="clear" w:color="auto" w:fill="FFFFFF"/>
        <w:spacing w:beforeAutospacing="0" w:line="360" w:lineRule="auto"/>
        <w:ind w:firstLine="420"/>
        <w:rPr>
          <w:rFonts w:hint="default" w:ascii="Arial" w:hAnsi="Arial" w:cs="Arial"/>
          <w:b/>
          <w:bCs/>
          <w:color w:val="auto"/>
          <w:sz w:val="21"/>
          <w:szCs w:val="21"/>
          <w:highlight w:val="none"/>
        </w:rPr>
      </w:pPr>
      <w:r>
        <w:rPr>
          <w:rFonts w:hint="default" w:ascii="Arial" w:hAnsi="Arial" w:cs="Arial"/>
          <w:b/>
          <w:bCs/>
          <w:color w:val="auto"/>
          <w:sz w:val="21"/>
          <w:szCs w:val="21"/>
          <w:highlight w:val="none"/>
        </w:rPr>
        <w:t>2、定义</w:t>
      </w:r>
    </w:p>
    <w:p w14:paraId="49DF643C">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2.1 “供应商”是指参加响应竞争，并符合采购文件规定资格条件的法人、其他组织或者自然人。</w:t>
      </w:r>
    </w:p>
    <w:p w14:paraId="0C852054">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2.2 “货物和服务”指本采购文件中所述产品及相关服务。</w:t>
      </w:r>
    </w:p>
    <w:p w14:paraId="59AD744F">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2.3 本次采购除特别说明外不接受进口产品，进口产品是指通过中国海关报关验放进入中国境内且产自关境外的产品。</w:t>
      </w:r>
    </w:p>
    <w:p w14:paraId="66F30009">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2.4 “用户或使用单位”是指使用货物的单位。</w:t>
      </w:r>
    </w:p>
    <w:p w14:paraId="747CFDCE">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b/>
          <w:bCs/>
          <w:color w:val="auto"/>
          <w:sz w:val="21"/>
          <w:szCs w:val="21"/>
          <w:highlight w:val="none"/>
        </w:rPr>
        <w:t>3、政策功能</w:t>
      </w:r>
    </w:p>
    <w:p w14:paraId="115CF9A6">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3.1 政府采购促进中小企业发展，在政府采购活动中，供应商提供的货物、工程或者服务符合下列情形的，享受中小企业扶持政策：</w:t>
      </w:r>
    </w:p>
    <w:p w14:paraId="2B8D8DE4">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（1）在货物采购项目中，货物由中小企业制造，即货物由中小企业生产且使用该中小企业商号或者注册商标；</w:t>
      </w:r>
    </w:p>
    <w:p w14:paraId="0BCC930E">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（2）在工程采购项目中，工程由中小企业承建，即工程施工单位为中小企业；</w:t>
      </w:r>
    </w:p>
    <w:p w14:paraId="1E552B22">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（3）在服务采购项目中，服务由中小企业承接，即提供服务的人员为中小企业依照《中华人民共和国劳动合同法》订立劳动合同的从业人员。</w:t>
      </w:r>
    </w:p>
    <w:p w14:paraId="182E38B5">
      <w:pPr>
        <w:widowControl/>
        <w:shd w:val="clear" w:color="auto" w:fill="FFFFFF"/>
        <w:spacing w:beforeAutospacing="0" w:line="360" w:lineRule="auto"/>
        <w:ind w:firstLine="412"/>
        <w:rPr>
          <w:rFonts w:hint="eastAsia" w:ascii="Arial" w:hAnsi="Arial" w:cs="Arial"/>
          <w:color w:val="auto"/>
          <w:sz w:val="21"/>
          <w:szCs w:val="21"/>
          <w:highlight w:val="none"/>
          <w:lang w:eastAsia="zh-CN"/>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4</w:t>
      </w: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zh-CN" w:eastAsia="zh-CN"/>
        </w:rPr>
        <w:t>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p>
    <w:p w14:paraId="72E1821E">
      <w:pPr>
        <w:widowControl/>
        <w:shd w:val="clear" w:color="auto" w:fill="FFFFFF"/>
        <w:spacing w:beforeAutospacing="0" w:line="360" w:lineRule="auto"/>
        <w:ind w:firstLine="412"/>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特别说明：</w:t>
      </w:r>
    </w:p>
    <w:p w14:paraId="528B2D03">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在货物采购项目中，供应商提供的货物既有中小企业制造货物，也有大型企业制造货物的，不享受中小企业扶持政策。</w:t>
      </w:r>
    </w:p>
    <w:p w14:paraId="6D6C5A4D">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中小企业供应商参加政府采购活动，应当出具《中小企业声明函》（格式见后附件），否则不得享受相关中小企业扶持政策。</w:t>
      </w:r>
    </w:p>
    <w:p w14:paraId="59956BF6">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2BE6945C">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64377C89">
      <w:pPr>
        <w:widowControl/>
        <w:shd w:val="clear" w:color="auto" w:fill="FFFFFF"/>
        <w:spacing w:beforeAutospacing="0" w:line="360" w:lineRule="auto"/>
        <w:ind w:firstLine="412"/>
        <w:rPr>
          <w:rFonts w:hint="default" w:ascii="Arial" w:hAnsi="Arial" w:cs="Arial"/>
          <w:color w:val="auto"/>
          <w:sz w:val="21"/>
          <w:szCs w:val="21"/>
          <w:highlight w:val="none"/>
        </w:rPr>
      </w:pPr>
      <w:r>
        <w:rPr>
          <w:rFonts w:hint="default" w:ascii="Arial" w:hAnsi="Arial" w:cs="Arial"/>
          <w:color w:val="auto"/>
          <w:sz w:val="21"/>
          <w:szCs w:val="21"/>
          <w:highlight w:val="none"/>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31570481">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3.4 执行节能环保产品优先采购和强制采购制度。</w:t>
      </w:r>
    </w:p>
    <w:p w14:paraId="0AFC1C00">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1</w:t>
      </w: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rPr>
        <w:t>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3F618087">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2</w:t>
      </w: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p>
    <w:p w14:paraId="05B12946">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3</w:t>
      </w: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rPr>
        <w:t>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5A72EFB6">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（特别说明：节能、环保产品必须纳入“中国政府采购网 http://www.ccgp.gov.cn”等官方网站“节能、环保产品查询系统”，且以提供的证书为准）。</w:t>
      </w:r>
    </w:p>
    <w:p w14:paraId="7BEDF8CE">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3.</w:t>
      </w:r>
      <w:r>
        <w:rPr>
          <w:rFonts w:hint="eastAsia" w:ascii="Arial" w:hAnsi="Arial" w:cs="Arial"/>
          <w:color w:val="auto"/>
          <w:sz w:val="21"/>
          <w:szCs w:val="21"/>
          <w:highlight w:val="none"/>
          <w:lang w:val="en-US" w:eastAsia="zh-CN"/>
        </w:rPr>
        <w:t>5</w:t>
      </w:r>
      <w:r>
        <w:rPr>
          <w:rFonts w:hint="eastAsia" w:ascii="Arial" w:hAnsi="Arial" w:cs="Arial"/>
          <w:color w:val="auto"/>
          <w:sz w:val="21"/>
          <w:szCs w:val="21"/>
          <w:highlight w:val="none"/>
        </w:rPr>
        <w:t>进口产品政策</w:t>
      </w:r>
    </w:p>
    <w:p w14:paraId="38572352">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（1）除采购公告载明接受进口产品参加外，不允许进口产品参加。进口产品认定依照《财政部关于政府采购进口产品管理有关问题的通知》（财办库〔2008〕248号）的规定。</w:t>
      </w:r>
    </w:p>
    <w:p w14:paraId="2F58D78C">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（2）允许进口产品参加的，满足需求的国内产品可以参加。</w:t>
      </w:r>
    </w:p>
    <w:p w14:paraId="3C2B4E31">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（3）允许进口产品参加的，优先采购向我国企业转让技术、与我国企业签订消化吸收再创新方案的供应商的进口产品。</w:t>
      </w:r>
    </w:p>
    <w:p w14:paraId="2AFCADB3">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3.</w:t>
      </w:r>
      <w:r>
        <w:rPr>
          <w:rFonts w:hint="eastAsia" w:ascii="Arial" w:hAnsi="Arial" w:cs="Arial"/>
          <w:color w:val="auto"/>
          <w:sz w:val="21"/>
          <w:szCs w:val="21"/>
          <w:highlight w:val="none"/>
          <w:lang w:val="en-US" w:eastAsia="zh-CN"/>
        </w:rPr>
        <w:t>6</w:t>
      </w:r>
      <w:r>
        <w:rPr>
          <w:rFonts w:hint="eastAsia" w:ascii="Arial" w:hAnsi="Arial" w:cs="Arial"/>
          <w:color w:val="auto"/>
          <w:sz w:val="21"/>
          <w:szCs w:val="21"/>
          <w:highlight w:val="none"/>
        </w:rPr>
        <w:t>绿色采购</w:t>
      </w:r>
    </w:p>
    <w:p w14:paraId="50EA0727">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05D4460E">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4EF7FEAA">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24FD729C">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52568938">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3.</w:t>
      </w:r>
      <w:r>
        <w:rPr>
          <w:rFonts w:hint="eastAsia" w:ascii="Arial" w:hAnsi="Arial" w:cs="Arial"/>
          <w:color w:val="auto"/>
          <w:sz w:val="21"/>
          <w:szCs w:val="21"/>
          <w:highlight w:val="none"/>
          <w:lang w:val="en-US" w:eastAsia="zh-CN"/>
        </w:rPr>
        <w:t>7</w:t>
      </w:r>
      <w:r>
        <w:rPr>
          <w:rFonts w:hint="eastAsia" w:ascii="Arial" w:hAnsi="Arial" w:cs="Arial"/>
          <w:color w:val="auto"/>
          <w:sz w:val="21"/>
          <w:szCs w:val="21"/>
          <w:highlight w:val="none"/>
        </w:rPr>
        <w:t>创新产品采购</w:t>
      </w:r>
    </w:p>
    <w:p w14:paraId="2404F007">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（1）优先采购各级政府部门公开发布的有效期内的创新产品、首台套等《目录》内的创新产品。创新产品自进入《目录》起2年内视同具备相应销售业绩。</w:t>
      </w:r>
    </w:p>
    <w:p w14:paraId="06BC1045">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lang w:val="en-US" w:eastAsia="zh-CN"/>
        </w:rPr>
        <w:t>3.8</w:t>
      </w:r>
      <w:r>
        <w:rPr>
          <w:rFonts w:hint="eastAsia" w:ascii="Arial" w:hAnsi="Arial" w:cs="Arial"/>
          <w:color w:val="auto"/>
          <w:sz w:val="21"/>
          <w:szCs w:val="21"/>
          <w:highlight w:val="none"/>
        </w:rPr>
        <w:t>网络产品、市场准入类产品采购</w:t>
      </w:r>
    </w:p>
    <w:p w14:paraId="32761697">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lang w:val="en-US" w:eastAsia="zh-CN"/>
        </w:rPr>
        <w:t>（1）</w:t>
      </w:r>
      <w:r>
        <w:rPr>
          <w:rFonts w:hint="eastAsia" w:ascii="Arial" w:hAnsi="Arial" w:cs="Arial"/>
          <w:color w:val="auto"/>
          <w:sz w:val="21"/>
          <w:szCs w:val="21"/>
          <w:highlight w:val="none"/>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05C947AC">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lang w:val="en-US" w:eastAsia="zh-CN"/>
        </w:rPr>
        <w:t>（2）</w:t>
      </w:r>
      <w:r>
        <w:rPr>
          <w:rFonts w:hint="eastAsia" w:ascii="Arial" w:hAnsi="Arial" w:cs="Arial"/>
          <w:color w:val="auto"/>
          <w:sz w:val="21"/>
          <w:szCs w:val="21"/>
          <w:highlight w:val="none"/>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159E24D2">
      <w:pPr>
        <w:widowControl/>
        <w:shd w:val="clear" w:color="auto" w:fill="FFFFFF"/>
        <w:spacing w:beforeAutospacing="0" w:line="360" w:lineRule="auto"/>
        <w:ind w:firstLine="412"/>
        <w:rPr>
          <w:rFonts w:hint="eastAsia" w:ascii="Arial" w:hAnsi="Arial" w:cs="Arial"/>
          <w:color w:val="auto"/>
          <w:sz w:val="21"/>
          <w:szCs w:val="21"/>
          <w:highlight w:val="none"/>
        </w:rPr>
      </w:pPr>
      <w:r>
        <w:rPr>
          <w:rFonts w:hint="eastAsia" w:ascii="Arial" w:hAnsi="Arial" w:cs="Arial"/>
          <w:color w:val="auto"/>
          <w:sz w:val="21"/>
          <w:szCs w:val="21"/>
          <w:highlight w:val="none"/>
        </w:rPr>
        <w:t>3.</w:t>
      </w:r>
      <w:r>
        <w:rPr>
          <w:rFonts w:hint="eastAsia" w:ascii="Arial" w:hAnsi="Arial" w:cs="Arial"/>
          <w:color w:val="auto"/>
          <w:sz w:val="21"/>
          <w:szCs w:val="21"/>
          <w:highlight w:val="none"/>
          <w:lang w:val="en-US" w:eastAsia="zh-CN"/>
        </w:rPr>
        <w:t>9</w:t>
      </w:r>
      <w:r>
        <w:rPr>
          <w:rFonts w:hint="eastAsia" w:ascii="Arial" w:hAnsi="Arial" w:cs="Arial"/>
          <w:color w:val="auto"/>
          <w:sz w:val="21"/>
          <w:szCs w:val="21"/>
          <w:highlight w:val="none"/>
        </w:rPr>
        <w:t xml:space="preserve">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466DC4B2">
      <w:pPr>
        <w:widowControl/>
        <w:shd w:val="clear" w:color="auto" w:fill="FFFFFF"/>
        <w:spacing w:beforeAutospacing="0" w:line="360" w:lineRule="auto"/>
        <w:ind w:firstLine="412"/>
        <w:rPr>
          <w:rFonts w:hint="eastAsia" w:ascii="Arial" w:hAnsi="Arial" w:cs="Arial"/>
          <w:b/>
          <w:bCs/>
          <w:color w:val="auto"/>
          <w:sz w:val="21"/>
          <w:szCs w:val="21"/>
          <w:highlight w:val="none"/>
        </w:rPr>
      </w:pPr>
      <w:r>
        <w:rPr>
          <w:rFonts w:hint="eastAsia" w:ascii="Arial" w:hAnsi="Arial" w:cs="Arial"/>
          <w:b/>
          <w:bCs/>
          <w:color w:val="auto"/>
          <w:sz w:val="21"/>
          <w:szCs w:val="21"/>
          <w:highlight w:val="none"/>
          <w:lang w:val="en-US" w:eastAsia="zh-CN"/>
        </w:rPr>
        <w:t>3.10</w:t>
      </w:r>
      <w:r>
        <w:rPr>
          <w:rFonts w:hint="eastAsia" w:ascii="Arial" w:hAnsi="Arial" w:cs="Arial"/>
          <w:b/>
          <w:bCs/>
          <w:color w:val="auto"/>
          <w:sz w:val="21"/>
          <w:szCs w:val="21"/>
          <w:highlight w:val="none"/>
        </w:rPr>
        <w:t>未按要求提供相关材料的，不享受相关政策。</w:t>
      </w:r>
    </w:p>
    <w:p w14:paraId="7D53E994">
      <w:pPr>
        <w:widowControl/>
        <w:shd w:val="clear" w:color="auto" w:fill="FFFFFF"/>
        <w:spacing w:beforeAutospacing="0" w:line="360" w:lineRule="auto"/>
        <w:ind w:firstLine="420"/>
        <w:rPr>
          <w:rFonts w:hint="default" w:ascii="Arial" w:hAnsi="Arial" w:eastAsia="宋体" w:cs="Arial"/>
          <w:b/>
          <w:bCs/>
          <w:color w:val="auto"/>
          <w:sz w:val="21"/>
          <w:szCs w:val="21"/>
          <w:highlight w:val="none"/>
        </w:rPr>
      </w:pPr>
      <w:r>
        <w:rPr>
          <w:rFonts w:hint="default" w:ascii="Arial" w:hAnsi="Arial" w:eastAsia="宋体" w:cs="Arial"/>
          <w:b/>
          <w:bCs/>
          <w:color w:val="auto"/>
          <w:sz w:val="21"/>
          <w:szCs w:val="21"/>
          <w:highlight w:val="none"/>
        </w:rPr>
        <w:t>4</w:t>
      </w:r>
      <w:r>
        <w:rPr>
          <w:rFonts w:hint="eastAsia" w:ascii="Arial" w:hAnsi="Arial" w:eastAsia="宋体" w:cs="Arial"/>
          <w:b/>
          <w:bCs/>
          <w:color w:val="auto"/>
          <w:sz w:val="21"/>
          <w:szCs w:val="21"/>
          <w:highlight w:val="none"/>
          <w:lang w:eastAsia="zh-CN"/>
        </w:rPr>
        <w:t>、</w:t>
      </w:r>
      <w:r>
        <w:rPr>
          <w:rFonts w:hint="default" w:ascii="Arial" w:hAnsi="Arial" w:eastAsia="宋体" w:cs="Arial"/>
          <w:b/>
          <w:bCs/>
          <w:color w:val="auto"/>
          <w:sz w:val="21"/>
          <w:szCs w:val="21"/>
          <w:highlight w:val="none"/>
        </w:rPr>
        <w:t>磋商供应商的义务及注意事项</w:t>
      </w:r>
    </w:p>
    <w:p w14:paraId="00CD3CFF">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本项目不组织集中现场勘察。</w:t>
      </w:r>
    </w:p>
    <w:p w14:paraId="6A2F1D6B">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4.2 义务</w:t>
      </w:r>
    </w:p>
    <w:p w14:paraId="10ECF0E1">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4.2.1磋商供应商应当认真阅读本磋商文件，完全明了本项目之名称、用途、数量、质量和交付时间，完全明了应具备的资格条件。</w:t>
      </w:r>
    </w:p>
    <w:p w14:paraId="177252FD">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4.2.2磋商供应商应当按照磋商文件的要求编制响应性文件。响应性文件应对磋商文件提出的实质性要求和条件作出完全响应。</w:t>
      </w:r>
    </w:p>
    <w:p w14:paraId="7D9C4FF5">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4.2.3磋商供应商应在磋商截止时间前</w:t>
      </w:r>
      <w:r>
        <w:rPr>
          <w:rFonts w:hint="eastAsia" w:ascii="Arial" w:hAnsi="Arial" w:eastAsia="宋体" w:cs="Arial"/>
          <w:color w:val="auto"/>
          <w:sz w:val="21"/>
          <w:szCs w:val="21"/>
          <w:highlight w:val="none"/>
          <w:lang w:val="en-US" w:eastAsia="zh-CN"/>
        </w:rPr>
        <w:t>递交响应文件</w:t>
      </w:r>
      <w:r>
        <w:rPr>
          <w:rFonts w:hint="default" w:ascii="Arial" w:hAnsi="Arial" w:eastAsia="宋体" w:cs="Arial"/>
          <w:color w:val="auto"/>
          <w:sz w:val="21"/>
          <w:szCs w:val="21"/>
          <w:highlight w:val="none"/>
        </w:rPr>
        <w:t>。</w:t>
      </w:r>
    </w:p>
    <w:p w14:paraId="794EF03E">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4.2.4磋商供应商不得相互串通报价，不得排挤其他磋商供应商的公平竞争，损害采购人或者其他磋商供应商的合法权益。磋商供应商不得与采购人串通投标，损害国家利益，公众利益或者他人的合法权益。</w:t>
      </w:r>
    </w:p>
    <w:p w14:paraId="4DAB548E">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4.2.5磋商供应商在磋商截止时间前，对所递交的响应性文件可以补充、修改或者撤回，并书面通知采购人。补充、修改的内容为响应性文件的组成部分。</w:t>
      </w:r>
    </w:p>
    <w:p w14:paraId="72272E41">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 注意事项</w:t>
      </w:r>
    </w:p>
    <w:p w14:paraId="3A28C051">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4.3.1本项目采购方式是竞争性磋商，整个项目是一个整体、不可分割。供应商在参加磋商前可以向采购人了解实地情况及相关项目需求，以确保制定出合理的投标方案，否则由此引起的误投风险及相应的损失自行承担。本项目由采购人自行组织或委托第三方验收。供应商报价超过采购预算的按无效投标处理。</w:t>
      </w:r>
    </w:p>
    <w:p w14:paraId="660E9A7F">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4.3.2验收标准</w:t>
      </w:r>
    </w:p>
    <w:p w14:paraId="3BF372E6">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4.3.2.1磋商文件中明确的标准和技术要求，未明确部分按照国家最新的相关标准；</w:t>
      </w:r>
    </w:p>
    <w:p w14:paraId="4177E590">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4.3.2.2供应商随响应性文件提供的货物制造国制造及验收的官方标准或货物验收大纲，经采购单位确认后，将作为对货物的验收依据之一；</w:t>
      </w:r>
    </w:p>
    <w:p w14:paraId="6A657F50">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4.3.2.3供应商在澄清响应文件时作出的承诺，经采购单位确认后，将作为对货物和服务的验收依据之一；</w:t>
      </w:r>
    </w:p>
    <w:p w14:paraId="387C0EB1">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4.3.2.4项目完毕后，由采购单位组织按国家相关标准进行验收。</w:t>
      </w:r>
    </w:p>
    <w:p w14:paraId="419D0F00">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4.3.3供应商应认真阅读磋商文件中所有的事项、格式、条款和规范等要求，如果没有按照磋商文件要求提交全部资料，或者没有对磋商文件都作出实质性响应，相应风险应由供应商自行承担，包括作无效投标处理。</w:t>
      </w:r>
    </w:p>
    <w:p w14:paraId="57F2F18B">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4.3.4任何供应商成交，须保证所供货物和服务能通过当地有关职能部门验收，否则采购单位有权拒绝支付合同款项。</w:t>
      </w:r>
    </w:p>
    <w:p w14:paraId="21D21766">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4.3.5供应商应保证采购人在使用该货物（服务）或其任何一部分时不受第三方提出侵犯其专利权、版权、商标权或其他权利的起诉。一旦出现侵权，投标人应承担全部责任。</w:t>
      </w:r>
    </w:p>
    <w:p w14:paraId="0583D052">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b/>
          <w:bCs/>
          <w:color w:val="auto"/>
          <w:sz w:val="21"/>
          <w:szCs w:val="21"/>
          <w:highlight w:val="none"/>
        </w:rPr>
        <w:t>5、磋商文件的澄清或者修改</w:t>
      </w:r>
    </w:p>
    <w:p w14:paraId="246F8FFB">
      <w:pPr>
        <w:widowControl/>
        <w:shd w:val="clear" w:color="auto" w:fill="FFFFFF"/>
        <w:spacing w:beforeAutospacing="0" w:line="360" w:lineRule="auto"/>
        <w:ind w:firstLine="412"/>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在原公告发布媒体上发布更正说明，不足5日的，顺延提交响应文件截止</w:t>
      </w:r>
      <w:r>
        <w:rPr>
          <w:rFonts w:hint="default" w:ascii="Arial" w:hAnsi="Arial" w:eastAsia="宋体" w:cs="Arial"/>
          <w:color w:val="auto"/>
          <w:sz w:val="21"/>
          <w:szCs w:val="21"/>
          <w:highlight w:val="none"/>
          <w:lang w:val="en-US" w:eastAsia="zh-CN"/>
        </w:rPr>
        <w:t>时间</w:t>
      </w:r>
      <w:r>
        <w:rPr>
          <w:rFonts w:hint="default" w:ascii="Arial" w:hAnsi="Arial" w:eastAsia="宋体" w:cs="Arial"/>
          <w:color w:val="auto"/>
          <w:sz w:val="21"/>
          <w:szCs w:val="21"/>
          <w:highlight w:val="none"/>
        </w:rPr>
        <w:t>。相关供应商应及时关注。如果潜在供应商因自身的原因未能及时获取相应信息，供应商将承担被拒绝参加磋商或被视为非实质性响应磋商文件的风险。</w:t>
      </w:r>
    </w:p>
    <w:p w14:paraId="280E245C">
      <w:pPr>
        <w:widowControl/>
        <w:shd w:val="clear" w:color="auto" w:fill="FFFFFF"/>
        <w:spacing w:beforeAutospacing="0" w:line="360" w:lineRule="auto"/>
        <w:ind w:firstLine="420"/>
        <w:rPr>
          <w:rFonts w:hint="eastAsia" w:ascii="Arial" w:hAnsi="Arial" w:cs="Arial"/>
          <w:b/>
          <w:bCs/>
          <w:color w:val="auto"/>
          <w:sz w:val="21"/>
          <w:szCs w:val="21"/>
          <w:highlight w:val="none"/>
        </w:rPr>
      </w:pPr>
      <w:r>
        <w:rPr>
          <w:rFonts w:hint="eastAsia" w:ascii="Arial" w:hAnsi="Arial" w:cs="Arial"/>
          <w:b/>
          <w:bCs/>
          <w:color w:val="auto"/>
          <w:sz w:val="21"/>
          <w:szCs w:val="21"/>
          <w:highlight w:val="none"/>
          <w:lang w:val="en-US" w:eastAsia="zh-CN"/>
        </w:rPr>
        <w:t>6、</w:t>
      </w:r>
      <w:r>
        <w:rPr>
          <w:rFonts w:hint="eastAsia" w:ascii="Arial" w:hAnsi="Arial" w:cs="Arial"/>
          <w:b/>
          <w:bCs/>
          <w:color w:val="auto"/>
          <w:sz w:val="21"/>
          <w:szCs w:val="21"/>
          <w:highlight w:val="none"/>
        </w:rPr>
        <w:t xml:space="preserve"> 磋商有效期</w:t>
      </w:r>
    </w:p>
    <w:p w14:paraId="2C4209DE">
      <w:pPr>
        <w:widowControl/>
        <w:shd w:val="clear" w:color="auto" w:fill="FFFFFF"/>
        <w:spacing w:beforeAutospacing="0" w:line="360" w:lineRule="auto"/>
        <w:ind w:firstLine="412"/>
        <w:rPr>
          <w:rFonts w:hint="eastAsia" w:ascii="Arial" w:hAnsi="Arial" w:eastAsia="宋体" w:cs="Arial"/>
          <w:color w:val="auto"/>
          <w:sz w:val="21"/>
          <w:szCs w:val="21"/>
          <w:highlight w:val="none"/>
        </w:rPr>
      </w:pPr>
      <w:r>
        <w:rPr>
          <w:rFonts w:hint="eastAsia" w:ascii="Arial" w:hAnsi="Arial" w:cs="Arial"/>
          <w:color w:val="auto"/>
          <w:sz w:val="21"/>
          <w:szCs w:val="21"/>
          <w:highlight w:val="none"/>
          <w:lang w:val="en-US" w:eastAsia="zh-CN"/>
        </w:rPr>
        <w:t>6</w:t>
      </w:r>
      <w:r>
        <w:rPr>
          <w:rFonts w:hint="eastAsia" w:ascii="Arial" w:hAnsi="Arial" w:eastAsia="宋体" w:cs="Arial"/>
          <w:color w:val="auto"/>
          <w:sz w:val="21"/>
          <w:szCs w:val="21"/>
          <w:highlight w:val="none"/>
        </w:rPr>
        <w:t>.1 磋商有效期为磋商文件规定的磋商之日后 90 天。</w:t>
      </w:r>
    </w:p>
    <w:p w14:paraId="5ED570C5">
      <w:pPr>
        <w:widowControl/>
        <w:shd w:val="clear" w:color="auto" w:fill="FFFFFF"/>
        <w:spacing w:beforeAutospacing="0" w:line="360" w:lineRule="auto"/>
        <w:ind w:firstLine="412"/>
        <w:rPr>
          <w:rFonts w:hint="eastAsia" w:ascii="Arial" w:hAnsi="Arial" w:eastAsia="宋体" w:cs="Arial"/>
          <w:color w:val="auto"/>
          <w:sz w:val="21"/>
          <w:szCs w:val="21"/>
          <w:highlight w:val="none"/>
        </w:rPr>
      </w:pPr>
      <w:r>
        <w:rPr>
          <w:rFonts w:hint="eastAsia" w:ascii="Arial" w:hAnsi="Arial" w:cs="Arial"/>
          <w:color w:val="auto"/>
          <w:sz w:val="21"/>
          <w:szCs w:val="21"/>
          <w:highlight w:val="none"/>
          <w:lang w:val="en-US" w:eastAsia="zh-CN"/>
        </w:rPr>
        <w:t>6</w:t>
      </w:r>
      <w:r>
        <w:rPr>
          <w:rFonts w:hint="eastAsia" w:ascii="Arial" w:hAnsi="Arial" w:eastAsia="宋体" w:cs="Arial"/>
          <w:color w:val="auto"/>
          <w:sz w:val="21"/>
          <w:szCs w:val="21"/>
          <w:highlight w:val="none"/>
        </w:rPr>
        <w:t>.2 在特殊情况下，代理机构于原磋商有效期满之前，可向供应商提出延长磋商有效期的要求。供应商可以拒绝代理机构的这种要求。同意延长的供应商既不能要求也不允许修改其响应性文件。</w:t>
      </w:r>
    </w:p>
    <w:p w14:paraId="41A78C4E">
      <w:pPr>
        <w:widowControl/>
        <w:shd w:val="clear" w:color="auto" w:fill="FFFFFF"/>
        <w:spacing w:beforeAutospacing="0" w:line="360" w:lineRule="auto"/>
        <w:ind w:firstLine="420"/>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7、磋商费用</w:t>
      </w:r>
    </w:p>
    <w:p w14:paraId="5D1CA7BF">
      <w:pPr>
        <w:widowControl/>
        <w:shd w:val="clear" w:color="auto" w:fill="FFFFFF"/>
        <w:spacing w:beforeAutospacing="0" w:line="360" w:lineRule="auto"/>
        <w:ind w:firstLine="412"/>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7.1磋商供应商应承担所有与准备和参加磋商有关的费用，采购代理机构和采购人在任何情况下均无义务和责任承担这些费用。</w:t>
      </w:r>
    </w:p>
    <w:p w14:paraId="6304C07D">
      <w:pPr>
        <w:widowControl/>
        <w:shd w:val="clear" w:color="auto" w:fill="FFFFFF"/>
        <w:spacing w:beforeAutospacing="0" w:line="360" w:lineRule="auto"/>
        <w:ind w:firstLine="412"/>
        <w:rPr>
          <w:rFonts w:hint="eastAsia" w:ascii="Arial" w:hAnsi="Arial" w:eastAsia="宋体" w:cs="Arial"/>
          <w:color w:val="auto"/>
          <w:sz w:val="21"/>
          <w:szCs w:val="21"/>
          <w:highlight w:val="none"/>
          <w:lang w:val="en-US" w:eastAsia="zh-CN"/>
        </w:rPr>
      </w:pPr>
      <w:r>
        <w:rPr>
          <w:rFonts w:hint="eastAsia" w:ascii="Arial" w:hAnsi="Arial" w:eastAsia="宋体" w:cs="Arial"/>
          <w:color w:val="auto"/>
          <w:sz w:val="21"/>
          <w:szCs w:val="21"/>
          <w:highlight w:val="none"/>
          <w:lang w:val="en-US" w:eastAsia="zh-CN"/>
        </w:rPr>
        <w:t>7.</w:t>
      </w:r>
      <w:r>
        <w:rPr>
          <w:rFonts w:hint="eastAsia" w:ascii="Arial" w:hAnsi="Arial" w:cs="Arial"/>
          <w:color w:val="auto"/>
          <w:sz w:val="21"/>
          <w:szCs w:val="21"/>
          <w:highlight w:val="none"/>
          <w:lang w:val="en-US" w:eastAsia="zh-CN"/>
        </w:rPr>
        <w:t>2</w:t>
      </w:r>
      <w:r>
        <w:rPr>
          <w:rFonts w:hint="eastAsia" w:ascii="Arial" w:hAnsi="Arial" w:eastAsia="宋体" w:cs="Arial"/>
          <w:color w:val="auto"/>
          <w:sz w:val="21"/>
          <w:szCs w:val="21"/>
          <w:highlight w:val="none"/>
          <w:lang w:val="en-US" w:eastAsia="zh-CN"/>
        </w:rPr>
        <w:t>招标代理服务费：以各标段中标金额为基数，按照国家计委《招标代理服务收费管理暂行办法》的通知【计价格（2002）1980号】文件标准的80%执行。工程量清单及招标控制价按苏价服（2014）383号的80%执行。无论投标人是否将该费用在报价中列明，均视为已含在投标价格中。这部分费用由中标单位在领取中标通知书时一次性支付。</w:t>
      </w:r>
    </w:p>
    <w:p w14:paraId="7F17360D">
      <w:pPr>
        <w:widowControl/>
        <w:shd w:val="clear" w:color="auto" w:fill="FFFFFF"/>
        <w:spacing w:beforeAutospacing="0" w:line="360" w:lineRule="auto"/>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二</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的编制</w:t>
      </w:r>
    </w:p>
    <w:p w14:paraId="77174BCE">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8</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的语言、计量单位、货币和编制</w:t>
      </w:r>
    </w:p>
    <w:p w14:paraId="41D77D86">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8</w:t>
      </w:r>
      <w:r>
        <w:rPr>
          <w:rFonts w:hint="default" w:ascii="Arial" w:hAnsi="Arial" w:cs="Arial"/>
          <w:color w:val="auto"/>
          <w:sz w:val="21"/>
          <w:szCs w:val="21"/>
          <w:highlight w:val="none"/>
        </w:rPr>
        <w:t>.1供应商应当按照磋商文件的要求编制响应文件，并对其提交的响应文件真实性、合法性承担法律责任。</w:t>
      </w:r>
    </w:p>
    <w:p w14:paraId="6F25AFDF">
      <w:pPr>
        <w:widowControl/>
        <w:shd w:val="clear" w:color="auto" w:fill="FFFFFF"/>
        <w:spacing w:beforeAutospacing="0" w:line="360" w:lineRule="auto"/>
        <w:ind w:firstLine="420"/>
        <w:rPr>
          <w:rFonts w:hint="default" w:ascii="Arial" w:hAnsi="Arial" w:cs="Arial"/>
          <w:b/>
          <w:bCs/>
          <w:color w:val="auto"/>
          <w:sz w:val="21"/>
          <w:szCs w:val="21"/>
          <w:highlight w:val="none"/>
        </w:rPr>
      </w:pPr>
      <w:r>
        <w:rPr>
          <w:rFonts w:hint="eastAsia" w:ascii="Arial" w:hAnsi="Arial" w:cs="Arial"/>
          <w:b/>
          <w:bCs/>
          <w:color w:val="auto"/>
          <w:sz w:val="21"/>
          <w:szCs w:val="21"/>
          <w:highlight w:val="none"/>
          <w:lang w:val="en-US" w:eastAsia="zh-CN"/>
        </w:rPr>
        <w:t>8.2</w:t>
      </w:r>
      <w:r>
        <w:rPr>
          <w:rFonts w:hint="default" w:ascii="Arial" w:hAnsi="Arial" w:cs="Arial"/>
          <w:b/>
          <w:bCs/>
          <w:color w:val="auto"/>
          <w:sz w:val="21"/>
          <w:szCs w:val="21"/>
          <w:highlight w:val="none"/>
        </w:rPr>
        <w:t>如标书制作工具中格式和内容与“江苏政府采购网”发布的磋商文件不一致，以“江苏政府采购网”发布的磋商文件为准。</w:t>
      </w:r>
    </w:p>
    <w:p w14:paraId="4C57F976">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8.3</w:t>
      </w:r>
      <w:r>
        <w:rPr>
          <w:rFonts w:hint="default" w:ascii="Arial" w:hAnsi="Arial" w:cs="Arial"/>
          <w:color w:val="auto"/>
          <w:sz w:val="21"/>
          <w:szCs w:val="21"/>
          <w:highlight w:val="none"/>
        </w:rPr>
        <w:t>供应商提交的</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、技术文件和资料，包括图纸中的说明，以及供应商与</w:t>
      </w:r>
      <w:r>
        <w:rPr>
          <w:rFonts w:hint="default" w:ascii="Arial" w:hAnsi="Arial" w:cs="Arial"/>
          <w:color w:val="auto"/>
          <w:sz w:val="21"/>
          <w:szCs w:val="21"/>
          <w:highlight w:val="none"/>
          <w:lang w:eastAsia="zh-CN"/>
        </w:rPr>
        <w:t>采购代理机构</w:t>
      </w:r>
      <w:r>
        <w:rPr>
          <w:rFonts w:hint="default" w:ascii="Arial" w:hAnsi="Arial" w:cs="Arial"/>
          <w:color w:val="auto"/>
          <w:sz w:val="21"/>
          <w:szCs w:val="21"/>
          <w:highlight w:val="none"/>
        </w:rPr>
        <w:t>就有关磋商的所有来往函电均应使用中文。</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中若有英文或其他语言文字的资料，应提供相应的中文翻译资料。对不同文本</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的解释发生异议的，以中文文本为准。</w:t>
      </w:r>
    </w:p>
    <w:p w14:paraId="22A49CA5">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8</w:t>
      </w:r>
      <w:r>
        <w:rPr>
          <w:rFonts w:hint="default" w:ascii="Arial" w:hAnsi="Arial" w:cs="Arial"/>
          <w:color w:val="auto"/>
          <w:sz w:val="21"/>
          <w:szCs w:val="21"/>
          <w:highlight w:val="none"/>
        </w:rPr>
        <w:t>.</w:t>
      </w:r>
      <w:r>
        <w:rPr>
          <w:rFonts w:hint="eastAsia" w:ascii="Arial" w:hAnsi="Arial" w:cs="Arial"/>
          <w:color w:val="auto"/>
          <w:sz w:val="21"/>
          <w:szCs w:val="21"/>
          <w:highlight w:val="none"/>
          <w:lang w:val="en-US" w:eastAsia="zh-CN"/>
        </w:rPr>
        <w:t>4</w:t>
      </w:r>
      <w:r>
        <w:rPr>
          <w:rFonts w:hint="default" w:ascii="Arial" w:hAnsi="Arial" w:cs="Arial"/>
          <w:color w:val="auto"/>
          <w:sz w:val="21"/>
          <w:szCs w:val="21"/>
          <w:highlight w:val="none"/>
        </w:rPr>
        <w:t>供应商所使用的计量单位应为国家法定计量单位。</w:t>
      </w:r>
    </w:p>
    <w:p w14:paraId="758E911D">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8</w:t>
      </w:r>
      <w:r>
        <w:rPr>
          <w:rFonts w:hint="default" w:ascii="Arial" w:hAnsi="Arial" w:cs="Arial"/>
          <w:color w:val="auto"/>
          <w:sz w:val="21"/>
          <w:szCs w:val="21"/>
          <w:highlight w:val="none"/>
        </w:rPr>
        <w:t>.</w:t>
      </w:r>
      <w:r>
        <w:rPr>
          <w:rFonts w:hint="eastAsia" w:ascii="Arial" w:hAnsi="Arial" w:cs="Arial"/>
          <w:color w:val="auto"/>
          <w:sz w:val="21"/>
          <w:szCs w:val="21"/>
          <w:highlight w:val="none"/>
          <w:lang w:val="en-US" w:eastAsia="zh-CN"/>
        </w:rPr>
        <w:t>5</w:t>
      </w:r>
      <w:r>
        <w:rPr>
          <w:rFonts w:hint="default" w:ascii="Arial" w:hAnsi="Arial" w:cs="Arial"/>
          <w:color w:val="auto"/>
          <w:sz w:val="21"/>
          <w:szCs w:val="21"/>
          <w:highlight w:val="none"/>
        </w:rPr>
        <w:t>供应商应用人民币报价。磋商产品如果是进口产品的，应提供人民币与</w:t>
      </w:r>
      <w:r>
        <w:rPr>
          <w:rFonts w:hint="default" w:ascii="Arial" w:hAnsi="Arial" w:cs="Arial"/>
          <w:b/>
          <w:bCs/>
          <w:color w:val="auto"/>
          <w:sz w:val="21"/>
          <w:szCs w:val="21"/>
          <w:highlight w:val="none"/>
        </w:rPr>
        <w:t>外币之间的汇率；报价单位为“元”。</w:t>
      </w:r>
    </w:p>
    <w:p w14:paraId="05558F0B">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8</w:t>
      </w:r>
      <w:r>
        <w:rPr>
          <w:rFonts w:hint="default" w:ascii="Arial" w:hAnsi="Arial" w:cs="Arial"/>
          <w:color w:val="auto"/>
          <w:sz w:val="21"/>
          <w:szCs w:val="21"/>
          <w:highlight w:val="none"/>
        </w:rPr>
        <w:t>.</w:t>
      </w:r>
      <w:r>
        <w:rPr>
          <w:rFonts w:hint="eastAsia" w:ascii="Arial" w:hAnsi="Arial" w:cs="Arial"/>
          <w:color w:val="auto"/>
          <w:sz w:val="21"/>
          <w:szCs w:val="21"/>
          <w:highlight w:val="none"/>
          <w:lang w:val="en-US" w:eastAsia="zh-CN"/>
        </w:rPr>
        <w:t>6</w:t>
      </w:r>
      <w:r>
        <w:rPr>
          <w:rFonts w:hint="default" w:ascii="Arial" w:hAnsi="Arial" w:cs="Arial"/>
          <w:color w:val="auto"/>
          <w:sz w:val="21"/>
          <w:szCs w:val="21"/>
          <w:highlight w:val="none"/>
        </w:rPr>
        <w:t>供应商应在</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中写清相应的项目编号、项目名称、供应商全称、地址、电话、传真等。</w:t>
      </w:r>
    </w:p>
    <w:p w14:paraId="169B3415">
      <w:pPr>
        <w:widowControl/>
        <w:shd w:val="clear" w:color="auto" w:fill="FFFFFF"/>
        <w:spacing w:beforeAutospacing="0" w:line="360" w:lineRule="auto"/>
        <w:ind w:firstLine="412"/>
        <w:rPr>
          <w:rFonts w:hint="default" w:ascii="Arial" w:hAnsi="Arial" w:cs="Arial"/>
          <w:color w:val="auto"/>
          <w:sz w:val="21"/>
          <w:szCs w:val="21"/>
          <w:highlight w:val="none"/>
        </w:rPr>
      </w:pPr>
      <w:r>
        <w:rPr>
          <w:rFonts w:hint="eastAsia" w:ascii="Arial" w:hAnsi="Arial" w:cs="Arial"/>
          <w:bCs/>
          <w:color w:val="auto"/>
          <w:sz w:val="21"/>
          <w:szCs w:val="21"/>
          <w:highlight w:val="none"/>
          <w:lang w:val="en-US" w:eastAsia="zh-CN"/>
        </w:rPr>
        <w:t>8</w:t>
      </w:r>
      <w:r>
        <w:rPr>
          <w:rFonts w:hint="default" w:ascii="Arial" w:hAnsi="Arial" w:cs="Arial"/>
          <w:bCs/>
          <w:color w:val="auto"/>
          <w:sz w:val="21"/>
          <w:szCs w:val="21"/>
          <w:highlight w:val="none"/>
        </w:rPr>
        <w:t>.</w:t>
      </w:r>
      <w:r>
        <w:rPr>
          <w:rFonts w:hint="eastAsia" w:ascii="Arial" w:hAnsi="Arial" w:cs="Arial"/>
          <w:bCs/>
          <w:color w:val="auto"/>
          <w:sz w:val="21"/>
          <w:szCs w:val="21"/>
          <w:highlight w:val="none"/>
          <w:lang w:val="en-US" w:eastAsia="zh-CN"/>
        </w:rPr>
        <w:t>7</w:t>
      </w:r>
      <w:r>
        <w:rPr>
          <w:rFonts w:hint="default" w:ascii="Arial" w:hAnsi="Arial" w:cs="Arial"/>
          <w:color w:val="auto"/>
          <w:sz w:val="21"/>
          <w:szCs w:val="21"/>
          <w:highlight w:val="none"/>
        </w:rPr>
        <w:t>供应商根据磋商文件载明的标的采购项目实际情况，拟在成交后将成交项目的非主体、非关键性工作交由他人完成的，应当在</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中载明。</w:t>
      </w:r>
    </w:p>
    <w:p w14:paraId="0798B9D6">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9</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的组成</w:t>
      </w:r>
    </w:p>
    <w:p w14:paraId="55DDC558">
      <w:pPr>
        <w:widowControl/>
        <w:shd w:val="clear" w:color="auto" w:fill="FFFFFF"/>
        <w:spacing w:beforeAutospacing="0" w:line="360" w:lineRule="auto"/>
        <w:ind w:firstLine="420"/>
        <w:jc w:val="left"/>
        <w:rPr>
          <w:rFonts w:hint="default" w:ascii="Arial" w:hAnsi="Arial" w:cs="Arial"/>
          <w:b/>
          <w:color w:val="auto"/>
          <w:sz w:val="21"/>
          <w:szCs w:val="21"/>
          <w:highlight w:val="none"/>
        </w:rPr>
      </w:pPr>
      <w:r>
        <w:rPr>
          <w:rFonts w:hint="eastAsia" w:ascii="Arial" w:hAnsi="Arial" w:cs="Arial"/>
          <w:color w:val="auto"/>
          <w:sz w:val="21"/>
          <w:szCs w:val="21"/>
          <w:highlight w:val="none"/>
          <w:lang w:val="en-US" w:eastAsia="zh-CN"/>
        </w:rPr>
        <w:t>9</w:t>
      </w:r>
      <w:r>
        <w:rPr>
          <w:rFonts w:hint="default" w:ascii="Arial" w:hAnsi="Arial" w:cs="Arial"/>
          <w:color w:val="auto"/>
          <w:sz w:val="21"/>
          <w:szCs w:val="21"/>
          <w:highlight w:val="none"/>
        </w:rPr>
        <w:t>.1供应商应当根据磋商文件要求编制</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应对磋商文件提出的要求和条件作出实质性响应，并在《商务条款响应表》和《技术规格偏离表》等处逐条标明满足与否。</w:t>
      </w:r>
      <w:r>
        <w:rPr>
          <w:rFonts w:hint="default" w:ascii="Arial" w:hAnsi="Arial" w:cs="Arial"/>
          <w:b/>
          <w:color w:val="auto"/>
          <w:sz w:val="21"/>
          <w:szCs w:val="21"/>
          <w:highlight w:val="none"/>
        </w:rPr>
        <w:t>对带</w:t>
      </w:r>
      <w:r>
        <w:rPr>
          <w:rFonts w:hint="default" w:ascii="Arial" w:hAnsi="Arial" w:cs="Arial"/>
          <w:b/>
          <w:bCs/>
          <w:color w:val="auto"/>
          <w:sz w:val="21"/>
          <w:szCs w:val="21"/>
          <w:highlight w:val="none"/>
        </w:rPr>
        <w:t>星号（“★”）的技术条款必须在</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中提供技术支持资料（如白皮书、彩页、手册、检测报告等），未提供技术支持资料的，视为未对磋商文件实质性要求作出响应，评审时不予认可。</w:t>
      </w:r>
    </w:p>
    <w:p w14:paraId="10555DFF">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9</w:t>
      </w:r>
      <w:r>
        <w:rPr>
          <w:rFonts w:hint="default" w:ascii="Arial" w:hAnsi="Arial" w:cs="Arial"/>
          <w:color w:val="auto"/>
          <w:sz w:val="21"/>
          <w:szCs w:val="21"/>
          <w:highlight w:val="none"/>
        </w:rPr>
        <w:t xml:space="preserve">.2 </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由商务部分、技术部分、价格部分以及其他部分组成。</w:t>
      </w:r>
    </w:p>
    <w:p w14:paraId="0B13B30A">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10</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的商务部分</w:t>
      </w:r>
    </w:p>
    <w:p w14:paraId="23934FF4">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10</w:t>
      </w:r>
      <w:r>
        <w:rPr>
          <w:rFonts w:hint="default" w:ascii="Arial" w:hAnsi="Arial" w:cs="Arial"/>
          <w:color w:val="auto"/>
          <w:sz w:val="21"/>
          <w:szCs w:val="21"/>
          <w:highlight w:val="none"/>
        </w:rPr>
        <w:t>.1商务部分是证明供应商有资格参加磋商和成交后有能力履行合同的文件，这些文件应能满足竞争性磋商采购的要求，包括但不限于下列文件，其中加★项目不得有缺失或无效。</w:t>
      </w:r>
    </w:p>
    <w:p w14:paraId="799F1879">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1</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★磋商申请及声明</w:t>
      </w:r>
    </w:p>
    <w:p w14:paraId="48651D70">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2</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★法定代表人授权书、法定代表人和授权代表身份证；</w:t>
      </w:r>
    </w:p>
    <w:p w14:paraId="2A966E4A">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3</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第一章磋商邀请中申请人资格要求证明文件；</w:t>
      </w:r>
    </w:p>
    <w:p w14:paraId="5D770DA0">
      <w:pPr>
        <w:widowControl/>
        <w:shd w:val="clear" w:color="auto" w:fill="FFFFFF"/>
        <w:spacing w:beforeAutospacing="0" w:line="360" w:lineRule="auto"/>
        <w:ind w:firstLine="420"/>
        <w:jc w:val="left"/>
        <w:rPr>
          <w:rFonts w:hint="eastAsia" w:eastAsia="宋体"/>
          <w:color w:val="auto"/>
          <w:highlight w:val="none"/>
          <w:lang w:eastAsia="zh-CN"/>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4</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第一章磋商邀请中本项目的特定资格要求</w:t>
      </w:r>
      <w:r>
        <w:rPr>
          <w:rFonts w:hint="eastAsia" w:ascii="Arial" w:hAnsi="Arial" w:cs="Arial"/>
          <w:color w:val="auto"/>
          <w:sz w:val="21"/>
          <w:szCs w:val="21"/>
          <w:highlight w:val="none"/>
          <w:lang w:eastAsia="zh-CN"/>
        </w:rPr>
        <w:t>；</w:t>
      </w:r>
    </w:p>
    <w:p w14:paraId="2D3F7074">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5</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★《磋商报价</w:t>
      </w:r>
      <w:r>
        <w:rPr>
          <w:rFonts w:hint="eastAsia" w:ascii="Arial" w:hAnsi="Arial" w:cs="Arial"/>
          <w:color w:val="auto"/>
          <w:sz w:val="21"/>
          <w:szCs w:val="21"/>
          <w:highlight w:val="none"/>
          <w:lang w:val="en-US" w:eastAsia="zh-CN"/>
        </w:rPr>
        <w:t>汇总</w:t>
      </w:r>
      <w:r>
        <w:rPr>
          <w:rFonts w:hint="default" w:ascii="Arial" w:hAnsi="Arial" w:cs="Arial"/>
          <w:color w:val="auto"/>
          <w:sz w:val="21"/>
          <w:szCs w:val="21"/>
          <w:highlight w:val="none"/>
        </w:rPr>
        <w:t>表》；</w:t>
      </w:r>
    </w:p>
    <w:p w14:paraId="7E1C0DA6">
      <w:pPr>
        <w:widowControl/>
        <w:shd w:val="clear" w:color="auto" w:fill="FFFFFF"/>
        <w:spacing w:beforeAutospacing="0" w:line="360" w:lineRule="auto"/>
        <w:ind w:firstLine="420"/>
        <w:jc w:val="left"/>
        <w:rPr>
          <w:rFonts w:hint="default" w:ascii="Arial" w:hAnsi="Arial" w:cs="Arial"/>
          <w:color w:val="auto"/>
          <w:sz w:val="21"/>
          <w:szCs w:val="21"/>
          <w:highlight w:val="none"/>
          <w:lang w:val="zh-CN"/>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6</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w:t>
      </w:r>
      <w:r>
        <w:rPr>
          <w:rFonts w:hint="eastAsia" w:ascii="Arial" w:hAnsi="Arial" w:cs="Arial"/>
          <w:color w:val="auto"/>
          <w:sz w:val="21"/>
          <w:szCs w:val="21"/>
          <w:highlight w:val="none"/>
          <w:lang w:eastAsia="zh-CN"/>
        </w:rPr>
        <w:t>《磋商分项报价表》</w:t>
      </w:r>
      <w:r>
        <w:rPr>
          <w:rFonts w:hint="default" w:ascii="Arial" w:hAnsi="Arial" w:cs="Arial"/>
          <w:color w:val="auto"/>
          <w:sz w:val="21"/>
          <w:szCs w:val="21"/>
          <w:highlight w:val="none"/>
          <w:lang w:val="zh-CN"/>
        </w:rPr>
        <w:t>；</w:t>
      </w:r>
    </w:p>
    <w:p w14:paraId="2175FA16">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7</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★《商务条款响应表》；</w:t>
      </w:r>
    </w:p>
    <w:p w14:paraId="0819AF9F">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8</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w:t>
      </w:r>
      <w:r>
        <w:rPr>
          <w:rFonts w:hint="eastAsia" w:ascii="Arial" w:hAnsi="Arial" w:cs="Arial"/>
          <w:color w:val="auto"/>
          <w:sz w:val="21"/>
          <w:szCs w:val="21"/>
          <w:highlight w:val="none"/>
          <w:lang w:eastAsia="zh-CN"/>
        </w:rPr>
        <w:t>《南京市政府采购供应商信用记录表暨信用承诺书》</w:t>
      </w:r>
      <w:r>
        <w:rPr>
          <w:rFonts w:hint="default" w:ascii="Arial" w:hAnsi="Arial" w:cs="Arial"/>
          <w:color w:val="auto"/>
          <w:sz w:val="21"/>
          <w:szCs w:val="21"/>
          <w:highlight w:val="none"/>
        </w:rPr>
        <w:t>；</w:t>
      </w:r>
    </w:p>
    <w:p w14:paraId="243BFD3E">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9</w:t>
      </w:r>
      <w:r>
        <w:rPr>
          <w:rFonts w:hint="eastAsia" w:ascii="Arial" w:hAnsi="Arial" w:cs="Arial"/>
          <w:color w:val="auto"/>
          <w:sz w:val="21"/>
          <w:szCs w:val="21"/>
          <w:highlight w:val="none"/>
          <w:lang w:eastAsia="zh-CN"/>
        </w:rPr>
        <w:t>）</w:t>
      </w:r>
      <w:r>
        <w:rPr>
          <w:rFonts w:hint="default" w:ascii="Arial" w:hAnsi="Arial" w:cs="Arial"/>
          <w:color w:val="auto"/>
          <w:sz w:val="21"/>
          <w:szCs w:val="21"/>
          <w:highlight w:val="none"/>
        </w:rPr>
        <w:t>供应商认为需要提供的其他证明文件和商务资料。</w:t>
      </w:r>
    </w:p>
    <w:p w14:paraId="28E92BC5">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default" w:ascii="Arial" w:hAnsi="Arial" w:cs="Arial"/>
          <w:color w:val="auto"/>
          <w:sz w:val="21"/>
          <w:szCs w:val="21"/>
          <w:highlight w:val="none"/>
        </w:rPr>
        <w:t>注：响应货物如果属于节能产品和环境标志产品，应在响应文件中予以明确标注，并提供相应证书的复印件。否则，磋商评审时不予认可。</w:t>
      </w:r>
    </w:p>
    <w:p w14:paraId="17CDB383">
      <w:pPr>
        <w:widowControl/>
        <w:shd w:val="clear" w:color="auto" w:fill="FFFFFF"/>
        <w:spacing w:beforeAutospacing="0" w:line="360" w:lineRule="auto"/>
        <w:ind w:firstLine="420"/>
        <w:jc w:val="left"/>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11</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的技术部分</w:t>
      </w:r>
    </w:p>
    <w:p w14:paraId="41A19F51">
      <w:pPr>
        <w:widowControl/>
        <w:shd w:val="clear" w:color="auto" w:fill="FFFFFF"/>
        <w:spacing w:beforeAutospacing="0" w:line="360" w:lineRule="auto"/>
        <w:ind w:firstLine="420"/>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p>
    <w:p w14:paraId="0FA0B7BA">
      <w:pPr>
        <w:widowControl/>
        <w:shd w:val="clear" w:color="auto" w:fill="FFFFFF"/>
        <w:spacing w:beforeAutospacing="0" w:line="360" w:lineRule="auto"/>
        <w:ind w:firstLine="420"/>
        <w:rPr>
          <w:rFonts w:hint="default" w:ascii="Arial" w:hAnsi="Arial" w:cs="Arial"/>
          <w:color w:val="auto"/>
          <w:sz w:val="21"/>
          <w:szCs w:val="21"/>
          <w:highlight w:val="none"/>
          <w:lang w:val="zh-CN"/>
        </w:rPr>
      </w:pPr>
      <w:r>
        <w:rPr>
          <w:rFonts w:hint="eastAsia" w:ascii="Arial" w:hAnsi="Arial" w:cs="Arial"/>
          <w:color w:val="auto"/>
          <w:sz w:val="21"/>
          <w:szCs w:val="21"/>
          <w:highlight w:val="none"/>
          <w:lang w:val="zh-CN"/>
        </w:rPr>
        <w:t>（</w:t>
      </w:r>
      <w:r>
        <w:rPr>
          <w:rFonts w:hint="eastAsia" w:ascii="Arial" w:hAnsi="Arial" w:cs="Arial"/>
          <w:color w:val="auto"/>
          <w:sz w:val="21"/>
          <w:szCs w:val="21"/>
          <w:highlight w:val="none"/>
          <w:lang w:val="en-US" w:eastAsia="zh-CN"/>
        </w:rPr>
        <w:t>1</w:t>
      </w:r>
      <w:r>
        <w:rPr>
          <w:rFonts w:hint="eastAsia" w:ascii="Arial" w:hAnsi="Arial" w:cs="Arial"/>
          <w:color w:val="auto"/>
          <w:sz w:val="21"/>
          <w:szCs w:val="21"/>
          <w:highlight w:val="none"/>
          <w:lang w:val="zh-CN"/>
        </w:rPr>
        <w:t>）</w:t>
      </w:r>
      <w:r>
        <w:rPr>
          <w:rFonts w:hint="default" w:ascii="Arial" w:hAnsi="Arial" w:cs="Arial"/>
          <w:color w:val="auto"/>
          <w:sz w:val="21"/>
          <w:szCs w:val="21"/>
          <w:highlight w:val="none"/>
          <w:lang w:val="zh-CN"/>
        </w:rPr>
        <w:t>★《技术</w:t>
      </w:r>
      <w:r>
        <w:rPr>
          <w:rFonts w:hint="eastAsia" w:ascii="Arial" w:hAnsi="Arial" w:cs="Arial"/>
          <w:color w:val="auto"/>
          <w:sz w:val="21"/>
          <w:szCs w:val="21"/>
          <w:highlight w:val="none"/>
          <w:lang w:val="en-US" w:eastAsia="zh-CN"/>
        </w:rPr>
        <w:t>条款响应</w:t>
      </w:r>
      <w:r>
        <w:rPr>
          <w:rFonts w:hint="default" w:ascii="Arial" w:hAnsi="Arial" w:cs="Arial"/>
          <w:color w:val="auto"/>
          <w:sz w:val="21"/>
          <w:szCs w:val="21"/>
          <w:highlight w:val="none"/>
          <w:lang w:val="zh-CN"/>
        </w:rPr>
        <w:t>表》；</w:t>
      </w:r>
    </w:p>
    <w:p w14:paraId="2EA452E6">
      <w:pPr>
        <w:widowControl/>
        <w:shd w:val="clear" w:color="auto" w:fill="FFFFFF"/>
        <w:spacing w:beforeAutospacing="0" w:line="360" w:lineRule="auto"/>
        <w:ind w:firstLine="420"/>
        <w:rPr>
          <w:rFonts w:hint="default" w:ascii="Arial" w:hAnsi="Arial" w:cs="Arial"/>
          <w:color w:val="auto"/>
          <w:sz w:val="21"/>
          <w:szCs w:val="21"/>
          <w:highlight w:val="none"/>
          <w:lang w:val="zh-CN"/>
        </w:rPr>
      </w:pPr>
      <w:r>
        <w:rPr>
          <w:rFonts w:hint="eastAsia" w:ascii="Arial" w:hAnsi="Arial" w:cs="Arial"/>
          <w:color w:val="auto"/>
          <w:sz w:val="21"/>
          <w:szCs w:val="21"/>
          <w:highlight w:val="none"/>
          <w:lang w:val="zh-CN"/>
        </w:rPr>
        <w:t>（</w:t>
      </w:r>
      <w:r>
        <w:rPr>
          <w:rFonts w:hint="eastAsia" w:ascii="Arial" w:hAnsi="Arial" w:cs="Arial"/>
          <w:color w:val="auto"/>
          <w:sz w:val="21"/>
          <w:szCs w:val="21"/>
          <w:highlight w:val="none"/>
          <w:lang w:val="en-US" w:eastAsia="zh-CN"/>
        </w:rPr>
        <w:t>2</w:t>
      </w:r>
      <w:r>
        <w:rPr>
          <w:rFonts w:hint="eastAsia" w:ascii="Arial" w:hAnsi="Arial" w:cs="Arial"/>
          <w:color w:val="auto"/>
          <w:sz w:val="21"/>
          <w:szCs w:val="21"/>
          <w:highlight w:val="none"/>
          <w:lang w:val="zh-CN"/>
        </w:rPr>
        <w:t>）</w:t>
      </w:r>
      <w:r>
        <w:rPr>
          <w:rFonts w:hint="eastAsia" w:ascii="Arial" w:hAnsi="Arial" w:cs="Arial"/>
          <w:color w:val="auto"/>
          <w:sz w:val="21"/>
          <w:szCs w:val="21"/>
          <w:highlight w:val="none"/>
          <w:lang w:val="en-US" w:eastAsia="zh-CN"/>
        </w:rPr>
        <w:t>服务</w:t>
      </w:r>
      <w:r>
        <w:rPr>
          <w:rFonts w:hint="default" w:ascii="Arial" w:hAnsi="Arial" w:cs="Arial"/>
          <w:color w:val="auto"/>
          <w:sz w:val="21"/>
          <w:szCs w:val="21"/>
          <w:highlight w:val="none"/>
          <w:lang w:val="zh-CN"/>
        </w:rPr>
        <w:t>方案；</w:t>
      </w:r>
    </w:p>
    <w:p w14:paraId="46637289">
      <w:pPr>
        <w:widowControl/>
        <w:shd w:val="clear" w:color="auto" w:fill="FFFFFF"/>
        <w:spacing w:beforeAutospacing="0" w:line="360" w:lineRule="auto"/>
        <w:ind w:firstLine="420"/>
        <w:rPr>
          <w:rFonts w:hint="default" w:ascii="Arial" w:hAnsi="Arial" w:cs="Arial"/>
          <w:color w:val="auto"/>
          <w:sz w:val="21"/>
          <w:szCs w:val="21"/>
          <w:highlight w:val="none"/>
          <w:lang w:val="zh-CN"/>
        </w:rPr>
      </w:pPr>
      <w:r>
        <w:rPr>
          <w:rFonts w:hint="eastAsia" w:ascii="Arial" w:hAnsi="Arial" w:cs="Arial"/>
          <w:color w:val="auto"/>
          <w:sz w:val="21"/>
          <w:szCs w:val="21"/>
          <w:highlight w:val="none"/>
          <w:lang w:val="zh-CN"/>
        </w:rPr>
        <w:t>（</w:t>
      </w:r>
      <w:r>
        <w:rPr>
          <w:rFonts w:hint="eastAsia" w:ascii="Arial" w:hAnsi="Arial" w:cs="Arial"/>
          <w:color w:val="auto"/>
          <w:sz w:val="21"/>
          <w:szCs w:val="21"/>
          <w:highlight w:val="none"/>
          <w:lang w:val="en-US" w:eastAsia="zh-CN"/>
        </w:rPr>
        <w:t>3</w:t>
      </w:r>
      <w:r>
        <w:rPr>
          <w:rFonts w:hint="eastAsia" w:ascii="Arial" w:hAnsi="Arial" w:cs="Arial"/>
          <w:color w:val="auto"/>
          <w:sz w:val="21"/>
          <w:szCs w:val="21"/>
          <w:highlight w:val="none"/>
          <w:lang w:val="zh-CN"/>
        </w:rPr>
        <w:t>）</w:t>
      </w:r>
      <w:r>
        <w:rPr>
          <w:rFonts w:hint="default" w:ascii="Arial" w:hAnsi="Arial" w:cs="Arial"/>
          <w:color w:val="auto"/>
          <w:sz w:val="21"/>
          <w:szCs w:val="21"/>
          <w:highlight w:val="none"/>
          <w:lang w:val="zh-CN"/>
        </w:rPr>
        <w:t>★质量保证及服务承诺；</w:t>
      </w:r>
    </w:p>
    <w:p w14:paraId="5AD6DD26">
      <w:pPr>
        <w:widowControl/>
        <w:shd w:val="clear" w:color="auto" w:fill="FFFFFF"/>
        <w:spacing w:beforeAutospacing="0" w:line="360" w:lineRule="auto"/>
        <w:ind w:firstLine="420"/>
        <w:rPr>
          <w:rFonts w:hint="default"/>
          <w:color w:val="auto"/>
          <w:highlight w:val="none"/>
          <w:lang w:val="zh-CN"/>
        </w:rPr>
      </w:pPr>
      <w:r>
        <w:rPr>
          <w:rFonts w:hint="eastAsia" w:ascii="Arial" w:hAnsi="Arial" w:cs="Arial"/>
          <w:color w:val="auto"/>
          <w:sz w:val="21"/>
          <w:szCs w:val="21"/>
          <w:highlight w:val="none"/>
          <w:lang w:val="zh-CN"/>
        </w:rPr>
        <w:t>（</w:t>
      </w:r>
      <w:r>
        <w:rPr>
          <w:rFonts w:hint="eastAsia" w:ascii="Arial" w:hAnsi="Arial" w:cs="Arial"/>
          <w:color w:val="auto"/>
          <w:sz w:val="21"/>
          <w:szCs w:val="21"/>
          <w:highlight w:val="none"/>
          <w:lang w:val="en-US" w:eastAsia="zh-CN"/>
        </w:rPr>
        <w:t>4</w:t>
      </w:r>
      <w:r>
        <w:rPr>
          <w:rFonts w:hint="eastAsia" w:ascii="Arial" w:hAnsi="Arial" w:cs="Arial"/>
          <w:color w:val="auto"/>
          <w:sz w:val="21"/>
          <w:szCs w:val="21"/>
          <w:highlight w:val="none"/>
          <w:lang w:val="zh-CN"/>
        </w:rPr>
        <w:t>）</w:t>
      </w:r>
      <w:r>
        <w:rPr>
          <w:rFonts w:hint="default" w:ascii="Arial" w:hAnsi="Arial" w:cs="Arial"/>
          <w:color w:val="auto"/>
          <w:sz w:val="21"/>
          <w:szCs w:val="21"/>
          <w:highlight w:val="none"/>
          <w:lang w:val="zh-CN"/>
        </w:rPr>
        <w:t>★</w:t>
      </w:r>
      <w:r>
        <w:rPr>
          <w:rFonts w:hint="eastAsia" w:ascii="Arial" w:hAnsi="Arial" w:cs="Arial"/>
          <w:color w:val="auto"/>
          <w:sz w:val="21"/>
          <w:szCs w:val="21"/>
          <w:highlight w:val="none"/>
          <w:lang w:val="zh-CN"/>
        </w:rPr>
        <w:t>中小企业声明函；</w:t>
      </w:r>
    </w:p>
    <w:p w14:paraId="3945B0CD">
      <w:pPr>
        <w:widowControl/>
        <w:shd w:val="clear" w:color="auto" w:fill="FFFFFF"/>
        <w:spacing w:beforeAutospacing="0" w:line="360" w:lineRule="auto"/>
        <w:ind w:firstLine="420"/>
        <w:rPr>
          <w:rFonts w:hint="default" w:ascii="Arial" w:hAnsi="Arial" w:cs="Arial"/>
          <w:color w:val="auto"/>
          <w:sz w:val="21"/>
          <w:szCs w:val="21"/>
          <w:highlight w:val="none"/>
          <w:lang w:val="zh-CN"/>
        </w:rPr>
      </w:pPr>
      <w:r>
        <w:rPr>
          <w:rFonts w:hint="eastAsia" w:ascii="Arial" w:hAnsi="Arial" w:cs="Arial"/>
          <w:color w:val="auto"/>
          <w:sz w:val="21"/>
          <w:szCs w:val="21"/>
          <w:highlight w:val="none"/>
          <w:lang w:val="zh-CN"/>
        </w:rPr>
        <w:t>（</w:t>
      </w:r>
      <w:r>
        <w:rPr>
          <w:rFonts w:hint="eastAsia" w:ascii="Arial" w:hAnsi="Arial" w:cs="Arial"/>
          <w:color w:val="auto"/>
          <w:sz w:val="21"/>
          <w:szCs w:val="21"/>
          <w:highlight w:val="none"/>
          <w:lang w:val="en-US" w:eastAsia="zh-CN"/>
        </w:rPr>
        <w:t>5</w:t>
      </w:r>
      <w:r>
        <w:rPr>
          <w:rFonts w:hint="eastAsia" w:ascii="Arial" w:hAnsi="Arial" w:cs="Arial"/>
          <w:color w:val="auto"/>
          <w:sz w:val="21"/>
          <w:szCs w:val="21"/>
          <w:highlight w:val="none"/>
          <w:lang w:val="zh-CN"/>
        </w:rPr>
        <w:t>）</w:t>
      </w:r>
      <w:r>
        <w:rPr>
          <w:rFonts w:hint="default" w:ascii="Arial" w:hAnsi="Arial" w:cs="Arial"/>
          <w:color w:val="auto"/>
          <w:sz w:val="21"/>
          <w:szCs w:val="21"/>
          <w:highlight w:val="none"/>
          <w:lang w:val="zh-CN"/>
        </w:rPr>
        <w:t>供应商认为需要提供的其他技术文件或资料等。</w:t>
      </w:r>
    </w:p>
    <w:p w14:paraId="6A89E540">
      <w:pPr>
        <w:widowControl/>
        <w:shd w:val="clear" w:color="auto" w:fill="FFFFFF"/>
        <w:spacing w:beforeAutospacing="0" w:line="360" w:lineRule="auto"/>
        <w:ind w:firstLine="420"/>
        <w:rPr>
          <w:rFonts w:hint="default" w:ascii="Arial" w:hAnsi="Arial" w:cs="Arial"/>
          <w:b/>
          <w:bCs/>
          <w:color w:val="auto"/>
          <w:sz w:val="21"/>
          <w:szCs w:val="21"/>
          <w:highlight w:val="none"/>
        </w:rPr>
      </w:pPr>
      <w:r>
        <w:rPr>
          <w:rFonts w:hint="eastAsia" w:ascii="Arial" w:hAnsi="Arial" w:cs="Arial"/>
          <w:b/>
          <w:bCs/>
          <w:color w:val="auto"/>
          <w:sz w:val="21"/>
          <w:szCs w:val="21"/>
          <w:highlight w:val="none"/>
          <w:lang w:val="en-US" w:eastAsia="zh-CN"/>
        </w:rPr>
        <w:t>12</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的价格部分</w:t>
      </w:r>
    </w:p>
    <w:p w14:paraId="089A11AE">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12.1</w:t>
      </w:r>
      <w:r>
        <w:rPr>
          <w:rFonts w:hint="default" w:ascii="Arial" w:hAnsi="Arial" w:cs="Arial"/>
          <w:color w:val="auto"/>
          <w:sz w:val="21"/>
          <w:szCs w:val="21"/>
          <w:highlight w:val="none"/>
        </w:rPr>
        <w:t>价格部分是对货物和服务价格构成的说明，磋商文件如没有特别说明的话，对每一项货物和服务仅接受一个价格。</w:t>
      </w:r>
    </w:p>
    <w:p w14:paraId="0F506AB8">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12.2</w:t>
      </w:r>
      <w:r>
        <w:rPr>
          <w:rFonts w:hint="default" w:ascii="Arial" w:hAnsi="Arial" w:cs="Arial"/>
          <w:color w:val="auto"/>
          <w:sz w:val="21"/>
          <w:szCs w:val="21"/>
          <w:highlight w:val="none"/>
        </w:rPr>
        <w:t>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p>
    <w:p w14:paraId="7AC75D84">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12.3</w:t>
      </w:r>
      <w:r>
        <w:rPr>
          <w:rFonts w:hint="default" w:ascii="Arial" w:hAnsi="Arial" w:cs="Arial"/>
          <w:color w:val="auto"/>
          <w:sz w:val="21"/>
          <w:szCs w:val="21"/>
          <w:highlight w:val="none"/>
        </w:rPr>
        <w:t>供应商应仔细阅读和理解磋商文件中有关项目需求、义务、付款方式、付款条件和时间进度安排，充分考虑到市场价格变动以及项目实施过程中的不可预见等因素，结合企业自身条件进行报价。</w:t>
      </w:r>
    </w:p>
    <w:p w14:paraId="193CE0B9">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12.4</w:t>
      </w:r>
      <w:r>
        <w:rPr>
          <w:rFonts w:hint="default" w:ascii="Arial" w:hAnsi="Arial" w:cs="Arial"/>
          <w:color w:val="auto"/>
          <w:sz w:val="21"/>
          <w:szCs w:val="21"/>
          <w:highlight w:val="none"/>
        </w:rPr>
        <w:t>经磋商后，如果成交价高于或低于供应商在响应文件首次报价的，分项报价同比例调整。</w:t>
      </w:r>
    </w:p>
    <w:p w14:paraId="2B07D1EC">
      <w:pPr>
        <w:widowControl/>
        <w:shd w:val="clear" w:color="auto" w:fill="FFFFFF"/>
        <w:spacing w:beforeAutospacing="0" w:line="360" w:lineRule="auto"/>
        <w:ind w:left="525" w:hanging="105"/>
        <w:rPr>
          <w:rFonts w:hint="eastAsia"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12.5</w:t>
      </w:r>
      <w:r>
        <w:rPr>
          <w:rFonts w:hint="default" w:ascii="Arial" w:hAnsi="Arial" w:cs="Arial"/>
          <w:color w:val="auto"/>
          <w:sz w:val="21"/>
          <w:szCs w:val="21"/>
          <w:highlight w:val="none"/>
        </w:rPr>
        <w:t>政府采购提倡公平竞争，反对盲目压价参与磋商，任何盲目压价和低于成本报价将会被拒绝</w:t>
      </w:r>
      <w:r>
        <w:rPr>
          <w:rFonts w:hint="eastAsia" w:ascii="Arial" w:hAnsi="Arial" w:cs="Arial"/>
          <w:color w:val="auto"/>
          <w:sz w:val="21"/>
          <w:szCs w:val="21"/>
          <w:highlight w:val="none"/>
          <w:lang w:eastAsia="zh-CN"/>
        </w:rPr>
        <w:t>。</w:t>
      </w:r>
    </w:p>
    <w:p w14:paraId="6FDFC535">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12.6</w:t>
      </w:r>
      <w:r>
        <w:rPr>
          <w:rFonts w:hint="default" w:ascii="Arial" w:hAnsi="Arial" w:cs="Arial"/>
          <w:color w:val="auto"/>
          <w:sz w:val="21"/>
          <w:szCs w:val="21"/>
          <w:highlight w:val="none"/>
        </w:rPr>
        <w:t>其他的相关资料。</w:t>
      </w:r>
    </w:p>
    <w:p w14:paraId="402A1432">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b/>
          <w:bCs/>
          <w:color w:val="auto"/>
          <w:sz w:val="21"/>
          <w:szCs w:val="21"/>
          <w:highlight w:val="none"/>
        </w:rPr>
        <w:t>1</w:t>
      </w:r>
      <w:r>
        <w:rPr>
          <w:rFonts w:hint="eastAsia" w:ascii="Arial" w:hAnsi="Arial" w:cs="Arial"/>
          <w:b/>
          <w:bCs/>
          <w:color w:val="auto"/>
          <w:sz w:val="21"/>
          <w:szCs w:val="21"/>
          <w:highlight w:val="none"/>
          <w:lang w:val="en-US" w:eastAsia="zh-CN"/>
        </w:rPr>
        <w:t>3</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的其他部分</w:t>
      </w:r>
    </w:p>
    <w:p w14:paraId="42102E14">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13</w:t>
      </w:r>
      <w:r>
        <w:rPr>
          <w:rFonts w:hint="default" w:ascii="Arial" w:hAnsi="Arial" w:cs="Arial"/>
          <w:color w:val="auto"/>
          <w:sz w:val="21"/>
          <w:szCs w:val="21"/>
          <w:highlight w:val="none"/>
        </w:rPr>
        <w:t>.1 其他部分由供应商根据编制</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需要提供的其他相关文件组成。</w:t>
      </w:r>
    </w:p>
    <w:p w14:paraId="2C78FD4B">
      <w:pPr>
        <w:widowControl/>
        <w:shd w:val="clear" w:color="auto" w:fill="FFFFFF"/>
        <w:spacing w:beforeAutospacing="0" w:line="360" w:lineRule="auto"/>
        <w:ind w:firstLine="420"/>
        <w:rPr>
          <w:rFonts w:hint="default" w:ascii="Arial" w:hAnsi="Arial" w:cs="Arial"/>
          <w:b/>
          <w:bCs/>
          <w:color w:val="auto"/>
          <w:sz w:val="21"/>
          <w:szCs w:val="21"/>
          <w:highlight w:val="none"/>
        </w:rPr>
      </w:pPr>
      <w:r>
        <w:rPr>
          <w:rFonts w:hint="default" w:ascii="Arial" w:hAnsi="Arial" w:cs="Arial"/>
          <w:b/>
          <w:bCs/>
          <w:color w:val="auto"/>
          <w:sz w:val="21"/>
          <w:szCs w:val="21"/>
          <w:highlight w:val="none"/>
        </w:rPr>
        <w:t>1</w:t>
      </w:r>
      <w:r>
        <w:rPr>
          <w:rFonts w:hint="eastAsia" w:ascii="Arial" w:hAnsi="Arial" w:cs="Arial"/>
          <w:b/>
          <w:bCs/>
          <w:color w:val="auto"/>
          <w:sz w:val="21"/>
          <w:szCs w:val="21"/>
          <w:highlight w:val="none"/>
          <w:lang w:val="en-US" w:eastAsia="zh-CN"/>
        </w:rPr>
        <w:t>4</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投标保证金</w:t>
      </w:r>
      <w:r>
        <w:rPr>
          <w:rFonts w:hint="default" w:ascii="Arial" w:hAnsi="Arial" w:cs="Arial"/>
          <w:b/>
          <w:bCs/>
          <w:color w:val="auto"/>
          <w:sz w:val="21"/>
          <w:szCs w:val="21"/>
          <w:highlight w:val="none"/>
        </w:rPr>
        <w:t>：无需缴纳。</w:t>
      </w:r>
    </w:p>
    <w:p w14:paraId="1EDF9F11">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15</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签署</w:t>
      </w:r>
    </w:p>
    <w:p w14:paraId="6CE82EDC">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1</w:t>
      </w:r>
      <w:r>
        <w:rPr>
          <w:rFonts w:hint="eastAsia" w:ascii="Arial" w:hAnsi="Arial" w:cs="Arial"/>
          <w:color w:val="auto"/>
          <w:sz w:val="21"/>
          <w:szCs w:val="21"/>
          <w:highlight w:val="none"/>
          <w:lang w:val="en-US" w:eastAsia="zh-CN"/>
        </w:rPr>
        <w:t>5</w:t>
      </w:r>
      <w:r>
        <w:rPr>
          <w:rFonts w:hint="default" w:ascii="Arial" w:hAnsi="Arial" w:cs="Arial"/>
          <w:color w:val="auto"/>
          <w:sz w:val="21"/>
          <w:szCs w:val="21"/>
          <w:highlight w:val="none"/>
        </w:rPr>
        <w:t xml:space="preserve">.1 </w:t>
      </w:r>
      <w:r>
        <w:rPr>
          <w:rFonts w:hint="eastAsia" w:ascii="Arial" w:hAnsi="Arial" w:cs="Arial"/>
          <w:color w:val="auto"/>
          <w:sz w:val="21"/>
          <w:szCs w:val="21"/>
          <w:highlight w:val="none"/>
          <w:lang w:eastAsia="zh-CN"/>
        </w:rPr>
        <w:t>响应文件</w:t>
      </w:r>
      <w:r>
        <w:rPr>
          <w:rFonts w:hint="default" w:ascii="Arial" w:hAnsi="Arial" w:cs="Arial"/>
          <w:color w:val="auto"/>
          <w:sz w:val="21"/>
          <w:szCs w:val="21"/>
          <w:highlight w:val="none"/>
        </w:rPr>
        <w:t>均应由供应商法定代表人或经正式授权并对供应商有约束力的委托代理人签字</w:t>
      </w:r>
      <w:r>
        <w:rPr>
          <w:rFonts w:hint="eastAsia" w:ascii="Arial" w:hAnsi="Arial" w:cs="Arial"/>
          <w:color w:val="auto"/>
          <w:sz w:val="21"/>
          <w:szCs w:val="21"/>
          <w:highlight w:val="none"/>
          <w:lang w:val="en-US" w:eastAsia="zh-CN"/>
        </w:rPr>
        <w:t>或签章</w:t>
      </w:r>
      <w:r>
        <w:rPr>
          <w:rFonts w:hint="default" w:ascii="Arial" w:hAnsi="Arial" w:cs="Arial"/>
          <w:color w:val="auto"/>
          <w:sz w:val="21"/>
          <w:szCs w:val="21"/>
          <w:highlight w:val="none"/>
        </w:rPr>
        <w:t>。</w:t>
      </w:r>
    </w:p>
    <w:p w14:paraId="0EEDE549">
      <w:pPr>
        <w:widowControl/>
        <w:shd w:val="clear" w:color="auto" w:fill="FFFFFF"/>
        <w:spacing w:beforeAutospacing="0" w:line="360" w:lineRule="auto"/>
        <w:ind w:firstLine="420"/>
        <w:rPr>
          <w:rFonts w:hint="default" w:ascii="Arial" w:hAnsi="Arial" w:eastAsia="宋体" w:cs="Arial"/>
          <w:color w:val="auto"/>
          <w:sz w:val="21"/>
          <w:szCs w:val="21"/>
          <w:highlight w:val="none"/>
          <w:lang w:val="en-US" w:eastAsia="zh-CN"/>
        </w:rPr>
      </w:pPr>
      <w:r>
        <w:rPr>
          <w:rFonts w:hint="eastAsia" w:ascii="Arial" w:hAnsi="Arial" w:cs="Arial"/>
          <w:b/>
          <w:bCs/>
          <w:color w:val="auto"/>
          <w:sz w:val="21"/>
          <w:szCs w:val="21"/>
          <w:highlight w:val="none"/>
          <w:lang w:val="en-US" w:eastAsia="zh-CN"/>
        </w:rPr>
        <w:t>三</w:t>
      </w:r>
      <w:r>
        <w:rPr>
          <w:rFonts w:hint="default" w:ascii="Arial" w:hAnsi="Arial" w:cs="Arial"/>
          <w:b/>
          <w:bCs/>
          <w:color w:val="auto"/>
          <w:sz w:val="21"/>
          <w:szCs w:val="21"/>
          <w:highlight w:val="none"/>
        </w:rPr>
        <w:t>、响应文件的递交</w:t>
      </w:r>
      <w:r>
        <w:rPr>
          <w:rFonts w:hint="eastAsia" w:ascii="Arial" w:hAnsi="Arial" w:cs="Arial"/>
          <w:b/>
          <w:bCs/>
          <w:color w:val="auto"/>
          <w:sz w:val="21"/>
          <w:szCs w:val="21"/>
          <w:highlight w:val="none"/>
          <w:lang w:val="en-US" w:eastAsia="zh-CN"/>
        </w:rPr>
        <w:t>和解密</w:t>
      </w:r>
    </w:p>
    <w:p w14:paraId="6F262F3A">
      <w:pPr>
        <w:widowControl/>
        <w:shd w:val="clear" w:color="auto" w:fill="FFFFFF"/>
        <w:spacing w:beforeAutospacing="0" w:line="360" w:lineRule="auto"/>
        <w:ind w:firstLine="420"/>
        <w:rPr>
          <w:rFonts w:hint="default" w:ascii="Arial" w:hAnsi="Arial" w:eastAsia="宋体" w:cs="Arial"/>
          <w:color w:val="auto"/>
          <w:sz w:val="21"/>
          <w:szCs w:val="21"/>
          <w:highlight w:val="none"/>
          <w:lang w:val="en-US" w:eastAsia="zh-CN"/>
        </w:rPr>
      </w:pPr>
      <w:r>
        <w:rPr>
          <w:rFonts w:hint="default" w:ascii="Arial" w:hAnsi="Arial" w:cs="Arial"/>
          <w:b/>
          <w:bCs/>
          <w:color w:val="auto"/>
          <w:sz w:val="21"/>
          <w:szCs w:val="21"/>
          <w:highlight w:val="none"/>
        </w:rPr>
        <w:t>1</w:t>
      </w:r>
      <w:r>
        <w:rPr>
          <w:rFonts w:hint="eastAsia" w:ascii="Arial" w:hAnsi="Arial" w:cs="Arial"/>
          <w:b/>
          <w:bCs/>
          <w:color w:val="auto"/>
          <w:sz w:val="21"/>
          <w:szCs w:val="21"/>
          <w:highlight w:val="none"/>
          <w:lang w:val="en-US" w:eastAsia="zh-CN"/>
        </w:rPr>
        <w:t>6</w:t>
      </w:r>
      <w:r>
        <w:rPr>
          <w:rFonts w:hint="default" w:ascii="Arial" w:hAnsi="Arial" w:cs="Arial"/>
          <w:b/>
          <w:bCs/>
          <w:color w:val="auto"/>
          <w:sz w:val="21"/>
          <w:szCs w:val="21"/>
          <w:highlight w:val="none"/>
        </w:rPr>
        <w:t>、响应文件的递交</w:t>
      </w:r>
    </w:p>
    <w:p w14:paraId="0CEAD40A">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16</w:t>
      </w:r>
      <w:r>
        <w:rPr>
          <w:rFonts w:hint="default" w:ascii="Arial" w:hAnsi="Arial" w:cs="Arial"/>
          <w:color w:val="auto"/>
          <w:sz w:val="21"/>
          <w:szCs w:val="21"/>
          <w:highlight w:val="none"/>
        </w:rPr>
        <w:t>.</w:t>
      </w:r>
      <w:r>
        <w:rPr>
          <w:rFonts w:hint="eastAsia" w:ascii="Arial" w:hAnsi="Arial" w:cs="Arial"/>
          <w:color w:val="auto"/>
          <w:sz w:val="21"/>
          <w:szCs w:val="21"/>
          <w:highlight w:val="none"/>
          <w:lang w:val="en-US" w:eastAsia="zh-CN"/>
        </w:rPr>
        <w:t>1</w:t>
      </w:r>
      <w:r>
        <w:rPr>
          <w:rFonts w:hint="default" w:ascii="Arial" w:hAnsi="Arial" w:cs="Arial"/>
          <w:color w:val="auto"/>
          <w:sz w:val="21"/>
          <w:szCs w:val="21"/>
          <w:highlight w:val="none"/>
        </w:rPr>
        <w:t xml:space="preserve"> 供应商应当按照《操作手册》、磋商公告、磋商文件的规定，在提交响应文件截止时间前制作并上传电子响应文件。</w:t>
      </w:r>
    </w:p>
    <w:p w14:paraId="2DEE2A6A">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16.2</w:t>
      </w:r>
      <w:r>
        <w:rPr>
          <w:rFonts w:hint="default" w:ascii="Arial" w:hAnsi="Arial" w:cs="Arial"/>
          <w:color w:val="auto"/>
          <w:sz w:val="21"/>
          <w:szCs w:val="21"/>
          <w:highlight w:val="none"/>
        </w:rPr>
        <w:t>供应商应充分考虑网络环境、网络带宽等因素可能对磋商产生的影响，如因供应商自身原因造成的电子响应文件上传不成功的，做无效响应处理。供应商应对</w:t>
      </w:r>
      <w:r>
        <w:rPr>
          <w:rFonts w:hint="eastAsia" w:ascii="Arial" w:hAnsi="Arial" w:cs="Arial"/>
          <w:color w:val="auto"/>
          <w:sz w:val="21"/>
          <w:szCs w:val="21"/>
          <w:highlight w:val="none"/>
          <w:lang w:val="en-US" w:eastAsia="zh-CN"/>
        </w:rPr>
        <w:t>CA</w:t>
      </w:r>
      <w:r>
        <w:rPr>
          <w:rFonts w:hint="default" w:ascii="Arial" w:hAnsi="Arial" w:cs="Arial"/>
          <w:color w:val="auto"/>
          <w:sz w:val="21"/>
          <w:szCs w:val="21"/>
          <w:highlight w:val="none"/>
        </w:rPr>
        <w:t>证书妥善保管，如被他人盗用投标，因此带来的结果均由供应商自行承担。</w:t>
      </w:r>
    </w:p>
    <w:p w14:paraId="4193FFF8">
      <w:pPr>
        <w:widowControl/>
        <w:shd w:val="clear" w:color="auto" w:fill="FFFFFF"/>
        <w:spacing w:beforeAutospacing="0" w:line="360" w:lineRule="auto"/>
        <w:ind w:firstLine="420"/>
        <w:rPr>
          <w:rFonts w:hint="eastAsia"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16.3</w:t>
      </w:r>
      <w:r>
        <w:rPr>
          <w:rFonts w:hint="default" w:ascii="Arial" w:hAnsi="Arial" w:cs="Arial"/>
          <w:color w:val="auto"/>
          <w:sz w:val="21"/>
          <w:szCs w:val="21"/>
          <w:highlight w:val="none"/>
        </w:rPr>
        <w:t>代理机构可以按照规定，通过修改磋商文件酌情延长提交响应文件截止日期，在此情况下，供应商的所有权利和义务均以延长后新的截止日期为准。</w:t>
      </w:r>
    </w:p>
    <w:p w14:paraId="758548D4">
      <w:pPr>
        <w:widowControl/>
        <w:shd w:val="clear" w:color="auto" w:fill="FFFFFF"/>
        <w:spacing w:beforeAutospacing="0" w:line="360" w:lineRule="auto"/>
        <w:ind w:firstLine="420"/>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17、响应文件的解密</w:t>
      </w:r>
    </w:p>
    <w:p w14:paraId="05832D4F">
      <w:pPr>
        <w:widowControl/>
        <w:shd w:val="clear" w:color="auto" w:fill="FFFFFF"/>
        <w:spacing w:beforeAutospacing="0" w:line="360" w:lineRule="auto"/>
        <w:ind w:firstLine="420"/>
        <w:rPr>
          <w:rFonts w:hint="default" w:ascii="Arial" w:hAnsi="Arial" w:cs="Arial"/>
          <w:b/>
          <w:bCs/>
          <w:color w:val="auto"/>
          <w:sz w:val="21"/>
          <w:szCs w:val="21"/>
          <w:highlight w:val="none"/>
        </w:rPr>
      </w:pPr>
      <w:r>
        <w:rPr>
          <w:rFonts w:hint="eastAsia" w:ascii="Arial" w:hAnsi="Arial" w:cs="Arial"/>
          <w:b/>
          <w:bCs/>
          <w:color w:val="auto"/>
          <w:sz w:val="21"/>
          <w:szCs w:val="21"/>
          <w:highlight w:val="none"/>
          <w:lang w:val="en-US" w:eastAsia="zh-CN"/>
        </w:rPr>
        <w:t>17.1</w:t>
      </w:r>
      <w:r>
        <w:rPr>
          <w:rFonts w:hint="default" w:ascii="Arial" w:hAnsi="Arial" w:cs="Arial"/>
          <w:b/>
          <w:bCs/>
          <w:color w:val="auto"/>
          <w:sz w:val="21"/>
          <w:szCs w:val="21"/>
          <w:highlight w:val="none"/>
        </w:rPr>
        <w:t>供应商应当按照《操作手册》规定，在苏采云系统规定的时间内对</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进行解密。</w:t>
      </w:r>
    </w:p>
    <w:p w14:paraId="497974D7">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18</w:t>
      </w:r>
      <w:r>
        <w:rPr>
          <w:rFonts w:hint="default" w:ascii="Arial" w:hAnsi="Arial" w:cs="Arial"/>
          <w:b/>
          <w:bCs/>
          <w:color w:val="auto"/>
          <w:sz w:val="21"/>
          <w:szCs w:val="21"/>
          <w:highlight w:val="none"/>
        </w:rPr>
        <w:t>、有下列情形的</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将被拒收：</w:t>
      </w:r>
    </w:p>
    <w:p w14:paraId="5814372B">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18</w:t>
      </w:r>
      <w:r>
        <w:rPr>
          <w:rFonts w:hint="default" w:ascii="Arial" w:hAnsi="Arial" w:cs="Arial"/>
          <w:color w:val="auto"/>
          <w:sz w:val="21"/>
          <w:szCs w:val="21"/>
          <w:highlight w:val="none"/>
        </w:rPr>
        <w:t>.1代理机构拒绝接收提交响应文件截止时间后上传的任何电子响应文件。</w:t>
      </w:r>
    </w:p>
    <w:p w14:paraId="03F73677">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19</w:t>
      </w:r>
      <w:r>
        <w:rPr>
          <w:rFonts w:hint="default" w:ascii="Arial" w:hAnsi="Arial" w:cs="Arial"/>
          <w:b/>
          <w:bCs/>
          <w:color w:val="auto"/>
          <w:sz w:val="21"/>
          <w:szCs w:val="21"/>
          <w:highlight w:val="none"/>
        </w:rPr>
        <w:t>、</w:t>
      </w:r>
      <w:r>
        <w:rPr>
          <w:rFonts w:hint="eastAsia" w:ascii="Arial" w:hAnsi="Arial" w:cs="Arial"/>
          <w:b/>
          <w:bCs/>
          <w:color w:val="auto"/>
          <w:sz w:val="21"/>
          <w:szCs w:val="21"/>
          <w:highlight w:val="none"/>
          <w:lang w:eastAsia="zh-CN"/>
        </w:rPr>
        <w:t>响应文件</w:t>
      </w:r>
      <w:r>
        <w:rPr>
          <w:rFonts w:hint="default" w:ascii="Arial" w:hAnsi="Arial" w:cs="Arial"/>
          <w:b/>
          <w:bCs/>
          <w:color w:val="auto"/>
          <w:sz w:val="21"/>
          <w:szCs w:val="21"/>
          <w:highlight w:val="none"/>
        </w:rPr>
        <w:t>的修改和撤回</w:t>
      </w:r>
    </w:p>
    <w:p w14:paraId="299C8F8D">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19</w:t>
      </w:r>
      <w:r>
        <w:rPr>
          <w:rFonts w:hint="default" w:ascii="Arial" w:hAnsi="Arial" w:cs="Arial"/>
          <w:color w:val="auto"/>
          <w:sz w:val="21"/>
          <w:szCs w:val="21"/>
          <w:highlight w:val="none"/>
        </w:rPr>
        <w:t>.1供应商可在提交响应文件截止时间前撤回其电子响应文件，具体操作方法见《操作手册》。</w:t>
      </w:r>
    </w:p>
    <w:p w14:paraId="2BF5F7C3">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19</w:t>
      </w:r>
      <w:r>
        <w:rPr>
          <w:rFonts w:hint="default" w:ascii="Arial" w:hAnsi="Arial" w:cs="Arial"/>
          <w:color w:val="auto"/>
          <w:sz w:val="21"/>
          <w:szCs w:val="21"/>
          <w:highlight w:val="none"/>
        </w:rPr>
        <w:t>.2 供应商撤回电子响应文件，则认为其不再参与本项目磋商活动。</w:t>
      </w:r>
    </w:p>
    <w:p w14:paraId="7BE52E57">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19.3</w:t>
      </w:r>
      <w:r>
        <w:rPr>
          <w:rFonts w:hint="default" w:ascii="Arial" w:hAnsi="Arial" w:cs="Arial"/>
          <w:color w:val="auto"/>
          <w:sz w:val="21"/>
          <w:szCs w:val="21"/>
          <w:highlight w:val="none"/>
        </w:rPr>
        <w:t xml:space="preserve"> 供应商可在提交响应文件截止时间前对其电子响应文件进行修改，具体操作方法见《操作手册》。</w:t>
      </w:r>
    </w:p>
    <w:p w14:paraId="45C27915">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19.4</w:t>
      </w:r>
      <w:r>
        <w:rPr>
          <w:rFonts w:hint="default" w:ascii="Arial" w:hAnsi="Arial" w:cs="Arial"/>
          <w:color w:val="auto"/>
          <w:sz w:val="21"/>
          <w:szCs w:val="21"/>
          <w:highlight w:val="none"/>
        </w:rPr>
        <w:t>提交响应文件截止时间之后，供应商不得对其电子响应文件作任何修改。</w:t>
      </w:r>
    </w:p>
    <w:p w14:paraId="23AAE30A">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19.5</w:t>
      </w:r>
      <w:r>
        <w:rPr>
          <w:rFonts w:hint="default" w:ascii="Arial" w:hAnsi="Arial" w:cs="Arial"/>
          <w:color w:val="auto"/>
          <w:sz w:val="21"/>
          <w:szCs w:val="21"/>
          <w:highlight w:val="none"/>
        </w:rPr>
        <w:t>在提交响应文件截止时间至磋商文件中规定的磋商有效期满之间的这段时间内，供应商不得撤回其响应文件。</w:t>
      </w:r>
    </w:p>
    <w:p w14:paraId="66EC898A">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20</w:t>
      </w:r>
      <w:r>
        <w:rPr>
          <w:rFonts w:hint="default" w:ascii="Arial" w:hAnsi="Arial" w:cs="Arial"/>
          <w:b/>
          <w:bCs/>
          <w:color w:val="auto"/>
          <w:sz w:val="21"/>
          <w:szCs w:val="21"/>
          <w:highlight w:val="none"/>
        </w:rPr>
        <w:t>、诚实信用</w:t>
      </w:r>
    </w:p>
    <w:p w14:paraId="54A338CD">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20</w:t>
      </w:r>
      <w:r>
        <w:rPr>
          <w:rFonts w:hint="default" w:ascii="Arial" w:hAnsi="Arial" w:cs="Arial"/>
          <w:color w:val="auto"/>
          <w:sz w:val="21"/>
          <w:szCs w:val="21"/>
          <w:highlight w:val="none"/>
        </w:rPr>
        <w:t>.1 供应商之间不得相互串通投标报价，不得妨碍其他供应商的公平竞争，不得损害采购人和其他供应商的合法权益。</w:t>
      </w:r>
    </w:p>
    <w:p w14:paraId="6438FCB9">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20</w:t>
      </w:r>
      <w:r>
        <w:rPr>
          <w:rFonts w:hint="default" w:ascii="Arial" w:hAnsi="Arial" w:cs="Arial"/>
          <w:color w:val="auto"/>
          <w:sz w:val="21"/>
          <w:szCs w:val="21"/>
          <w:highlight w:val="none"/>
        </w:rPr>
        <w:t>.2 供应商不得以向代理机构工作人员、评标委员会成员行贿或者采取其他不正当手段谋取中标。经查实供应商有此行为的，政府采购管理部门将供应商列入不良行为记录名单，按照《政府采购法》有关规定处理。</w:t>
      </w:r>
    </w:p>
    <w:p w14:paraId="2EE378DE">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20</w:t>
      </w:r>
      <w:r>
        <w:rPr>
          <w:rFonts w:hint="default" w:ascii="Arial" w:hAnsi="Arial" w:cs="Arial"/>
          <w:color w:val="auto"/>
          <w:sz w:val="21"/>
          <w:szCs w:val="21"/>
          <w:highlight w:val="none"/>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8FB2EB3">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20</w:t>
      </w:r>
      <w:r>
        <w:rPr>
          <w:rFonts w:hint="default" w:ascii="Arial" w:hAnsi="Arial" w:cs="Arial"/>
          <w:color w:val="auto"/>
          <w:sz w:val="21"/>
          <w:szCs w:val="21"/>
          <w:highlight w:val="none"/>
        </w:rPr>
        <w:t>.4 供应商不得虚假承诺，否则，按照提供虚假材料谋取中标成交处理。</w:t>
      </w:r>
    </w:p>
    <w:p w14:paraId="65AB98F7">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20</w:t>
      </w:r>
      <w:r>
        <w:rPr>
          <w:rFonts w:hint="default" w:ascii="Arial" w:hAnsi="Arial" w:cs="Arial"/>
          <w:color w:val="auto"/>
          <w:sz w:val="21"/>
          <w:szCs w:val="21"/>
          <w:highlight w:val="none"/>
        </w:rPr>
        <w:t>.5 供应商应自觉遵守开标、评标纪律，扰乱开标评标现场秩序的，属于失信行为，根据《江苏省政府采购供应商监督管理暂行办法》，失信行为将被记入供应商诚信档案。</w:t>
      </w:r>
    </w:p>
    <w:p w14:paraId="52A30918">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20.</w:t>
      </w:r>
      <w:r>
        <w:rPr>
          <w:rFonts w:hint="default" w:ascii="Arial" w:hAnsi="Arial" w:cs="Arial"/>
          <w:color w:val="auto"/>
          <w:sz w:val="21"/>
          <w:szCs w:val="21"/>
          <w:highlight w:val="none"/>
        </w:rPr>
        <w:t>6违反信用承诺的法律责任</w:t>
      </w:r>
    </w:p>
    <w:p w14:paraId="7F565A8A">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10F6E1A1">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四、</w:t>
      </w:r>
      <w:r>
        <w:rPr>
          <w:rFonts w:hint="default" w:ascii="Arial" w:hAnsi="Arial" w:cs="Arial"/>
          <w:b/>
          <w:bCs/>
          <w:color w:val="auto"/>
          <w:sz w:val="21"/>
          <w:szCs w:val="21"/>
          <w:highlight w:val="none"/>
        </w:rPr>
        <w:t>磋商组织</w:t>
      </w:r>
    </w:p>
    <w:p w14:paraId="07BAF172">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21.1代理机构将组织磋商小组对响应文件进行评审。</w:t>
      </w:r>
    </w:p>
    <w:p w14:paraId="05BE7372">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21.2 磋商小组由采购人代表和有关技术、经济等方面的专家组成，且人员构成符合政府采购有关规定。</w:t>
      </w:r>
    </w:p>
    <w:p w14:paraId="235C7268">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21.3磋商小组独立工作，负责评审所有响应文件并推荐成交候选人，或根据采购人授权直接确定成交供应商。</w:t>
      </w:r>
    </w:p>
    <w:p w14:paraId="362E6E25">
      <w:pPr>
        <w:widowControl/>
        <w:shd w:val="clear" w:color="auto" w:fill="FFFFFF"/>
        <w:spacing w:beforeAutospacing="0" w:line="360" w:lineRule="auto"/>
        <w:ind w:firstLine="420"/>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22、评审过程的保密与公正</w:t>
      </w:r>
    </w:p>
    <w:p w14:paraId="186C0D53">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22.1磋商小组、采购人和代理机构工作人员、相关监督人员等与评审工作有关的人员，对评审情况以及在评审过程中获悉的国家秘密、商业秘密负有保密责任。</w:t>
      </w:r>
    </w:p>
    <w:p w14:paraId="580D0A2F">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22.2供应商不得以任何方式影响磋商评审，否则其响应文件将被作为无效响应文件。</w:t>
      </w:r>
    </w:p>
    <w:p w14:paraId="0E76DC24">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22.3代理机构和磋商小组不向未成交的供应商解释未成交原因，也不公布评审过程中的相关细节。</w:t>
      </w:r>
    </w:p>
    <w:p w14:paraId="4188E7DE">
      <w:pPr>
        <w:widowControl/>
        <w:shd w:val="clear" w:color="auto" w:fill="FFFFFF"/>
        <w:spacing w:beforeAutospacing="0" w:line="360" w:lineRule="auto"/>
        <w:ind w:firstLine="420"/>
        <w:jc w:val="left"/>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23、评审过程中的澄清</w:t>
      </w:r>
    </w:p>
    <w:p w14:paraId="4294452F">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23.1 项目评审期间，磋商小组有权要求供应商对响应文件中含义不明确、同类问题表述不一致或者有明显文字和计算错误的内容等作出必要的澄清、说明或者补正。</w:t>
      </w:r>
    </w:p>
    <w:p w14:paraId="78780FD1">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23.2供应商的澄清、说明或者补正不得超出响应文件的范围或者改变响应文件的实质性内容。</w:t>
      </w:r>
    </w:p>
    <w:p w14:paraId="7C083B3E">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23.3磋商小组并非对每个供应商都作澄清要求。</w:t>
      </w:r>
    </w:p>
    <w:p w14:paraId="1B174898">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23.4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6935122F">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23.5接到磋商小组澄清、说明和补正要求的供应商如未按规定做出澄清、说明和补正，其风险由供应商自行承担。</w:t>
      </w:r>
    </w:p>
    <w:p w14:paraId="0863D8EE">
      <w:pPr>
        <w:widowControl/>
        <w:shd w:val="clear" w:color="auto" w:fill="FFFFFF"/>
        <w:spacing w:beforeAutospacing="0" w:line="360" w:lineRule="auto"/>
        <w:ind w:firstLine="420"/>
        <w:jc w:val="left"/>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24、响应文件的审查</w:t>
      </w:r>
    </w:p>
    <w:p w14:paraId="6D27EBE5">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24.1响应文件审查分为资格审查和符合性审查。</w:t>
      </w:r>
    </w:p>
    <w:p w14:paraId="798BFE75">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24.1.1 资格审查。依据法律法规和磋商文件的规定，磋商小组对响应文件中的资格证明文件进行审查，以确定供应商是否具备参加磋商的资格。</w:t>
      </w:r>
    </w:p>
    <w:p w14:paraId="7D459BB7">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接受联合体的项目，联合体成员存在不良信用记录的，视同联合体存在不良信用记录。</w:t>
      </w:r>
    </w:p>
    <w:p w14:paraId="6012361A">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24.1.2 符合性审查。依据磋商文件的规定，由磋商小组从有效性、完整性和对磋商文件的响应程度等方面对响应文件进行审查，以确定是否对磋商文件的实质性要求作出响应。</w:t>
      </w:r>
    </w:p>
    <w:p w14:paraId="1558FA56">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24.1.3 未通过资格审查或符合性审查的供应商，磋商小组将通过苏采云系统告知具体原因，评审结束后将不再接受有关询问。</w:t>
      </w:r>
    </w:p>
    <w:p w14:paraId="15F1A99E">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24.2 在详细评审之前，磋商小组将首先审查每份响应文件是否实质性响应了磋商文件的要求。实质性响应的响应文件应该是与磋商文件要求的条款、条件和规格相符，没有重大偏离或保留的文件。</w:t>
      </w:r>
    </w:p>
    <w:p w14:paraId="5F63760D">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4166F1D8">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24.3 未实质性响应磋商文件的情形</w:t>
      </w:r>
    </w:p>
    <w:p w14:paraId="2BC65DA4">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（1）供应商在苏采云系统规定的时间内未成功解密电子响应文件。</w:t>
      </w:r>
    </w:p>
    <w:p w14:paraId="5A884B67">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（2）供应商未按照磋商文件要求上传电子响应文件。</w:t>
      </w:r>
    </w:p>
    <w:p w14:paraId="7A934897">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（3）同一供应商提交两个（含两个）以上不同的响应文件或者最后报价。</w:t>
      </w:r>
    </w:p>
    <w:p w14:paraId="589D28D6">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（4）供应商不具备磋商文件中规定资格要求（包括未提供《南京市政府采购供应商信用记录表暨信用承诺书》）。</w:t>
      </w:r>
    </w:p>
    <w:p w14:paraId="7B5AD5D3">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（5）供应商的最后报价超过了采购预算或最高限价。</w:t>
      </w:r>
    </w:p>
    <w:p w14:paraId="299D347C">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（6）不符合磋商文件中规定的实质性要求和条件（本磋商文件中斜体且有下划线部分或者打“★”内容，为实质性要求和条件，且包括改变清单设备配置、清单子目数量、单位及清单报价漏项、缺失等）。</w:t>
      </w:r>
    </w:p>
    <w:p w14:paraId="6B246469">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p>
    <w:p w14:paraId="4E2C843D">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（8）响应文件含有采购人不能接受的附加条件。</w:t>
      </w:r>
    </w:p>
    <w:p w14:paraId="2366DAC4">
      <w:pPr>
        <w:widowControl/>
        <w:shd w:val="clear" w:color="auto" w:fill="FFFFFF"/>
        <w:spacing w:beforeAutospacing="0" w:line="360" w:lineRule="auto"/>
        <w:ind w:firstLine="420"/>
        <w:jc w:val="left"/>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07C449FD">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（10）报价低于完成本项目发生的所有含税费用、支付给员工的工资（不得低于供应商所在地最低工资标准）和国家强制缴纳的各种社会保障资金、公积金，以及供应商认为需要的其他费用等。</w:t>
      </w:r>
    </w:p>
    <w:p w14:paraId="360F9011">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（11）采购产品被财政部、国家发改委、生态环境部等列入“节能产品品目清单”强制采购范围，而供应商提供的产品不在强制采购范围内。</w:t>
      </w:r>
    </w:p>
    <w:p w14:paraId="36B5BC8A">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（12）响应文件未按照磋商文件要求加盖电子公章。</w:t>
      </w:r>
    </w:p>
    <w:p w14:paraId="1DC07E6F">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（13）法律法规及本磋商文件规定的其他无效响应的情形。</w:t>
      </w:r>
    </w:p>
    <w:p w14:paraId="16C8FC6A">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（14）未实质性响应磋商文件的响应文件按无效响应处理。</w:t>
      </w:r>
    </w:p>
    <w:p w14:paraId="426CC44E">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24.5如果响应文件实质上没有响应磋商文件的要求，磋商小组将予以拒绝，供应商不得通过修改或撤销不合要求的偏离或保留而使其成为实质性响应的文件。</w:t>
      </w:r>
    </w:p>
    <w:p w14:paraId="499676BC">
      <w:pPr>
        <w:widowControl/>
        <w:shd w:val="clear" w:color="auto" w:fill="FFFFFF"/>
        <w:spacing w:beforeAutospacing="0" w:line="360" w:lineRule="auto"/>
        <w:ind w:firstLine="420"/>
        <w:jc w:val="left"/>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24.6 供应商在项目评审全过程中应保持通讯畅通，及时登录苏采云系统查阅、答复相关信息，并安排专人与采购代理机构联系。</w:t>
      </w:r>
    </w:p>
    <w:p w14:paraId="4B23FFE0">
      <w:pPr>
        <w:widowControl/>
        <w:shd w:val="clear" w:color="auto" w:fill="FFFFFF"/>
        <w:spacing w:beforeAutospacing="0" w:line="360" w:lineRule="auto"/>
        <w:ind w:firstLine="420"/>
        <w:jc w:val="left"/>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25、磋商程序</w:t>
      </w:r>
    </w:p>
    <w:p w14:paraId="28585EDE">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25.1 磋商小组将与通过资格审查和符合性审查的供应商分别进行磋商。磋商小组通过苏采云系统向供应商发出《磋商函》，供应商应当按照要求在苏采云系统提交《磋商响应函》并加盖电子公章。</w:t>
      </w:r>
    </w:p>
    <w:p w14:paraId="328BC4E5">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69BF9743">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14:paraId="103E6B64">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594E84CC">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213ADC88">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16F6D473">
      <w:pPr>
        <w:widowControl/>
        <w:shd w:val="clear" w:color="auto" w:fill="FFFFFF"/>
        <w:spacing w:beforeAutospacing="0" w:line="360" w:lineRule="auto"/>
        <w:ind w:firstLine="420"/>
        <w:jc w:val="left"/>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25.3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6897C0B2">
      <w:pPr>
        <w:widowControl/>
        <w:shd w:val="clear" w:color="auto" w:fill="FFFFFF"/>
        <w:spacing w:beforeAutospacing="0" w:line="360" w:lineRule="auto"/>
        <w:ind w:firstLine="420"/>
        <w:jc w:val="left"/>
        <w:rPr>
          <w:rFonts w:hint="default" w:ascii="Arial" w:hAnsi="Arial" w:cs="Arial"/>
          <w:b/>
          <w:bCs/>
          <w:color w:val="auto"/>
          <w:sz w:val="21"/>
          <w:szCs w:val="21"/>
          <w:highlight w:val="none"/>
        </w:rPr>
      </w:pPr>
      <w:r>
        <w:rPr>
          <w:rFonts w:hint="eastAsia" w:ascii="Arial" w:hAnsi="Arial" w:cs="Arial"/>
          <w:b/>
          <w:bCs/>
          <w:color w:val="auto"/>
          <w:sz w:val="21"/>
          <w:szCs w:val="21"/>
          <w:highlight w:val="none"/>
          <w:lang w:val="en-US" w:eastAsia="zh-CN"/>
        </w:rPr>
        <w:t>五、</w:t>
      </w:r>
      <w:r>
        <w:rPr>
          <w:rFonts w:hint="default" w:ascii="Arial" w:hAnsi="Arial" w:cs="Arial"/>
          <w:b/>
          <w:bCs/>
          <w:color w:val="auto"/>
          <w:sz w:val="21"/>
          <w:szCs w:val="21"/>
          <w:highlight w:val="none"/>
        </w:rPr>
        <w:t>评标方法与评标标准</w:t>
      </w:r>
    </w:p>
    <w:p w14:paraId="23FB4793">
      <w:pPr>
        <w:widowControl/>
        <w:shd w:val="clear" w:color="auto" w:fill="FFFFFF"/>
        <w:spacing w:beforeAutospacing="0" w:line="360" w:lineRule="auto"/>
        <w:ind w:firstLine="420"/>
        <w:jc w:val="left"/>
        <w:rPr>
          <w:rFonts w:hint="default" w:ascii="Arial" w:hAnsi="Arial" w:cs="Arial"/>
          <w:b/>
          <w:bCs/>
          <w:color w:val="auto"/>
          <w:sz w:val="21"/>
          <w:szCs w:val="21"/>
          <w:highlight w:val="none"/>
        </w:rPr>
      </w:pPr>
      <w:r>
        <w:rPr>
          <w:rFonts w:hint="default" w:ascii="Arial" w:hAnsi="Arial" w:cs="Arial"/>
          <w:color w:val="auto"/>
          <w:sz w:val="21"/>
          <w:szCs w:val="21"/>
          <w:highlight w:val="none"/>
        </w:rPr>
        <w:t>采用综合评分法。即在满足磋商文件实质性要求前提下，按照磋商文件中规定的各项因素进行综合评审后，以评审总得分最高的供应商作为成交候选供应商或者成交供应商的评分方法。本次磋商的评标方法与评标标准，</w:t>
      </w:r>
      <w:r>
        <w:rPr>
          <w:rFonts w:hint="default" w:ascii="Arial" w:hAnsi="Arial" w:cs="Arial"/>
          <w:b/>
          <w:bCs/>
          <w:color w:val="auto"/>
          <w:sz w:val="21"/>
          <w:szCs w:val="21"/>
          <w:highlight w:val="none"/>
        </w:rPr>
        <w:t>具体详见本磋商文件第三章。</w:t>
      </w:r>
    </w:p>
    <w:p w14:paraId="1BCC5740">
      <w:pPr>
        <w:widowControl/>
        <w:shd w:val="clear" w:color="auto" w:fill="FFFFFF"/>
        <w:spacing w:beforeAutospacing="0" w:line="360" w:lineRule="auto"/>
        <w:ind w:firstLine="420"/>
        <w:jc w:val="left"/>
        <w:rPr>
          <w:rFonts w:hint="default" w:ascii="Arial" w:hAnsi="Arial" w:cs="Arial"/>
          <w:b/>
          <w:bCs/>
          <w:color w:val="auto"/>
          <w:sz w:val="21"/>
          <w:szCs w:val="21"/>
          <w:highlight w:val="none"/>
        </w:rPr>
      </w:pPr>
      <w:r>
        <w:rPr>
          <w:rFonts w:hint="eastAsia" w:ascii="Arial" w:hAnsi="Arial" w:cs="Arial"/>
          <w:b/>
          <w:bCs/>
          <w:color w:val="auto"/>
          <w:sz w:val="21"/>
          <w:szCs w:val="21"/>
          <w:highlight w:val="none"/>
          <w:lang w:val="en-US" w:eastAsia="zh-CN"/>
        </w:rPr>
        <w:t>26、</w:t>
      </w:r>
      <w:r>
        <w:rPr>
          <w:rFonts w:hint="default" w:ascii="Arial" w:hAnsi="Arial" w:cs="Arial"/>
          <w:b/>
          <w:bCs/>
          <w:color w:val="auto"/>
          <w:sz w:val="21"/>
          <w:szCs w:val="21"/>
          <w:highlight w:val="none"/>
        </w:rPr>
        <w:t>出现下列情形之一的，终止采购活动：</w:t>
      </w:r>
    </w:p>
    <w:p w14:paraId="070C70BC">
      <w:pPr>
        <w:widowControl/>
        <w:shd w:val="clear" w:color="auto" w:fill="FFFFFF"/>
        <w:spacing w:beforeAutospacing="0" w:line="360" w:lineRule="auto"/>
        <w:ind w:firstLine="420"/>
        <w:jc w:val="left"/>
        <w:rPr>
          <w:rFonts w:hint="default" w:ascii="Arial" w:hAnsi="Arial" w:cs="Arial"/>
          <w:b w:val="0"/>
          <w:bCs w:val="0"/>
          <w:color w:val="auto"/>
          <w:sz w:val="21"/>
          <w:szCs w:val="21"/>
          <w:highlight w:val="none"/>
        </w:rPr>
      </w:pPr>
      <w:r>
        <w:rPr>
          <w:rFonts w:hint="default" w:ascii="Arial" w:hAnsi="Arial" w:cs="Arial"/>
          <w:b w:val="0"/>
          <w:bCs w:val="0"/>
          <w:color w:val="auto"/>
          <w:sz w:val="21"/>
          <w:szCs w:val="21"/>
          <w:highlight w:val="none"/>
        </w:rPr>
        <w:t>（1）因情况变化，不再符合规定的竞争性磋商采购方式适用情形的；</w:t>
      </w:r>
    </w:p>
    <w:p w14:paraId="505181BD">
      <w:pPr>
        <w:widowControl/>
        <w:shd w:val="clear" w:color="auto" w:fill="FFFFFF"/>
        <w:spacing w:beforeAutospacing="0" w:line="360" w:lineRule="auto"/>
        <w:ind w:firstLine="420"/>
        <w:jc w:val="left"/>
        <w:rPr>
          <w:rFonts w:hint="default" w:ascii="Arial" w:hAnsi="Arial" w:cs="Arial"/>
          <w:b w:val="0"/>
          <w:bCs w:val="0"/>
          <w:color w:val="auto"/>
          <w:sz w:val="21"/>
          <w:szCs w:val="21"/>
          <w:highlight w:val="none"/>
        </w:rPr>
      </w:pPr>
      <w:r>
        <w:rPr>
          <w:rFonts w:hint="default" w:ascii="Arial" w:hAnsi="Arial" w:cs="Arial"/>
          <w:b w:val="0"/>
          <w:bCs w:val="0"/>
          <w:color w:val="auto"/>
          <w:sz w:val="21"/>
          <w:szCs w:val="21"/>
          <w:highlight w:val="none"/>
        </w:rPr>
        <w:t>（2）所有供应商的响应文件被磋商小组认定为无效的；</w:t>
      </w:r>
    </w:p>
    <w:p w14:paraId="21485ED4">
      <w:pPr>
        <w:widowControl/>
        <w:shd w:val="clear" w:color="auto" w:fill="FFFFFF"/>
        <w:spacing w:beforeAutospacing="0" w:line="360" w:lineRule="auto"/>
        <w:ind w:firstLine="420"/>
        <w:jc w:val="left"/>
        <w:rPr>
          <w:rFonts w:hint="default" w:ascii="Arial" w:hAnsi="Arial" w:cs="Arial"/>
          <w:b w:val="0"/>
          <w:bCs w:val="0"/>
          <w:color w:val="auto"/>
          <w:sz w:val="21"/>
          <w:szCs w:val="21"/>
          <w:highlight w:val="none"/>
        </w:rPr>
      </w:pPr>
      <w:r>
        <w:rPr>
          <w:rFonts w:hint="default" w:ascii="Arial" w:hAnsi="Arial" w:cs="Arial"/>
          <w:b w:val="0"/>
          <w:bCs w:val="0"/>
          <w:color w:val="auto"/>
          <w:sz w:val="21"/>
          <w:szCs w:val="21"/>
          <w:highlight w:val="none"/>
        </w:rPr>
        <w:t>（3）在苏采云系统规定时间内成功解密电子响应文件的供应商不足3家；</w:t>
      </w:r>
    </w:p>
    <w:p w14:paraId="28A1818C">
      <w:pPr>
        <w:widowControl/>
        <w:shd w:val="clear" w:color="auto" w:fill="FFFFFF"/>
        <w:spacing w:beforeAutospacing="0" w:line="360" w:lineRule="auto"/>
        <w:ind w:firstLine="420"/>
        <w:jc w:val="left"/>
        <w:rPr>
          <w:rFonts w:hint="default" w:ascii="Arial" w:hAnsi="Arial" w:cs="Arial"/>
          <w:b w:val="0"/>
          <w:bCs w:val="0"/>
          <w:color w:val="auto"/>
          <w:sz w:val="21"/>
          <w:szCs w:val="21"/>
          <w:highlight w:val="none"/>
        </w:rPr>
      </w:pPr>
      <w:r>
        <w:rPr>
          <w:rFonts w:hint="default" w:ascii="Arial" w:hAnsi="Arial" w:cs="Arial"/>
          <w:b w:val="0"/>
          <w:bCs w:val="0"/>
          <w:color w:val="auto"/>
          <w:sz w:val="21"/>
          <w:szCs w:val="21"/>
          <w:highlight w:val="none"/>
        </w:rPr>
        <w:t>（4）出现影响采购公正的违法、违规行为的；</w:t>
      </w:r>
    </w:p>
    <w:p w14:paraId="7E1E3B7B">
      <w:pPr>
        <w:widowControl/>
        <w:shd w:val="clear" w:color="auto" w:fill="FFFFFF"/>
        <w:spacing w:beforeAutospacing="0" w:line="360" w:lineRule="auto"/>
        <w:ind w:firstLine="420"/>
        <w:jc w:val="left"/>
        <w:rPr>
          <w:rFonts w:hint="default" w:ascii="Arial" w:hAnsi="Arial" w:cs="Arial"/>
          <w:b w:val="0"/>
          <w:bCs w:val="0"/>
          <w:color w:val="auto"/>
          <w:sz w:val="21"/>
          <w:szCs w:val="21"/>
          <w:highlight w:val="none"/>
        </w:rPr>
      </w:pPr>
      <w:r>
        <w:rPr>
          <w:rFonts w:hint="default" w:ascii="Arial" w:hAnsi="Arial" w:cs="Arial"/>
          <w:b w:val="0"/>
          <w:bCs w:val="0"/>
          <w:color w:val="auto"/>
          <w:sz w:val="21"/>
          <w:szCs w:val="21"/>
          <w:highlight w:val="none"/>
        </w:rPr>
        <w:t>（5）所有供应商的最终报价超过采购预算的；</w:t>
      </w:r>
    </w:p>
    <w:p w14:paraId="71AB2409">
      <w:pPr>
        <w:widowControl/>
        <w:shd w:val="clear" w:color="auto" w:fill="FFFFFF"/>
        <w:spacing w:beforeAutospacing="0" w:line="360" w:lineRule="auto"/>
        <w:ind w:firstLine="420"/>
        <w:jc w:val="left"/>
        <w:rPr>
          <w:rFonts w:hint="default" w:ascii="Arial" w:hAnsi="Arial" w:cs="Arial"/>
          <w:b w:val="0"/>
          <w:bCs w:val="0"/>
          <w:color w:val="auto"/>
          <w:sz w:val="21"/>
          <w:szCs w:val="21"/>
          <w:highlight w:val="none"/>
        </w:rPr>
      </w:pPr>
      <w:r>
        <w:rPr>
          <w:rFonts w:hint="default" w:ascii="Arial" w:hAnsi="Arial" w:cs="Arial"/>
          <w:b w:val="0"/>
          <w:bCs w:val="0"/>
          <w:color w:val="auto"/>
          <w:sz w:val="21"/>
          <w:szCs w:val="21"/>
          <w:highlight w:val="none"/>
        </w:rPr>
        <w:t>（6）因重大变故，采购任务取消的；</w:t>
      </w:r>
    </w:p>
    <w:p w14:paraId="203833FE">
      <w:pPr>
        <w:widowControl/>
        <w:shd w:val="clear" w:color="auto" w:fill="FFFFFF"/>
        <w:spacing w:beforeAutospacing="0" w:line="360" w:lineRule="auto"/>
        <w:ind w:firstLine="420"/>
        <w:jc w:val="left"/>
        <w:rPr>
          <w:rFonts w:hint="default" w:ascii="Arial" w:hAnsi="Arial" w:cs="Arial"/>
          <w:b w:val="0"/>
          <w:bCs w:val="0"/>
          <w:color w:val="auto"/>
          <w:sz w:val="21"/>
          <w:szCs w:val="21"/>
          <w:highlight w:val="none"/>
        </w:rPr>
      </w:pPr>
      <w:r>
        <w:rPr>
          <w:rFonts w:hint="default" w:ascii="Arial" w:hAnsi="Arial" w:cs="Arial"/>
          <w:b w:val="0"/>
          <w:bCs w:val="0"/>
          <w:color w:val="auto"/>
          <w:sz w:val="21"/>
          <w:szCs w:val="21"/>
          <w:highlight w:val="none"/>
        </w:rPr>
        <w:t>（7）采购人需求发生重大变化暂时不能确定或供应商提供的服务不能满足需求等。</w:t>
      </w:r>
    </w:p>
    <w:p w14:paraId="5C529F6B">
      <w:pPr>
        <w:widowControl/>
        <w:shd w:val="clear" w:color="auto" w:fill="FFFFFF"/>
        <w:spacing w:beforeAutospacing="0" w:line="360" w:lineRule="auto"/>
        <w:ind w:firstLine="420"/>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六、成交及合同授予</w:t>
      </w:r>
    </w:p>
    <w:p w14:paraId="4395B97F">
      <w:pPr>
        <w:widowControl/>
        <w:shd w:val="clear" w:color="auto" w:fill="FFFFFF"/>
        <w:spacing w:beforeAutospacing="0" w:line="360" w:lineRule="auto"/>
        <w:ind w:firstLine="420"/>
        <w:rPr>
          <w:rFonts w:hint="default" w:ascii="Arial" w:hAnsi="Arial" w:cs="Arial"/>
          <w:b/>
          <w:color w:val="auto"/>
          <w:sz w:val="21"/>
          <w:szCs w:val="21"/>
          <w:highlight w:val="none"/>
        </w:rPr>
      </w:pPr>
      <w:r>
        <w:rPr>
          <w:rFonts w:hint="eastAsia" w:ascii="Arial" w:hAnsi="Arial" w:cs="Arial"/>
          <w:b/>
          <w:color w:val="auto"/>
          <w:sz w:val="21"/>
          <w:szCs w:val="21"/>
          <w:highlight w:val="none"/>
          <w:lang w:val="en-US" w:eastAsia="zh-CN"/>
        </w:rPr>
        <w:t>27、</w:t>
      </w:r>
      <w:r>
        <w:rPr>
          <w:rFonts w:hint="default" w:ascii="Arial" w:hAnsi="Arial" w:cs="Arial"/>
          <w:b/>
          <w:color w:val="auto"/>
          <w:sz w:val="21"/>
          <w:szCs w:val="21"/>
          <w:highlight w:val="none"/>
        </w:rPr>
        <w:t>确定成交供应商</w:t>
      </w:r>
    </w:p>
    <w:p w14:paraId="4CF0D040">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27.1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5252BB6C">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27.2 成交供应商确定后，将在原采购公告发布媒体上发布公告，向成交供应商发出成交通知书。成交供应商应按成交通知书规定的时间、地点与采购单位签订政府采购合同。</w:t>
      </w:r>
    </w:p>
    <w:p w14:paraId="5B366FFD">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27.3 成交通知书对采购人和成交供应商具有同等法律效力。</w:t>
      </w:r>
    </w:p>
    <w:p w14:paraId="0FF212BB">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27.4 成交通知书发出后，采购人或成交供应商拒绝签订合同的，拒绝签订合同的一方应至少向另一方支付补偿金，以及为磋商过程所发生的有关费用和双方商定的其他补偿。</w:t>
      </w:r>
    </w:p>
    <w:p w14:paraId="2EBF0E23">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27.5 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候选人名单排序，确定下一候选人为中标或者成交供应商，也可以重新开展政府采购活动。</w:t>
      </w:r>
    </w:p>
    <w:p w14:paraId="6A5A58F2">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27.6 代理机构对未成交的供应商不作未成交原因的解释。</w:t>
      </w:r>
    </w:p>
    <w:p w14:paraId="5227263B">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27.7 所有响应文件都将作为档案保存，不论成交与否，均不退回。</w:t>
      </w:r>
    </w:p>
    <w:p w14:paraId="56D871D2">
      <w:pPr>
        <w:widowControl/>
        <w:shd w:val="clear" w:color="auto" w:fill="FFFFFF"/>
        <w:spacing w:beforeAutospacing="0" w:line="360" w:lineRule="auto"/>
        <w:ind w:firstLine="412"/>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28、编写磋商（评审）报告</w:t>
      </w:r>
    </w:p>
    <w:p w14:paraId="62FBABDE">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磋商小组根据磋商过程和结果编写磋商（评审）报告。</w:t>
      </w:r>
    </w:p>
    <w:p w14:paraId="68F0A657">
      <w:pPr>
        <w:widowControl/>
        <w:shd w:val="clear" w:color="auto" w:fill="FFFFFF"/>
        <w:spacing w:beforeAutospacing="0" w:line="360" w:lineRule="auto"/>
        <w:ind w:firstLine="412"/>
        <w:rPr>
          <w:rFonts w:hint="eastAsia" w:ascii="Arial" w:hAnsi="Arial"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29、签订合同</w:t>
      </w:r>
    </w:p>
    <w:p w14:paraId="449B1F87">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29.1 成交供应商应当自成交通知书发出之日起三十日内，与采购人签订政府采购合同，所签订的合同不得对磋商文件和响应文件作实质性修改。</w:t>
      </w:r>
    </w:p>
    <w:p w14:paraId="4EE5ED55">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29.2 采购人不得向成交供应商提出任何不合理的要求作为签订合同的条件，不得与成交供应商私下订立背离合同实质性内容的协议。</w:t>
      </w:r>
    </w:p>
    <w:p w14:paraId="584551D9">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29.3 除不可抗力等因素外，成交通知书发出后，采购人改变成交结果，或者成交供应商拒绝签订政府采购合同的，应当承担相应的法律责任。</w:t>
      </w:r>
    </w:p>
    <w:p w14:paraId="3F558AF6">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29.4 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2ED48C18">
      <w:pPr>
        <w:widowControl/>
        <w:shd w:val="clear" w:color="auto" w:fill="FFFFFF"/>
        <w:spacing w:beforeAutospacing="0" w:line="360" w:lineRule="auto"/>
        <w:ind w:firstLine="412"/>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29.5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449B848F">
      <w:pPr>
        <w:widowControl/>
        <w:shd w:val="clear" w:color="auto" w:fill="FFFFFF"/>
        <w:spacing w:beforeAutospacing="0" w:line="360" w:lineRule="auto"/>
        <w:ind w:firstLine="420"/>
        <w:rPr>
          <w:rFonts w:hint="default" w:ascii="Arial" w:hAnsi="Arial" w:cs="Arial"/>
          <w:b/>
          <w:bCs/>
          <w:color w:val="auto"/>
          <w:sz w:val="21"/>
          <w:szCs w:val="21"/>
          <w:highlight w:val="none"/>
        </w:rPr>
      </w:pPr>
      <w:r>
        <w:rPr>
          <w:rFonts w:hint="eastAsia" w:ascii="Arial" w:hAnsi="Arial" w:cs="Arial"/>
          <w:color w:val="auto"/>
          <w:sz w:val="21"/>
          <w:szCs w:val="21"/>
          <w:highlight w:val="none"/>
          <w:lang w:val="en-US" w:eastAsia="zh-CN"/>
        </w:rPr>
        <w:t>29.6 政府采购合同履行中，采购人需追加与合同标的相同的服务的，在不改变合同其他条款的前提下，可以与供应商协商签订补充合同，但所有补充合同的采购金额不得超过原合同采购金额的百分之十。</w:t>
      </w:r>
    </w:p>
    <w:p w14:paraId="27508AE8">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七</w:t>
      </w:r>
      <w:r>
        <w:rPr>
          <w:rFonts w:hint="default" w:ascii="Arial" w:hAnsi="Arial" w:cs="Arial"/>
          <w:b/>
          <w:bCs/>
          <w:color w:val="auto"/>
          <w:sz w:val="21"/>
          <w:szCs w:val="21"/>
          <w:highlight w:val="none"/>
        </w:rPr>
        <w:t>、质疑和投诉</w:t>
      </w:r>
    </w:p>
    <w:p w14:paraId="27CCC819">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b/>
          <w:bCs/>
          <w:color w:val="auto"/>
          <w:sz w:val="21"/>
          <w:szCs w:val="21"/>
          <w:highlight w:val="none"/>
          <w:lang w:val="en-US" w:eastAsia="zh-CN"/>
        </w:rPr>
        <w:t>30</w:t>
      </w:r>
      <w:r>
        <w:rPr>
          <w:rFonts w:hint="default" w:ascii="Arial" w:hAnsi="Arial" w:cs="Arial"/>
          <w:b/>
          <w:bCs/>
          <w:color w:val="auto"/>
          <w:sz w:val="21"/>
          <w:szCs w:val="21"/>
          <w:highlight w:val="none"/>
        </w:rPr>
        <w:t>、质疑</w:t>
      </w:r>
    </w:p>
    <w:p w14:paraId="459DE8A5">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30</w:t>
      </w:r>
      <w:r>
        <w:rPr>
          <w:rFonts w:hint="default" w:ascii="Arial" w:hAnsi="Arial" w:cs="Arial"/>
          <w:color w:val="auto"/>
          <w:sz w:val="21"/>
          <w:szCs w:val="21"/>
          <w:highlight w:val="none"/>
          <w:lang w:val="en-US" w:eastAsia="zh-CN"/>
        </w:rPr>
        <w:t>.1</w:t>
      </w:r>
      <w:r>
        <w:rPr>
          <w:rFonts w:hint="default" w:ascii="Arial" w:hAnsi="Arial" w:cs="Arial"/>
          <w:color w:val="auto"/>
          <w:sz w:val="21"/>
          <w:szCs w:val="21"/>
          <w:highlight w:val="none"/>
        </w:rPr>
        <w:t xml:space="preserve"> 供应商认为采购文件、采购过程和成交结果使自己的合法权益受到损害的，可以在知道或者应当知道其权益受到损害之日起七个工作日内，将质疑文件原件送达采购代理机构。                     </w:t>
      </w:r>
    </w:p>
    <w:p w14:paraId="3D91DE1A">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30</w:t>
      </w:r>
      <w:r>
        <w:rPr>
          <w:rFonts w:hint="default" w:ascii="Arial" w:hAnsi="Arial" w:cs="Arial"/>
          <w:color w:val="auto"/>
          <w:sz w:val="21"/>
          <w:szCs w:val="21"/>
          <w:highlight w:val="none"/>
          <w:lang w:val="en-US" w:eastAsia="zh-CN"/>
        </w:rPr>
        <w:t>.2</w:t>
      </w:r>
      <w:r>
        <w:rPr>
          <w:rFonts w:hint="default" w:ascii="Arial" w:hAnsi="Arial" w:cs="Arial"/>
          <w:color w:val="auto"/>
          <w:sz w:val="21"/>
          <w:szCs w:val="21"/>
          <w:highlight w:val="none"/>
        </w:rPr>
        <w:t xml:space="preserve"> 质疑供应商的质疑行为和质疑函的主要内容应符合财政部94号令相关规定，未参加采购活动的供应商或在采购活动中自身权益未受到损害的供应商所提出的质疑不予受理。</w:t>
      </w:r>
    </w:p>
    <w:p w14:paraId="37F801B4">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30</w:t>
      </w:r>
      <w:r>
        <w:rPr>
          <w:rFonts w:hint="default" w:ascii="Arial" w:hAnsi="Arial" w:cs="Arial"/>
          <w:color w:val="auto"/>
          <w:sz w:val="21"/>
          <w:szCs w:val="21"/>
          <w:highlight w:val="none"/>
          <w:lang w:val="en-US" w:eastAsia="zh-CN"/>
        </w:rPr>
        <w:t>.3</w:t>
      </w:r>
      <w:r>
        <w:rPr>
          <w:rFonts w:hint="default" w:ascii="Arial" w:hAnsi="Arial" w:cs="Arial"/>
          <w:color w:val="auto"/>
          <w:sz w:val="21"/>
          <w:szCs w:val="21"/>
          <w:highlight w:val="none"/>
        </w:rPr>
        <w:t>上述应知其权益受到损害之日是指：</w:t>
      </w:r>
    </w:p>
    <w:p w14:paraId="1C9A11F1">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（1）对采购文件提出质疑的，为采购文件公告期限届满之日起计算；</w:t>
      </w:r>
    </w:p>
    <w:p w14:paraId="0F934FCB">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（2）对采购过程提出质疑的，自采购程序环节结束之日起计算；</w:t>
      </w:r>
    </w:p>
    <w:p w14:paraId="40CC4160">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 xml:space="preserve">（3）对采购结果提出质疑的，自采购结果公告期限届满之日起计算。      </w:t>
      </w:r>
    </w:p>
    <w:p w14:paraId="7AFD0EE3">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30</w:t>
      </w:r>
      <w:r>
        <w:rPr>
          <w:rFonts w:hint="default" w:ascii="Arial" w:hAnsi="Arial" w:cs="Arial"/>
          <w:color w:val="auto"/>
          <w:sz w:val="21"/>
          <w:szCs w:val="21"/>
          <w:highlight w:val="none"/>
          <w:lang w:val="en-US" w:eastAsia="zh-CN"/>
        </w:rPr>
        <w:t>.4</w:t>
      </w:r>
      <w:r>
        <w:rPr>
          <w:rFonts w:hint="default" w:ascii="Arial" w:hAnsi="Arial" w:cs="Arial"/>
          <w:color w:val="auto"/>
          <w:sz w:val="21"/>
          <w:szCs w:val="21"/>
          <w:highlight w:val="none"/>
        </w:rPr>
        <w:t>质疑供应商在法定质疑期内应当一次性提出针对同一采购环节的质疑事项。</w:t>
      </w:r>
    </w:p>
    <w:p w14:paraId="61D6978E">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30</w:t>
      </w:r>
      <w:r>
        <w:rPr>
          <w:rFonts w:hint="default" w:ascii="Arial" w:hAnsi="Arial" w:cs="Arial"/>
          <w:color w:val="auto"/>
          <w:sz w:val="21"/>
          <w:szCs w:val="21"/>
          <w:highlight w:val="none"/>
        </w:rPr>
        <w:t>.5 代理机构在收到供应商的质疑后将及时组织调查核实，在七个工作日内作出答复，答复的内容不涉及商业秘密。</w:t>
      </w:r>
    </w:p>
    <w:p w14:paraId="2F1E39C8">
      <w:pPr>
        <w:widowControl/>
        <w:shd w:val="clear" w:color="auto" w:fill="FFFFFF"/>
        <w:spacing w:beforeAutospacing="0" w:line="360" w:lineRule="auto"/>
        <w:ind w:firstLine="420"/>
        <w:rPr>
          <w:rFonts w:hint="default" w:ascii="Arial" w:hAnsi="Arial" w:cs="Arial"/>
          <w:color w:val="auto"/>
          <w:sz w:val="21"/>
          <w:szCs w:val="21"/>
          <w:highlight w:val="none"/>
        </w:rPr>
      </w:pPr>
      <w:r>
        <w:rPr>
          <w:rFonts w:hint="eastAsia" w:ascii="Arial" w:hAnsi="Arial" w:cs="Arial"/>
          <w:color w:val="auto"/>
          <w:sz w:val="21"/>
          <w:szCs w:val="21"/>
          <w:highlight w:val="none"/>
          <w:lang w:val="en-US" w:eastAsia="zh-CN"/>
        </w:rPr>
        <w:t>30</w:t>
      </w:r>
      <w:r>
        <w:rPr>
          <w:rFonts w:hint="default" w:ascii="Arial" w:hAnsi="Arial" w:cs="Arial"/>
          <w:color w:val="auto"/>
          <w:sz w:val="21"/>
          <w:szCs w:val="21"/>
          <w:highlight w:val="none"/>
        </w:rPr>
        <w:t>.6 代理机构遵循“</w:t>
      </w:r>
      <w:r>
        <w:rPr>
          <w:rFonts w:hint="default" w:ascii="Arial" w:hAnsi="Arial" w:cs="Arial"/>
          <w:b w:val="0"/>
          <w:bCs w:val="0"/>
          <w:color w:val="auto"/>
          <w:sz w:val="21"/>
          <w:szCs w:val="21"/>
          <w:highlight w:val="none"/>
        </w:rPr>
        <w:t>谁过错谁负担”</w:t>
      </w:r>
      <w:r>
        <w:rPr>
          <w:rFonts w:hint="default" w:ascii="Arial" w:hAnsi="Arial" w:cs="Arial"/>
          <w:color w:val="auto"/>
          <w:sz w:val="21"/>
          <w:szCs w:val="21"/>
          <w:highlight w:val="none"/>
        </w:rPr>
        <w:t>的原则，有过错的一方承担调查论证费用。违规质疑或多次质疑不成立的，将被列入不良行为记录。”</w:t>
      </w:r>
    </w:p>
    <w:p w14:paraId="450D4FAC">
      <w:pPr>
        <w:widowControl/>
        <w:shd w:val="clear" w:color="auto" w:fill="FFFFFF"/>
        <w:spacing w:beforeAutospacing="0" w:line="360" w:lineRule="auto"/>
        <w:ind w:firstLine="420"/>
        <w:rPr>
          <w:rFonts w:hint="default" w:ascii="Arial" w:hAnsi="Arial" w:cs="Arial"/>
          <w:b/>
          <w:bCs/>
          <w:color w:val="auto"/>
          <w:sz w:val="21"/>
          <w:szCs w:val="21"/>
          <w:highlight w:val="none"/>
        </w:rPr>
      </w:pPr>
      <w:r>
        <w:rPr>
          <w:rFonts w:hint="eastAsia" w:ascii="Arial" w:hAnsi="Arial" w:cs="Arial"/>
          <w:b/>
          <w:bCs/>
          <w:color w:val="auto"/>
          <w:sz w:val="21"/>
          <w:szCs w:val="21"/>
          <w:highlight w:val="none"/>
          <w:lang w:val="en-US" w:eastAsia="zh-CN"/>
        </w:rPr>
        <w:t>31</w:t>
      </w:r>
      <w:r>
        <w:rPr>
          <w:rFonts w:hint="default" w:ascii="Arial" w:hAnsi="Arial" w:cs="Arial"/>
          <w:b/>
          <w:bCs/>
          <w:color w:val="auto"/>
          <w:sz w:val="21"/>
          <w:szCs w:val="21"/>
          <w:highlight w:val="none"/>
        </w:rPr>
        <w:t>、投诉</w:t>
      </w:r>
    </w:p>
    <w:p w14:paraId="3FB6747D">
      <w:pPr>
        <w:widowControl/>
        <w:shd w:val="clear" w:color="auto" w:fill="FFFFFF"/>
        <w:spacing w:beforeAutospacing="0" w:line="360" w:lineRule="auto"/>
        <w:ind w:firstLine="420"/>
        <w:rPr>
          <w:rFonts w:hint="default" w:ascii="Arial" w:hAnsi="Arial" w:cs="Arial"/>
          <w:color w:val="auto"/>
          <w:sz w:val="21"/>
          <w:szCs w:val="21"/>
          <w:highlight w:val="none"/>
        </w:rPr>
      </w:pPr>
      <w:r>
        <w:rPr>
          <w:rFonts w:hint="default" w:ascii="Arial" w:hAnsi="Arial" w:cs="Arial"/>
          <w:color w:val="auto"/>
          <w:sz w:val="21"/>
          <w:szCs w:val="21"/>
          <w:highlight w:val="none"/>
        </w:rPr>
        <w:t>质疑供应商对代理机构的答复不满意，或代理机构未在规定的时间内作出答复的，可以在答复期满后十五个工作日内向同级财政部门投诉。</w:t>
      </w:r>
    </w:p>
    <w:p w14:paraId="61D7C98F">
      <w:pPr>
        <w:rPr>
          <w:rFonts w:hint="default" w:ascii="Arial" w:hAnsi="Arial" w:cs="Arial"/>
          <w:color w:val="auto"/>
          <w:sz w:val="21"/>
          <w:szCs w:val="21"/>
          <w:highlight w:val="none"/>
        </w:rPr>
      </w:pPr>
      <w:r>
        <w:rPr>
          <w:rFonts w:hint="default" w:ascii="Arial" w:hAnsi="Arial" w:cs="Arial"/>
          <w:color w:val="auto"/>
          <w:sz w:val="21"/>
          <w:szCs w:val="21"/>
          <w:highlight w:val="none"/>
        </w:rPr>
        <w:br w:type="page" w:clear="all"/>
      </w:r>
    </w:p>
    <w:p w14:paraId="5ADC5059">
      <w:pPr>
        <w:pStyle w:val="2"/>
        <w:numPr>
          <w:ilvl w:val="0"/>
          <w:numId w:val="3"/>
        </w:numPr>
        <w:spacing w:line="360" w:lineRule="auto"/>
        <w:rPr>
          <w:rFonts w:hint="default" w:ascii="Times New Roman" w:hAnsi="Times New Roman"/>
          <w:color w:val="auto"/>
          <w:highlight w:val="none"/>
          <w:lang w:val="en-US" w:eastAsia="zh-CN"/>
        </w:rPr>
      </w:pPr>
      <w:bookmarkStart w:id="32" w:name="_Toc22414"/>
      <w:r>
        <w:rPr>
          <w:rFonts w:hint="default" w:ascii="Times New Roman" w:hAnsi="Times New Roman"/>
          <w:color w:val="auto"/>
          <w:highlight w:val="none"/>
          <w:lang w:val="en-US" w:eastAsia="zh-CN"/>
        </w:rPr>
        <w:t>评标方法与评标标准</w:t>
      </w:r>
      <w:bookmarkEnd w:id="32"/>
    </w:p>
    <w:p w14:paraId="6A4538D2">
      <w:pPr>
        <w:widowControl/>
        <w:shd w:val="clear" w:color="auto" w:fill="FFFFFF"/>
        <w:spacing w:beforeAutospacing="0" w:line="360" w:lineRule="auto"/>
        <w:ind w:firstLine="420"/>
        <w:jc w:val="left"/>
        <w:rPr>
          <w:rFonts w:hint="default" w:ascii="Arial" w:hAnsi="Arial" w:cs="Arial"/>
          <w:b w:val="0"/>
          <w:bCs w:val="0"/>
          <w:color w:val="auto"/>
          <w:sz w:val="21"/>
          <w:szCs w:val="21"/>
          <w:highlight w:val="none"/>
        </w:rPr>
      </w:pPr>
      <w:r>
        <w:rPr>
          <w:rFonts w:hint="default" w:ascii="Arial" w:hAnsi="Arial" w:cs="Arial"/>
          <w:b/>
          <w:bCs/>
          <w:color w:val="auto"/>
          <w:sz w:val="21"/>
          <w:szCs w:val="21"/>
          <w:highlight w:val="none"/>
        </w:rPr>
        <w:t>本项目采用综合评分法。</w:t>
      </w:r>
      <w:r>
        <w:rPr>
          <w:rFonts w:hint="default" w:ascii="Arial" w:hAnsi="Arial" w:cs="Arial"/>
          <w:b w:val="0"/>
          <w:bCs w:val="0"/>
          <w:color w:val="auto"/>
          <w:sz w:val="21"/>
          <w:szCs w:val="21"/>
          <w:highlight w:val="none"/>
        </w:rPr>
        <w:t>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p>
    <w:tbl>
      <w:tblPr>
        <w:tblStyle w:val="39"/>
        <w:tblW w:w="10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092"/>
        <w:gridCol w:w="1114"/>
        <w:gridCol w:w="6650"/>
        <w:gridCol w:w="709"/>
      </w:tblGrid>
      <w:tr w14:paraId="7ABA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659" w:type="dxa"/>
            <w:noWrap w:val="0"/>
            <w:vAlign w:val="center"/>
          </w:tcPr>
          <w:p w14:paraId="02E83960">
            <w:pPr>
              <w:spacing w:before="0" w:beforeAutospacing="0" w:after="0" w:line="240" w:lineRule="auto"/>
              <w:jc w:val="center"/>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序号</w:t>
            </w:r>
          </w:p>
        </w:tc>
        <w:tc>
          <w:tcPr>
            <w:tcW w:w="2206" w:type="dxa"/>
            <w:gridSpan w:val="2"/>
            <w:noWrap w:val="0"/>
            <w:vAlign w:val="center"/>
          </w:tcPr>
          <w:p w14:paraId="7FE65D5F">
            <w:pPr>
              <w:spacing w:before="0" w:beforeAutospacing="0" w:after="0" w:line="240" w:lineRule="auto"/>
              <w:jc w:val="center"/>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评分因素</w:t>
            </w:r>
          </w:p>
        </w:tc>
        <w:tc>
          <w:tcPr>
            <w:tcW w:w="6650" w:type="dxa"/>
            <w:noWrap w:val="0"/>
            <w:vAlign w:val="center"/>
          </w:tcPr>
          <w:p w14:paraId="498B59DF">
            <w:pPr>
              <w:spacing w:before="0" w:beforeAutospacing="0" w:after="0" w:line="240" w:lineRule="auto"/>
              <w:jc w:val="center"/>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评分标准</w:t>
            </w:r>
          </w:p>
        </w:tc>
        <w:tc>
          <w:tcPr>
            <w:tcW w:w="709" w:type="dxa"/>
            <w:noWrap w:val="0"/>
            <w:vAlign w:val="center"/>
          </w:tcPr>
          <w:p w14:paraId="7376E309">
            <w:pPr>
              <w:spacing w:before="0" w:beforeAutospacing="0" w:after="0" w:line="240" w:lineRule="auto"/>
              <w:jc w:val="center"/>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分值</w:t>
            </w:r>
          </w:p>
        </w:tc>
      </w:tr>
      <w:tr w14:paraId="1C13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noWrap w:val="0"/>
            <w:vAlign w:val="center"/>
          </w:tcPr>
          <w:p w14:paraId="6010457A">
            <w:pPr>
              <w:spacing w:before="0" w:beforeAutospacing="0" w:after="0" w:line="240" w:lineRule="auto"/>
              <w:jc w:val="center"/>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1</w:t>
            </w:r>
          </w:p>
        </w:tc>
        <w:tc>
          <w:tcPr>
            <w:tcW w:w="2206" w:type="dxa"/>
            <w:gridSpan w:val="2"/>
            <w:noWrap w:val="0"/>
            <w:vAlign w:val="center"/>
          </w:tcPr>
          <w:p w14:paraId="0E9B4160">
            <w:pPr>
              <w:spacing w:before="0" w:beforeAutospacing="0" w:after="0" w:line="240" w:lineRule="auto"/>
              <w:jc w:val="center"/>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价格</w:t>
            </w:r>
          </w:p>
          <w:p w14:paraId="3FBC05F6">
            <w:pPr>
              <w:spacing w:before="0" w:beforeAutospacing="0" w:after="0" w:line="240" w:lineRule="auto"/>
              <w:jc w:val="center"/>
              <w:rPr>
                <w:rFonts w:hint="default" w:ascii="Arial" w:hAnsi="Arial" w:eastAsia="宋体" w:cs="Arial"/>
                <w:b/>
                <w:bCs/>
                <w:color w:val="auto"/>
                <w:spacing w:val="-2"/>
                <w:sz w:val="21"/>
                <w:szCs w:val="21"/>
                <w:highlight w:val="none"/>
                <w:lang w:val="zh-CN" w:bidi="zh-CN"/>
              </w:rPr>
            </w:pPr>
            <w:r>
              <w:rPr>
                <w:rFonts w:hint="default" w:ascii="Arial" w:hAnsi="Arial" w:cs="Arial"/>
                <w:b/>
                <w:bCs/>
                <w:color w:val="auto"/>
                <w:spacing w:val="-2"/>
                <w:sz w:val="21"/>
                <w:szCs w:val="21"/>
                <w:highlight w:val="none"/>
                <w:lang w:val="en-US" w:eastAsia="zh-CN" w:bidi="zh-CN"/>
              </w:rPr>
              <w:t>（</w:t>
            </w:r>
            <w:r>
              <w:rPr>
                <w:rFonts w:hint="eastAsia" w:ascii="Arial" w:hAnsi="Arial" w:cs="Arial"/>
                <w:b/>
                <w:bCs/>
                <w:color w:val="auto"/>
                <w:spacing w:val="-2"/>
                <w:sz w:val="21"/>
                <w:szCs w:val="21"/>
                <w:highlight w:val="none"/>
                <w:lang w:val="en-US" w:eastAsia="zh-CN" w:bidi="zh-CN"/>
              </w:rPr>
              <w:t>15</w:t>
            </w:r>
            <w:r>
              <w:rPr>
                <w:rFonts w:hint="default" w:ascii="Arial" w:hAnsi="Arial" w:eastAsia="宋体" w:cs="Arial"/>
                <w:b/>
                <w:bCs/>
                <w:color w:val="auto"/>
                <w:spacing w:val="-2"/>
                <w:sz w:val="21"/>
                <w:szCs w:val="21"/>
                <w:highlight w:val="none"/>
                <w:lang w:val="zh-CN" w:bidi="zh-CN"/>
              </w:rPr>
              <w:t>分</w:t>
            </w:r>
            <w:r>
              <w:rPr>
                <w:rFonts w:hint="default" w:ascii="Arial" w:hAnsi="Arial" w:cs="Arial"/>
                <w:b/>
                <w:bCs/>
                <w:color w:val="auto"/>
                <w:spacing w:val="-2"/>
                <w:sz w:val="21"/>
                <w:szCs w:val="21"/>
                <w:highlight w:val="none"/>
                <w:lang w:val="zh-CN" w:bidi="zh-CN"/>
              </w:rPr>
              <w:t>）</w:t>
            </w:r>
          </w:p>
        </w:tc>
        <w:tc>
          <w:tcPr>
            <w:tcW w:w="6650" w:type="dxa"/>
            <w:noWrap w:val="0"/>
            <w:vAlign w:val="center"/>
          </w:tcPr>
          <w:p w14:paraId="5FE51F7D">
            <w:pPr>
              <w:spacing w:before="0" w:beforeAutospacing="0" w:after="0" w:line="240" w:lineRule="auto"/>
              <w:jc w:val="left"/>
              <w:rPr>
                <w:rFonts w:hint="default" w:ascii="Arial" w:hAnsi="Arial" w:cs="Arial"/>
                <w:color w:val="auto"/>
                <w:spacing w:val="-2"/>
                <w:sz w:val="21"/>
                <w:szCs w:val="21"/>
                <w:highlight w:val="none"/>
                <w:lang w:val="en-US" w:bidi="zh-CN"/>
              </w:rPr>
            </w:pPr>
            <w:r>
              <w:rPr>
                <w:rFonts w:hint="default" w:ascii="Arial" w:hAnsi="Arial" w:eastAsia="宋体" w:cs="Arial"/>
                <w:color w:val="auto"/>
                <w:spacing w:val="-2"/>
                <w:sz w:val="21"/>
                <w:szCs w:val="21"/>
                <w:highlight w:val="none"/>
                <w:lang w:val="zh-CN" w:bidi="zh-CN"/>
              </w:rPr>
              <w:t>磋商基准价计算公式：</w:t>
            </w:r>
            <w:r>
              <w:rPr>
                <w:rFonts w:hint="default" w:ascii="Arial" w:hAnsi="Arial" w:eastAsia="宋体" w:cs="Arial"/>
                <w:color w:val="auto"/>
                <w:spacing w:val="-2"/>
                <w:sz w:val="21"/>
                <w:szCs w:val="21"/>
                <w:highlight w:val="none"/>
                <w:lang w:bidi="zh-CN"/>
              </w:rPr>
              <w:t>本项目</w:t>
            </w:r>
            <w:r>
              <w:rPr>
                <w:rFonts w:hint="default" w:ascii="Arial" w:hAnsi="Arial" w:eastAsia="宋体" w:cs="Arial"/>
                <w:color w:val="auto"/>
                <w:spacing w:val="-2"/>
                <w:sz w:val="21"/>
                <w:szCs w:val="21"/>
                <w:highlight w:val="none"/>
                <w:lang w:val="zh-CN" w:bidi="zh-CN"/>
              </w:rPr>
              <w:t>采用低价优先法计算，即满足磋商文件要求且价格</w:t>
            </w:r>
            <w:r>
              <w:rPr>
                <w:rFonts w:hint="default" w:ascii="Arial" w:hAnsi="Arial" w:eastAsia="宋体" w:cs="Arial"/>
                <w:color w:val="auto"/>
                <w:spacing w:val="-2"/>
                <w:sz w:val="21"/>
                <w:szCs w:val="21"/>
                <w:highlight w:val="none"/>
                <w:lang w:bidi="zh-CN"/>
              </w:rPr>
              <w:t>最</w:t>
            </w:r>
            <w:r>
              <w:rPr>
                <w:rFonts w:hint="default" w:ascii="Arial" w:hAnsi="Arial" w:eastAsia="宋体" w:cs="Arial"/>
                <w:color w:val="auto"/>
                <w:spacing w:val="-2"/>
                <w:sz w:val="21"/>
                <w:szCs w:val="21"/>
                <w:highlight w:val="none"/>
                <w:lang w:val="zh-CN" w:bidi="zh-CN"/>
              </w:rPr>
              <w:t>低的报价为磋商基准价，其价格分为满分。其他供应商的价格分按照下列公式计算（小数点保留两位）：报价得分=</w:t>
            </w:r>
            <w:r>
              <w:rPr>
                <w:rFonts w:hint="eastAsia" w:ascii="Arial" w:hAnsi="Arial" w:cs="Arial"/>
                <w:color w:val="auto"/>
                <w:spacing w:val="-2"/>
                <w:sz w:val="21"/>
                <w:szCs w:val="21"/>
                <w:highlight w:val="none"/>
                <w:lang w:val="zh-CN" w:bidi="zh-CN"/>
              </w:rPr>
              <w:t>（</w:t>
            </w:r>
            <w:r>
              <w:rPr>
                <w:rFonts w:hint="default" w:ascii="Arial" w:hAnsi="Arial" w:eastAsia="宋体" w:cs="Arial"/>
                <w:color w:val="auto"/>
                <w:spacing w:val="-2"/>
                <w:sz w:val="21"/>
                <w:szCs w:val="21"/>
                <w:highlight w:val="none"/>
                <w:lang w:val="zh-CN" w:bidi="zh-CN"/>
              </w:rPr>
              <w:t>磋商基准价／</w:t>
            </w:r>
            <w:r>
              <w:rPr>
                <w:rFonts w:hint="default" w:ascii="Arial" w:hAnsi="Arial" w:eastAsia="宋体" w:cs="Arial"/>
                <w:color w:val="auto"/>
                <w:spacing w:val="-2"/>
                <w:sz w:val="21"/>
                <w:szCs w:val="21"/>
                <w:highlight w:val="none"/>
                <w:lang w:bidi="zh-CN"/>
              </w:rPr>
              <w:t>磋商报价</w:t>
            </w:r>
            <w:r>
              <w:rPr>
                <w:rFonts w:hint="eastAsia" w:ascii="Arial" w:hAnsi="Arial" w:cs="Arial"/>
                <w:color w:val="auto"/>
                <w:spacing w:val="-2"/>
                <w:sz w:val="21"/>
                <w:szCs w:val="21"/>
                <w:highlight w:val="none"/>
                <w:lang w:val="zh-CN" w:bidi="zh-CN"/>
              </w:rPr>
              <w:t>）</w:t>
            </w:r>
            <w:r>
              <w:rPr>
                <w:rFonts w:hint="default" w:ascii="Arial" w:hAnsi="Arial" w:eastAsia="宋体" w:cs="Arial"/>
                <w:color w:val="auto"/>
                <w:spacing w:val="-2"/>
                <w:sz w:val="21"/>
                <w:szCs w:val="21"/>
                <w:highlight w:val="none"/>
                <w:lang w:val="zh-CN" w:bidi="zh-CN"/>
              </w:rPr>
              <w:t>×</w:t>
            </w:r>
            <w:r>
              <w:rPr>
                <w:rFonts w:hint="eastAsia" w:ascii="Arial" w:hAnsi="Arial" w:cs="Arial"/>
                <w:color w:val="auto"/>
                <w:spacing w:val="-2"/>
                <w:sz w:val="21"/>
                <w:szCs w:val="21"/>
                <w:highlight w:val="none"/>
                <w:lang w:val="en-US" w:bidi="zh-CN"/>
              </w:rPr>
              <w:t>15</w:t>
            </w:r>
          </w:p>
          <w:p w14:paraId="724A5865">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本项目执行财库〔2026〕2号《关于推动解决政府采购异常低价问题相关工作的通知》的相关规定。</w:t>
            </w:r>
          </w:p>
          <w:p w14:paraId="292E21B7">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1、评审中出现下列情形之一的，评审委员会应当启动异常低价投标（响应）审查程序： </w:t>
            </w:r>
          </w:p>
          <w:p w14:paraId="69D0293E">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（1）投标（响应）报价低于全部通过符合性审查供应商投标（响应）报价平均值50%的，即投标（响应）报价&lt;全部通过符合性审查供应商投标（响应）报价平均值×50%； </w:t>
            </w:r>
          </w:p>
          <w:p w14:paraId="71CB1F77">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（2）投标（响应）报价低于通过符合性审查的次低报价供应商投标（响应）报价50%的，即投标（响应）报价&lt;通过符合性审查的次低报价供应商投标（响应）报价×50%； </w:t>
            </w:r>
          </w:p>
          <w:p w14:paraId="1883004F">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（3）投标（响应）报价低于采购项目最高限价</w:t>
            </w:r>
            <w:r>
              <w:rPr>
                <w:rFonts w:hint="eastAsia" w:ascii="Arial" w:hAnsi="Arial" w:cs="Arial"/>
                <w:color w:val="auto"/>
                <w:spacing w:val="-2"/>
                <w:sz w:val="21"/>
                <w:szCs w:val="21"/>
                <w:highlight w:val="none"/>
                <w:lang w:val="en-US" w:bidi="zh-CN"/>
              </w:rPr>
              <w:t>45</w:t>
            </w:r>
            <w:r>
              <w:rPr>
                <w:rFonts w:hint="eastAsia" w:ascii="Arial" w:hAnsi="Arial" w:eastAsia="宋体" w:cs="Arial"/>
                <w:color w:val="auto"/>
                <w:spacing w:val="-2"/>
                <w:sz w:val="21"/>
                <w:szCs w:val="21"/>
                <w:highlight w:val="none"/>
                <w:lang w:val="zh-CN" w:bidi="zh-CN"/>
              </w:rPr>
              <w:t>%的，即投标（响应）报价&lt;采购项目最高限价×</w:t>
            </w:r>
            <w:r>
              <w:rPr>
                <w:rFonts w:hint="eastAsia" w:ascii="Arial" w:hAnsi="Arial" w:cs="Arial"/>
                <w:color w:val="auto"/>
                <w:spacing w:val="-2"/>
                <w:sz w:val="21"/>
                <w:szCs w:val="21"/>
                <w:highlight w:val="none"/>
                <w:lang w:val="en-US" w:bidi="zh-CN"/>
              </w:rPr>
              <w:t>45</w:t>
            </w:r>
            <w:r>
              <w:rPr>
                <w:rFonts w:hint="eastAsia" w:ascii="Arial" w:hAnsi="Arial" w:eastAsia="宋体" w:cs="Arial"/>
                <w:color w:val="auto"/>
                <w:spacing w:val="-2"/>
                <w:sz w:val="21"/>
                <w:szCs w:val="21"/>
                <w:highlight w:val="none"/>
                <w:lang w:val="zh-CN" w:bidi="zh-CN"/>
              </w:rPr>
              <w:t>%； </w:t>
            </w:r>
          </w:p>
          <w:p w14:paraId="74AF95B6">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（4）评审委员会基于专业判断，认为供应商报价过低，有可能影响产品质量或者不能诚信履约的其他情形。 </w:t>
            </w:r>
          </w:p>
          <w:p w14:paraId="0F0F5E1B">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相关法律法规对供应商报价有规定的，从其规定。 </w:t>
            </w:r>
          </w:p>
          <w:p w14:paraId="5B99F65E">
            <w:pPr>
              <w:spacing w:before="0" w:beforeAutospacing="0" w:after="0" w:line="240" w:lineRule="auto"/>
              <w:jc w:val="left"/>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p>
          <w:p w14:paraId="55626A6D">
            <w:pPr>
              <w:spacing w:before="0" w:beforeAutospacing="0" w:after="0" w:line="240" w:lineRule="auto"/>
              <w:jc w:val="left"/>
              <w:rPr>
                <w:rFonts w:hint="default"/>
                <w:color w:val="auto"/>
                <w:highlight w:val="none"/>
                <w:lang w:val="en-US" w:eastAsia="zh-CN"/>
              </w:rPr>
            </w:pPr>
            <w:r>
              <w:rPr>
                <w:rFonts w:hint="eastAsia" w:ascii="Arial" w:hAnsi="Arial" w:eastAsia="宋体" w:cs="Arial"/>
                <w:color w:val="auto"/>
                <w:spacing w:val="-2"/>
                <w:sz w:val="21"/>
                <w:szCs w:val="21"/>
                <w:highlight w:val="none"/>
                <w:lang w:val="zh-CN" w:bidi="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709" w:type="dxa"/>
            <w:noWrap w:val="0"/>
            <w:vAlign w:val="center"/>
          </w:tcPr>
          <w:p w14:paraId="6EA3EA63">
            <w:pPr>
              <w:keepNext w:val="0"/>
              <w:keepLines w:val="0"/>
              <w:pageBreakBefore w:val="0"/>
              <w:widowControl w:val="0"/>
              <w:tabs>
                <w:tab w:val="left" w:pos="1380"/>
              </w:tabs>
              <w:spacing w:before="0" w:beforeAutospacing="0" w:after="0" w:line="240" w:lineRule="auto"/>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15</w:t>
            </w:r>
          </w:p>
        </w:tc>
      </w:tr>
      <w:tr w14:paraId="49228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9" w:type="dxa"/>
            <w:vMerge w:val="restart"/>
            <w:noWrap w:val="0"/>
            <w:vAlign w:val="center"/>
          </w:tcPr>
          <w:p w14:paraId="2CAD7129">
            <w:pPr>
              <w:spacing w:before="0" w:beforeAutospacing="0" w:after="0" w:line="240" w:lineRule="auto"/>
              <w:jc w:val="center"/>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2</w:t>
            </w:r>
          </w:p>
        </w:tc>
        <w:tc>
          <w:tcPr>
            <w:tcW w:w="2206" w:type="dxa"/>
            <w:gridSpan w:val="2"/>
            <w:vMerge w:val="restart"/>
            <w:noWrap w:val="0"/>
            <w:vAlign w:val="center"/>
          </w:tcPr>
          <w:p w14:paraId="6FE89C8A">
            <w:pPr>
              <w:keepNext w:val="0"/>
              <w:keepLines w:val="0"/>
              <w:pageBreakBefore w:val="0"/>
              <w:widowControl w:val="0"/>
              <w:spacing w:before="0" w:beforeAutospacing="0" w:after="0" w:line="240" w:lineRule="auto"/>
              <w:jc w:val="center"/>
              <w:rPr>
                <w:rFonts w:hint="default" w:ascii="Arial" w:hAnsi="Arial" w:cs="Arial"/>
                <w:b/>
                <w:bCs/>
                <w:color w:val="auto"/>
                <w:sz w:val="21"/>
                <w:szCs w:val="21"/>
                <w:highlight w:val="none"/>
                <w:lang w:val="en-US" w:eastAsia="zh-CN"/>
              </w:rPr>
            </w:pPr>
            <w:r>
              <w:rPr>
                <w:rFonts w:hint="default" w:ascii="Arial" w:hAnsi="Arial" w:cs="Arial"/>
                <w:b/>
                <w:bCs/>
                <w:color w:val="auto"/>
                <w:sz w:val="21"/>
                <w:szCs w:val="21"/>
                <w:highlight w:val="none"/>
                <w:lang w:val="en-US" w:eastAsia="zh-CN"/>
              </w:rPr>
              <w:t>项目实施方案</w:t>
            </w:r>
          </w:p>
          <w:p w14:paraId="60454C03">
            <w:pPr>
              <w:keepNext w:val="0"/>
              <w:keepLines w:val="0"/>
              <w:pageBreakBefore w:val="0"/>
              <w:widowControl w:val="0"/>
              <w:spacing w:before="0" w:beforeAutospacing="0" w:after="0" w:line="240" w:lineRule="auto"/>
              <w:jc w:val="center"/>
              <w:rPr>
                <w:rFonts w:hint="default" w:ascii="Arial" w:hAnsi="Arial" w:eastAsia="宋体" w:cs="Arial"/>
                <w:b/>
                <w:bCs/>
                <w:color w:val="auto"/>
                <w:spacing w:val="-2"/>
                <w:sz w:val="21"/>
                <w:szCs w:val="21"/>
                <w:highlight w:val="none"/>
                <w:lang w:val="en-US" w:eastAsia="zh-CN" w:bidi="zh-CN"/>
              </w:rPr>
            </w:pPr>
            <w:r>
              <w:rPr>
                <w:rFonts w:hint="default" w:ascii="Arial" w:hAnsi="Arial" w:cs="Arial"/>
                <w:b/>
                <w:bCs/>
                <w:color w:val="auto"/>
                <w:sz w:val="21"/>
                <w:szCs w:val="21"/>
                <w:highlight w:val="none"/>
                <w:lang w:val="en-US" w:eastAsia="zh-CN"/>
              </w:rPr>
              <w:t>（</w:t>
            </w:r>
            <w:r>
              <w:rPr>
                <w:rFonts w:hint="eastAsia" w:ascii="Arial" w:hAnsi="Arial" w:cs="Arial"/>
                <w:b/>
                <w:bCs/>
                <w:color w:val="auto"/>
                <w:sz w:val="21"/>
                <w:szCs w:val="21"/>
                <w:highlight w:val="none"/>
                <w:lang w:val="en-US" w:eastAsia="zh-CN"/>
              </w:rPr>
              <w:t>67</w:t>
            </w:r>
            <w:r>
              <w:rPr>
                <w:rFonts w:hint="default" w:ascii="Arial" w:hAnsi="Arial" w:cs="Arial"/>
                <w:b/>
                <w:bCs/>
                <w:color w:val="auto"/>
                <w:sz w:val="21"/>
                <w:szCs w:val="21"/>
                <w:highlight w:val="none"/>
                <w:lang w:val="en-US" w:eastAsia="zh-CN"/>
              </w:rPr>
              <w:t>分）</w:t>
            </w:r>
          </w:p>
        </w:tc>
        <w:tc>
          <w:tcPr>
            <w:tcW w:w="6650" w:type="dxa"/>
            <w:noWrap w:val="0"/>
            <w:vAlign w:val="center"/>
          </w:tcPr>
          <w:p w14:paraId="4FE8403D">
            <w:pPr>
              <w:pStyle w:val="203"/>
              <w:keepNext w:val="0"/>
              <w:keepLines w:val="0"/>
              <w:pageBreakBefore w:val="0"/>
              <w:widowControl w:val="0"/>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2.1、重难点分析说明：</w:t>
            </w:r>
          </w:p>
          <w:p w14:paraId="28B87AB3">
            <w:pPr>
              <w:pStyle w:val="203"/>
              <w:keepNext w:val="0"/>
              <w:keepLines w:val="0"/>
              <w:pageBreakBefore w:val="0"/>
              <w:widowControl w:val="0"/>
              <w:numPr>
                <w:ilvl w:val="0"/>
                <w:numId w:val="4"/>
              </w:numPr>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内容合理可行且具有针对性的，得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757465E4">
            <w:pPr>
              <w:pStyle w:val="203"/>
              <w:keepNext w:val="0"/>
              <w:keepLines w:val="0"/>
              <w:pageBreakBefore w:val="0"/>
              <w:widowControl w:val="0"/>
              <w:numPr>
                <w:ilvl w:val="0"/>
                <w:numId w:val="4"/>
              </w:numPr>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内容合理可行但针对性不强的，得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1DCB077C">
            <w:pPr>
              <w:pStyle w:val="203"/>
              <w:keepNext w:val="0"/>
              <w:keepLines w:val="0"/>
              <w:pageBreakBefore w:val="0"/>
              <w:widowControl w:val="0"/>
              <w:numPr>
                <w:ilvl w:val="0"/>
                <w:numId w:val="4"/>
              </w:numPr>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内容合理性一般，针对性不强的，得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1970EA73">
            <w:pPr>
              <w:pStyle w:val="203"/>
              <w:keepNext w:val="0"/>
              <w:keepLines w:val="0"/>
              <w:pageBreakBefore w:val="0"/>
              <w:widowControl w:val="0"/>
              <w:numPr>
                <w:ilvl w:val="0"/>
                <w:numId w:val="4"/>
              </w:numPr>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内容合理性不强，针对性较差的，得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7E5F31A">
            <w:pPr>
              <w:pStyle w:val="203"/>
              <w:keepNext w:val="0"/>
              <w:keepLines w:val="0"/>
              <w:pageBreakBefore w:val="0"/>
              <w:widowControl w:val="0"/>
              <w:numPr>
                <w:ilvl w:val="0"/>
                <w:numId w:val="0"/>
              </w:numPr>
              <w:kinsoku/>
              <w:wordWrap/>
              <w:overflowPunct/>
              <w:topLinePunct w:val="0"/>
              <w:autoSpaceDE/>
              <w:autoSpaceDN/>
              <w:bidi w:val="0"/>
              <w:adjustRightInd/>
              <w:snapToGrid/>
              <w:spacing w:beforeAutospacing="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未作分析的不得分。</w:t>
            </w:r>
          </w:p>
        </w:tc>
        <w:tc>
          <w:tcPr>
            <w:tcW w:w="709" w:type="dxa"/>
            <w:noWrap w:val="0"/>
            <w:vAlign w:val="center"/>
          </w:tcPr>
          <w:p w14:paraId="1844AE08">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bidi="zh-CN"/>
              </w:rPr>
              <w:t>10</w:t>
            </w:r>
          </w:p>
        </w:tc>
      </w:tr>
      <w:tr w14:paraId="1673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78AEF395">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0EECA3A3">
            <w:pPr>
              <w:keepNext w:val="0"/>
              <w:keepLines w:val="0"/>
              <w:pageBreakBefore w:val="0"/>
              <w:widowControl w:val="0"/>
              <w:spacing w:before="0" w:beforeAutospacing="0" w:after="0" w:line="240" w:lineRule="auto"/>
              <w:jc w:val="center"/>
              <w:rPr>
                <w:rFonts w:hint="default" w:ascii="Arial" w:hAnsi="Arial" w:cs="Arial"/>
                <w:b/>
                <w:bCs/>
                <w:color w:val="auto"/>
                <w:spacing w:val="-2"/>
                <w:sz w:val="21"/>
                <w:szCs w:val="21"/>
                <w:highlight w:val="none"/>
                <w:lang w:val="en-US" w:eastAsia="zh-CN" w:bidi="zh-CN"/>
              </w:rPr>
            </w:pPr>
          </w:p>
        </w:tc>
        <w:tc>
          <w:tcPr>
            <w:tcW w:w="6650" w:type="dxa"/>
            <w:noWrap w:val="0"/>
            <w:vAlign w:val="center"/>
          </w:tcPr>
          <w:p w14:paraId="2227F1A8">
            <w:pPr>
              <w:pStyle w:val="203"/>
              <w:keepNext w:val="0"/>
              <w:keepLines w:val="0"/>
              <w:pageBreakBefore w:val="0"/>
              <w:widowControl w:val="0"/>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2.2、人员配置及培训计划：</w:t>
            </w:r>
          </w:p>
          <w:p w14:paraId="2F30AD25">
            <w:pPr>
              <w:pStyle w:val="203"/>
              <w:keepNext w:val="0"/>
              <w:keepLines w:val="0"/>
              <w:pageBreakBefore w:val="0"/>
              <w:widowControl w:val="0"/>
              <w:numPr>
                <w:ilvl w:val="0"/>
                <w:numId w:val="5"/>
              </w:numPr>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针对人员配置及员工的培训（技能、服务等）、现场管理人员的培训（管理、领导力等）有完整的培训计划和实施举措的，得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6C6725BB">
            <w:pPr>
              <w:pStyle w:val="203"/>
              <w:keepNext w:val="0"/>
              <w:keepLines w:val="0"/>
              <w:pageBreakBefore w:val="0"/>
              <w:widowControl w:val="0"/>
              <w:numPr>
                <w:ilvl w:val="0"/>
                <w:numId w:val="5"/>
              </w:numPr>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针对人员配置及员工的培训（技能、服务等）、现场管理人员的培训（管理、领导力等）有较完善的计划和举措的，得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42039940">
            <w:pPr>
              <w:pStyle w:val="203"/>
              <w:keepNext w:val="0"/>
              <w:keepLines w:val="0"/>
              <w:pageBreakBefore w:val="0"/>
              <w:widowControl w:val="0"/>
              <w:numPr>
                <w:ilvl w:val="0"/>
                <w:numId w:val="5"/>
              </w:numPr>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针对人员配置及员工的培训（技能、服务等）、现场管理人员的培训（管理、领导力等）不全面，内容无针对性的，得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3F445F73">
            <w:pPr>
              <w:pStyle w:val="203"/>
              <w:keepNext w:val="0"/>
              <w:keepLines w:val="0"/>
              <w:pageBreakBefore w:val="0"/>
              <w:widowControl w:val="0"/>
              <w:numPr>
                <w:ilvl w:val="0"/>
                <w:numId w:val="5"/>
              </w:numPr>
              <w:kinsoku/>
              <w:wordWrap/>
              <w:overflowPunct/>
              <w:topLinePunct w:val="0"/>
              <w:autoSpaceDE/>
              <w:autoSpaceDN/>
              <w:bidi w:val="0"/>
              <w:adjustRightInd/>
              <w:snapToGrid/>
              <w:spacing w:beforeAutospacing="0" w:line="240" w:lineRule="auto"/>
              <w:ind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人员配置、培训方案有漏项，或留用人员安置不合理的，得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A0C58DF">
            <w:pPr>
              <w:pStyle w:val="203"/>
              <w:keepNext w:val="0"/>
              <w:keepLines w:val="0"/>
              <w:pageBreakBefore w:val="0"/>
              <w:widowControl w:val="0"/>
              <w:numPr>
                <w:ilvl w:val="0"/>
                <w:numId w:val="0"/>
              </w:numPr>
              <w:kinsoku/>
              <w:wordWrap/>
              <w:overflowPunct/>
              <w:topLinePunct w:val="0"/>
              <w:autoSpaceDE/>
              <w:autoSpaceDN/>
              <w:bidi w:val="0"/>
              <w:adjustRightInd/>
              <w:snapToGrid/>
              <w:spacing w:beforeAutospacing="0" w:line="240" w:lineRule="auto"/>
              <w:ind w:left="0" w:leftChars="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无培训计划不得分。</w:t>
            </w:r>
          </w:p>
        </w:tc>
        <w:tc>
          <w:tcPr>
            <w:tcW w:w="709" w:type="dxa"/>
            <w:noWrap w:val="0"/>
            <w:vAlign w:val="center"/>
          </w:tcPr>
          <w:p w14:paraId="6488A7FD">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bidi="zh-CN"/>
              </w:rPr>
              <w:t>10</w:t>
            </w:r>
          </w:p>
        </w:tc>
      </w:tr>
      <w:tr w14:paraId="5545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05BFC63C">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59833E9C">
            <w:pPr>
              <w:keepNext w:val="0"/>
              <w:keepLines w:val="0"/>
              <w:pageBreakBefore w:val="0"/>
              <w:widowControl w:val="0"/>
              <w:spacing w:before="0" w:beforeAutospacing="0" w:after="0" w:line="240" w:lineRule="auto"/>
              <w:jc w:val="center"/>
              <w:rPr>
                <w:rFonts w:hint="default" w:ascii="Arial" w:hAnsi="Arial" w:cs="Arial"/>
                <w:b/>
                <w:bCs/>
                <w:color w:val="auto"/>
                <w:spacing w:val="-2"/>
                <w:sz w:val="21"/>
                <w:szCs w:val="21"/>
                <w:highlight w:val="none"/>
                <w:lang w:val="en-US" w:eastAsia="zh-CN" w:bidi="zh-CN"/>
              </w:rPr>
            </w:pPr>
          </w:p>
        </w:tc>
        <w:tc>
          <w:tcPr>
            <w:tcW w:w="6650" w:type="dxa"/>
            <w:noWrap w:val="0"/>
            <w:vAlign w:val="center"/>
          </w:tcPr>
          <w:p w14:paraId="42B249CC">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、项目档案资料管理：</w:t>
            </w:r>
          </w:p>
          <w:p w14:paraId="0C573349">
            <w:pPr>
              <w:keepNext w:val="0"/>
              <w:keepLines w:val="0"/>
              <w:pageBreakBefore w:val="0"/>
              <w:widowControl w:val="0"/>
              <w:numPr>
                <w:ilvl w:val="0"/>
                <w:numId w:val="6"/>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有完备的项目档案资料管理制度，建立、收集、保存等流程健全、规范，有完善的档案移交步骤的，</w:t>
            </w:r>
            <w:r>
              <w:rPr>
                <w:rFonts w:hint="eastAsia" w:ascii="宋体" w:hAnsi="宋体" w:cs="宋体"/>
                <w:color w:val="auto"/>
                <w:sz w:val="21"/>
                <w:szCs w:val="21"/>
                <w:highlight w:val="none"/>
                <w:lang w:val="en-US" w:eastAsia="zh-CN"/>
              </w:rPr>
              <w:t>配备专职资料员，提供资料员证书，</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 xml:space="preserve">分； </w:t>
            </w:r>
          </w:p>
          <w:p w14:paraId="5704F703">
            <w:pPr>
              <w:keepNext w:val="0"/>
              <w:keepLines w:val="0"/>
              <w:pageBreakBefore w:val="0"/>
              <w:widowControl w:val="0"/>
              <w:numPr>
                <w:ilvl w:val="0"/>
                <w:numId w:val="6"/>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有项目档案资料管理制度，建立、收集、保存等流程健全，有档案移交步骤的，得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5A7ACB5C">
            <w:pPr>
              <w:keepNext w:val="0"/>
              <w:keepLines w:val="0"/>
              <w:pageBreakBefore w:val="0"/>
              <w:widowControl w:val="0"/>
              <w:numPr>
                <w:ilvl w:val="0"/>
                <w:numId w:val="6"/>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建立、收集、保存、移交等流程不健全，没有档案移交步骤的，得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226B6017">
            <w:pPr>
              <w:pStyle w:val="48"/>
              <w:keepNext w:val="0"/>
              <w:keepLines w:val="0"/>
              <w:pageBreakBefore w:val="0"/>
              <w:widowControl w:val="0"/>
              <w:numPr>
                <w:ilvl w:val="0"/>
                <w:numId w:val="6"/>
              </w:numPr>
              <w:kinsoku/>
              <w:wordWrap/>
              <w:overflowPunct/>
              <w:topLinePunct w:val="0"/>
              <w:autoSpaceDE/>
              <w:autoSpaceDN/>
              <w:bidi w:val="0"/>
              <w:adjustRightInd/>
              <w:snapToGrid/>
              <w:spacing w:beforeAutospacing="0" w:line="240" w:lineRule="auto"/>
              <w:ind w:left="0" w:leftChars="0" w:firstLine="0" w:firstLineChars="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档案管理不合理，内容易出现缺失的，得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rPr>
              <w:t>分；</w:t>
            </w:r>
          </w:p>
          <w:p w14:paraId="5DA22B44">
            <w:pPr>
              <w:pStyle w:val="48"/>
              <w:keepNext w:val="0"/>
              <w:keepLines w:val="0"/>
              <w:pageBreakBefore w:val="0"/>
              <w:widowControl w:val="0"/>
              <w:numPr>
                <w:ilvl w:val="0"/>
                <w:numId w:val="0"/>
              </w:numPr>
              <w:kinsoku/>
              <w:wordWrap/>
              <w:overflowPunct/>
              <w:topLinePunct w:val="0"/>
              <w:autoSpaceDE/>
              <w:autoSpaceDN/>
              <w:bidi w:val="0"/>
              <w:adjustRightInd/>
              <w:snapToGrid/>
              <w:spacing w:beforeAutospacing="0" w:line="240" w:lineRule="auto"/>
              <w:ind w:left="0" w:leftChars="0" w:firstLine="0" w:firstLineChars="0"/>
              <w:textAlignment w:val="auto"/>
              <w:rPr>
                <w:rFonts w:hint="eastAsia" w:ascii="宋体" w:hAnsi="宋体" w:eastAsia="宋体" w:cs="宋体"/>
                <w:color w:val="auto"/>
                <w:spacing w:val="-2"/>
                <w:sz w:val="21"/>
                <w:szCs w:val="21"/>
                <w:highlight w:val="none"/>
                <w:lang w:val="en-US" w:eastAsia="zh-CN" w:bidi="zh-CN"/>
              </w:rPr>
            </w:pPr>
            <w:r>
              <w:rPr>
                <w:rFonts w:hint="eastAsia" w:ascii="宋体" w:hAnsi="宋体" w:eastAsia="宋体" w:cs="宋体"/>
                <w:bCs/>
                <w:color w:val="auto"/>
                <w:sz w:val="21"/>
                <w:szCs w:val="21"/>
                <w:highlight w:val="none"/>
              </w:rPr>
              <w:t>5、无档案资料管理制度不得分。</w:t>
            </w:r>
          </w:p>
        </w:tc>
        <w:tc>
          <w:tcPr>
            <w:tcW w:w="709" w:type="dxa"/>
            <w:noWrap w:val="0"/>
            <w:vAlign w:val="center"/>
          </w:tcPr>
          <w:p w14:paraId="5032BA52">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bidi="zh-CN"/>
              </w:rPr>
              <w:t>10</w:t>
            </w:r>
          </w:p>
        </w:tc>
      </w:tr>
      <w:tr w14:paraId="6DEE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4187AA7D">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7B2F6BA0">
            <w:pPr>
              <w:spacing w:line="240" w:lineRule="auto"/>
              <w:jc w:val="center"/>
              <w:rPr>
                <w:rFonts w:hint="default" w:ascii="Arial" w:hAnsi="Arial" w:cs="Arial"/>
                <w:b/>
                <w:bCs/>
                <w:color w:val="auto"/>
                <w:spacing w:val="-2"/>
                <w:sz w:val="21"/>
                <w:szCs w:val="21"/>
                <w:highlight w:val="none"/>
                <w:lang w:val="en-US" w:eastAsia="zh-CN" w:bidi="zh-CN"/>
              </w:rPr>
            </w:pPr>
          </w:p>
        </w:tc>
        <w:tc>
          <w:tcPr>
            <w:tcW w:w="6650" w:type="dxa"/>
            <w:noWrap w:val="0"/>
            <w:vAlign w:val="center"/>
          </w:tcPr>
          <w:p w14:paraId="1329CA17">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、服务</w:t>
            </w:r>
            <w:r>
              <w:rPr>
                <w:rFonts w:hint="eastAsia" w:ascii="宋体" w:hAnsi="宋体" w:eastAsia="宋体" w:cs="宋体"/>
                <w:color w:val="auto"/>
                <w:sz w:val="21"/>
                <w:szCs w:val="21"/>
                <w:highlight w:val="none"/>
              </w:rPr>
              <w:t>质量保证措施：</w:t>
            </w:r>
          </w:p>
          <w:p w14:paraId="493210B9">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1、内容贴合采购人需求，详尽合理、针对性强的，得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45E73062">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2、内容基本贴合采购人需求、具备较强的针对性和可操作性的，得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501536AD">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3、内容一般，针对性和可操作性一般的，得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F1DDEA2">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4、内容较差，无针对性和可操作性的，得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B5CCBF8">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5、无不得分。</w:t>
            </w:r>
          </w:p>
        </w:tc>
        <w:tc>
          <w:tcPr>
            <w:tcW w:w="709" w:type="dxa"/>
            <w:noWrap w:val="0"/>
            <w:vAlign w:val="center"/>
          </w:tcPr>
          <w:p w14:paraId="03B74569">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z w:val="21"/>
                <w:szCs w:val="21"/>
                <w:highlight w:val="none"/>
                <w:lang w:val="en-US" w:eastAsia="zh-CN"/>
              </w:rPr>
              <w:t>10</w:t>
            </w:r>
          </w:p>
        </w:tc>
      </w:tr>
      <w:tr w14:paraId="7E42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04B93832">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76061E9B">
            <w:pPr>
              <w:spacing w:line="240" w:lineRule="auto"/>
              <w:jc w:val="center"/>
              <w:rPr>
                <w:rFonts w:hint="default" w:ascii="Arial" w:hAnsi="Arial" w:cs="Arial"/>
                <w:b/>
                <w:bCs/>
                <w:color w:val="auto"/>
                <w:sz w:val="21"/>
                <w:szCs w:val="21"/>
                <w:highlight w:val="none"/>
              </w:rPr>
            </w:pPr>
          </w:p>
        </w:tc>
        <w:tc>
          <w:tcPr>
            <w:tcW w:w="6650" w:type="dxa"/>
            <w:noWrap w:val="0"/>
            <w:vAlign w:val="center"/>
          </w:tcPr>
          <w:p w14:paraId="18E7A7B2">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、突发事件应急处理预案：</w:t>
            </w:r>
          </w:p>
          <w:p w14:paraId="00F8AFA7">
            <w:pPr>
              <w:keepNext w:val="0"/>
              <w:keepLines w:val="0"/>
              <w:pageBreakBefore w:val="0"/>
              <w:widowControl w:val="0"/>
              <w:numPr>
                <w:ilvl w:val="0"/>
                <w:numId w:val="7"/>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突发事件应急处理预案完备健全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对本项目针对性强，具有实际可操作性的，</w:t>
            </w:r>
            <w:r>
              <w:rPr>
                <w:rFonts w:hint="eastAsia" w:ascii="宋体" w:hAnsi="宋体" w:cs="宋体"/>
                <w:color w:val="auto"/>
                <w:sz w:val="21"/>
                <w:szCs w:val="21"/>
                <w:highlight w:val="none"/>
                <w:lang w:val="en-US" w:eastAsia="zh-CN"/>
              </w:rPr>
              <w:t>配备专职安全员，提供安全员证书</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得9分；</w:t>
            </w:r>
          </w:p>
          <w:p w14:paraId="52E583C5">
            <w:pPr>
              <w:keepNext w:val="0"/>
              <w:keepLines w:val="0"/>
              <w:pageBreakBefore w:val="0"/>
              <w:widowControl w:val="0"/>
              <w:numPr>
                <w:ilvl w:val="0"/>
                <w:numId w:val="7"/>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突发事件应急处理预案较完备，对本项目针对性较强，具有可操作性的，得6分；</w:t>
            </w:r>
          </w:p>
          <w:p w14:paraId="1C3BDAF6">
            <w:pPr>
              <w:keepNext w:val="0"/>
              <w:keepLines w:val="0"/>
              <w:pageBreakBefore w:val="0"/>
              <w:widowControl w:val="0"/>
              <w:numPr>
                <w:ilvl w:val="0"/>
                <w:numId w:val="7"/>
              </w:numPr>
              <w:kinsoku/>
              <w:wordWrap/>
              <w:overflowPunct/>
              <w:topLinePunct w:val="0"/>
              <w:autoSpaceDE/>
              <w:autoSpaceDN/>
              <w:bidi w:val="0"/>
              <w:adjustRightInd/>
              <w:snapToGrid/>
              <w:spacing w:beforeAutospacing="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预案不完备、不健全，对本项目针对性不强，不具有实际可操作性的，得3分；</w:t>
            </w:r>
          </w:p>
          <w:p w14:paraId="35EB9F6B">
            <w:pPr>
              <w:keepNext w:val="0"/>
              <w:keepLines w:val="0"/>
              <w:pageBreakBefore w:val="0"/>
              <w:widowControl w:val="0"/>
              <w:numPr>
                <w:ilvl w:val="0"/>
                <w:numId w:val="0"/>
              </w:numPr>
              <w:kinsoku/>
              <w:wordWrap/>
              <w:overflowPunct/>
              <w:topLinePunct w:val="0"/>
              <w:autoSpaceDE/>
              <w:autoSpaceDN/>
              <w:bidi w:val="0"/>
              <w:adjustRightInd/>
              <w:snapToGrid/>
              <w:spacing w:beforeAutospacing="0" w:line="240" w:lineRule="auto"/>
              <w:ind w:left="0" w:leftChars="0" w:firstLine="0" w:firstLineChars="0"/>
              <w:textAlignment w:val="auto"/>
              <w:rPr>
                <w:rFonts w:hint="eastAsia" w:ascii="宋体" w:hAnsi="宋体" w:eastAsia="宋体" w:cs="宋体"/>
                <w:color w:val="auto"/>
                <w:spacing w:val="-2"/>
                <w:sz w:val="21"/>
                <w:szCs w:val="21"/>
                <w:highlight w:val="none"/>
                <w:lang w:val="en-US" w:eastAsia="zh-CN" w:bidi="zh-CN"/>
              </w:rPr>
            </w:pPr>
            <w:r>
              <w:rPr>
                <w:rFonts w:hint="eastAsia" w:ascii="宋体" w:hAnsi="宋体" w:eastAsia="宋体" w:cs="宋体"/>
                <w:color w:val="auto"/>
                <w:sz w:val="21"/>
                <w:szCs w:val="21"/>
                <w:highlight w:val="none"/>
              </w:rPr>
              <w:t>4、没有突发事件应急处理预案的不得分。</w:t>
            </w:r>
          </w:p>
        </w:tc>
        <w:tc>
          <w:tcPr>
            <w:tcW w:w="709" w:type="dxa"/>
            <w:noWrap w:val="0"/>
            <w:vAlign w:val="center"/>
          </w:tcPr>
          <w:p w14:paraId="41885800">
            <w:pPr>
              <w:pStyle w:val="20"/>
              <w:keepNext w:val="0"/>
              <w:keepLines w:val="0"/>
              <w:pageBreakBefore w:val="0"/>
              <w:suppressLineNumbers w:val="0"/>
              <w:spacing w:before="0" w:after="0" w:afterAutospacing="0" w:line="240" w:lineRule="auto"/>
              <w:ind w:left="0" w:leftChars="0" w:right="0" w:rightChars="0"/>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z w:val="21"/>
                <w:szCs w:val="21"/>
                <w:highlight w:val="none"/>
                <w:lang w:val="en-US" w:eastAsia="zh-CN"/>
              </w:rPr>
              <w:t>9</w:t>
            </w:r>
          </w:p>
        </w:tc>
      </w:tr>
      <w:tr w14:paraId="513C3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6C77C5F6">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1E34C651">
            <w:pPr>
              <w:spacing w:line="240" w:lineRule="auto"/>
              <w:jc w:val="center"/>
              <w:rPr>
                <w:rFonts w:hint="default" w:ascii="Arial" w:hAnsi="Arial" w:eastAsia="宋体" w:cs="Arial"/>
                <w:b/>
                <w:bCs/>
                <w:color w:val="auto"/>
                <w:sz w:val="21"/>
                <w:szCs w:val="21"/>
                <w:highlight w:val="none"/>
                <w:lang w:val="en-US" w:eastAsia="zh-CN" w:bidi="ar-SA"/>
              </w:rPr>
            </w:pPr>
          </w:p>
        </w:tc>
        <w:tc>
          <w:tcPr>
            <w:tcW w:w="6650" w:type="dxa"/>
            <w:noWrap w:val="0"/>
            <w:vAlign w:val="center"/>
          </w:tcPr>
          <w:p w14:paraId="3FF3B70B">
            <w:pPr>
              <w:keepNext w:val="0"/>
              <w:keepLines w:val="0"/>
              <w:pageBreakBefore w:val="0"/>
              <w:widowControl w:val="0"/>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进度计划和各阶段进度的保证措施</w:t>
            </w:r>
            <w:r>
              <w:rPr>
                <w:rFonts w:hint="eastAsia" w:ascii="宋体" w:hAnsi="宋体" w:eastAsia="宋体" w:cs="宋体"/>
                <w:color w:val="auto"/>
                <w:kern w:val="0"/>
                <w:sz w:val="21"/>
                <w:szCs w:val="21"/>
                <w:highlight w:val="none"/>
              </w:rPr>
              <w:t>：</w:t>
            </w:r>
          </w:p>
          <w:p w14:paraId="6717EF65">
            <w:pPr>
              <w:keepNext w:val="0"/>
              <w:keepLines w:val="0"/>
              <w:pageBreakBefore w:val="0"/>
              <w:widowControl w:val="0"/>
              <w:numPr>
                <w:ilvl w:val="0"/>
                <w:numId w:val="8"/>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关键思路清晰、准确、完整，计划编制合理可行，关键节点的控制措施有力、合理、可行的，得9分；</w:t>
            </w:r>
          </w:p>
          <w:p w14:paraId="614D1F05">
            <w:pPr>
              <w:keepNext w:val="0"/>
              <w:keepLines w:val="0"/>
              <w:pageBreakBefore w:val="0"/>
              <w:widowControl w:val="0"/>
              <w:numPr>
                <w:ilvl w:val="0"/>
                <w:numId w:val="8"/>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关键思路基本清晰、准确、完整，计划编制基本合理可行，关键节点的控制措施基本合理、可行的，得6分；</w:t>
            </w:r>
          </w:p>
          <w:p w14:paraId="5BDA8A97">
            <w:pPr>
              <w:keepNext w:val="0"/>
              <w:keepLines w:val="0"/>
              <w:pageBreakBefore w:val="0"/>
              <w:widowControl w:val="0"/>
              <w:numPr>
                <w:ilvl w:val="0"/>
                <w:numId w:val="8"/>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关键思路模糊，缺乏有效的计划编制和关键节点控制措施的，得3分；</w:t>
            </w:r>
          </w:p>
          <w:p w14:paraId="32DEFEDE">
            <w:pPr>
              <w:keepNext w:val="0"/>
              <w:keepLines w:val="0"/>
              <w:pageBreakBefore w:val="0"/>
              <w:widowControl w:val="0"/>
              <w:numPr>
                <w:ilvl w:val="0"/>
                <w:numId w:val="8"/>
              </w:numPr>
              <w:kinsoku/>
              <w:wordWrap/>
              <w:overflowPunct/>
              <w:topLinePunct w:val="0"/>
              <w:autoSpaceDE/>
              <w:autoSpaceDN/>
              <w:bidi w:val="0"/>
              <w:adjustRightInd/>
              <w:snapToGrid/>
              <w:spacing w:beforeAutospacing="0" w:line="240" w:lineRule="auto"/>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未提供相关内容的不得分。</w:t>
            </w:r>
          </w:p>
        </w:tc>
        <w:tc>
          <w:tcPr>
            <w:tcW w:w="709" w:type="dxa"/>
            <w:noWrap w:val="0"/>
            <w:vAlign w:val="center"/>
          </w:tcPr>
          <w:p w14:paraId="64843FC0">
            <w:pPr>
              <w:keepNext w:val="0"/>
              <w:keepLines w:val="0"/>
              <w:pageBreakBefore w:val="0"/>
              <w:suppressLineNumbers w:val="0"/>
              <w:spacing w:before="0" w:after="0" w:afterAutospacing="0" w:line="240" w:lineRule="auto"/>
              <w:ind w:left="0" w:leftChars="0" w:right="0" w:rightChars="0"/>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9</w:t>
            </w:r>
          </w:p>
        </w:tc>
      </w:tr>
      <w:tr w14:paraId="16D6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59" w:type="dxa"/>
            <w:vMerge w:val="continue"/>
            <w:noWrap w:val="0"/>
            <w:vAlign w:val="center"/>
          </w:tcPr>
          <w:p w14:paraId="0A8FA993">
            <w:pPr>
              <w:widowControl/>
              <w:spacing w:before="0" w:beforeAutospacing="0" w:after="0" w:line="240" w:lineRule="auto"/>
              <w:jc w:val="left"/>
              <w:rPr>
                <w:rFonts w:hint="default" w:ascii="Arial" w:hAnsi="Arial" w:eastAsia="宋体" w:cs="Arial"/>
                <w:b/>
                <w:bCs/>
                <w:color w:val="auto"/>
                <w:sz w:val="21"/>
                <w:szCs w:val="21"/>
                <w:highlight w:val="none"/>
                <w:lang w:val="zh-CN" w:bidi="zh-CN"/>
              </w:rPr>
            </w:pPr>
          </w:p>
        </w:tc>
        <w:tc>
          <w:tcPr>
            <w:tcW w:w="2206" w:type="dxa"/>
            <w:gridSpan w:val="2"/>
            <w:vMerge w:val="continue"/>
            <w:noWrap w:val="0"/>
            <w:vAlign w:val="center"/>
          </w:tcPr>
          <w:p w14:paraId="068D4972">
            <w:pPr>
              <w:spacing w:line="240" w:lineRule="auto"/>
              <w:jc w:val="center"/>
              <w:rPr>
                <w:rFonts w:hint="default" w:ascii="Arial" w:hAnsi="Arial" w:eastAsia="宋体" w:cs="Arial"/>
                <w:b/>
                <w:bCs/>
                <w:color w:val="auto"/>
                <w:sz w:val="21"/>
                <w:szCs w:val="21"/>
                <w:highlight w:val="none"/>
                <w:lang w:val="en-US" w:eastAsia="zh-CN" w:bidi="ar-SA"/>
              </w:rPr>
            </w:pPr>
          </w:p>
        </w:tc>
        <w:tc>
          <w:tcPr>
            <w:tcW w:w="6650" w:type="dxa"/>
            <w:noWrap w:val="0"/>
            <w:vAlign w:val="center"/>
          </w:tcPr>
          <w:p w14:paraId="6E8660E2">
            <w:pPr>
              <w:keepNext w:val="0"/>
              <w:keepLines w:val="0"/>
              <w:pageBreakBefore w:val="0"/>
              <w:widowControl w:val="0"/>
              <w:kinsoku/>
              <w:wordWrap/>
              <w:overflowPunct/>
              <w:topLinePunct w:val="0"/>
              <w:autoSpaceDE/>
              <w:autoSpaceDN/>
              <w:bidi w:val="0"/>
              <w:adjustRightInd/>
              <w:snapToGrid/>
              <w:spacing w:beforeAutospacing="0" w:line="24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服务体系及规章制度</w:t>
            </w:r>
          </w:p>
          <w:p w14:paraId="73DFEC5C">
            <w:pPr>
              <w:keepNext w:val="0"/>
              <w:keepLines w:val="0"/>
              <w:pageBreakBefore w:val="0"/>
              <w:widowControl w:val="0"/>
              <w:kinsoku/>
              <w:wordWrap/>
              <w:overflowPunct/>
              <w:topLinePunct w:val="0"/>
              <w:autoSpaceDE/>
              <w:autoSpaceDN/>
              <w:bidi w:val="0"/>
              <w:adjustRightInd/>
              <w:snapToGrid/>
              <w:spacing w:beforeAutospacing="0" w:line="24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1、岗位设置合理，有明确的部门职责，工作流程完整、科学、可行，各类规章制度健全规范，针对服务所做的规划客观、明确的，得</w:t>
            </w:r>
            <w:r>
              <w:rPr>
                <w:rFonts w:hint="eastAsia" w:ascii="宋体" w:hAnsi="宋体" w:eastAsia="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分；</w:t>
            </w:r>
          </w:p>
          <w:p w14:paraId="2029BD60">
            <w:pPr>
              <w:keepNext w:val="0"/>
              <w:keepLines w:val="0"/>
              <w:pageBreakBefore w:val="0"/>
              <w:widowControl w:val="0"/>
              <w:kinsoku/>
              <w:wordWrap/>
              <w:overflowPunct/>
              <w:topLinePunct w:val="0"/>
              <w:autoSpaceDE/>
              <w:autoSpaceDN/>
              <w:bidi w:val="0"/>
              <w:adjustRightInd/>
              <w:snapToGrid/>
              <w:spacing w:beforeAutospacing="0" w:line="24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2、岗位设置齐全，有部门职责，工作流程完整，各类规章制度健全，有针对服务所做的规划，得</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分；</w:t>
            </w:r>
          </w:p>
          <w:p w14:paraId="0B1CD8AB">
            <w:pPr>
              <w:keepNext w:val="0"/>
              <w:keepLines w:val="0"/>
              <w:pageBreakBefore w:val="0"/>
              <w:widowControl w:val="0"/>
              <w:kinsoku/>
              <w:wordWrap/>
              <w:overflowPunct/>
              <w:topLinePunct w:val="0"/>
              <w:autoSpaceDE/>
              <w:autoSpaceDN/>
              <w:bidi w:val="0"/>
              <w:adjustRightInd/>
              <w:snapToGrid/>
              <w:spacing w:beforeAutospacing="0" w:line="240" w:lineRule="auto"/>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3、岗位设置较合理，或对部门职责、工作流程的描述不完整，或规章制度不健全，针对服务所做的规划不明确的，得</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p>
          <w:p w14:paraId="05B0F153">
            <w:pPr>
              <w:keepNext w:val="0"/>
              <w:keepLines w:val="0"/>
              <w:pageBreakBefore w:val="0"/>
              <w:widowControl w:val="0"/>
              <w:kinsoku/>
              <w:wordWrap/>
              <w:overflowPunct/>
              <w:topLinePunct w:val="0"/>
              <w:autoSpaceDE/>
              <w:autoSpaceDN/>
              <w:bidi w:val="0"/>
              <w:adjustRightInd/>
              <w:snapToGrid/>
              <w:spacing w:beforeAutospacing="0" w:line="240" w:lineRule="auto"/>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kern w:val="0"/>
                <w:sz w:val="21"/>
                <w:szCs w:val="21"/>
                <w:highlight w:val="none"/>
              </w:rPr>
              <w:t>4、未提供的不得分。</w:t>
            </w:r>
          </w:p>
        </w:tc>
        <w:tc>
          <w:tcPr>
            <w:tcW w:w="709" w:type="dxa"/>
            <w:noWrap w:val="0"/>
            <w:vAlign w:val="center"/>
          </w:tcPr>
          <w:p w14:paraId="1CCF6D44">
            <w:pPr>
              <w:keepNext w:val="0"/>
              <w:keepLines w:val="0"/>
              <w:pageBreakBefore w:val="0"/>
              <w:suppressLineNumbers w:val="0"/>
              <w:spacing w:before="0" w:after="0" w:afterAutospacing="0" w:line="240" w:lineRule="auto"/>
              <w:ind w:left="0" w:leftChars="0" w:right="0" w:rightChars="0"/>
              <w:jc w:val="center"/>
              <w:rPr>
                <w:rFonts w:hint="default" w:ascii="Arial" w:hAnsi="Arial" w:cs="Arial"/>
                <w:color w:val="auto"/>
                <w:spacing w:val="-2"/>
                <w:sz w:val="21"/>
                <w:szCs w:val="21"/>
                <w:highlight w:val="none"/>
                <w:lang w:val="en-US" w:eastAsia="zh-CN" w:bidi="zh-CN"/>
              </w:rPr>
            </w:pPr>
            <w:r>
              <w:rPr>
                <w:rFonts w:hint="eastAsia" w:ascii="Arial" w:hAnsi="Arial" w:cs="Arial"/>
                <w:color w:val="auto"/>
                <w:sz w:val="21"/>
                <w:szCs w:val="21"/>
                <w:highlight w:val="none"/>
                <w:lang w:val="en-US" w:eastAsia="zh-CN"/>
              </w:rPr>
              <w:t>9</w:t>
            </w:r>
          </w:p>
        </w:tc>
      </w:tr>
      <w:tr w14:paraId="716C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659" w:type="dxa"/>
            <w:noWrap w:val="0"/>
            <w:vAlign w:val="center"/>
          </w:tcPr>
          <w:p w14:paraId="12B0E65E">
            <w:pPr>
              <w:spacing w:before="0" w:beforeAutospacing="0" w:after="0" w:line="240" w:lineRule="auto"/>
              <w:jc w:val="center"/>
              <w:rPr>
                <w:rFonts w:hint="default" w:ascii="Arial" w:hAnsi="Arial" w:eastAsia="宋体" w:cs="Arial"/>
                <w:b/>
                <w:bCs/>
                <w:color w:val="auto"/>
                <w:spacing w:val="-2"/>
                <w:sz w:val="21"/>
                <w:szCs w:val="21"/>
                <w:highlight w:val="none"/>
                <w:lang w:val="zh-CN" w:eastAsia="zh-CN" w:bidi="zh-CN"/>
              </w:rPr>
            </w:pPr>
            <w:r>
              <w:rPr>
                <w:rFonts w:hint="default" w:ascii="Arial" w:hAnsi="Arial" w:cs="Arial"/>
                <w:b/>
                <w:bCs/>
                <w:color w:val="auto"/>
                <w:spacing w:val="-2"/>
                <w:sz w:val="21"/>
                <w:szCs w:val="21"/>
                <w:highlight w:val="none"/>
                <w:lang w:val="en-US" w:eastAsia="zh-CN" w:bidi="zh-CN"/>
              </w:rPr>
              <w:t>3</w:t>
            </w:r>
          </w:p>
        </w:tc>
        <w:tc>
          <w:tcPr>
            <w:tcW w:w="1092" w:type="dxa"/>
            <w:noWrap w:val="0"/>
            <w:vAlign w:val="center"/>
          </w:tcPr>
          <w:p w14:paraId="68FA9103">
            <w:pPr>
              <w:keepNext w:val="0"/>
              <w:keepLines w:val="0"/>
              <w:pageBreakBefore w:val="0"/>
              <w:widowControl w:val="0"/>
              <w:spacing w:after="0" w:line="240" w:lineRule="auto"/>
              <w:jc w:val="center"/>
              <w:rPr>
                <w:rFonts w:hint="default" w:ascii="Arial" w:hAnsi="Arial" w:eastAsia="宋体" w:cs="Arial"/>
                <w:b/>
                <w:bCs/>
                <w:color w:val="auto"/>
                <w:spacing w:val="-2"/>
                <w:sz w:val="21"/>
                <w:szCs w:val="21"/>
                <w:highlight w:val="none"/>
                <w:lang w:val="en-US" w:bidi="zh-CN"/>
              </w:rPr>
            </w:pPr>
            <w:r>
              <w:rPr>
                <w:rFonts w:hint="default" w:ascii="Arial" w:hAnsi="Arial" w:cs="Arial"/>
                <w:b/>
                <w:bCs/>
                <w:color w:val="auto"/>
                <w:sz w:val="21"/>
                <w:szCs w:val="21"/>
                <w:highlight w:val="none"/>
                <w:lang w:val="en-US"/>
              </w:rPr>
              <w:t>企业综合实力（</w:t>
            </w:r>
            <w:r>
              <w:rPr>
                <w:rFonts w:hint="eastAsia" w:ascii="Arial" w:hAnsi="Arial" w:cs="Arial"/>
                <w:b/>
                <w:bCs/>
                <w:color w:val="auto"/>
                <w:sz w:val="21"/>
                <w:szCs w:val="21"/>
                <w:highlight w:val="none"/>
                <w:lang w:val="en-US" w:eastAsia="zh-CN"/>
              </w:rPr>
              <w:t>18</w:t>
            </w:r>
            <w:r>
              <w:rPr>
                <w:rFonts w:hint="default" w:ascii="Arial" w:hAnsi="Arial" w:cs="Arial"/>
                <w:b/>
                <w:bCs/>
                <w:color w:val="auto"/>
                <w:sz w:val="21"/>
                <w:szCs w:val="21"/>
                <w:highlight w:val="none"/>
                <w:lang w:val="en-US"/>
              </w:rPr>
              <w:t>分）</w:t>
            </w:r>
          </w:p>
        </w:tc>
        <w:tc>
          <w:tcPr>
            <w:tcW w:w="1114" w:type="dxa"/>
            <w:noWrap w:val="0"/>
            <w:vAlign w:val="center"/>
          </w:tcPr>
          <w:p w14:paraId="13ACD214">
            <w:pPr>
              <w:keepNext w:val="0"/>
              <w:keepLines w:val="0"/>
              <w:pageBreakBefore w:val="0"/>
              <w:widowControl w:val="0"/>
              <w:spacing w:before="0" w:beforeAutospacing="0" w:after="0" w:line="240" w:lineRule="auto"/>
              <w:jc w:val="center"/>
              <w:rPr>
                <w:rFonts w:hint="default" w:ascii="Arial" w:hAnsi="Arial" w:cs="Arial"/>
                <w:b/>
                <w:bCs/>
                <w:color w:val="auto"/>
                <w:sz w:val="20"/>
                <w:szCs w:val="20"/>
                <w:highlight w:val="none"/>
                <w:lang w:eastAsia="zh-CN"/>
              </w:rPr>
            </w:pPr>
            <w:r>
              <w:rPr>
                <w:rFonts w:hint="default" w:ascii="Arial" w:hAnsi="Arial" w:cs="Arial"/>
                <w:b/>
                <w:bCs/>
                <w:color w:val="auto"/>
                <w:sz w:val="20"/>
                <w:szCs w:val="20"/>
                <w:highlight w:val="none"/>
                <w:lang w:eastAsia="zh-CN"/>
              </w:rPr>
              <w:t>业绩</w:t>
            </w:r>
          </w:p>
          <w:p w14:paraId="0F800F32">
            <w:pPr>
              <w:keepNext w:val="0"/>
              <w:keepLines w:val="0"/>
              <w:pageBreakBefore w:val="0"/>
              <w:widowControl w:val="0"/>
              <w:spacing w:before="0" w:beforeAutospacing="0" w:after="0" w:line="240" w:lineRule="auto"/>
              <w:jc w:val="center"/>
              <w:rPr>
                <w:rFonts w:hint="default" w:ascii="Arial" w:hAnsi="Arial" w:eastAsia="宋体" w:cs="Arial"/>
                <w:b/>
                <w:bCs/>
                <w:color w:val="auto"/>
                <w:spacing w:val="-2"/>
                <w:sz w:val="20"/>
                <w:szCs w:val="20"/>
                <w:highlight w:val="none"/>
                <w:lang w:val="zh-CN" w:eastAsia="zh-CN" w:bidi="zh-CN"/>
              </w:rPr>
            </w:pPr>
            <w:r>
              <w:rPr>
                <w:rFonts w:hint="default" w:ascii="Arial" w:hAnsi="Arial" w:cs="Arial"/>
                <w:b/>
                <w:bCs/>
                <w:color w:val="auto"/>
                <w:sz w:val="20"/>
                <w:szCs w:val="20"/>
                <w:highlight w:val="none"/>
                <w:lang w:eastAsia="zh-CN"/>
              </w:rPr>
              <w:t>（</w:t>
            </w:r>
            <w:r>
              <w:rPr>
                <w:rFonts w:hint="eastAsia" w:ascii="Arial" w:hAnsi="Arial" w:cs="Arial"/>
                <w:b/>
                <w:bCs/>
                <w:color w:val="auto"/>
                <w:sz w:val="20"/>
                <w:szCs w:val="20"/>
                <w:highlight w:val="none"/>
                <w:lang w:val="en-US" w:eastAsia="zh-CN"/>
              </w:rPr>
              <w:t>18</w:t>
            </w:r>
            <w:r>
              <w:rPr>
                <w:rFonts w:hint="default" w:ascii="Arial" w:hAnsi="Arial" w:cs="Arial"/>
                <w:b/>
                <w:bCs/>
                <w:color w:val="auto"/>
                <w:sz w:val="20"/>
                <w:szCs w:val="20"/>
                <w:highlight w:val="none"/>
                <w:lang w:val="en-US" w:eastAsia="zh-CN"/>
              </w:rPr>
              <w:t>分</w:t>
            </w:r>
            <w:r>
              <w:rPr>
                <w:rFonts w:hint="default" w:ascii="Arial" w:hAnsi="Arial" w:cs="Arial"/>
                <w:b/>
                <w:bCs/>
                <w:color w:val="auto"/>
                <w:sz w:val="20"/>
                <w:szCs w:val="20"/>
                <w:highlight w:val="none"/>
                <w:lang w:eastAsia="zh-CN"/>
              </w:rPr>
              <w:t>）</w:t>
            </w:r>
          </w:p>
        </w:tc>
        <w:tc>
          <w:tcPr>
            <w:tcW w:w="6650" w:type="dxa"/>
            <w:noWrap w:val="0"/>
            <w:vAlign w:val="center"/>
          </w:tcPr>
          <w:p w14:paraId="481D1F79">
            <w:pPr>
              <w:keepNext w:val="0"/>
              <w:keepLines w:val="0"/>
              <w:pageBreakBefore w:val="0"/>
              <w:widowControl w:val="0"/>
              <w:kinsoku/>
              <w:wordWrap/>
              <w:overflowPunct/>
              <w:topLinePunct w:val="0"/>
              <w:autoSpaceDE/>
              <w:autoSpaceDN/>
              <w:bidi w:val="0"/>
              <w:adjustRightInd/>
              <w:snapToGrid/>
              <w:spacing w:beforeAutospacing="0" w:after="0" w:line="240" w:lineRule="auto"/>
              <w:jc w:val="left"/>
              <w:textAlignment w:val="auto"/>
              <w:rPr>
                <w:rFonts w:hint="default" w:ascii="Arial" w:hAnsi="Arial" w:eastAsia="宋体" w:cs="Arial"/>
                <w:color w:val="auto"/>
                <w:spacing w:val="-2"/>
                <w:sz w:val="21"/>
                <w:szCs w:val="21"/>
                <w:highlight w:val="none"/>
                <w:lang w:val="zh-CN" w:eastAsia="zh-CN" w:bidi="zh-CN"/>
              </w:rPr>
            </w:pPr>
            <w:r>
              <w:rPr>
                <w:rFonts w:hint="default" w:ascii="Arial" w:hAnsi="Arial" w:eastAsia="宋体" w:cs="Arial"/>
                <w:color w:val="auto"/>
                <w:spacing w:val="-2"/>
                <w:sz w:val="21"/>
                <w:szCs w:val="21"/>
                <w:highlight w:val="none"/>
                <w:lang w:val="zh-CN" w:eastAsia="zh-CN" w:bidi="zh-CN"/>
              </w:rPr>
              <w:t>自</w:t>
            </w:r>
            <w:r>
              <w:rPr>
                <w:rFonts w:hint="default" w:ascii="Arial" w:hAnsi="Arial" w:eastAsia="宋体" w:cs="Arial"/>
                <w:color w:val="auto"/>
                <w:spacing w:val="-2"/>
                <w:sz w:val="21"/>
                <w:szCs w:val="21"/>
                <w:highlight w:val="none"/>
                <w:lang w:val="zh-CN" w:eastAsia="zh-CN" w:bidi="zh-CN"/>
              </w:rPr>
              <w:t>20</w:t>
            </w:r>
            <w:r>
              <w:rPr>
                <w:rFonts w:hint="eastAsia" w:ascii="Arial" w:hAnsi="Arial" w:cs="Arial"/>
                <w:color w:val="auto"/>
                <w:spacing w:val="-2"/>
                <w:sz w:val="21"/>
                <w:szCs w:val="21"/>
                <w:highlight w:val="none"/>
                <w:lang w:val="en-US" w:eastAsia="zh-CN" w:bidi="zh-CN"/>
              </w:rPr>
              <w:t>23</w:t>
            </w:r>
            <w:r>
              <w:rPr>
                <w:rFonts w:hint="default" w:ascii="Arial" w:hAnsi="Arial" w:eastAsia="宋体" w:cs="Arial"/>
                <w:color w:val="auto"/>
                <w:spacing w:val="-2"/>
                <w:sz w:val="21"/>
                <w:szCs w:val="21"/>
                <w:highlight w:val="none"/>
                <w:lang w:val="zh-CN" w:eastAsia="zh-CN" w:bidi="zh-CN"/>
              </w:rPr>
              <w:t>年</w:t>
            </w:r>
            <w:r>
              <w:rPr>
                <w:rFonts w:hint="eastAsia" w:ascii="Arial" w:hAnsi="Arial" w:cs="Arial"/>
                <w:color w:val="auto"/>
                <w:spacing w:val="-2"/>
                <w:sz w:val="21"/>
                <w:szCs w:val="21"/>
                <w:highlight w:val="none"/>
                <w:lang w:val="en-US" w:eastAsia="zh-CN" w:bidi="zh-CN"/>
              </w:rPr>
              <w:t>10</w:t>
            </w:r>
            <w:r>
              <w:rPr>
                <w:rFonts w:hint="default" w:ascii="Arial" w:hAnsi="Arial" w:eastAsia="宋体" w:cs="Arial"/>
                <w:color w:val="auto"/>
                <w:spacing w:val="-2"/>
                <w:sz w:val="21"/>
                <w:szCs w:val="21"/>
                <w:highlight w:val="none"/>
                <w:lang w:val="zh-CN" w:eastAsia="zh-CN" w:bidi="zh-CN"/>
              </w:rPr>
              <w:t>月</w:t>
            </w:r>
            <w:r>
              <w:rPr>
                <w:rFonts w:hint="eastAsia" w:ascii="Arial" w:hAnsi="Arial" w:cs="Arial"/>
                <w:color w:val="auto"/>
                <w:spacing w:val="-2"/>
                <w:sz w:val="21"/>
                <w:szCs w:val="21"/>
                <w:highlight w:val="none"/>
                <w:lang w:val="en-US" w:eastAsia="zh-CN" w:bidi="zh-CN"/>
              </w:rPr>
              <w:t>1</w:t>
            </w:r>
            <w:r>
              <w:rPr>
                <w:rFonts w:hint="default" w:ascii="Arial" w:hAnsi="Arial" w:eastAsia="宋体" w:cs="Arial"/>
                <w:color w:val="auto"/>
                <w:spacing w:val="-2"/>
                <w:sz w:val="21"/>
                <w:szCs w:val="21"/>
                <w:highlight w:val="none"/>
                <w:lang w:val="zh-CN" w:eastAsia="zh-CN" w:bidi="zh-CN"/>
              </w:rPr>
              <w:t>日（含）以来，供应商具有类似成功案例的，有1个得6分，最高18分。</w:t>
            </w:r>
            <w:r>
              <w:rPr>
                <w:rFonts w:hint="eastAsia" w:ascii="Arial" w:hAnsi="Arial" w:cs="Arial"/>
                <w:color w:val="auto"/>
                <w:spacing w:val="-2"/>
                <w:sz w:val="21"/>
                <w:szCs w:val="21"/>
                <w:highlight w:val="none"/>
                <w:lang w:val="zh-CN" w:eastAsia="zh-CN" w:bidi="zh-CN"/>
              </w:rPr>
              <w:t>（</w:t>
            </w:r>
            <w:r>
              <w:rPr>
                <w:rFonts w:hint="default" w:ascii="Arial" w:hAnsi="Arial" w:eastAsia="宋体" w:cs="Arial"/>
                <w:color w:val="auto"/>
                <w:spacing w:val="-2"/>
                <w:sz w:val="21"/>
                <w:szCs w:val="21"/>
                <w:highlight w:val="none"/>
                <w:lang w:val="zh-CN" w:eastAsia="zh-CN" w:bidi="zh-CN"/>
              </w:rPr>
              <w:t>须提供合同复印件加盖公章，时间以合同签订时间为准，</w:t>
            </w:r>
            <w:r>
              <w:rPr>
                <w:rFonts w:hint="eastAsia" w:ascii="Arial" w:hAnsi="Arial" w:cs="Arial"/>
                <w:color w:val="auto"/>
                <w:spacing w:val="-2"/>
                <w:sz w:val="21"/>
                <w:szCs w:val="21"/>
                <w:highlight w:val="none"/>
                <w:lang w:val="en-US" w:eastAsia="zh-CN" w:bidi="zh-CN"/>
              </w:rPr>
              <w:t>合同须能体现服务内容，</w:t>
            </w:r>
            <w:r>
              <w:rPr>
                <w:rFonts w:hint="default" w:ascii="Arial" w:hAnsi="Arial" w:eastAsia="宋体" w:cs="Arial"/>
                <w:color w:val="auto"/>
                <w:spacing w:val="-2"/>
                <w:sz w:val="21"/>
                <w:szCs w:val="21"/>
                <w:highlight w:val="none"/>
                <w:lang w:val="zh-CN" w:eastAsia="zh-CN" w:bidi="zh-CN"/>
              </w:rPr>
              <w:t>否则视为未提供不得分。）</w:t>
            </w:r>
          </w:p>
        </w:tc>
        <w:tc>
          <w:tcPr>
            <w:tcW w:w="709" w:type="dxa"/>
            <w:noWrap w:val="0"/>
            <w:vAlign w:val="center"/>
          </w:tcPr>
          <w:p w14:paraId="24CE88D7">
            <w:pPr>
              <w:keepNext w:val="0"/>
              <w:keepLines w:val="0"/>
              <w:pageBreakBefore w:val="0"/>
              <w:widowControl w:val="0"/>
              <w:spacing w:before="0" w:beforeAutospacing="0" w:after="0" w:line="240" w:lineRule="auto"/>
              <w:jc w:val="center"/>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18</w:t>
            </w:r>
          </w:p>
        </w:tc>
      </w:tr>
      <w:tr w14:paraId="48FD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515" w:type="dxa"/>
            <w:gridSpan w:val="4"/>
            <w:noWrap w:val="0"/>
            <w:vAlign w:val="center"/>
          </w:tcPr>
          <w:p w14:paraId="57A1439E">
            <w:pPr>
              <w:spacing w:before="0" w:beforeAutospacing="0" w:after="0" w:line="240" w:lineRule="auto"/>
              <w:jc w:val="left"/>
              <w:rPr>
                <w:rFonts w:hint="eastAsia" w:ascii="Arial" w:hAnsi="Arial" w:eastAsia="宋体" w:cs="Arial"/>
                <w:color w:val="auto"/>
                <w:spacing w:val="-2"/>
                <w:sz w:val="21"/>
                <w:szCs w:val="21"/>
                <w:highlight w:val="none"/>
                <w:lang w:val="en-US" w:eastAsia="zh-CN" w:bidi="zh-CN"/>
              </w:rPr>
            </w:pPr>
            <w:r>
              <w:rPr>
                <w:rFonts w:hint="default" w:ascii="Arial" w:hAnsi="Arial" w:eastAsia="宋体" w:cs="Arial"/>
                <w:b/>
                <w:bCs/>
                <w:color w:val="auto"/>
                <w:spacing w:val="-2"/>
                <w:sz w:val="21"/>
                <w:szCs w:val="21"/>
                <w:highlight w:val="none"/>
                <w:lang w:val="en-US" w:eastAsia="zh-CN" w:bidi="zh-CN"/>
              </w:rPr>
              <w:t>合计：</w:t>
            </w:r>
          </w:p>
        </w:tc>
        <w:tc>
          <w:tcPr>
            <w:tcW w:w="709" w:type="dxa"/>
            <w:noWrap w:val="0"/>
            <w:vAlign w:val="center"/>
          </w:tcPr>
          <w:p w14:paraId="1DBE6A89">
            <w:pPr>
              <w:keepNext w:val="0"/>
              <w:keepLines w:val="0"/>
              <w:pageBreakBefore w:val="0"/>
              <w:widowControl w:val="0"/>
              <w:spacing w:before="0" w:beforeAutospacing="0" w:after="0" w:line="240" w:lineRule="auto"/>
              <w:jc w:val="center"/>
              <w:rPr>
                <w:rFonts w:hint="eastAsia" w:ascii="Arial" w:hAnsi="Arial"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en-US" w:eastAsia="zh-CN" w:bidi="zh-CN"/>
              </w:rPr>
              <w:t>100</w:t>
            </w:r>
          </w:p>
        </w:tc>
      </w:tr>
    </w:tbl>
    <w:p w14:paraId="01085C01">
      <w:pPr>
        <w:spacing w:beforeAutospacing="0" w:line="240" w:lineRule="auto"/>
        <w:jc w:val="left"/>
        <w:rPr>
          <w:rFonts w:hint="default" w:ascii="Arial" w:hAnsi="Arial" w:cs="Arial"/>
          <w:color w:val="auto"/>
          <w:spacing w:val="-2"/>
          <w:sz w:val="21"/>
          <w:szCs w:val="22"/>
          <w:highlight w:val="none"/>
          <w:lang w:val="zh-CN" w:bidi="zh-CN"/>
        </w:rPr>
      </w:pPr>
    </w:p>
    <w:p w14:paraId="1F72CEE9">
      <w:pPr>
        <w:spacing w:beforeAutospacing="0" w:line="240" w:lineRule="auto"/>
        <w:ind w:firstLine="410"/>
        <w:jc w:val="left"/>
        <w:rPr>
          <w:rFonts w:hint="default" w:ascii="Arial" w:hAnsi="Arial" w:cs="Arial"/>
          <w:b/>
          <w:bCs/>
          <w:color w:val="auto"/>
          <w:spacing w:val="-2"/>
          <w:sz w:val="21"/>
          <w:szCs w:val="22"/>
          <w:highlight w:val="none"/>
          <w:lang w:val="en-US" w:bidi="zh-CN"/>
        </w:rPr>
      </w:pPr>
      <w:r>
        <w:rPr>
          <w:rFonts w:hint="eastAsia" w:ascii="Arial" w:hAnsi="Arial" w:cs="Arial"/>
          <w:b/>
          <w:bCs/>
          <w:color w:val="auto"/>
          <w:spacing w:val="-2"/>
          <w:sz w:val="21"/>
          <w:szCs w:val="22"/>
          <w:highlight w:val="none"/>
          <w:lang w:val="en-US" w:bidi="zh-CN"/>
        </w:rPr>
        <w:t>说明：</w:t>
      </w:r>
    </w:p>
    <w:p w14:paraId="75CFB8B1">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14:paraId="57F7C61B">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2、政策功能：</w:t>
      </w:r>
    </w:p>
    <w:p w14:paraId="4DE1E177">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2.1 本项目专门面向中小企业采购，供应商应为中小微企业、监狱企业、残疾人福利性单位。</w:t>
      </w:r>
    </w:p>
    <w:p w14:paraId="1A0F1EB1">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2.2 小企业（含小型、微型企业）应当符合以下条件：</w:t>
      </w:r>
    </w:p>
    <w:p w14:paraId="3D07C4EC">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74747597">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（2）提供本企业制造的货物、承担的工程或者服务，或者提供其他小企业制造的货物。如果提供的货物为大中型企业注册商标的货物，视同大中型企业。</w:t>
      </w:r>
    </w:p>
    <w:p w14:paraId="24523FBF">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（3）在货物采购项目中，供应商提供的货物既有中小企业制造货物，也有大型企业制造货物的，不享受本办法规定的中小企业扶持政策。</w:t>
      </w:r>
    </w:p>
    <w:p w14:paraId="56A15109">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（4）以联合体形式参加政府采购活动，联合体各方均为中小企业的，联合体视同中小企业。其中，联合体各方均为小微企业的，联合体视同小微企业。</w:t>
      </w:r>
    </w:p>
    <w:p w14:paraId="2E886601">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 xml:space="preserve">2.3 监狱和戒毒企业   </w:t>
      </w:r>
    </w:p>
    <w:p w14:paraId="1CA75C23">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监狱企业需提供由省级以上监狱管理局、戒毒管理局（含新疆生产建设兵团）出具的属于监狱企业的证明文件。监狱企业标准请参照《关于政府采购支持监狱企业发展有关问题的通知》（财库[2014]68 号）。</w:t>
      </w:r>
    </w:p>
    <w:p w14:paraId="3030B74F">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 xml:space="preserve">2.4 残疾人福利性单位 </w:t>
      </w:r>
    </w:p>
    <w:p w14:paraId="2CC17E66">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残疾人福利单位需按照采购文件的要求提供《残疾人福利性单位声明函》。 残疾人福利单位标准请参照《关于促进残疾人就业政府采购政策的通知》（财库〔2017〕141 号）。</w:t>
      </w:r>
    </w:p>
    <w:p w14:paraId="08BCBAA8">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2.5 监狱企业、残疾人福利单位属于小型、微型企业的，不重复享受政策。</w:t>
      </w:r>
    </w:p>
    <w:p w14:paraId="30BD3C2C">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2.6 价格扣除</w:t>
      </w:r>
    </w:p>
    <w:p w14:paraId="0344D3ED">
      <w:pPr>
        <w:keepNext w:val="0"/>
        <w:keepLines w:val="0"/>
        <w:pageBreakBefore w:val="0"/>
        <w:widowControl w:val="0"/>
        <w:spacing w:beforeAutospacing="0" w:line="240" w:lineRule="auto"/>
        <w:ind w:firstLine="420"/>
        <w:jc w:val="left"/>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2.6.1 对国家认定的节能产品和环保产品分别给予投标价的5%价格扣除，用扣除后的价格参与评审。</w:t>
      </w:r>
    </w:p>
    <w:p w14:paraId="6E2777E0">
      <w:pPr>
        <w:keepNext w:val="0"/>
        <w:keepLines w:val="0"/>
        <w:pageBreakBefore w:val="0"/>
        <w:widowControl w:val="0"/>
        <w:spacing w:beforeAutospacing="0" w:line="240" w:lineRule="auto"/>
        <w:ind w:firstLine="420"/>
        <w:jc w:val="left"/>
        <w:rPr>
          <w:rFonts w:hint="default" w:ascii="Arial" w:hAnsi="Arial" w:cs="Arial"/>
          <w:color w:val="auto"/>
          <w:highlight w:val="none"/>
          <w:lang w:val="zh-CN"/>
        </w:rPr>
      </w:pPr>
      <w:r>
        <w:rPr>
          <w:rFonts w:hint="default" w:ascii="Arial" w:hAnsi="Arial" w:cs="Arial"/>
          <w:color w:val="auto"/>
          <w:sz w:val="21"/>
          <w:szCs w:val="21"/>
          <w:highlight w:val="none"/>
          <w:lang w:val="zh-CN"/>
        </w:rPr>
        <w:t>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default" w:ascii="Arial" w:hAnsi="Arial" w:cs="Arial"/>
          <w:color w:val="auto"/>
          <w:highlight w:val="none"/>
          <w:lang w:val="zh-CN"/>
        </w:rPr>
        <w:br w:type="page" w:clear="all"/>
      </w:r>
    </w:p>
    <w:p w14:paraId="45676455">
      <w:pPr>
        <w:pStyle w:val="2"/>
        <w:numPr>
          <w:ilvl w:val="0"/>
          <w:numId w:val="3"/>
        </w:numPr>
        <w:spacing w:line="360" w:lineRule="auto"/>
        <w:rPr>
          <w:rFonts w:hint="default" w:ascii="Times New Roman" w:hAnsi="Times New Roman"/>
          <w:color w:val="auto"/>
          <w:highlight w:val="none"/>
          <w:lang w:val="en-US" w:eastAsia="zh-CN"/>
        </w:rPr>
      </w:pPr>
      <w:bookmarkStart w:id="33" w:name="_Toc43902851"/>
      <w:r>
        <w:rPr>
          <w:rFonts w:hint="default" w:ascii="Times New Roman" w:hAnsi="Times New Roman"/>
          <w:color w:val="auto"/>
          <w:highlight w:val="none"/>
          <w:lang w:val="en-US" w:eastAsia="zh-CN"/>
        </w:rPr>
        <w:t xml:space="preserve"> </w:t>
      </w:r>
      <w:bookmarkStart w:id="34" w:name="_Toc14920"/>
      <w:r>
        <w:rPr>
          <w:rFonts w:hint="default" w:ascii="Times New Roman" w:hAnsi="Times New Roman"/>
          <w:color w:val="auto"/>
          <w:highlight w:val="none"/>
          <w:lang w:val="en-US" w:eastAsia="zh-CN"/>
        </w:rPr>
        <w:t>采购需求</w:t>
      </w:r>
      <w:bookmarkEnd w:id="33"/>
      <w:bookmarkEnd w:id="34"/>
    </w:p>
    <w:p w14:paraId="02B40D80">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default" w:ascii="Arial" w:hAnsi="Arial" w:eastAsia="宋体" w:cs="Arial"/>
          <w:b/>
          <w:bCs/>
          <w:i w:val="0"/>
          <w:caps w:val="0"/>
          <w:color w:val="auto"/>
          <w:spacing w:val="0"/>
          <w:sz w:val="21"/>
          <w:szCs w:val="21"/>
          <w:highlight w:val="none"/>
          <w:lang w:val="en-US" w:eastAsia="zh-CN" w:bidi="ar-SA"/>
        </w:rPr>
      </w:pPr>
      <w:r>
        <w:rPr>
          <w:rFonts w:hint="default" w:ascii="Arial" w:hAnsi="Arial" w:eastAsia="宋体" w:cs="Arial"/>
          <w:b/>
          <w:bCs/>
          <w:i w:val="0"/>
          <w:caps w:val="0"/>
          <w:color w:val="auto"/>
          <w:spacing w:val="0"/>
          <w:sz w:val="21"/>
          <w:szCs w:val="21"/>
          <w:highlight w:val="none"/>
          <w:lang w:val="en-US" w:eastAsia="zh-CN" w:bidi="ar-SA"/>
        </w:rPr>
        <w:t>一、项目名称：</w:t>
      </w:r>
      <w:r>
        <w:rPr>
          <w:rFonts w:hint="eastAsia" w:ascii="Arial" w:hAnsi="Arial" w:cs="Arial"/>
          <w:b w:val="0"/>
          <w:bCs w:val="0"/>
          <w:i w:val="0"/>
          <w:caps w:val="0"/>
          <w:color w:val="auto"/>
          <w:spacing w:val="0"/>
          <w:sz w:val="21"/>
          <w:szCs w:val="21"/>
          <w:highlight w:val="none"/>
          <w:lang w:val="en-US" w:eastAsia="zh-CN" w:bidi="ar-SA"/>
        </w:rPr>
        <w:t>秣陵街道2026-2027年市容环境整治服务</w:t>
      </w:r>
    </w:p>
    <w:p w14:paraId="461A4A8E">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default" w:ascii="Arial" w:hAnsi="Arial" w:eastAsia="宋体" w:cs="Arial"/>
          <w:b/>
          <w:bCs/>
          <w:i w:val="0"/>
          <w:caps w:val="0"/>
          <w:color w:val="auto"/>
          <w:spacing w:val="0"/>
          <w:sz w:val="21"/>
          <w:szCs w:val="21"/>
          <w:highlight w:val="none"/>
          <w:lang w:val="en-US" w:eastAsia="zh-CN" w:bidi="ar-SA"/>
        </w:rPr>
      </w:pPr>
      <w:r>
        <w:rPr>
          <w:rFonts w:hint="default" w:ascii="Arial" w:hAnsi="Arial" w:eastAsia="宋体" w:cs="Arial"/>
          <w:b/>
          <w:bCs/>
          <w:i w:val="0"/>
          <w:caps w:val="0"/>
          <w:color w:val="auto"/>
          <w:spacing w:val="0"/>
          <w:sz w:val="21"/>
          <w:szCs w:val="21"/>
          <w:highlight w:val="none"/>
          <w:lang w:val="en-US" w:eastAsia="zh-CN" w:bidi="ar-SA"/>
        </w:rPr>
        <w:t>二、服务周期：</w:t>
      </w:r>
      <w:r>
        <w:rPr>
          <w:rFonts w:hint="default" w:ascii="Arial" w:hAnsi="Arial" w:eastAsia="宋体" w:cs="Arial"/>
          <w:b w:val="0"/>
          <w:bCs w:val="0"/>
          <w:i w:val="0"/>
          <w:caps w:val="0"/>
          <w:color w:val="auto"/>
          <w:spacing w:val="0"/>
          <w:sz w:val="21"/>
          <w:szCs w:val="21"/>
          <w:highlight w:val="none"/>
          <w:lang w:val="en-US" w:eastAsia="zh-CN" w:bidi="ar-SA"/>
        </w:rPr>
        <w:t>一年</w:t>
      </w:r>
    </w:p>
    <w:p w14:paraId="656B5D03">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bCs/>
          <w:i w:val="0"/>
          <w:caps w:val="0"/>
          <w:color w:val="auto"/>
          <w:spacing w:val="0"/>
          <w:sz w:val="21"/>
          <w:szCs w:val="21"/>
          <w:highlight w:val="none"/>
          <w:lang w:val="en-US" w:eastAsia="zh-CN" w:bidi="ar-SA"/>
        </w:rPr>
        <w:t>三</w:t>
      </w:r>
      <w:r>
        <w:rPr>
          <w:rFonts w:hint="default" w:ascii="Arial" w:hAnsi="Arial" w:eastAsia="宋体" w:cs="Arial"/>
          <w:b/>
          <w:bCs/>
          <w:i w:val="0"/>
          <w:caps w:val="0"/>
          <w:color w:val="auto"/>
          <w:spacing w:val="0"/>
          <w:sz w:val="21"/>
          <w:szCs w:val="21"/>
          <w:highlight w:val="none"/>
          <w:lang w:val="en-US" w:eastAsia="zh-CN" w:bidi="ar-SA"/>
        </w:rPr>
        <w:t>、项目概况</w:t>
      </w:r>
      <w:r>
        <w:rPr>
          <w:rFonts w:hint="eastAsia" w:ascii="Arial" w:hAnsi="Arial" w:eastAsia="宋体" w:cs="Arial"/>
          <w:b/>
          <w:bCs/>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本项目为秣陵街道市容环境综合整治服务项目，主要为处理市、区两级“数字化城管”系统派发的工单；“三乱”清理；私自种植铲除；乱停放三小车整理、清运；门头招牌管理、维护；僵尸车托运处理；市容环境落实整改；安全生产隐患整改；卫生死角清理等其他应急处置。</w:t>
      </w:r>
    </w:p>
    <w:p w14:paraId="38565849">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cs="Arial"/>
          <w:b/>
          <w:bCs/>
          <w:i w:val="0"/>
          <w:caps w:val="0"/>
          <w:color w:val="auto"/>
          <w:spacing w:val="0"/>
          <w:sz w:val="21"/>
          <w:szCs w:val="21"/>
          <w:highlight w:val="none"/>
          <w:lang w:val="en-US" w:eastAsia="zh-CN" w:bidi="ar-SA"/>
        </w:rPr>
        <w:t>四、</w:t>
      </w:r>
      <w:r>
        <w:rPr>
          <w:rFonts w:hint="eastAsia" w:ascii="Arial" w:hAnsi="Arial" w:eastAsia="宋体" w:cs="Arial"/>
          <w:b/>
          <w:bCs/>
          <w:i w:val="0"/>
          <w:caps w:val="0"/>
          <w:color w:val="auto"/>
          <w:spacing w:val="0"/>
          <w:sz w:val="21"/>
          <w:szCs w:val="21"/>
          <w:highlight w:val="none"/>
          <w:lang w:val="en-US" w:eastAsia="zh-CN" w:bidi="ar-SA"/>
        </w:rPr>
        <w:t>服务范围</w:t>
      </w:r>
      <w:r>
        <w:rPr>
          <w:rFonts w:hint="eastAsia" w:ascii="Arial" w:hAnsi="Arial" w:eastAsia="宋体" w:cs="Arial"/>
          <w:b w:val="0"/>
          <w:bCs w:val="0"/>
          <w:i w:val="0"/>
          <w:caps w:val="0"/>
          <w:color w:val="auto"/>
          <w:spacing w:val="0"/>
          <w:sz w:val="21"/>
          <w:szCs w:val="21"/>
          <w:highlight w:val="none"/>
          <w:lang w:val="en-US" w:eastAsia="zh-CN" w:bidi="ar-SA"/>
        </w:rPr>
        <w:t>：开发区范围内</w:t>
      </w:r>
      <w:r>
        <w:rPr>
          <w:rFonts w:hint="eastAsia" w:ascii="Arial" w:hAnsi="Arial" w:cs="Arial"/>
          <w:b w:val="0"/>
          <w:bCs w:val="0"/>
          <w:i w:val="0"/>
          <w:caps w:val="0"/>
          <w:color w:val="auto"/>
          <w:spacing w:val="0"/>
          <w:sz w:val="21"/>
          <w:szCs w:val="21"/>
          <w:highlight w:val="none"/>
          <w:lang w:val="en-US" w:eastAsia="zh-CN" w:bidi="ar-SA"/>
        </w:rPr>
        <w:t>（1）</w:t>
      </w:r>
      <w:r>
        <w:rPr>
          <w:rFonts w:hint="eastAsia" w:ascii="Arial" w:hAnsi="Arial" w:eastAsia="宋体" w:cs="Arial"/>
          <w:b w:val="0"/>
          <w:bCs w:val="0"/>
          <w:i w:val="0"/>
          <w:caps w:val="0"/>
          <w:color w:val="auto"/>
          <w:spacing w:val="0"/>
          <w:sz w:val="21"/>
          <w:szCs w:val="21"/>
          <w:highlight w:val="none"/>
          <w:lang w:val="en-US" w:eastAsia="zh-CN" w:bidi="ar-SA"/>
        </w:rPr>
        <w:t>属于社区的工业园区，秣陵街道出让土地的其他项目</w:t>
      </w:r>
      <w:r>
        <w:rPr>
          <w:rFonts w:hint="eastAsia" w:ascii="Arial" w:hAnsi="Arial" w:cs="Arial"/>
          <w:b w:val="0"/>
          <w:bCs w:val="0"/>
          <w:i w:val="0"/>
          <w:caps w:val="0"/>
          <w:color w:val="auto"/>
          <w:spacing w:val="0"/>
          <w:sz w:val="21"/>
          <w:szCs w:val="21"/>
          <w:highlight w:val="none"/>
          <w:lang w:val="en-US" w:eastAsia="zh-CN" w:bidi="ar-SA"/>
        </w:rPr>
        <w:t>；（2）</w:t>
      </w:r>
      <w:r>
        <w:rPr>
          <w:rFonts w:hint="eastAsia" w:ascii="Arial" w:hAnsi="Arial" w:eastAsia="宋体" w:cs="Arial"/>
          <w:b w:val="0"/>
          <w:bCs w:val="0"/>
          <w:i w:val="0"/>
          <w:caps w:val="0"/>
          <w:color w:val="auto"/>
          <w:spacing w:val="0"/>
          <w:sz w:val="21"/>
          <w:szCs w:val="21"/>
          <w:highlight w:val="none"/>
          <w:lang w:val="en-US" w:eastAsia="zh-CN" w:bidi="ar-SA"/>
        </w:rPr>
        <w:t>税收归属地为秣陵街道，或企业税收出现不同税收归属地但土地出让方为秣陵街道的企业项目</w:t>
      </w:r>
      <w:r>
        <w:rPr>
          <w:rFonts w:hint="eastAsia" w:ascii="Arial" w:hAnsi="Arial" w:cs="Arial"/>
          <w:b w:val="0"/>
          <w:bCs w:val="0"/>
          <w:i w:val="0"/>
          <w:caps w:val="0"/>
          <w:color w:val="auto"/>
          <w:spacing w:val="0"/>
          <w:sz w:val="21"/>
          <w:szCs w:val="21"/>
          <w:highlight w:val="none"/>
          <w:lang w:val="en-US" w:eastAsia="zh-CN" w:bidi="ar-SA"/>
        </w:rPr>
        <w:t>；（3）</w:t>
      </w:r>
      <w:r>
        <w:rPr>
          <w:rFonts w:hint="eastAsia" w:ascii="Arial" w:hAnsi="Arial" w:eastAsia="宋体" w:cs="Arial"/>
          <w:b w:val="0"/>
          <w:bCs w:val="0"/>
          <w:i w:val="0"/>
          <w:caps w:val="0"/>
          <w:color w:val="auto"/>
          <w:spacing w:val="0"/>
          <w:sz w:val="21"/>
          <w:szCs w:val="21"/>
          <w:highlight w:val="none"/>
          <w:lang w:val="en-US" w:eastAsia="zh-CN" w:bidi="ar-SA"/>
        </w:rPr>
        <w:t>住宅区包括复建小区、商品房小区以及用地红线范围内配套设施、商业及街区等</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未交付的复建小区、商品房小区仍由开发区管理</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已交付的复建小区、商品房小区，在开发区管理期间产生的矛盾由开发区负责处理</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w:t>
      </w:r>
      <w:r>
        <w:rPr>
          <w:rFonts w:hint="eastAsia" w:ascii="Arial" w:hAnsi="Arial" w:cs="Arial"/>
          <w:b w:val="0"/>
          <w:bCs w:val="0"/>
          <w:i w:val="0"/>
          <w:caps w:val="0"/>
          <w:color w:val="auto"/>
          <w:spacing w:val="0"/>
          <w:sz w:val="21"/>
          <w:szCs w:val="21"/>
          <w:highlight w:val="none"/>
          <w:lang w:val="en-US" w:eastAsia="zh-CN" w:bidi="ar-SA"/>
        </w:rPr>
        <w:t>（4）</w:t>
      </w:r>
      <w:r>
        <w:rPr>
          <w:rFonts w:hint="eastAsia" w:ascii="Arial" w:hAnsi="Arial" w:eastAsia="宋体" w:cs="Arial"/>
          <w:b w:val="0"/>
          <w:bCs w:val="0"/>
          <w:i w:val="0"/>
          <w:caps w:val="0"/>
          <w:color w:val="auto"/>
          <w:spacing w:val="0"/>
          <w:sz w:val="21"/>
          <w:szCs w:val="21"/>
          <w:highlight w:val="none"/>
          <w:lang w:val="en-US" w:eastAsia="zh-CN" w:bidi="ar-SA"/>
        </w:rPr>
        <w:t>土地出让方为秣陵街道的商办楼宇</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含生产研发楼宇</w:t>
      </w:r>
      <w:r>
        <w:rPr>
          <w:rFonts w:hint="eastAsia" w:ascii="Arial" w:hAnsi="Arial" w:cs="Arial"/>
          <w:b w:val="0"/>
          <w:bCs w:val="0"/>
          <w:i w:val="0"/>
          <w:caps w:val="0"/>
          <w:color w:val="auto"/>
          <w:spacing w:val="0"/>
          <w:sz w:val="21"/>
          <w:szCs w:val="21"/>
          <w:highlight w:val="none"/>
          <w:lang w:val="en-US" w:eastAsia="zh-CN" w:bidi="ar-SA"/>
        </w:rPr>
        <w:t>）；（5）</w:t>
      </w:r>
      <w:r>
        <w:rPr>
          <w:rFonts w:hint="eastAsia" w:ascii="Arial" w:hAnsi="Arial" w:eastAsia="宋体" w:cs="Arial"/>
          <w:b w:val="0"/>
          <w:bCs w:val="0"/>
          <w:i w:val="0"/>
          <w:caps w:val="0"/>
          <w:color w:val="auto"/>
          <w:spacing w:val="0"/>
          <w:sz w:val="21"/>
          <w:szCs w:val="21"/>
          <w:highlight w:val="none"/>
          <w:lang w:val="en-US" w:eastAsia="zh-CN" w:bidi="ar-SA"/>
        </w:rPr>
        <w:t>非独立商业综合体的住宅部分</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含其所属的停车场等相关配套</w:t>
      </w:r>
      <w:r>
        <w:rPr>
          <w:rFonts w:hint="eastAsia" w:ascii="Arial" w:hAnsi="Arial" w:cs="Arial"/>
          <w:b w:val="0"/>
          <w:bCs w:val="0"/>
          <w:i w:val="0"/>
          <w:caps w:val="0"/>
          <w:color w:val="auto"/>
          <w:spacing w:val="0"/>
          <w:sz w:val="21"/>
          <w:szCs w:val="21"/>
          <w:highlight w:val="none"/>
          <w:lang w:val="en-US" w:eastAsia="zh-CN" w:bidi="ar-SA"/>
        </w:rPr>
        <w:t>）；（6）</w:t>
      </w:r>
      <w:r>
        <w:rPr>
          <w:rFonts w:hint="eastAsia" w:ascii="Arial" w:hAnsi="Arial" w:eastAsia="宋体" w:cs="Arial"/>
          <w:b w:val="0"/>
          <w:bCs w:val="0"/>
          <w:i w:val="0"/>
          <w:caps w:val="0"/>
          <w:color w:val="auto"/>
          <w:spacing w:val="0"/>
          <w:sz w:val="21"/>
          <w:szCs w:val="21"/>
          <w:highlight w:val="none"/>
          <w:lang w:val="en-US" w:eastAsia="zh-CN" w:bidi="ar-SA"/>
        </w:rPr>
        <w:t>农贸市场</w:t>
      </w:r>
      <w:r>
        <w:rPr>
          <w:rFonts w:hint="eastAsia" w:ascii="Arial" w:hAnsi="Arial" w:cs="Arial"/>
          <w:b w:val="0"/>
          <w:bCs w:val="0"/>
          <w:i w:val="0"/>
          <w:caps w:val="0"/>
          <w:color w:val="auto"/>
          <w:spacing w:val="0"/>
          <w:sz w:val="21"/>
          <w:szCs w:val="21"/>
          <w:highlight w:val="none"/>
          <w:lang w:val="en-US" w:eastAsia="zh-CN" w:bidi="ar-SA"/>
        </w:rPr>
        <w:t>；（7）</w:t>
      </w:r>
      <w:r>
        <w:rPr>
          <w:rFonts w:hint="eastAsia" w:ascii="Arial" w:hAnsi="Arial" w:eastAsia="宋体" w:cs="Arial"/>
          <w:b w:val="0"/>
          <w:bCs w:val="0"/>
          <w:i w:val="0"/>
          <w:caps w:val="0"/>
          <w:color w:val="auto"/>
          <w:spacing w:val="0"/>
          <w:sz w:val="21"/>
          <w:szCs w:val="21"/>
          <w:highlight w:val="none"/>
          <w:lang w:val="en-US" w:eastAsia="zh-CN" w:bidi="ar-SA"/>
        </w:rPr>
        <w:t>秣陵街道受益的小产权房、无产权房</w:t>
      </w:r>
      <w:r>
        <w:rPr>
          <w:rFonts w:hint="eastAsia" w:ascii="Arial" w:hAnsi="Arial" w:cs="Arial"/>
          <w:b w:val="0"/>
          <w:bCs w:val="0"/>
          <w:i w:val="0"/>
          <w:caps w:val="0"/>
          <w:color w:val="auto"/>
          <w:spacing w:val="0"/>
          <w:sz w:val="21"/>
          <w:szCs w:val="21"/>
          <w:highlight w:val="none"/>
          <w:lang w:val="en-US" w:eastAsia="zh-CN" w:bidi="ar-SA"/>
        </w:rPr>
        <w:t>；（8）</w:t>
      </w:r>
      <w:r>
        <w:rPr>
          <w:rFonts w:hint="eastAsia" w:ascii="Arial" w:hAnsi="Arial" w:eastAsia="宋体" w:cs="Arial"/>
          <w:b w:val="0"/>
          <w:bCs w:val="0"/>
          <w:i w:val="0"/>
          <w:caps w:val="0"/>
          <w:color w:val="auto"/>
          <w:spacing w:val="0"/>
          <w:sz w:val="21"/>
          <w:szCs w:val="21"/>
          <w:highlight w:val="none"/>
          <w:lang w:val="en-US" w:eastAsia="zh-CN" w:bidi="ar-SA"/>
        </w:rPr>
        <w:t>未拆迁</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非国有土地</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、未流转</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包括农村征地未完成区域</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土地等区域，除以上所涉城市管理相关事项全部由秣陵街道管理。</w:t>
      </w:r>
    </w:p>
    <w:p w14:paraId="0658FA69">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以下也由秣陵街道兼管</w:t>
      </w:r>
      <w:r>
        <w:rPr>
          <w:rFonts w:hint="eastAsia" w:ascii="Arial" w:hAnsi="Arial" w:cs="Arial"/>
          <w:b w:val="0"/>
          <w:bCs w:val="0"/>
          <w:i w:val="0"/>
          <w:caps w:val="0"/>
          <w:color w:val="auto"/>
          <w:spacing w:val="0"/>
          <w:sz w:val="21"/>
          <w:szCs w:val="21"/>
          <w:highlight w:val="none"/>
          <w:lang w:val="en-US" w:eastAsia="zh-CN" w:bidi="ar-SA"/>
        </w:rPr>
        <w:t>：（1）</w:t>
      </w:r>
      <w:r>
        <w:rPr>
          <w:rFonts w:hint="eastAsia" w:ascii="Arial" w:hAnsi="Arial" w:eastAsia="宋体" w:cs="Arial"/>
          <w:b w:val="0"/>
          <w:bCs w:val="0"/>
          <w:i w:val="0"/>
          <w:caps w:val="0"/>
          <w:color w:val="auto"/>
          <w:spacing w:val="0"/>
          <w:sz w:val="21"/>
          <w:szCs w:val="21"/>
          <w:highlight w:val="none"/>
          <w:lang w:val="en-US" w:eastAsia="zh-CN" w:bidi="ar-SA"/>
        </w:rPr>
        <w:t>公寓房地产证标注建筑物性质为住宅；</w:t>
      </w:r>
      <w:r>
        <w:rPr>
          <w:rFonts w:hint="eastAsia" w:ascii="Arial" w:hAnsi="Arial" w:cs="Arial"/>
          <w:b w:val="0"/>
          <w:bCs w:val="0"/>
          <w:i w:val="0"/>
          <w:caps w:val="0"/>
          <w:color w:val="auto"/>
          <w:spacing w:val="0"/>
          <w:sz w:val="21"/>
          <w:szCs w:val="21"/>
          <w:highlight w:val="none"/>
          <w:lang w:val="en-US" w:eastAsia="zh-CN" w:bidi="ar-SA"/>
        </w:rPr>
        <w:t>（2）</w:t>
      </w:r>
      <w:r>
        <w:rPr>
          <w:rFonts w:hint="eastAsia" w:ascii="Arial" w:hAnsi="Arial" w:eastAsia="宋体" w:cs="Arial"/>
          <w:b w:val="0"/>
          <w:bCs w:val="0"/>
          <w:i w:val="0"/>
          <w:caps w:val="0"/>
          <w:color w:val="auto"/>
          <w:spacing w:val="0"/>
          <w:sz w:val="21"/>
          <w:szCs w:val="21"/>
          <w:highlight w:val="none"/>
          <w:lang w:val="en-US" w:eastAsia="zh-CN" w:bidi="ar-SA"/>
        </w:rPr>
        <w:t>商业门店(门面房)的市容环卫责任区管理</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门前三包</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，以及店招标牌审批和出新改造等事宜；</w:t>
      </w:r>
      <w:r>
        <w:rPr>
          <w:rFonts w:hint="eastAsia" w:ascii="Arial" w:hAnsi="Arial" w:cs="Arial"/>
          <w:b w:val="0"/>
          <w:bCs w:val="0"/>
          <w:i w:val="0"/>
          <w:caps w:val="0"/>
          <w:color w:val="auto"/>
          <w:spacing w:val="0"/>
          <w:sz w:val="21"/>
          <w:szCs w:val="21"/>
          <w:highlight w:val="none"/>
          <w:lang w:val="en-US" w:eastAsia="zh-CN" w:bidi="ar-SA"/>
        </w:rPr>
        <w:t>（3）</w:t>
      </w:r>
      <w:r>
        <w:rPr>
          <w:rFonts w:hint="eastAsia" w:ascii="Arial" w:hAnsi="Arial" w:eastAsia="宋体" w:cs="Arial"/>
          <w:b w:val="0"/>
          <w:bCs w:val="0"/>
          <w:i w:val="0"/>
          <w:caps w:val="0"/>
          <w:color w:val="auto"/>
          <w:spacing w:val="0"/>
          <w:sz w:val="21"/>
          <w:szCs w:val="21"/>
          <w:highlight w:val="none"/>
          <w:lang w:val="en-US" w:eastAsia="zh-CN" w:bidi="ar-SA"/>
        </w:rPr>
        <w:t>融信铂岸中心、云璟商务、融汇时代中心、水晶蓝湾等商住楼宇的住宅部分，丹佛小镇沿街门面房；</w:t>
      </w:r>
      <w:r>
        <w:rPr>
          <w:rFonts w:hint="eastAsia" w:ascii="Arial" w:hAnsi="Arial" w:cs="Arial"/>
          <w:b w:val="0"/>
          <w:bCs w:val="0"/>
          <w:i w:val="0"/>
          <w:caps w:val="0"/>
          <w:color w:val="auto"/>
          <w:spacing w:val="0"/>
          <w:sz w:val="21"/>
          <w:szCs w:val="21"/>
          <w:highlight w:val="none"/>
          <w:lang w:val="en-US" w:eastAsia="zh-CN" w:bidi="ar-SA"/>
        </w:rPr>
        <w:t>（4）</w:t>
      </w:r>
      <w:r>
        <w:rPr>
          <w:rFonts w:hint="eastAsia" w:ascii="Arial" w:hAnsi="Arial" w:eastAsia="宋体" w:cs="Arial"/>
          <w:b w:val="0"/>
          <w:bCs w:val="0"/>
          <w:i w:val="0"/>
          <w:caps w:val="0"/>
          <w:color w:val="auto"/>
          <w:spacing w:val="0"/>
          <w:sz w:val="21"/>
          <w:szCs w:val="21"/>
          <w:highlight w:val="none"/>
          <w:lang w:val="en-US" w:eastAsia="zh-CN" w:bidi="ar-SA"/>
        </w:rPr>
        <w:t>非独立商业综合体和大型超市酒店的住宅部分</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或公寓等居住功能部分</w:t>
      </w:r>
      <w:r>
        <w:rPr>
          <w:rFonts w:hint="eastAsia" w:ascii="Arial" w:hAnsi="Arial" w:cs="Arial"/>
          <w:b w:val="0"/>
          <w:bCs w:val="0"/>
          <w:i w:val="0"/>
          <w:caps w:val="0"/>
          <w:color w:val="auto"/>
          <w:spacing w:val="0"/>
          <w:sz w:val="21"/>
          <w:szCs w:val="21"/>
          <w:highlight w:val="none"/>
          <w:lang w:val="en-US" w:eastAsia="zh-CN" w:bidi="ar-SA"/>
        </w:rPr>
        <w:t>）</w:t>
      </w:r>
      <w:r>
        <w:rPr>
          <w:rFonts w:hint="eastAsia" w:ascii="Arial" w:hAnsi="Arial" w:eastAsia="宋体" w:cs="Arial"/>
          <w:b w:val="0"/>
          <w:bCs w:val="0"/>
          <w:i w:val="0"/>
          <w:caps w:val="0"/>
          <w:color w:val="auto"/>
          <w:spacing w:val="0"/>
          <w:sz w:val="21"/>
          <w:szCs w:val="21"/>
          <w:highlight w:val="none"/>
          <w:lang w:val="en-US" w:eastAsia="zh-CN" w:bidi="ar-SA"/>
        </w:rPr>
        <w:t>及其使用的停车场及相关配套设施管理；</w:t>
      </w:r>
      <w:r>
        <w:rPr>
          <w:rFonts w:hint="eastAsia" w:ascii="Arial" w:hAnsi="Arial" w:cs="Arial"/>
          <w:b w:val="0"/>
          <w:bCs w:val="0"/>
          <w:i w:val="0"/>
          <w:caps w:val="0"/>
          <w:color w:val="auto"/>
          <w:spacing w:val="0"/>
          <w:sz w:val="21"/>
          <w:szCs w:val="21"/>
          <w:highlight w:val="none"/>
          <w:lang w:val="en-US" w:eastAsia="zh-CN" w:bidi="ar-SA"/>
        </w:rPr>
        <w:t>（5）</w:t>
      </w:r>
      <w:r>
        <w:rPr>
          <w:rFonts w:hint="eastAsia" w:ascii="Arial" w:hAnsi="Arial" w:eastAsia="宋体" w:cs="Arial"/>
          <w:b w:val="0"/>
          <w:bCs w:val="0"/>
          <w:i w:val="0"/>
          <w:caps w:val="0"/>
          <w:color w:val="auto"/>
          <w:spacing w:val="0"/>
          <w:sz w:val="21"/>
          <w:szCs w:val="21"/>
          <w:highlight w:val="none"/>
          <w:lang w:val="en-US" w:eastAsia="zh-CN" w:bidi="ar-SA"/>
        </w:rPr>
        <w:t>正方大道苏源大道以东至秣欣路段绿化养护。</w:t>
      </w:r>
    </w:p>
    <w:p w14:paraId="10A681DB">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cs="Arial"/>
          <w:b/>
          <w:bCs/>
          <w:i w:val="0"/>
          <w:caps w:val="0"/>
          <w:color w:val="auto"/>
          <w:spacing w:val="0"/>
          <w:sz w:val="21"/>
          <w:szCs w:val="21"/>
          <w:highlight w:val="none"/>
          <w:lang w:val="en-US" w:eastAsia="zh-CN" w:bidi="ar-SA"/>
        </w:rPr>
        <w:t>五、</w:t>
      </w:r>
      <w:r>
        <w:rPr>
          <w:rFonts w:hint="eastAsia" w:ascii="Arial" w:hAnsi="Arial" w:eastAsia="宋体" w:cs="Arial"/>
          <w:b/>
          <w:bCs/>
          <w:i w:val="0"/>
          <w:caps w:val="0"/>
          <w:color w:val="auto"/>
          <w:spacing w:val="0"/>
          <w:sz w:val="21"/>
          <w:szCs w:val="21"/>
          <w:highlight w:val="none"/>
          <w:lang w:val="en-US" w:eastAsia="zh-CN" w:bidi="ar-SA"/>
        </w:rPr>
        <w:t>服务内容及要求：</w:t>
      </w:r>
      <w:r>
        <w:rPr>
          <w:rFonts w:hint="eastAsia" w:ascii="Arial" w:hAnsi="Arial" w:eastAsia="宋体" w:cs="Arial"/>
          <w:b w:val="0"/>
          <w:bCs w:val="0"/>
          <w:i w:val="0"/>
          <w:caps w:val="0"/>
          <w:color w:val="auto"/>
          <w:spacing w:val="0"/>
          <w:sz w:val="21"/>
          <w:szCs w:val="21"/>
          <w:highlight w:val="none"/>
          <w:lang w:val="en-US" w:eastAsia="zh-CN" w:bidi="ar-SA"/>
        </w:rPr>
        <w:t>市、区两级“数字化城管”系统派发的工单</w:t>
      </w:r>
    </w:p>
    <w:p w14:paraId="15CC0580">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1、案件来源主要包括数字化城管、12345、网格平台案件以及市民投诉、媒体网络等曝光信息、上级指令性任务。</w:t>
      </w:r>
    </w:p>
    <w:p w14:paraId="3D64F873">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2、接到职责部门派发的案件，应及时处理，在处理案件过程中遇到需要协调的问题时应及时与派发案件部门联系，及时协调解决；</w:t>
      </w:r>
    </w:p>
    <w:p w14:paraId="0A47BCA7">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3、仔细看清案件内容、认真处理描述问题、在规定的时间内完成、处理完成后及时回复，避免出现处理不彻底、处理位置错误、处理的问题与案件描述不相符、案件超时等问题造成返工案件。</w:t>
      </w:r>
    </w:p>
    <w:p w14:paraId="52FC633D">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4、对有安全隐患、影响交通通行和安全的损坏必须在规定时间内修复，对短时间内难以处理的应采取临时措施进行简易应急处理，并设置安全警示标志，确保交通安全和畅通，并及时向职责部门做好反馈和回复工作。</w:t>
      </w:r>
    </w:p>
    <w:p w14:paraId="74AA25C1">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市容环境整治</w:t>
      </w:r>
    </w:p>
    <w:p w14:paraId="18294B69">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为保障市容环境，提升人居生活质量，在服务期内，根据要求，在现场城管队员指导下对市容环境进行整治，现场作业时，不得因作业而影响交通、造成交通堵塞或损坏其他设施。</w:t>
      </w:r>
    </w:p>
    <w:p w14:paraId="3F3DCD2F">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1、“三乱”清理</w:t>
      </w:r>
    </w:p>
    <w:p w14:paraId="2A512241">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1.1 清理、整治道路两侧的卷帘门、围墙、建筑物外立面、路灯杆、电线杆、配电箱、邮政信箱、广告牌、交通设施、公交站台、桥梁、地面、地铁出入口外侧面等及其他公共设施上的乱张贴、乱涂写、乱刻画等精细化管理市级平台采集的案卷问题。完成采购方交办的各项临时性突击整治等工作。 </w:t>
      </w:r>
    </w:p>
    <w:p w14:paraId="36A50FA2">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1.2 按“包工、包料、包质量”的“三包”要求，确保保洁区域无“三乱”违法广告，清洗不留痕迹，粉刷、油饰要横平竖直，色彩、质地要与原样保持基本一致。</w:t>
      </w:r>
    </w:p>
    <w:p w14:paraId="2F4C12D0">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（1）墙砖、马赛克等硬质釉表面的乱涂写应采用油漆溶解剂或打磨等办法予以清理干净，不留痕迹。</w:t>
      </w:r>
    </w:p>
    <w:p w14:paraId="474E1DF5">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（2）对涂料表面乱涂写的，应采用相同颜色涂料整体有规则地加以覆盖，不得歪歪斜斜。</w:t>
      </w:r>
    </w:p>
    <w:p w14:paraId="1451CA55">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（3）对供电、邮电、路灯以及其他各类设施上乱张贴，应先用水浸泡，然后用油漆刀、钢丝球予以铲除，如出现表面剥落得，在清理干净后，立即用相同颜色油漆予以修补。</w:t>
      </w:r>
    </w:p>
    <w:p w14:paraId="2A20D86C">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1.3 垃圾日产日清，地面无积存。</w:t>
      </w:r>
    </w:p>
    <w:p w14:paraId="5FF79E57">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1.4 对领导批示、媒体曝光、群众举报的问题，必须立即处理，不得推诿或拖延。</w:t>
      </w:r>
    </w:p>
    <w:p w14:paraId="4D5EC04B">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2、乱停放三小车整治、清运</w:t>
      </w:r>
    </w:p>
    <w:p w14:paraId="4B471197">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2.1 为保障道路畅通，方便市民出行，服务期内，重点工单，在现场城管队员指导下将管辖范围内违规停放的共享单车和共享电单车拖至指定停车场。</w:t>
      </w:r>
    </w:p>
    <w:p w14:paraId="25190C0C">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2.2 在执行值守和重大活动保障任务期间，要自觉服从城管部门的工作指令，及时快速做好现场处置工作。</w:t>
      </w:r>
    </w:p>
    <w:p w14:paraId="51C047B5">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2.3 现场作业时必须严格遵守道路交通管理规定，不得因作业而影响交通、造成交通堵塞或损坏市政设施。</w:t>
      </w:r>
    </w:p>
    <w:p w14:paraId="29A2827E">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3、店招标牌整治</w:t>
      </w:r>
    </w:p>
    <w:p w14:paraId="7E70A4A8">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3.1 为保障街区美感，方便市民消费，在服务期内，根据要求，在现场城管队员指导下对违规店招标牌进行拆除整治。</w:t>
      </w:r>
    </w:p>
    <w:p w14:paraId="7A88C40F">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3.2 拆除过程中应注意安全，避免损坏周围设施。</w:t>
      </w:r>
    </w:p>
    <w:p w14:paraId="215CDE1E">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3.3 处置废弃标牌时，应遵守环保法规，确保不造成环境污染。</w:t>
      </w:r>
    </w:p>
    <w:p w14:paraId="2D0AAEB2">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4、僵尸车清理整治</w:t>
      </w:r>
    </w:p>
    <w:p w14:paraId="6FC6305C">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4.1在进行僵尸车托运前，首先需要对车辆进行详细的识别，包括车型、颜色、车牌号等信息。</w:t>
      </w:r>
    </w:p>
    <w:p w14:paraId="039FAB35">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4.2确定车辆是否存在违法记录或其他需要特别注意的事项。在托运前，对车辆进行安全检查，确保车辆无故障、无安全隐患。</w:t>
      </w:r>
    </w:p>
    <w:p w14:paraId="6E726C68">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4.3办理相关手续，如交接文件、支付费用等。</w:t>
      </w:r>
    </w:p>
    <w:p w14:paraId="7BF13F1F">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4.4对整个托运过程进行详细记录，包括车辆信息、托运时间、运输路径、运输状态等。</w:t>
      </w:r>
    </w:p>
    <w:p w14:paraId="4789D656">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4.5保存相关文件和记录，以备后续查询和使用。</w:t>
      </w:r>
    </w:p>
    <w:p w14:paraId="05A4C73D">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5、安全生产隐患治理</w:t>
      </w:r>
    </w:p>
    <w:p w14:paraId="49077288">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门面房后面的垃圾清理工作涉及到环境卫生和安全生产两个方面。</w:t>
      </w:r>
    </w:p>
    <w:p w14:paraId="3F9DA9A2">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5.1环境卫生：垃圾堆积不仅影响市容市貌，还可能对环境和公共卫生造成危害。门面房后面的垃圾应定期进行清理，并遵循当地的垃圾分类规定。清理时应使用适当的防护装备，如手套、口罩等，以防止直接接触垃圾可能带来的细菌和病毒。</w:t>
      </w:r>
    </w:p>
    <w:p w14:paraId="68B9BD8A">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5.2安全生产：垃圾清理过程中，应注意防止火灾和意外伤害的发生。对于易燃或有害垃圾，应特别小心处理。使用合适的垃圾桶或容器，并遵循相关的安全规定，以防止垃圾堆积引起火灾。</w:t>
      </w:r>
    </w:p>
    <w:p w14:paraId="0A71DCDB">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6、卫生死角清理、垃圾偷倒等重点案件整治</w:t>
      </w:r>
    </w:p>
    <w:p w14:paraId="6F93E295">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6.2针对目前各主街卫生死角、垃圾偷倒进行清理整治。</w:t>
      </w:r>
    </w:p>
    <w:p w14:paraId="7F1BF489">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6.3作业人员要严格按照责任人要求，积极配合工作，确保集中整治专项行动圆满完成。</w:t>
      </w:r>
    </w:p>
    <w:p w14:paraId="692C5E8C">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6.4清运过程中，沿途不得有垃圾抛洒现象，清运车辆全部加盖散布，且垃圾全部进场。合理安排，有效利用垃圾场的存储空间。</w:t>
      </w:r>
    </w:p>
    <w:p w14:paraId="3D2A1204">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6.5如发现问题要及时妥善处理，并认真做好工作记录，及时通报处理结果，确保城区环境卫生干净整洁。</w:t>
      </w:r>
    </w:p>
    <w:p w14:paraId="101B0048">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应急处理服务</w:t>
      </w:r>
    </w:p>
    <w:p w14:paraId="1EF12E5C">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当发生强降雨、降雪、大风天气，对围挡、门头存在安全隐患进行整治，有完善的快速处置突发事件的预案和应急机制，有健全长效的通讯网络和责任人，配备随时出动应急抢险抢修队伍（含车辆、抢修工具、警示标志和维修材料）</w:t>
      </w:r>
    </w:p>
    <w:p w14:paraId="02471944">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eastAsia" w:ascii="Arial" w:hAnsi="Arial" w:eastAsia="宋体" w:cs="Arial"/>
          <w:b/>
          <w:bCs/>
          <w:i w:val="0"/>
          <w:caps w:val="0"/>
          <w:color w:val="auto"/>
          <w:spacing w:val="0"/>
          <w:sz w:val="21"/>
          <w:szCs w:val="21"/>
          <w:highlight w:val="none"/>
          <w:lang w:val="en-US" w:eastAsia="zh-CN" w:bidi="ar-SA"/>
        </w:rPr>
      </w:pPr>
      <w:r>
        <w:rPr>
          <w:rFonts w:hint="eastAsia" w:ascii="Arial" w:hAnsi="Arial" w:cs="Arial"/>
          <w:b/>
          <w:bCs/>
          <w:i w:val="0"/>
          <w:caps w:val="0"/>
          <w:color w:val="auto"/>
          <w:spacing w:val="0"/>
          <w:sz w:val="21"/>
          <w:szCs w:val="21"/>
          <w:highlight w:val="none"/>
          <w:lang w:val="en-US" w:eastAsia="zh-CN" w:bidi="ar-SA"/>
        </w:rPr>
        <w:t>六、</w:t>
      </w:r>
      <w:r>
        <w:rPr>
          <w:rFonts w:hint="eastAsia" w:ascii="Arial" w:hAnsi="Arial" w:eastAsia="宋体" w:cs="Arial"/>
          <w:b/>
          <w:bCs/>
          <w:i w:val="0"/>
          <w:caps w:val="0"/>
          <w:color w:val="auto"/>
          <w:spacing w:val="0"/>
          <w:sz w:val="21"/>
          <w:szCs w:val="21"/>
          <w:highlight w:val="none"/>
          <w:lang w:val="en-US" w:eastAsia="zh-CN" w:bidi="ar-SA"/>
        </w:rPr>
        <w:t>服务配置要求：</w:t>
      </w:r>
    </w:p>
    <w:p w14:paraId="73C792C6">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（一）人员配置</w:t>
      </w:r>
    </w:p>
    <w:p w14:paraId="2A84DF15">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队伍规模须在30人以上，有临时增加人员和机械车辆的能力，男性不大于65周岁，女性不大于55周岁。本项目需配备项目经理1名（保持与采购人在工作上的紧密联系，同时在工作时间内服务方管理层必须保持通讯畅通，尤其重大任务时必须24小时保持通讯畅通）、安全员1名、其余主要技术人员应具有特种作业操作证（焊工证、高空作业证、电工证等）。</w:t>
      </w:r>
    </w:p>
    <w:p w14:paraId="504C8F68">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2、服务期内，遇突击任务及重大活动时服务方应无条件按采购人要求完成相应的工作，同时要准备好一支突击队伍，随时应付各种突击整治。</w:t>
      </w:r>
    </w:p>
    <w:p w14:paraId="43F28E4F">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3、服务人员要求：</w:t>
      </w:r>
    </w:p>
    <w:p w14:paraId="6CAEBF27">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（1）应要求统一服装、标识。</w:t>
      </w:r>
    </w:p>
    <w:p w14:paraId="0E4B5987">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（2）服务人员在规定的工作时间段内不得迟到、早退。</w:t>
      </w:r>
    </w:p>
    <w:p w14:paraId="54F63344">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（3）服务人员上岗时未经许可不得相互替代，有事不能上岗者应提前一天请假，经批准方可离岗，同时服务方须向采购人汇报换岗情况。</w:t>
      </w:r>
    </w:p>
    <w:p w14:paraId="1625301B">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（4）上岗时穿戴整齐，严禁赤膊操作、穿拖鞋上班，违反者按考核制度扣分。</w:t>
      </w:r>
    </w:p>
    <w:p w14:paraId="7F5F6CEF">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（5）上岗时间不得干私活，捡废品或进行与工作无关的事情 。</w:t>
      </w:r>
    </w:p>
    <w:p w14:paraId="42850F52">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（6）服务人员相互之间应和睦相处，相互协助搞好团结，杜绝争吵、打骂等违纪现象。</w:t>
      </w:r>
    </w:p>
    <w:p w14:paraId="4B90E353">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（7）服务期内，服务方不折不扣完成安排的整治任务。</w:t>
      </w:r>
    </w:p>
    <w:p w14:paraId="3B3CCFC4">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（二）设备配置</w:t>
      </w:r>
    </w:p>
    <w:p w14:paraId="2D9F432C">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1、为满足本项目需求，提供不少于2辆清障车，用于共享单车及共享电动车的拖移服务，提供的车辆必须具有合法、完备的证照，不得提供报废、非法车辆参与清障作业，保证车况良好并配备足够、完好的交通清障辅助设备。</w:t>
      </w:r>
    </w:p>
    <w:p w14:paraId="008A2E24">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2、要求拟投入车辆情况进行人员配置：每辆车必须配置1名司机。在合同履行期间内的车辆驾驶安全责任等相关问题。</w:t>
      </w:r>
    </w:p>
    <w:p w14:paraId="4074D95F">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0" w:firstLineChars="200"/>
        <w:textAlignment w:val="auto"/>
        <w:rPr>
          <w:rFonts w:hint="eastAsia" w:ascii="Arial" w:hAnsi="Arial" w:eastAsia="宋体" w:cs="Arial"/>
          <w:b w:val="0"/>
          <w:bCs w:val="0"/>
          <w:i w:val="0"/>
          <w:caps w:val="0"/>
          <w:color w:val="auto"/>
          <w:spacing w:val="0"/>
          <w:sz w:val="21"/>
          <w:szCs w:val="21"/>
          <w:highlight w:val="none"/>
          <w:lang w:val="en-US" w:eastAsia="zh-CN" w:bidi="ar-SA"/>
        </w:rPr>
      </w:pPr>
      <w:r>
        <w:rPr>
          <w:rFonts w:hint="eastAsia" w:ascii="Arial" w:hAnsi="Arial" w:eastAsia="宋体" w:cs="Arial"/>
          <w:b w:val="0"/>
          <w:bCs w:val="0"/>
          <w:i w:val="0"/>
          <w:caps w:val="0"/>
          <w:color w:val="auto"/>
          <w:spacing w:val="0"/>
          <w:sz w:val="21"/>
          <w:szCs w:val="21"/>
          <w:highlight w:val="none"/>
          <w:lang w:val="en-US" w:eastAsia="zh-CN" w:bidi="ar-SA"/>
        </w:rPr>
        <w:t>3、交通清障辅助设备，包括抢修工具、警示筒、警示带等反光标志、地面划线专用打磨机、维修材料和通讯设备等。</w:t>
      </w:r>
    </w:p>
    <w:p w14:paraId="38EF1E79">
      <w:pPr>
        <w:pStyle w:val="47"/>
        <w:keepNext w:val="0"/>
        <w:keepLines w:val="0"/>
        <w:pageBreakBefore w:val="0"/>
        <w:widowControl w:val="0"/>
        <w:numPr>
          <w:ilvl w:val="0"/>
          <w:numId w:val="0"/>
        </w:numPr>
        <w:kinsoku/>
        <w:wordWrap/>
        <w:overflowPunct/>
        <w:topLinePunct w:val="0"/>
        <w:autoSpaceDE/>
        <w:autoSpaceDN/>
        <w:bidi w:val="0"/>
        <w:adjustRightInd/>
        <w:snapToGrid/>
        <w:spacing w:beforeAutospacing="0" w:line="360" w:lineRule="auto"/>
        <w:ind w:firstLine="422" w:firstLineChars="200"/>
        <w:textAlignment w:val="auto"/>
        <w:rPr>
          <w:rFonts w:hint="default" w:ascii="Arial" w:hAnsi="Arial" w:eastAsia="宋体" w:cs="Arial"/>
          <w:b/>
          <w:bCs/>
          <w:i w:val="0"/>
          <w:caps w:val="0"/>
          <w:color w:val="auto"/>
          <w:spacing w:val="0"/>
          <w:sz w:val="21"/>
          <w:szCs w:val="21"/>
          <w:highlight w:val="none"/>
          <w:lang w:val="en-US" w:eastAsia="zh-CN" w:bidi="ar-SA"/>
        </w:rPr>
      </w:pPr>
      <w:r>
        <w:rPr>
          <w:rFonts w:hint="eastAsia" w:ascii="Arial" w:hAnsi="Arial" w:cs="Arial"/>
          <w:b/>
          <w:bCs/>
          <w:i w:val="0"/>
          <w:caps w:val="0"/>
          <w:color w:val="auto"/>
          <w:spacing w:val="0"/>
          <w:sz w:val="21"/>
          <w:szCs w:val="21"/>
          <w:highlight w:val="none"/>
          <w:lang w:val="en-US" w:eastAsia="zh-CN" w:bidi="ar-SA"/>
        </w:rPr>
        <w:t>七、报价清单：</w:t>
      </w:r>
    </w:p>
    <w:tbl>
      <w:tblPr>
        <w:tblStyle w:val="39"/>
        <w:tblW w:w="94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7"/>
        <w:gridCol w:w="1210"/>
        <w:gridCol w:w="1833"/>
        <w:gridCol w:w="1243"/>
        <w:gridCol w:w="2660"/>
        <w:gridCol w:w="1795"/>
      </w:tblGrid>
      <w:tr w14:paraId="0AF4A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2" w:hRule="atLeast"/>
        </w:trPr>
        <w:tc>
          <w:tcPr>
            <w:tcW w:w="737" w:type="dxa"/>
            <w:tcBorders>
              <w:top w:val="single" w:color="000000" w:sz="4" w:space="0"/>
              <w:left w:val="single" w:color="000000" w:sz="4" w:space="0"/>
              <w:bottom w:val="single" w:color="000000" w:sz="4" w:space="0"/>
              <w:right w:val="single" w:color="auto" w:sz="4" w:space="0"/>
            </w:tcBorders>
            <w:shd w:val="clear" w:color="auto" w:fill="auto"/>
            <w:vAlign w:val="center"/>
          </w:tcPr>
          <w:p w14:paraId="53C8B044">
            <w:pPr>
              <w:keepNext w:val="0"/>
              <w:keepLines w:val="0"/>
              <w:widowControl/>
              <w:suppressLineNumbers w:val="0"/>
              <w:jc w:val="center"/>
              <w:textAlignment w:val="center"/>
              <w:rPr>
                <w:rFonts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序号</w:t>
            </w:r>
          </w:p>
        </w:tc>
        <w:tc>
          <w:tcPr>
            <w:tcW w:w="304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E76D7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服务内容</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7B4CCCC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数量</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3C88FC6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说明</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2D1AC34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单位</w:t>
            </w:r>
          </w:p>
        </w:tc>
      </w:tr>
      <w:tr w14:paraId="1C24B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9" w:hRule="atLeast"/>
        </w:trPr>
        <w:tc>
          <w:tcPr>
            <w:tcW w:w="737" w:type="dxa"/>
            <w:vMerge w:val="restart"/>
            <w:tcBorders>
              <w:top w:val="single" w:color="000000" w:sz="4" w:space="0"/>
              <w:left w:val="single" w:color="000000" w:sz="4" w:space="0"/>
              <w:bottom w:val="single" w:color="000000" w:sz="8" w:space="0"/>
              <w:right w:val="single" w:color="auto" w:sz="4" w:space="0"/>
            </w:tcBorders>
            <w:shd w:val="clear" w:color="auto" w:fill="auto"/>
            <w:vAlign w:val="center"/>
          </w:tcPr>
          <w:p w14:paraId="746D6ED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w:t>
            </w:r>
          </w:p>
        </w:tc>
        <w:tc>
          <w:tcPr>
            <w:tcW w:w="3043"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9BA93D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乱停放三小车整理、乱停放共享单车和共享电单车清运</w:t>
            </w:r>
          </w:p>
        </w:tc>
        <w:tc>
          <w:tcPr>
            <w:tcW w:w="12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1D782F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4人</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3E54CA5B">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1.工作时间：每日；</w:t>
            </w:r>
          </w:p>
        </w:tc>
        <w:tc>
          <w:tcPr>
            <w:tcW w:w="179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4269A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（元/年*人）</w:t>
            </w:r>
          </w:p>
        </w:tc>
      </w:tr>
      <w:tr w14:paraId="51D63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7" w:hRule="atLeast"/>
        </w:trPr>
        <w:tc>
          <w:tcPr>
            <w:tcW w:w="737" w:type="dxa"/>
            <w:vMerge w:val="continue"/>
            <w:tcBorders>
              <w:top w:val="single" w:color="000000" w:sz="4" w:space="0"/>
              <w:left w:val="single" w:color="000000" w:sz="4" w:space="0"/>
              <w:bottom w:val="single" w:color="000000" w:sz="8" w:space="0"/>
              <w:right w:val="single" w:color="auto" w:sz="4" w:space="0"/>
            </w:tcBorders>
            <w:shd w:val="clear" w:color="auto" w:fill="auto"/>
            <w:vAlign w:val="center"/>
          </w:tcPr>
          <w:p w14:paraId="36449E8A">
            <w:pPr>
              <w:jc w:val="center"/>
              <w:rPr>
                <w:rFonts w:hint="eastAsia" w:ascii="黑体" w:hAnsi="宋体" w:eastAsia="黑体" w:cs="黑体"/>
                <w:i w:val="0"/>
                <w:iCs w:val="0"/>
                <w:color w:val="auto"/>
                <w:sz w:val="21"/>
                <w:szCs w:val="21"/>
                <w:highlight w:val="none"/>
                <w:u w:val="none"/>
              </w:rPr>
            </w:pPr>
          </w:p>
        </w:tc>
        <w:tc>
          <w:tcPr>
            <w:tcW w:w="3043"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E03D6C0">
            <w:pPr>
              <w:jc w:val="center"/>
              <w:rPr>
                <w:rFonts w:hint="eastAsia" w:ascii="黑体" w:hAnsi="宋体" w:eastAsia="黑体" w:cs="黑体"/>
                <w:i w:val="0"/>
                <w:iCs w:val="0"/>
                <w:color w:val="auto"/>
                <w:sz w:val="21"/>
                <w:szCs w:val="21"/>
                <w:highlight w:val="none"/>
                <w:u w:val="none"/>
              </w:rPr>
            </w:pPr>
          </w:p>
        </w:tc>
        <w:tc>
          <w:tcPr>
            <w:tcW w:w="12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2D92CB">
            <w:pPr>
              <w:jc w:val="center"/>
              <w:rPr>
                <w:rFonts w:hint="eastAsia" w:ascii="黑体" w:hAnsi="宋体" w:eastAsia="黑体" w:cs="黑体"/>
                <w:i w:val="0"/>
                <w:iCs w:val="0"/>
                <w:color w:val="auto"/>
                <w:sz w:val="21"/>
                <w:szCs w:val="21"/>
                <w:highlight w:val="none"/>
                <w:u w:val="none"/>
              </w:rPr>
            </w:pP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0A0B5EE8">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2.工作区域：本项目范围内全区域；</w:t>
            </w:r>
          </w:p>
        </w:tc>
        <w:tc>
          <w:tcPr>
            <w:tcW w:w="17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533916">
            <w:pPr>
              <w:jc w:val="center"/>
              <w:rPr>
                <w:rFonts w:hint="eastAsia" w:ascii="黑体" w:hAnsi="宋体" w:eastAsia="黑体" w:cs="黑体"/>
                <w:i w:val="0"/>
                <w:iCs w:val="0"/>
                <w:color w:val="auto"/>
                <w:sz w:val="21"/>
                <w:szCs w:val="21"/>
                <w:highlight w:val="none"/>
                <w:u w:val="none"/>
              </w:rPr>
            </w:pPr>
          </w:p>
        </w:tc>
      </w:tr>
      <w:tr w14:paraId="18DD4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7" w:hRule="atLeast"/>
        </w:trPr>
        <w:tc>
          <w:tcPr>
            <w:tcW w:w="737" w:type="dxa"/>
            <w:vMerge w:val="continue"/>
            <w:tcBorders>
              <w:top w:val="single" w:color="000000" w:sz="4" w:space="0"/>
              <w:left w:val="single" w:color="000000" w:sz="4" w:space="0"/>
              <w:bottom w:val="single" w:color="000000" w:sz="8" w:space="0"/>
              <w:right w:val="single" w:color="auto" w:sz="4" w:space="0"/>
            </w:tcBorders>
            <w:shd w:val="clear" w:color="auto" w:fill="auto"/>
            <w:vAlign w:val="center"/>
          </w:tcPr>
          <w:p w14:paraId="6829EBF4">
            <w:pPr>
              <w:jc w:val="center"/>
              <w:rPr>
                <w:rFonts w:hint="eastAsia" w:ascii="黑体" w:hAnsi="宋体" w:eastAsia="黑体" w:cs="黑体"/>
                <w:i w:val="0"/>
                <w:iCs w:val="0"/>
                <w:color w:val="auto"/>
                <w:sz w:val="21"/>
                <w:szCs w:val="21"/>
                <w:highlight w:val="none"/>
                <w:u w:val="none"/>
              </w:rPr>
            </w:pPr>
          </w:p>
        </w:tc>
        <w:tc>
          <w:tcPr>
            <w:tcW w:w="3043"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04856F">
            <w:pPr>
              <w:jc w:val="center"/>
              <w:rPr>
                <w:rFonts w:hint="eastAsia" w:ascii="黑体" w:hAnsi="宋体" w:eastAsia="黑体" w:cs="黑体"/>
                <w:i w:val="0"/>
                <w:iCs w:val="0"/>
                <w:color w:val="auto"/>
                <w:sz w:val="21"/>
                <w:szCs w:val="21"/>
                <w:highlight w:val="none"/>
                <w:u w:val="none"/>
              </w:rPr>
            </w:pP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6A6FE45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2辆</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548B0919">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3.机械为二辆厢式托运车（6t载货汽车）。</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291C4F4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2D8ED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737" w:type="dxa"/>
            <w:vMerge w:val="restart"/>
            <w:tcBorders>
              <w:top w:val="single" w:color="000000" w:sz="4" w:space="0"/>
              <w:left w:val="single" w:color="000000" w:sz="4" w:space="0"/>
              <w:bottom w:val="single" w:color="000000" w:sz="8" w:space="0"/>
              <w:right w:val="single" w:color="auto" w:sz="4" w:space="0"/>
            </w:tcBorders>
            <w:shd w:val="clear" w:color="auto" w:fill="auto"/>
            <w:vAlign w:val="center"/>
          </w:tcPr>
          <w:p w14:paraId="71D34BE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w:t>
            </w:r>
          </w:p>
        </w:tc>
        <w:tc>
          <w:tcPr>
            <w:tcW w:w="3043"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6D8187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店招标牌巡查，有问题拆除消除安全隐患后上报主管部门</w:t>
            </w:r>
          </w:p>
        </w:tc>
        <w:tc>
          <w:tcPr>
            <w:tcW w:w="12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1C9D0C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5人</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17AAE0DF">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1.工作时间：每日；</w:t>
            </w:r>
          </w:p>
        </w:tc>
        <w:tc>
          <w:tcPr>
            <w:tcW w:w="179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45298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（元/年*人）</w:t>
            </w:r>
          </w:p>
        </w:tc>
      </w:tr>
      <w:tr w14:paraId="7DF71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4" w:hRule="atLeast"/>
        </w:trPr>
        <w:tc>
          <w:tcPr>
            <w:tcW w:w="737" w:type="dxa"/>
            <w:vMerge w:val="continue"/>
            <w:tcBorders>
              <w:top w:val="single" w:color="000000" w:sz="4" w:space="0"/>
              <w:left w:val="single" w:color="000000" w:sz="4" w:space="0"/>
              <w:bottom w:val="single" w:color="000000" w:sz="8" w:space="0"/>
              <w:right w:val="single" w:color="auto" w:sz="4" w:space="0"/>
            </w:tcBorders>
            <w:shd w:val="clear" w:color="auto" w:fill="auto"/>
            <w:vAlign w:val="center"/>
          </w:tcPr>
          <w:p w14:paraId="2A4B1A9D">
            <w:pPr>
              <w:jc w:val="center"/>
              <w:rPr>
                <w:rFonts w:hint="eastAsia" w:ascii="黑体" w:hAnsi="宋体" w:eastAsia="黑体" w:cs="黑体"/>
                <w:i w:val="0"/>
                <w:iCs w:val="0"/>
                <w:color w:val="auto"/>
                <w:sz w:val="21"/>
                <w:szCs w:val="21"/>
                <w:highlight w:val="none"/>
                <w:u w:val="none"/>
              </w:rPr>
            </w:pPr>
          </w:p>
        </w:tc>
        <w:tc>
          <w:tcPr>
            <w:tcW w:w="3043"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E5CAEF">
            <w:pPr>
              <w:jc w:val="center"/>
              <w:rPr>
                <w:rFonts w:hint="eastAsia" w:ascii="黑体" w:hAnsi="宋体" w:eastAsia="黑体" w:cs="黑体"/>
                <w:i w:val="0"/>
                <w:iCs w:val="0"/>
                <w:color w:val="auto"/>
                <w:sz w:val="21"/>
                <w:szCs w:val="21"/>
                <w:highlight w:val="none"/>
                <w:u w:val="none"/>
              </w:rPr>
            </w:pPr>
          </w:p>
        </w:tc>
        <w:tc>
          <w:tcPr>
            <w:tcW w:w="12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1A3F7A">
            <w:pPr>
              <w:jc w:val="center"/>
              <w:rPr>
                <w:rFonts w:hint="eastAsia" w:ascii="黑体" w:hAnsi="宋体" w:eastAsia="黑体" w:cs="黑体"/>
                <w:i w:val="0"/>
                <w:iCs w:val="0"/>
                <w:color w:val="auto"/>
                <w:sz w:val="21"/>
                <w:szCs w:val="21"/>
                <w:highlight w:val="none"/>
                <w:u w:val="none"/>
              </w:rPr>
            </w:pP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0FBB4160">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2.工作区域：本项目范围内全区域；</w:t>
            </w:r>
          </w:p>
        </w:tc>
        <w:tc>
          <w:tcPr>
            <w:tcW w:w="17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995FCC">
            <w:pPr>
              <w:jc w:val="center"/>
              <w:rPr>
                <w:rFonts w:hint="eastAsia" w:ascii="黑体" w:hAnsi="宋体" w:eastAsia="黑体" w:cs="黑体"/>
                <w:i w:val="0"/>
                <w:iCs w:val="0"/>
                <w:color w:val="auto"/>
                <w:sz w:val="21"/>
                <w:szCs w:val="21"/>
                <w:highlight w:val="none"/>
                <w:u w:val="none"/>
              </w:rPr>
            </w:pPr>
          </w:p>
        </w:tc>
      </w:tr>
      <w:tr w14:paraId="057A6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9" w:hRule="atLeast"/>
        </w:trPr>
        <w:tc>
          <w:tcPr>
            <w:tcW w:w="737" w:type="dxa"/>
            <w:vMerge w:val="continue"/>
            <w:tcBorders>
              <w:top w:val="single" w:color="000000" w:sz="4" w:space="0"/>
              <w:left w:val="single" w:color="000000" w:sz="4" w:space="0"/>
              <w:bottom w:val="single" w:color="000000" w:sz="8" w:space="0"/>
              <w:right w:val="single" w:color="auto" w:sz="4" w:space="0"/>
            </w:tcBorders>
            <w:shd w:val="clear" w:color="auto" w:fill="auto"/>
            <w:vAlign w:val="center"/>
          </w:tcPr>
          <w:p w14:paraId="4077887F">
            <w:pPr>
              <w:jc w:val="center"/>
              <w:rPr>
                <w:rFonts w:hint="eastAsia" w:ascii="黑体" w:hAnsi="宋体" w:eastAsia="黑体" w:cs="黑体"/>
                <w:i w:val="0"/>
                <w:iCs w:val="0"/>
                <w:color w:val="auto"/>
                <w:sz w:val="21"/>
                <w:szCs w:val="21"/>
                <w:highlight w:val="none"/>
                <w:u w:val="none"/>
              </w:rPr>
            </w:pPr>
          </w:p>
        </w:tc>
        <w:tc>
          <w:tcPr>
            <w:tcW w:w="3043"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8B81744">
            <w:pPr>
              <w:jc w:val="center"/>
              <w:rPr>
                <w:rFonts w:hint="eastAsia" w:ascii="黑体" w:hAnsi="宋体" w:eastAsia="黑体" w:cs="黑体"/>
                <w:i w:val="0"/>
                <w:iCs w:val="0"/>
                <w:color w:val="auto"/>
                <w:sz w:val="21"/>
                <w:szCs w:val="21"/>
                <w:highlight w:val="none"/>
                <w:u w:val="none"/>
              </w:rPr>
            </w:pP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2B8D910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1辆</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78FE7B1B">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3.机械为一辆升降平台车。</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4D2D84E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2BD83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4" w:hRule="atLeast"/>
        </w:trPr>
        <w:tc>
          <w:tcPr>
            <w:tcW w:w="737" w:type="dxa"/>
            <w:vMerge w:val="restart"/>
            <w:tcBorders>
              <w:top w:val="single" w:color="000000" w:sz="4" w:space="0"/>
              <w:left w:val="single" w:color="000000" w:sz="4" w:space="0"/>
              <w:bottom w:val="single" w:color="000000" w:sz="8" w:space="0"/>
              <w:right w:val="single" w:color="auto" w:sz="4" w:space="0"/>
            </w:tcBorders>
            <w:shd w:val="clear" w:color="auto" w:fill="auto"/>
            <w:vAlign w:val="center"/>
          </w:tcPr>
          <w:p w14:paraId="3DC88BD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w:t>
            </w:r>
          </w:p>
        </w:tc>
        <w:tc>
          <w:tcPr>
            <w:tcW w:w="3043"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F6F5D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僵尸车托运处理</w:t>
            </w:r>
          </w:p>
        </w:tc>
        <w:tc>
          <w:tcPr>
            <w:tcW w:w="12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25C78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4人</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1E8006F0">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1.工作时间：每日；</w:t>
            </w:r>
          </w:p>
        </w:tc>
        <w:tc>
          <w:tcPr>
            <w:tcW w:w="179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CA736F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（元/年*人）</w:t>
            </w:r>
          </w:p>
        </w:tc>
      </w:tr>
      <w:tr w14:paraId="07454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4" w:hRule="atLeast"/>
        </w:trPr>
        <w:tc>
          <w:tcPr>
            <w:tcW w:w="737" w:type="dxa"/>
            <w:vMerge w:val="continue"/>
            <w:tcBorders>
              <w:top w:val="single" w:color="000000" w:sz="4" w:space="0"/>
              <w:left w:val="single" w:color="000000" w:sz="4" w:space="0"/>
              <w:bottom w:val="single" w:color="000000" w:sz="8" w:space="0"/>
              <w:right w:val="single" w:color="auto" w:sz="4" w:space="0"/>
            </w:tcBorders>
            <w:shd w:val="clear" w:color="auto" w:fill="auto"/>
            <w:vAlign w:val="center"/>
          </w:tcPr>
          <w:p w14:paraId="5032FFF7">
            <w:pPr>
              <w:jc w:val="center"/>
              <w:rPr>
                <w:rFonts w:hint="eastAsia" w:ascii="黑体" w:hAnsi="宋体" w:eastAsia="黑体" w:cs="黑体"/>
                <w:i w:val="0"/>
                <w:iCs w:val="0"/>
                <w:color w:val="auto"/>
                <w:sz w:val="21"/>
                <w:szCs w:val="21"/>
                <w:highlight w:val="none"/>
                <w:u w:val="none"/>
              </w:rPr>
            </w:pPr>
          </w:p>
        </w:tc>
        <w:tc>
          <w:tcPr>
            <w:tcW w:w="3043"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68F3257">
            <w:pPr>
              <w:jc w:val="center"/>
              <w:rPr>
                <w:rFonts w:hint="eastAsia" w:ascii="黑体" w:hAnsi="宋体" w:eastAsia="黑体" w:cs="黑体"/>
                <w:i w:val="0"/>
                <w:iCs w:val="0"/>
                <w:color w:val="auto"/>
                <w:sz w:val="21"/>
                <w:szCs w:val="21"/>
                <w:highlight w:val="none"/>
                <w:u w:val="none"/>
              </w:rPr>
            </w:pPr>
          </w:p>
        </w:tc>
        <w:tc>
          <w:tcPr>
            <w:tcW w:w="12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5155425">
            <w:pPr>
              <w:jc w:val="center"/>
              <w:rPr>
                <w:rFonts w:hint="eastAsia" w:ascii="黑体" w:hAnsi="宋体" w:eastAsia="黑体" w:cs="黑体"/>
                <w:i w:val="0"/>
                <w:iCs w:val="0"/>
                <w:color w:val="auto"/>
                <w:sz w:val="21"/>
                <w:szCs w:val="21"/>
                <w:highlight w:val="none"/>
                <w:u w:val="none"/>
              </w:rPr>
            </w:pP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234F53A2">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2.工作区域：本项目范围内全区域；</w:t>
            </w:r>
          </w:p>
        </w:tc>
        <w:tc>
          <w:tcPr>
            <w:tcW w:w="179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3578D4">
            <w:pPr>
              <w:jc w:val="center"/>
              <w:rPr>
                <w:rFonts w:hint="eastAsia" w:ascii="黑体" w:hAnsi="宋体" w:eastAsia="黑体" w:cs="黑体"/>
                <w:i w:val="0"/>
                <w:iCs w:val="0"/>
                <w:color w:val="auto"/>
                <w:sz w:val="21"/>
                <w:szCs w:val="21"/>
                <w:highlight w:val="none"/>
                <w:u w:val="none"/>
              </w:rPr>
            </w:pPr>
          </w:p>
        </w:tc>
      </w:tr>
      <w:tr w14:paraId="66616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3" w:hRule="atLeast"/>
        </w:trPr>
        <w:tc>
          <w:tcPr>
            <w:tcW w:w="737" w:type="dxa"/>
            <w:vMerge w:val="continue"/>
            <w:tcBorders>
              <w:top w:val="single" w:color="000000" w:sz="4" w:space="0"/>
              <w:left w:val="single" w:color="000000" w:sz="4" w:space="0"/>
              <w:bottom w:val="single" w:color="000000" w:sz="8" w:space="0"/>
              <w:right w:val="single" w:color="auto" w:sz="4" w:space="0"/>
            </w:tcBorders>
            <w:shd w:val="clear" w:color="auto" w:fill="auto"/>
            <w:vAlign w:val="center"/>
          </w:tcPr>
          <w:p w14:paraId="5A696CAF">
            <w:pPr>
              <w:jc w:val="center"/>
              <w:rPr>
                <w:rFonts w:hint="eastAsia" w:ascii="黑体" w:hAnsi="宋体" w:eastAsia="黑体" w:cs="黑体"/>
                <w:i w:val="0"/>
                <w:iCs w:val="0"/>
                <w:color w:val="auto"/>
                <w:sz w:val="21"/>
                <w:szCs w:val="21"/>
                <w:highlight w:val="none"/>
                <w:u w:val="none"/>
              </w:rPr>
            </w:pPr>
          </w:p>
        </w:tc>
        <w:tc>
          <w:tcPr>
            <w:tcW w:w="3043"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9D9C7F">
            <w:pPr>
              <w:jc w:val="center"/>
              <w:rPr>
                <w:rFonts w:hint="eastAsia" w:ascii="黑体" w:hAnsi="宋体" w:eastAsia="黑体" w:cs="黑体"/>
                <w:i w:val="0"/>
                <w:iCs w:val="0"/>
                <w:color w:val="auto"/>
                <w:sz w:val="21"/>
                <w:szCs w:val="21"/>
                <w:highlight w:val="none"/>
                <w:u w:val="none"/>
              </w:rPr>
            </w:pP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1691175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1辆</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19374BFA">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3.机械为一辆拖车（8t平板拖车）。</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51AD9D0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0F26C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737" w:type="dxa"/>
            <w:vMerge w:val="restart"/>
            <w:tcBorders>
              <w:top w:val="single" w:color="000000" w:sz="4" w:space="0"/>
              <w:left w:val="single" w:color="auto" w:sz="4" w:space="0"/>
              <w:bottom w:val="single" w:color="auto" w:sz="4" w:space="0"/>
              <w:right w:val="single" w:color="auto" w:sz="4" w:space="0"/>
            </w:tcBorders>
            <w:shd w:val="clear" w:color="auto" w:fill="auto"/>
            <w:vAlign w:val="center"/>
          </w:tcPr>
          <w:p w14:paraId="280B4CF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12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034BE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市容环境落实整改</w:t>
            </w: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5C147FE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零星用工（工日）</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0012139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20</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5B958144">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1.工作时间：每月一次；</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614308E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（元/工日）</w:t>
            </w:r>
          </w:p>
        </w:tc>
      </w:tr>
      <w:tr w14:paraId="759E3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3" w:hRule="atLeast"/>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CB42A9">
            <w:pPr>
              <w:jc w:val="center"/>
              <w:rPr>
                <w:rFonts w:hint="eastAsia" w:ascii="黑体" w:hAnsi="宋体" w:eastAsia="黑体" w:cs="黑体"/>
                <w:i w:val="0"/>
                <w:iCs w:val="0"/>
                <w:color w:val="auto"/>
                <w:sz w:val="21"/>
                <w:szCs w:val="21"/>
                <w:highlight w:val="none"/>
                <w:u w:val="none"/>
              </w:rPr>
            </w:pPr>
          </w:p>
        </w:tc>
        <w:tc>
          <w:tcPr>
            <w:tcW w:w="12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3FB6D77">
            <w:pPr>
              <w:jc w:val="center"/>
              <w:rPr>
                <w:rFonts w:hint="eastAsia" w:ascii="黑体" w:hAnsi="宋体" w:eastAsia="黑体" w:cs="黑体"/>
                <w:i w:val="0"/>
                <w:iCs w:val="0"/>
                <w:color w:val="auto"/>
                <w:sz w:val="21"/>
                <w:szCs w:val="21"/>
                <w:highlight w:val="none"/>
                <w:u w:val="none"/>
              </w:rPr>
            </w:pP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4247593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斗容量1m3挖机（台班）</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6D04960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1261D816">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2.工作区域：本标段范围内全区域；</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5BCC63A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2F8EB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4" w:hRule="atLeast"/>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A91A5E">
            <w:pPr>
              <w:jc w:val="center"/>
              <w:rPr>
                <w:rFonts w:hint="eastAsia" w:ascii="黑体" w:hAnsi="宋体" w:eastAsia="黑体" w:cs="黑体"/>
                <w:i w:val="0"/>
                <w:iCs w:val="0"/>
                <w:color w:val="auto"/>
                <w:sz w:val="21"/>
                <w:szCs w:val="21"/>
                <w:highlight w:val="none"/>
                <w:u w:val="none"/>
              </w:rPr>
            </w:pPr>
          </w:p>
        </w:tc>
        <w:tc>
          <w:tcPr>
            <w:tcW w:w="12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36E5D99">
            <w:pPr>
              <w:jc w:val="center"/>
              <w:rPr>
                <w:rFonts w:hint="eastAsia" w:ascii="黑体" w:hAnsi="宋体" w:eastAsia="黑体" w:cs="黑体"/>
                <w:i w:val="0"/>
                <w:iCs w:val="0"/>
                <w:color w:val="auto"/>
                <w:sz w:val="21"/>
                <w:szCs w:val="21"/>
                <w:highlight w:val="none"/>
                <w:u w:val="none"/>
              </w:rPr>
            </w:pP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28D5126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轮胎式装载机斗容量3m3（台班）</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234F1EB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w:t>
            </w:r>
          </w:p>
        </w:tc>
        <w:tc>
          <w:tcPr>
            <w:tcW w:w="26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979BEE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3.市、区政府临时要求的环境大检查前清理。</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4E8BCF7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7B36C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1" w:hRule="atLeast"/>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F32C3A">
            <w:pPr>
              <w:jc w:val="center"/>
              <w:rPr>
                <w:rFonts w:hint="eastAsia" w:ascii="黑体" w:hAnsi="宋体" w:eastAsia="黑体" w:cs="黑体"/>
                <w:i w:val="0"/>
                <w:iCs w:val="0"/>
                <w:color w:val="auto"/>
                <w:sz w:val="21"/>
                <w:szCs w:val="21"/>
                <w:highlight w:val="none"/>
                <w:u w:val="none"/>
              </w:rPr>
            </w:pPr>
          </w:p>
        </w:tc>
        <w:tc>
          <w:tcPr>
            <w:tcW w:w="12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4A2EB23">
            <w:pPr>
              <w:jc w:val="center"/>
              <w:rPr>
                <w:rFonts w:hint="eastAsia" w:ascii="黑体" w:hAnsi="宋体" w:eastAsia="黑体" w:cs="黑体"/>
                <w:i w:val="0"/>
                <w:iCs w:val="0"/>
                <w:color w:val="auto"/>
                <w:sz w:val="21"/>
                <w:szCs w:val="21"/>
                <w:highlight w:val="none"/>
                <w:u w:val="none"/>
              </w:rPr>
            </w:pP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2BBFFD1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6t轻型自卸货车（台班）</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5BEEA4A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12</w:t>
            </w:r>
          </w:p>
        </w:tc>
        <w:tc>
          <w:tcPr>
            <w:tcW w:w="26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849A30">
            <w:pPr>
              <w:jc w:val="center"/>
              <w:rPr>
                <w:rFonts w:hint="eastAsia" w:ascii="黑体" w:hAnsi="宋体" w:eastAsia="黑体" w:cs="黑体"/>
                <w:i w:val="0"/>
                <w:iCs w:val="0"/>
                <w:color w:val="auto"/>
                <w:sz w:val="21"/>
                <w:szCs w:val="21"/>
                <w:highlight w:val="none"/>
                <w:u w:val="none"/>
              </w:rPr>
            </w:pP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360B3FB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1EA2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9" w:hRule="atLeast"/>
        </w:trPr>
        <w:tc>
          <w:tcPr>
            <w:tcW w:w="73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40A36B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12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CA7B6A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安全生产隐患整改</w:t>
            </w: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0A7DFB1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零星用工（工日）</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373346F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20</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016689D1">
            <w:pPr>
              <w:keepNext w:val="0"/>
              <w:keepLines w:val="0"/>
              <w:widowControl/>
              <w:suppressLineNumbers w:val="0"/>
              <w:jc w:val="both"/>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1.工作时间：每月一次；</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2E298D3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（元/工日）</w:t>
            </w:r>
          </w:p>
        </w:tc>
      </w:tr>
      <w:tr w14:paraId="65108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4" w:hRule="atLeast"/>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F59D19">
            <w:pPr>
              <w:jc w:val="center"/>
              <w:rPr>
                <w:rFonts w:hint="eastAsia" w:ascii="黑体" w:hAnsi="宋体" w:eastAsia="黑体" w:cs="黑体"/>
                <w:i w:val="0"/>
                <w:iCs w:val="0"/>
                <w:color w:val="auto"/>
                <w:sz w:val="21"/>
                <w:szCs w:val="21"/>
                <w:highlight w:val="none"/>
                <w:u w:val="none"/>
              </w:rPr>
            </w:pPr>
          </w:p>
        </w:tc>
        <w:tc>
          <w:tcPr>
            <w:tcW w:w="12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ED97A7A">
            <w:pPr>
              <w:jc w:val="center"/>
              <w:rPr>
                <w:rFonts w:hint="eastAsia" w:ascii="黑体" w:hAnsi="宋体" w:eastAsia="黑体" w:cs="黑体"/>
                <w:i w:val="0"/>
                <w:iCs w:val="0"/>
                <w:color w:val="auto"/>
                <w:sz w:val="21"/>
                <w:szCs w:val="21"/>
                <w:highlight w:val="none"/>
                <w:u w:val="none"/>
              </w:rPr>
            </w:pP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003F094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6t轻型自卸货车（台班）</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0F4DECE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644F1037">
            <w:pPr>
              <w:keepNext w:val="0"/>
              <w:keepLines w:val="0"/>
              <w:widowControl/>
              <w:suppressLineNumbers w:val="0"/>
              <w:jc w:val="both"/>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2.工作区域：本标段范围内全区域。</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184A1CA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0A9A8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4" w:hRule="atLeast"/>
        </w:trPr>
        <w:tc>
          <w:tcPr>
            <w:tcW w:w="73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796A1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w:t>
            </w:r>
          </w:p>
        </w:tc>
        <w:tc>
          <w:tcPr>
            <w:tcW w:w="12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5A8CF1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卫生死角清理等其他应急处置</w:t>
            </w: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5D46EE5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零星用工（工日）</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2887BE1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20</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1FF51CF6">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1.工作时间：每月一次；</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2F5A8A1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（元/工日）</w:t>
            </w:r>
          </w:p>
        </w:tc>
      </w:tr>
      <w:tr w14:paraId="35959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6" w:hRule="atLeast"/>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B84613">
            <w:pPr>
              <w:jc w:val="center"/>
              <w:rPr>
                <w:rFonts w:hint="eastAsia" w:ascii="黑体" w:hAnsi="宋体" w:eastAsia="黑体" w:cs="黑体"/>
                <w:i w:val="0"/>
                <w:iCs w:val="0"/>
                <w:color w:val="auto"/>
                <w:sz w:val="21"/>
                <w:szCs w:val="21"/>
                <w:highlight w:val="none"/>
                <w:u w:val="none"/>
              </w:rPr>
            </w:pPr>
          </w:p>
        </w:tc>
        <w:tc>
          <w:tcPr>
            <w:tcW w:w="12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61D06E9">
            <w:pPr>
              <w:jc w:val="center"/>
              <w:rPr>
                <w:rFonts w:hint="eastAsia" w:ascii="黑体" w:hAnsi="宋体" w:eastAsia="黑体" w:cs="黑体"/>
                <w:i w:val="0"/>
                <w:iCs w:val="0"/>
                <w:color w:val="auto"/>
                <w:sz w:val="21"/>
                <w:szCs w:val="21"/>
                <w:highlight w:val="none"/>
                <w:u w:val="none"/>
              </w:rPr>
            </w:pP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551061E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斗容量1m3挖机（台班）</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18AF775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4E1C6ACF">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2.工作区域：本标段范围内全区域；</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0C7FF7B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1EC5B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4" w:hRule="atLeast"/>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1CF74E">
            <w:pPr>
              <w:jc w:val="center"/>
              <w:rPr>
                <w:rFonts w:hint="eastAsia" w:ascii="黑体" w:hAnsi="宋体" w:eastAsia="黑体" w:cs="黑体"/>
                <w:i w:val="0"/>
                <w:iCs w:val="0"/>
                <w:color w:val="auto"/>
                <w:sz w:val="21"/>
                <w:szCs w:val="21"/>
                <w:highlight w:val="none"/>
                <w:u w:val="none"/>
              </w:rPr>
            </w:pPr>
          </w:p>
        </w:tc>
        <w:tc>
          <w:tcPr>
            <w:tcW w:w="12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C8E5AF">
            <w:pPr>
              <w:jc w:val="center"/>
              <w:rPr>
                <w:rFonts w:hint="eastAsia" w:ascii="黑体" w:hAnsi="宋体" w:eastAsia="黑体" w:cs="黑体"/>
                <w:i w:val="0"/>
                <w:iCs w:val="0"/>
                <w:color w:val="auto"/>
                <w:sz w:val="21"/>
                <w:szCs w:val="21"/>
                <w:highlight w:val="none"/>
                <w:u w:val="none"/>
              </w:rPr>
            </w:pP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30A2572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6t轻型自卸货车（台班）</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34B3CDB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8</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3AA15A36">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3.老旧小区街头巷尾的垃圾聚集地、排水沟内等地。</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755AA46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61239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73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2D58C4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7</w:t>
            </w:r>
          </w:p>
        </w:tc>
        <w:tc>
          <w:tcPr>
            <w:tcW w:w="12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388C70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恶劣天气市容应急处置</w:t>
            </w: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77DE5AD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零星用工（工日）</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6D1EADD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30</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0326AFE3">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1.雨雪过后树枝断落、围挡倒伏、路面杂物、淤泥垃圾清理；</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47B5ABB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（元/工日）</w:t>
            </w:r>
          </w:p>
        </w:tc>
      </w:tr>
      <w:tr w14:paraId="7610B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1" w:hRule="atLeast"/>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56F25F">
            <w:pPr>
              <w:jc w:val="center"/>
              <w:rPr>
                <w:rFonts w:hint="eastAsia" w:ascii="黑体" w:hAnsi="宋体" w:eastAsia="黑体" w:cs="黑体"/>
                <w:i w:val="0"/>
                <w:iCs w:val="0"/>
                <w:color w:val="auto"/>
                <w:sz w:val="21"/>
                <w:szCs w:val="21"/>
                <w:highlight w:val="none"/>
                <w:u w:val="none"/>
              </w:rPr>
            </w:pPr>
          </w:p>
        </w:tc>
        <w:tc>
          <w:tcPr>
            <w:tcW w:w="12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EEEF499">
            <w:pPr>
              <w:jc w:val="center"/>
              <w:rPr>
                <w:rFonts w:hint="eastAsia" w:ascii="黑体" w:hAnsi="宋体" w:eastAsia="黑体" w:cs="黑体"/>
                <w:i w:val="0"/>
                <w:iCs w:val="0"/>
                <w:color w:val="auto"/>
                <w:sz w:val="21"/>
                <w:szCs w:val="21"/>
                <w:highlight w:val="none"/>
                <w:u w:val="none"/>
              </w:rPr>
            </w:pP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4DD0B5C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6t轻型自卸货车（台班）</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2D7C083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48A91D6B">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2.积水点位周边杂物清理；</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3F1644D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r w14:paraId="6E944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73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30CB2C">
            <w:pPr>
              <w:jc w:val="center"/>
              <w:rPr>
                <w:rFonts w:hint="eastAsia" w:ascii="黑体" w:hAnsi="宋体" w:eastAsia="黑体" w:cs="黑体"/>
                <w:i w:val="0"/>
                <w:iCs w:val="0"/>
                <w:color w:val="auto"/>
                <w:sz w:val="21"/>
                <w:szCs w:val="21"/>
                <w:highlight w:val="none"/>
                <w:u w:val="none"/>
              </w:rPr>
            </w:pPr>
          </w:p>
        </w:tc>
        <w:tc>
          <w:tcPr>
            <w:tcW w:w="12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90720E">
            <w:pPr>
              <w:jc w:val="center"/>
              <w:rPr>
                <w:rFonts w:hint="eastAsia" w:ascii="黑体" w:hAnsi="宋体" w:eastAsia="黑体" w:cs="黑体"/>
                <w:i w:val="0"/>
                <w:iCs w:val="0"/>
                <w:color w:val="auto"/>
                <w:sz w:val="21"/>
                <w:szCs w:val="21"/>
                <w:highlight w:val="none"/>
                <w:u w:val="none"/>
              </w:rPr>
            </w:pPr>
          </w:p>
        </w:tc>
        <w:tc>
          <w:tcPr>
            <w:tcW w:w="1833" w:type="dxa"/>
            <w:tcBorders>
              <w:top w:val="single" w:color="auto" w:sz="4" w:space="0"/>
              <w:left w:val="single" w:color="auto" w:sz="4" w:space="0"/>
              <w:bottom w:val="single" w:color="auto" w:sz="4" w:space="0"/>
              <w:right w:val="single" w:color="auto" w:sz="4" w:space="0"/>
            </w:tcBorders>
            <w:shd w:val="clear" w:color="auto" w:fill="auto"/>
            <w:vAlign w:val="center"/>
          </w:tcPr>
          <w:p w14:paraId="3416C71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轮胎式装载机斗容量3m3（台班）</w:t>
            </w:r>
          </w:p>
        </w:tc>
        <w:tc>
          <w:tcPr>
            <w:tcW w:w="1243" w:type="dxa"/>
            <w:tcBorders>
              <w:top w:val="single" w:color="auto" w:sz="4" w:space="0"/>
              <w:left w:val="single" w:color="auto" w:sz="4" w:space="0"/>
              <w:bottom w:val="single" w:color="auto" w:sz="4" w:space="0"/>
              <w:right w:val="single" w:color="auto" w:sz="4" w:space="0"/>
            </w:tcBorders>
            <w:shd w:val="clear" w:color="auto" w:fill="auto"/>
            <w:vAlign w:val="center"/>
          </w:tcPr>
          <w:p w14:paraId="6AEDA76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2660" w:type="dxa"/>
            <w:tcBorders>
              <w:top w:val="single" w:color="auto" w:sz="4" w:space="0"/>
              <w:left w:val="single" w:color="auto" w:sz="4" w:space="0"/>
              <w:bottom w:val="single" w:color="auto" w:sz="4" w:space="0"/>
              <w:right w:val="single" w:color="auto" w:sz="4" w:space="0"/>
            </w:tcBorders>
            <w:shd w:val="clear" w:color="auto" w:fill="auto"/>
            <w:vAlign w:val="center"/>
          </w:tcPr>
          <w:p w14:paraId="6A2B6010">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3.台风等极端天气后全域快速环境复原；</w:t>
            </w:r>
          </w:p>
        </w:tc>
        <w:tc>
          <w:tcPr>
            <w:tcW w:w="1795" w:type="dxa"/>
            <w:tcBorders>
              <w:top w:val="single" w:color="auto" w:sz="4" w:space="0"/>
              <w:left w:val="single" w:color="auto" w:sz="4" w:space="0"/>
              <w:bottom w:val="single" w:color="auto" w:sz="4" w:space="0"/>
              <w:right w:val="single" w:color="auto" w:sz="4" w:space="0"/>
            </w:tcBorders>
            <w:shd w:val="clear" w:color="auto" w:fill="auto"/>
            <w:vAlign w:val="center"/>
          </w:tcPr>
          <w:p w14:paraId="582C3F1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r>
    </w:tbl>
    <w:p w14:paraId="7C9B1FCA">
      <w:pPr>
        <w:pStyle w:val="47"/>
        <w:rPr>
          <w:rFonts w:hint="default" w:ascii="Arial" w:hAnsi="Arial" w:eastAsia="宋体" w:cs="Arial"/>
          <w:color w:val="auto"/>
          <w:highlight w:val="none"/>
        </w:rPr>
      </w:pPr>
    </w:p>
    <w:p w14:paraId="56371768">
      <w:pPr>
        <w:pStyle w:val="47"/>
        <w:rPr>
          <w:rFonts w:hint="default" w:ascii="Arial" w:hAnsi="Arial" w:eastAsia="宋体" w:cs="Arial"/>
          <w:color w:val="auto"/>
          <w:highlight w:val="none"/>
        </w:rPr>
      </w:pPr>
    </w:p>
    <w:p w14:paraId="0E28271D">
      <w:pPr>
        <w:pStyle w:val="47"/>
        <w:rPr>
          <w:rFonts w:hint="default" w:ascii="Arial" w:hAnsi="Arial" w:eastAsia="宋体" w:cs="Arial"/>
          <w:color w:val="auto"/>
          <w:highlight w:val="none"/>
        </w:rPr>
      </w:pPr>
    </w:p>
    <w:p w14:paraId="07DE6335">
      <w:pPr>
        <w:pStyle w:val="47"/>
        <w:rPr>
          <w:rFonts w:hint="default" w:ascii="Arial" w:hAnsi="Arial" w:eastAsia="宋体" w:cs="Arial"/>
          <w:color w:val="auto"/>
          <w:highlight w:val="none"/>
        </w:rPr>
      </w:pPr>
    </w:p>
    <w:p w14:paraId="6D7FE198">
      <w:pPr>
        <w:pStyle w:val="47"/>
        <w:rPr>
          <w:rFonts w:hint="default" w:ascii="Arial" w:hAnsi="Arial" w:eastAsia="宋体" w:cs="Arial"/>
          <w:color w:val="auto"/>
          <w:highlight w:val="none"/>
        </w:rPr>
      </w:pPr>
    </w:p>
    <w:p w14:paraId="157D9366">
      <w:pPr>
        <w:pStyle w:val="47"/>
        <w:rPr>
          <w:rFonts w:hint="default" w:ascii="Arial" w:hAnsi="Arial" w:eastAsia="宋体" w:cs="Arial"/>
          <w:color w:val="auto"/>
          <w:highlight w:val="none"/>
        </w:rPr>
      </w:pPr>
    </w:p>
    <w:p w14:paraId="38F14228">
      <w:pPr>
        <w:pStyle w:val="47"/>
        <w:rPr>
          <w:rFonts w:hint="default" w:ascii="Arial" w:hAnsi="Arial" w:eastAsia="宋体" w:cs="Arial"/>
          <w:color w:val="auto"/>
          <w:highlight w:val="none"/>
        </w:rPr>
      </w:pPr>
    </w:p>
    <w:p w14:paraId="77799A7A">
      <w:pPr>
        <w:pStyle w:val="47"/>
        <w:rPr>
          <w:rFonts w:hint="default" w:ascii="Arial" w:hAnsi="Arial" w:eastAsia="宋体" w:cs="Arial"/>
          <w:color w:val="auto"/>
          <w:highlight w:val="none"/>
        </w:rPr>
      </w:pPr>
    </w:p>
    <w:p w14:paraId="5571FECD">
      <w:pPr>
        <w:pStyle w:val="47"/>
        <w:rPr>
          <w:rFonts w:hint="default" w:ascii="Arial" w:hAnsi="Arial" w:eastAsia="宋体" w:cs="Arial"/>
          <w:color w:val="auto"/>
          <w:highlight w:val="none"/>
        </w:rPr>
      </w:pPr>
    </w:p>
    <w:p w14:paraId="61076FE1">
      <w:pPr>
        <w:pStyle w:val="47"/>
        <w:rPr>
          <w:rFonts w:hint="default" w:ascii="Arial" w:hAnsi="Arial" w:eastAsia="宋体" w:cs="Arial"/>
          <w:color w:val="auto"/>
          <w:highlight w:val="none"/>
        </w:rPr>
      </w:pPr>
    </w:p>
    <w:p w14:paraId="1B9FC7DE">
      <w:pPr>
        <w:pStyle w:val="47"/>
        <w:rPr>
          <w:rFonts w:hint="default" w:ascii="Arial" w:hAnsi="Arial" w:eastAsia="宋体" w:cs="Arial"/>
          <w:color w:val="auto"/>
          <w:highlight w:val="none"/>
        </w:rPr>
      </w:pPr>
    </w:p>
    <w:p w14:paraId="170DA515">
      <w:pPr>
        <w:pStyle w:val="47"/>
        <w:rPr>
          <w:rFonts w:hint="default" w:ascii="Arial" w:hAnsi="Arial" w:eastAsia="宋体" w:cs="Arial"/>
          <w:color w:val="auto"/>
          <w:highlight w:val="none"/>
        </w:rPr>
      </w:pPr>
    </w:p>
    <w:p w14:paraId="030987A9">
      <w:pPr>
        <w:pStyle w:val="47"/>
        <w:rPr>
          <w:rFonts w:hint="default" w:ascii="Arial" w:hAnsi="Arial" w:eastAsia="宋体" w:cs="Arial"/>
          <w:color w:val="auto"/>
          <w:highlight w:val="none"/>
        </w:rPr>
      </w:pPr>
    </w:p>
    <w:p w14:paraId="5D3D210B">
      <w:pPr>
        <w:pStyle w:val="47"/>
        <w:rPr>
          <w:rFonts w:hint="default" w:ascii="Arial" w:hAnsi="Arial" w:eastAsia="宋体" w:cs="Arial"/>
          <w:color w:val="auto"/>
          <w:highlight w:val="none"/>
        </w:rPr>
      </w:pPr>
    </w:p>
    <w:p w14:paraId="67820B6B">
      <w:pPr>
        <w:pStyle w:val="47"/>
        <w:rPr>
          <w:rFonts w:hint="default" w:ascii="Arial" w:hAnsi="Arial" w:eastAsia="宋体" w:cs="Arial"/>
          <w:color w:val="auto"/>
          <w:highlight w:val="none"/>
        </w:rPr>
      </w:pPr>
    </w:p>
    <w:p w14:paraId="36CD1064">
      <w:pPr>
        <w:pStyle w:val="47"/>
        <w:rPr>
          <w:rFonts w:hint="default" w:ascii="Arial" w:hAnsi="Arial" w:eastAsia="宋体" w:cs="Arial"/>
          <w:color w:val="auto"/>
          <w:highlight w:val="none"/>
        </w:rPr>
      </w:pPr>
    </w:p>
    <w:p w14:paraId="53470161">
      <w:pPr>
        <w:pStyle w:val="47"/>
        <w:rPr>
          <w:rFonts w:hint="default" w:ascii="Arial" w:hAnsi="Arial" w:eastAsia="宋体" w:cs="Arial"/>
          <w:color w:val="auto"/>
          <w:highlight w:val="none"/>
        </w:rPr>
      </w:pPr>
    </w:p>
    <w:p w14:paraId="4D85CD2F">
      <w:pPr>
        <w:pStyle w:val="47"/>
        <w:rPr>
          <w:rFonts w:hint="default" w:ascii="Arial" w:hAnsi="Arial" w:eastAsia="宋体" w:cs="Arial"/>
          <w:color w:val="auto"/>
          <w:highlight w:val="none"/>
        </w:rPr>
      </w:pPr>
    </w:p>
    <w:p w14:paraId="5E0F5242">
      <w:pPr>
        <w:pStyle w:val="47"/>
        <w:rPr>
          <w:rFonts w:hint="default" w:ascii="Arial" w:hAnsi="Arial" w:eastAsia="宋体" w:cs="Arial"/>
          <w:color w:val="auto"/>
          <w:highlight w:val="none"/>
        </w:rPr>
      </w:pPr>
    </w:p>
    <w:p w14:paraId="7F6C1609">
      <w:pPr>
        <w:pStyle w:val="47"/>
        <w:rPr>
          <w:rFonts w:hint="default" w:ascii="Arial" w:hAnsi="Arial" w:eastAsia="宋体" w:cs="Arial"/>
          <w:color w:val="auto"/>
          <w:highlight w:val="none"/>
        </w:rPr>
      </w:pPr>
    </w:p>
    <w:p w14:paraId="2F1DBA4D">
      <w:pPr>
        <w:pStyle w:val="47"/>
        <w:rPr>
          <w:rFonts w:hint="default" w:ascii="Arial" w:hAnsi="Arial" w:eastAsia="宋体" w:cs="Arial"/>
          <w:color w:val="auto"/>
          <w:highlight w:val="none"/>
        </w:rPr>
      </w:pPr>
    </w:p>
    <w:p w14:paraId="308A465F">
      <w:pPr>
        <w:pStyle w:val="47"/>
        <w:rPr>
          <w:rFonts w:hint="default" w:ascii="Arial" w:hAnsi="Arial" w:eastAsia="宋体" w:cs="Arial"/>
          <w:color w:val="auto"/>
          <w:highlight w:val="none"/>
        </w:rPr>
      </w:pPr>
    </w:p>
    <w:p w14:paraId="3A714435">
      <w:pPr>
        <w:pStyle w:val="2"/>
        <w:numPr>
          <w:ilvl w:val="0"/>
          <w:numId w:val="3"/>
        </w:numPr>
        <w:spacing w:line="360" w:lineRule="auto"/>
        <w:rPr>
          <w:rFonts w:hint="default" w:ascii="Arial" w:hAnsi="Arial" w:cs="Arial"/>
          <w:color w:val="auto"/>
          <w:highlight w:val="none"/>
          <w:lang w:val="zh-CN" w:eastAsia="zh-CN"/>
        </w:rPr>
      </w:pPr>
      <w:bookmarkStart w:id="35" w:name="_Toc13211"/>
      <w:r>
        <w:rPr>
          <w:rFonts w:hint="default" w:ascii="Arial" w:hAnsi="Arial" w:cs="Arial"/>
          <w:color w:val="auto"/>
          <w:highlight w:val="none"/>
          <w:lang w:val="zh-CN" w:eastAsia="zh-CN"/>
        </w:rPr>
        <w:t>采购合同格式</w:t>
      </w:r>
      <w:bookmarkEnd w:id="35"/>
    </w:p>
    <w:p w14:paraId="2FC9AB97">
      <w:pPr>
        <w:keepNext w:val="0"/>
        <w:keepLines w:val="0"/>
        <w:pageBreakBefore w:val="0"/>
        <w:widowControl/>
        <w:shd w:val="clear" w:color="auto" w:fill="FFFFFF"/>
        <w:spacing w:beforeAutospacing="0" w:line="360" w:lineRule="auto"/>
        <w:ind w:firstLine="412"/>
        <w:jc w:val="center"/>
        <w:outlineLvl w:val="9"/>
        <w:rPr>
          <w:rFonts w:hint="default" w:ascii="Arial" w:hAnsi="Arial" w:eastAsia="宋体" w:cs="Arial"/>
          <w:color w:val="auto"/>
          <w:sz w:val="21"/>
          <w:szCs w:val="21"/>
          <w:highlight w:val="none"/>
        </w:rPr>
      </w:pPr>
      <w:bookmarkStart w:id="36" w:name="_Hlt16619369"/>
      <w:bookmarkEnd w:id="36"/>
      <w:bookmarkStart w:id="37" w:name="_Toc16938559"/>
      <w:bookmarkStart w:id="38" w:name="_Toc513029243"/>
      <w:bookmarkStart w:id="39" w:name="_Toc20823315"/>
      <w:r>
        <w:rPr>
          <w:rFonts w:hint="default" w:ascii="Arial" w:hAnsi="Arial" w:eastAsia="宋体" w:cs="Arial"/>
          <w:color w:val="auto"/>
          <w:sz w:val="21"/>
          <w:szCs w:val="21"/>
          <w:highlight w:val="none"/>
        </w:rPr>
        <w:t>以下为本项目的合同条款，合同双方不得对磋商、响应文件内容作实质性修改。</w:t>
      </w:r>
      <w:bookmarkEnd w:id="37"/>
      <w:bookmarkEnd w:id="38"/>
      <w:bookmarkEnd w:id="39"/>
    </w:p>
    <w:p w14:paraId="74FD88C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lang w:val="en-US"/>
        </w:rPr>
      </w:pPr>
    </w:p>
    <w:p w14:paraId="17DCEB96">
      <w:pPr>
        <w:keepNext w:val="0"/>
        <w:keepLines w:val="0"/>
        <w:pageBreakBefore w:val="0"/>
        <w:widowControl/>
        <w:shd w:val="clear" w:color="auto" w:fill="FFFFFF"/>
        <w:spacing w:beforeAutospacing="0" w:line="360" w:lineRule="auto"/>
        <w:ind w:firstLine="412"/>
        <w:jc w:val="center"/>
        <w:outlineLvl w:val="9"/>
        <w:rPr>
          <w:rFonts w:hint="default" w:ascii="Arial" w:hAnsi="Arial" w:eastAsia="宋体" w:cs="Arial"/>
          <w:b/>
          <w:bCs/>
          <w:color w:val="auto"/>
          <w:sz w:val="21"/>
          <w:szCs w:val="21"/>
          <w:highlight w:val="none"/>
        </w:rPr>
      </w:pPr>
      <w:bookmarkStart w:id="40" w:name="_Toc16623"/>
      <w:r>
        <w:rPr>
          <w:rFonts w:hint="default" w:ascii="Arial" w:hAnsi="Arial" w:eastAsia="宋体" w:cs="Arial"/>
          <w:b/>
          <w:bCs/>
          <w:color w:val="auto"/>
          <w:sz w:val="21"/>
          <w:szCs w:val="21"/>
          <w:highlight w:val="none"/>
        </w:rPr>
        <w:t>南京市政府采购合同（服务）</w:t>
      </w:r>
      <w:bookmarkEnd w:id="40"/>
    </w:p>
    <w:p w14:paraId="022F327C">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合同编号：</w:t>
      </w:r>
    </w:p>
    <w:p w14:paraId="497778B3">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项目名称：                                       项目编号：</w:t>
      </w:r>
    </w:p>
    <w:p w14:paraId="025175E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甲方：（</w:t>
      </w:r>
      <w:r>
        <w:rPr>
          <w:rFonts w:hint="eastAsia" w:ascii="Arial" w:hAnsi="Arial" w:cs="Arial"/>
          <w:color w:val="auto"/>
          <w:sz w:val="21"/>
          <w:szCs w:val="21"/>
          <w:highlight w:val="none"/>
          <w:lang w:val="en-US" w:eastAsia="zh-CN"/>
        </w:rPr>
        <w:t>采购人</w:t>
      </w:r>
      <w:r>
        <w:rPr>
          <w:rFonts w:hint="default" w:ascii="Arial" w:hAnsi="Arial" w:eastAsia="宋体" w:cs="Arial"/>
          <w:color w:val="auto"/>
          <w:sz w:val="21"/>
          <w:szCs w:val="21"/>
          <w:highlight w:val="none"/>
        </w:rPr>
        <w:t>）</w:t>
      </w:r>
    </w:p>
    <w:p w14:paraId="28AED8A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乙方：（</w:t>
      </w:r>
      <w:r>
        <w:rPr>
          <w:rFonts w:hint="eastAsia" w:ascii="Arial" w:hAnsi="Arial" w:cs="Arial"/>
          <w:color w:val="auto"/>
          <w:sz w:val="21"/>
          <w:szCs w:val="21"/>
          <w:highlight w:val="none"/>
          <w:lang w:val="en-US" w:eastAsia="zh-CN"/>
        </w:rPr>
        <w:t>中标供应商</w:t>
      </w:r>
      <w:r>
        <w:rPr>
          <w:rFonts w:hint="default" w:ascii="Arial" w:hAnsi="Arial" w:eastAsia="宋体" w:cs="Arial"/>
          <w:color w:val="auto"/>
          <w:sz w:val="21"/>
          <w:szCs w:val="21"/>
          <w:highlight w:val="none"/>
        </w:rPr>
        <w:t>）</w:t>
      </w:r>
    </w:p>
    <w:p w14:paraId="57FD461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甲、乙双方根据</w:t>
      </w:r>
      <w:r>
        <w:rPr>
          <w:rFonts w:hint="eastAsia" w:ascii="Arial" w:hAnsi="Arial" w:cs="Arial"/>
          <w:color w:val="auto"/>
          <w:sz w:val="21"/>
          <w:szCs w:val="21"/>
          <w:highlight w:val="none"/>
          <w:lang w:eastAsia="zh-CN"/>
        </w:rPr>
        <w:t>南京荣大工程项目管理有限公司</w:t>
      </w:r>
      <w:r>
        <w:rPr>
          <w:rFonts w:hint="default" w:ascii="Arial" w:hAnsi="Arial" w:eastAsia="宋体" w:cs="Arial"/>
          <w:color w:val="auto"/>
          <w:sz w:val="21"/>
          <w:szCs w:val="21"/>
          <w:highlight w:val="none"/>
        </w:rPr>
        <w:t>组织的____________________项目竞争性磋商结果，签署本合同。</w:t>
      </w:r>
    </w:p>
    <w:p w14:paraId="6B6A8D6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color w:val="auto"/>
          <w:sz w:val="21"/>
          <w:szCs w:val="21"/>
          <w:highlight w:val="none"/>
        </w:rPr>
      </w:pPr>
      <w:r>
        <w:rPr>
          <w:rFonts w:hint="default" w:ascii="Arial" w:hAnsi="Arial" w:eastAsia="宋体" w:cs="Arial"/>
          <w:b/>
          <w:bCs/>
          <w:color w:val="auto"/>
          <w:sz w:val="21"/>
          <w:szCs w:val="21"/>
          <w:highlight w:val="none"/>
        </w:rPr>
        <w:t>一、合同内容</w:t>
      </w:r>
    </w:p>
    <w:p w14:paraId="3093C7BC">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1.1 标的名称：</w:t>
      </w:r>
    </w:p>
    <w:p w14:paraId="53B18C13">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1.2 标的质量：按磋商文件及响应文件执行。</w:t>
      </w:r>
    </w:p>
    <w:p w14:paraId="43DC3A49">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1.3 标的数量（规模）：</w:t>
      </w:r>
    </w:p>
    <w:p w14:paraId="189A0CEC">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1.4 履行时间（期限）：</w:t>
      </w:r>
    </w:p>
    <w:p w14:paraId="120775E4">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1.5 履行地点：采购人指定地点。</w:t>
      </w:r>
    </w:p>
    <w:p w14:paraId="3AEC5D43">
      <w:pPr>
        <w:keepNext w:val="0"/>
        <w:keepLines w:val="0"/>
        <w:pageBreakBefore w:val="0"/>
        <w:widowControl/>
        <w:shd w:val="clear" w:color="auto" w:fill="FFFFFF"/>
        <w:spacing w:beforeAutospacing="0" w:line="360" w:lineRule="auto"/>
        <w:ind w:firstLine="412"/>
        <w:outlineLvl w:val="9"/>
        <w:rPr>
          <w:color w:val="auto"/>
          <w:highlight w:val="none"/>
        </w:rPr>
      </w:pPr>
      <w:r>
        <w:rPr>
          <w:rFonts w:hint="default" w:ascii="Arial" w:hAnsi="Arial" w:eastAsia="宋体" w:cs="Arial"/>
          <w:color w:val="auto"/>
          <w:sz w:val="21"/>
          <w:szCs w:val="21"/>
          <w:highlight w:val="none"/>
        </w:rPr>
        <w:t>1.6 履行方式：按磋商文件及响应文件执行。</w:t>
      </w:r>
    </w:p>
    <w:p w14:paraId="60D89F00">
      <w:pPr>
        <w:keepNext w:val="0"/>
        <w:keepLines w:val="0"/>
        <w:pageBreakBefore w:val="0"/>
        <w:widowControl/>
        <w:shd w:val="clear" w:color="auto" w:fill="FFFFFF"/>
        <w:spacing w:beforeAutospacing="0" w:line="360" w:lineRule="auto"/>
        <w:ind w:firstLine="412"/>
        <w:outlineLvl w:val="9"/>
        <w:rPr>
          <w:rFonts w:hint="default"/>
          <w:color w:val="auto"/>
          <w:highlight w:val="none"/>
        </w:rPr>
      </w:pPr>
      <w:r>
        <w:rPr>
          <w:rFonts w:hint="eastAsia" w:ascii="Arial" w:hAnsi="Arial" w:eastAsia="宋体" w:cs="Arial"/>
          <w:color w:val="auto"/>
          <w:sz w:val="21"/>
          <w:szCs w:val="21"/>
          <w:highlight w:val="none"/>
          <w:lang w:val="en-US" w:eastAsia="zh-CN"/>
        </w:rPr>
        <w:t>1.7组成本合同的附件，以及本次采购的磋商文件、乙方响应文件、成交通知书及双方在合同履行过程中达成的书面补充协议，均为本合同不可分割的组成部分，与本合同具有同等法律效力。前述文件之间如有不一致之处，以对乙方服务标准要求更高者为准，且甲方有权优先适用对其更有利的条款。</w:t>
      </w:r>
    </w:p>
    <w:p w14:paraId="20C0DB3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color w:val="auto"/>
          <w:sz w:val="21"/>
          <w:szCs w:val="21"/>
          <w:highlight w:val="none"/>
        </w:rPr>
      </w:pPr>
      <w:r>
        <w:rPr>
          <w:rFonts w:hint="default" w:ascii="Arial" w:hAnsi="Arial" w:eastAsia="宋体" w:cs="Arial"/>
          <w:b/>
          <w:bCs/>
          <w:color w:val="auto"/>
          <w:sz w:val="21"/>
          <w:szCs w:val="21"/>
          <w:highlight w:val="none"/>
        </w:rPr>
        <w:t>二、合同金额</w:t>
      </w:r>
    </w:p>
    <w:p w14:paraId="7C71FAA5">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2.1 本合同金额为（大写）：______________</w:t>
      </w:r>
      <w:r>
        <w:rPr>
          <w:rFonts w:hint="eastAsia" w:ascii="Arial" w:hAnsi="Arial" w:cs="Arial"/>
          <w:color w:val="auto"/>
          <w:sz w:val="21"/>
          <w:szCs w:val="21"/>
          <w:highlight w:val="none"/>
          <w:lang w:eastAsia="zh-CN"/>
        </w:rPr>
        <w:t>元</w:t>
      </w:r>
      <w:r>
        <w:rPr>
          <w:rFonts w:hint="default" w:ascii="Arial" w:hAnsi="Arial" w:eastAsia="宋体" w:cs="Arial"/>
          <w:color w:val="auto"/>
          <w:sz w:val="21"/>
          <w:szCs w:val="21"/>
          <w:highlight w:val="none"/>
        </w:rPr>
        <w:t>（_________________元）人民币。</w:t>
      </w:r>
    </w:p>
    <w:p w14:paraId="4D51F4B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color w:val="auto"/>
          <w:sz w:val="21"/>
          <w:szCs w:val="21"/>
          <w:highlight w:val="none"/>
        </w:rPr>
      </w:pPr>
      <w:r>
        <w:rPr>
          <w:rFonts w:hint="default" w:ascii="Arial" w:hAnsi="Arial" w:eastAsia="宋体" w:cs="Arial"/>
          <w:b/>
          <w:bCs/>
          <w:color w:val="auto"/>
          <w:sz w:val="21"/>
          <w:szCs w:val="21"/>
          <w:highlight w:val="none"/>
        </w:rPr>
        <w:t>三、技术资料</w:t>
      </w:r>
    </w:p>
    <w:p w14:paraId="5032BF47">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3.1乙方应按磋商文件规定的时间向甲方提供服务（包含与服务相关的货物）的有关技术资料。</w:t>
      </w:r>
    </w:p>
    <w:p w14:paraId="5A7DD488">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58A0850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color w:val="auto"/>
          <w:sz w:val="21"/>
          <w:szCs w:val="21"/>
          <w:highlight w:val="none"/>
        </w:rPr>
      </w:pPr>
      <w:r>
        <w:rPr>
          <w:rFonts w:hint="default" w:ascii="Arial" w:hAnsi="Arial" w:eastAsia="宋体" w:cs="Arial"/>
          <w:b/>
          <w:bCs/>
          <w:color w:val="auto"/>
          <w:sz w:val="21"/>
          <w:szCs w:val="21"/>
          <w:highlight w:val="none"/>
        </w:rPr>
        <w:t>四、知识产权</w:t>
      </w:r>
    </w:p>
    <w:p w14:paraId="332D083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159B1FBF">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color w:val="auto"/>
          <w:sz w:val="21"/>
          <w:szCs w:val="21"/>
          <w:highlight w:val="none"/>
        </w:rPr>
      </w:pPr>
      <w:r>
        <w:rPr>
          <w:rFonts w:hint="default" w:ascii="Arial" w:hAnsi="Arial" w:eastAsia="宋体" w:cs="Arial"/>
          <w:b/>
          <w:bCs/>
          <w:color w:val="auto"/>
          <w:sz w:val="21"/>
          <w:szCs w:val="21"/>
          <w:highlight w:val="none"/>
        </w:rPr>
        <w:t>五、产权担保</w:t>
      </w:r>
    </w:p>
    <w:p w14:paraId="613688B6">
      <w:pPr>
        <w:keepNext w:val="0"/>
        <w:keepLines w:val="0"/>
        <w:pageBreakBefore w:val="0"/>
        <w:widowControl/>
        <w:shd w:val="clear" w:color="auto" w:fill="FFFFFF"/>
        <w:spacing w:beforeAutospacing="0" w:line="360" w:lineRule="auto"/>
        <w:ind w:firstLine="412"/>
        <w:outlineLvl w:val="9"/>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t>5.1 乙方保证所交付的服务（包含与服务相关的货物）的所有权完全属于乙方且无任何抵押、查封等产权瑕疵。</w:t>
      </w:r>
    </w:p>
    <w:p w14:paraId="2A198872">
      <w:pPr>
        <w:keepNext w:val="0"/>
        <w:keepLines w:val="0"/>
        <w:pageBreakBefore w:val="0"/>
        <w:widowControl/>
        <w:shd w:val="clear" w:color="auto" w:fill="FFFFFF"/>
        <w:spacing w:beforeAutospacing="0" w:line="360" w:lineRule="auto"/>
        <w:ind w:firstLine="412"/>
        <w:outlineLvl w:val="9"/>
        <w:rPr>
          <w:rFonts w:hint="default" w:ascii="Arial" w:hAnsi="Arial" w:eastAsia="宋体" w:cs="Arial"/>
          <w:b/>
          <w:bCs/>
          <w:color w:val="auto"/>
          <w:sz w:val="21"/>
          <w:szCs w:val="21"/>
          <w:highlight w:val="none"/>
        </w:rPr>
      </w:pPr>
      <w:r>
        <w:rPr>
          <w:rFonts w:hint="default" w:ascii="Arial" w:hAnsi="Arial" w:eastAsia="宋体" w:cs="Arial"/>
          <w:b/>
          <w:bCs/>
          <w:color w:val="auto"/>
          <w:sz w:val="21"/>
          <w:szCs w:val="21"/>
          <w:highlight w:val="none"/>
        </w:rPr>
        <w:t>六、履约保证金</w:t>
      </w:r>
    </w:p>
    <w:p w14:paraId="284CBEE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6.1 本项目乙方无需缴纳履约保证金</w:t>
      </w:r>
      <w:r>
        <w:rPr>
          <w:rFonts w:hint="eastAsia" w:ascii="Arial" w:hAnsi="Arial" w:cs="Arial"/>
          <w:color w:val="auto"/>
          <w:sz w:val="21"/>
          <w:szCs w:val="21"/>
          <w:highlight w:val="none"/>
          <w:lang w:val="en-US" w:eastAsia="zh-CN"/>
        </w:rPr>
        <w:t>。</w:t>
      </w:r>
    </w:p>
    <w:p w14:paraId="3262BF15">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color w:val="auto"/>
          <w:sz w:val="21"/>
          <w:szCs w:val="21"/>
          <w:highlight w:val="none"/>
        </w:rPr>
      </w:pPr>
      <w:r>
        <w:rPr>
          <w:rFonts w:hint="eastAsia" w:ascii="Arial" w:hAnsi="Arial" w:eastAsia="宋体" w:cs="Arial"/>
          <w:b/>
          <w:bCs/>
          <w:color w:val="auto"/>
          <w:sz w:val="21"/>
          <w:szCs w:val="21"/>
          <w:highlight w:val="none"/>
        </w:rPr>
        <w:t>七、合同转包或分包</w:t>
      </w:r>
    </w:p>
    <w:p w14:paraId="50EFA36A">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7.1乙方不得将合同标的转包给他人履行。</w:t>
      </w:r>
    </w:p>
    <w:p w14:paraId="083FBDF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7.2 除磋商文件接受分包并经甲方同意，乙方可按分包意向协议分包情况外，乙方不得将合同标的分包给他人履行。</w:t>
      </w:r>
    </w:p>
    <w:p w14:paraId="56C624F8">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7.3乙方如有转包或未经甲方同意的分包行为，甲方有权终止合同。</w:t>
      </w:r>
    </w:p>
    <w:p w14:paraId="3B7A536D">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color w:val="auto"/>
          <w:sz w:val="21"/>
          <w:szCs w:val="21"/>
          <w:highlight w:val="none"/>
        </w:rPr>
      </w:pPr>
      <w:r>
        <w:rPr>
          <w:rFonts w:hint="eastAsia" w:ascii="Arial" w:hAnsi="Arial" w:eastAsia="宋体" w:cs="Arial"/>
          <w:b/>
          <w:bCs/>
          <w:color w:val="auto"/>
          <w:sz w:val="21"/>
          <w:szCs w:val="21"/>
          <w:highlight w:val="none"/>
        </w:rPr>
        <w:t>八、合同款项支付</w:t>
      </w:r>
    </w:p>
    <w:p w14:paraId="01A06C90">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8.1合同款项的支付方式</w:t>
      </w:r>
    </w:p>
    <w:p w14:paraId="380D8A4E">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val="0"/>
          <w:bCs w:val="0"/>
          <w:color w:val="auto"/>
          <w:sz w:val="21"/>
          <w:szCs w:val="21"/>
          <w:highlight w:val="none"/>
        </w:rPr>
      </w:pPr>
      <w:r>
        <w:rPr>
          <w:rFonts w:hint="eastAsia" w:ascii="Arial" w:hAnsi="Arial" w:eastAsia="宋体" w:cs="Arial"/>
          <w:b w:val="0"/>
          <w:bCs w:val="0"/>
          <w:color w:val="auto"/>
          <w:sz w:val="21"/>
          <w:szCs w:val="21"/>
          <w:highlight w:val="none"/>
        </w:rPr>
        <w:t>按月或季付款，服务结束并达到考核要求后支付合同价款97%，余款一年后付清。</w:t>
      </w:r>
    </w:p>
    <w:p w14:paraId="5562ACA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color w:val="auto"/>
          <w:sz w:val="21"/>
          <w:szCs w:val="21"/>
          <w:highlight w:val="none"/>
        </w:rPr>
      </w:pPr>
      <w:r>
        <w:rPr>
          <w:rFonts w:hint="eastAsia" w:ascii="Arial" w:hAnsi="Arial" w:eastAsia="宋体" w:cs="Arial"/>
          <w:b/>
          <w:bCs/>
          <w:color w:val="auto"/>
          <w:sz w:val="21"/>
          <w:szCs w:val="21"/>
          <w:highlight w:val="none"/>
        </w:rPr>
        <w:t>九、税费</w:t>
      </w:r>
    </w:p>
    <w:p w14:paraId="2145084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9.1本合同执行中的相关税费均由乙方负担。</w:t>
      </w:r>
    </w:p>
    <w:p w14:paraId="7A027D9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color w:val="auto"/>
          <w:sz w:val="21"/>
          <w:szCs w:val="21"/>
          <w:highlight w:val="none"/>
        </w:rPr>
      </w:pPr>
      <w:r>
        <w:rPr>
          <w:rFonts w:hint="eastAsia" w:ascii="Arial" w:hAnsi="Arial" w:eastAsia="宋体" w:cs="Arial"/>
          <w:b/>
          <w:bCs/>
          <w:color w:val="auto"/>
          <w:sz w:val="21"/>
          <w:szCs w:val="21"/>
          <w:highlight w:val="none"/>
        </w:rPr>
        <w:t>十、项目验收</w:t>
      </w:r>
    </w:p>
    <w:p w14:paraId="654E5D86">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10.1 甲方依法组织履约验收工作。</w:t>
      </w:r>
    </w:p>
    <w:p w14:paraId="00DE471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75766A9D">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10.3 对于实际使用人和甲方分离的项目，甲方邀请实际使用人参与验收。</w:t>
      </w:r>
    </w:p>
    <w:p w14:paraId="0CF34E16">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10.4 如有必要，甲方可邀请参加本项目磋商的其他供应商或第三方专业机构及专家参与验收，相关意见将作为验收结论的参考。</w:t>
      </w:r>
    </w:p>
    <w:p w14:paraId="5A9443F0">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361D1F37">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955E72C">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color w:val="auto"/>
          <w:sz w:val="21"/>
          <w:szCs w:val="21"/>
          <w:highlight w:val="none"/>
        </w:rPr>
      </w:pPr>
      <w:r>
        <w:rPr>
          <w:rFonts w:hint="eastAsia" w:ascii="Arial" w:hAnsi="Arial" w:eastAsia="宋体" w:cs="Arial"/>
          <w:b/>
          <w:bCs/>
          <w:color w:val="auto"/>
          <w:sz w:val="21"/>
          <w:szCs w:val="21"/>
          <w:highlight w:val="none"/>
        </w:rPr>
        <w:t>十一、违约责任</w:t>
      </w:r>
    </w:p>
    <w:p w14:paraId="611E21F1">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11.1 甲方无正当理由拒绝接受乙方提供服务的，应向乙方偿付拒绝接受服务合同总额的 5%违约金。</w:t>
      </w:r>
    </w:p>
    <w:p w14:paraId="65E2E0D1">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11.2 甲方无故逾期验收和办理支付手续的，应按逾期付款总额的 5‰每日向乙方支付违约金。</w:t>
      </w:r>
    </w:p>
    <w:p w14:paraId="64B136A1">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p>
    <w:p w14:paraId="1A61539A">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11.4 乙方所提供服务的标准不符合合同规定及磋商文件规定标准的，甲方有权要求乙方限期整改。乙方未在规定期限内整改完毕或整改后仍不符合要求的，甲方有权拒绝接受不合格的服务成果，扣减相应服务费用，并要求乙方支付不合格服务对应合同金额20%的违约金。乙方服务长期不符合标准、关键指标多次不合格或因服务质量问题给甲方造成重大损失的，甲方有权单方面解除本合同，乙方应赔偿由此给甲方造成的全部损失。</w:t>
      </w:r>
    </w:p>
    <w:p w14:paraId="71876470">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00C9185">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color w:val="auto"/>
          <w:sz w:val="21"/>
          <w:szCs w:val="21"/>
          <w:highlight w:val="none"/>
        </w:rPr>
      </w:pPr>
      <w:r>
        <w:rPr>
          <w:rFonts w:hint="eastAsia" w:ascii="Arial" w:hAnsi="Arial" w:eastAsia="宋体" w:cs="Arial"/>
          <w:b/>
          <w:bCs/>
          <w:color w:val="auto"/>
          <w:sz w:val="21"/>
          <w:szCs w:val="21"/>
          <w:highlight w:val="none"/>
        </w:rPr>
        <w:t>十二、不可抗力事件处理</w:t>
      </w:r>
    </w:p>
    <w:p w14:paraId="3CB051FA">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12.1 在合同有效期内，任何一方因不可抗力事件导致不能履行合同，则合同履行期可延长，其延长期与不可抗力影响期相同。</w:t>
      </w:r>
    </w:p>
    <w:p w14:paraId="0ACC7EDD">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12.2 不可抗力事件发生后，应立即通知对方并寄送有关权威机构出具的证明。</w:t>
      </w:r>
    </w:p>
    <w:p w14:paraId="5EC7D49C">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12.3 不可抗力事件延续120天以上，双方应通过友好协商，确定是否继续履行合同。</w:t>
      </w:r>
    </w:p>
    <w:p w14:paraId="42F576FB">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color w:val="auto"/>
          <w:sz w:val="21"/>
          <w:szCs w:val="21"/>
          <w:highlight w:val="none"/>
        </w:rPr>
      </w:pPr>
      <w:r>
        <w:rPr>
          <w:rFonts w:hint="eastAsia" w:ascii="Arial" w:hAnsi="Arial" w:eastAsia="宋体" w:cs="Arial"/>
          <w:b/>
          <w:bCs/>
          <w:color w:val="auto"/>
          <w:sz w:val="21"/>
          <w:szCs w:val="21"/>
          <w:highlight w:val="none"/>
        </w:rPr>
        <w:t>十三、解决争议的方法</w:t>
      </w:r>
    </w:p>
    <w:p w14:paraId="44265C91">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13.1双方在签订、履行合同中所发生的一切争议，应通过友好协商解决。如协商不成的由甲方住所地人民法院管辖。</w:t>
      </w:r>
    </w:p>
    <w:p w14:paraId="4E82EE28">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b/>
          <w:bCs/>
          <w:color w:val="auto"/>
          <w:sz w:val="21"/>
          <w:szCs w:val="21"/>
          <w:highlight w:val="none"/>
        </w:rPr>
      </w:pPr>
      <w:r>
        <w:rPr>
          <w:rFonts w:hint="eastAsia" w:ascii="Arial" w:hAnsi="Arial" w:eastAsia="宋体" w:cs="Arial"/>
          <w:b/>
          <w:bCs/>
          <w:color w:val="auto"/>
          <w:sz w:val="21"/>
          <w:szCs w:val="21"/>
          <w:highlight w:val="none"/>
        </w:rPr>
        <w:t>十四、合同生效及其它</w:t>
      </w:r>
    </w:p>
    <w:p w14:paraId="6539379C">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14.1本合同经双方加盖单位公章后生效。</w:t>
      </w:r>
    </w:p>
    <w:p w14:paraId="187F8413">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14.2本合同未尽事宜，遵照《中华人民共和国民法典》《中华人民共和国政府采购法》有关条文执行。</w:t>
      </w:r>
    </w:p>
    <w:p w14:paraId="3211A283">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14.3 本合同正本一式两份，具有同等法律效力，甲方、乙方各执一份。</w:t>
      </w:r>
    </w:p>
    <w:p w14:paraId="47C25AB6">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p>
    <w:p w14:paraId="57BCD63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甲方：（公章）                       乙方：（公章）</w:t>
      </w:r>
    </w:p>
    <w:p w14:paraId="3428694F">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地址：                               地址： </w:t>
      </w:r>
    </w:p>
    <w:p w14:paraId="67710487">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法定代表人或授权代表：               法定代表人或授权代表：</w:t>
      </w:r>
    </w:p>
    <w:p w14:paraId="7E8154D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联系电话：                           联系电话：          </w:t>
      </w:r>
    </w:p>
    <w:p w14:paraId="6860E534">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p>
    <w:p w14:paraId="3E1C16AB">
      <w:pPr>
        <w:keepNext w:val="0"/>
        <w:keepLines w:val="0"/>
        <w:pageBreakBefore w:val="0"/>
        <w:widowControl/>
        <w:shd w:val="clear" w:color="auto" w:fill="FFFFFF"/>
        <w:spacing w:beforeAutospacing="0" w:line="360" w:lineRule="auto"/>
        <w:ind w:firstLine="3664"/>
        <w:outlineLvl w:val="9"/>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签订日期：      年    月   日</w:t>
      </w:r>
    </w:p>
    <w:p w14:paraId="4B2057C2">
      <w:pPr>
        <w:keepNext w:val="0"/>
        <w:keepLines w:val="0"/>
        <w:pageBreakBefore w:val="0"/>
        <w:widowControl/>
        <w:shd w:val="clear" w:color="auto" w:fill="FFFFFF"/>
        <w:spacing w:beforeAutospacing="0" w:line="360" w:lineRule="auto"/>
        <w:ind w:firstLine="412"/>
        <w:outlineLvl w:val="9"/>
        <w:rPr>
          <w:rFonts w:hint="eastAsia" w:ascii="Arial" w:hAnsi="Arial" w:eastAsia="宋体" w:cs="Arial"/>
          <w:color w:val="auto"/>
          <w:sz w:val="21"/>
          <w:szCs w:val="21"/>
          <w:highlight w:val="none"/>
        </w:rPr>
      </w:pPr>
    </w:p>
    <w:p w14:paraId="4FC59F77">
      <w:pPr>
        <w:widowControl/>
        <w:shd w:val="clear" w:color="auto" w:fill="FFFFFF"/>
        <w:spacing w:beforeAutospacing="0" w:line="360" w:lineRule="auto"/>
        <w:ind w:firstLine="412"/>
        <w:rPr>
          <w:rFonts w:hint="default" w:ascii="Arial" w:hAnsi="Arial" w:eastAsia="宋体" w:cs="Arial"/>
          <w:color w:val="auto"/>
          <w:sz w:val="21"/>
          <w:szCs w:val="21"/>
          <w:highlight w:val="none"/>
          <w:lang w:val="zh-CN" w:eastAsia="zh-CN"/>
        </w:rPr>
      </w:pPr>
    </w:p>
    <w:p w14:paraId="36940C83">
      <w:pPr>
        <w:pStyle w:val="47"/>
        <w:rPr>
          <w:rFonts w:hint="default" w:ascii="Arial" w:hAnsi="Arial" w:eastAsia="宋体" w:cs="Arial"/>
          <w:color w:val="auto"/>
          <w:sz w:val="21"/>
          <w:szCs w:val="21"/>
          <w:highlight w:val="none"/>
          <w:lang w:val="zh-CN" w:eastAsia="zh-CN"/>
        </w:rPr>
      </w:pPr>
    </w:p>
    <w:p w14:paraId="7BD047C6">
      <w:pPr>
        <w:rPr>
          <w:rFonts w:hint="default"/>
          <w:color w:val="auto"/>
          <w:highlight w:val="none"/>
          <w:lang w:val="zh-CN"/>
        </w:rPr>
      </w:pPr>
    </w:p>
    <w:p w14:paraId="4C7AE747">
      <w:pPr>
        <w:rPr>
          <w:rFonts w:hint="default"/>
          <w:color w:val="auto"/>
          <w:highlight w:val="none"/>
          <w:lang w:val="zh-CN"/>
        </w:rPr>
      </w:pPr>
    </w:p>
    <w:p w14:paraId="71F4A170">
      <w:pPr>
        <w:rPr>
          <w:rFonts w:hint="default"/>
          <w:color w:val="auto"/>
          <w:highlight w:val="none"/>
          <w:lang w:val="zh-CN"/>
        </w:rPr>
      </w:pPr>
    </w:p>
    <w:p w14:paraId="28B90462">
      <w:pPr>
        <w:pStyle w:val="2"/>
        <w:numPr>
          <w:ilvl w:val="0"/>
          <w:numId w:val="3"/>
        </w:numPr>
        <w:spacing w:line="360" w:lineRule="auto"/>
        <w:rPr>
          <w:rFonts w:hint="default" w:ascii="Times New Roman" w:hAnsi="Times New Roman"/>
          <w:color w:val="auto"/>
          <w:highlight w:val="none"/>
          <w:lang w:val="zh-CN" w:eastAsia="zh-CN"/>
        </w:rPr>
      </w:pPr>
      <w:bookmarkStart w:id="41" w:name="_Toc13387"/>
      <w:r>
        <w:rPr>
          <w:rFonts w:hint="eastAsia"/>
          <w:color w:val="auto"/>
          <w:highlight w:val="none"/>
          <w:lang w:val="zh-CN" w:eastAsia="zh-CN"/>
        </w:rPr>
        <w:t>响应文件</w:t>
      </w:r>
      <w:r>
        <w:rPr>
          <w:rFonts w:hint="default" w:ascii="Times New Roman" w:hAnsi="Times New Roman"/>
          <w:color w:val="auto"/>
          <w:highlight w:val="none"/>
          <w:lang w:val="zh-CN" w:eastAsia="zh-CN"/>
        </w:rPr>
        <w:t>格式</w:t>
      </w:r>
      <w:bookmarkEnd w:id="41"/>
    </w:p>
    <w:p w14:paraId="065B7E6E">
      <w:pPr>
        <w:rPr>
          <w:rFonts w:hint="default"/>
          <w:color w:val="auto"/>
          <w:highlight w:val="none"/>
          <w:lang w:val="zh-CN" w:eastAsia="zh-CN"/>
        </w:rPr>
      </w:pPr>
    </w:p>
    <w:p w14:paraId="5B43F428">
      <w:pPr>
        <w:keepNext w:val="0"/>
        <w:keepLines w:val="0"/>
        <w:pageBreakBefore w:val="0"/>
        <w:spacing w:beforeAutospacing="0" w:line="360" w:lineRule="auto"/>
        <w:ind w:left="268" w:right="292"/>
        <w:jc w:val="center"/>
        <w:outlineLvl w:val="9"/>
        <w:rPr>
          <w:rFonts w:hint="default" w:ascii="Arial" w:hAnsi="Arial" w:cs="Arial"/>
          <w:b/>
          <w:color w:val="auto"/>
          <w:sz w:val="48"/>
          <w:szCs w:val="48"/>
          <w:highlight w:val="none"/>
          <w:lang w:val="zh-CN" w:bidi="zh-CN"/>
        </w:rPr>
      </w:pPr>
      <w:r>
        <w:rPr>
          <w:rFonts w:hint="eastAsia" w:ascii="Arial" w:hAnsi="Arial" w:cs="Arial"/>
          <w:b/>
          <w:color w:val="auto"/>
          <w:sz w:val="48"/>
          <w:szCs w:val="48"/>
          <w:highlight w:val="none"/>
          <w:lang w:bidi="zh-CN"/>
        </w:rPr>
        <w:t>响应文件</w:t>
      </w:r>
    </w:p>
    <w:p w14:paraId="6095183D">
      <w:pPr>
        <w:keepNext w:val="0"/>
        <w:keepLines w:val="0"/>
        <w:pageBreakBefore w:val="0"/>
        <w:spacing w:before="8" w:line="360" w:lineRule="auto"/>
        <w:outlineLvl w:val="9"/>
        <w:rPr>
          <w:rFonts w:hint="default" w:ascii="Arial" w:hAnsi="Arial" w:cs="Arial"/>
          <w:b/>
          <w:color w:val="auto"/>
          <w:sz w:val="57"/>
          <w:szCs w:val="21"/>
          <w:highlight w:val="none"/>
          <w:lang w:val="zh-CN" w:bidi="zh-CN"/>
        </w:rPr>
      </w:pPr>
    </w:p>
    <w:p w14:paraId="38F1B8D3">
      <w:pPr>
        <w:keepNext w:val="0"/>
        <w:keepLines w:val="0"/>
        <w:pageBreakBefore w:val="0"/>
        <w:tabs>
          <w:tab w:val="left" w:pos="6451"/>
        </w:tabs>
        <w:spacing w:beforeAutospacing="0" w:line="360" w:lineRule="auto"/>
        <w:ind w:left="1400" w:leftChars="500" w:firstLine="564" w:firstLineChars="156"/>
        <w:jc w:val="left"/>
        <w:outlineLvl w:val="9"/>
        <w:rPr>
          <w:rFonts w:hint="default" w:ascii="Arial" w:hAnsi="Arial" w:cs="Arial"/>
          <w:b/>
          <w:color w:val="auto"/>
          <w:sz w:val="36"/>
          <w:szCs w:val="22"/>
          <w:highlight w:val="none"/>
          <w:u w:val="single"/>
          <w:lang w:bidi="zh-CN"/>
        </w:rPr>
      </w:pPr>
      <w:bookmarkStart w:id="42" w:name="_Toc19255"/>
      <w:bookmarkStart w:id="43" w:name="_Toc27066"/>
      <w:bookmarkStart w:id="44" w:name="_Toc14331"/>
      <w:bookmarkStart w:id="45" w:name="_Toc13189"/>
      <w:r>
        <w:rPr>
          <w:rFonts w:hint="default" w:ascii="Arial" w:hAnsi="Arial" w:cs="Arial"/>
          <w:b/>
          <w:color w:val="auto"/>
          <w:sz w:val="36"/>
          <w:szCs w:val="22"/>
          <w:highlight w:val="none"/>
          <w:lang w:val="zh-CN" w:bidi="zh-CN"/>
        </w:rPr>
        <w:t>项目编号：</w:t>
      </w:r>
      <w:bookmarkEnd w:id="42"/>
      <w:bookmarkEnd w:id="43"/>
      <w:bookmarkEnd w:id="44"/>
      <w:bookmarkEnd w:id="45"/>
      <w:r>
        <w:rPr>
          <w:rFonts w:hint="default" w:ascii="Arial" w:hAnsi="Arial" w:cs="Arial"/>
          <w:b/>
          <w:color w:val="auto"/>
          <w:sz w:val="36"/>
          <w:szCs w:val="22"/>
          <w:highlight w:val="none"/>
          <w:u w:val="single"/>
          <w:lang w:val="zh-CN" w:bidi="zh-CN"/>
        </w:rPr>
        <w:tab/>
      </w:r>
      <w:bookmarkStart w:id="46" w:name="_Toc1553"/>
    </w:p>
    <w:p w14:paraId="349C1F98">
      <w:pPr>
        <w:keepNext w:val="0"/>
        <w:keepLines w:val="0"/>
        <w:pageBreakBefore w:val="0"/>
        <w:tabs>
          <w:tab w:val="left" w:pos="6451"/>
        </w:tabs>
        <w:spacing w:beforeAutospacing="0" w:line="360" w:lineRule="auto"/>
        <w:ind w:left="1400" w:leftChars="500" w:firstLine="495" w:firstLineChars="137"/>
        <w:jc w:val="left"/>
        <w:outlineLvl w:val="9"/>
        <w:rPr>
          <w:rFonts w:hint="default" w:ascii="Arial" w:hAnsi="Arial" w:cs="Arial"/>
          <w:b/>
          <w:color w:val="auto"/>
          <w:sz w:val="36"/>
          <w:szCs w:val="22"/>
          <w:highlight w:val="none"/>
          <w:u w:val="single"/>
          <w:lang w:bidi="zh-CN"/>
        </w:rPr>
      </w:pPr>
      <w:bookmarkStart w:id="47" w:name="_Toc11726"/>
      <w:bookmarkStart w:id="48" w:name="_Toc13302"/>
      <w:bookmarkStart w:id="49" w:name="_Toc463"/>
      <w:r>
        <w:rPr>
          <w:rFonts w:hint="default" w:ascii="Arial" w:hAnsi="Arial" w:cs="Arial"/>
          <w:b/>
          <w:color w:val="auto"/>
          <w:sz w:val="36"/>
          <w:szCs w:val="22"/>
          <w:highlight w:val="none"/>
          <w:lang w:val="zh-CN" w:bidi="zh-CN"/>
        </w:rPr>
        <w:t>项目名称：</w:t>
      </w:r>
      <w:bookmarkEnd w:id="46"/>
      <w:bookmarkEnd w:id="47"/>
      <w:bookmarkEnd w:id="48"/>
      <w:bookmarkEnd w:id="49"/>
      <w:r>
        <w:rPr>
          <w:rFonts w:hint="default" w:ascii="Arial" w:hAnsi="Arial" w:cs="Arial"/>
          <w:b/>
          <w:color w:val="auto"/>
          <w:sz w:val="36"/>
          <w:szCs w:val="22"/>
          <w:highlight w:val="none"/>
          <w:u w:val="single"/>
          <w:lang w:val="zh-CN" w:bidi="zh-CN"/>
        </w:rPr>
        <w:tab/>
      </w:r>
    </w:p>
    <w:p w14:paraId="71F2AB12">
      <w:pPr>
        <w:keepNext w:val="0"/>
        <w:keepLines w:val="0"/>
        <w:pageBreakBefore w:val="0"/>
        <w:tabs>
          <w:tab w:val="left" w:pos="2932"/>
          <w:tab w:val="left" w:pos="6636"/>
        </w:tabs>
        <w:spacing w:beforeAutospacing="0" w:line="360" w:lineRule="auto"/>
        <w:ind w:left="2254" w:right="3307" w:hanging="361"/>
        <w:jc w:val="left"/>
        <w:outlineLvl w:val="9"/>
        <w:rPr>
          <w:rFonts w:hint="default" w:ascii="Arial" w:hAnsi="Arial" w:cs="Arial"/>
          <w:b/>
          <w:color w:val="auto"/>
          <w:sz w:val="36"/>
          <w:szCs w:val="22"/>
          <w:highlight w:val="none"/>
          <w:u w:val="single"/>
          <w:lang w:val="zh-CN" w:bidi="zh-CN"/>
        </w:rPr>
      </w:pPr>
      <w:bookmarkStart w:id="50" w:name="_Toc417"/>
      <w:bookmarkStart w:id="51" w:name="_Toc4035"/>
      <w:bookmarkStart w:id="52" w:name="_Toc26776"/>
      <w:bookmarkStart w:id="53" w:name="_Toc1027"/>
      <w:r>
        <w:rPr>
          <w:rFonts w:hint="default" w:ascii="Arial" w:hAnsi="Arial" w:cs="Arial"/>
          <w:b/>
          <w:color w:val="auto"/>
          <w:sz w:val="36"/>
          <w:szCs w:val="22"/>
          <w:highlight w:val="none"/>
          <w:lang w:val="zh-CN" w:bidi="zh-CN"/>
        </w:rPr>
        <w:t>供应商名称：</w:t>
      </w:r>
      <w:bookmarkEnd w:id="50"/>
      <w:bookmarkEnd w:id="51"/>
      <w:bookmarkEnd w:id="52"/>
      <w:bookmarkEnd w:id="53"/>
      <w:r>
        <w:rPr>
          <w:rFonts w:hint="default" w:ascii="Arial" w:hAnsi="Arial" w:cs="Arial"/>
          <w:b/>
          <w:color w:val="auto"/>
          <w:sz w:val="36"/>
          <w:szCs w:val="22"/>
          <w:highlight w:val="none"/>
          <w:u w:val="single"/>
          <w:lang w:val="zh-CN" w:bidi="zh-CN"/>
        </w:rPr>
        <w:tab/>
      </w:r>
    </w:p>
    <w:p w14:paraId="0D560E21">
      <w:pPr>
        <w:keepNext w:val="0"/>
        <w:keepLines w:val="0"/>
        <w:pageBreakBefore w:val="0"/>
        <w:tabs>
          <w:tab w:val="left" w:pos="2932"/>
          <w:tab w:val="left" w:pos="6636"/>
        </w:tabs>
        <w:spacing w:beforeAutospacing="0" w:line="360" w:lineRule="auto"/>
        <w:ind w:left="2254" w:right="3307" w:hanging="361"/>
        <w:jc w:val="left"/>
        <w:outlineLvl w:val="9"/>
        <w:rPr>
          <w:rFonts w:hint="default" w:ascii="Arial" w:hAnsi="Arial" w:cs="Arial"/>
          <w:b/>
          <w:color w:val="auto"/>
          <w:sz w:val="36"/>
          <w:szCs w:val="22"/>
          <w:highlight w:val="none"/>
          <w:lang w:bidi="zh-CN"/>
        </w:rPr>
      </w:pPr>
      <w:bookmarkStart w:id="54" w:name="_Toc14560"/>
      <w:bookmarkStart w:id="55" w:name="_Toc7030"/>
      <w:bookmarkStart w:id="56" w:name="_Toc14266"/>
      <w:bookmarkStart w:id="57" w:name="_Toc20229"/>
      <w:r>
        <w:rPr>
          <w:rFonts w:hint="default" w:ascii="Arial" w:hAnsi="Arial" w:cs="Arial"/>
          <w:b/>
          <w:color w:val="auto"/>
          <w:sz w:val="36"/>
          <w:szCs w:val="22"/>
          <w:highlight w:val="none"/>
          <w:lang w:val="zh-CN" w:bidi="zh-CN"/>
        </w:rPr>
        <w:t>日期：</w:t>
      </w:r>
      <w:bookmarkEnd w:id="54"/>
      <w:bookmarkEnd w:id="55"/>
      <w:bookmarkEnd w:id="56"/>
      <w:bookmarkEnd w:id="57"/>
      <w:r>
        <w:rPr>
          <w:rFonts w:hint="default" w:ascii="Arial" w:hAnsi="Arial" w:cs="Arial"/>
          <w:b/>
          <w:color w:val="auto"/>
          <w:sz w:val="36"/>
          <w:szCs w:val="22"/>
          <w:highlight w:val="none"/>
          <w:u w:val="single"/>
          <w:lang w:val="zh-CN" w:bidi="zh-CN"/>
        </w:rPr>
        <w:tab/>
      </w:r>
    </w:p>
    <w:p w14:paraId="08D4A65D">
      <w:pPr>
        <w:keepNext w:val="0"/>
        <w:keepLines w:val="0"/>
        <w:pageBreakBefore w:val="0"/>
        <w:spacing w:line="360" w:lineRule="auto"/>
        <w:outlineLvl w:val="9"/>
        <w:rPr>
          <w:rFonts w:hint="default" w:ascii="Arial" w:hAnsi="Arial" w:cs="Arial"/>
          <w:color w:val="auto"/>
          <w:sz w:val="36"/>
          <w:highlight w:val="none"/>
        </w:rPr>
        <w:sectPr>
          <w:headerReference r:id="rId6" w:type="default"/>
          <w:footerReference r:id="rId7" w:type="default"/>
          <w:pgSz w:w="11905" w:h="16838"/>
          <w:pgMar w:top="1417" w:right="1134" w:bottom="1247" w:left="1304" w:header="850" w:footer="992" w:gutter="0"/>
          <w:cols w:space="0" w:num="1"/>
          <w:docGrid w:linePitch="360" w:charSpace="0"/>
        </w:sectPr>
      </w:pPr>
    </w:p>
    <w:p w14:paraId="38F5C847">
      <w:pPr>
        <w:keepNext w:val="0"/>
        <w:keepLines w:val="0"/>
        <w:pageBreakBefore w:val="0"/>
        <w:numPr>
          <w:ilvl w:val="0"/>
          <w:numId w:val="0"/>
        </w:numPr>
        <w:spacing w:beforeAutospacing="0"/>
        <w:outlineLvl w:val="9"/>
        <w:rPr>
          <w:rFonts w:hint="default" w:ascii="Arial" w:hAnsi="Arial" w:cs="Arial"/>
          <w:b/>
          <w:bCs/>
          <w:color w:val="auto"/>
          <w:sz w:val="21"/>
          <w:szCs w:val="21"/>
          <w:highlight w:val="none"/>
          <w:lang w:val="zh-CN"/>
        </w:rPr>
      </w:pPr>
      <w:bookmarkStart w:id="58" w:name="_bookmark14"/>
      <w:bookmarkEnd w:id="58"/>
      <w:bookmarkStart w:id="59" w:name="_Toc503948586"/>
      <w:bookmarkStart w:id="60" w:name="_Toc32113"/>
      <w:bookmarkStart w:id="61" w:name="_Toc6083"/>
      <w:bookmarkStart w:id="62" w:name="_Toc3923"/>
      <w:bookmarkStart w:id="63" w:name="_Toc19465"/>
      <w:bookmarkStart w:id="64" w:name="_Toc11903"/>
      <w:bookmarkStart w:id="65" w:name="_Toc23600"/>
      <w:bookmarkStart w:id="66" w:name="_Toc503948079"/>
      <w:r>
        <w:rPr>
          <w:rFonts w:hint="eastAsia" w:ascii="Arial" w:hAnsi="Arial" w:eastAsia="宋体" w:cs="Arial"/>
          <w:b/>
          <w:bCs/>
          <w:color w:val="auto"/>
          <w:sz w:val="21"/>
          <w:szCs w:val="21"/>
          <w:highlight w:val="none"/>
          <w:lang w:val="zh-CN" w:eastAsia="zh-CN" w:bidi="ar-SA"/>
        </w:rPr>
        <w:t>一、</w:t>
      </w:r>
      <w:r>
        <w:rPr>
          <w:rFonts w:hint="default" w:ascii="Arial" w:hAnsi="Arial" w:cs="Arial"/>
          <w:b/>
          <w:bCs/>
          <w:color w:val="auto"/>
          <w:sz w:val="21"/>
          <w:szCs w:val="21"/>
          <w:highlight w:val="none"/>
          <w:lang w:val="zh-CN"/>
        </w:rPr>
        <w:t>磋商申请及声明</w:t>
      </w:r>
      <w:bookmarkEnd w:id="59"/>
      <w:bookmarkEnd w:id="60"/>
      <w:bookmarkEnd w:id="61"/>
      <w:bookmarkEnd w:id="62"/>
      <w:bookmarkEnd w:id="63"/>
      <w:bookmarkEnd w:id="64"/>
      <w:bookmarkEnd w:id="65"/>
      <w:bookmarkEnd w:id="66"/>
    </w:p>
    <w:p w14:paraId="2E227DD4">
      <w:pPr>
        <w:pStyle w:val="48"/>
        <w:keepNext w:val="0"/>
        <w:keepLines w:val="0"/>
        <w:pageBreakBefore w:val="0"/>
        <w:ind w:firstLine="0"/>
        <w:jc w:val="center"/>
        <w:outlineLvl w:val="9"/>
        <w:rPr>
          <w:rFonts w:hint="default" w:ascii="Arial" w:hAnsi="Arial" w:eastAsia="宋体" w:cs="Arial"/>
          <w:b/>
          <w:bCs/>
          <w:color w:val="auto"/>
          <w:sz w:val="21"/>
          <w:szCs w:val="21"/>
          <w:highlight w:val="none"/>
          <w:lang w:val="zh-CN" w:eastAsia="zh-CN" w:bidi="ar-SA"/>
        </w:rPr>
      </w:pPr>
      <w:r>
        <w:rPr>
          <w:rFonts w:hint="default" w:ascii="Arial" w:hAnsi="Arial" w:eastAsia="宋体" w:cs="Arial"/>
          <w:b/>
          <w:bCs/>
          <w:color w:val="auto"/>
          <w:sz w:val="21"/>
          <w:szCs w:val="21"/>
          <w:highlight w:val="none"/>
          <w:lang w:val="zh-CN" w:eastAsia="zh-CN" w:bidi="ar-SA"/>
        </w:rPr>
        <w:t>磋商申请及声明</w:t>
      </w:r>
    </w:p>
    <w:p w14:paraId="3C401CCA">
      <w:pPr>
        <w:keepNext w:val="0"/>
        <w:keepLines w:val="0"/>
        <w:pageBreakBefore w:val="0"/>
        <w:spacing w:beforeAutospacing="0" w:line="360" w:lineRule="auto"/>
        <w:outlineLvl w:val="9"/>
        <w:rPr>
          <w:rFonts w:hint="default" w:ascii="Arial" w:hAnsi="Arial" w:cs="Arial"/>
          <w:color w:val="auto"/>
          <w:sz w:val="21"/>
          <w:szCs w:val="21"/>
          <w:highlight w:val="none"/>
          <w:lang w:val="zh-CN"/>
        </w:rPr>
      </w:pPr>
      <w:bookmarkStart w:id="67" w:name="_Toc2243"/>
      <w:bookmarkStart w:id="68" w:name="_Toc19210"/>
      <w:bookmarkStart w:id="69" w:name="_Toc16434"/>
      <w:bookmarkStart w:id="70" w:name="_Toc503948587"/>
      <w:bookmarkStart w:id="71" w:name="_Toc503948080"/>
      <w:bookmarkStart w:id="72" w:name="_Toc27418"/>
      <w:bookmarkStart w:id="73" w:name="_Toc4288"/>
      <w:bookmarkStart w:id="74" w:name="_Toc12923"/>
      <w:bookmarkStart w:id="75" w:name="_Toc17475"/>
      <w:r>
        <w:rPr>
          <w:rFonts w:hint="default" w:ascii="Arial" w:hAnsi="Arial" w:cs="Arial"/>
          <w:color w:val="auto"/>
          <w:sz w:val="21"/>
          <w:szCs w:val="21"/>
          <w:highlight w:val="none"/>
          <w:lang w:val="zh-CN"/>
        </w:rPr>
        <w:t>致：</w:t>
      </w:r>
      <w:bookmarkEnd w:id="67"/>
      <w:bookmarkEnd w:id="68"/>
      <w:bookmarkEnd w:id="69"/>
      <w:bookmarkEnd w:id="70"/>
      <w:bookmarkEnd w:id="71"/>
      <w:bookmarkEnd w:id="72"/>
      <w:bookmarkEnd w:id="73"/>
      <w:bookmarkEnd w:id="74"/>
      <w:bookmarkEnd w:id="75"/>
      <w:r>
        <w:rPr>
          <w:rFonts w:hint="eastAsia" w:ascii="Arial" w:hAnsi="Arial" w:cs="Arial"/>
          <w:b/>
          <w:bCs/>
          <w:color w:val="auto"/>
          <w:sz w:val="21"/>
          <w:szCs w:val="21"/>
          <w:highlight w:val="none"/>
          <w:lang w:val="zh-CN"/>
        </w:rPr>
        <w:t>南京市江宁区人民政府秣陵街道办事处</w:t>
      </w:r>
    </w:p>
    <w:p w14:paraId="1CF43120">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bookmarkStart w:id="76" w:name="_Toc29621"/>
      <w:r>
        <w:rPr>
          <w:rFonts w:hint="default" w:ascii="Arial" w:hAnsi="Arial" w:cs="Arial"/>
          <w:color w:val="auto"/>
          <w:sz w:val="21"/>
          <w:szCs w:val="21"/>
          <w:highlight w:val="none"/>
          <w:lang w:val="zh-CN"/>
        </w:rPr>
        <w:t>根据贵方</w:t>
      </w:r>
      <w:r>
        <w:rPr>
          <w:rFonts w:hint="default" w:ascii="Arial" w:hAnsi="Arial" w:cs="Arial"/>
          <w:color w:val="auto"/>
          <w:sz w:val="21"/>
          <w:szCs w:val="21"/>
          <w:highlight w:val="none"/>
          <w:u w:val="single"/>
          <w:lang w:val="en-US" w:eastAsia="zh-CN"/>
        </w:rPr>
        <w:t xml:space="preserve">  （项目名称、项目编号） </w:t>
      </w:r>
      <w:r>
        <w:rPr>
          <w:rFonts w:hint="default"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rPr>
        <w:t>采购文件，正式授权下述签字人</w:t>
      </w:r>
      <w:r>
        <w:rPr>
          <w:rFonts w:hint="default" w:ascii="Arial" w:hAnsi="Arial" w:cs="Arial"/>
          <w:color w:val="auto"/>
          <w:sz w:val="21"/>
          <w:szCs w:val="21"/>
          <w:highlight w:val="none"/>
          <w:u w:val="single"/>
          <w:lang w:val="zh-CN"/>
        </w:rPr>
        <w:tab/>
      </w:r>
      <w:r>
        <w:rPr>
          <w:rFonts w:hint="default" w:ascii="Arial" w:hAnsi="Arial" w:cs="Arial"/>
          <w:color w:val="auto"/>
          <w:sz w:val="21"/>
          <w:szCs w:val="21"/>
          <w:highlight w:val="none"/>
          <w:u w:val="single"/>
          <w:lang w:val="zh-CN"/>
        </w:rPr>
        <w:t xml:space="preserve">(姓名和职务) </w:t>
      </w:r>
      <w:r>
        <w:rPr>
          <w:rFonts w:hint="default" w:ascii="Arial" w:hAnsi="Arial" w:cs="Arial"/>
          <w:color w:val="auto"/>
          <w:sz w:val="21"/>
          <w:szCs w:val="21"/>
          <w:highlight w:val="none"/>
          <w:lang w:val="zh-CN"/>
        </w:rPr>
        <w:t>代表</w:t>
      </w:r>
      <w:r>
        <w:rPr>
          <w:rFonts w:hint="default" w:ascii="Arial" w:hAnsi="Arial" w:cs="Arial"/>
          <w:color w:val="auto"/>
          <w:sz w:val="21"/>
          <w:szCs w:val="21"/>
          <w:highlight w:val="none"/>
          <w:u w:val="single"/>
          <w:lang w:val="zh-CN"/>
        </w:rPr>
        <w:tab/>
      </w:r>
      <w:r>
        <w:rPr>
          <w:rFonts w:hint="default" w:ascii="Arial" w:hAnsi="Arial" w:cs="Arial"/>
          <w:color w:val="auto"/>
          <w:sz w:val="21"/>
          <w:szCs w:val="21"/>
          <w:highlight w:val="none"/>
          <w:u w:val="single"/>
          <w:lang w:val="zh-CN"/>
        </w:rPr>
        <w:t>（供应商名称）</w:t>
      </w:r>
      <w:r>
        <w:rPr>
          <w:rFonts w:hint="default" w:ascii="Arial" w:hAnsi="Arial" w:cs="Arial"/>
          <w:color w:val="auto"/>
          <w:sz w:val="21"/>
          <w:szCs w:val="21"/>
          <w:highlight w:val="none"/>
          <w:lang w:val="zh-CN"/>
        </w:rPr>
        <w:t>，提交响应文件并参加磋商。</w:t>
      </w:r>
    </w:p>
    <w:p w14:paraId="1B821A97">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据此函，签字人兹宣布同意如下：</w:t>
      </w:r>
    </w:p>
    <w:p w14:paraId="1A635B4F">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en-US" w:eastAsia="zh-CN"/>
        </w:rPr>
      </w:pPr>
      <w:r>
        <w:rPr>
          <w:rFonts w:hint="default" w:ascii="Arial" w:hAnsi="Arial" w:cs="Arial"/>
          <w:color w:val="auto"/>
          <w:sz w:val="21"/>
          <w:szCs w:val="21"/>
          <w:highlight w:val="none"/>
          <w:lang w:val="en-US" w:eastAsia="zh-CN"/>
        </w:rPr>
        <w:t>1.</w:t>
      </w:r>
      <w:r>
        <w:rPr>
          <w:rFonts w:hint="default" w:ascii="Arial" w:hAnsi="Arial" w:cs="Arial"/>
          <w:color w:val="auto"/>
          <w:sz w:val="21"/>
          <w:szCs w:val="21"/>
          <w:highlight w:val="none"/>
          <w:lang w:val="zh-CN"/>
        </w:rPr>
        <w:t>根据已收到的磋商文件，遵照规定，我单位经现场考察和认真研究上述磋商文件后，愿以</w:t>
      </w:r>
      <w:r>
        <w:rPr>
          <w:rFonts w:hint="default" w:ascii="Arial" w:hAnsi="Arial" w:cs="Arial"/>
          <w:color w:val="auto"/>
          <w:sz w:val="21"/>
          <w:szCs w:val="21"/>
          <w:highlight w:val="none"/>
          <w:u w:val="single"/>
          <w:lang w:val="zh-CN"/>
        </w:rPr>
        <w:t xml:space="preserve">（大写）人民币  </w:t>
      </w:r>
      <w:r>
        <w:rPr>
          <w:rFonts w:hint="eastAsia" w:ascii="Arial" w:hAnsi="Arial" w:cs="Arial"/>
          <w:color w:val="auto"/>
          <w:sz w:val="21"/>
          <w:szCs w:val="21"/>
          <w:highlight w:val="none"/>
          <w:u w:val="single"/>
          <w:lang w:val="en-US" w:eastAsia="zh-CN"/>
        </w:rPr>
        <w:t xml:space="preserve">      </w:t>
      </w:r>
      <w:r>
        <w:rPr>
          <w:rFonts w:hint="default" w:ascii="Arial" w:hAnsi="Arial" w:cs="Arial"/>
          <w:color w:val="auto"/>
          <w:sz w:val="21"/>
          <w:szCs w:val="21"/>
          <w:highlight w:val="none"/>
          <w:u w:val="single"/>
          <w:lang w:val="zh-CN"/>
        </w:rPr>
        <w:t>（￥</w:t>
      </w:r>
      <w:r>
        <w:rPr>
          <w:rFonts w:hint="eastAsia" w:ascii="Arial" w:hAnsi="Arial" w:cs="Arial"/>
          <w:color w:val="auto"/>
          <w:sz w:val="21"/>
          <w:szCs w:val="21"/>
          <w:highlight w:val="none"/>
          <w:u w:val="single"/>
          <w:lang w:val="en-US" w:eastAsia="zh-CN"/>
        </w:rPr>
        <w:t xml:space="preserve">     </w:t>
      </w:r>
      <w:r>
        <w:rPr>
          <w:rFonts w:hint="default" w:ascii="Arial" w:hAnsi="Arial" w:cs="Arial"/>
          <w:color w:val="auto"/>
          <w:sz w:val="21"/>
          <w:szCs w:val="21"/>
          <w:highlight w:val="none"/>
          <w:u w:val="single"/>
          <w:lang w:val="zh-CN"/>
        </w:rPr>
        <w:t>元）</w:t>
      </w:r>
      <w:r>
        <w:rPr>
          <w:rFonts w:hint="default" w:ascii="Arial" w:hAnsi="Arial" w:cs="Arial"/>
          <w:color w:val="auto"/>
          <w:sz w:val="21"/>
          <w:szCs w:val="21"/>
          <w:highlight w:val="none"/>
          <w:lang w:val="zh-CN"/>
        </w:rPr>
        <w:t>作为磋商报价，</w:t>
      </w:r>
      <w:r>
        <w:rPr>
          <w:rFonts w:hint="default" w:ascii="Arial" w:hAnsi="Arial" w:cs="Arial"/>
          <w:color w:val="auto"/>
          <w:sz w:val="21"/>
          <w:szCs w:val="21"/>
          <w:highlight w:val="none"/>
          <w:lang w:val="en-US" w:eastAsia="zh-CN"/>
        </w:rPr>
        <w:t xml:space="preserve">服务期 </w:t>
      </w:r>
      <w:r>
        <w:rPr>
          <w:rFonts w:hint="default" w:ascii="Arial" w:hAnsi="Arial" w:cs="Arial"/>
          <w:color w:val="auto"/>
          <w:sz w:val="21"/>
          <w:szCs w:val="21"/>
          <w:highlight w:val="none"/>
          <w:u w:val="single"/>
          <w:lang w:val="en-US" w:eastAsia="zh-CN"/>
        </w:rPr>
        <w:t xml:space="preserve">         </w:t>
      </w:r>
      <w:r>
        <w:rPr>
          <w:rFonts w:hint="default" w:ascii="Arial" w:hAnsi="Arial" w:cs="Arial"/>
          <w:color w:val="auto"/>
          <w:sz w:val="21"/>
          <w:szCs w:val="21"/>
          <w:highlight w:val="none"/>
          <w:lang w:val="en-US" w:eastAsia="zh-CN"/>
        </w:rPr>
        <w:t xml:space="preserve">       </w:t>
      </w:r>
    </w:p>
    <w:p w14:paraId="1C942269">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2.我们完全理解贵方不一定要接受最低报价的磋商或收到的任何磋商。</w:t>
      </w:r>
    </w:p>
    <w:p w14:paraId="40268896">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78EB31B1">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4.我们同意从规定的磋商日期起遵循本磋商文件，并在规定的磋商有效期期满之前均具有约束力。</w:t>
      </w:r>
    </w:p>
    <w:p w14:paraId="03813DDD">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5.同意向贵方提供贵方可能要求的与磋商有关的任何证据或资料。</w:t>
      </w:r>
    </w:p>
    <w:p w14:paraId="32FC83A8">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6.一旦我方成交，我方将根据磋商文件的规定，严格履行合同，并保证于承诺的时间完成货物的启动、调试等服务，交付采购人验收、使用。</w:t>
      </w:r>
    </w:p>
    <w:p w14:paraId="20593658">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7.我方将严格遵守《中华人民共和国政府采购法》第七十七条规定，若有下列情形之一的，将被处以采购金额 5‰以上 10‰以下的罚款，列入不良行为记录名单，在一至三年内禁止参加政府采购活动； 有违法所得的，并处没收违法所得；情节严重的，由工商行政管理机关吊销营业执照；构成犯罪的，依法追究刑事责任：</w:t>
      </w:r>
    </w:p>
    <w:p w14:paraId="46B5A285">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（1）提供虚假材料谋取中标、成交的；</w:t>
      </w:r>
    </w:p>
    <w:p w14:paraId="6BA8DE1D">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（2）采取不正当手段诋毁、排挤其他供应商的；</w:t>
      </w:r>
    </w:p>
    <w:p w14:paraId="39E26FE9">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（3）与采购人、其它供应商或者采购代理机构恶意串通的；</w:t>
      </w:r>
    </w:p>
    <w:p w14:paraId="6333571B">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（4）向采购人、采购代理机构行贿或者提供其他不正当利益的；</w:t>
      </w:r>
    </w:p>
    <w:p w14:paraId="35280BDA">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（5）在采购过程中与采购人进行协商磋商的；</w:t>
      </w:r>
    </w:p>
    <w:p w14:paraId="74EBF494">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（6）拒绝有关部门监督检查或提供虚假情况的。</w:t>
      </w:r>
    </w:p>
    <w:p w14:paraId="69B9CB6F">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 xml:space="preserve">8.与本磋商有关的正式通讯地址为： </w:t>
      </w:r>
    </w:p>
    <w:p w14:paraId="5D12EE2F">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供应商名称：</w:t>
      </w:r>
      <w:r>
        <w:rPr>
          <w:rFonts w:hint="default" w:ascii="Arial" w:hAnsi="Arial" w:cs="Arial"/>
          <w:color w:val="auto"/>
          <w:sz w:val="21"/>
          <w:szCs w:val="21"/>
          <w:highlight w:val="none"/>
          <w:lang w:val="en-US" w:eastAsia="zh-CN"/>
        </w:rPr>
        <w:t xml:space="preserve"> </w:t>
      </w:r>
      <w:r>
        <w:rPr>
          <w:rFonts w:hint="default" w:ascii="Arial" w:hAnsi="Arial" w:cs="Arial"/>
          <w:color w:val="auto"/>
          <w:sz w:val="21"/>
          <w:szCs w:val="21"/>
          <w:highlight w:val="none"/>
          <w:u w:val="single"/>
          <w:lang w:val="en-US" w:eastAsia="zh-CN"/>
        </w:rPr>
        <w:t xml:space="preserve">         </w:t>
      </w:r>
      <w:r>
        <w:rPr>
          <w:rFonts w:hint="default"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rPr>
        <w:t>（加盖CA电子公章）</w:t>
      </w:r>
    </w:p>
    <w:p w14:paraId="68FA70C1">
      <w:pPr>
        <w:keepNext w:val="0"/>
        <w:keepLines w:val="0"/>
        <w:pageBreakBefore w:val="0"/>
        <w:widowControl/>
        <w:shd w:val="clear" w:color="auto" w:fill="FFFFFF"/>
        <w:spacing w:beforeAutospacing="0" w:line="240" w:lineRule="auto"/>
        <w:ind w:firstLine="420"/>
        <w:outlineLvl w:val="9"/>
        <w:rPr>
          <w:rFonts w:hint="default" w:ascii="Arial" w:hAnsi="Arial" w:eastAsia="宋体" w:cs="Arial"/>
          <w:color w:val="auto"/>
          <w:sz w:val="21"/>
          <w:szCs w:val="21"/>
          <w:highlight w:val="none"/>
          <w:u w:val="single"/>
          <w:lang w:val="en-US" w:eastAsia="zh-CN"/>
        </w:rPr>
      </w:pPr>
      <w:r>
        <w:rPr>
          <w:rFonts w:hint="default" w:ascii="Arial" w:hAnsi="Arial" w:cs="Arial"/>
          <w:color w:val="auto"/>
          <w:sz w:val="21"/>
          <w:szCs w:val="21"/>
          <w:highlight w:val="none"/>
          <w:lang w:val="zh-CN"/>
        </w:rPr>
        <w:t>地</w:t>
      </w:r>
      <w:r>
        <w:rPr>
          <w:rFonts w:hint="default" w:ascii="Arial" w:hAnsi="Arial" w:cs="Arial"/>
          <w:color w:val="auto"/>
          <w:sz w:val="21"/>
          <w:szCs w:val="21"/>
          <w:highlight w:val="none"/>
          <w:lang w:val="zh-CN"/>
        </w:rPr>
        <w:tab/>
      </w:r>
      <w:r>
        <w:rPr>
          <w:rFonts w:hint="default" w:ascii="Arial" w:hAnsi="Arial" w:cs="Arial"/>
          <w:color w:val="auto"/>
          <w:sz w:val="21"/>
          <w:szCs w:val="21"/>
          <w:highlight w:val="none"/>
          <w:lang w:val="zh-CN"/>
        </w:rPr>
        <w:t xml:space="preserve">址 ： </w:t>
      </w:r>
      <w:r>
        <w:rPr>
          <w:rFonts w:hint="default" w:ascii="Arial" w:hAnsi="Arial" w:cs="Arial"/>
          <w:color w:val="auto"/>
          <w:sz w:val="21"/>
          <w:szCs w:val="21"/>
          <w:highlight w:val="none"/>
          <w:u w:val="single"/>
          <w:lang w:val="en-US" w:eastAsia="zh-CN"/>
        </w:rPr>
        <w:t xml:space="preserve">                    </w:t>
      </w:r>
    </w:p>
    <w:p w14:paraId="6A528F83">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 xml:space="preserve">联系电话： </w:t>
      </w:r>
      <w:r>
        <w:rPr>
          <w:rFonts w:hint="default" w:ascii="Arial" w:hAnsi="Arial" w:cs="Arial"/>
          <w:color w:val="auto"/>
          <w:sz w:val="21"/>
          <w:szCs w:val="21"/>
          <w:highlight w:val="none"/>
          <w:u w:val="single"/>
          <w:lang w:val="en-US" w:eastAsia="zh-CN"/>
        </w:rPr>
        <w:t xml:space="preserve">                    </w:t>
      </w:r>
    </w:p>
    <w:p w14:paraId="2B78032C">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rPr>
        <w:t>传</w:t>
      </w:r>
      <w:r>
        <w:rPr>
          <w:rFonts w:hint="default" w:ascii="Arial" w:hAnsi="Arial" w:cs="Arial"/>
          <w:color w:val="auto"/>
          <w:sz w:val="21"/>
          <w:szCs w:val="21"/>
          <w:highlight w:val="none"/>
          <w:lang w:val="zh-CN"/>
        </w:rPr>
        <w:tab/>
      </w:r>
      <w:r>
        <w:rPr>
          <w:rFonts w:hint="default" w:ascii="Arial" w:hAnsi="Arial" w:cs="Arial"/>
          <w:color w:val="auto"/>
          <w:sz w:val="21"/>
          <w:szCs w:val="21"/>
          <w:highlight w:val="none"/>
          <w:lang w:val="zh-CN"/>
        </w:rPr>
        <w:t xml:space="preserve">真 ： </w:t>
      </w:r>
      <w:r>
        <w:rPr>
          <w:rFonts w:hint="default" w:ascii="Arial" w:hAnsi="Arial" w:cs="Arial"/>
          <w:color w:val="auto"/>
          <w:sz w:val="21"/>
          <w:szCs w:val="21"/>
          <w:highlight w:val="none"/>
          <w:u w:val="single"/>
          <w:lang w:val="en-US" w:eastAsia="zh-CN"/>
        </w:rPr>
        <w:t xml:space="preserve">                    </w:t>
      </w:r>
    </w:p>
    <w:p w14:paraId="7A90ACE3">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 xml:space="preserve">开户银行： </w:t>
      </w:r>
      <w:r>
        <w:rPr>
          <w:rFonts w:hint="default" w:ascii="Arial" w:hAnsi="Arial" w:cs="Arial"/>
          <w:color w:val="auto"/>
          <w:sz w:val="21"/>
          <w:szCs w:val="21"/>
          <w:highlight w:val="none"/>
          <w:u w:val="single"/>
          <w:lang w:val="en-US" w:eastAsia="zh-CN"/>
        </w:rPr>
        <w:t xml:space="preserve">                    </w:t>
      </w:r>
    </w:p>
    <w:p w14:paraId="2679139B">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帐</w:t>
      </w:r>
      <w:r>
        <w:rPr>
          <w:rFonts w:hint="default" w:ascii="Arial" w:hAnsi="Arial" w:cs="Arial"/>
          <w:color w:val="auto"/>
          <w:sz w:val="21"/>
          <w:szCs w:val="21"/>
          <w:highlight w:val="none"/>
          <w:lang w:val="zh-CN"/>
        </w:rPr>
        <w:tab/>
      </w:r>
      <w:r>
        <w:rPr>
          <w:rFonts w:hint="default" w:ascii="Arial" w:hAnsi="Arial" w:cs="Arial"/>
          <w:color w:val="auto"/>
          <w:sz w:val="21"/>
          <w:szCs w:val="21"/>
          <w:highlight w:val="none"/>
          <w:lang w:val="zh-CN"/>
        </w:rPr>
        <w:t>号：</w:t>
      </w:r>
      <w:r>
        <w:rPr>
          <w:rFonts w:hint="default" w:ascii="Arial" w:hAnsi="Arial" w:cs="Arial"/>
          <w:color w:val="auto"/>
          <w:sz w:val="21"/>
          <w:szCs w:val="21"/>
          <w:highlight w:val="none"/>
          <w:u w:val="single"/>
          <w:lang w:val="en-US" w:eastAsia="zh-CN"/>
        </w:rPr>
        <w:t xml:space="preserve">                    </w:t>
      </w:r>
    </w:p>
    <w:p w14:paraId="6CB424C1">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联系电话</w:t>
      </w:r>
      <w:r>
        <w:rPr>
          <w:rFonts w:hint="eastAsia" w:ascii="Arial" w:hAnsi="Arial" w:cs="Arial"/>
          <w:color w:val="auto"/>
          <w:sz w:val="21"/>
          <w:szCs w:val="21"/>
          <w:highlight w:val="none"/>
          <w:lang w:val="zh-CN"/>
        </w:rPr>
        <w:t>：</w:t>
      </w:r>
      <w:r>
        <w:rPr>
          <w:rFonts w:hint="default" w:ascii="Arial" w:hAnsi="Arial" w:cs="Arial"/>
          <w:color w:val="auto"/>
          <w:sz w:val="21"/>
          <w:szCs w:val="21"/>
          <w:highlight w:val="none"/>
          <w:u w:val="single"/>
          <w:lang w:val="en-US" w:eastAsia="zh-CN"/>
        </w:rPr>
        <w:t xml:space="preserve">                    </w:t>
      </w:r>
    </w:p>
    <w:p w14:paraId="579FA43A">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rPr>
        <w:t>日</w:t>
      </w:r>
      <w:r>
        <w:rPr>
          <w:rFonts w:hint="default" w:ascii="Arial" w:hAnsi="Arial" w:cs="Arial"/>
          <w:color w:val="auto"/>
          <w:sz w:val="21"/>
          <w:szCs w:val="21"/>
          <w:highlight w:val="none"/>
          <w:lang w:val="zh-CN"/>
        </w:rPr>
        <w:tab/>
      </w:r>
      <w:r>
        <w:rPr>
          <w:rFonts w:hint="default" w:ascii="Arial" w:hAnsi="Arial" w:cs="Arial"/>
          <w:color w:val="auto"/>
          <w:sz w:val="21"/>
          <w:szCs w:val="21"/>
          <w:highlight w:val="none"/>
          <w:lang w:val="zh-CN"/>
        </w:rPr>
        <w:t>期：</w:t>
      </w:r>
      <w:r>
        <w:rPr>
          <w:rFonts w:hint="default" w:ascii="Arial" w:hAnsi="Arial" w:cs="Arial"/>
          <w:color w:val="auto"/>
          <w:sz w:val="21"/>
          <w:szCs w:val="21"/>
          <w:highlight w:val="none"/>
          <w:lang w:val="zh-CN"/>
        </w:rPr>
        <w:tab/>
      </w:r>
      <w:r>
        <w:rPr>
          <w:rFonts w:hint="default" w:ascii="Arial" w:hAnsi="Arial" w:cs="Arial"/>
          <w:color w:val="auto"/>
          <w:sz w:val="21"/>
          <w:szCs w:val="21"/>
          <w:highlight w:val="none"/>
          <w:lang w:val="zh-CN"/>
        </w:rPr>
        <w:t>年</w:t>
      </w:r>
      <w:r>
        <w:rPr>
          <w:rFonts w:hint="default" w:ascii="Arial" w:hAnsi="Arial" w:cs="Arial"/>
          <w:color w:val="auto"/>
          <w:sz w:val="21"/>
          <w:szCs w:val="21"/>
          <w:highlight w:val="none"/>
          <w:lang w:val="zh-CN"/>
        </w:rPr>
        <w:tab/>
      </w:r>
      <w:r>
        <w:rPr>
          <w:rFonts w:hint="default" w:ascii="Arial" w:hAnsi="Arial" w:cs="Arial"/>
          <w:color w:val="auto"/>
          <w:sz w:val="21"/>
          <w:szCs w:val="21"/>
          <w:highlight w:val="none"/>
          <w:lang w:val="zh-CN"/>
        </w:rPr>
        <w:t>月</w:t>
      </w:r>
      <w:r>
        <w:rPr>
          <w:rFonts w:hint="default" w:ascii="Arial" w:hAnsi="Arial" w:cs="Arial"/>
          <w:color w:val="auto"/>
          <w:sz w:val="21"/>
          <w:szCs w:val="21"/>
          <w:highlight w:val="none"/>
          <w:lang w:val="zh-CN"/>
        </w:rPr>
        <w:tab/>
      </w:r>
      <w:r>
        <w:rPr>
          <w:rFonts w:hint="default" w:ascii="Arial" w:hAnsi="Arial" w:cs="Arial"/>
          <w:color w:val="auto"/>
          <w:sz w:val="21"/>
          <w:szCs w:val="21"/>
          <w:highlight w:val="none"/>
          <w:lang w:val="zh-CN"/>
        </w:rPr>
        <w:t>日</w:t>
      </w:r>
    </w:p>
    <w:p w14:paraId="25858AE6">
      <w:pPr>
        <w:pStyle w:val="48"/>
        <w:keepNext w:val="0"/>
        <w:keepLines w:val="0"/>
        <w:pageBreakBefore w:val="0"/>
        <w:outlineLvl w:val="9"/>
        <w:rPr>
          <w:rFonts w:hint="default" w:ascii="Arial" w:hAnsi="Arial" w:cs="Arial"/>
          <w:color w:val="auto"/>
          <w:highlight w:val="none"/>
          <w:lang w:val="zh-CN"/>
        </w:rPr>
      </w:pPr>
    </w:p>
    <w:p w14:paraId="334AFB46">
      <w:pPr>
        <w:pStyle w:val="48"/>
        <w:keepNext w:val="0"/>
        <w:keepLines w:val="0"/>
        <w:pageBreakBefore w:val="0"/>
        <w:outlineLvl w:val="9"/>
        <w:rPr>
          <w:rFonts w:hint="default" w:ascii="Arial" w:hAnsi="Arial" w:cs="Arial"/>
          <w:color w:val="auto"/>
          <w:highlight w:val="none"/>
          <w:lang w:val="zh-CN"/>
        </w:rPr>
      </w:pPr>
    </w:p>
    <w:p w14:paraId="0A609951">
      <w:pPr>
        <w:keepNext w:val="0"/>
        <w:keepLines w:val="0"/>
        <w:pageBreakBefore w:val="0"/>
        <w:spacing w:before="70" w:line="360" w:lineRule="auto"/>
        <w:ind w:left="223"/>
        <w:outlineLvl w:val="9"/>
        <w:rPr>
          <w:rFonts w:hint="default" w:ascii="Arial" w:hAnsi="Arial" w:cs="Arial"/>
          <w:b/>
          <w:color w:val="auto"/>
          <w:sz w:val="21"/>
          <w:szCs w:val="21"/>
          <w:highlight w:val="none"/>
          <w:lang w:val="zh-CN" w:bidi="zh-CN"/>
        </w:rPr>
      </w:pPr>
      <w:bookmarkStart w:id="77" w:name="_Toc2799"/>
      <w:bookmarkStart w:id="78" w:name="_Toc29791"/>
    </w:p>
    <w:p w14:paraId="7E9B52A0">
      <w:pPr>
        <w:pStyle w:val="47"/>
        <w:rPr>
          <w:rFonts w:hint="default" w:ascii="Arial" w:hAnsi="Arial" w:cs="Arial"/>
          <w:b/>
          <w:color w:val="auto"/>
          <w:sz w:val="21"/>
          <w:szCs w:val="21"/>
          <w:highlight w:val="none"/>
          <w:lang w:val="zh-CN" w:bidi="zh-CN"/>
        </w:rPr>
      </w:pPr>
    </w:p>
    <w:p w14:paraId="491A75A2">
      <w:pPr>
        <w:keepNext w:val="0"/>
        <w:keepLines w:val="0"/>
        <w:pageBreakBefore w:val="0"/>
        <w:spacing w:before="70" w:line="360" w:lineRule="auto"/>
        <w:ind w:left="223"/>
        <w:outlineLvl w:val="9"/>
        <w:rPr>
          <w:rFonts w:hint="default" w:ascii="Arial" w:hAnsi="Arial" w:cs="Arial"/>
          <w:b/>
          <w:color w:val="auto"/>
          <w:sz w:val="21"/>
          <w:szCs w:val="21"/>
          <w:highlight w:val="none"/>
          <w:lang w:val="zh-CN" w:bidi="zh-CN"/>
        </w:rPr>
      </w:pPr>
      <w:bookmarkStart w:id="79" w:name="_Toc4911"/>
    </w:p>
    <w:p w14:paraId="6A3DB94B">
      <w:pPr>
        <w:keepNext w:val="0"/>
        <w:keepLines w:val="0"/>
        <w:pageBreakBefore w:val="0"/>
        <w:spacing w:before="70" w:line="360" w:lineRule="auto"/>
        <w:ind w:left="223"/>
        <w:outlineLvl w:val="9"/>
        <w:rPr>
          <w:rFonts w:hint="default" w:ascii="Arial" w:hAnsi="Arial" w:cs="Arial"/>
          <w:b/>
          <w:color w:val="auto"/>
          <w:sz w:val="21"/>
          <w:szCs w:val="21"/>
          <w:highlight w:val="none"/>
          <w:lang w:val="zh-CN" w:bidi="zh-CN"/>
        </w:rPr>
      </w:pPr>
    </w:p>
    <w:p w14:paraId="05B0534C">
      <w:pPr>
        <w:keepNext w:val="0"/>
        <w:keepLines w:val="0"/>
        <w:pageBreakBefore w:val="0"/>
        <w:spacing w:before="70" w:line="360" w:lineRule="auto"/>
        <w:ind w:left="223"/>
        <w:outlineLvl w:val="9"/>
        <w:rPr>
          <w:rFonts w:hint="default" w:ascii="Arial" w:hAnsi="Arial" w:cs="Arial"/>
          <w:b/>
          <w:color w:val="auto"/>
          <w:sz w:val="21"/>
          <w:szCs w:val="21"/>
          <w:highlight w:val="none"/>
          <w:lang w:val="zh-CN" w:bidi="zh-CN"/>
        </w:rPr>
      </w:pPr>
    </w:p>
    <w:p w14:paraId="3257722F">
      <w:pPr>
        <w:keepNext w:val="0"/>
        <w:keepLines w:val="0"/>
        <w:pageBreakBefore w:val="0"/>
        <w:spacing w:before="70" w:line="360" w:lineRule="auto"/>
        <w:ind w:left="223"/>
        <w:outlineLvl w:val="9"/>
        <w:rPr>
          <w:rFonts w:hint="default" w:ascii="Arial" w:hAnsi="Arial" w:cs="Arial"/>
          <w:b/>
          <w:bCs/>
          <w:color w:val="auto"/>
          <w:sz w:val="21"/>
          <w:szCs w:val="21"/>
          <w:highlight w:val="none"/>
          <w:lang w:val="zh-CN" w:bidi="zh-CN"/>
        </w:rPr>
      </w:pPr>
      <w:r>
        <w:rPr>
          <w:rFonts w:hint="default" w:ascii="Arial" w:hAnsi="Arial" w:cs="Arial"/>
          <w:b/>
          <w:color w:val="auto"/>
          <w:sz w:val="21"/>
          <w:szCs w:val="21"/>
          <w:highlight w:val="none"/>
          <w:lang w:val="zh-CN" w:bidi="zh-CN"/>
        </w:rPr>
        <w:t>二、法定代表人授权委托书</w:t>
      </w:r>
      <w:bookmarkEnd w:id="76"/>
      <w:bookmarkEnd w:id="77"/>
      <w:bookmarkEnd w:id="78"/>
      <w:bookmarkEnd w:id="79"/>
    </w:p>
    <w:p w14:paraId="3ECCC230">
      <w:pPr>
        <w:keepNext w:val="0"/>
        <w:keepLines w:val="0"/>
        <w:pageBreakBefore w:val="0"/>
        <w:spacing w:beforeAutospacing="0" w:line="360" w:lineRule="auto"/>
        <w:ind w:left="223"/>
        <w:jc w:val="center"/>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法定代表人授权委托书</w:t>
      </w:r>
    </w:p>
    <w:p w14:paraId="0CBD7AFA">
      <w:pPr>
        <w:keepNext w:val="0"/>
        <w:keepLines w:val="0"/>
        <w:pageBreakBefore w:val="0"/>
        <w:spacing w:beforeAutospacing="0"/>
        <w:jc w:val="left"/>
        <w:outlineLvl w:val="9"/>
        <w:rPr>
          <w:rFonts w:hint="default" w:ascii="Arial" w:hAnsi="Arial" w:cs="Arial"/>
          <w:color w:val="auto"/>
          <w:sz w:val="21"/>
          <w:szCs w:val="21"/>
          <w:highlight w:val="none"/>
          <w:lang w:val="zh-CN" w:bidi="zh-CN"/>
        </w:rPr>
      </w:pPr>
    </w:p>
    <w:p w14:paraId="0D69085C">
      <w:pPr>
        <w:keepNext w:val="0"/>
        <w:keepLines w:val="0"/>
        <w:pageBreakBefore w:val="0"/>
        <w:spacing w:beforeAutospacing="0" w:line="360" w:lineRule="auto"/>
        <w:jc w:val="left"/>
        <w:outlineLvl w:val="9"/>
        <w:rPr>
          <w:rFonts w:hint="default" w:ascii="Arial" w:hAnsi="Arial" w:cs="Arial"/>
          <w:color w:val="auto"/>
          <w:sz w:val="21"/>
          <w:szCs w:val="21"/>
          <w:highlight w:val="none"/>
          <w:lang w:val="zh-CN" w:bidi="zh-CN"/>
        </w:rPr>
      </w:pPr>
      <w:r>
        <w:rPr>
          <w:rFonts w:hint="eastAsia" w:ascii="Arial" w:hAnsi="Arial" w:cs="Arial"/>
          <w:b/>
          <w:bCs/>
          <w:color w:val="auto"/>
          <w:sz w:val="21"/>
          <w:szCs w:val="21"/>
          <w:highlight w:val="none"/>
          <w:u w:val="single"/>
          <w:lang w:val="zh-CN"/>
        </w:rPr>
        <w:t>南京市江宁区人民政府秣陵街道办事处</w:t>
      </w:r>
      <w:r>
        <w:rPr>
          <w:rFonts w:hint="default" w:ascii="Arial" w:hAnsi="Arial" w:cs="Arial"/>
          <w:b/>
          <w:bCs/>
          <w:color w:val="auto"/>
          <w:sz w:val="21"/>
          <w:szCs w:val="21"/>
          <w:highlight w:val="none"/>
          <w:u w:val="single"/>
          <w:lang w:val="zh-CN"/>
        </w:rPr>
        <w:t>：</w:t>
      </w:r>
    </w:p>
    <w:p w14:paraId="501C6613">
      <w:pPr>
        <w:keepNext w:val="0"/>
        <w:keepLines w:val="0"/>
        <w:pageBreakBefore w:val="0"/>
        <w:tabs>
          <w:tab w:val="left" w:pos="4019"/>
          <w:tab w:val="left" w:pos="5063"/>
          <w:tab w:val="left" w:pos="8639"/>
        </w:tabs>
        <w:spacing w:before="43" w:line="240" w:lineRule="auto"/>
        <w:ind w:left="223" w:right="255" w:firstLine="420"/>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本授权书声明：注册于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（供应商注册地址）的（供应商</w:t>
      </w:r>
      <w:r>
        <w:rPr>
          <w:rFonts w:hint="default" w:ascii="Arial" w:hAnsi="Arial" w:cs="Arial"/>
          <w:color w:val="auto"/>
          <w:spacing w:val="-15"/>
          <w:sz w:val="21"/>
          <w:szCs w:val="21"/>
          <w:highlight w:val="none"/>
          <w:lang w:val="zh-CN" w:bidi="zh-CN"/>
        </w:rPr>
        <w:t>名</w:t>
      </w:r>
      <w:r>
        <w:rPr>
          <w:rFonts w:hint="default" w:ascii="Arial" w:hAnsi="Arial" w:cs="Arial"/>
          <w:color w:val="auto"/>
          <w:spacing w:val="19"/>
          <w:sz w:val="21"/>
          <w:szCs w:val="21"/>
          <w:highlight w:val="none"/>
          <w:lang w:val="zh-CN" w:bidi="zh-CN"/>
        </w:rPr>
        <w:t>称</w:t>
      </w:r>
      <w:r>
        <w:rPr>
          <w:rFonts w:hint="default" w:ascii="Arial" w:hAnsi="Arial" w:cs="Arial"/>
          <w:color w:val="auto"/>
          <w:sz w:val="21"/>
          <w:szCs w:val="21"/>
          <w:highlight w:val="none"/>
          <w:lang w:val="zh-CN" w:bidi="zh-CN"/>
        </w:rPr>
        <w:t>）</w:t>
      </w:r>
      <w:r>
        <w:rPr>
          <w:rFonts w:hint="default" w:ascii="Arial" w:hAnsi="Arial" w:cs="Arial"/>
          <w:color w:val="auto"/>
          <w:spacing w:val="16"/>
          <w:sz w:val="21"/>
          <w:szCs w:val="21"/>
          <w:highlight w:val="none"/>
          <w:lang w:val="zh-CN" w:bidi="zh-CN"/>
        </w:rPr>
        <w:t>法</w:t>
      </w:r>
      <w:r>
        <w:rPr>
          <w:rFonts w:hint="default" w:ascii="Arial" w:hAnsi="Arial" w:cs="Arial"/>
          <w:color w:val="auto"/>
          <w:spacing w:val="19"/>
          <w:sz w:val="21"/>
          <w:szCs w:val="21"/>
          <w:highlight w:val="none"/>
          <w:lang w:val="zh-CN" w:bidi="zh-CN"/>
        </w:rPr>
        <w:t>定代表</w:t>
      </w:r>
      <w:r>
        <w:rPr>
          <w:rFonts w:hint="default" w:ascii="Arial" w:hAnsi="Arial" w:cs="Arial"/>
          <w:color w:val="auto"/>
          <w:spacing w:val="18"/>
          <w:sz w:val="21"/>
          <w:szCs w:val="21"/>
          <w:highlight w:val="none"/>
          <w:lang w:val="zh-CN" w:bidi="zh-CN"/>
        </w:rPr>
        <w:t>人</w:t>
      </w:r>
      <w:r>
        <w:rPr>
          <w:rFonts w:hint="default" w:ascii="Arial" w:hAnsi="Arial" w:cs="Arial"/>
          <w:color w:val="auto"/>
          <w:spacing w:val="18"/>
          <w:sz w:val="21"/>
          <w:szCs w:val="21"/>
          <w:highlight w:val="none"/>
          <w:u w:val="single"/>
          <w:lang w:val="zh-CN" w:bidi="zh-CN"/>
        </w:rPr>
        <w:tab/>
      </w:r>
      <w:r>
        <w:rPr>
          <w:rFonts w:hint="default" w:ascii="Arial" w:hAnsi="Arial" w:cs="Arial"/>
          <w:color w:val="auto"/>
          <w:sz w:val="21"/>
          <w:szCs w:val="21"/>
          <w:highlight w:val="none"/>
          <w:lang w:val="zh-CN" w:bidi="zh-CN"/>
        </w:rPr>
        <w:t>（</w:t>
      </w:r>
      <w:r>
        <w:rPr>
          <w:rFonts w:hint="default" w:ascii="Arial" w:hAnsi="Arial" w:cs="Arial"/>
          <w:color w:val="auto"/>
          <w:spacing w:val="19"/>
          <w:sz w:val="21"/>
          <w:szCs w:val="21"/>
          <w:highlight w:val="none"/>
          <w:lang w:val="zh-CN" w:bidi="zh-CN"/>
        </w:rPr>
        <w:t>法</w:t>
      </w:r>
      <w:r>
        <w:rPr>
          <w:rFonts w:hint="default" w:ascii="Arial" w:hAnsi="Arial" w:cs="Arial"/>
          <w:color w:val="auto"/>
          <w:spacing w:val="16"/>
          <w:sz w:val="21"/>
          <w:szCs w:val="21"/>
          <w:highlight w:val="none"/>
          <w:lang w:val="zh-CN" w:bidi="zh-CN"/>
        </w:rPr>
        <w:t>定</w:t>
      </w:r>
      <w:r>
        <w:rPr>
          <w:rFonts w:hint="default" w:ascii="Arial" w:hAnsi="Arial" w:cs="Arial"/>
          <w:color w:val="auto"/>
          <w:spacing w:val="19"/>
          <w:sz w:val="21"/>
          <w:szCs w:val="21"/>
          <w:highlight w:val="none"/>
          <w:lang w:val="zh-CN" w:bidi="zh-CN"/>
        </w:rPr>
        <w:t>代表人姓</w:t>
      </w:r>
      <w:r>
        <w:rPr>
          <w:rFonts w:hint="default" w:ascii="Arial" w:hAnsi="Arial" w:cs="Arial"/>
          <w:color w:val="auto"/>
          <w:spacing w:val="16"/>
          <w:sz w:val="21"/>
          <w:szCs w:val="21"/>
          <w:highlight w:val="none"/>
          <w:lang w:val="zh-CN" w:bidi="zh-CN"/>
        </w:rPr>
        <w:t>名</w:t>
      </w:r>
      <w:r>
        <w:rPr>
          <w:rFonts w:hint="default" w:ascii="Arial" w:hAnsi="Arial" w:cs="Arial"/>
          <w:color w:val="auto"/>
          <w:spacing w:val="19"/>
          <w:sz w:val="21"/>
          <w:szCs w:val="21"/>
          <w:highlight w:val="none"/>
          <w:lang w:val="zh-CN" w:bidi="zh-CN"/>
        </w:rPr>
        <w:t>、职务</w:t>
      </w:r>
      <w:r>
        <w:rPr>
          <w:rFonts w:hint="default" w:ascii="Arial" w:hAnsi="Arial" w:cs="Arial"/>
          <w:color w:val="auto"/>
          <w:sz w:val="21"/>
          <w:szCs w:val="21"/>
          <w:highlight w:val="none"/>
          <w:lang w:val="zh-CN" w:bidi="zh-CN"/>
        </w:rPr>
        <w:t>）</w:t>
      </w:r>
      <w:r>
        <w:rPr>
          <w:rFonts w:hint="default" w:ascii="Arial" w:hAnsi="Arial" w:cs="Arial"/>
          <w:color w:val="auto"/>
          <w:spacing w:val="16"/>
          <w:sz w:val="21"/>
          <w:szCs w:val="21"/>
          <w:highlight w:val="none"/>
          <w:lang w:val="zh-CN" w:bidi="zh-CN"/>
        </w:rPr>
        <w:t>代</w:t>
      </w:r>
      <w:r>
        <w:rPr>
          <w:rFonts w:hint="default" w:ascii="Arial" w:hAnsi="Arial" w:cs="Arial"/>
          <w:color w:val="auto"/>
          <w:spacing w:val="19"/>
          <w:sz w:val="21"/>
          <w:szCs w:val="21"/>
          <w:highlight w:val="none"/>
          <w:lang w:val="zh-CN" w:bidi="zh-CN"/>
        </w:rPr>
        <w:t>表本公司</w:t>
      </w:r>
      <w:r>
        <w:rPr>
          <w:rFonts w:hint="default" w:ascii="Arial" w:hAnsi="Arial" w:cs="Arial"/>
          <w:color w:val="auto"/>
          <w:spacing w:val="16"/>
          <w:sz w:val="21"/>
          <w:szCs w:val="21"/>
          <w:highlight w:val="none"/>
          <w:lang w:val="zh-CN" w:bidi="zh-CN"/>
        </w:rPr>
        <w:t>授</w:t>
      </w:r>
      <w:r>
        <w:rPr>
          <w:rFonts w:hint="default" w:ascii="Arial" w:hAnsi="Arial" w:cs="Arial"/>
          <w:color w:val="auto"/>
          <w:spacing w:val="19"/>
          <w:sz w:val="21"/>
          <w:szCs w:val="21"/>
          <w:highlight w:val="none"/>
          <w:lang w:val="zh-CN" w:bidi="zh-CN"/>
        </w:rPr>
        <w:t>权在下面</w:t>
      </w:r>
      <w:r>
        <w:rPr>
          <w:rFonts w:hint="default" w:ascii="Arial" w:hAnsi="Arial" w:cs="Arial"/>
          <w:color w:val="auto"/>
          <w:spacing w:val="16"/>
          <w:sz w:val="21"/>
          <w:szCs w:val="21"/>
          <w:highlight w:val="none"/>
          <w:lang w:val="zh-CN" w:bidi="zh-CN"/>
        </w:rPr>
        <w:t>签</w:t>
      </w:r>
      <w:r>
        <w:rPr>
          <w:rFonts w:hint="default" w:ascii="Arial" w:hAnsi="Arial" w:cs="Arial"/>
          <w:color w:val="auto"/>
          <w:spacing w:val="19"/>
          <w:sz w:val="21"/>
          <w:szCs w:val="21"/>
          <w:highlight w:val="none"/>
          <w:lang w:val="zh-CN" w:bidi="zh-CN"/>
        </w:rPr>
        <w:t>字</w:t>
      </w:r>
      <w:r>
        <w:rPr>
          <w:rFonts w:hint="default" w:ascii="Arial" w:hAnsi="Arial" w:cs="Arial"/>
          <w:color w:val="auto"/>
          <w:spacing w:val="-15"/>
          <w:sz w:val="21"/>
          <w:szCs w:val="21"/>
          <w:highlight w:val="none"/>
          <w:lang w:val="zh-CN" w:bidi="zh-CN"/>
        </w:rPr>
        <w:t>的</w:t>
      </w:r>
      <w:r>
        <w:rPr>
          <w:rFonts w:hint="default" w:ascii="Arial" w:hAnsi="Arial" w:cs="Arial"/>
          <w:color w:val="auto"/>
          <w:sz w:val="21"/>
          <w:szCs w:val="21"/>
          <w:highlight w:val="none"/>
          <w:u w:val="single"/>
          <w:lang w:val="zh-CN" w:bidi="zh-CN"/>
        </w:rPr>
        <w:t>（授权代表姓名</w:t>
      </w:r>
      <w:r>
        <w:rPr>
          <w:rFonts w:hint="default" w:ascii="Arial" w:hAnsi="Arial" w:cs="Arial"/>
          <w:color w:val="auto"/>
          <w:spacing w:val="-8"/>
          <w:sz w:val="21"/>
          <w:szCs w:val="21"/>
          <w:highlight w:val="none"/>
          <w:u w:val="single"/>
          <w:lang w:val="zh-CN" w:bidi="zh-CN"/>
        </w:rPr>
        <w:t>、</w:t>
      </w:r>
      <w:r>
        <w:rPr>
          <w:rFonts w:hint="default" w:ascii="Arial" w:hAnsi="Arial" w:cs="Arial"/>
          <w:color w:val="auto"/>
          <w:sz w:val="21"/>
          <w:szCs w:val="21"/>
          <w:highlight w:val="none"/>
          <w:u w:val="single"/>
          <w:lang w:val="zh-CN" w:bidi="zh-CN"/>
        </w:rPr>
        <w:t>职务</w:t>
      </w:r>
      <w:r>
        <w:rPr>
          <w:rFonts w:hint="default" w:ascii="Arial" w:hAnsi="Arial" w:cs="Arial"/>
          <w:color w:val="auto"/>
          <w:spacing w:val="-5"/>
          <w:sz w:val="21"/>
          <w:szCs w:val="21"/>
          <w:highlight w:val="none"/>
          <w:u w:val="single"/>
          <w:lang w:val="zh-CN" w:bidi="zh-CN"/>
        </w:rPr>
        <w:t>）</w:t>
      </w:r>
      <w:r>
        <w:rPr>
          <w:rFonts w:hint="default" w:ascii="Arial" w:hAnsi="Arial" w:cs="Arial"/>
          <w:color w:val="auto"/>
          <w:sz w:val="21"/>
          <w:szCs w:val="21"/>
          <w:highlight w:val="none"/>
          <w:lang w:val="zh-CN" w:bidi="zh-CN"/>
        </w:rPr>
        <w:t>为本公司的合法代理人</w:t>
      </w:r>
      <w:r>
        <w:rPr>
          <w:rFonts w:hint="default" w:ascii="Arial" w:hAnsi="Arial" w:cs="Arial"/>
          <w:color w:val="auto"/>
          <w:spacing w:val="-5"/>
          <w:sz w:val="21"/>
          <w:szCs w:val="21"/>
          <w:highlight w:val="none"/>
          <w:lang w:val="zh-CN" w:bidi="zh-CN"/>
        </w:rPr>
        <w:t>，</w:t>
      </w:r>
      <w:r>
        <w:rPr>
          <w:rFonts w:hint="default" w:ascii="Arial" w:hAnsi="Arial" w:cs="Arial"/>
          <w:color w:val="auto"/>
          <w:sz w:val="21"/>
          <w:szCs w:val="21"/>
          <w:highlight w:val="none"/>
          <w:lang w:val="zh-CN" w:bidi="zh-CN"/>
        </w:rPr>
        <w:t>就贵方组织的项目编号：</w:t>
      </w:r>
      <w:r>
        <w:rPr>
          <w:rFonts w:hint="eastAsia" w:ascii="Arial" w:hAnsi="Arial" w:cs="Arial"/>
          <w:color w:val="auto"/>
          <w:sz w:val="21"/>
          <w:szCs w:val="21"/>
          <w:highlight w:val="none"/>
          <w:u w:val="single"/>
          <w:lang w:val="en-US" w:bidi="zh-CN"/>
        </w:rPr>
        <w:t xml:space="preserve">            </w:t>
      </w:r>
      <w:r>
        <w:rPr>
          <w:rFonts w:hint="default" w:ascii="Arial" w:hAnsi="Arial" w:cs="Arial"/>
          <w:color w:val="auto"/>
          <w:spacing w:val="-5"/>
          <w:sz w:val="21"/>
          <w:szCs w:val="21"/>
          <w:highlight w:val="none"/>
          <w:lang w:val="zh-CN" w:bidi="zh-CN"/>
        </w:rPr>
        <w:t>，</w:t>
      </w:r>
      <w:r>
        <w:rPr>
          <w:rFonts w:hint="default" w:ascii="Arial" w:hAnsi="Arial" w:cs="Arial"/>
          <w:color w:val="auto"/>
          <w:sz w:val="21"/>
          <w:szCs w:val="21"/>
          <w:highlight w:val="none"/>
          <w:lang w:val="zh-CN" w:bidi="zh-CN"/>
        </w:rPr>
        <w:t>项目名称</w:t>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，以本公司名义处理一切与之有关的事务。</w:t>
      </w:r>
    </w:p>
    <w:p w14:paraId="314FC32B">
      <w:pPr>
        <w:keepNext w:val="0"/>
        <w:keepLines w:val="0"/>
        <w:pageBreakBefore w:val="0"/>
        <w:tabs>
          <w:tab w:val="left" w:pos="2534"/>
          <w:tab w:val="left" w:pos="3059"/>
          <w:tab w:val="left" w:pos="3583"/>
        </w:tabs>
        <w:spacing w:line="240" w:lineRule="auto"/>
        <w:ind w:left="643"/>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本授权书于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年</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月</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日签字生效，特此声明。</w:t>
      </w:r>
    </w:p>
    <w:p w14:paraId="1F5AA1A2">
      <w:pPr>
        <w:keepNext w:val="0"/>
        <w:keepLines w:val="0"/>
        <w:pageBreakBefore w:val="0"/>
        <w:numPr>
          <w:ilvl w:val="3"/>
          <w:numId w:val="0"/>
        </w:numPr>
        <w:ind w:left="402"/>
        <w:outlineLvl w:val="9"/>
        <w:rPr>
          <w:rFonts w:hint="default"/>
          <w:color w:val="auto"/>
          <w:sz w:val="21"/>
          <w:szCs w:val="21"/>
          <w:highlight w:val="none"/>
          <w:lang w:val="zh-CN"/>
        </w:rPr>
      </w:pPr>
    </w:p>
    <w:p w14:paraId="4514CBA0">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79486CB8">
      <w:pPr>
        <w:keepNext w:val="0"/>
        <w:keepLines w:val="0"/>
        <w:pageBreakBefore w:val="0"/>
        <w:widowControl/>
        <w:shd w:val="clear" w:color="auto" w:fill="FFFFFF"/>
        <w:spacing w:beforeAutospacing="0" w:line="240" w:lineRule="auto"/>
        <w:ind w:firstLine="5426" w:firstLineChars="2584"/>
        <w:jc w:val="left"/>
        <w:outlineLvl w:val="9"/>
        <w:rPr>
          <w:rFonts w:hint="default"/>
          <w:color w:val="auto"/>
          <w:sz w:val="21"/>
          <w:szCs w:val="21"/>
          <w:highlight w:val="none"/>
          <w:lang w:val="zh-CN"/>
        </w:rPr>
      </w:pPr>
      <w:r>
        <w:rPr>
          <w:rFonts w:hint="default" w:ascii="Arial" w:hAnsi="Arial" w:cs="Arial"/>
          <w:color w:val="auto"/>
          <w:sz w:val="21"/>
          <w:szCs w:val="21"/>
          <w:highlight w:val="none"/>
          <w:lang w:val="zh-CN" w:eastAsia="zh-CN"/>
        </w:rPr>
        <w:t>日期：</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年</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月</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en-US" w:eastAsia="zh-CN"/>
        </w:rPr>
        <w:t>日</w:t>
      </w:r>
    </w:p>
    <w:p w14:paraId="32AD2EE4">
      <w:pPr>
        <w:keepNext w:val="0"/>
        <w:keepLines w:val="0"/>
        <w:pageBreakBefore w:val="0"/>
        <w:tabs>
          <w:tab w:val="left" w:pos="2534"/>
          <w:tab w:val="left" w:pos="3059"/>
          <w:tab w:val="left" w:pos="3583"/>
        </w:tabs>
        <w:spacing w:line="360" w:lineRule="auto"/>
        <w:ind w:firstLine="210"/>
        <w:outlineLvl w:val="9"/>
        <w:rPr>
          <w:rFonts w:hint="eastAsia"/>
          <w:color w:val="auto"/>
          <w:sz w:val="24"/>
          <w:szCs w:val="24"/>
          <w:highlight w:val="none"/>
          <w:lang w:val="en-US" w:eastAsia="zh-CN"/>
        </w:rPr>
      </w:pPr>
      <w:r>
        <w:rPr>
          <w:rFonts w:hint="eastAsia" w:ascii="Arial" w:hAnsi="Arial" w:cs="Arial"/>
          <w:color w:val="auto"/>
          <w:sz w:val="21"/>
          <w:szCs w:val="21"/>
          <w:highlight w:val="none"/>
          <w:lang w:val="en-US" w:bidi="zh-CN"/>
        </w:rPr>
        <w:t>附：法定代表人身份证和</w:t>
      </w:r>
      <w:r>
        <w:rPr>
          <w:rFonts w:hint="eastAsia" w:ascii="Arial" w:hAnsi="Arial" w:cs="Arial"/>
          <w:color w:val="auto"/>
          <w:sz w:val="21"/>
          <w:szCs w:val="21"/>
          <w:highlight w:val="none"/>
          <w:lang w:val="en-US" w:eastAsia="zh-CN" w:bidi="zh-CN"/>
        </w:rPr>
        <w:t>授权代表身份证</w:t>
      </w:r>
    </w:p>
    <w:p w14:paraId="527D9B9A">
      <w:pPr>
        <w:spacing w:before="60"/>
        <w:rPr>
          <w:rFonts w:ascii="宋体" w:hAnsi="宋体"/>
          <w:b/>
          <w:color w:val="auto"/>
          <w:spacing w:val="-2"/>
          <w:sz w:val="22"/>
          <w:szCs w:val="22"/>
          <w:highlight w:val="none"/>
          <w:lang w:eastAsia="zh-CN"/>
        </w:rPr>
      </w:pPr>
      <w:bookmarkStart w:id="80" w:name="_Toc6770"/>
    </w:p>
    <w:p w14:paraId="2F6994F2">
      <w:pPr>
        <w:spacing w:before="60"/>
        <w:rPr>
          <w:rFonts w:ascii="宋体" w:hAnsi="宋体"/>
          <w:b/>
          <w:color w:val="auto"/>
          <w:spacing w:val="-2"/>
          <w:sz w:val="22"/>
          <w:szCs w:val="22"/>
          <w:highlight w:val="none"/>
          <w:lang w:eastAsia="zh-CN"/>
        </w:rPr>
      </w:pPr>
    </w:p>
    <w:p w14:paraId="279D7A5E">
      <w:pPr>
        <w:spacing w:before="60"/>
        <w:rPr>
          <w:rFonts w:ascii="宋体" w:hAnsi="宋体"/>
          <w:b/>
          <w:color w:val="auto"/>
          <w:spacing w:val="-2"/>
          <w:sz w:val="22"/>
          <w:szCs w:val="22"/>
          <w:highlight w:val="none"/>
          <w:lang w:eastAsia="zh-CN"/>
        </w:rPr>
      </w:pPr>
    </w:p>
    <w:p w14:paraId="5F28531C">
      <w:pPr>
        <w:spacing w:before="60"/>
        <w:rPr>
          <w:rFonts w:ascii="宋体" w:hAnsi="宋体"/>
          <w:b/>
          <w:color w:val="auto"/>
          <w:spacing w:val="-2"/>
          <w:sz w:val="22"/>
          <w:szCs w:val="22"/>
          <w:highlight w:val="none"/>
          <w:lang w:eastAsia="zh-CN"/>
        </w:rPr>
      </w:pPr>
    </w:p>
    <w:p w14:paraId="2453C9EC">
      <w:pPr>
        <w:spacing w:before="60"/>
        <w:rPr>
          <w:rFonts w:ascii="宋体" w:hAnsi="宋体"/>
          <w:b/>
          <w:color w:val="auto"/>
          <w:spacing w:val="-2"/>
          <w:sz w:val="22"/>
          <w:szCs w:val="22"/>
          <w:highlight w:val="none"/>
          <w:lang w:eastAsia="zh-CN"/>
        </w:rPr>
      </w:pPr>
    </w:p>
    <w:p w14:paraId="31BFD947">
      <w:pPr>
        <w:spacing w:before="60"/>
        <w:rPr>
          <w:rFonts w:ascii="宋体" w:hAnsi="宋体"/>
          <w:b/>
          <w:color w:val="auto"/>
          <w:spacing w:val="-2"/>
          <w:sz w:val="22"/>
          <w:szCs w:val="22"/>
          <w:highlight w:val="none"/>
          <w:lang w:eastAsia="zh-CN"/>
        </w:rPr>
      </w:pPr>
    </w:p>
    <w:p w14:paraId="791DE78B">
      <w:pPr>
        <w:spacing w:before="60"/>
        <w:rPr>
          <w:rFonts w:ascii="宋体" w:hAnsi="宋体"/>
          <w:b/>
          <w:color w:val="auto"/>
          <w:spacing w:val="-2"/>
          <w:sz w:val="22"/>
          <w:szCs w:val="22"/>
          <w:highlight w:val="none"/>
          <w:lang w:eastAsia="zh-CN"/>
        </w:rPr>
      </w:pPr>
    </w:p>
    <w:p w14:paraId="5B0E7354">
      <w:pPr>
        <w:spacing w:before="60"/>
        <w:rPr>
          <w:rFonts w:ascii="宋体" w:hAnsi="宋体"/>
          <w:b/>
          <w:color w:val="auto"/>
          <w:spacing w:val="-2"/>
          <w:sz w:val="22"/>
          <w:szCs w:val="22"/>
          <w:highlight w:val="none"/>
          <w:lang w:eastAsia="zh-CN"/>
        </w:rPr>
      </w:pPr>
    </w:p>
    <w:p w14:paraId="45EAD2E5">
      <w:pPr>
        <w:spacing w:before="60"/>
        <w:rPr>
          <w:rFonts w:ascii="宋体" w:hAnsi="宋体"/>
          <w:b/>
          <w:color w:val="auto"/>
          <w:spacing w:val="-2"/>
          <w:sz w:val="22"/>
          <w:szCs w:val="22"/>
          <w:highlight w:val="none"/>
          <w:lang w:eastAsia="zh-CN"/>
        </w:rPr>
      </w:pPr>
    </w:p>
    <w:p w14:paraId="5A29BFA0">
      <w:pPr>
        <w:spacing w:before="60"/>
        <w:rPr>
          <w:rFonts w:ascii="宋体" w:hAnsi="宋体"/>
          <w:b/>
          <w:color w:val="auto"/>
          <w:spacing w:val="-2"/>
          <w:sz w:val="22"/>
          <w:szCs w:val="22"/>
          <w:highlight w:val="none"/>
          <w:lang w:eastAsia="zh-CN"/>
        </w:rPr>
      </w:pPr>
    </w:p>
    <w:p w14:paraId="27FA7B22">
      <w:pPr>
        <w:spacing w:before="60"/>
        <w:rPr>
          <w:rFonts w:ascii="宋体" w:hAnsi="宋体"/>
          <w:b/>
          <w:color w:val="auto"/>
          <w:spacing w:val="-2"/>
          <w:sz w:val="22"/>
          <w:szCs w:val="22"/>
          <w:highlight w:val="none"/>
          <w:lang w:eastAsia="zh-CN"/>
        </w:rPr>
      </w:pPr>
    </w:p>
    <w:p w14:paraId="6C16D800">
      <w:pPr>
        <w:spacing w:before="60"/>
        <w:rPr>
          <w:rFonts w:ascii="宋体" w:hAnsi="宋体"/>
          <w:b/>
          <w:color w:val="auto"/>
          <w:spacing w:val="-2"/>
          <w:sz w:val="22"/>
          <w:szCs w:val="22"/>
          <w:highlight w:val="none"/>
          <w:lang w:eastAsia="zh-CN"/>
        </w:rPr>
      </w:pPr>
    </w:p>
    <w:p w14:paraId="0988893D">
      <w:pPr>
        <w:spacing w:before="60"/>
        <w:rPr>
          <w:rFonts w:ascii="宋体" w:hAnsi="宋体"/>
          <w:b/>
          <w:color w:val="auto"/>
          <w:spacing w:val="-2"/>
          <w:sz w:val="22"/>
          <w:szCs w:val="22"/>
          <w:highlight w:val="none"/>
          <w:lang w:eastAsia="zh-CN"/>
        </w:rPr>
      </w:pPr>
    </w:p>
    <w:p w14:paraId="3E675071">
      <w:pPr>
        <w:spacing w:before="60"/>
        <w:rPr>
          <w:rFonts w:ascii="宋体" w:hAnsi="宋体"/>
          <w:b/>
          <w:color w:val="auto"/>
          <w:spacing w:val="-2"/>
          <w:sz w:val="22"/>
          <w:szCs w:val="22"/>
          <w:highlight w:val="none"/>
          <w:lang w:eastAsia="zh-CN"/>
        </w:rPr>
      </w:pPr>
    </w:p>
    <w:p w14:paraId="00A4BEA3">
      <w:pPr>
        <w:spacing w:before="60"/>
        <w:rPr>
          <w:rFonts w:ascii="宋体" w:hAnsi="宋体"/>
          <w:b/>
          <w:color w:val="auto"/>
          <w:spacing w:val="-2"/>
          <w:sz w:val="22"/>
          <w:szCs w:val="22"/>
          <w:highlight w:val="none"/>
          <w:lang w:eastAsia="zh-CN"/>
        </w:rPr>
      </w:pPr>
    </w:p>
    <w:p w14:paraId="4F5F3286">
      <w:pPr>
        <w:spacing w:before="60"/>
        <w:rPr>
          <w:rFonts w:hint="eastAsia" w:ascii="宋体" w:hAnsi="宋体"/>
          <w:b/>
          <w:color w:val="auto"/>
          <w:spacing w:val="-2"/>
          <w:sz w:val="22"/>
          <w:szCs w:val="22"/>
          <w:highlight w:val="none"/>
          <w:lang w:eastAsia="zh-CN"/>
        </w:rPr>
      </w:pPr>
      <w:r>
        <w:rPr>
          <w:rFonts w:ascii="宋体" w:hAnsi="宋体"/>
          <w:b/>
          <w:color w:val="auto"/>
          <w:spacing w:val="-2"/>
          <w:sz w:val="22"/>
          <w:szCs w:val="22"/>
          <w:highlight w:val="none"/>
          <w:lang w:eastAsia="zh-CN"/>
        </w:rPr>
        <w:t>三、</w:t>
      </w:r>
      <w:r>
        <w:rPr>
          <w:rFonts w:hint="eastAsia" w:ascii="宋体" w:hAnsi="宋体"/>
          <w:b/>
          <w:color w:val="auto"/>
          <w:spacing w:val="-2"/>
          <w:sz w:val="22"/>
          <w:szCs w:val="22"/>
          <w:highlight w:val="none"/>
          <w:lang w:eastAsia="zh-CN"/>
        </w:rPr>
        <w:t>磋商报价汇总表</w:t>
      </w:r>
    </w:p>
    <w:p w14:paraId="26C87E13">
      <w:pPr>
        <w:spacing w:line="440" w:lineRule="exact"/>
        <w:jc w:val="center"/>
        <w:rPr>
          <w:rFonts w:hint="eastAsia" w:ascii="宋体" w:hAnsi="宋体"/>
          <w:b/>
          <w:color w:val="auto"/>
          <w:sz w:val="21"/>
          <w:szCs w:val="21"/>
          <w:highlight w:val="none"/>
          <w:lang w:eastAsia="zh-CN"/>
        </w:rPr>
      </w:pPr>
      <w:r>
        <w:rPr>
          <w:rFonts w:hint="eastAsia" w:ascii="宋体" w:hAnsi="宋体"/>
          <w:b/>
          <w:color w:val="auto"/>
          <w:sz w:val="21"/>
          <w:szCs w:val="21"/>
          <w:highlight w:val="none"/>
          <w:lang w:eastAsia="zh-CN"/>
        </w:rPr>
        <w:t>磋商报价汇总表</w:t>
      </w:r>
    </w:p>
    <w:p w14:paraId="29C496A5">
      <w:pPr>
        <w:rPr>
          <w:rFonts w:hint="eastAsia" w:ascii="宋体" w:hAnsi="宋体"/>
          <w:b/>
          <w:bCs/>
          <w:color w:val="auto"/>
          <w:sz w:val="21"/>
          <w:szCs w:val="21"/>
          <w:highlight w:val="none"/>
          <w:lang w:eastAsia="zh-CN"/>
        </w:rPr>
      </w:pPr>
      <w:r>
        <w:rPr>
          <w:rFonts w:hint="eastAsia" w:ascii="宋体" w:hAnsi="宋体"/>
          <w:b/>
          <w:color w:val="auto"/>
          <w:sz w:val="21"/>
          <w:szCs w:val="21"/>
          <w:highlight w:val="none"/>
          <w:lang w:eastAsia="zh-CN"/>
        </w:rPr>
        <w:t>项目名称：</w:t>
      </w:r>
    </w:p>
    <w:p w14:paraId="1713F055">
      <w:pPr>
        <w:rPr>
          <w:rFonts w:hint="eastAsia" w:ascii="宋体" w:hAnsi="宋体"/>
          <w:b/>
          <w:color w:val="auto"/>
          <w:sz w:val="21"/>
          <w:szCs w:val="21"/>
          <w:highlight w:val="none"/>
          <w:lang w:eastAsia="zh-CN"/>
        </w:rPr>
      </w:pPr>
      <w:r>
        <w:rPr>
          <w:rFonts w:hint="eastAsia" w:ascii="宋体" w:hAnsi="宋体"/>
          <w:b/>
          <w:color w:val="auto"/>
          <w:sz w:val="21"/>
          <w:szCs w:val="21"/>
          <w:highlight w:val="none"/>
        </w:rPr>
        <w:t>项目编号:</w:t>
      </w:r>
      <w:r>
        <w:rPr>
          <w:rFonts w:hint="eastAsia" w:ascii="宋体" w:hAnsi="宋体"/>
          <w:b/>
          <w:bCs/>
          <w:color w:val="auto"/>
          <w:sz w:val="21"/>
          <w:szCs w:val="21"/>
          <w:highlight w:val="none"/>
        </w:rPr>
        <w:t xml:space="preserve"> </w:t>
      </w:r>
    </w:p>
    <w:tbl>
      <w:tblPr>
        <w:tblStyle w:val="39"/>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9"/>
        <w:gridCol w:w="6542"/>
      </w:tblGrid>
      <w:tr w14:paraId="6B52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jc w:val="center"/>
        </w:trPr>
        <w:tc>
          <w:tcPr>
            <w:tcW w:w="2929" w:type="dxa"/>
            <w:noWrap w:val="0"/>
            <w:vAlign w:val="center"/>
          </w:tcPr>
          <w:p w14:paraId="1560A104">
            <w:pPr>
              <w:spacing w:line="560" w:lineRule="exact"/>
              <w:jc w:val="center"/>
              <w:rPr>
                <w:rFonts w:hint="eastAsia" w:ascii="宋体" w:hAnsi="宋体" w:cs="宋体"/>
                <w:b/>
                <w:bCs/>
                <w:color w:val="auto"/>
                <w:sz w:val="21"/>
                <w:szCs w:val="21"/>
                <w:highlight w:val="none"/>
              </w:rPr>
            </w:pPr>
            <w:r>
              <w:rPr>
                <w:rFonts w:ascii="宋体" w:hAnsi="宋体" w:cs="宋体"/>
                <w:b/>
                <w:bCs/>
                <w:color w:val="auto"/>
                <w:sz w:val="21"/>
                <w:szCs w:val="21"/>
                <w:highlight w:val="none"/>
              </w:rPr>
              <w:t>磋商报价</w:t>
            </w:r>
          </w:p>
        </w:tc>
        <w:tc>
          <w:tcPr>
            <w:tcW w:w="6542" w:type="dxa"/>
            <w:noWrap w:val="0"/>
            <w:vAlign w:val="center"/>
          </w:tcPr>
          <w:p w14:paraId="77DFF104">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大写：人民币</w:t>
            </w:r>
            <w:r>
              <w:rPr>
                <w:rFonts w:hint="eastAsia" w:ascii="宋体" w:hAnsi="宋体" w:cs="宋体"/>
                <w:bCs/>
                <w:color w:val="auto"/>
                <w:sz w:val="21"/>
                <w:szCs w:val="21"/>
                <w:highlight w:val="none"/>
                <w:u w:val="single"/>
                <w:lang w:eastAsia="zh-CN"/>
              </w:rPr>
              <w:t xml:space="preserve">                 </w:t>
            </w:r>
            <w:r>
              <w:rPr>
                <w:rFonts w:hint="eastAsia" w:ascii="宋体" w:hAnsi="宋体" w:cs="宋体"/>
                <w:bCs/>
                <w:color w:val="auto"/>
                <w:sz w:val="21"/>
                <w:szCs w:val="21"/>
                <w:highlight w:val="none"/>
                <w:lang w:eastAsia="zh-CN"/>
              </w:rPr>
              <w:t>元</w:t>
            </w:r>
          </w:p>
          <w:p w14:paraId="7BA1E574">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小写：</w:t>
            </w:r>
            <w:r>
              <w:rPr>
                <w:rFonts w:hint="eastAsia" w:ascii="宋体" w:hAnsi="宋体" w:cs="宋体"/>
                <w:bCs/>
                <w:color w:val="auto"/>
                <w:sz w:val="21"/>
                <w:szCs w:val="21"/>
                <w:highlight w:val="none"/>
                <w:lang w:val="en-US" w:eastAsia="zh-CN"/>
              </w:rPr>
              <w:t>¥</w:t>
            </w:r>
            <w:r>
              <w:rPr>
                <w:rFonts w:hint="eastAsia" w:ascii="宋体" w:hAnsi="宋体" w:cs="宋体"/>
                <w:bCs/>
                <w:color w:val="auto"/>
                <w:sz w:val="21"/>
                <w:szCs w:val="21"/>
                <w:highlight w:val="none"/>
                <w:u w:val="single"/>
                <w:lang w:eastAsia="zh-CN"/>
              </w:rPr>
              <w:t xml:space="preserve">                    </w:t>
            </w:r>
            <w:r>
              <w:rPr>
                <w:rFonts w:hint="eastAsia" w:ascii="宋体" w:hAnsi="宋体" w:cs="宋体"/>
                <w:bCs/>
                <w:color w:val="auto"/>
                <w:sz w:val="21"/>
                <w:szCs w:val="21"/>
                <w:highlight w:val="none"/>
                <w:lang w:eastAsia="zh-CN"/>
              </w:rPr>
              <w:t>元</w:t>
            </w:r>
          </w:p>
        </w:tc>
      </w:tr>
      <w:tr w14:paraId="0CC0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2929" w:type="dxa"/>
            <w:noWrap w:val="0"/>
            <w:vAlign w:val="center"/>
          </w:tcPr>
          <w:p w14:paraId="127EFCA0">
            <w:pPr>
              <w:spacing w:line="560" w:lineRule="exact"/>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合同履行期限</w:t>
            </w:r>
          </w:p>
        </w:tc>
        <w:tc>
          <w:tcPr>
            <w:tcW w:w="6542" w:type="dxa"/>
            <w:noWrap w:val="0"/>
            <w:vAlign w:val="center"/>
          </w:tcPr>
          <w:p w14:paraId="718095FC">
            <w:pPr>
              <w:spacing w:line="560" w:lineRule="exact"/>
              <w:rPr>
                <w:rFonts w:hint="eastAsia" w:ascii="宋体" w:hAnsi="宋体" w:cs="宋体"/>
                <w:bCs/>
                <w:color w:val="auto"/>
                <w:sz w:val="21"/>
                <w:szCs w:val="21"/>
                <w:highlight w:val="none"/>
              </w:rPr>
            </w:pPr>
          </w:p>
        </w:tc>
      </w:tr>
      <w:tr w14:paraId="7790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2" w:hRule="atLeast"/>
          <w:jc w:val="center"/>
        </w:trPr>
        <w:tc>
          <w:tcPr>
            <w:tcW w:w="2929" w:type="dxa"/>
            <w:noWrap w:val="0"/>
            <w:vAlign w:val="center"/>
          </w:tcPr>
          <w:p w14:paraId="72D89F05">
            <w:pPr>
              <w:spacing w:line="560" w:lineRule="exact"/>
              <w:jc w:val="center"/>
              <w:rPr>
                <w:rFonts w:hint="eastAsia" w:ascii="宋体" w:hAnsi="宋体" w:cs="宋体"/>
                <w:b/>
                <w:bCs/>
                <w:color w:val="auto"/>
                <w:sz w:val="21"/>
                <w:szCs w:val="21"/>
                <w:highlight w:val="none"/>
              </w:rPr>
            </w:pPr>
            <w:r>
              <w:rPr>
                <w:rFonts w:ascii="宋体" w:hAnsi="宋体" w:cs="宋体"/>
                <w:b/>
                <w:bCs/>
                <w:color w:val="auto"/>
                <w:sz w:val="21"/>
                <w:szCs w:val="21"/>
                <w:highlight w:val="none"/>
              </w:rPr>
              <w:t>磋商有效期</w:t>
            </w:r>
          </w:p>
        </w:tc>
        <w:tc>
          <w:tcPr>
            <w:tcW w:w="6542" w:type="dxa"/>
            <w:noWrap w:val="0"/>
            <w:vAlign w:val="center"/>
          </w:tcPr>
          <w:p w14:paraId="53C51602">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90日历天</w:t>
            </w:r>
          </w:p>
        </w:tc>
      </w:tr>
      <w:tr w14:paraId="1F22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3D5C5DC0">
            <w:pPr>
              <w:spacing w:line="560" w:lineRule="exact"/>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是否属于小微型企业</w:t>
            </w:r>
          </w:p>
        </w:tc>
        <w:tc>
          <w:tcPr>
            <w:tcW w:w="6542" w:type="dxa"/>
            <w:noWrap w:val="0"/>
            <w:vAlign w:val="center"/>
          </w:tcPr>
          <w:p w14:paraId="123248A6">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（填写“是”或“否”）</w:t>
            </w:r>
          </w:p>
        </w:tc>
      </w:tr>
      <w:tr w14:paraId="42CE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0224D5BB">
            <w:pPr>
              <w:spacing w:line="560" w:lineRule="exact"/>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是否属于监狱企业</w:t>
            </w:r>
          </w:p>
        </w:tc>
        <w:tc>
          <w:tcPr>
            <w:tcW w:w="6542" w:type="dxa"/>
            <w:noWrap w:val="0"/>
            <w:vAlign w:val="center"/>
          </w:tcPr>
          <w:p w14:paraId="43130EE1">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（填写“是”或“否”）</w:t>
            </w:r>
          </w:p>
        </w:tc>
      </w:tr>
      <w:tr w14:paraId="68F0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3D463801">
            <w:pPr>
              <w:spacing w:line="560" w:lineRule="exact"/>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是否属于残疾人企业</w:t>
            </w:r>
          </w:p>
        </w:tc>
        <w:tc>
          <w:tcPr>
            <w:tcW w:w="6542" w:type="dxa"/>
            <w:noWrap w:val="0"/>
            <w:vAlign w:val="center"/>
          </w:tcPr>
          <w:p w14:paraId="0E94AE22">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（填写“是”或“否”）</w:t>
            </w:r>
          </w:p>
        </w:tc>
      </w:tr>
      <w:tr w14:paraId="7E21C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00BC1093">
            <w:pPr>
              <w:spacing w:line="560" w:lineRule="exact"/>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其它</w:t>
            </w:r>
          </w:p>
        </w:tc>
        <w:tc>
          <w:tcPr>
            <w:tcW w:w="6542" w:type="dxa"/>
            <w:noWrap w:val="0"/>
            <w:vAlign w:val="center"/>
          </w:tcPr>
          <w:p w14:paraId="5265EB04">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（如有其他优惠条件须在此注明）</w:t>
            </w:r>
          </w:p>
        </w:tc>
      </w:tr>
    </w:tbl>
    <w:p w14:paraId="12DF10D6">
      <w:pPr>
        <w:ind w:firstLine="420"/>
        <w:rPr>
          <w:rFonts w:hint="eastAsia" w:ascii="宋体" w:hAnsi="宋体"/>
          <w:color w:val="auto"/>
          <w:sz w:val="21"/>
          <w:szCs w:val="21"/>
          <w:highlight w:val="none"/>
          <w:lang w:eastAsia="zh-CN"/>
        </w:rPr>
      </w:pPr>
      <w:r>
        <w:rPr>
          <w:rFonts w:ascii="宋体" w:hAnsi="宋体"/>
          <w:color w:val="auto"/>
          <w:sz w:val="21"/>
          <w:szCs w:val="21"/>
          <w:highlight w:val="none"/>
          <w:lang w:eastAsia="zh-CN"/>
        </w:rPr>
        <w:t>说明</w:t>
      </w:r>
      <w:r>
        <w:rPr>
          <w:rFonts w:hint="eastAsia" w:ascii="宋体" w:hAnsi="宋体"/>
          <w:color w:val="auto"/>
          <w:sz w:val="21"/>
          <w:szCs w:val="21"/>
          <w:highlight w:val="none"/>
          <w:lang w:eastAsia="zh-CN"/>
        </w:rPr>
        <w:t>：1、采购人对每一项货物和服务仅接受一个价格，不得填报有选择性报价方案。若有优惠条款须注明，但不得影响报价，影响产品整体功能。</w:t>
      </w:r>
    </w:p>
    <w:p w14:paraId="459BEB4D">
      <w:pPr>
        <w:ind w:firstLine="420"/>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p>
    <w:p w14:paraId="15B6D262">
      <w:pPr>
        <w:ind w:firstLine="420"/>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p>
    <w:p w14:paraId="7DEE7DAF">
      <w:pPr>
        <w:spacing w:line="240" w:lineRule="auto"/>
        <w:ind w:right="840"/>
        <w:rPr>
          <w:rFonts w:hint="eastAsia" w:ascii="宋体" w:hAnsi="宋体"/>
          <w:color w:val="auto"/>
          <w:sz w:val="21"/>
          <w:szCs w:val="21"/>
          <w:highlight w:val="none"/>
          <w:lang w:eastAsia="zh-CN"/>
        </w:rPr>
      </w:pPr>
      <w:r>
        <w:rPr>
          <w:rFonts w:ascii="宋体" w:hAnsi="宋体"/>
          <w:color w:val="auto"/>
          <w:sz w:val="21"/>
          <w:szCs w:val="21"/>
          <w:highlight w:val="none"/>
          <w:lang w:eastAsia="zh-CN"/>
        </w:rPr>
        <w:t xml:space="preserve">供应商（盖章）： </w:t>
      </w:r>
    </w:p>
    <w:p w14:paraId="4E4FC871">
      <w:pPr>
        <w:spacing w:line="240" w:lineRule="auto"/>
        <w:ind w:right="840"/>
        <w:rPr>
          <w:rFonts w:hint="eastAsia" w:ascii="宋体" w:hAnsi="宋体"/>
          <w:color w:val="auto"/>
          <w:sz w:val="21"/>
          <w:szCs w:val="21"/>
          <w:highlight w:val="none"/>
          <w:lang w:eastAsia="zh-CN"/>
        </w:rPr>
      </w:pPr>
      <w:r>
        <w:rPr>
          <w:rFonts w:ascii="宋体" w:hAnsi="宋体"/>
          <w:color w:val="auto"/>
          <w:sz w:val="21"/>
          <w:szCs w:val="21"/>
          <w:highlight w:val="none"/>
          <w:lang w:eastAsia="zh-CN"/>
        </w:rPr>
        <w:t>授权代表签字：</w:t>
      </w:r>
    </w:p>
    <w:p w14:paraId="74CBD2BE">
      <w:pPr>
        <w:spacing w:line="240" w:lineRule="auto"/>
        <w:rPr>
          <w:rFonts w:hint="eastAsia" w:ascii="宋体" w:hAnsi="宋体"/>
          <w:color w:val="auto"/>
          <w:sz w:val="21"/>
          <w:szCs w:val="21"/>
          <w:highlight w:val="none"/>
          <w:lang w:eastAsia="zh-CN"/>
        </w:rPr>
      </w:pPr>
      <w:r>
        <w:rPr>
          <w:rFonts w:ascii="宋体" w:hAnsi="宋体"/>
          <w:color w:val="auto"/>
          <w:sz w:val="21"/>
          <w:szCs w:val="21"/>
          <w:highlight w:val="none"/>
          <w:lang w:eastAsia="zh-CN"/>
        </w:rPr>
        <w:t>日   期：    年    月   日</w:t>
      </w:r>
    </w:p>
    <w:p w14:paraId="7F9A460F">
      <w:pPr>
        <w:keepNext w:val="0"/>
        <w:keepLines w:val="0"/>
        <w:pageBreakBefore w:val="0"/>
        <w:ind w:right="252"/>
        <w:outlineLvl w:val="9"/>
        <w:rPr>
          <w:rFonts w:hint="default" w:ascii="Arial" w:hAnsi="Arial" w:cs="Arial"/>
          <w:b/>
          <w:bCs/>
          <w:color w:val="auto"/>
          <w:sz w:val="21"/>
          <w:szCs w:val="21"/>
          <w:highlight w:val="none"/>
          <w:lang w:bidi="zh-CN"/>
        </w:rPr>
      </w:pPr>
    </w:p>
    <w:p w14:paraId="6027203C">
      <w:pPr>
        <w:keepNext w:val="0"/>
        <w:keepLines w:val="0"/>
        <w:pageBreakBefore w:val="0"/>
        <w:ind w:right="252"/>
        <w:outlineLvl w:val="9"/>
        <w:rPr>
          <w:rFonts w:hint="default" w:ascii="Arial" w:hAnsi="Arial" w:cs="Arial"/>
          <w:b/>
          <w:bCs/>
          <w:color w:val="auto"/>
          <w:sz w:val="21"/>
          <w:szCs w:val="21"/>
          <w:highlight w:val="none"/>
          <w:lang w:bidi="zh-CN"/>
        </w:rPr>
      </w:pPr>
    </w:p>
    <w:p w14:paraId="5B48E55D">
      <w:pPr>
        <w:keepNext w:val="0"/>
        <w:keepLines w:val="0"/>
        <w:pageBreakBefore w:val="0"/>
        <w:ind w:right="252"/>
        <w:outlineLvl w:val="9"/>
        <w:rPr>
          <w:rFonts w:hint="default" w:ascii="Arial" w:hAnsi="Arial" w:cs="Arial"/>
          <w:b/>
          <w:bCs/>
          <w:color w:val="auto"/>
          <w:sz w:val="21"/>
          <w:szCs w:val="21"/>
          <w:highlight w:val="none"/>
          <w:lang w:bidi="zh-CN"/>
        </w:rPr>
      </w:pPr>
    </w:p>
    <w:p w14:paraId="4D33D6A2">
      <w:pPr>
        <w:keepNext w:val="0"/>
        <w:keepLines w:val="0"/>
        <w:pageBreakBefore w:val="0"/>
        <w:ind w:right="252"/>
        <w:outlineLvl w:val="9"/>
        <w:rPr>
          <w:rFonts w:hint="default" w:ascii="Arial" w:hAnsi="Arial" w:cs="Arial"/>
          <w:b/>
          <w:bCs/>
          <w:color w:val="auto"/>
          <w:sz w:val="21"/>
          <w:szCs w:val="21"/>
          <w:highlight w:val="none"/>
          <w:lang w:bidi="zh-CN"/>
        </w:rPr>
      </w:pPr>
    </w:p>
    <w:p w14:paraId="1CAEBD79">
      <w:pPr>
        <w:keepNext w:val="0"/>
        <w:keepLines w:val="0"/>
        <w:pageBreakBefore w:val="0"/>
        <w:ind w:right="252"/>
        <w:outlineLvl w:val="9"/>
        <w:rPr>
          <w:rFonts w:hint="default" w:ascii="Arial" w:hAnsi="Arial" w:cs="Arial"/>
          <w:b/>
          <w:bCs/>
          <w:color w:val="auto"/>
          <w:sz w:val="21"/>
          <w:szCs w:val="21"/>
          <w:highlight w:val="none"/>
          <w:lang w:val="zh-CN" w:bidi="zh-CN"/>
        </w:rPr>
      </w:pPr>
      <w:r>
        <w:rPr>
          <w:rFonts w:hint="default" w:ascii="Arial" w:hAnsi="Arial" w:cs="Arial"/>
          <w:b/>
          <w:bCs/>
          <w:color w:val="auto"/>
          <w:sz w:val="21"/>
          <w:szCs w:val="21"/>
          <w:highlight w:val="none"/>
          <w:lang w:bidi="zh-CN"/>
        </w:rPr>
        <w:t>四</w:t>
      </w:r>
      <w:r>
        <w:rPr>
          <w:rFonts w:hint="default" w:ascii="Arial" w:hAnsi="Arial" w:cs="Arial"/>
          <w:b/>
          <w:bCs/>
          <w:color w:val="auto"/>
          <w:sz w:val="21"/>
          <w:szCs w:val="21"/>
          <w:highlight w:val="none"/>
          <w:lang w:val="zh-CN" w:bidi="zh-CN"/>
        </w:rPr>
        <w:t>、</w:t>
      </w:r>
      <w:r>
        <w:rPr>
          <w:rFonts w:hint="default" w:ascii="Arial" w:hAnsi="Arial" w:cs="Arial"/>
          <w:b/>
          <w:bCs/>
          <w:color w:val="auto"/>
          <w:sz w:val="21"/>
          <w:szCs w:val="21"/>
          <w:highlight w:val="none"/>
          <w:lang w:bidi="zh-CN"/>
        </w:rPr>
        <w:t>磋商</w:t>
      </w:r>
      <w:r>
        <w:rPr>
          <w:rFonts w:hint="default" w:ascii="Arial" w:hAnsi="Arial" w:cs="Arial"/>
          <w:b/>
          <w:bCs/>
          <w:color w:val="auto"/>
          <w:sz w:val="21"/>
          <w:szCs w:val="21"/>
          <w:highlight w:val="none"/>
          <w:lang w:val="zh-CN" w:bidi="zh-CN"/>
        </w:rPr>
        <w:t>分项报价表</w:t>
      </w:r>
      <w:bookmarkEnd w:id="80"/>
    </w:p>
    <w:p w14:paraId="3F687861">
      <w:pPr>
        <w:keepNext w:val="0"/>
        <w:keepLines w:val="0"/>
        <w:pageBreakBefore w:val="0"/>
        <w:spacing w:beforeAutospacing="0"/>
        <w:ind w:left="223"/>
        <w:jc w:val="center"/>
        <w:outlineLvl w:val="9"/>
        <w:rPr>
          <w:rFonts w:hint="default" w:ascii="Arial" w:hAnsi="Arial" w:cs="Arial"/>
          <w:b/>
          <w:color w:val="auto"/>
          <w:sz w:val="21"/>
          <w:szCs w:val="21"/>
          <w:highlight w:val="none"/>
          <w:lang w:bidi="zh-CN"/>
        </w:rPr>
      </w:pPr>
    </w:p>
    <w:p w14:paraId="5A3D37B7">
      <w:pPr>
        <w:keepNext w:val="0"/>
        <w:keepLines w:val="0"/>
        <w:pageBreakBefore w:val="0"/>
        <w:spacing w:beforeAutospacing="0"/>
        <w:ind w:left="223"/>
        <w:jc w:val="center"/>
        <w:outlineLvl w:val="9"/>
        <w:rPr>
          <w:rFonts w:hint="default" w:ascii="Arial" w:hAnsi="Arial" w:cs="Arial"/>
          <w:color w:val="auto"/>
          <w:sz w:val="21"/>
          <w:szCs w:val="21"/>
          <w:highlight w:val="none"/>
          <w:lang w:val="zh-CN"/>
        </w:rPr>
      </w:pPr>
      <w:r>
        <w:rPr>
          <w:rFonts w:hint="default" w:ascii="Arial" w:hAnsi="Arial" w:cs="Arial"/>
          <w:b/>
          <w:color w:val="auto"/>
          <w:sz w:val="21"/>
          <w:szCs w:val="21"/>
          <w:highlight w:val="none"/>
          <w:lang w:bidi="zh-CN"/>
        </w:rPr>
        <w:t>磋商</w:t>
      </w:r>
      <w:r>
        <w:rPr>
          <w:rFonts w:hint="default" w:ascii="Arial" w:hAnsi="Arial" w:cs="Arial"/>
          <w:b/>
          <w:color w:val="auto"/>
          <w:sz w:val="21"/>
          <w:szCs w:val="21"/>
          <w:highlight w:val="none"/>
          <w:lang w:val="zh-CN" w:bidi="zh-CN"/>
        </w:rPr>
        <w:t>分项报价表</w:t>
      </w:r>
    </w:p>
    <w:p w14:paraId="425DDEEB">
      <w:pPr>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ind w:firstLine="420"/>
        <w:textAlignment w:val="auto"/>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eastAsia" w:ascii="Arial" w:hAnsi="Arial" w:cs="Arial"/>
          <w:color w:val="auto"/>
          <w:sz w:val="21"/>
          <w:szCs w:val="21"/>
          <w:highlight w:val="none"/>
          <w:u w:val="single"/>
          <w:lang w:val="en-US" w:eastAsia="zh-CN"/>
        </w:rPr>
        <w:t xml:space="preserve">                      </w:t>
      </w:r>
    </w:p>
    <w:p w14:paraId="5B2618B9">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20"/>
        <w:textAlignment w:val="auto"/>
        <w:outlineLvl w:val="9"/>
        <w:rPr>
          <w:rFonts w:hint="eastAsia"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项目名称：</w:t>
      </w:r>
      <w:r>
        <w:rPr>
          <w:rFonts w:hint="eastAsia" w:ascii="Arial" w:hAnsi="Arial" w:cs="Arial"/>
          <w:color w:val="auto"/>
          <w:sz w:val="21"/>
          <w:szCs w:val="21"/>
          <w:highlight w:val="none"/>
          <w:u w:val="single"/>
          <w:lang w:val="en-US" w:eastAsia="zh-CN"/>
        </w:rPr>
        <w:t xml:space="preserve">                      </w:t>
      </w:r>
    </w:p>
    <w:tbl>
      <w:tblPr>
        <w:tblStyle w:val="39"/>
        <w:tblW w:w="94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9"/>
        <w:gridCol w:w="703"/>
        <w:gridCol w:w="1306"/>
        <w:gridCol w:w="1026"/>
        <w:gridCol w:w="1943"/>
        <w:gridCol w:w="1166"/>
        <w:gridCol w:w="1286"/>
        <w:gridCol w:w="1327"/>
      </w:tblGrid>
      <w:tr w14:paraId="61C48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14:paraId="67C6DB8A">
            <w:pPr>
              <w:keepNext w:val="0"/>
              <w:keepLines w:val="0"/>
              <w:widowControl/>
              <w:suppressLineNumbers w:val="0"/>
              <w:jc w:val="center"/>
              <w:textAlignment w:val="center"/>
              <w:rPr>
                <w:rFonts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序号</w:t>
            </w:r>
          </w:p>
        </w:tc>
        <w:tc>
          <w:tcPr>
            <w:tcW w:w="2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84A35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服务内容</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3B969DC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数量</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07A2307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说明</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CB98A1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单位</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0F5AAA5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全费用单价（元）</w:t>
            </w:r>
          </w:p>
        </w:tc>
        <w:tc>
          <w:tcPr>
            <w:tcW w:w="1327" w:type="dxa"/>
            <w:tcBorders>
              <w:top w:val="single" w:color="auto" w:sz="4" w:space="0"/>
              <w:left w:val="single" w:color="auto" w:sz="4" w:space="0"/>
              <w:bottom w:val="single" w:color="auto" w:sz="4" w:space="0"/>
              <w:right w:val="single" w:color="auto" w:sz="4" w:space="0"/>
            </w:tcBorders>
            <w:shd w:val="clear" w:color="auto" w:fill="auto"/>
            <w:vAlign w:val="center"/>
          </w:tcPr>
          <w:p w14:paraId="5E75F91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全费用总金额（元）</w:t>
            </w:r>
          </w:p>
        </w:tc>
      </w:tr>
      <w:tr w14:paraId="68945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6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51A05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w:t>
            </w:r>
          </w:p>
        </w:tc>
        <w:tc>
          <w:tcPr>
            <w:tcW w:w="20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5A27F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乱停放三小车整理、乱停放共享单车和共享电单车清运</w:t>
            </w:r>
          </w:p>
        </w:tc>
        <w:tc>
          <w:tcPr>
            <w:tcW w:w="102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74E93A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4人</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2219C217">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1.工作时间：每日；</w:t>
            </w:r>
          </w:p>
        </w:tc>
        <w:tc>
          <w:tcPr>
            <w:tcW w:w="116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26C84F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（元/年*人）</w:t>
            </w:r>
          </w:p>
        </w:tc>
        <w:tc>
          <w:tcPr>
            <w:tcW w:w="128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C64CAF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ED3BAB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17E92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E067F23">
            <w:pPr>
              <w:jc w:val="center"/>
              <w:rPr>
                <w:rFonts w:hint="eastAsia" w:ascii="黑体" w:hAnsi="宋体" w:eastAsia="黑体" w:cs="黑体"/>
                <w:i w:val="0"/>
                <w:iCs w:val="0"/>
                <w:color w:val="auto"/>
                <w:sz w:val="21"/>
                <w:szCs w:val="21"/>
                <w:highlight w:val="none"/>
                <w:u w:val="none"/>
              </w:rPr>
            </w:pPr>
          </w:p>
        </w:tc>
        <w:tc>
          <w:tcPr>
            <w:tcW w:w="20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26190D">
            <w:pPr>
              <w:jc w:val="center"/>
              <w:rPr>
                <w:rFonts w:hint="eastAsia" w:ascii="黑体" w:hAnsi="宋体" w:eastAsia="黑体" w:cs="黑体"/>
                <w:i w:val="0"/>
                <w:iCs w:val="0"/>
                <w:color w:val="auto"/>
                <w:sz w:val="21"/>
                <w:szCs w:val="21"/>
                <w:highlight w:val="none"/>
                <w:u w:val="none"/>
              </w:rPr>
            </w:pPr>
          </w:p>
        </w:tc>
        <w:tc>
          <w:tcPr>
            <w:tcW w:w="102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B9F29D">
            <w:pPr>
              <w:jc w:val="center"/>
              <w:rPr>
                <w:rFonts w:hint="eastAsia" w:ascii="黑体" w:hAnsi="宋体" w:eastAsia="黑体" w:cs="黑体"/>
                <w:i w:val="0"/>
                <w:iCs w:val="0"/>
                <w:color w:val="auto"/>
                <w:sz w:val="21"/>
                <w:szCs w:val="21"/>
                <w:highlight w:val="none"/>
                <w:u w:val="none"/>
              </w:rPr>
            </w:pP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05DE6A1D">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2.工作区域：本项目范围内全区域；</w:t>
            </w:r>
          </w:p>
        </w:tc>
        <w:tc>
          <w:tcPr>
            <w:tcW w:w="116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A0F1BD">
            <w:pPr>
              <w:jc w:val="center"/>
              <w:rPr>
                <w:rFonts w:hint="eastAsia" w:ascii="黑体" w:hAnsi="宋体" w:eastAsia="黑体" w:cs="黑体"/>
                <w:i w:val="0"/>
                <w:iCs w:val="0"/>
                <w:color w:val="auto"/>
                <w:sz w:val="21"/>
                <w:szCs w:val="21"/>
                <w:highlight w:val="none"/>
                <w:u w:val="none"/>
              </w:rPr>
            </w:pPr>
          </w:p>
        </w:tc>
        <w:tc>
          <w:tcPr>
            <w:tcW w:w="1286"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4A489BF3">
            <w:pPr>
              <w:jc w:val="center"/>
              <w:rPr>
                <w:rFonts w:hint="eastAsia" w:ascii="黑体" w:hAnsi="宋体" w:eastAsia="黑体" w:cs="黑体"/>
                <w:i w:val="0"/>
                <w:iCs w:val="0"/>
                <w:color w:val="auto"/>
                <w:sz w:val="21"/>
                <w:szCs w:val="21"/>
                <w:highlight w:val="none"/>
                <w:u w:val="none"/>
              </w:rPr>
            </w:pPr>
          </w:p>
        </w:tc>
        <w:tc>
          <w:tcPr>
            <w:tcW w:w="1327"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3C574C3F">
            <w:pPr>
              <w:jc w:val="center"/>
              <w:rPr>
                <w:rFonts w:hint="eastAsia" w:ascii="黑体" w:hAnsi="宋体" w:eastAsia="黑体" w:cs="黑体"/>
                <w:i w:val="0"/>
                <w:iCs w:val="0"/>
                <w:color w:val="auto"/>
                <w:sz w:val="21"/>
                <w:szCs w:val="21"/>
                <w:highlight w:val="none"/>
                <w:u w:val="none"/>
              </w:rPr>
            </w:pPr>
          </w:p>
        </w:tc>
      </w:tr>
      <w:tr w14:paraId="24592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C327C2">
            <w:pPr>
              <w:jc w:val="center"/>
              <w:rPr>
                <w:rFonts w:hint="eastAsia" w:ascii="黑体" w:hAnsi="宋体" w:eastAsia="黑体" w:cs="黑体"/>
                <w:i w:val="0"/>
                <w:iCs w:val="0"/>
                <w:color w:val="auto"/>
                <w:sz w:val="21"/>
                <w:szCs w:val="21"/>
                <w:highlight w:val="none"/>
                <w:u w:val="none"/>
              </w:rPr>
            </w:pPr>
          </w:p>
        </w:tc>
        <w:tc>
          <w:tcPr>
            <w:tcW w:w="20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27C0E1">
            <w:pPr>
              <w:jc w:val="center"/>
              <w:rPr>
                <w:rFonts w:hint="eastAsia" w:ascii="黑体" w:hAnsi="宋体" w:eastAsia="黑体" w:cs="黑体"/>
                <w:i w:val="0"/>
                <w:iCs w:val="0"/>
                <w:color w:val="auto"/>
                <w:sz w:val="21"/>
                <w:szCs w:val="21"/>
                <w:highlight w:val="none"/>
                <w:u w:val="none"/>
              </w:rPr>
            </w:pP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0AB518B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2辆</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42FBAB93">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3.机械为二辆厢式托运车（6t载货汽车）。</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F14DDE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46A2B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A25DC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0DC83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6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562ED2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w:t>
            </w:r>
          </w:p>
        </w:tc>
        <w:tc>
          <w:tcPr>
            <w:tcW w:w="20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9822CB2">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店招标牌巡查，有问题拆除消除安全隐患后上报主管部门</w:t>
            </w:r>
          </w:p>
        </w:tc>
        <w:tc>
          <w:tcPr>
            <w:tcW w:w="102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3BFDF3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5人</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2F104E63">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1.工作时间：每日；</w:t>
            </w:r>
          </w:p>
        </w:tc>
        <w:tc>
          <w:tcPr>
            <w:tcW w:w="116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F9AFB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（元/年*人）</w:t>
            </w:r>
          </w:p>
        </w:tc>
        <w:tc>
          <w:tcPr>
            <w:tcW w:w="128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72473C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231178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3DC73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6955D5">
            <w:pPr>
              <w:jc w:val="center"/>
              <w:rPr>
                <w:rFonts w:hint="eastAsia" w:ascii="黑体" w:hAnsi="宋体" w:eastAsia="黑体" w:cs="黑体"/>
                <w:i w:val="0"/>
                <w:iCs w:val="0"/>
                <w:color w:val="auto"/>
                <w:sz w:val="21"/>
                <w:szCs w:val="21"/>
                <w:highlight w:val="none"/>
                <w:u w:val="none"/>
              </w:rPr>
            </w:pPr>
          </w:p>
        </w:tc>
        <w:tc>
          <w:tcPr>
            <w:tcW w:w="20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7156A0">
            <w:pPr>
              <w:jc w:val="center"/>
              <w:rPr>
                <w:rFonts w:hint="eastAsia" w:ascii="黑体" w:hAnsi="宋体" w:eastAsia="黑体" w:cs="黑体"/>
                <w:i w:val="0"/>
                <w:iCs w:val="0"/>
                <w:color w:val="auto"/>
                <w:sz w:val="21"/>
                <w:szCs w:val="21"/>
                <w:highlight w:val="none"/>
                <w:u w:val="none"/>
              </w:rPr>
            </w:pPr>
          </w:p>
        </w:tc>
        <w:tc>
          <w:tcPr>
            <w:tcW w:w="102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FA092A">
            <w:pPr>
              <w:jc w:val="center"/>
              <w:rPr>
                <w:rFonts w:hint="eastAsia" w:ascii="黑体" w:hAnsi="宋体" w:eastAsia="黑体" w:cs="黑体"/>
                <w:i w:val="0"/>
                <w:iCs w:val="0"/>
                <w:color w:val="auto"/>
                <w:sz w:val="21"/>
                <w:szCs w:val="21"/>
                <w:highlight w:val="none"/>
                <w:u w:val="none"/>
              </w:rPr>
            </w:pP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51C2871B">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2.工作区域：本项目范围内全区域；</w:t>
            </w:r>
          </w:p>
        </w:tc>
        <w:tc>
          <w:tcPr>
            <w:tcW w:w="116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852815">
            <w:pPr>
              <w:jc w:val="center"/>
              <w:rPr>
                <w:rFonts w:hint="eastAsia" w:ascii="黑体" w:hAnsi="宋体" w:eastAsia="黑体" w:cs="黑体"/>
                <w:i w:val="0"/>
                <w:iCs w:val="0"/>
                <w:color w:val="auto"/>
                <w:sz w:val="21"/>
                <w:szCs w:val="21"/>
                <w:highlight w:val="none"/>
                <w:u w:val="none"/>
              </w:rPr>
            </w:pPr>
          </w:p>
        </w:tc>
        <w:tc>
          <w:tcPr>
            <w:tcW w:w="1286"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147535DD">
            <w:pPr>
              <w:jc w:val="center"/>
              <w:rPr>
                <w:rFonts w:hint="eastAsia" w:ascii="黑体" w:hAnsi="宋体" w:eastAsia="黑体" w:cs="黑体"/>
                <w:i w:val="0"/>
                <w:iCs w:val="0"/>
                <w:color w:val="auto"/>
                <w:sz w:val="21"/>
                <w:szCs w:val="21"/>
                <w:highlight w:val="none"/>
                <w:u w:val="none"/>
              </w:rPr>
            </w:pPr>
          </w:p>
        </w:tc>
        <w:tc>
          <w:tcPr>
            <w:tcW w:w="1327"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559EFD4E">
            <w:pPr>
              <w:jc w:val="center"/>
              <w:rPr>
                <w:rFonts w:hint="eastAsia" w:ascii="黑体" w:hAnsi="宋体" w:eastAsia="黑体" w:cs="黑体"/>
                <w:i w:val="0"/>
                <w:iCs w:val="0"/>
                <w:color w:val="auto"/>
                <w:sz w:val="21"/>
                <w:szCs w:val="21"/>
                <w:highlight w:val="none"/>
                <w:u w:val="none"/>
              </w:rPr>
            </w:pPr>
          </w:p>
        </w:tc>
      </w:tr>
      <w:tr w14:paraId="6381E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4"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6B4F6D">
            <w:pPr>
              <w:jc w:val="center"/>
              <w:rPr>
                <w:rFonts w:hint="eastAsia" w:ascii="黑体" w:hAnsi="宋体" w:eastAsia="黑体" w:cs="黑体"/>
                <w:i w:val="0"/>
                <w:iCs w:val="0"/>
                <w:color w:val="auto"/>
                <w:sz w:val="21"/>
                <w:szCs w:val="21"/>
                <w:highlight w:val="none"/>
                <w:u w:val="none"/>
              </w:rPr>
            </w:pPr>
          </w:p>
        </w:tc>
        <w:tc>
          <w:tcPr>
            <w:tcW w:w="20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466AFD9">
            <w:pPr>
              <w:jc w:val="center"/>
              <w:rPr>
                <w:rFonts w:hint="eastAsia" w:ascii="黑体" w:hAnsi="宋体" w:eastAsia="黑体" w:cs="黑体"/>
                <w:i w:val="0"/>
                <w:iCs w:val="0"/>
                <w:color w:val="auto"/>
                <w:sz w:val="21"/>
                <w:szCs w:val="21"/>
                <w:highlight w:val="none"/>
                <w:u w:val="none"/>
              </w:rPr>
            </w:pP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0A599B1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1辆</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08A61063">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3.机械为一辆升降平台车。</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6654DD2">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CC892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D75F7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18C5F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6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BA8EB6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w:t>
            </w:r>
          </w:p>
        </w:tc>
        <w:tc>
          <w:tcPr>
            <w:tcW w:w="200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DA715A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僵尸车托运处理</w:t>
            </w:r>
          </w:p>
        </w:tc>
        <w:tc>
          <w:tcPr>
            <w:tcW w:w="102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59BB08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4人</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509B94B1">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1.工作时间：每日；</w:t>
            </w:r>
          </w:p>
        </w:tc>
        <w:tc>
          <w:tcPr>
            <w:tcW w:w="116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88CF0F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（元/年*人）</w:t>
            </w:r>
          </w:p>
        </w:tc>
        <w:tc>
          <w:tcPr>
            <w:tcW w:w="128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E9A1C1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711496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57FD2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8"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BF84A6E">
            <w:pPr>
              <w:jc w:val="center"/>
              <w:rPr>
                <w:rFonts w:hint="eastAsia" w:ascii="黑体" w:hAnsi="宋体" w:eastAsia="黑体" w:cs="黑体"/>
                <w:i w:val="0"/>
                <w:iCs w:val="0"/>
                <w:color w:val="auto"/>
                <w:sz w:val="21"/>
                <w:szCs w:val="21"/>
                <w:highlight w:val="none"/>
                <w:u w:val="none"/>
              </w:rPr>
            </w:pPr>
          </w:p>
        </w:tc>
        <w:tc>
          <w:tcPr>
            <w:tcW w:w="20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A7957E2">
            <w:pPr>
              <w:jc w:val="center"/>
              <w:rPr>
                <w:rFonts w:hint="eastAsia" w:ascii="黑体" w:hAnsi="宋体" w:eastAsia="黑体" w:cs="黑体"/>
                <w:i w:val="0"/>
                <w:iCs w:val="0"/>
                <w:color w:val="auto"/>
                <w:sz w:val="21"/>
                <w:szCs w:val="21"/>
                <w:highlight w:val="none"/>
                <w:u w:val="none"/>
              </w:rPr>
            </w:pPr>
          </w:p>
        </w:tc>
        <w:tc>
          <w:tcPr>
            <w:tcW w:w="102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443C7E">
            <w:pPr>
              <w:jc w:val="center"/>
              <w:rPr>
                <w:rFonts w:hint="eastAsia" w:ascii="黑体" w:hAnsi="宋体" w:eastAsia="黑体" w:cs="黑体"/>
                <w:i w:val="0"/>
                <w:iCs w:val="0"/>
                <w:color w:val="auto"/>
                <w:sz w:val="21"/>
                <w:szCs w:val="21"/>
                <w:highlight w:val="none"/>
                <w:u w:val="none"/>
              </w:rPr>
            </w:pP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2DECEDBB">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2.工作区域：本项目范围内全区域；</w:t>
            </w:r>
          </w:p>
        </w:tc>
        <w:tc>
          <w:tcPr>
            <w:tcW w:w="116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60FCCA2">
            <w:pPr>
              <w:jc w:val="center"/>
              <w:rPr>
                <w:rFonts w:hint="eastAsia" w:ascii="黑体" w:hAnsi="宋体" w:eastAsia="黑体" w:cs="黑体"/>
                <w:i w:val="0"/>
                <w:iCs w:val="0"/>
                <w:color w:val="auto"/>
                <w:sz w:val="21"/>
                <w:szCs w:val="21"/>
                <w:highlight w:val="none"/>
                <w:u w:val="none"/>
              </w:rPr>
            </w:pPr>
          </w:p>
        </w:tc>
        <w:tc>
          <w:tcPr>
            <w:tcW w:w="1286"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0BE40F5">
            <w:pPr>
              <w:jc w:val="center"/>
              <w:rPr>
                <w:rFonts w:hint="eastAsia" w:ascii="黑体" w:hAnsi="宋体" w:eastAsia="黑体" w:cs="黑体"/>
                <w:i w:val="0"/>
                <w:iCs w:val="0"/>
                <w:color w:val="auto"/>
                <w:sz w:val="21"/>
                <w:szCs w:val="21"/>
                <w:highlight w:val="none"/>
                <w:u w:val="none"/>
              </w:rPr>
            </w:pPr>
          </w:p>
        </w:tc>
        <w:tc>
          <w:tcPr>
            <w:tcW w:w="1327"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14:paraId="6EE7FF64">
            <w:pPr>
              <w:jc w:val="center"/>
              <w:rPr>
                <w:rFonts w:hint="eastAsia" w:ascii="黑体" w:hAnsi="宋体" w:eastAsia="黑体" w:cs="黑体"/>
                <w:i w:val="0"/>
                <w:iCs w:val="0"/>
                <w:color w:val="auto"/>
                <w:sz w:val="21"/>
                <w:szCs w:val="21"/>
                <w:highlight w:val="none"/>
                <w:u w:val="none"/>
              </w:rPr>
            </w:pPr>
          </w:p>
        </w:tc>
      </w:tr>
      <w:tr w14:paraId="0E30D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3"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9B9069">
            <w:pPr>
              <w:jc w:val="center"/>
              <w:rPr>
                <w:rFonts w:hint="eastAsia" w:ascii="黑体" w:hAnsi="宋体" w:eastAsia="黑体" w:cs="黑体"/>
                <w:i w:val="0"/>
                <w:iCs w:val="0"/>
                <w:color w:val="auto"/>
                <w:sz w:val="21"/>
                <w:szCs w:val="21"/>
                <w:highlight w:val="none"/>
                <w:u w:val="none"/>
              </w:rPr>
            </w:pPr>
          </w:p>
        </w:tc>
        <w:tc>
          <w:tcPr>
            <w:tcW w:w="2009"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A57C8A0">
            <w:pPr>
              <w:jc w:val="center"/>
              <w:rPr>
                <w:rFonts w:hint="eastAsia" w:ascii="黑体" w:hAnsi="宋体" w:eastAsia="黑体" w:cs="黑体"/>
                <w:i w:val="0"/>
                <w:iCs w:val="0"/>
                <w:color w:val="auto"/>
                <w:sz w:val="21"/>
                <w:szCs w:val="21"/>
                <w:highlight w:val="none"/>
                <w:u w:val="none"/>
              </w:rPr>
            </w:pP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3BCA80C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1辆</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7BB4E496">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3.机械为一辆拖车（8t平板拖车）。</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582F09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41EED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B2139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25CC5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6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69AD5C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70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52B9A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市容环境落实整改</w:t>
            </w: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24AFC31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零星用工（工日）</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58F66522">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20</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5B9BCA9D">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1.工作时间：每月一次；</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6362BF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（元/工日）</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B2DF5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9E86F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79B07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8BA749">
            <w:pPr>
              <w:jc w:val="center"/>
              <w:rPr>
                <w:rFonts w:hint="eastAsia" w:ascii="黑体" w:hAnsi="宋体" w:eastAsia="黑体" w:cs="黑体"/>
                <w:i w:val="0"/>
                <w:iCs w:val="0"/>
                <w:color w:val="auto"/>
                <w:sz w:val="21"/>
                <w:szCs w:val="21"/>
                <w:highlight w:val="none"/>
                <w:u w:val="none"/>
              </w:rPr>
            </w:pPr>
          </w:p>
        </w:tc>
        <w:tc>
          <w:tcPr>
            <w:tcW w:w="7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71C664">
            <w:pPr>
              <w:jc w:val="center"/>
              <w:rPr>
                <w:rFonts w:hint="eastAsia" w:ascii="黑体" w:hAnsi="宋体" w:eastAsia="黑体" w:cs="黑体"/>
                <w:i w:val="0"/>
                <w:iCs w:val="0"/>
                <w:color w:val="auto"/>
                <w:sz w:val="21"/>
                <w:szCs w:val="21"/>
                <w:highlight w:val="none"/>
                <w:u w:val="none"/>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32C901F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斗容量1m3挖机（台班）</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39A5A40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5319FEC8">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2.工作区域：本标段范围内全区域；</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A72713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04BA4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2B698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2B90C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6"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FA5B20">
            <w:pPr>
              <w:jc w:val="center"/>
              <w:rPr>
                <w:rFonts w:hint="eastAsia" w:ascii="黑体" w:hAnsi="宋体" w:eastAsia="黑体" w:cs="黑体"/>
                <w:i w:val="0"/>
                <w:iCs w:val="0"/>
                <w:color w:val="auto"/>
                <w:sz w:val="21"/>
                <w:szCs w:val="21"/>
                <w:highlight w:val="none"/>
                <w:u w:val="none"/>
              </w:rPr>
            </w:pPr>
          </w:p>
        </w:tc>
        <w:tc>
          <w:tcPr>
            <w:tcW w:w="7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6E6076">
            <w:pPr>
              <w:jc w:val="center"/>
              <w:rPr>
                <w:rFonts w:hint="eastAsia" w:ascii="黑体" w:hAnsi="宋体" w:eastAsia="黑体" w:cs="黑体"/>
                <w:i w:val="0"/>
                <w:iCs w:val="0"/>
                <w:color w:val="auto"/>
                <w:sz w:val="21"/>
                <w:szCs w:val="21"/>
                <w:highlight w:val="none"/>
                <w:u w:val="none"/>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049FAA9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轮胎式装载机斗容量3m3（台班）</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7638A3C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w:t>
            </w:r>
          </w:p>
        </w:tc>
        <w:tc>
          <w:tcPr>
            <w:tcW w:w="19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CB211B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3.市、区政府临时要求的环境大检查前清理。</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B16F2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271C9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963A2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6F86C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9370BBA">
            <w:pPr>
              <w:jc w:val="center"/>
              <w:rPr>
                <w:rFonts w:hint="eastAsia" w:ascii="黑体" w:hAnsi="宋体" w:eastAsia="黑体" w:cs="黑体"/>
                <w:i w:val="0"/>
                <w:iCs w:val="0"/>
                <w:color w:val="auto"/>
                <w:sz w:val="21"/>
                <w:szCs w:val="21"/>
                <w:highlight w:val="none"/>
                <w:u w:val="none"/>
              </w:rPr>
            </w:pPr>
          </w:p>
        </w:tc>
        <w:tc>
          <w:tcPr>
            <w:tcW w:w="7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ED73A0">
            <w:pPr>
              <w:jc w:val="center"/>
              <w:rPr>
                <w:rFonts w:hint="eastAsia" w:ascii="黑体" w:hAnsi="宋体" w:eastAsia="黑体" w:cs="黑体"/>
                <w:i w:val="0"/>
                <w:iCs w:val="0"/>
                <w:color w:val="auto"/>
                <w:sz w:val="21"/>
                <w:szCs w:val="21"/>
                <w:highlight w:val="none"/>
                <w:u w:val="none"/>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5C51F81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6t轻型自卸货车（台班）</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67BC493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12</w:t>
            </w:r>
          </w:p>
        </w:tc>
        <w:tc>
          <w:tcPr>
            <w:tcW w:w="19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2B8B5E">
            <w:pPr>
              <w:jc w:val="center"/>
              <w:rPr>
                <w:rFonts w:hint="eastAsia" w:ascii="黑体" w:hAnsi="宋体" w:eastAsia="黑体" w:cs="黑体"/>
                <w:i w:val="0"/>
                <w:iCs w:val="0"/>
                <w:color w:val="auto"/>
                <w:sz w:val="21"/>
                <w:szCs w:val="21"/>
                <w:highlight w:val="none"/>
                <w:u w:val="none"/>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E9426B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D5DB3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8C02E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29344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6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AB56C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70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7DD05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安全生产隐患整改</w:t>
            </w: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5D7B3C0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零星用工（工日）</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4B512D8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20</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42D9E65B">
            <w:pPr>
              <w:keepNext w:val="0"/>
              <w:keepLines w:val="0"/>
              <w:widowControl/>
              <w:suppressLineNumbers w:val="0"/>
              <w:jc w:val="both"/>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1.工作时间：每月一次；</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812BD6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（元/工日）</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0B27F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D7EBB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1BA1E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BF41705">
            <w:pPr>
              <w:jc w:val="center"/>
              <w:rPr>
                <w:rFonts w:hint="eastAsia" w:ascii="黑体" w:hAnsi="宋体" w:eastAsia="黑体" w:cs="黑体"/>
                <w:i w:val="0"/>
                <w:iCs w:val="0"/>
                <w:color w:val="auto"/>
                <w:sz w:val="21"/>
                <w:szCs w:val="21"/>
                <w:highlight w:val="none"/>
                <w:u w:val="none"/>
              </w:rPr>
            </w:pPr>
          </w:p>
        </w:tc>
        <w:tc>
          <w:tcPr>
            <w:tcW w:w="7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A79643D">
            <w:pPr>
              <w:jc w:val="center"/>
              <w:rPr>
                <w:rFonts w:hint="eastAsia" w:ascii="黑体" w:hAnsi="宋体" w:eastAsia="黑体" w:cs="黑体"/>
                <w:i w:val="0"/>
                <w:iCs w:val="0"/>
                <w:color w:val="auto"/>
                <w:sz w:val="21"/>
                <w:szCs w:val="21"/>
                <w:highlight w:val="none"/>
                <w:u w:val="none"/>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053489B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6t轻型自卸货车（台班）</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68AABD7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084BD5C3">
            <w:pPr>
              <w:keepNext w:val="0"/>
              <w:keepLines w:val="0"/>
              <w:widowControl/>
              <w:suppressLineNumbers w:val="0"/>
              <w:jc w:val="both"/>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2.工作区域：本标段范围内全区域。</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B09F2D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76015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C1DA2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00199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6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58632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w:t>
            </w:r>
          </w:p>
        </w:tc>
        <w:tc>
          <w:tcPr>
            <w:tcW w:w="70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25B231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卫生死角清理等其他应急处置</w:t>
            </w: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7E09B62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零星用工（工日）</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22E6486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20</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7155FFAC">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1.工作时间：每月一次；</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9D91F8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（元/工日）</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92689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25FB3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27480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9"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D095753">
            <w:pPr>
              <w:jc w:val="center"/>
              <w:rPr>
                <w:rFonts w:hint="eastAsia" w:ascii="黑体" w:hAnsi="宋体" w:eastAsia="黑体" w:cs="黑体"/>
                <w:i w:val="0"/>
                <w:iCs w:val="0"/>
                <w:color w:val="auto"/>
                <w:sz w:val="21"/>
                <w:szCs w:val="21"/>
                <w:highlight w:val="none"/>
                <w:u w:val="none"/>
              </w:rPr>
            </w:pPr>
          </w:p>
        </w:tc>
        <w:tc>
          <w:tcPr>
            <w:tcW w:w="7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AA5F87">
            <w:pPr>
              <w:jc w:val="center"/>
              <w:rPr>
                <w:rFonts w:hint="eastAsia" w:ascii="黑体" w:hAnsi="宋体" w:eastAsia="黑体" w:cs="黑体"/>
                <w:i w:val="0"/>
                <w:iCs w:val="0"/>
                <w:color w:val="auto"/>
                <w:sz w:val="21"/>
                <w:szCs w:val="21"/>
                <w:highlight w:val="none"/>
                <w:u w:val="none"/>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1C748D2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斗容量1m3挖机（台班）</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1B668AF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2A9DFFF3">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2.工作区域：本标段范围内全区域；</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D350BE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6AC85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A9209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16E92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2"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8A8B97">
            <w:pPr>
              <w:jc w:val="center"/>
              <w:rPr>
                <w:rFonts w:hint="eastAsia" w:ascii="黑体" w:hAnsi="宋体" w:eastAsia="黑体" w:cs="黑体"/>
                <w:i w:val="0"/>
                <w:iCs w:val="0"/>
                <w:color w:val="auto"/>
                <w:sz w:val="21"/>
                <w:szCs w:val="21"/>
                <w:highlight w:val="none"/>
                <w:u w:val="none"/>
              </w:rPr>
            </w:pPr>
          </w:p>
        </w:tc>
        <w:tc>
          <w:tcPr>
            <w:tcW w:w="7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3CCB97">
            <w:pPr>
              <w:jc w:val="center"/>
              <w:rPr>
                <w:rFonts w:hint="eastAsia" w:ascii="黑体" w:hAnsi="宋体" w:eastAsia="黑体" w:cs="黑体"/>
                <w:i w:val="0"/>
                <w:iCs w:val="0"/>
                <w:color w:val="auto"/>
                <w:sz w:val="21"/>
                <w:szCs w:val="21"/>
                <w:highlight w:val="none"/>
                <w:u w:val="none"/>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150F50C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6t轻型自卸货车（台班）</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6FA1C7A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8</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405B2FF0">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3.老旧小区街头巷尾的垃圾聚集地、排水沟内等地。</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4464019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3D808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A9F492">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295F2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5" w:hRule="atLeast"/>
        </w:trPr>
        <w:tc>
          <w:tcPr>
            <w:tcW w:w="67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371FD8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7</w:t>
            </w:r>
          </w:p>
        </w:tc>
        <w:tc>
          <w:tcPr>
            <w:tcW w:w="70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19EFB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恶劣天气市容应急处置</w:t>
            </w: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6F9AED92">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零星用工（工日）</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41CB28B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30</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70AE7E0B">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1.雨雪过后树枝断落、围挡倒伏、路面杂物、淤泥垃圾清理；</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6F7B64">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（元/工日）</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FF070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BC3A6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22FBE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455790">
            <w:pPr>
              <w:jc w:val="center"/>
              <w:rPr>
                <w:rFonts w:hint="eastAsia" w:ascii="黑体" w:hAnsi="宋体" w:eastAsia="黑体" w:cs="黑体"/>
                <w:i w:val="0"/>
                <w:iCs w:val="0"/>
                <w:color w:val="auto"/>
                <w:sz w:val="21"/>
                <w:szCs w:val="21"/>
                <w:highlight w:val="none"/>
                <w:u w:val="none"/>
              </w:rPr>
            </w:pPr>
          </w:p>
        </w:tc>
        <w:tc>
          <w:tcPr>
            <w:tcW w:w="7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B812C72">
            <w:pPr>
              <w:jc w:val="center"/>
              <w:rPr>
                <w:rFonts w:hint="eastAsia" w:ascii="黑体" w:hAnsi="宋体" w:eastAsia="黑体" w:cs="黑体"/>
                <w:i w:val="0"/>
                <w:iCs w:val="0"/>
                <w:color w:val="auto"/>
                <w:sz w:val="21"/>
                <w:szCs w:val="21"/>
                <w:highlight w:val="none"/>
                <w:u w:val="none"/>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0AC6138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6t轻型自卸货车（台班）</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797987C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6</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0008E0C4">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2.积水点位周边杂物清理；</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65F7268">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637C5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6C1C0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549EF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7" w:hRule="atLeast"/>
        </w:trPr>
        <w:tc>
          <w:tcPr>
            <w:tcW w:w="67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56A6EA">
            <w:pPr>
              <w:jc w:val="center"/>
              <w:rPr>
                <w:rFonts w:hint="eastAsia" w:ascii="黑体" w:hAnsi="宋体" w:eastAsia="黑体" w:cs="黑体"/>
                <w:i w:val="0"/>
                <w:iCs w:val="0"/>
                <w:color w:val="auto"/>
                <w:sz w:val="21"/>
                <w:szCs w:val="21"/>
                <w:highlight w:val="none"/>
                <w:u w:val="none"/>
              </w:rPr>
            </w:pPr>
          </w:p>
        </w:tc>
        <w:tc>
          <w:tcPr>
            <w:tcW w:w="70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5231062">
            <w:pPr>
              <w:jc w:val="center"/>
              <w:rPr>
                <w:rFonts w:hint="eastAsia" w:ascii="黑体" w:hAnsi="宋体" w:eastAsia="黑体" w:cs="黑体"/>
                <w:i w:val="0"/>
                <w:iCs w:val="0"/>
                <w:color w:val="auto"/>
                <w:sz w:val="21"/>
                <w:szCs w:val="21"/>
                <w:highlight w:val="none"/>
                <w:u w:val="none"/>
              </w:rPr>
            </w:pPr>
          </w:p>
        </w:tc>
        <w:tc>
          <w:tcPr>
            <w:tcW w:w="1306" w:type="dxa"/>
            <w:tcBorders>
              <w:top w:val="single" w:color="auto" w:sz="4" w:space="0"/>
              <w:left w:val="single" w:color="auto" w:sz="4" w:space="0"/>
              <w:bottom w:val="single" w:color="auto" w:sz="4" w:space="0"/>
              <w:right w:val="single" w:color="auto" w:sz="4" w:space="0"/>
            </w:tcBorders>
            <w:shd w:val="clear" w:color="auto" w:fill="auto"/>
            <w:vAlign w:val="center"/>
          </w:tcPr>
          <w:p w14:paraId="598A4B5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轮胎式装载机斗容量3m3（台班）</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34A485D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4</w:t>
            </w:r>
          </w:p>
        </w:tc>
        <w:tc>
          <w:tcPr>
            <w:tcW w:w="1943" w:type="dxa"/>
            <w:tcBorders>
              <w:top w:val="single" w:color="auto" w:sz="4" w:space="0"/>
              <w:left w:val="single" w:color="auto" w:sz="4" w:space="0"/>
              <w:bottom w:val="single" w:color="auto" w:sz="4" w:space="0"/>
              <w:right w:val="single" w:color="auto" w:sz="4" w:space="0"/>
            </w:tcBorders>
            <w:shd w:val="clear" w:color="auto" w:fill="auto"/>
            <w:vAlign w:val="center"/>
          </w:tcPr>
          <w:p w14:paraId="0901BC4D">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3.台风等极端天气后全域快速环境复原；</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1A5B60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（元/台班）</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13D4A0C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22F5B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r w14:paraId="470FB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8" w:hRule="atLeast"/>
        </w:trPr>
        <w:tc>
          <w:tcPr>
            <w:tcW w:w="682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3C96FC8">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Style w:val="218"/>
                <w:color w:val="auto"/>
                <w:sz w:val="21"/>
                <w:szCs w:val="21"/>
                <w:highlight w:val="none"/>
                <w:lang w:val="en-US" w:eastAsia="zh-CN" w:bidi="ar"/>
              </w:rPr>
              <w:t xml:space="preserve"> </w:t>
            </w:r>
            <w:r>
              <w:rPr>
                <w:rStyle w:val="219"/>
                <w:color w:val="auto"/>
                <w:sz w:val="21"/>
                <w:szCs w:val="21"/>
                <w:highlight w:val="none"/>
                <w:lang w:val="en-US" w:eastAsia="zh-CN" w:bidi="ar"/>
              </w:rPr>
              <w:t>合计（注：人员含人员工资、津贴、配备工具制服、劳保、耗材、杂费、社保、公积金、税金管理费、利润等一切费用，车辆包含驾驶员工资，车辆保险、折旧、保养、汽油、维修、违章及税金管理费、利润等一切费用。）</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0E3DF1AD">
            <w:pPr>
              <w:jc w:val="left"/>
              <w:rPr>
                <w:rFonts w:hint="eastAsia" w:ascii="黑体" w:hAnsi="宋体" w:eastAsia="黑体" w:cs="黑体"/>
                <w:i w:val="0"/>
                <w:iCs w:val="0"/>
                <w:color w:val="auto"/>
                <w:sz w:val="21"/>
                <w:szCs w:val="21"/>
                <w:highlight w:val="none"/>
                <w:u w:val="none"/>
              </w:rPr>
            </w:pPr>
          </w:p>
        </w:tc>
        <w:tc>
          <w:tcPr>
            <w:tcW w:w="13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20695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p>
        </w:tc>
      </w:tr>
    </w:tbl>
    <w:p w14:paraId="6EF506DD">
      <w:pPr>
        <w:keepNext w:val="0"/>
        <w:keepLines w:val="0"/>
        <w:pageBreakBefore w:val="0"/>
        <w:widowControl/>
        <w:shd w:val="clear" w:color="auto" w:fill="FFFFFF"/>
        <w:spacing w:beforeAutospacing="0" w:line="240" w:lineRule="auto"/>
        <w:outlineLvl w:val="9"/>
        <w:rPr>
          <w:rFonts w:hint="default" w:ascii="Arial" w:hAnsi="Arial" w:cs="Arial"/>
          <w:color w:val="auto"/>
          <w:sz w:val="21"/>
          <w:szCs w:val="21"/>
          <w:highlight w:val="none"/>
          <w:lang w:val="zh-CN" w:eastAsia="zh-CN"/>
        </w:rPr>
      </w:pPr>
    </w:p>
    <w:p w14:paraId="2F52284A">
      <w:pPr>
        <w:keepNext w:val="0"/>
        <w:keepLines w:val="0"/>
        <w:pageBreakBefore w:val="0"/>
        <w:widowControl/>
        <w:shd w:val="clear" w:color="auto" w:fill="FFFFFF"/>
        <w:spacing w:beforeAutospacing="0" w:line="240" w:lineRule="auto"/>
        <w:outlineLvl w:val="9"/>
        <w:rPr>
          <w:rFonts w:hint="default" w:ascii="Arial" w:hAnsi="Arial" w:cs="Arial"/>
          <w:color w:val="auto"/>
          <w:sz w:val="21"/>
          <w:szCs w:val="21"/>
          <w:highlight w:val="none"/>
          <w:lang w:val="zh-CN" w:eastAsia="zh-CN"/>
        </w:rPr>
      </w:pPr>
    </w:p>
    <w:p w14:paraId="7F263308">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6FADF4BB">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日期：</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年</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月</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en-US" w:eastAsia="zh-CN"/>
        </w:rPr>
        <w:t>日</w:t>
      </w:r>
    </w:p>
    <w:p w14:paraId="27656B90">
      <w:pPr>
        <w:keepNext w:val="0"/>
        <w:keepLines w:val="0"/>
        <w:pageBreakBefore w:val="0"/>
        <w:widowControl w:val="0"/>
        <w:spacing w:beforeAutospacing="0" w:line="240" w:lineRule="auto"/>
        <w:ind w:firstLine="420"/>
        <w:jc w:val="left"/>
        <w:outlineLvl w:val="9"/>
        <w:rPr>
          <w:rFonts w:hint="eastAsia" w:ascii="宋体" w:hAnsi="宋体" w:eastAsia="宋体" w:cs="宋体"/>
          <w:color w:val="auto"/>
          <w:sz w:val="21"/>
          <w:szCs w:val="21"/>
          <w:highlight w:val="none"/>
        </w:rPr>
      </w:pPr>
    </w:p>
    <w:p w14:paraId="066589AA">
      <w:pPr>
        <w:keepNext w:val="0"/>
        <w:keepLines w:val="0"/>
        <w:pageBreakBefore w:val="0"/>
        <w:widowControl w:val="0"/>
        <w:spacing w:beforeAutospacing="0" w:line="240" w:lineRule="auto"/>
        <w:ind w:firstLine="420"/>
        <w:jc w:val="left"/>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相关说明、证明材料（供应商自行提供）</w:t>
      </w:r>
      <w:r>
        <w:rPr>
          <w:rFonts w:hint="eastAsia" w:ascii="宋体" w:hAnsi="宋体" w:eastAsia="宋体" w:cs="宋体"/>
          <w:color w:val="auto"/>
          <w:sz w:val="21"/>
          <w:szCs w:val="21"/>
          <w:highlight w:val="none"/>
          <w:lang w:eastAsia="zh-CN"/>
        </w:rPr>
        <w:t>：</w:t>
      </w:r>
    </w:p>
    <w:p w14:paraId="4CEAA351">
      <w:pPr>
        <w:keepNext w:val="0"/>
        <w:keepLines w:val="0"/>
        <w:pageBreakBefore w:val="0"/>
        <w:widowControl/>
        <w:shd w:val="clear" w:color="auto" w:fill="FFFFFF"/>
        <w:spacing w:beforeAutospacing="0" w:line="240" w:lineRule="auto"/>
        <w:ind w:firstLine="420"/>
        <w:outlineLvl w:val="9"/>
        <w:rPr>
          <w:rFonts w:hint="default" w:ascii="Arial" w:hAnsi="Arial" w:eastAsia="宋体" w:cs="Arial"/>
          <w:color w:val="auto"/>
          <w:sz w:val="21"/>
          <w:szCs w:val="21"/>
          <w:highlight w:val="none"/>
          <w:lang w:val="zh-CN" w:eastAsia="zh-CN"/>
        </w:rPr>
      </w:pPr>
      <w:r>
        <w:rPr>
          <w:rFonts w:hint="eastAsia" w:ascii="Arial" w:hAnsi="Arial" w:cs="Arial"/>
          <w:color w:val="auto"/>
          <w:sz w:val="21"/>
          <w:szCs w:val="21"/>
          <w:highlight w:val="none"/>
          <w:lang w:val="en-US" w:eastAsia="zh-CN"/>
        </w:rPr>
        <w:t>1</w:t>
      </w:r>
      <w:r>
        <w:rPr>
          <w:rFonts w:hint="default" w:ascii="Arial" w:hAnsi="Arial" w:eastAsia="宋体" w:cs="Arial"/>
          <w:color w:val="auto"/>
          <w:sz w:val="21"/>
          <w:szCs w:val="21"/>
          <w:highlight w:val="none"/>
          <w:lang w:val="zh-CN" w:eastAsia="zh-CN"/>
        </w:rPr>
        <w:t>.采购代理机构对每一项货物和服务仅接受一个价格，不得填报有选择性报价方案。</w:t>
      </w:r>
    </w:p>
    <w:p w14:paraId="02F239DF">
      <w:pPr>
        <w:keepNext w:val="0"/>
        <w:keepLines w:val="0"/>
        <w:pageBreakBefore w:val="0"/>
        <w:widowControl/>
        <w:shd w:val="clear" w:color="auto" w:fill="FFFFFF"/>
        <w:spacing w:beforeAutospacing="0" w:line="240" w:lineRule="auto"/>
        <w:ind w:firstLine="420"/>
        <w:outlineLvl w:val="9"/>
        <w:rPr>
          <w:rFonts w:hint="default" w:ascii="Arial" w:hAnsi="Arial" w:eastAsia="宋体" w:cs="Arial"/>
          <w:b/>
          <w:bCs/>
          <w:color w:val="auto"/>
          <w:sz w:val="21"/>
          <w:szCs w:val="21"/>
          <w:highlight w:val="none"/>
          <w:lang w:val="zh-CN" w:eastAsia="zh-CN" w:bidi="zh-CN"/>
        </w:rPr>
      </w:pPr>
      <w:r>
        <w:rPr>
          <w:rFonts w:hint="eastAsia" w:ascii="Arial" w:hAnsi="Arial" w:cs="Arial"/>
          <w:color w:val="auto"/>
          <w:sz w:val="21"/>
          <w:szCs w:val="21"/>
          <w:highlight w:val="none"/>
          <w:lang w:val="en-US" w:eastAsia="zh-CN"/>
        </w:rPr>
        <w:t>2</w:t>
      </w:r>
      <w:r>
        <w:rPr>
          <w:rFonts w:hint="default" w:ascii="Arial" w:hAnsi="Arial" w:eastAsia="宋体" w:cs="Arial"/>
          <w:color w:val="auto"/>
          <w:sz w:val="21"/>
          <w:szCs w:val="21"/>
          <w:highlight w:val="none"/>
          <w:lang w:val="zh-CN" w:eastAsia="zh-CN"/>
        </w:rPr>
        <w:t>.经磋商后，如果成交价高于或低于供应商在响应文件首次报价的，分项报价同比例调整。</w:t>
      </w:r>
      <w:bookmarkStart w:id="81" w:name="_Toc14999"/>
      <w:bookmarkStart w:id="82" w:name="_Toc32587"/>
      <w:bookmarkStart w:id="83" w:name="_Toc9401"/>
      <w:bookmarkStart w:id="84" w:name="_Toc11237"/>
    </w:p>
    <w:p w14:paraId="4B858E3B">
      <w:pPr>
        <w:keepNext w:val="0"/>
        <w:keepLines w:val="0"/>
        <w:pageBreakBefore w:val="0"/>
        <w:ind w:right="252"/>
        <w:outlineLvl w:val="9"/>
        <w:rPr>
          <w:rFonts w:hint="default" w:ascii="Arial" w:hAnsi="Arial" w:eastAsia="宋体" w:cs="Arial"/>
          <w:b/>
          <w:bCs/>
          <w:color w:val="auto"/>
          <w:sz w:val="21"/>
          <w:szCs w:val="21"/>
          <w:highlight w:val="none"/>
          <w:lang w:val="zh-CN" w:eastAsia="zh-CN" w:bidi="zh-CN"/>
        </w:rPr>
      </w:pPr>
    </w:p>
    <w:p w14:paraId="0BF58931">
      <w:pPr>
        <w:keepNext w:val="0"/>
        <w:keepLines w:val="0"/>
        <w:pageBreakBefore w:val="0"/>
        <w:ind w:right="252"/>
        <w:outlineLvl w:val="9"/>
        <w:rPr>
          <w:rFonts w:hint="default" w:ascii="Arial" w:hAnsi="Arial" w:eastAsia="宋体" w:cs="Arial"/>
          <w:b/>
          <w:bCs/>
          <w:color w:val="auto"/>
          <w:sz w:val="21"/>
          <w:szCs w:val="21"/>
          <w:highlight w:val="none"/>
          <w:lang w:val="zh-CN" w:eastAsia="zh-CN" w:bidi="zh-CN"/>
        </w:rPr>
      </w:pPr>
    </w:p>
    <w:p w14:paraId="17F5DF9E">
      <w:pPr>
        <w:keepNext w:val="0"/>
        <w:keepLines w:val="0"/>
        <w:pageBreakBefore w:val="0"/>
        <w:ind w:right="252"/>
        <w:outlineLvl w:val="9"/>
        <w:rPr>
          <w:rFonts w:hint="default" w:ascii="Arial" w:hAnsi="Arial" w:eastAsia="宋体" w:cs="Arial"/>
          <w:b/>
          <w:bCs/>
          <w:color w:val="auto"/>
          <w:sz w:val="21"/>
          <w:szCs w:val="21"/>
          <w:highlight w:val="none"/>
          <w:lang w:val="zh-CN" w:eastAsia="zh-CN" w:bidi="zh-CN"/>
        </w:rPr>
      </w:pPr>
    </w:p>
    <w:p w14:paraId="59D95EED">
      <w:pPr>
        <w:keepNext w:val="0"/>
        <w:keepLines w:val="0"/>
        <w:pageBreakBefore w:val="0"/>
        <w:ind w:right="252"/>
        <w:outlineLvl w:val="9"/>
        <w:rPr>
          <w:rFonts w:hint="default" w:ascii="Arial" w:hAnsi="Arial" w:eastAsia="宋体" w:cs="Arial"/>
          <w:b/>
          <w:bCs/>
          <w:color w:val="auto"/>
          <w:sz w:val="21"/>
          <w:szCs w:val="21"/>
          <w:highlight w:val="none"/>
          <w:lang w:val="zh-CN" w:eastAsia="zh-CN" w:bidi="zh-CN"/>
        </w:rPr>
      </w:pPr>
    </w:p>
    <w:p w14:paraId="7A9DE6D7">
      <w:pPr>
        <w:keepNext w:val="0"/>
        <w:keepLines w:val="0"/>
        <w:pageBreakBefore w:val="0"/>
        <w:ind w:right="252"/>
        <w:outlineLvl w:val="9"/>
        <w:rPr>
          <w:rFonts w:hint="default" w:ascii="Arial" w:hAnsi="Arial" w:eastAsia="宋体" w:cs="Arial"/>
          <w:b/>
          <w:bCs/>
          <w:color w:val="auto"/>
          <w:sz w:val="21"/>
          <w:szCs w:val="21"/>
          <w:highlight w:val="none"/>
          <w:lang w:val="zh-CN" w:eastAsia="zh-CN" w:bidi="zh-CN"/>
        </w:rPr>
      </w:pPr>
    </w:p>
    <w:p w14:paraId="12C08000">
      <w:pPr>
        <w:keepNext w:val="0"/>
        <w:keepLines w:val="0"/>
        <w:pageBreakBefore w:val="0"/>
        <w:ind w:right="252"/>
        <w:outlineLvl w:val="9"/>
        <w:rPr>
          <w:rFonts w:hint="default" w:ascii="Arial" w:hAnsi="Arial" w:eastAsia="宋体" w:cs="Arial"/>
          <w:b/>
          <w:bCs/>
          <w:color w:val="auto"/>
          <w:sz w:val="21"/>
          <w:szCs w:val="21"/>
          <w:highlight w:val="none"/>
          <w:lang w:val="zh-CN" w:eastAsia="zh-CN" w:bidi="zh-CN"/>
        </w:rPr>
      </w:pPr>
    </w:p>
    <w:p w14:paraId="2FE3CE5C">
      <w:pPr>
        <w:keepNext w:val="0"/>
        <w:keepLines w:val="0"/>
        <w:pageBreakBefore w:val="0"/>
        <w:ind w:right="252"/>
        <w:outlineLvl w:val="9"/>
        <w:rPr>
          <w:rFonts w:hint="default" w:ascii="Arial" w:hAnsi="Arial" w:eastAsia="宋体" w:cs="Arial"/>
          <w:b/>
          <w:bCs/>
          <w:color w:val="auto"/>
          <w:sz w:val="21"/>
          <w:szCs w:val="21"/>
          <w:highlight w:val="none"/>
          <w:lang w:val="zh-CN" w:eastAsia="zh-CN" w:bidi="zh-CN"/>
        </w:rPr>
      </w:pPr>
      <w:r>
        <w:rPr>
          <w:rFonts w:hint="default" w:ascii="Arial" w:hAnsi="Arial" w:eastAsia="宋体" w:cs="Arial"/>
          <w:b/>
          <w:bCs/>
          <w:color w:val="auto"/>
          <w:sz w:val="21"/>
          <w:szCs w:val="21"/>
          <w:highlight w:val="none"/>
          <w:lang w:val="zh-CN" w:eastAsia="zh-CN" w:bidi="zh-CN"/>
        </w:rPr>
        <w:t>五、商务条款响应表</w:t>
      </w:r>
      <w:bookmarkEnd w:id="81"/>
      <w:bookmarkEnd w:id="82"/>
      <w:bookmarkEnd w:id="83"/>
      <w:bookmarkEnd w:id="84"/>
    </w:p>
    <w:p w14:paraId="0421D50A">
      <w:pPr>
        <w:keepNext w:val="0"/>
        <w:keepLines w:val="0"/>
        <w:pageBreakBefore w:val="0"/>
        <w:widowControl/>
        <w:shd w:val="clear" w:color="auto" w:fill="FFFFFF"/>
        <w:spacing w:beforeAutospacing="0" w:line="240" w:lineRule="auto"/>
        <w:ind w:firstLine="420"/>
        <w:jc w:val="center"/>
        <w:outlineLvl w:val="9"/>
        <w:rPr>
          <w:rFonts w:hint="default" w:ascii="Arial" w:hAnsi="Arial" w:cs="Arial"/>
          <w:color w:val="auto"/>
          <w:sz w:val="21"/>
          <w:szCs w:val="21"/>
          <w:highlight w:val="none"/>
          <w:lang w:val="zh-CN" w:eastAsia="zh-CN"/>
        </w:rPr>
      </w:pPr>
      <w:r>
        <w:rPr>
          <w:rFonts w:hint="default" w:ascii="Arial" w:hAnsi="Arial" w:cs="Arial"/>
          <w:b/>
          <w:bCs/>
          <w:color w:val="auto"/>
          <w:sz w:val="21"/>
          <w:szCs w:val="21"/>
          <w:highlight w:val="none"/>
          <w:lang w:val="zh-CN" w:bidi="zh-CN"/>
        </w:rPr>
        <w:t>商务条款响应表</w:t>
      </w:r>
    </w:p>
    <w:p w14:paraId="58CB5350">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eastAsia" w:ascii="Arial" w:hAnsi="Arial" w:cs="Arial"/>
          <w:color w:val="auto"/>
          <w:sz w:val="21"/>
          <w:szCs w:val="21"/>
          <w:highlight w:val="none"/>
          <w:u w:val="single"/>
          <w:lang w:val="en-US" w:eastAsia="zh-CN"/>
        </w:rPr>
        <w:t xml:space="preserve">                      </w:t>
      </w:r>
    </w:p>
    <w:p w14:paraId="50BF56E1">
      <w:pPr>
        <w:keepNext w:val="0"/>
        <w:keepLines w:val="0"/>
        <w:pageBreakBefore w:val="0"/>
        <w:widowControl/>
        <w:shd w:val="clear" w:color="auto" w:fill="FFFFFF"/>
        <w:spacing w:beforeAutospacing="0" w:line="240" w:lineRule="auto"/>
        <w:ind w:firstLine="420"/>
        <w:outlineLvl w:val="9"/>
        <w:rPr>
          <w:rFonts w:hint="default"/>
          <w:color w:val="auto"/>
          <w:highlight w:val="none"/>
          <w:lang w:val="zh-CN" w:eastAsia="zh-CN"/>
        </w:rPr>
      </w:pPr>
      <w:r>
        <w:rPr>
          <w:rFonts w:hint="default" w:ascii="Arial" w:hAnsi="Arial" w:cs="Arial"/>
          <w:color w:val="auto"/>
          <w:sz w:val="21"/>
          <w:szCs w:val="21"/>
          <w:highlight w:val="none"/>
          <w:lang w:val="zh-CN" w:eastAsia="zh-CN"/>
        </w:rPr>
        <w:t>项目名称：</w:t>
      </w:r>
      <w:r>
        <w:rPr>
          <w:rFonts w:hint="eastAsia" w:ascii="Arial" w:hAnsi="Arial" w:cs="Arial"/>
          <w:color w:val="auto"/>
          <w:sz w:val="21"/>
          <w:szCs w:val="21"/>
          <w:highlight w:val="none"/>
          <w:u w:val="single"/>
          <w:lang w:val="en-US" w:eastAsia="zh-CN"/>
        </w:rPr>
        <w:t xml:space="preserve">                      </w:t>
      </w:r>
    </w:p>
    <w:tbl>
      <w:tblPr>
        <w:tblStyle w:val="3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25"/>
        <w:gridCol w:w="3294"/>
        <w:gridCol w:w="3433"/>
        <w:gridCol w:w="1266"/>
      </w:tblGrid>
      <w:tr w14:paraId="5BE31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1" w:hRule="atLeast"/>
          <w:jc w:val="center"/>
        </w:trPr>
        <w:tc>
          <w:tcPr>
            <w:tcW w:w="1225" w:type="dxa"/>
            <w:noWrap w:val="0"/>
            <w:vAlign w:val="center"/>
          </w:tcPr>
          <w:p w14:paraId="43C84063">
            <w:pPr>
              <w:keepNext w:val="0"/>
              <w:keepLines w:val="0"/>
              <w:pageBreakBefore w:val="0"/>
              <w:spacing w:before="98"/>
              <w:jc w:val="center"/>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序号</w:t>
            </w:r>
          </w:p>
        </w:tc>
        <w:tc>
          <w:tcPr>
            <w:tcW w:w="3294" w:type="dxa"/>
            <w:noWrap w:val="0"/>
            <w:vAlign w:val="center"/>
          </w:tcPr>
          <w:p w14:paraId="7F36C5BF">
            <w:pPr>
              <w:keepNext w:val="0"/>
              <w:keepLines w:val="0"/>
              <w:pageBreakBefore w:val="0"/>
              <w:spacing w:before="98"/>
              <w:jc w:val="center"/>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磋商文件的商务条款</w:t>
            </w:r>
          </w:p>
        </w:tc>
        <w:tc>
          <w:tcPr>
            <w:tcW w:w="3433" w:type="dxa"/>
            <w:noWrap w:val="0"/>
            <w:vAlign w:val="center"/>
          </w:tcPr>
          <w:p w14:paraId="3073C01F">
            <w:pPr>
              <w:keepNext w:val="0"/>
              <w:keepLines w:val="0"/>
              <w:pageBreakBefore w:val="0"/>
              <w:spacing w:before="98"/>
              <w:jc w:val="center"/>
              <w:outlineLvl w:val="9"/>
              <w:rPr>
                <w:rFonts w:hint="default" w:ascii="Arial" w:hAnsi="Arial" w:cs="Arial"/>
                <w:b/>
                <w:color w:val="auto"/>
                <w:sz w:val="21"/>
                <w:szCs w:val="21"/>
                <w:highlight w:val="none"/>
                <w:lang w:val="zh-CN" w:bidi="zh-CN"/>
              </w:rPr>
            </w:pPr>
            <w:r>
              <w:rPr>
                <w:rFonts w:hint="eastAsia" w:ascii="Arial" w:hAnsi="Arial" w:cs="Arial"/>
                <w:b/>
                <w:color w:val="auto"/>
                <w:sz w:val="21"/>
                <w:szCs w:val="21"/>
                <w:highlight w:val="none"/>
                <w:lang w:val="zh-CN" w:bidi="zh-CN"/>
              </w:rPr>
              <w:t>响应文件</w:t>
            </w:r>
            <w:r>
              <w:rPr>
                <w:rFonts w:hint="default" w:ascii="Arial" w:hAnsi="Arial" w:cs="Arial"/>
                <w:b/>
                <w:color w:val="auto"/>
                <w:sz w:val="21"/>
                <w:szCs w:val="21"/>
                <w:highlight w:val="none"/>
                <w:lang w:val="zh-CN" w:bidi="zh-CN"/>
              </w:rPr>
              <w:t>的商务条款</w:t>
            </w:r>
          </w:p>
        </w:tc>
        <w:tc>
          <w:tcPr>
            <w:tcW w:w="1266" w:type="dxa"/>
            <w:noWrap w:val="0"/>
            <w:vAlign w:val="center"/>
          </w:tcPr>
          <w:p w14:paraId="027FF182">
            <w:pPr>
              <w:keepNext w:val="0"/>
              <w:keepLines w:val="0"/>
              <w:pageBreakBefore w:val="0"/>
              <w:tabs>
                <w:tab w:val="left" w:pos="419"/>
              </w:tabs>
              <w:spacing w:before="98"/>
              <w:ind w:right="301"/>
              <w:jc w:val="center"/>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说</w:t>
            </w:r>
            <w:r>
              <w:rPr>
                <w:rFonts w:hint="default" w:ascii="Arial" w:hAnsi="Arial" w:cs="Arial"/>
                <w:b/>
                <w:color w:val="auto"/>
                <w:sz w:val="21"/>
                <w:szCs w:val="21"/>
                <w:highlight w:val="none"/>
                <w:lang w:val="zh-CN" w:bidi="zh-CN"/>
              </w:rPr>
              <w:tab/>
            </w:r>
            <w:r>
              <w:rPr>
                <w:rFonts w:hint="default" w:ascii="Arial" w:hAnsi="Arial" w:cs="Arial"/>
                <w:b/>
                <w:color w:val="auto"/>
                <w:sz w:val="21"/>
                <w:szCs w:val="21"/>
                <w:highlight w:val="none"/>
                <w:lang w:val="zh-CN" w:bidi="zh-CN"/>
              </w:rPr>
              <w:t>明</w:t>
            </w:r>
          </w:p>
        </w:tc>
      </w:tr>
      <w:tr w14:paraId="6AFDD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jc w:val="center"/>
        </w:trPr>
        <w:tc>
          <w:tcPr>
            <w:tcW w:w="1225" w:type="dxa"/>
            <w:noWrap w:val="0"/>
            <w:vAlign w:val="center"/>
          </w:tcPr>
          <w:p w14:paraId="04C16D89">
            <w:pPr>
              <w:keepNext w:val="0"/>
              <w:keepLines w:val="0"/>
              <w:pageBreakBefore w:val="0"/>
              <w:spacing w:before="100"/>
              <w:ind w:left="11"/>
              <w:jc w:val="center"/>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1</w:t>
            </w:r>
          </w:p>
        </w:tc>
        <w:tc>
          <w:tcPr>
            <w:tcW w:w="3294" w:type="dxa"/>
            <w:noWrap w:val="0"/>
            <w:vAlign w:val="center"/>
          </w:tcPr>
          <w:p w14:paraId="5BA47099">
            <w:pPr>
              <w:keepNext w:val="0"/>
              <w:keepLines w:val="0"/>
              <w:pageBreakBefore w:val="0"/>
              <w:spacing w:before="100"/>
              <w:ind w:right="1190"/>
              <w:outlineLvl w:val="9"/>
              <w:rPr>
                <w:rFonts w:hint="default" w:ascii="Arial" w:hAnsi="Arial" w:cs="Arial"/>
                <w:color w:val="auto"/>
                <w:sz w:val="21"/>
                <w:szCs w:val="21"/>
                <w:highlight w:val="none"/>
                <w:lang w:bidi="zh-CN"/>
              </w:rPr>
            </w:pPr>
          </w:p>
        </w:tc>
        <w:tc>
          <w:tcPr>
            <w:tcW w:w="3433" w:type="dxa"/>
            <w:noWrap w:val="0"/>
            <w:vAlign w:val="center"/>
          </w:tcPr>
          <w:p w14:paraId="4BECFC72">
            <w:pPr>
              <w:keepNext w:val="0"/>
              <w:keepLines w:val="0"/>
              <w:pageBreakBefore w:val="0"/>
              <w:jc w:val="center"/>
              <w:outlineLvl w:val="9"/>
              <w:rPr>
                <w:rFonts w:hint="default" w:ascii="Arial" w:hAnsi="Arial" w:cs="Arial"/>
                <w:color w:val="auto"/>
                <w:sz w:val="21"/>
                <w:szCs w:val="21"/>
                <w:highlight w:val="none"/>
                <w:lang w:val="zh-CN" w:bidi="zh-CN"/>
              </w:rPr>
            </w:pPr>
          </w:p>
        </w:tc>
        <w:tc>
          <w:tcPr>
            <w:tcW w:w="1266" w:type="dxa"/>
            <w:noWrap w:val="0"/>
            <w:vAlign w:val="center"/>
          </w:tcPr>
          <w:p w14:paraId="4F2DD07E">
            <w:pPr>
              <w:keepNext w:val="0"/>
              <w:keepLines w:val="0"/>
              <w:pageBreakBefore w:val="0"/>
              <w:jc w:val="center"/>
              <w:outlineLvl w:val="9"/>
              <w:rPr>
                <w:rFonts w:hint="default" w:ascii="Arial" w:hAnsi="Arial" w:cs="Arial"/>
                <w:color w:val="auto"/>
                <w:sz w:val="21"/>
                <w:szCs w:val="21"/>
                <w:highlight w:val="none"/>
                <w:lang w:val="zh-CN" w:bidi="zh-CN"/>
              </w:rPr>
            </w:pPr>
          </w:p>
        </w:tc>
      </w:tr>
      <w:tr w14:paraId="445C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jc w:val="center"/>
        </w:trPr>
        <w:tc>
          <w:tcPr>
            <w:tcW w:w="1225" w:type="dxa"/>
            <w:noWrap w:val="0"/>
            <w:vAlign w:val="center"/>
          </w:tcPr>
          <w:p w14:paraId="7ED05F5F">
            <w:pPr>
              <w:keepNext w:val="0"/>
              <w:keepLines w:val="0"/>
              <w:pageBreakBefore w:val="0"/>
              <w:spacing w:before="99"/>
              <w:ind w:left="11"/>
              <w:jc w:val="center"/>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2</w:t>
            </w:r>
          </w:p>
        </w:tc>
        <w:tc>
          <w:tcPr>
            <w:tcW w:w="3294" w:type="dxa"/>
            <w:noWrap w:val="0"/>
            <w:vAlign w:val="center"/>
          </w:tcPr>
          <w:p w14:paraId="0BCD1169">
            <w:pPr>
              <w:keepNext w:val="0"/>
              <w:keepLines w:val="0"/>
              <w:pageBreakBefore w:val="0"/>
              <w:spacing w:before="99"/>
              <w:outlineLvl w:val="9"/>
              <w:rPr>
                <w:rFonts w:hint="default" w:ascii="Arial" w:hAnsi="Arial" w:cs="Arial"/>
                <w:color w:val="auto"/>
                <w:sz w:val="21"/>
                <w:szCs w:val="21"/>
                <w:highlight w:val="none"/>
                <w:lang w:val="zh-CN" w:bidi="zh-CN"/>
              </w:rPr>
            </w:pPr>
          </w:p>
        </w:tc>
        <w:tc>
          <w:tcPr>
            <w:tcW w:w="3433" w:type="dxa"/>
            <w:noWrap w:val="0"/>
            <w:vAlign w:val="center"/>
          </w:tcPr>
          <w:p w14:paraId="5F49578E">
            <w:pPr>
              <w:keepNext w:val="0"/>
              <w:keepLines w:val="0"/>
              <w:pageBreakBefore w:val="0"/>
              <w:jc w:val="center"/>
              <w:outlineLvl w:val="9"/>
              <w:rPr>
                <w:rFonts w:hint="default" w:ascii="Arial" w:hAnsi="Arial" w:cs="Arial"/>
                <w:color w:val="auto"/>
                <w:sz w:val="21"/>
                <w:szCs w:val="21"/>
                <w:highlight w:val="none"/>
                <w:lang w:val="zh-CN" w:bidi="zh-CN"/>
              </w:rPr>
            </w:pPr>
          </w:p>
        </w:tc>
        <w:tc>
          <w:tcPr>
            <w:tcW w:w="1266" w:type="dxa"/>
            <w:noWrap w:val="0"/>
            <w:vAlign w:val="center"/>
          </w:tcPr>
          <w:p w14:paraId="02FF16B1">
            <w:pPr>
              <w:keepNext w:val="0"/>
              <w:keepLines w:val="0"/>
              <w:pageBreakBefore w:val="0"/>
              <w:jc w:val="center"/>
              <w:outlineLvl w:val="9"/>
              <w:rPr>
                <w:rFonts w:hint="default" w:ascii="Arial" w:hAnsi="Arial" w:cs="Arial"/>
                <w:color w:val="auto"/>
                <w:sz w:val="21"/>
                <w:szCs w:val="21"/>
                <w:highlight w:val="none"/>
                <w:lang w:val="zh-CN" w:bidi="zh-CN"/>
              </w:rPr>
            </w:pPr>
          </w:p>
        </w:tc>
      </w:tr>
      <w:tr w14:paraId="1DBCA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jc w:val="center"/>
        </w:trPr>
        <w:tc>
          <w:tcPr>
            <w:tcW w:w="1225" w:type="dxa"/>
            <w:noWrap w:val="0"/>
            <w:vAlign w:val="center"/>
          </w:tcPr>
          <w:p w14:paraId="43678556">
            <w:pPr>
              <w:keepNext w:val="0"/>
              <w:keepLines w:val="0"/>
              <w:pageBreakBefore w:val="0"/>
              <w:spacing w:before="99"/>
              <w:ind w:left="11"/>
              <w:jc w:val="center"/>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3</w:t>
            </w:r>
          </w:p>
        </w:tc>
        <w:tc>
          <w:tcPr>
            <w:tcW w:w="3294" w:type="dxa"/>
            <w:noWrap w:val="0"/>
            <w:vAlign w:val="center"/>
          </w:tcPr>
          <w:p w14:paraId="02FE7C20">
            <w:pPr>
              <w:keepNext w:val="0"/>
              <w:keepLines w:val="0"/>
              <w:pageBreakBefore w:val="0"/>
              <w:spacing w:before="99"/>
              <w:outlineLvl w:val="9"/>
              <w:rPr>
                <w:rFonts w:hint="default" w:ascii="Arial" w:hAnsi="Arial" w:cs="Arial"/>
                <w:color w:val="auto"/>
                <w:sz w:val="21"/>
                <w:szCs w:val="21"/>
                <w:highlight w:val="none"/>
                <w:lang w:val="zh-CN" w:bidi="zh-CN"/>
              </w:rPr>
            </w:pPr>
          </w:p>
        </w:tc>
        <w:tc>
          <w:tcPr>
            <w:tcW w:w="3433" w:type="dxa"/>
            <w:noWrap w:val="0"/>
            <w:vAlign w:val="center"/>
          </w:tcPr>
          <w:p w14:paraId="05DF0FDB">
            <w:pPr>
              <w:keepNext w:val="0"/>
              <w:keepLines w:val="0"/>
              <w:pageBreakBefore w:val="0"/>
              <w:jc w:val="center"/>
              <w:outlineLvl w:val="9"/>
              <w:rPr>
                <w:rFonts w:hint="default" w:ascii="Arial" w:hAnsi="Arial" w:cs="Arial"/>
                <w:color w:val="auto"/>
                <w:sz w:val="21"/>
                <w:szCs w:val="21"/>
                <w:highlight w:val="none"/>
                <w:lang w:val="zh-CN" w:bidi="zh-CN"/>
              </w:rPr>
            </w:pPr>
          </w:p>
        </w:tc>
        <w:tc>
          <w:tcPr>
            <w:tcW w:w="1266" w:type="dxa"/>
            <w:noWrap w:val="0"/>
            <w:vAlign w:val="center"/>
          </w:tcPr>
          <w:p w14:paraId="4BEFFAE6">
            <w:pPr>
              <w:keepNext w:val="0"/>
              <w:keepLines w:val="0"/>
              <w:pageBreakBefore w:val="0"/>
              <w:jc w:val="center"/>
              <w:outlineLvl w:val="9"/>
              <w:rPr>
                <w:rFonts w:hint="default" w:ascii="Arial" w:hAnsi="Arial" w:cs="Arial"/>
                <w:color w:val="auto"/>
                <w:sz w:val="21"/>
                <w:szCs w:val="21"/>
                <w:highlight w:val="none"/>
                <w:lang w:val="zh-CN" w:bidi="zh-CN"/>
              </w:rPr>
            </w:pPr>
          </w:p>
        </w:tc>
      </w:tr>
      <w:tr w14:paraId="4D0F9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jc w:val="center"/>
        </w:trPr>
        <w:tc>
          <w:tcPr>
            <w:tcW w:w="1225" w:type="dxa"/>
            <w:noWrap w:val="0"/>
            <w:vAlign w:val="center"/>
          </w:tcPr>
          <w:p w14:paraId="4396C0E2">
            <w:pPr>
              <w:keepNext w:val="0"/>
              <w:keepLines w:val="0"/>
              <w:pageBreakBefore w:val="0"/>
              <w:spacing w:before="98"/>
              <w:ind w:left="429"/>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w:t>
            </w:r>
          </w:p>
        </w:tc>
        <w:tc>
          <w:tcPr>
            <w:tcW w:w="3294" w:type="dxa"/>
            <w:noWrap w:val="0"/>
            <w:vAlign w:val="center"/>
          </w:tcPr>
          <w:p w14:paraId="4F69D4CC">
            <w:pPr>
              <w:keepNext w:val="0"/>
              <w:keepLines w:val="0"/>
              <w:pageBreakBefore w:val="0"/>
              <w:spacing w:before="98"/>
              <w:ind w:left="434"/>
              <w:jc w:val="center"/>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w:t>
            </w:r>
          </w:p>
        </w:tc>
        <w:tc>
          <w:tcPr>
            <w:tcW w:w="3433" w:type="dxa"/>
            <w:noWrap w:val="0"/>
            <w:vAlign w:val="center"/>
          </w:tcPr>
          <w:p w14:paraId="690E2144">
            <w:pPr>
              <w:keepNext w:val="0"/>
              <w:keepLines w:val="0"/>
              <w:pageBreakBefore w:val="0"/>
              <w:spacing w:before="98"/>
              <w:ind w:left="434"/>
              <w:jc w:val="center"/>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w:t>
            </w:r>
          </w:p>
        </w:tc>
        <w:tc>
          <w:tcPr>
            <w:tcW w:w="1266" w:type="dxa"/>
            <w:noWrap w:val="0"/>
            <w:vAlign w:val="center"/>
          </w:tcPr>
          <w:p w14:paraId="3A44826A">
            <w:pPr>
              <w:keepNext w:val="0"/>
              <w:keepLines w:val="0"/>
              <w:pageBreakBefore w:val="0"/>
              <w:spacing w:before="98"/>
              <w:ind w:right="301"/>
              <w:jc w:val="center"/>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w:t>
            </w:r>
          </w:p>
        </w:tc>
      </w:tr>
      <w:tr w14:paraId="1C9E1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1225" w:type="dxa"/>
            <w:noWrap w:val="0"/>
            <w:vAlign w:val="center"/>
          </w:tcPr>
          <w:p w14:paraId="523C4C7D">
            <w:pPr>
              <w:keepNext w:val="0"/>
              <w:keepLines w:val="0"/>
              <w:pageBreakBefore w:val="0"/>
              <w:jc w:val="center"/>
              <w:outlineLvl w:val="9"/>
              <w:rPr>
                <w:rFonts w:hint="default" w:ascii="Arial" w:hAnsi="Arial" w:cs="Arial"/>
                <w:color w:val="auto"/>
                <w:sz w:val="21"/>
                <w:szCs w:val="21"/>
                <w:highlight w:val="none"/>
                <w:lang w:val="zh-CN" w:bidi="zh-CN"/>
              </w:rPr>
            </w:pPr>
          </w:p>
        </w:tc>
        <w:tc>
          <w:tcPr>
            <w:tcW w:w="3294" w:type="dxa"/>
            <w:noWrap w:val="0"/>
            <w:vAlign w:val="center"/>
          </w:tcPr>
          <w:p w14:paraId="42C1059A">
            <w:pPr>
              <w:keepNext w:val="0"/>
              <w:keepLines w:val="0"/>
              <w:pageBreakBefore w:val="0"/>
              <w:spacing w:before="100"/>
              <w:outlineLvl w:val="9"/>
              <w:rPr>
                <w:rFonts w:hint="default" w:ascii="Arial" w:hAnsi="Arial" w:cs="Arial"/>
                <w:color w:val="auto"/>
                <w:sz w:val="21"/>
                <w:szCs w:val="21"/>
                <w:highlight w:val="none"/>
                <w:lang w:val="zh-CN" w:bidi="zh-CN"/>
              </w:rPr>
            </w:pPr>
            <w:r>
              <w:rPr>
                <w:rFonts w:hint="default" w:ascii="Arial" w:hAnsi="Arial" w:cs="Arial"/>
                <w:color w:val="auto"/>
                <w:sz w:val="21"/>
                <w:szCs w:val="21"/>
                <w:highlight w:val="none"/>
                <w:lang w:val="zh-CN" w:bidi="zh-CN"/>
              </w:rPr>
              <w:t>（行数不够，自行添加）</w:t>
            </w:r>
          </w:p>
        </w:tc>
        <w:tc>
          <w:tcPr>
            <w:tcW w:w="3433" w:type="dxa"/>
            <w:noWrap w:val="0"/>
            <w:vAlign w:val="center"/>
          </w:tcPr>
          <w:p w14:paraId="03D25231">
            <w:pPr>
              <w:keepNext w:val="0"/>
              <w:keepLines w:val="0"/>
              <w:pageBreakBefore w:val="0"/>
              <w:jc w:val="center"/>
              <w:outlineLvl w:val="9"/>
              <w:rPr>
                <w:rFonts w:hint="default" w:ascii="Arial" w:hAnsi="Arial" w:cs="Arial"/>
                <w:color w:val="auto"/>
                <w:sz w:val="21"/>
                <w:szCs w:val="21"/>
                <w:highlight w:val="none"/>
                <w:lang w:val="zh-CN" w:bidi="zh-CN"/>
              </w:rPr>
            </w:pPr>
          </w:p>
        </w:tc>
        <w:tc>
          <w:tcPr>
            <w:tcW w:w="1266" w:type="dxa"/>
            <w:noWrap w:val="0"/>
            <w:vAlign w:val="center"/>
          </w:tcPr>
          <w:p w14:paraId="59056B4D">
            <w:pPr>
              <w:keepNext w:val="0"/>
              <w:keepLines w:val="0"/>
              <w:pageBreakBefore w:val="0"/>
              <w:jc w:val="center"/>
              <w:outlineLvl w:val="9"/>
              <w:rPr>
                <w:rFonts w:hint="default" w:ascii="Arial" w:hAnsi="Arial" w:cs="Arial"/>
                <w:color w:val="auto"/>
                <w:sz w:val="21"/>
                <w:szCs w:val="21"/>
                <w:highlight w:val="none"/>
                <w:lang w:val="zh-CN" w:bidi="zh-CN"/>
              </w:rPr>
            </w:pPr>
          </w:p>
        </w:tc>
      </w:tr>
    </w:tbl>
    <w:p w14:paraId="505CEC89">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27D9772E">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日期：</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年</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月</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en-US" w:eastAsia="zh-CN"/>
        </w:rPr>
        <w:t>日</w:t>
      </w:r>
    </w:p>
    <w:p w14:paraId="729E5540">
      <w:pPr>
        <w:keepNext w:val="0"/>
        <w:keepLines w:val="0"/>
        <w:pageBreakBefore w:val="0"/>
        <w:spacing w:beforeAutospacing="0" w:line="360" w:lineRule="auto"/>
        <w:ind w:right="287"/>
        <w:outlineLvl w:val="9"/>
        <w:rPr>
          <w:rFonts w:hint="default" w:ascii="Arial" w:hAnsi="Arial" w:cs="Arial"/>
          <w:b/>
          <w:color w:val="auto"/>
          <w:sz w:val="21"/>
          <w:szCs w:val="21"/>
          <w:highlight w:val="none"/>
          <w:lang w:val="zh-CN" w:bidi="zh-CN"/>
        </w:rPr>
      </w:pPr>
      <w:bookmarkStart w:id="85" w:name="七、技术规格偏离表（若有）"/>
      <w:bookmarkEnd w:id="85"/>
    </w:p>
    <w:p w14:paraId="7CE358E3">
      <w:pPr>
        <w:keepNext w:val="0"/>
        <w:keepLines w:val="0"/>
        <w:pageBreakBefore w:val="0"/>
        <w:spacing w:beforeAutospacing="0" w:line="360" w:lineRule="auto"/>
        <w:ind w:left="268" w:right="287"/>
        <w:jc w:val="center"/>
        <w:outlineLvl w:val="9"/>
        <w:rPr>
          <w:rFonts w:hint="default" w:ascii="Arial" w:hAnsi="Arial" w:cs="Arial"/>
          <w:b/>
          <w:color w:val="auto"/>
          <w:sz w:val="21"/>
          <w:szCs w:val="21"/>
          <w:highlight w:val="none"/>
          <w:lang w:bidi="zh-CN"/>
        </w:rPr>
      </w:pPr>
      <w:bookmarkStart w:id="86" w:name="_Toc22560"/>
    </w:p>
    <w:p w14:paraId="7E452EA4">
      <w:pPr>
        <w:keepNext w:val="0"/>
        <w:keepLines w:val="0"/>
        <w:pageBreakBefore w:val="0"/>
        <w:spacing w:beforeAutospacing="0" w:line="360" w:lineRule="auto"/>
        <w:ind w:right="287"/>
        <w:jc w:val="both"/>
        <w:outlineLvl w:val="9"/>
        <w:rPr>
          <w:rFonts w:hint="default" w:ascii="Arial" w:hAnsi="Arial" w:cs="Arial"/>
          <w:b/>
          <w:color w:val="auto"/>
          <w:sz w:val="21"/>
          <w:szCs w:val="21"/>
          <w:highlight w:val="none"/>
          <w:lang w:bidi="zh-CN"/>
        </w:rPr>
      </w:pPr>
      <w:bookmarkStart w:id="87" w:name="_Toc11125"/>
      <w:bookmarkStart w:id="88" w:name="_Toc21433"/>
      <w:bookmarkStart w:id="89" w:name="_Toc27442"/>
    </w:p>
    <w:p w14:paraId="350E66FF">
      <w:pPr>
        <w:keepNext w:val="0"/>
        <w:keepLines w:val="0"/>
        <w:pageBreakBefore w:val="0"/>
        <w:spacing w:beforeAutospacing="0" w:line="360" w:lineRule="auto"/>
        <w:ind w:right="287"/>
        <w:jc w:val="both"/>
        <w:outlineLvl w:val="9"/>
        <w:rPr>
          <w:rFonts w:hint="default" w:ascii="Arial" w:hAnsi="Arial" w:cs="Arial"/>
          <w:b/>
          <w:color w:val="auto"/>
          <w:sz w:val="21"/>
          <w:szCs w:val="21"/>
          <w:highlight w:val="none"/>
          <w:lang w:bidi="zh-CN"/>
        </w:rPr>
      </w:pPr>
    </w:p>
    <w:p w14:paraId="1FF3D19F">
      <w:pPr>
        <w:keepNext w:val="0"/>
        <w:keepLines w:val="0"/>
        <w:pageBreakBefore w:val="0"/>
        <w:spacing w:beforeAutospacing="0" w:line="360" w:lineRule="auto"/>
        <w:ind w:right="287"/>
        <w:jc w:val="both"/>
        <w:outlineLvl w:val="9"/>
        <w:rPr>
          <w:rFonts w:hint="default" w:ascii="Arial" w:hAnsi="Arial" w:cs="Arial"/>
          <w:b/>
          <w:color w:val="auto"/>
          <w:sz w:val="21"/>
          <w:szCs w:val="21"/>
          <w:highlight w:val="none"/>
          <w:lang w:val="zh-CN" w:eastAsia="zh-CN" w:bidi="zh-CN"/>
        </w:rPr>
      </w:pPr>
      <w:r>
        <w:rPr>
          <w:rFonts w:hint="default" w:ascii="Arial" w:hAnsi="Arial" w:cs="Arial"/>
          <w:b/>
          <w:color w:val="auto"/>
          <w:sz w:val="21"/>
          <w:szCs w:val="21"/>
          <w:highlight w:val="none"/>
          <w:lang w:bidi="zh-CN"/>
        </w:rPr>
        <w:t>六</w:t>
      </w:r>
      <w:r>
        <w:rPr>
          <w:rFonts w:hint="default" w:ascii="Arial" w:hAnsi="Arial" w:cs="Arial"/>
          <w:b/>
          <w:color w:val="auto"/>
          <w:sz w:val="21"/>
          <w:szCs w:val="21"/>
          <w:highlight w:val="none"/>
          <w:lang w:val="zh-CN" w:bidi="zh-CN"/>
        </w:rPr>
        <w:t>、</w:t>
      </w:r>
      <w:bookmarkEnd w:id="86"/>
      <w:bookmarkEnd w:id="87"/>
      <w:bookmarkEnd w:id="88"/>
      <w:bookmarkEnd w:id="89"/>
      <w:r>
        <w:rPr>
          <w:rFonts w:hint="default" w:ascii="Arial" w:hAnsi="Arial" w:cs="Arial"/>
          <w:b/>
          <w:color w:val="auto"/>
          <w:sz w:val="21"/>
          <w:szCs w:val="21"/>
          <w:highlight w:val="none"/>
          <w:lang w:val="zh-CN" w:eastAsia="zh-CN" w:bidi="zh-CN"/>
        </w:rPr>
        <w:t>技术条款响应表</w:t>
      </w:r>
    </w:p>
    <w:p w14:paraId="58846F5B">
      <w:pPr>
        <w:keepNext w:val="0"/>
        <w:keepLines w:val="0"/>
        <w:pageBreakBefore w:val="0"/>
        <w:spacing w:beforeAutospacing="0" w:line="360" w:lineRule="auto"/>
        <w:ind w:right="287"/>
        <w:jc w:val="both"/>
        <w:outlineLvl w:val="9"/>
        <w:rPr>
          <w:rFonts w:hint="default" w:ascii="Arial" w:hAnsi="Arial" w:cs="Arial"/>
          <w:b/>
          <w:color w:val="auto"/>
          <w:sz w:val="21"/>
          <w:szCs w:val="21"/>
          <w:highlight w:val="none"/>
          <w:lang w:val="zh-CN" w:bidi="zh-CN"/>
        </w:rPr>
      </w:pPr>
    </w:p>
    <w:p w14:paraId="4792194E">
      <w:pPr>
        <w:keepNext w:val="0"/>
        <w:keepLines w:val="0"/>
        <w:pageBreakBefore w:val="0"/>
        <w:widowControl/>
        <w:shd w:val="clear" w:color="auto" w:fill="FFFFFF"/>
        <w:spacing w:beforeAutospacing="0" w:line="240" w:lineRule="auto"/>
        <w:ind w:firstLine="420"/>
        <w:jc w:val="center"/>
        <w:outlineLvl w:val="9"/>
        <w:rPr>
          <w:rFonts w:hint="default" w:ascii="Arial" w:hAnsi="Arial" w:cs="Arial"/>
          <w:b/>
          <w:bCs/>
          <w:color w:val="auto"/>
          <w:sz w:val="21"/>
          <w:szCs w:val="21"/>
          <w:highlight w:val="none"/>
          <w:lang w:val="zh-CN" w:eastAsia="zh-CN"/>
        </w:rPr>
      </w:pPr>
      <w:r>
        <w:rPr>
          <w:rFonts w:hint="default" w:ascii="Arial" w:hAnsi="Arial" w:cs="Arial"/>
          <w:b/>
          <w:bCs/>
          <w:color w:val="auto"/>
          <w:sz w:val="21"/>
          <w:szCs w:val="21"/>
          <w:highlight w:val="none"/>
          <w:lang w:val="zh-CN" w:eastAsia="zh-CN"/>
        </w:rPr>
        <w:t>技术条款响应表</w:t>
      </w:r>
    </w:p>
    <w:p w14:paraId="35DA3340">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u w:val="single"/>
          <w:lang w:val="en-US" w:eastAsia="zh-CN"/>
        </w:rPr>
      </w:pPr>
      <w:r>
        <w:rPr>
          <w:rFonts w:hint="default" w:ascii="Arial" w:hAnsi="Arial" w:cs="Arial"/>
          <w:color w:val="auto"/>
          <w:sz w:val="21"/>
          <w:szCs w:val="21"/>
          <w:highlight w:val="none"/>
          <w:lang w:val="zh-CN" w:eastAsia="zh-CN"/>
        </w:rPr>
        <w:t>项目编号：</w:t>
      </w:r>
      <w:r>
        <w:rPr>
          <w:rFonts w:hint="eastAsia" w:ascii="Arial" w:hAnsi="Arial" w:cs="Arial"/>
          <w:color w:val="auto"/>
          <w:sz w:val="21"/>
          <w:szCs w:val="21"/>
          <w:highlight w:val="none"/>
          <w:u w:val="single"/>
          <w:lang w:val="en-US" w:eastAsia="zh-CN"/>
        </w:rPr>
        <w:t xml:space="preserve">                      </w:t>
      </w:r>
    </w:p>
    <w:p w14:paraId="3516B866">
      <w:pPr>
        <w:keepNext w:val="0"/>
        <w:keepLines w:val="0"/>
        <w:pageBreakBefore w:val="0"/>
        <w:widowControl/>
        <w:shd w:val="clear" w:color="auto" w:fill="FFFFFF"/>
        <w:spacing w:beforeAutospacing="0" w:line="240" w:lineRule="auto"/>
        <w:ind w:firstLine="420"/>
        <w:outlineLvl w:val="9"/>
        <w:rPr>
          <w:rFonts w:hint="default"/>
          <w:color w:val="auto"/>
          <w:highlight w:val="none"/>
          <w:lang w:val="zh-CN" w:eastAsia="zh-CN"/>
        </w:rPr>
      </w:pPr>
      <w:r>
        <w:rPr>
          <w:rFonts w:hint="default" w:ascii="Arial" w:hAnsi="Arial" w:cs="Arial"/>
          <w:color w:val="auto"/>
          <w:sz w:val="21"/>
          <w:szCs w:val="21"/>
          <w:highlight w:val="none"/>
          <w:lang w:val="zh-CN" w:eastAsia="zh-CN"/>
        </w:rPr>
        <w:t>项目名称：</w:t>
      </w:r>
      <w:r>
        <w:rPr>
          <w:rFonts w:hint="eastAsia" w:ascii="Arial" w:hAnsi="Arial" w:cs="Arial"/>
          <w:color w:val="auto"/>
          <w:sz w:val="21"/>
          <w:szCs w:val="21"/>
          <w:highlight w:val="none"/>
          <w:u w:val="single"/>
          <w:lang w:val="en-US" w:eastAsia="zh-CN"/>
        </w:rPr>
        <w:t xml:space="preserve">                      </w:t>
      </w:r>
    </w:p>
    <w:tbl>
      <w:tblPr>
        <w:tblStyle w:val="39"/>
        <w:tblW w:w="92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55"/>
        <w:gridCol w:w="2100"/>
        <w:gridCol w:w="2100"/>
        <w:gridCol w:w="2205"/>
        <w:gridCol w:w="1680"/>
      </w:tblGrid>
      <w:tr w14:paraId="519DF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1AD29E69">
            <w:pPr>
              <w:keepNext w:val="0"/>
              <w:keepLines w:val="0"/>
              <w:pageBreakBefore w:val="0"/>
              <w:spacing w:before="98" w:line="360" w:lineRule="auto"/>
              <w:ind w:left="366"/>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序号</w:t>
            </w:r>
          </w:p>
        </w:tc>
        <w:tc>
          <w:tcPr>
            <w:tcW w:w="2100" w:type="dxa"/>
            <w:noWrap w:val="0"/>
          </w:tcPr>
          <w:p w14:paraId="68269738">
            <w:pPr>
              <w:keepNext w:val="0"/>
              <w:keepLines w:val="0"/>
              <w:pageBreakBefore w:val="0"/>
              <w:spacing w:before="98" w:line="360" w:lineRule="auto"/>
              <w:ind w:left="418"/>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磋商要求参数</w:t>
            </w:r>
          </w:p>
        </w:tc>
        <w:tc>
          <w:tcPr>
            <w:tcW w:w="2100" w:type="dxa"/>
            <w:noWrap w:val="0"/>
          </w:tcPr>
          <w:p w14:paraId="4C138298">
            <w:pPr>
              <w:keepNext w:val="0"/>
              <w:keepLines w:val="0"/>
              <w:pageBreakBefore w:val="0"/>
              <w:spacing w:before="98" w:line="360" w:lineRule="auto"/>
              <w:ind w:left="630"/>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实际响应</w:t>
            </w:r>
          </w:p>
        </w:tc>
        <w:tc>
          <w:tcPr>
            <w:tcW w:w="2205" w:type="dxa"/>
            <w:noWrap w:val="0"/>
          </w:tcPr>
          <w:p w14:paraId="6EA3AA08">
            <w:pPr>
              <w:keepNext w:val="0"/>
              <w:keepLines w:val="0"/>
              <w:pageBreakBefore w:val="0"/>
              <w:spacing w:before="98" w:line="360" w:lineRule="auto"/>
              <w:ind w:left="157"/>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符合/正偏离/负偏离</w:t>
            </w:r>
          </w:p>
        </w:tc>
        <w:tc>
          <w:tcPr>
            <w:tcW w:w="1680" w:type="dxa"/>
            <w:noWrap w:val="0"/>
          </w:tcPr>
          <w:p w14:paraId="1317E270">
            <w:pPr>
              <w:keepNext w:val="0"/>
              <w:keepLines w:val="0"/>
              <w:pageBreakBefore w:val="0"/>
              <w:spacing w:before="98" w:line="360" w:lineRule="auto"/>
              <w:ind w:left="609" w:right="593"/>
              <w:jc w:val="center"/>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备注</w:t>
            </w:r>
          </w:p>
        </w:tc>
      </w:tr>
      <w:tr w14:paraId="09EC6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1798BBE0">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100" w:type="dxa"/>
            <w:noWrap w:val="0"/>
          </w:tcPr>
          <w:p w14:paraId="634C2249">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100" w:type="dxa"/>
            <w:noWrap w:val="0"/>
          </w:tcPr>
          <w:p w14:paraId="01EB07C3">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205" w:type="dxa"/>
            <w:noWrap w:val="0"/>
          </w:tcPr>
          <w:p w14:paraId="22118240">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1680" w:type="dxa"/>
            <w:noWrap w:val="0"/>
          </w:tcPr>
          <w:p w14:paraId="01874027">
            <w:pPr>
              <w:keepNext w:val="0"/>
              <w:keepLines w:val="0"/>
              <w:pageBreakBefore w:val="0"/>
              <w:spacing w:line="360" w:lineRule="auto"/>
              <w:outlineLvl w:val="9"/>
              <w:rPr>
                <w:rFonts w:hint="default" w:ascii="Arial" w:hAnsi="Arial" w:cs="Arial"/>
                <w:color w:val="auto"/>
                <w:sz w:val="21"/>
                <w:szCs w:val="21"/>
                <w:highlight w:val="none"/>
                <w:lang w:val="zh-CN" w:bidi="zh-CN"/>
              </w:rPr>
            </w:pPr>
          </w:p>
        </w:tc>
      </w:tr>
      <w:tr w14:paraId="4A2FA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55" w:type="dxa"/>
            <w:noWrap w:val="0"/>
          </w:tcPr>
          <w:p w14:paraId="17703C51">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100" w:type="dxa"/>
            <w:noWrap w:val="0"/>
          </w:tcPr>
          <w:p w14:paraId="5072BDDE">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100" w:type="dxa"/>
            <w:noWrap w:val="0"/>
          </w:tcPr>
          <w:p w14:paraId="45A5CD5D">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205" w:type="dxa"/>
            <w:noWrap w:val="0"/>
          </w:tcPr>
          <w:p w14:paraId="319E59E2">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1680" w:type="dxa"/>
            <w:noWrap w:val="0"/>
          </w:tcPr>
          <w:p w14:paraId="128F9404">
            <w:pPr>
              <w:keepNext w:val="0"/>
              <w:keepLines w:val="0"/>
              <w:pageBreakBefore w:val="0"/>
              <w:spacing w:line="360" w:lineRule="auto"/>
              <w:outlineLvl w:val="9"/>
              <w:rPr>
                <w:rFonts w:hint="default" w:ascii="Arial" w:hAnsi="Arial" w:cs="Arial"/>
                <w:color w:val="auto"/>
                <w:sz w:val="21"/>
                <w:szCs w:val="21"/>
                <w:highlight w:val="none"/>
                <w:lang w:val="zh-CN" w:bidi="zh-CN"/>
              </w:rPr>
            </w:pPr>
          </w:p>
        </w:tc>
      </w:tr>
      <w:tr w14:paraId="04F5E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155" w:type="dxa"/>
            <w:noWrap w:val="0"/>
          </w:tcPr>
          <w:p w14:paraId="512F564C">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100" w:type="dxa"/>
            <w:noWrap w:val="0"/>
          </w:tcPr>
          <w:p w14:paraId="21695005">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100" w:type="dxa"/>
            <w:noWrap w:val="0"/>
          </w:tcPr>
          <w:p w14:paraId="19936E0C">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205" w:type="dxa"/>
            <w:noWrap w:val="0"/>
          </w:tcPr>
          <w:p w14:paraId="56E670C5">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1680" w:type="dxa"/>
            <w:noWrap w:val="0"/>
          </w:tcPr>
          <w:p w14:paraId="4D1E1854">
            <w:pPr>
              <w:keepNext w:val="0"/>
              <w:keepLines w:val="0"/>
              <w:pageBreakBefore w:val="0"/>
              <w:spacing w:line="360" w:lineRule="auto"/>
              <w:outlineLvl w:val="9"/>
              <w:rPr>
                <w:rFonts w:hint="default" w:ascii="Arial" w:hAnsi="Arial" w:cs="Arial"/>
                <w:color w:val="auto"/>
                <w:sz w:val="21"/>
                <w:szCs w:val="21"/>
                <w:highlight w:val="none"/>
                <w:lang w:val="zh-CN" w:bidi="zh-CN"/>
              </w:rPr>
            </w:pPr>
          </w:p>
        </w:tc>
      </w:tr>
      <w:tr w14:paraId="2006F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1155" w:type="dxa"/>
            <w:noWrap w:val="0"/>
          </w:tcPr>
          <w:p w14:paraId="779D7532">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100" w:type="dxa"/>
            <w:noWrap w:val="0"/>
          </w:tcPr>
          <w:p w14:paraId="55CD5290">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100" w:type="dxa"/>
            <w:noWrap w:val="0"/>
          </w:tcPr>
          <w:p w14:paraId="306391F5">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2205" w:type="dxa"/>
            <w:noWrap w:val="0"/>
          </w:tcPr>
          <w:p w14:paraId="5D7FC2C9">
            <w:pPr>
              <w:keepNext w:val="0"/>
              <w:keepLines w:val="0"/>
              <w:pageBreakBefore w:val="0"/>
              <w:spacing w:line="360" w:lineRule="auto"/>
              <w:outlineLvl w:val="9"/>
              <w:rPr>
                <w:rFonts w:hint="default" w:ascii="Arial" w:hAnsi="Arial" w:cs="Arial"/>
                <w:color w:val="auto"/>
                <w:sz w:val="21"/>
                <w:szCs w:val="21"/>
                <w:highlight w:val="none"/>
                <w:lang w:val="zh-CN" w:bidi="zh-CN"/>
              </w:rPr>
            </w:pPr>
          </w:p>
        </w:tc>
        <w:tc>
          <w:tcPr>
            <w:tcW w:w="1680" w:type="dxa"/>
            <w:noWrap w:val="0"/>
          </w:tcPr>
          <w:p w14:paraId="420BE18F">
            <w:pPr>
              <w:keepNext w:val="0"/>
              <w:keepLines w:val="0"/>
              <w:pageBreakBefore w:val="0"/>
              <w:spacing w:line="360" w:lineRule="auto"/>
              <w:outlineLvl w:val="9"/>
              <w:rPr>
                <w:rFonts w:hint="default" w:ascii="Arial" w:hAnsi="Arial" w:cs="Arial"/>
                <w:color w:val="auto"/>
                <w:sz w:val="21"/>
                <w:szCs w:val="21"/>
                <w:highlight w:val="none"/>
                <w:lang w:val="zh-CN" w:bidi="zh-CN"/>
              </w:rPr>
            </w:pPr>
          </w:p>
        </w:tc>
      </w:tr>
    </w:tbl>
    <w:p w14:paraId="714AA4E0">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428B36D0">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日期：</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年</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月</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en-US" w:eastAsia="zh-CN"/>
        </w:rPr>
        <w:t>日</w:t>
      </w:r>
    </w:p>
    <w:p w14:paraId="747707EA">
      <w:pPr>
        <w:keepNext w:val="0"/>
        <w:keepLines w:val="0"/>
        <w:pageBreakBefore w:val="0"/>
        <w:widowControl/>
        <w:shd w:val="clear" w:color="auto" w:fill="FFFFFF"/>
        <w:spacing w:beforeAutospacing="0" w:line="240" w:lineRule="auto"/>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注：1.按照项目需求中的要求详细填列。</w:t>
      </w:r>
    </w:p>
    <w:p w14:paraId="146772B6">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2.行数不够，可自行添加。</w:t>
      </w:r>
    </w:p>
    <w:p w14:paraId="2BF8BA90">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3.请如实填写偏离表，如果虚假响应，将被暂停进入政府采购活动。</w:t>
      </w:r>
    </w:p>
    <w:p w14:paraId="5B5D2C68">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4.供应商可根据各个需求表的内容填报技术规格响应表，但技术规格响应表的内容必须对其相对应的供货需求的内容全部响应，否则，该磋商将可能被视为非实质性响应性磋商而被拒绝。</w:t>
      </w:r>
    </w:p>
    <w:p w14:paraId="25FB614E">
      <w:pPr>
        <w:pStyle w:val="48"/>
        <w:keepNext w:val="0"/>
        <w:keepLines w:val="0"/>
        <w:pageBreakBefore w:val="0"/>
        <w:ind w:left="0" w:firstLine="0"/>
        <w:outlineLvl w:val="9"/>
        <w:rPr>
          <w:rFonts w:hint="default" w:ascii="Arial" w:hAnsi="Arial" w:cs="Arial"/>
          <w:color w:val="auto"/>
          <w:highlight w:val="none"/>
          <w:lang w:val="zh-CN" w:eastAsia="zh-CN"/>
        </w:rPr>
      </w:pPr>
    </w:p>
    <w:p w14:paraId="0C2DA314">
      <w:pPr>
        <w:pStyle w:val="48"/>
        <w:keepNext w:val="0"/>
        <w:keepLines w:val="0"/>
        <w:pageBreakBefore w:val="0"/>
        <w:ind w:left="0" w:firstLine="0"/>
        <w:outlineLvl w:val="9"/>
        <w:rPr>
          <w:rFonts w:hint="default" w:ascii="Arial" w:hAnsi="Arial" w:cs="Arial"/>
          <w:b/>
          <w:bCs/>
          <w:color w:val="auto"/>
          <w:szCs w:val="21"/>
          <w:highlight w:val="none"/>
        </w:rPr>
      </w:pPr>
    </w:p>
    <w:p w14:paraId="6676F1C2">
      <w:pPr>
        <w:pStyle w:val="48"/>
        <w:keepNext w:val="0"/>
        <w:keepLines w:val="0"/>
        <w:pageBreakBefore w:val="0"/>
        <w:ind w:left="0" w:firstLine="0"/>
        <w:outlineLvl w:val="9"/>
        <w:rPr>
          <w:rFonts w:hint="default" w:ascii="Arial" w:hAnsi="Arial" w:cs="Arial"/>
          <w:color w:val="auto"/>
          <w:szCs w:val="21"/>
          <w:highlight w:val="none"/>
        </w:rPr>
      </w:pPr>
      <w:r>
        <w:rPr>
          <w:rFonts w:hint="default" w:ascii="Arial" w:hAnsi="Arial" w:cs="Arial"/>
          <w:b/>
          <w:bCs/>
          <w:color w:val="auto"/>
          <w:szCs w:val="21"/>
          <w:highlight w:val="none"/>
        </w:rPr>
        <w:t>七、</w:t>
      </w:r>
      <w:r>
        <w:rPr>
          <w:rFonts w:hint="eastAsia" w:ascii="Arial" w:hAnsi="Arial" w:cs="Arial"/>
          <w:b/>
          <w:bCs/>
          <w:color w:val="auto"/>
          <w:szCs w:val="21"/>
          <w:highlight w:val="none"/>
          <w:lang w:val="en-US" w:eastAsia="zh-CN"/>
        </w:rPr>
        <w:t>服务</w:t>
      </w:r>
      <w:r>
        <w:rPr>
          <w:rFonts w:hint="default" w:ascii="Arial" w:hAnsi="Arial" w:cs="Arial"/>
          <w:b/>
          <w:bCs/>
          <w:color w:val="auto"/>
          <w:szCs w:val="21"/>
          <w:highlight w:val="none"/>
        </w:rPr>
        <w:t>方案</w:t>
      </w:r>
    </w:p>
    <w:p w14:paraId="4B4B96A2">
      <w:pPr>
        <w:pStyle w:val="48"/>
        <w:keepNext w:val="0"/>
        <w:keepLines w:val="0"/>
        <w:pageBreakBefore w:val="0"/>
        <w:ind w:firstLine="422"/>
        <w:jc w:val="center"/>
        <w:outlineLvl w:val="9"/>
        <w:rPr>
          <w:rFonts w:hint="default" w:ascii="Arial" w:hAnsi="Arial" w:cs="Arial"/>
          <w:b/>
          <w:bCs/>
          <w:strike w:val="0"/>
          <w:color w:val="auto"/>
          <w:sz w:val="21"/>
          <w:szCs w:val="21"/>
          <w:highlight w:val="none"/>
          <w:lang w:bidi="zh-CN"/>
        </w:rPr>
      </w:pPr>
      <w:r>
        <w:rPr>
          <w:rFonts w:hint="eastAsia" w:ascii="Arial" w:hAnsi="Arial" w:cs="Arial"/>
          <w:b/>
          <w:bCs/>
          <w:color w:val="auto"/>
          <w:szCs w:val="21"/>
          <w:highlight w:val="none"/>
          <w:lang w:val="en-US" w:eastAsia="zh-CN"/>
        </w:rPr>
        <w:t>服务</w:t>
      </w:r>
      <w:r>
        <w:rPr>
          <w:rFonts w:hint="default" w:ascii="Arial" w:hAnsi="Arial" w:cs="Arial"/>
          <w:b/>
          <w:bCs/>
          <w:color w:val="auto"/>
          <w:szCs w:val="21"/>
          <w:highlight w:val="none"/>
        </w:rPr>
        <w:t>方案</w:t>
      </w:r>
      <w:r>
        <w:rPr>
          <w:rFonts w:hint="default" w:ascii="Arial" w:hAnsi="Arial" w:cs="Arial"/>
          <w:color w:val="auto"/>
          <w:szCs w:val="21"/>
          <w:highlight w:val="none"/>
        </w:rPr>
        <w:t>（格式自拟）</w:t>
      </w:r>
      <w:bookmarkStart w:id="90" w:name="_bookmark24"/>
      <w:bookmarkEnd w:id="90"/>
      <w:bookmarkStart w:id="91" w:name="十一、无重大违法记录声明格式"/>
      <w:bookmarkEnd w:id="91"/>
      <w:bookmarkStart w:id="92" w:name="_Toc14939"/>
      <w:bookmarkStart w:id="93" w:name="_Toc8953"/>
    </w:p>
    <w:p w14:paraId="61EA164B">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bookmarkStart w:id="94" w:name="_Toc2572"/>
      <w:bookmarkStart w:id="95" w:name="_Toc475"/>
    </w:p>
    <w:p w14:paraId="660D2C68">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p>
    <w:p w14:paraId="0E511168">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p>
    <w:p w14:paraId="1F835C24">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p>
    <w:p w14:paraId="2DDB38AA">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p>
    <w:p w14:paraId="29C4030E">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p>
    <w:p w14:paraId="44DF9085">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p>
    <w:p w14:paraId="750EC234">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p>
    <w:p w14:paraId="77B2B14E">
      <w:pPr>
        <w:keepNext w:val="0"/>
        <w:keepLines w:val="0"/>
        <w:pageBreakBefore w:val="0"/>
        <w:spacing w:line="360" w:lineRule="auto"/>
        <w:outlineLvl w:val="9"/>
        <w:rPr>
          <w:rFonts w:hint="default" w:ascii="Arial" w:hAnsi="Arial" w:cs="Arial"/>
          <w:b/>
          <w:bCs/>
          <w:strike w:val="0"/>
          <w:color w:val="auto"/>
          <w:sz w:val="21"/>
          <w:szCs w:val="21"/>
          <w:highlight w:val="none"/>
          <w:lang w:bidi="zh-CN"/>
        </w:rPr>
      </w:pPr>
    </w:p>
    <w:p w14:paraId="0A2E2FC8">
      <w:pPr>
        <w:keepNext w:val="0"/>
        <w:keepLines w:val="0"/>
        <w:pageBreakBefore w:val="0"/>
        <w:spacing w:line="360" w:lineRule="auto"/>
        <w:outlineLvl w:val="9"/>
        <w:rPr>
          <w:rFonts w:hint="default" w:ascii="Arial" w:hAnsi="Arial" w:cs="Arial"/>
          <w:b/>
          <w:bCs/>
          <w:strike w:val="0"/>
          <w:color w:val="auto"/>
          <w:sz w:val="21"/>
          <w:szCs w:val="21"/>
          <w:highlight w:val="none"/>
          <w:lang w:val="zh-CN" w:bidi="zh-CN"/>
        </w:rPr>
      </w:pPr>
      <w:r>
        <w:rPr>
          <w:rFonts w:hint="default" w:ascii="Arial" w:hAnsi="Arial" w:cs="Arial"/>
          <w:b/>
          <w:bCs/>
          <w:strike w:val="0"/>
          <w:color w:val="auto"/>
          <w:sz w:val="21"/>
          <w:szCs w:val="21"/>
          <w:highlight w:val="none"/>
          <w:lang w:bidi="zh-CN"/>
        </w:rPr>
        <w:t>八</w:t>
      </w:r>
      <w:r>
        <w:rPr>
          <w:rFonts w:hint="default" w:ascii="Arial" w:hAnsi="Arial" w:cs="Arial"/>
          <w:b/>
          <w:bCs/>
          <w:strike w:val="0"/>
          <w:color w:val="auto"/>
          <w:sz w:val="21"/>
          <w:szCs w:val="21"/>
          <w:highlight w:val="none"/>
          <w:lang w:val="zh-CN" w:bidi="zh-CN"/>
        </w:rPr>
        <w:t>、无重大违法记录声明格式</w:t>
      </w:r>
      <w:bookmarkEnd w:id="92"/>
      <w:bookmarkEnd w:id="93"/>
      <w:bookmarkEnd w:id="94"/>
      <w:bookmarkEnd w:id="95"/>
    </w:p>
    <w:p w14:paraId="338767A0">
      <w:pPr>
        <w:keepNext w:val="0"/>
        <w:keepLines w:val="0"/>
        <w:pageBreakBefore w:val="0"/>
        <w:spacing w:beforeAutospacing="0" w:line="360" w:lineRule="auto"/>
        <w:ind w:left="223"/>
        <w:jc w:val="center"/>
        <w:outlineLvl w:val="9"/>
        <w:rPr>
          <w:rFonts w:hint="default" w:ascii="Arial" w:hAnsi="Arial" w:cs="Arial"/>
          <w:b/>
          <w:strike w:val="0"/>
          <w:color w:val="auto"/>
          <w:sz w:val="21"/>
          <w:szCs w:val="21"/>
          <w:highlight w:val="none"/>
          <w:lang w:val="zh-CN" w:bidi="zh-CN"/>
        </w:rPr>
      </w:pPr>
      <w:r>
        <w:rPr>
          <w:rFonts w:hint="default" w:ascii="Arial" w:hAnsi="Arial" w:cs="Arial"/>
          <w:b/>
          <w:strike w:val="0"/>
          <w:color w:val="auto"/>
          <w:sz w:val="21"/>
          <w:szCs w:val="21"/>
          <w:highlight w:val="none"/>
          <w:lang w:val="zh-CN" w:bidi="zh-CN"/>
        </w:rPr>
        <w:t>无重大违法记录声明</w:t>
      </w:r>
    </w:p>
    <w:p w14:paraId="0F44A1A5">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r>
        <w:rPr>
          <w:rFonts w:hint="eastAsia" w:ascii="Arial" w:hAnsi="Arial" w:cs="Arial"/>
          <w:color w:val="auto"/>
          <w:sz w:val="21"/>
          <w:szCs w:val="21"/>
          <w:highlight w:val="none"/>
          <w:lang w:val="zh-CN" w:eastAsia="zh-CN"/>
        </w:rPr>
        <w:t>南京市江宁区人民政府秣陵街道办事处</w:t>
      </w:r>
      <w:r>
        <w:rPr>
          <w:rFonts w:hint="default" w:ascii="Arial" w:hAnsi="Arial" w:cs="Arial"/>
          <w:color w:val="auto"/>
          <w:sz w:val="21"/>
          <w:szCs w:val="21"/>
          <w:highlight w:val="none"/>
          <w:lang w:val="zh-CN" w:eastAsia="zh-CN"/>
        </w:rPr>
        <w:t>：</w:t>
      </w:r>
    </w:p>
    <w:p w14:paraId="127A991C">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p>
    <w:p w14:paraId="0E76636D">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我单位</w:t>
      </w:r>
      <w:r>
        <w:rPr>
          <w:rFonts w:hint="default" w:ascii="Arial" w:hAnsi="Arial" w:cs="Arial"/>
          <w:color w:val="auto"/>
          <w:sz w:val="21"/>
          <w:szCs w:val="21"/>
          <w:highlight w:val="none"/>
          <w:u w:val="single"/>
          <w:lang w:val="zh-CN" w:eastAsia="zh-CN"/>
        </w:rPr>
        <w:tab/>
      </w:r>
      <w:r>
        <w:rPr>
          <w:rFonts w:hint="default" w:ascii="Arial" w:hAnsi="Arial" w:cs="Arial"/>
          <w:color w:val="auto"/>
          <w:sz w:val="21"/>
          <w:szCs w:val="21"/>
          <w:highlight w:val="none"/>
          <w:u w:val="single"/>
          <w:lang w:val="zh-CN" w:eastAsia="zh-CN"/>
        </w:rPr>
        <w:t>（供应商名称）</w:t>
      </w:r>
      <w:r>
        <w:rPr>
          <w:rFonts w:hint="default" w:ascii="Arial" w:hAnsi="Arial" w:cs="Arial"/>
          <w:color w:val="auto"/>
          <w:sz w:val="21"/>
          <w:szCs w:val="21"/>
          <w:highlight w:val="none"/>
          <w:lang w:val="zh-CN" w:eastAsia="zh-CN"/>
        </w:rPr>
        <w:t>郑重声明：</w:t>
      </w:r>
    </w:p>
    <w:p w14:paraId="6F5FF824">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参加政府采购活动前3年内在经营活动中</w:t>
      </w:r>
      <w:r>
        <w:rPr>
          <w:rFonts w:hint="default" w:ascii="Arial" w:hAnsi="Arial" w:cs="Arial"/>
          <w:color w:val="auto"/>
          <w:sz w:val="21"/>
          <w:szCs w:val="21"/>
          <w:highlight w:val="none"/>
          <w:u w:val="single"/>
          <w:lang w:val="zh-CN" w:eastAsia="zh-CN"/>
        </w:rPr>
        <w:tab/>
      </w:r>
      <w:r>
        <w:rPr>
          <w:rFonts w:hint="default" w:ascii="Arial" w:hAnsi="Arial" w:cs="Arial"/>
          <w:color w:val="auto"/>
          <w:sz w:val="21"/>
          <w:szCs w:val="21"/>
          <w:highlight w:val="none"/>
          <w:lang w:val="zh-CN" w:eastAsia="zh-CN"/>
        </w:rPr>
        <w:t>（在下划线上如实填写：有或没有）重大违法记录。</w:t>
      </w:r>
    </w:p>
    <w:p w14:paraId="4F2A9E2B">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（说明：政府采购法第二十二条第一款第五项所称重大违法记录，是指供应商因违法经营受到</w:t>
      </w:r>
    </w:p>
    <w:p w14:paraId="479A0399">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刑事处罚或者责令停产停业、吊销许可证或者执照、较大数额罚款等行政处罚。）</w:t>
      </w:r>
    </w:p>
    <w:p w14:paraId="3331B98B">
      <w:pPr>
        <w:keepNext w:val="0"/>
        <w:keepLines w:val="0"/>
        <w:pageBreakBefore w:val="0"/>
        <w:widowControl/>
        <w:shd w:val="clear" w:color="auto" w:fill="FFFFFF"/>
        <w:spacing w:beforeAutospacing="0" w:line="240" w:lineRule="auto"/>
        <w:ind w:firstLine="420"/>
        <w:outlineLvl w:val="9"/>
        <w:rPr>
          <w:rFonts w:hint="default" w:ascii="Arial" w:hAnsi="Arial" w:cs="Arial"/>
          <w:color w:val="auto"/>
          <w:sz w:val="21"/>
          <w:szCs w:val="21"/>
          <w:highlight w:val="none"/>
          <w:lang w:val="zh-CN" w:eastAsia="zh-CN"/>
        </w:rPr>
      </w:pPr>
    </w:p>
    <w:p w14:paraId="4604E405">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p>
    <w:p w14:paraId="3C86CB93">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p>
    <w:p w14:paraId="29E34D14">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p>
    <w:p w14:paraId="3691F087">
      <w:pPr>
        <w:keepNext w:val="0"/>
        <w:keepLines w:val="0"/>
        <w:pageBreakBefore w:val="0"/>
        <w:widowControl/>
        <w:shd w:val="clear" w:color="auto" w:fill="FFFFFF"/>
        <w:spacing w:beforeAutospacing="0" w:line="240" w:lineRule="auto"/>
        <w:outlineLvl w:val="9"/>
        <w:rPr>
          <w:rFonts w:hint="default" w:ascii="Arial" w:hAnsi="Arial" w:cs="Arial"/>
          <w:color w:val="auto"/>
          <w:sz w:val="21"/>
          <w:szCs w:val="21"/>
          <w:highlight w:val="none"/>
          <w:lang w:val="zh-CN" w:eastAsia="zh-CN"/>
        </w:rPr>
      </w:pPr>
    </w:p>
    <w:p w14:paraId="3FC498DF">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p>
    <w:p w14:paraId="100B1A4F">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2F0679F7">
      <w:pPr>
        <w:keepNext w:val="0"/>
        <w:keepLines w:val="0"/>
        <w:pageBreakBefore w:val="0"/>
        <w:widowControl/>
        <w:shd w:val="clear" w:color="auto" w:fill="FFFFFF"/>
        <w:spacing w:beforeAutospacing="0" w:line="240" w:lineRule="auto"/>
        <w:ind w:firstLine="5565" w:firstLineChars="2650"/>
        <w:outlineLvl w:val="9"/>
        <w:rPr>
          <w:rFonts w:hint="default" w:ascii="Arial" w:hAnsi="Arial" w:eastAsia="宋体" w:cs="Arial"/>
          <w:color w:val="auto"/>
          <w:sz w:val="21"/>
          <w:szCs w:val="21"/>
          <w:highlight w:val="none"/>
          <w:lang w:val="zh-CN" w:eastAsia="zh-CN"/>
        </w:rPr>
      </w:pPr>
      <w:bookmarkStart w:id="96" w:name="_Toc2209"/>
      <w:bookmarkStart w:id="97" w:name="_Toc10656"/>
      <w:r>
        <w:rPr>
          <w:rFonts w:hint="default" w:ascii="Arial" w:hAnsi="Arial" w:eastAsia="宋体" w:cs="Arial"/>
          <w:color w:val="auto"/>
          <w:sz w:val="21"/>
          <w:szCs w:val="21"/>
          <w:highlight w:val="none"/>
          <w:lang w:val="zh-CN" w:eastAsia="zh-CN"/>
        </w:rPr>
        <w:t>日期：</w:t>
      </w:r>
      <w:r>
        <w:rPr>
          <w:rFonts w:hint="eastAsia" w:ascii="Arial" w:hAnsi="Arial" w:eastAsia="宋体" w:cs="Arial"/>
          <w:color w:val="auto"/>
          <w:sz w:val="21"/>
          <w:szCs w:val="21"/>
          <w:highlight w:val="none"/>
          <w:lang w:val="en-US" w:eastAsia="zh-CN"/>
        </w:rPr>
        <w:t xml:space="preserve">  </w:t>
      </w:r>
      <w:r>
        <w:rPr>
          <w:rFonts w:hint="default" w:ascii="Arial" w:hAnsi="Arial" w:eastAsia="宋体" w:cs="Arial"/>
          <w:color w:val="auto"/>
          <w:sz w:val="21"/>
          <w:szCs w:val="21"/>
          <w:highlight w:val="none"/>
          <w:lang w:val="zh-CN" w:eastAsia="zh-CN"/>
        </w:rPr>
        <w:t>年</w:t>
      </w:r>
      <w:r>
        <w:rPr>
          <w:rFonts w:hint="eastAsia" w:ascii="Arial" w:hAnsi="Arial" w:eastAsia="宋体" w:cs="Arial"/>
          <w:color w:val="auto"/>
          <w:sz w:val="21"/>
          <w:szCs w:val="21"/>
          <w:highlight w:val="none"/>
          <w:lang w:val="en-US" w:eastAsia="zh-CN"/>
        </w:rPr>
        <w:t xml:space="preserve">  </w:t>
      </w:r>
      <w:r>
        <w:rPr>
          <w:rFonts w:hint="default" w:ascii="Arial" w:hAnsi="Arial" w:eastAsia="宋体" w:cs="Arial"/>
          <w:color w:val="auto"/>
          <w:sz w:val="21"/>
          <w:szCs w:val="21"/>
          <w:highlight w:val="none"/>
          <w:lang w:val="zh-CN" w:eastAsia="zh-CN"/>
        </w:rPr>
        <w:t>月</w:t>
      </w:r>
      <w:bookmarkStart w:id="98" w:name="十二、具备履行合同所必需的设备和专业技术能力的书面声明"/>
      <w:bookmarkEnd w:id="98"/>
      <w:bookmarkStart w:id="99" w:name="_Toc971"/>
      <w:r>
        <w:rPr>
          <w:rFonts w:hint="eastAsia" w:ascii="Arial" w:hAnsi="Arial" w:eastAsia="宋体" w:cs="Arial"/>
          <w:color w:val="auto"/>
          <w:sz w:val="21"/>
          <w:szCs w:val="21"/>
          <w:highlight w:val="none"/>
          <w:lang w:val="en-US" w:eastAsia="zh-CN"/>
        </w:rPr>
        <w:t xml:space="preserve">   </w:t>
      </w:r>
      <w:r>
        <w:rPr>
          <w:rFonts w:hint="default" w:ascii="Arial" w:hAnsi="Arial" w:eastAsia="宋体" w:cs="Arial"/>
          <w:color w:val="auto"/>
          <w:sz w:val="21"/>
          <w:szCs w:val="21"/>
          <w:highlight w:val="none"/>
          <w:lang w:val="en-US" w:eastAsia="zh-CN"/>
        </w:rPr>
        <w:t>日</w:t>
      </w:r>
      <w:bookmarkEnd w:id="96"/>
      <w:bookmarkEnd w:id="97"/>
    </w:p>
    <w:p w14:paraId="1A538357">
      <w:pPr>
        <w:keepNext w:val="0"/>
        <w:keepLines w:val="0"/>
        <w:pageBreakBefore w:val="0"/>
        <w:numPr>
          <w:ilvl w:val="0"/>
          <w:numId w:val="0"/>
        </w:numPr>
        <w:spacing w:before="58" w:line="360" w:lineRule="auto"/>
        <w:outlineLvl w:val="9"/>
        <w:rPr>
          <w:rFonts w:hint="eastAsia" w:ascii="Arial" w:hAnsi="Arial" w:cs="Arial"/>
          <w:b/>
          <w:bCs/>
          <w:strike w:val="0"/>
          <w:color w:val="auto"/>
          <w:sz w:val="21"/>
          <w:szCs w:val="21"/>
          <w:highlight w:val="none"/>
          <w:lang w:val="en-US" w:bidi="zh-CN"/>
        </w:rPr>
      </w:pPr>
      <w:bookmarkStart w:id="100" w:name="_Toc21539"/>
      <w:bookmarkStart w:id="101" w:name="_Toc31171"/>
      <w:bookmarkStart w:id="102" w:name="_Toc29706"/>
    </w:p>
    <w:p w14:paraId="66382663">
      <w:pPr>
        <w:keepNext w:val="0"/>
        <w:keepLines w:val="0"/>
        <w:pageBreakBefore w:val="0"/>
        <w:numPr>
          <w:ilvl w:val="0"/>
          <w:numId w:val="0"/>
        </w:numPr>
        <w:spacing w:before="58" w:line="360" w:lineRule="auto"/>
        <w:outlineLvl w:val="9"/>
        <w:rPr>
          <w:rFonts w:hint="eastAsia" w:ascii="Arial" w:hAnsi="Arial" w:cs="Arial"/>
          <w:b/>
          <w:bCs/>
          <w:strike w:val="0"/>
          <w:color w:val="auto"/>
          <w:sz w:val="21"/>
          <w:szCs w:val="21"/>
          <w:highlight w:val="none"/>
          <w:lang w:val="en-US" w:bidi="zh-CN"/>
        </w:rPr>
      </w:pPr>
    </w:p>
    <w:p w14:paraId="574380C7">
      <w:pPr>
        <w:keepNext w:val="0"/>
        <w:keepLines w:val="0"/>
        <w:pageBreakBefore w:val="0"/>
        <w:numPr>
          <w:ilvl w:val="0"/>
          <w:numId w:val="0"/>
        </w:numPr>
        <w:spacing w:before="58" w:line="360" w:lineRule="auto"/>
        <w:outlineLvl w:val="9"/>
        <w:rPr>
          <w:rFonts w:hint="eastAsia" w:ascii="Arial" w:hAnsi="Arial" w:cs="Arial"/>
          <w:b/>
          <w:bCs/>
          <w:strike w:val="0"/>
          <w:color w:val="auto"/>
          <w:sz w:val="21"/>
          <w:szCs w:val="21"/>
          <w:highlight w:val="none"/>
          <w:lang w:val="en-US" w:bidi="zh-CN"/>
        </w:rPr>
      </w:pPr>
    </w:p>
    <w:p w14:paraId="683F675C">
      <w:pPr>
        <w:keepNext w:val="0"/>
        <w:keepLines w:val="0"/>
        <w:pageBreakBefore w:val="0"/>
        <w:numPr>
          <w:ilvl w:val="0"/>
          <w:numId w:val="0"/>
        </w:numPr>
        <w:spacing w:before="58" w:line="360" w:lineRule="auto"/>
        <w:outlineLvl w:val="9"/>
        <w:rPr>
          <w:rFonts w:hint="eastAsia" w:ascii="Arial" w:hAnsi="Arial" w:cs="Arial"/>
          <w:b/>
          <w:bCs/>
          <w:strike w:val="0"/>
          <w:color w:val="auto"/>
          <w:sz w:val="21"/>
          <w:szCs w:val="21"/>
          <w:highlight w:val="none"/>
          <w:lang w:val="en-US" w:bidi="zh-CN"/>
        </w:rPr>
      </w:pPr>
    </w:p>
    <w:p w14:paraId="66E6B52A">
      <w:pPr>
        <w:keepNext w:val="0"/>
        <w:keepLines w:val="0"/>
        <w:pageBreakBefore w:val="0"/>
        <w:numPr>
          <w:ilvl w:val="0"/>
          <w:numId w:val="0"/>
        </w:numPr>
        <w:spacing w:before="58" w:line="360" w:lineRule="auto"/>
        <w:outlineLvl w:val="9"/>
        <w:rPr>
          <w:rFonts w:hint="eastAsia" w:ascii="Arial" w:hAnsi="Arial" w:cs="Arial"/>
          <w:b/>
          <w:bCs/>
          <w:strike w:val="0"/>
          <w:color w:val="auto"/>
          <w:sz w:val="21"/>
          <w:szCs w:val="21"/>
          <w:highlight w:val="none"/>
          <w:lang w:val="en-US" w:bidi="zh-CN"/>
        </w:rPr>
      </w:pPr>
    </w:p>
    <w:p w14:paraId="7BFAB60D">
      <w:pPr>
        <w:keepNext w:val="0"/>
        <w:keepLines w:val="0"/>
        <w:pageBreakBefore w:val="0"/>
        <w:numPr>
          <w:ilvl w:val="0"/>
          <w:numId w:val="0"/>
        </w:numPr>
        <w:spacing w:before="58" w:line="360" w:lineRule="auto"/>
        <w:outlineLvl w:val="9"/>
        <w:rPr>
          <w:rFonts w:hint="default" w:ascii="Arial" w:hAnsi="Arial" w:cs="Arial"/>
          <w:b/>
          <w:bCs/>
          <w:strike w:val="0"/>
          <w:color w:val="auto"/>
          <w:sz w:val="21"/>
          <w:szCs w:val="21"/>
          <w:highlight w:val="none"/>
          <w:lang w:val="zh-CN" w:bidi="zh-CN"/>
        </w:rPr>
      </w:pPr>
      <w:r>
        <w:rPr>
          <w:rFonts w:hint="eastAsia" w:ascii="Arial" w:hAnsi="Arial" w:cs="Arial"/>
          <w:b/>
          <w:bCs/>
          <w:strike w:val="0"/>
          <w:color w:val="auto"/>
          <w:sz w:val="21"/>
          <w:szCs w:val="21"/>
          <w:highlight w:val="none"/>
          <w:lang w:val="en-US" w:bidi="zh-CN"/>
        </w:rPr>
        <w:t>九、</w:t>
      </w:r>
      <w:r>
        <w:rPr>
          <w:rFonts w:hint="default" w:ascii="Arial" w:hAnsi="Arial" w:cs="Arial"/>
          <w:b/>
          <w:bCs/>
          <w:strike w:val="0"/>
          <w:color w:val="auto"/>
          <w:sz w:val="21"/>
          <w:szCs w:val="21"/>
          <w:highlight w:val="none"/>
          <w:lang w:val="zh-CN" w:bidi="zh-CN"/>
        </w:rPr>
        <w:t>具备履行合同所必需的设备和专业技术能力的书面声明</w:t>
      </w:r>
      <w:bookmarkEnd w:id="99"/>
      <w:bookmarkEnd w:id="100"/>
      <w:bookmarkEnd w:id="101"/>
      <w:bookmarkEnd w:id="102"/>
    </w:p>
    <w:p w14:paraId="74739FE2">
      <w:pPr>
        <w:keepNext w:val="0"/>
        <w:keepLines w:val="0"/>
        <w:pageBreakBefore w:val="0"/>
        <w:numPr>
          <w:ilvl w:val="0"/>
          <w:numId w:val="0"/>
        </w:numPr>
        <w:spacing w:before="58" w:line="360" w:lineRule="auto"/>
        <w:jc w:val="center"/>
        <w:outlineLvl w:val="9"/>
        <w:rPr>
          <w:rFonts w:hint="default" w:ascii="Arial" w:hAnsi="Arial" w:cs="Arial"/>
          <w:b/>
          <w:bCs/>
          <w:strike w:val="0"/>
          <w:color w:val="auto"/>
          <w:sz w:val="21"/>
          <w:szCs w:val="21"/>
          <w:highlight w:val="none"/>
          <w:lang w:val="zh-CN" w:bidi="zh-CN"/>
        </w:rPr>
      </w:pPr>
      <w:bookmarkStart w:id="103" w:name="_Toc27247"/>
      <w:r>
        <w:rPr>
          <w:rFonts w:hint="eastAsia" w:ascii="Arial" w:hAnsi="Arial" w:cs="Arial"/>
          <w:b/>
          <w:bCs/>
          <w:strike w:val="0"/>
          <w:color w:val="auto"/>
          <w:sz w:val="21"/>
          <w:szCs w:val="21"/>
          <w:highlight w:val="none"/>
          <w:lang w:val="en-US" w:bidi="zh-CN"/>
        </w:rPr>
        <w:t>具</w:t>
      </w:r>
      <w:r>
        <w:rPr>
          <w:rFonts w:hint="default" w:ascii="Arial" w:hAnsi="Arial" w:cs="Arial"/>
          <w:b/>
          <w:bCs/>
          <w:strike w:val="0"/>
          <w:color w:val="auto"/>
          <w:sz w:val="21"/>
          <w:szCs w:val="21"/>
          <w:highlight w:val="none"/>
          <w:lang w:val="zh-CN" w:bidi="zh-CN"/>
        </w:rPr>
        <w:t>备履行合同所必需的设备和专业技术能力的书面声明</w:t>
      </w:r>
      <w:bookmarkEnd w:id="103"/>
    </w:p>
    <w:p w14:paraId="75C5D352">
      <w:pPr>
        <w:keepNext w:val="0"/>
        <w:keepLines w:val="0"/>
        <w:pageBreakBefore w:val="0"/>
        <w:spacing w:line="240" w:lineRule="auto"/>
        <w:ind w:left="223" w:right="255" w:firstLine="420"/>
        <w:outlineLvl w:val="9"/>
        <w:rPr>
          <w:rFonts w:hint="default" w:ascii="Arial" w:hAnsi="Arial" w:cs="Arial"/>
          <w:strike w:val="0"/>
          <w:color w:val="auto"/>
          <w:sz w:val="21"/>
          <w:szCs w:val="21"/>
          <w:highlight w:val="none"/>
          <w:lang w:val="zh-CN" w:bidi="zh-CN"/>
        </w:rPr>
      </w:pPr>
      <w:r>
        <w:rPr>
          <w:rFonts w:hint="default" w:ascii="Arial" w:hAnsi="Arial" w:cs="Arial"/>
          <w:strike w:val="0"/>
          <w:color w:val="auto"/>
          <w:sz w:val="21"/>
          <w:szCs w:val="21"/>
          <w:highlight w:val="none"/>
          <w:lang w:val="zh-CN" w:bidi="zh-CN"/>
        </w:rPr>
        <w:t>我单位郑重声明：我单位具备履行本项采购合同所必需的设备和专业技术能力，为履行本项采购合同我公司具备如下主要设备和主要专业技术能力：</w:t>
      </w:r>
    </w:p>
    <w:p w14:paraId="08E8F743">
      <w:pPr>
        <w:keepNext w:val="0"/>
        <w:keepLines w:val="0"/>
        <w:pageBreakBefore w:val="0"/>
        <w:tabs>
          <w:tab w:val="left" w:pos="3268"/>
        </w:tabs>
        <w:spacing w:line="240" w:lineRule="auto"/>
        <w:ind w:left="643"/>
        <w:outlineLvl w:val="9"/>
        <w:rPr>
          <w:rFonts w:hint="default" w:ascii="Arial" w:hAnsi="Arial" w:cs="Arial"/>
          <w:strike w:val="0"/>
          <w:color w:val="auto"/>
          <w:sz w:val="21"/>
          <w:szCs w:val="21"/>
          <w:highlight w:val="none"/>
          <w:lang w:val="zh-CN" w:bidi="zh-CN"/>
        </w:rPr>
      </w:pPr>
      <w:r>
        <w:rPr>
          <w:rFonts w:hint="default" w:ascii="Arial" w:hAnsi="Arial" w:cs="Arial"/>
          <w:strike w:val="0"/>
          <w:color w:val="auto"/>
          <w:sz w:val="21"/>
          <w:szCs w:val="21"/>
          <w:highlight w:val="none"/>
          <w:lang w:val="zh-CN" w:bidi="zh-CN"/>
        </w:rPr>
        <w:t>主要设备有：</w:t>
      </w:r>
      <w:r>
        <w:rPr>
          <w:rFonts w:hint="default" w:ascii="Arial" w:hAnsi="Arial" w:cs="Arial"/>
          <w:strike w:val="0"/>
          <w:color w:val="auto"/>
          <w:sz w:val="21"/>
          <w:szCs w:val="21"/>
          <w:highlight w:val="none"/>
          <w:u w:val="single"/>
          <w:lang w:val="zh-CN" w:bidi="zh-CN"/>
        </w:rPr>
        <w:tab/>
      </w:r>
      <w:r>
        <w:rPr>
          <w:rFonts w:hint="default" w:ascii="Arial" w:hAnsi="Arial" w:cs="Arial"/>
          <w:strike w:val="0"/>
          <w:color w:val="auto"/>
          <w:sz w:val="21"/>
          <w:szCs w:val="21"/>
          <w:highlight w:val="none"/>
          <w:lang w:val="zh-CN" w:bidi="zh-CN"/>
        </w:rPr>
        <w:t>。</w:t>
      </w:r>
    </w:p>
    <w:p w14:paraId="5970E969">
      <w:pPr>
        <w:keepNext w:val="0"/>
        <w:keepLines w:val="0"/>
        <w:pageBreakBefore w:val="0"/>
        <w:tabs>
          <w:tab w:val="left" w:pos="4108"/>
        </w:tabs>
        <w:spacing w:before="43" w:line="240" w:lineRule="auto"/>
        <w:ind w:left="643"/>
        <w:outlineLvl w:val="9"/>
        <w:rPr>
          <w:rFonts w:hint="default" w:ascii="Arial" w:hAnsi="Arial" w:cs="Arial"/>
          <w:strike w:val="0"/>
          <w:color w:val="auto"/>
          <w:sz w:val="21"/>
          <w:szCs w:val="21"/>
          <w:highlight w:val="none"/>
          <w:lang w:val="zh-CN" w:bidi="zh-CN"/>
        </w:rPr>
      </w:pPr>
      <w:r>
        <w:rPr>
          <w:rFonts w:hint="default" w:ascii="Arial" w:hAnsi="Arial" w:cs="Arial"/>
          <w:strike w:val="0"/>
          <w:color w:val="auto"/>
          <w:sz w:val="21"/>
          <w:szCs w:val="21"/>
          <w:highlight w:val="none"/>
          <w:lang w:val="zh-CN" w:bidi="zh-CN"/>
        </w:rPr>
        <w:t>主要专业技术能力有：</w:t>
      </w:r>
      <w:r>
        <w:rPr>
          <w:rFonts w:hint="default" w:ascii="Arial" w:hAnsi="Arial" w:cs="Arial"/>
          <w:strike w:val="0"/>
          <w:color w:val="auto"/>
          <w:sz w:val="21"/>
          <w:szCs w:val="21"/>
          <w:highlight w:val="none"/>
          <w:u w:val="single"/>
          <w:lang w:val="zh-CN" w:bidi="zh-CN"/>
        </w:rPr>
        <w:tab/>
      </w:r>
      <w:r>
        <w:rPr>
          <w:rFonts w:hint="default" w:ascii="Arial" w:hAnsi="Arial" w:cs="Arial"/>
          <w:strike w:val="0"/>
          <w:color w:val="auto"/>
          <w:sz w:val="21"/>
          <w:szCs w:val="21"/>
          <w:highlight w:val="none"/>
          <w:lang w:val="zh-CN" w:bidi="zh-CN"/>
        </w:rPr>
        <w:t>。</w:t>
      </w:r>
    </w:p>
    <w:p w14:paraId="3E9D801F">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bookmarkStart w:id="104" w:name="_bookmark26"/>
      <w:bookmarkEnd w:id="104"/>
      <w:bookmarkStart w:id="105" w:name="十三、质量保证及服务承诺"/>
      <w:bookmarkEnd w:id="105"/>
      <w:bookmarkStart w:id="106" w:name="_Toc22871"/>
    </w:p>
    <w:p w14:paraId="3010B0AE">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1B72F141">
      <w:pPr>
        <w:keepNext w:val="0"/>
        <w:keepLines w:val="0"/>
        <w:pageBreakBefore w:val="0"/>
        <w:widowControl/>
        <w:shd w:val="clear" w:color="auto" w:fill="FFFFFF"/>
        <w:spacing w:beforeAutospacing="0" w:line="240" w:lineRule="auto"/>
        <w:ind w:firstLine="5355" w:firstLineChars="255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日期：</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年</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月</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en-US" w:eastAsia="zh-CN"/>
        </w:rPr>
        <w:t>日</w:t>
      </w:r>
    </w:p>
    <w:p w14:paraId="30CD45A0">
      <w:pPr>
        <w:keepNext w:val="0"/>
        <w:keepLines w:val="0"/>
        <w:pageBreakBefore w:val="0"/>
        <w:spacing w:line="360" w:lineRule="auto"/>
        <w:outlineLvl w:val="9"/>
        <w:rPr>
          <w:rFonts w:hint="default" w:ascii="Arial" w:hAnsi="Arial" w:cs="Arial"/>
          <w:b/>
          <w:bCs/>
          <w:strike w:val="0"/>
          <w:color w:val="auto"/>
          <w:sz w:val="21"/>
          <w:szCs w:val="21"/>
          <w:highlight w:val="none"/>
          <w:lang w:val="zh-CN" w:bidi="zh-CN"/>
        </w:rPr>
      </w:pPr>
    </w:p>
    <w:p w14:paraId="53472CA2">
      <w:pPr>
        <w:keepNext w:val="0"/>
        <w:keepLines w:val="0"/>
        <w:pageBreakBefore w:val="0"/>
        <w:spacing w:line="360" w:lineRule="auto"/>
        <w:outlineLvl w:val="9"/>
        <w:rPr>
          <w:rFonts w:hint="default" w:ascii="Arial" w:hAnsi="Arial" w:cs="Arial"/>
          <w:b/>
          <w:bCs/>
          <w:strike w:val="0"/>
          <w:color w:val="auto"/>
          <w:sz w:val="21"/>
          <w:szCs w:val="21"/>
          <w:highlight w:val="none"/>
          <w:lang w:val="zh-CN" w:bidi="zh-CN"/>
        </w:rPr>
      </w:pPr>
    </w:p>
    <w:p w14:paraId="06865EF0">
      <w:pPr>
        <w:keepNext w:val="0"/>
        <w:keepLines w:val="0"/>
        <w:pageBreakBefore w:val="0"/>
        <w:spacing w:line="360" w:lineRule="auto"/>
        <w:outlineLvl w:val="9"/>
        <w:rPr>
          <w:rFonts w:hint="default" w:ascii="Arial" w:hAnsi="Arial" w:cs="Arial"/>
          <w:b/>
          <w:bCs/>
          <w:strike w:val="0"/>
          <w:color w:val="auto"/>
          <w:sz w:val="21"/>
          <w:szCs w:val="21"/>
          <w:highlight w:val="none"/>
          <w:lang w:val="zh-CN" w:bidi="zh-CN"/>
        </w:rPr>
      </w:pPr>
    </w:p>
    <w:p w14:paraId="299980FB">
      <w:pPr>
        <w:keepNext w:val="0"/>
        <w:keepLines w:val="0"/>
        <w:pageBreakBefore w:val="0"/>
        <w:spacing w:line="360" w:lineRule="auto"/>
        <w:outlineLvl w:val="9"/>
        <w:rPr>
          <w:rFonts w:hint="default" w:ascii="Arial" w:hAnsi="Arial" w:cs="Arial"/>
          <w:b/>
          <w:bCs/>
          <w:strike w:val="0"/>
          <w:color w:val="auto"/>
          <w:sz w:val="21"/>
          <w:szCs w:val="21"/>
          <w:highlight w:val="none"/>
          <w:lang w:val="zh-CN" w:bidi="zh-CN"/>
        </w:rPr>
      </w:pPr>
    </w:p>
    <w:p w14:paraId="07BEC4FE">
      <w:pPr>
        <w:keepNext w:val="0"/>
        <w:keepLines w:val="0"/>
        <w:pageBreakBefore w:val="0"/>
        <w:spacing w:line="360" w:lineRule="auto"/>
        <w:outlineLvl w:val="9"/>
        <w:rPr>
          <w:rFonts w:hint="default" w:ascii="Arial" w:hAnsi="Arial" w:cs="Arial"/>
          <w:b/>
          <w:bCs/>
          <w:strike w:val="0"/>
          <w:color w:val="auto"/>
          <w:sz w:val="21"/>
          <w:szCs w:val="21"/>
          <w:highlight w:val="none"/>
          <w:lang w:val="zh-CN" w:bidi="zh-CN"/>
        </w:rPr>
      </w:pPr>
    </w:p>
    <w:p w14:paraId="054989D9">
      <w:pPr>
        <w:keepNext w:val="0"/>
        <w:keepLines w:val="0"/>
        <w:pageBreakBefore w:val="0"/>
        <w:spacing w:line="360" w:lineRule="auto"/>
        <w:outlineLvl w:val="9"/>
        <w:rPr>
          <w:rFonts w:hint="default" w:ascii="Arial" w:hAnsi="Arial" w:cs="Arial"/>
          <w:b/>
          <w:strike w:val="0"/>
          <w:color w:val="auto"/>
          <w:sz w:val="21"/>
          <w:szCs w:val="21"/>
          <w:highlight w:val="none"/>
          <w:lang w:val="zh-CN" w:bidi="zh-CN"/>
        </w:rPr>
      </w:pPr>
      <w:r>
        <w:rPr>
          <w:rFonts w:hint="default" w:ascii="Arial" w:hAnsi="Arial" w:cs="Arial"/>
          <w:b/>
          <w:bCs/>
          <w:strike w:val="0"/>
          <w:color w:val="auto"/>
          <w:sz w:val="21"/>
          <w:szCs w:val="21"/>
          <w:highlight w:val="none"/>
          <w:lang w:val="zh-CN" w:bidi="zh-CN"/>
        </w:rPr>
        <w:t>十、质量保证及服务承诺</w:t>
      </w:r>
      <w:bookmarkEnd w:id="106"/>
    </w:p>
    <w:p w14:paraId="298D055C">
      <w:pPr>
        <w:keepNext w:val="0"/>
        <w:keepLines w:val="0"/>
        <w:pageBreakBefore w:val="0"/>
        <w:spacing w:beforeAutospacing="0" w:line="360" w:lineRule="auto"/>
        <w:ind w:left="223"/>
        <w:jc w:val="center"/>
        <w:outlineLvl w:val="9"/>
        <w:rPr>
          <w:rFonts w:hint="default" w:ascii="Arial" w:hAnsi="Arial" w:cs="Arial"/>
          <w:b/>
          <w:strike w:val="0"/>
          <w:color w:val="auto"/>
          <w:sz w:val="21"/>
          <w:szCs w:val="21"/>
          <w:highlight w:val="none"/>
          <w:lang w:val="zh-CN" w:bidi="zh-CN"/>
        </w:rPr>
      </w:pPr>
      <w:r>
        <w:rPr>
          <w:rFonts w:hint="default" w:ascii="Arial" w:hAnsi="Arial" w:cs="Arial"/>
          <w:b/>
          <w:strike w:val="0"/>
          <w:color w:val="auto"/>
          <w:sz w:val="21"/>
          <w:szCs w:val="21"/>
          <w:highlight w:val="none"/>
          <w:lang w:val="zh-CN" w:bidi="zh-CN"/>
        </w:rPr>
        <w:t>质量保证及服务承诺</w:t>
      </w:r>
    </w:p>
    <w:p w14:paraId="4840CC45">
      <w:pPr>
        <w:keepNext w:val="0"/>
        <w:keepLines w:val="0"/>
        <w:pageBreakBefore w:val="0"/>
        <w:spacing w:before="76" w:line="360" w:lineRule="auto"/>
        <w:ind w:left="223" w:right="255" w:firstLine="420"/>
        <w:outlineLvl w:val="9"/>
        <w:rPr>
          <w:rFonts w:hint="default" w:ascii="Arial" w:hAnsi="Arial" w:cs="Arial"/>
          <w:strike w:val="0"/>
          <w:color w:val="auto"/>
          <w:sz w:val="21"/>
          <w:szCs w:val="21"/>
          <w:highlight w:val="none"/>
          <w:lang w:val="zh-CN" w:bidi="zh-CN"/>
        </w:rPr>
      </w:pPr>
      <w:r>
        <w:rPr>
          <w:rFonts w:hint="default" w:ascii="Arial" w:hAnsi="Arial" w:cs="Arial"/>
          <w:strike w:val="0"/>
          <w:color w:val="auto"/>
          <w:sz w:val="21"/>
          <w:szCs w:val="21"/>
          <w:highlight w:val="none"/>
          <w:lang w:val="zh-CN" w:bidi="zh-CN"/>
        </w:rPr>
        <w:t>我公司就</w:t>
      </w:r>
      <w:r>
        <w:rPr>
          <w:rFonts w:hint="default" w:ascii="Arial" w:hAnsi="Arial" w:cs="Arial"/>
          <w:strike w:val="0"/>
          <w:color w:val="auto"/>
          <w:sz w:val="21"/>
          <w:szCs w:val="21"/>
          <w:highlight w:val="none"/>
          <w:u w:val="none"/>
          <w:lang w:val="zh-CN" w:bidi="zh-CN"/>
        </w:rPr>
        <w:t>项目编号为</w:t>
      </w:r>
      <w:r>
        <w:rPr>
          <w:rFonts w:hint="eastAsia" w:ascii="Arial" w:hAnsi="Arial" w:cs="Arial"/>
          <w:strike w:val="0"/>
          <w:color w:val="auto"/>
          <w:sz w:val="21"/>
          <w:szCs w:val="21"/>
          <w:highlight w:val="none"/>
          <w:u w:val="single"/>
          <w:lang w:val="zh-CN" w:bidi="zh-CN"/>
        </w:rPr>
        <w:t>（</w:t>
      </w:r>
      <w:r>
        <w:rPr>
          <w:rFonts w:hint="eastAsia" w:ascii="Arial" w:hAnsi="Arial" w:cs="Arial"/>
          <w:strike w:val="0"/>
          <w:color w:val="auto"/>
          <w:sz w:val="21"/>
          <w:szCs w:val="21"/>
          <w:highlight w:val="none"/>
          <w:u w:val="single"/>
          <w:lang w:val="en-US" w:bidi="zh-CN"/>
        </w:rPr>
        <w:t xml:space="preserve">      </w:t>
      </w:r>
      <w:r>
        <w:rPr>
          <w:rFonts w:hint="eastAsia" w:ascii="Arial" w:hAnsi="Arial" w:cs="Arial"/>
          <w:strike w:val="0"/>
          <w:color w:val="auto"/>
          <w:sz w:val="21"/>
          <w:szCs w:val="21"/>
          <w:highlight w:val="none"/>
          <w:u w:val="single"/>
          <w:lang w:val="zh-CN" w:bidi="zh-CN"/>
        </w:rPr>
        <w:t>）</w:t>
      </w:r>
      <w:r>
        <w:rPr>
          <w:rFonts w:hint="eastAsia" w:ascii="Arial" w:hAnsi="Arial" w:cs="Arial"/>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u w:val="none"/>
          <w:lang w:val="zh-CN" w:bidi="zh-CN"/>
        </w:rPr>
        <w:t>的</w:t>
      </w:r>
      <w:r>
        <w:rPr>
          <w:rFonts w:hint="eastAsia" w:ascii="Arial" w:hAnsi="Arial" w:cs="Arial"/>
          <w:b w:val="0"/>
          <w:bCs w:val="0"/>
          <w:strike w:val="0"/>
          <w:color w:val="auto"/>
          <w:sz w:val="21"/>
          <w:szCs w:val="21"/>
          <w:highlight w:val="none"/>
          <w:u w:val="single"/>
          <w:lang w:val="zh-CN" w:bidi="zh-CN"/>
        </w:rPr>
        <w:t>（</w:t>
      </w:r>
      <w:r>
        <w:rPr>
          <w:rFonts w:hint="eastAsia" w:ascii="Arial" w:hAnsi="Arial" w:cs="Arial"/>
          <w:b w:val="0"/>
          <w:bCs w:val="0"/>
          <w:strike w:val="0"/>
          <w:color w:val="auto"/>
          <w:sz w:val="21"/>
          <w:szCs w:val="21"/>
          <w:highlight w:val="none"/>
          <w:u w:val="single"/>
          <w:lang w:val="en-US" w:bidi="zh-CN"/>
        </w:rPr>
        <w:t>项目名称</w:t>
      </w:r>
      <w:r>
        <w:rPr>
          <w:rFonts w:hint="eastAsia" w:ascii="Arial" w:hAnsi="Arial" w:cs="Arial"/>
          <w:b w:val="0"/>
          <w:bCs w:val="0"/>
          <w:strike w:val="0"/>
          <w:color w:val="auto"/>
          <w:sz w:val="21"/>
          <w:szCs w:val="21"/>
          <w:highlight w:val="none"/>
          <w:u w:val="single"/>
          <w:lang w:val="zh-CN" w:bidi="zh-CN"/>
        </w:rPr>
        <w:t>）</w:t>
      </w:r>
      <w:r>
        <w:rPr>
          <w:rFonts w:hint="eastAsia" w:ascii="Arial" w:hAnsi="Arial" w:cs="Arial"/>
          <w:b/>
          <w:bCs/>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lang w:val="zh-CN" w:bidi="zh-CN"/>
        </w:rPr>
        <w:t>质量保证及服务承诺如下：</w:t>
      </w:r>
    </w:p>
    <w:p w14:paraId="3553ACEF">
      <w:pPr>
        <w:keepNext w:val="0"/>
        <w:keepLines w:val="0"/>
        <w:pageBreakBefore w:val="0"/>
        <w:spacing w:line="360" w:lineRule="auto"/>
        <w:ind w:left="448" w:right="118"/>
        <w:jc w:val="center"/>
        <w:outlineLvl w:val="9"/>
        <w:rPr>
          <w:rFonts w:hint="default" w:ascii="Arial" w:hAnsi="Arial" w:cs="Arial"/>
          <w:strike w:val="0"/>
          <w:color w:val="auto"/>
          <w:sz w:val="21"/>
          <w:szCs w:val="21"/>
          <w:highlight w:val="none"/>
          <w:lang w:val="zh-CN" w:bidi="zh-CN"/>
        </w:rPr>
      </w:pPr>
      <w:r>
        <w:rPr>
          <w:rFonts w:hint="default" w:ascii="Arial" w:hAnsi="Arial" w:cs="Arial"/>
          <w:strike w:val="0"/>
          <w:color w:val="auto"/>
          <w:sz w:val="21"/>
          <w:szCs w:val="21"/>
          <w:highlight w:val="none"/>
          <w:lang w:val="zh-CN" w:bidi="zh-CN"/>
        </w:rPr>
        <w:t>（供应商自拟）</w:t>
      </w:r>
    </w:p>
    <w:p w14:paraId="2FEFA7D7">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078FFFD2">
      <w:pPr>
        <w:keepNext w:val="0"/>
        <w:keepLines w:val="0"/>
        <w:pageBreakBefore w:val="0"/>
        <w:widowControl/>
        <w:shd w:val="clear" w:color="auto" w:fill="FFFFFF"/>
        <w:spacing w:beforeAutospacing="0" w:line="240" w:lineRule="auto"/>
        <w:ind w:firstLine="5355" w:firstLineChars="255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日期：</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年</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月</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en-US" w:eastAsia="zh-CN"/>
        </w:rPr>
        <w:t>日</w:t>
      </w:r>
    </w:p>
    <w:p w14:paraId="150E0A55">
      <w:pPr>
        <w:keepNext w:val="0"/>
        <w:keepLines w:val="0"/>
        <w:pageBreakBefore w:val="0"/>
        <w:spacing w:before="70" w:line="360" w:lineRule="auto"/>
        <w:outlineLvl w:val="9"/>
        <w:rPr>
          <w:rFonts w:hint="default" w:ascii="Arial" w:hAnsi="Arial" w:cs="Arial"/>
          <w:b/>
          <w:bCs/>
          <w:strike w:val="0"/>
          <w:color w:val="auto"/>
          <w:sz w:val="21"/>
          <w:szCs w:val="21"/>
          <w:highlight w:val="none"/>
          <w:lang w:val="zh-CN" w:bidi="zh-CN"/>
        </w:rPr>
      </w:pPr>
    </w:p>
    <w:p w14:paraId="2F165C93">
      <w:pPr>
        <w:keepNext w:val="0"/>
        <w:keepLines w:val="0"/>
        <w:pageBreakBefore w:val="0"/>
        <w:spacing w:before="70" w:line="360" w:lineRule="auto"/>
        <w:ind w:left="223"/>
        <w:outlineLvl w:val="9"/>
        <w:rPr>
          <w:rFonts w:hint="default" w:ascii="Arial" w:hAnsi="Arial" w:cs="Arial"/>
          <w:b/>
          <w:bCs/>
          <w:strike w:val="0"/>
          <w:color w:val="auto"/>
          <w:sz w:val="21"/>
          <w:szCs w:val="21"/>
          <w:highlight w:val="none"/>
          <w:lang w:val="zh-CN" w:bidi="zh-CN"/>
        </w:rPr>
      </w:pPr>
    </w:p>
    <w:p w14:paraId="1C1859F0">
      <w:pPr>
        <w:keepNext w:val="0"/>
        <w:keepLines w:val="0"/>
        <w:pageBreakBefore w:val="0"/>
        <w:spacing w:before="70" w:line="360" w:lineRule="auto"/>
        <w:ind w:left="223"/>
        <w:outlineLvl w:val="9"/>
        <w:rPr>
          <w:rFonts w:hint="default" w:ascii="Arial" w:hAnsi="Arial" w:cs="Arial"/>
          <w:b/>
          <w:bCs/>
          <w:strike w:val="0"/>
          <w:color w:val="auto"/>
          <w:sz w:val="21"/>
          <w:szCs w:val="21"/>
          <w:highlight w:val="none"/>
          <w:lang w:val="zh-CN" w:bidi="zh-CN"/>
        </w:rPr>
      </w:pPr>
    </w:p>
    <w:p w14:paraId="5FE8ABFD">
      <w:pPr>
        <w:keepNext w:val="0"/>
        <w:keepLines w:val="0"/>
        <w:pageBreakBefore w:val="0"/>
        <w:spacing w:before="70" w:line="360" w:lineRule="auto"/>
        <w:ind w:left="223"/>
        <w:outlineLvl w:val="9"/>
        <w:rPr>
          <w:rFonts w:hint="default" w:ascii="Arial" w:hAnsi="Arial" w:cs="Arial"/>
          <w:b/>
          <w:bCs/>
          <w:strike w:val="0"/>
          <w:color w:val="auto"/>
          <w:sz w:val="21"/>
          <w:szCs w:val="21"/>
          <w:highlight w:val="none"/>
          <w:lang w:val="zh-CN" w:bidi="zh-CN"/>
        </w:rPr>
      </w:pPr>
    </w:p>
    <w:p w14:paraId="11BECB70">
      <w:pPr>
        <w:keepNext w:val="0"/>
        <w:keepLines w:val="0"/>
        <w:pageBreakBefore w:val="0"/>
        <w:spacing w:before="70" w:line="360" w:lineRule="auto"/>
        <w:ind w:left="223"/>
        <w:outlineLvl w:val="9"/>
        <w:rPr>
          <w:rFonts w:hint="default" w:ascii="Arial" w:hAnsi="Arial" w:cs="Arial"/>
          <w:b/>
          <w:bCs/>
          <w:strike w:val="0"/>
          <w:color w:val="auto"/>
          <w:sz w:val="21"/>
          <w:szCs w:val="21"/>
          <w:highlight w:val="none"/>
          <w:lang w:val="zh-CN" w:bidi="zh-CN"/>
        </w:rPr>
      </w:pPr>
    </w:p>
    <w:p w14:paraId="7047839C">
      <w:pPr>
        <w:keepNext w:val="0"/>
        <w:keepLines w:val="0"/>
        <w:pageBreakBefore w:val="0"/>
        <w:spacing w:before="70" w:line="360" w:lineRule="auto"/>
        <w:outlineLvl w:val="9"/>
        <w:rPr>
          <w:rFonts w:hint="default" w:ascii="Arial" w:hAnsi="Arial" w:cs="Arial"/>
          <w:b/>
          <w:bCs/>
          <w:strike w:val="0"/>
          <w:color w:val="auto"/>
          <w:sz w:val="21"/>
          <w:szCs w:val="21"/>
          <w:highlight w:val="none"/>
          <w:lang w:val="zh-CN" w:bidi="zh-CN"/>
        </w:rPr>
      </w:pPr>
      <w:r>
        <w:rPr>
          <w:rFonts w:hint="default" w:ascii="Arial" w:hAnsi="Arial" w:cs="Arial"/>
          <w:b/>
          <w:bCs/>
          <w:strike w:val="0"/>
          <w:color w:val="auto"/>
          <w:sz w:val="21"/>
          <w:szCs w:val="21"/>
          <w:highlight w:val="none"/>
          <w:lang w:val="zh-CN" w:bidi="zh-CN"/>
        </w:rPr>
        <w:t>十</w:t>
      </w:r>
      <w:r>
        <w:rPr>
          <w:rFonts w:hint="default" w:ascii="Arial" w:hAnsi="Arial" w:cs="Arial"/>
          <w:b/>
          <w:bCs/>
          <w:strike w:val="0"/>
          <w:color w:val="auto"/>
          <w:sz w:val="21"/>
          <w:szCs w:val="21"/>
          <w:highlight w:val="none"/>
          <w:lang w:bidi="zh-CN"/>
        </w:rPr>
        <w:t>一</w:t>
      </w:r>
      <w:r>
        <w:rPr>
          <w:rFonts w:hint="default" w:ascii="Arial" w:hAnsi="Arial" w:cs="Arial"/>
          <w:b/>
          <w:bCs/>
          <w:strike w:val="0"/>
          <w:color w:val="auto"/>
          <w:sz w:val="21"/>
          <w:szCs w:val="21"/>
          <w:highlight w:val="none"/>
          <w:lang w:val="zh-CN" w:bidi="zh-CN"/>
        </w:rPr>
        <w:t>、中小企业声明函</w:t>
      </w:r>
      <w:bookmarkStart w:id="107" w:name="_bookmark27"/>
      <w:bookmarkEnd w:id="107"/>
      <w:bookmarkStart w:id="108" w:name="十四、中小企业声明函"/>
      <w:bookmarkEnd w:id="108"/>
    </w:p>
    <w:p w14:paraId="3DB4D634">
      <w:pPr>
        <w:keepNext w:val="0"/>
        <w:keepLines w:val="0"/>
        <w:pageBreakBefore w:val="0"/>
        <w:spacing w:before="6" w:line="360" w:lineRule="auto"/>
        <w:jc w:val="center"/>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中小企业声明函</w:t>
      </w:r>
    </w:p>
    <w:p w14:paraId="5956FCB1">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bookmarkStart w:id="109" w:name="_Toc19266"/>
      <w:r>
        <w:rPr>
          <w:rFonts w:hint="default" w:ascii="Arial" w:hAnsi="Arial" w:eastAsia="宋体" w:cs="Arial"/>
          <w:color w:val="auto"/>
          <w:sz w:val="21"/>
          <w:szCs w:val="21"/>
          <w:highlight w:val="none"/>
          <w:lang w:val="zh-CN" w:eastAsia="zh-CN" w:bidi="ar-SA"/>
        </w:rPr>
        <w:t>本公司（联合体）郑重声明，根据《政府采购促进中小企业发展管理办法》（财库〔2020〕46号）的规定，本公司（联合体）参加</w:t>
      </w:r>
      <w:r>
        <w:rPr>
          <w:rFonts w:hint="default" w:ascii="Arial" w:hAnsi="Arial" w:eastAsia="宋体" w:cs="Arial"/>
          <w:color w:val="auto"/>
          <w:sz w:val="21"/>
          <w:szCs w:val="21"/>
          <w:highlight w:val="none"/>
          <w:u w:val="single"/>
          <w:lang w:val="zh-CN" w:eastAsia="zh-CN" w:bidi="ar-SA"/>
        </w:rPr>
        <w:t>（单位名称）</w:t>
      </w:r>
      <w:r>
        <w:rPr>
          <w:rFonts w:hint="default" w:ascii="Arial" w:hAnsi="Arial" w:eastAsia="宋体" w:cs="Arial"/>
          <w:color w:val="auto"/>
          <w:sz w:val="21"/>
          <w:szCs w:val="21"/>
          <w:highlight w:val="none"/>
          <w:lang w:val="zh-CN" w:eastAsia="zh-CN" w:bidi="ar-SA"/>
        </w:rPr>
        <w:t>的</w:t>
      </w:r>
      <w:r>
        <w:rPr>
          <w:rFonts w:hint="default" w:ascii="Arial" w:hAnsi="Arial" w:eastAsia="宋体" w:cs="Arial"/>
          <w:color w:val="auto"/>
          <w:sz w:val="21"/>
          <w:szCs w:val="21"/>
          <w:highlight w:val="none"/>
          <w:u w:val="single"/>
          <w:lang w:val="zh-CN" w:eastAsia="zh-CN" w:bidi="ar-SA"/>
        </w:rPr>
        <w:t>（项目名称）</w:t>
      </w:r>
      <w:r>
        <w:rPr>
          <w:rFonts w:hint="default" w:ascii="Arial" w:hAnsi="Arial" w:eastAsia="宋体" w:cs="Arial"/>
          <w:color w:val="auto"/>
          <w:sz w:val="21"/>
          <w:szCs w:val="21"/>
          <w:highlight w:val="none"/>
          <w:lang w:val="zh-CN" w:eastAsia="zh-CN" w:bidi="ar-SA"/>
        </w:rPr>
        <w:t>采购活动，服务全部由符合政策要求的中小企业承接。相关企业的具体情况如下：</w:t>
      </w:r>
    </w:p>
    <w:p w14:paraId="27E8B941">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u w:val="single"/>
          <w:lang w:val="zh-CN" w:eastAsia="zh-CN" w:bidi="ar-SA"/>
        </w:rPr>
        <w:t>（标的名称）</w:t>
      </w:r>
      <w:r>
        <w:rPr>
          <w:rFonts w:hint="default" w:ascii="Arial" w:hAnsi="Arial" w:eastAsia="宋体" w:cs="Arial"/>
          <w:color w:val="auto"/>
          <w:sz w:val="21"/>
          <w:szCs w:val="21"/>
          <w:highlight w:val="none"/>
          <w:lang w:val="zh-CN" w:eastAsia="zh-CN" w:bidi="ar-SA"/>
        </w:rPr>
        <w:t>，属于</w:t>
      </w:r>
      <w:r>
        <w:rPr>
          <w:rFonts w:hint="default" w:ascii="Arial" w:hAnsi="Arial" w:eastAsia="宋体" w:cs="Arial"/>
          <w:color w:val="auto"/>
          <w:sz w:val="21"/>
          <w:szCs w:val="21"/>
          <w:highlight w:val="none"/>
          <w:u w:val="single"/>
          <w:lang w:val="zh-CN" w:eastAsia="zh-CN" w:bidi="ar-SA"/>
        </w:rPr>
        <w:t>（采购文件中明</w:t>
      </w:r>
      <w:r>
        <w:rPr>
          <w:rFonts w:hint="default" w:ascii="Arial" w:hAnsi="Arial" w:cs="Arial"/>
          <w:color w:val="auto"/>
          <w:sz w:val="21"/>
          <w:szCs w:val="21"/>
          <w:highlight w:val="none"/>
          <w:u w:val="single"/>
          <w:lang w:val="en-US" w:eastAsia="zh-CN" w:bidi="ar-SA"/>
        </w:rPr>
        <w:t>确</w:t>
      </w:r>
      <w:r>
        <w:rPr>
          <w:rFonts w:hint="default" w:ascii="Arial" w:hAnsi="Arial" w:eastAsia="宋体" w:cs="Arial"/>
          <w:color w:val="auto"/>
          <w:sz w:val="21"/>
          <w:szCs w:val="21"/>
          <w:highlight w:val="none"/>
          <w:u w:val="single"/>
          <w:lang w:val="zh-CN" w:eastAsia="zh-CN" w:bidi="ar-SA"/>
        </w:rPr>
        <w:t>的所属行业）</w:t>
      </w:r>
      <w:r>
        <w:rPr>
          <w:rFonts w:hint="default" w:ascii="Arial" w:hAnsi="Arial" w:eastAsia="宋体" w:cs="Arial"/>
          <w:color w:val="auto"/>
          <w:sz w:val="21"/>
          <w:szCs w:val="21"/>
          <w:highlight w:val="none"/>
          <w:lang w:val="zh-CN" w:eastAsia="zh-CN" w:bidi="ar-SA"/>
        </w:rPr>
        <w:t>。承接企业为</w:t>
      </w:r>
      <w:r>
        <w:rPr>
          <w:rFonts w:hint="default" w:ascii="Arial" w:hAnsi="Arial" w:eastAsia="宋体" w:cs="Arial"/>
          <w:color w:val="auto"/>
          <w:sz w:val="21"/>
          <w:szCs w:val="21"/>
          <w:highlight w:val="none"/>
          <w:u w:val="single"/>
          <w:lang w:val="zh-CN" w:eastAsia="zh-CN" w:bidi="ar-SA"/>
        </w:rPr>
        <w:t>（企业名称）</w:t>
      </w:r>
      <w:r>
        <w:rPr>
          <w:rFonts w:hint="default" w:ascii="Arial" w:hAnsi="Arial" w:eastAsia="宋体" w:cs="Arial"/>
          <w:color w:val="auto"/>
          <w:sz w:val="21"/>
          <w:szCs w:val="21"/>
          <w:highlight w:val="none"/>
          <w:lang w:val="zh-CN" w:eastAsia="zh-CN" w:bidi="ar-SA"/>
        </w:rPr>
        <w:t>。从业人员</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人，营业收入为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万元，资产总额为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万元，属于</w:t>
      </w:r>
      <w:r>
        <w:rPr>
          <w:rFonts w:hint="default" w:ascii="Arial" w:hAnsi="Arial"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u w:val="none"/>
          <w:lang w:val="zh-CN" w:eastAsia="zh-CN" w:bidi="ar-SA"/>
        </w:rPr>
        <w:t>（中型企业、小型企业、微型企业）</w:t>
      </w:r>
      <w:r>
        <w:rPr>
          <w:rFonts w:hint="default" w:ascii="Arial" w:hAnsi="Arial" w:eastAsia="宋体" w:cs="Arial"/>
          <w:color w:val="auto"/>
          <w:sz w:val="21"/>
          <w:szCs w:val="21"/>
          <w:highlight w:val="none"/>
          <w:lang w:val="zh-CN" w:eastAsia="zh-CN" w:bidi="ar-SA"/>
        </w:rPr>
        <w:t>。</w:t>
      </w:r>
    </w:p>
    <w:p w14:paraId="2233352F">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lang w:val="zh-CN" w:eastAsia="zh-CN" w:bidi="ar-SA"/>
        </w:rPr>
        <w:t>以上企业，不属于大企业的分支机构，不存在控股股东为大企业的情形，也不存在与大企业的负责人为同一人的情形。</w:t>
      </w:r>
    </w:p>
    <w:p w14:paraId="5AFA4789">
      <w:pPr>
        <w:keepNext w:val="0"/>
        <w:keepLines w:val="0"/>
        <w:pageBreakBefore w:val="0"/>
        <w:tabs>
          <w:tab w:val="left" w:leader="underscore" w:pos="4847"/>
        </w:tabs>
        <w:spacing w:before="155" w:line="360" w:lineRule="auto"/>
        <w:ind w:left="223" w:right="264" w:firstLine="444"/>
        <w:outlineLvl w:val="9"/>
        <w:rPr>
          <w:rFonts w:hint="default" w:ascii="Arial" w:hAnsi="Arial" w:eastAsia="宋体" w:cs="Arial"/>
          <w:color w:val="auto"/>
          <w:sz w:val="21"/>
          <w:szCs w:val="21"/>
          <w:highlight w:val="none"/>
          <w:lang w:val="zh-CN" w:eastAsia="zh-CN" w:bidi="ar-SA"/>
        </w:rPr>
      </w:pPr>
      <w:r>
        <w:rPr>
          <w:rFonts w:hint="default" w:ascii="Arial" w:hAnsi="Arial" w:eastAsia="宋体" w:cs="Arial"/>
          <w:color w:val="auto"/>
          <w:sz w:val="21"/>
          <w:szCs w:val="21"/>
          <w:highlight w:val="none"/>
          <w:lang w:val="zh-CN" w:eastAsia="zh-CN" w:bidi="ar-SA"/>
        </w:rPr>
        <w:t>本企业对上述声明内容的真实性负责。如有虚假，将依法承担相应责任。</w:t>
      </w:r>
    </w:p>
    <w:p w14:paraId="39150526">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6F1F4AF4">
      <w:pPr>
        <w:keepNext w:val="0"/>
        <w:keepLines w:val="0"/>
        <w:pageBreakBefore w:val="0"/>
        <w:widowControl w:val="0"/>
        <w:spacing w:beforeAutospacing="0"/>
        <w:ind w:firstLine="5460"/>
        <w:outlineLvl w:val="9"/>
        <w:rPr>
          <w:rFonts w:hint="default" w:ascii="Arial" w:hAnsi="Arial" w:eastAsia="宋体" w:cs="Arial"/>
          <w:color w:val="auto"/>
          <w:sz w:val="21"/>
          <w:szCs w:val="21"/>
          <w:highlight w:val="none"/>
          <w:lang w:val="zh-CN" w:eastAsia="zh-CN" w:bidi="ar-SA"/>
        </w:rPr>
      </w:pPr>
      <w:r>
        <w:rPr>
          <w:rFonts w:hint="default" w:ascii="Arial" w:hAnsi="Arial" w:cs="Arial"/>
          <w:color w:val="auto"/>
          <w:sz w:val="21"/>
          <w:szCs w:val="21"/>
          <w:highlight w:val="none"/>
          <w:lang w:val="zh-CN" w:eastAsia="zh-CN"/>
        </w:rPr>
        <w:t>日期：</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年</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月</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en-US" w:eastAsia="zh-CN"/>
        </w:rPr>
        <w:t>日</w:t>
      </w:r>
    </w:p>
    <w:p w14:paraId="79B7D2B2">
      <w:pPr>
        <w:keepNext w:val="0"/>
        <w:keepLines w:val="0"/>
        <w:pageBreakBefore w:val="0"/>
        <w:numPr>
          <w:ilvl w:val="0"/>
          <w:numId w:val="0"/>
        </w:numPr>
        <w:ind w:left="402"/>
        <w:outlineLvl w:val="9"/>
        <w:rPr>
          <w:rFonts w:hint="default" w:ascii="Arial" w:hAnsi="Arial" w:cs="Arial"/>
          <w:color w:val="auto"/>
          <w:sz w:val="21"/>
          <w:szCs w:val="21"/>
          <w:highlight w:val="none"/>
          <w:lang w:val="zh-CN"/>
        </w:rPr>
      </w:pPr>
      <w:r>
        <w:rPr>
          <w:rFonts w:hint="default" w:ascii="Arial" w:hAnsi="Arial" w:cs="Arial"/>
          <w:color w:val="auto"/>
          <w:sz w:val="21"/>
          <w:szCs w:val="21"/>
          <w:highlight w:val="none"/>
          <w:lang w:val="zh-CN" w:eastAsia="zh-CN" w:bidi="ar-SA"/>
        </w:rPr>
        <w:t>（</w:t>
      </w:r>
      <w:r>
        <w:rPr>
          <w:rFonts w:hint="default" w:ascii="Arial" w:hAnsi="Arial" w:cs="Arial"/>
          <w:color w:val="auto"/>
          <w:sz w:val="21"/>
          <w:szCs w:val="21"/>
          <w:highlight w:val="none"/>
          <w:lang w:val="en-US" w:eastAsia="zh-CN" w:bidi="ar-SA"/>
        </w:rPr>
        <w:t>注：</w:t>
      </w:r>
      <w:r>
        <w:rPr>
          <w:rFonts w:hint="default" w:ascii="Arial" w:hAnsi="Arial" w:cs="Arial"/>
          <w:color w:val="auto"/>
          <w:sz w:val="21"/>
          <w:szCs w:val="21"/>
          <w:highlight w:val="none"/>
          <w:lang w:val="zh-CN" w:eastAsia="zh-CN" w:bidi="ar-SA"/>
        </w:rPr>
        <w:t>从业人员、营业收入、资产总额填报上一年度数据。无上一年度数据的新成立企业可不填报。）</w:t>
      </w:r>
    </w:p>
    <w:p w14:paraId="3FBAF76A">
      <w:pPr>
        <w:keepNext w:val="0"/>
        <w:keepLines w:val="0"/>
        <w:pageBreakBefore w:val="0"/>
        <w:tabs>
          <w:tab w:val="left" w:pos="7487"/>
          <w:tab w:val="left" w:pos="8327"/>
          <w:tab w:val="left" w:pos="8956"/>
          <w:tab w:val="left" w:pos="9482"/>
        </w:tabs>
        <w:spacing w:line="360" w:lineRule="auto"/>
        <w:outlineLvl w:val="9"/>
        <w:rPr>
          <w:rFonts w:hint="default" w:ascii="Arial" w:hAnsi="Arial" w:cs="Arial"/>
          <w:b/>
          <w:bCs/>
          <w:color w:val="auto"/>
          <w:sz w:val="21"/>
          <w:szCs w:val="21"/>
          <w:highlight w:val="none"/>
          <w:lang w:val="zh-CN" w:bidi="zh-CN"/>
        </w:rPr>
      </w:pPr>
    </w:p>
    <w:p w14:paraId="466ED1D5">
      <w:pPr>
        <w:keepNext w:val="0"/>
        <w:keepLines w:val="0"/>
        <w:pageBreakBefore w:val="0"/>
        <w:tabs>
          <w:tab w:val="left" w:pos="7487"/>
          <w:tab w:val="left" w:pos="8327"/>
          <w:tab w:val="left" w:pos="8956"/>
          <w:tab w:val="left" w:pos="9482"/>
        </w:tabs>
        <w:spacing w:line="360" w:lineRule="auto"/>
        <w:outlineLvl w:val="9"/>
        <w:rPr>
          <w:rFonts w:hint="default" w:ascii="Arial" w:hAnsi="Arial" w:cs="Arial"/>
          <w:b/>
          <w:bCs/>
          <w:color w:val="auto"/>
          <w:sz w:val="21"/>
          <w:szCs w:val="21"/>
          <w:highlight w:val="none"/>
          <w:lang w:val="zh-CN" w:bidi="zh-CN"/>
        </w:rPr>
      </w:pPr>
    </w:p>
    <w:p w14:paraId="655C2837">
      <w:pPr>
        <w:keepNext w:val="0"/>
        <w:keepLines w:val="0"/>
        <w:pageBreakBefore w:val="0"/>
        <w:tabs>
          <w:tab w:val="left" w:pos="7487"/>
          <w:tab w:val="left" w:pos="8327"/>
          <w:tab w:val="left" w:pos="8956"/>
          <w:tab w:val="left" w:pos="9482"/>
        </w:tabs>
        <w:spacing w:line="360" w:lineRule="auto"/>
        <w:outlineLvl w:val="9"/>
        <w:rPr>
          <w:rFonts w:hint="default" w:ascii="Arial" w:hAnsi="Arial" w:cs="Arial"/>
          <w:b/>
          <w:color w:val="auto"/>
          <w:sz w:val="21"/>
          <w:szCs w:val="21"/>
          <w:highlight w:val="none"/>
          <w:lang w:val="zh-CN" w:bidi="zh-CN"/>
        </w:rPr>
      </w:pPr>
      <w:r>
        <w:rPr>
          <w:rFonts w:hint="default" w:ascii="Arial" w:hAnsi="Arial" w:cs="Arial"/>
          <w:b/>
          <w:bCs/>
          <w:color w:val="auto"/>
          <w:sz w:val="21"/>
          <w:szCs w:val="21"/>
          <w:highlight w:val="none"/>
          <w:lang w:val="zh-CN" w:bidi="zh-CN"/>
        </w:rPr>
        <w:t>十</w:t>
      </w:r>
      <w:r>
        <w:rPr>
          <w:rFonts w:hint="default" w:ascii="Arial" w:hAnsi="Arial" w:cs="Arial"/>
          <w:b/>
          <w:bCs/>
          <w:color w:val="auto"/>
          <w:sz w:val="21"/>
          <w:szCs w:val="21"/>
          <w:highlight w:val="none"/>
          <w:lang w:bidi="zh-CN"/>
        </w:rPr>
        <w:t>二</w:t>
      </w:r>
      <w:r>
        <w:rPr>
          <w:rFonts w:hint="default" w:ascii="Arial" w:hAnsi="Arial" w:cs="Arial"/>
          <w:b/>
          <w:bCs/>
          <w:color w:val="auto"/>
          <w:sz w:val="21"/>
          <w:szCs w:val="21"/>
          <w:highlight w:val="none"/>
          <w:lang w:val="zh-CN" w:bidi="zh-CN"/>
        </w:rPr>
        <w:t>、残疾人福利性单位声明函</w:t>
      </w:r>
      <w:bookmarkEnd w:id="109"/>
    </w:p>
    <w:p w14:paraId="4B63287F">
      <w:pPr>
        <w:keepNext w:val="0"/>
        <w:keepLines w:val="0"/>
        <w:pageBreakBefore w:val="0"/>
        <w:spacing w:beforeAutospacing="0" w:line="360" w:lineRule="auto"/>
        <w:ind w:left="1086" w:right="559"/>
        <w:jc w:val="center"/>
        <w:outlineLvl w:val="9"/>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残疾人福利性单位声明函</w:t>
      </w:r>
    </w:p>
    <w:p w14:paraId="5134E605">
      <w:pPr>
        <w:keepNext w:val="0"/>
        <w:keepLines w:val="0"/>
        <w:pageBreakBefore w:val="0"/>
        <w:tabs>
          <w:tab w:val="left" w:leader="underscore" w:pos="4847"/>
        </w:tabs>
        <w:spacing w:before="155" w:line="360" w:lineRule="auto"/>
        <w:ind w:left="223" w:right="264" w:firstLine="444"/>
        <w:outlineLvl w:val="9"/>
        <w:rPr>
          <w:rFonts w:hint="default" w:ascii="Arial" w:hAnsi="Arial" w:cs="Arial"/>
          <w:color w:val="auto"/>
          <w:spacing w:val="11"/>
          <w:sz w:val="21"/>
          <w:szCs w:val="21"/>
          <w:highlight w:val="none"/>
          <w:lang w:val="zh-CN" w:bidi="zh-CN"/>
        </w:rPr>
      </w:pPr>
      <w:r>
        <w:rPr>
          <w:rFonts w:hint="default" w:ascii="Arial" w:hAnsi="Arial" w:cs="Arial"/>
          <w:color w:val="auto"/>
          <w:spacing w:val="11"/>
          <w:sz w:val="21"/>
          <w:szCs w:val="21"/>
          <w:highlight w:val="none"/>
          <w:lang w:val="zh-CN" w:bidi="zh-CN"/>
        </w:rPr>
        <w:t>本</w:t>
      </w:r>
      <w:r>
        <w:rPr>
          <w:rFonts w:hint="default" w:ascii="Arial" w:hAnsi="Arial" w:cs="Arial"/>
          <w:color w:val="auto"/>
          <w:spacing w:val="14"/>
          <w:sz w:val="21"/>
          <w:szCs w:val="21"/>
          <w:highlight w:val="none"/>
          <w:lang w:val="zh-CN" w:bidi="zh-CN"/>
        </w:rPr>
        <w:t>单</w:t>
      </w:r>
      <w:r>
        <w:rPr>
          <w:rFonts w:hint="default" w:ascii="Arial" w:hAnsi="Arial" w:cs="Arial"/>
          <w:color w:val="auto"/>
          <w:spacing w:val="11"/>
          <w:sz w:val="21"/>
          <w:szCs w:val="21"/>
          <w:highlight w:val="none"/>
          <w:lang w:val="zh-CN" w:bidi="zh-CN"/>
        </w:rPr>
        <w:t>位</w:t>
      </w:r>
      <w:r>
        <w:rPr>
          <w:rFonts w:hint="default" w:ascii="Arial" w:hAnsi="Arial" w:cs="Arial"/>
          <w:color w:val="auto"/>
          <w:spacing w:val="14"/>
          <w:sz w:val="21"/>
          <w:szCs w:val="21"/>
          <w:highlight w:val="none"/>
          <w:lang w:val="zh-CN" w:bidi="zh-CN"/>
        </w:rPr>
        <w:t>郑</w:t>
      </w:r>
      <w:r>
        <w:rPr>
          <w:rFonts w:hint="default" w:ascii="Arial" w:hAnsi="Arial" w:cs="Arial"/>
          <w:color w:val="auto"/>
          <w:spacing w:val="11"/>
          <w:sz w:val="21"/>
          <w:szCs w:val="21"/>
          <w:highlight w:val="none"/>
          <w:lang w:val="zh-CN" w:bidi="zh-CN"/>
        </w:rPr>
        <w:t>重</w:t>
      </w:r>
      <w:r>
        <w:rPr>
          <w:rFonts w:hint="default" w:ascii="Arial" w:hAnsi="Arial" w:cs="Arial"/>
          <w:color w:val="auto"/>
          <w:spacing w:val="14"/>
          <w:sz w:val="21"/>
          <w:szCs w:val="21"/>
          <w:highlight w:val="none"/>
          <w:lang w:val="zh-CN" w:bidi="zh-CN"/>
        </w:rPr>
        <w:t>声明</w:t>
      </w:r>
      <w:r>
        <w:rPr>
          <w:rFonts w:hint="default" w:ascii="Arial" w:hAnsi="Arial" w:cs="Arial"/>
          <w:color w:val="auto"/>
          <w:spacing w:val="-32"/>
          <w:sz w:val="21"/>
          <w:szCs w:val="21"/>
          <w:highlight w:val="none"/>
          <w:lang w:val="zh-CN" w:bidi="zh-CN"/>
        </w:rPr>
        <w:t>，</w:t>
      </w:r>
      <w:r>
        <w:rPr>
          <w:rFonts w:hint="default" w:ascii="Arial" w:hAnsi="Arial" w:cs="Arial"/>
          <w:color w:val="auto"/>
          <w:spacing w:val="11"/>
          <w:sz w:val="21"/>
          <w:szCs w:val="21"/>
          <w:highlight w:val="none"/>
          <w:lang w:val="zh-CN" w:bidi="zh-CN"/>
        </w:rPr>
        <w:t>根</w:t>
      </w:r>
      <w:r>
        <w:rPr>
          <w:rFonts w:hint="default" w:ascii="Arial" w:hAnsi="Arial" w:cs="Arial"/>
          <w:color w:val="auto"/>
          <w:spacing w:val="-32"/>
          <w:sz w:val="21"/>
          <w:szCs w:val="21"/>
          <w:highlight w:val="none"/>
          <w:lang w:val="zh-CN" w:bidi="zh-CN"/>
        </w:rPr>
        <w:t>据</w:t>
      </w:r>
      <w:r>
        <w:rPr>
          <w:rFonts w:hint="default" w:ascii="Arial" w:hAnsi="Arial" w:cs="Arial"/>
          <w:color w:val="auto"/>
          <w:spacing w:val="11"/>
          <w:sz w:val="21"/>
          <w:szCs w:val="21"/>
          <w:highlight w:val="none"/>
          <w:lang w:val="zh-CN" w:bidi="zh-CN"/>
        </w:rPr>
        <w:t>《财</w:t>
      </w:r>
      <w:r>
        <w:rPr>
          <w:rFonts w:hint="default" w:ascii="Arial" w:hAnsi="Arial" w:cs="Arial"/>
          <w:color w:val="auto"/>
          <w:spacing w:val="14"/>
          <w:sz w:val="21"/>
          <w:szCs w:val="21"/>
          <w:highlight w:val="none"/>
          <w:lang w:val="zh-CN" w:bidi="zh-CN"/>
        </w:rPr>
        <w:t>政</w:t>
      </w:r>
      <w:r>
        <w:rPr>
          <w:rFonts w:hint="default" w:ascii="Arial" w:hAnsi="Arial" w:cs="Arial"/>
          <w:color w:val="auto"/>
          <w:sz w:val="21"/>
          <w:szCs w:val="21"/>
          <w:highlight w:val="none"/>
          <w:lang w:val="zh-CN" w:bidi="zh-CN"/>
        </w:rPr>
        <w:t>部</w:t>
      </w:r>
      <w:r>
        <w:rPr>
          <w:rFonts w:hint="default" w:ascii="Arial" w:hAnsi="Arial" w:cs="Arial"/>
          <w:color w:val="auto"/>
          <w:spacing w:val="11"/>
          <w:sz w:val="21"/>
          <w:szCs w:val="21"/>
          <w:highlight w:val="none"/>
          <w:lang w:val="zh-CN" w:bidi="zh-CN"/>
        </w:rPr>
        <w:t>民</w:t>
      </w:r>
      <w:r>
        <w:rPr>
          <w:rFonts w:hint="default" w:ascii="Arial" w:hAnsi="Arial" w:cs="Arial"/>
          <w:color w:val="auto"/>
          <w:spacing w:val="14"/>
          <w:sz w:val="21"/>
          <w:szCs w:val="21"/>
          <w:highlight w:val="none"/>
          <w:lang w:val="zh-CN" w:bidi="zh-CN"/>
        </w:rPr>
        <w:t>政</w:t>
      </w:r>
      <w:r>
        <w:rPr>
          <w:rFonts w:hint="default" w:ascii="Arial" w:hAnsi="Arial" w:cs="Arial"/>
          <w:color w:val="auto"/>
          <w:sz w:val="21"/>
          <w:szCs w:val="21"/>
          <w:highlight w:val="none"/>
          <w:lang w:val="zh-CN" w:bidi="zh-CN"/>
        </w:rPr>
        <w:t>部</w:t>
      </w:r>
      <w:r>
        <w:rPr>
          <w:rFonts w:hint="default" w:ascii="Arial" w:hAnsi="Arial" w:cs="Arial"/>
          <w:color w:val="auto"/>
          <w:spacing w:val="11"/>
          <w:sz w:val="21"/>
          <w:szCs w:val="21"/>
          <w:highlight w:val="none"/>
          <w:lang w:val="zh-CN" w:bidi="zh-CN"/>
        </w:rPr>
        <w:t>中</w:t>
      </w:r>
      <w:r>
        <w:rPr>
          <w:rFonts w:hint="default" w:ascii="Arial" w:hAnsi="Arial" w:cs="Arial"/>
          <w:color w:val="auto"/>
          <w:spacing w:val="14"/>
          <w:sz w:val="21"/>
          <w:szCs w:val="21"/>
          <w:highlight w:val="none"/>
          <w:lang w:val="zh-CN" w:bidi="zh-CN"/>
        </w:rPr>
        <w:t>国</w:t>
      </w:r>
      <w:r>
        <w:rPr>
          <w:rFonts w:hint="default" w:ascii="Arial" w:hAnsi="Arial" w:cs="Arial"/>
          <w:color w:val="auto"/>
          <w:spacing w:val="11"/>
          <w:sz w:val="21"/>
          <w:szCs w:val="21"/>
          <w:highlight w:val="none"/>
          <w:lang w:val="zh-CN" w:bidi="zh-CN"/>
        </w:rPr>
        <w:t>残</w:t>
      </w:r>
      <w:r>
        <w:rPr>
          <w:rFonts w:hint="default" w:ascii="Arial" w:hAnsi="Arial" w:cs="Arial"/>
          <w:color w:val="auto"/>
          <w:spacing w:val="14"/>
          <w:sz w:val="21"/>
          <w:szCs w:val="21"/>
          <w:highlight w:val="none"/>
          <w:lang w:val="zh-CN" w:bidi="zh-CN"/>
        </w:rPr>
        <w:t>疾</w:t>
      </w:r>
      <w:r>
        <w:rPr>
          <w:rFonts w:hint="default" w:ascii="Arial" w:hAnsi="Arial" w:cs="Arial"/>
          <w:color w:val="auto"/>
          <w:spacing w:val="11"/>
          <w:sz w:val="21"/>
          <w:szCs w:val="21"/>
          <w:highlight w:val="none"/>
          <w:lang w:val="zh-CN" w:bidi="zh-CN"/>
        </w:rPr>
        <w:t>人</w:t>
      </w:r>
      <w:r>
        <w:rPr>
          <w:rFonts w:hint="default" w:ascii="Arial" w:hAnsi="Arial" w:cs="Arial"/>
          <w:color w:val="auto"/>
          <w:spacing w:val="14"/>
          <w:sz w:val="21"/>
          <w:szCs w:val="21"/>
          <w:highlight w:val="none"/>
          <w:lang w:val="zh-CN" w:bidi="zh-CN"/>
        </w:rPr>
        <w:t>联</w:t>
      </w:r>
      <w:r>
        <w:rPr>
          <w:rFonts w:hint="default" w:ascii="Arial" w:hAnsi="Arial" w:cs="Arial"/>
          <w:color w:val="auto"/>
          <w:spacing w:val="11"/>
          <w:sz w:val="21"/>
          <w:szCs w:val="21"/>
          <w:highlight w:val="none"/>
          <w:lang w:val="zh-CN" w:bidi="zh-CN"/>
        </w:rPr>
        <w:t>合</w:t>
      </w:r>
      <w:r>
        <w:rPr>
          <w:rFonts w:hint="default" w:ascii="Arial" w:hAnsi="Arial" w:cs="Arial"/>
          <w:color w:val="auto"/>
          <w:spacing w:val="14"/>
          <w:sz w:val="21"/>
          <w:szCs w:val="21"/>
          <w:highlight w:val="none"/>
          <w:lang w:val="zh-CN" w:bidi="zh-CN"/>
        </w:rPr>
        <w:t>会</w:t>
      </w:r>
      <w:r>
        <w:rPr>
          <w:rFonts w:hint="default" w:ascii="Arial" w:hAnsi="Arial" w:cs="Arial"/>
          <w:color w:val="auto"/>
          <w:spacing w:val="11"/>
          <w:sz w:val="21"/>
          <w:szCs w:val="21"/>
          <w:highlight w:val="none"/>
          <w:lang w:val="zh-CN" w:bidi="zh-CN"/>
        </w:rPr>
        <w:t>关</w:t>
      </w:r>
      <w:r>
        <w:rPr>
          <w:rFonts w:hint="default" w:ascii="Arial" w:hAnsi="Arial" w:cs="Arial"/>
          <w:color w:val="auto"/>
          <w:spacing w:val="14"/>
          <w:sz w:val="21"/>
          <w:szCs w:val="21"/>
          <w:highlight w:val="none"/>
          <w:lang w:val="zh-CN" w:bidi="zh-CN"/>
        </w:rPr>
        <w:t>于</w:t>
      </w:r>
      <w:r>
        <w:rPr>
          <w:rFonts w:hint="default" w:ascii="Arial" w:hAnsi="Arial" w:cs="Arial"/>
          <w:color w:val="auto"/>
          <w:spacing w:val="11"/>
          <w:sz w:val="21"/>
          <w:szCs w:val="21"/>
          <w:highlight w:val="none"/>
          <w:lang w:val="zh-CN" w:bidi="zh-CN"/>
        </w:rPr>
        <w:t>促</w:t>
      </w:r>
      <w:r>
        <w:rPr>
          <w:rFonts w:hint="default" w:ascii="Arial" w:hAnsi="Arial" w:cs="Arial"/>
          <w:color w:val="auto"/>
          <w:spacing w:val="14"/>
          <w:sz w:val="21"/>
          <w:szCs w:val="21"/>
          <w:highlight w:val="none"/>
          <w:lang w:val="zh-CN" w:bidi="zh-CN"/>
        </w:rPr>
        <w:t>进</w:t>
      </w:r>
      <w:r>
        <w:rPr>
          <w:rFonts w:hint="default" w:ascii="Arial" w:hAnsi="Arial" w:cs="Arial"/>
          <w:color w:val="auto"/>
          <w:spacing w:val="11"/>
          <w:sz w:val="21"/>
          <w:szCs w:val="21"/>
          <w:highlight w:val="none"/>
          <w:lang w:val="zh-CN" w:bidi="zh-CN"/>
        </w:rPr>
        <w:t>残</w:t>
      </w:r>
      <w:r>
        <w:rPr>
          <w:rFonts w:hint="default" w:ascii="Arial" w:hAnsi="Arial" w:cs="Arial"/>
          <w:color w:val="auto"/>
          <w:spacing w:val="14"/>
          <w:sz w:val="21"/>
          <w:szCs w:val="21"/>
          <w:highlight w:val="none"/>
          <w:lang w:val="zh-CN" w:bidi="zh-CN"/>
        </w:rPr>
        <w:t>疾</w:t>
      </w:r>
      <w:r>
        <w:rPr>
          <w:rFonts w:hint="default" w:ascii="Arial" w:hAnsi="Arial" w:cs="Arial"/>
          <w:color w:val="auto"/>
          <w:spacing w:val="11"/>
          <w:sz w:val="21"/>
          <w:szCs w:val="21"/>
          <w:highlight w:val="none"/>
          <w:lang w:val="zh-CN" w:bidi="zh-CN"/>
        </w:rPr>
        <w:t>人</w:t>
      </w:r>
      <w:r>
        <w:rPr>
          <w:rFonts w:hint="default" w:ascii="Arial" w:hAnsi="Arial" w:cs="Arial"/>
          <w:color w:val="auto"/>
          <w:spacing w:val="14"/>
          <w:sz w:val="21"/>
          <w:szCs w:val="21"/>
          <w:highlight w:val="none"/>
          <w:lang w:val="zh-CN" w:bidi="zh-CN"/>
        </w:rPr>
        <w:t>就</w:t>
      </w:r>
      <w:r>
        <w:rPr>
          <w:rFonts w:hint="default" w:ascii="Arial" w:hAnsi="Arial" w:cs="Arial"/>
          <w:color w:val="auto"/>
          <w:spacing w:val="11"/>
          <w:sz w:val="21"/>
          <w:szCs w:val="21"/>
          <w:highlight w:val="none"/>
          <w:lang w:val="zh-CN" w:bidi="zh-CN"/>
        </w:rPr>
        <w:t>业</w:t>
      </w:r>
      <w:r>
        <w:rPr>
          <w:rFonts w:hint="default" w:ascii="Arial" w:hAnsi="Arial" w:cs="Arial"/>
          <w:color w:val="auto"/>
          <w:spacing w:val="14"/>
          <w:sz w:val="21"/>
          <w:szCs w:val="21"/>
          <w:highlight w:val="none"/>
          <w:lang w:val="zh-CN" w:bidi="zh-CN"/>
        </w:rPr>
        <w:t>政</w:t>
      </w:r>
      <w:r>
        <w:rPr>
          <w:rFonts w:hint="default" w:ascii="Arial" w:hAnsi="Arial" w:cs="Arial"/>
          <w:color w:val="auto"/>
          <w:spacing w:val="11"/>
          <w:sz w:val="21"/>
          <w:szCs w:val="21"/>
          <w:highlight w:val="none"/>
          <w:lang w:val="zh-CN" w:bidi="zh-CN"/>
        </w:rPr>
        <w:t>府</w:t>
      </w:r>
      <w:r>
        <w:rPr>
          <w:rFonts w:hint="default" w:ascii="Arial" w:hAnsi="Arial" w:cs="Arial"/>
          <w:color w:val="auto"/>
          <w:spacing w:val="14"/>
          <w:sz w:val="21"/>
          <w:szCs w:val="21"/>
          <w:highlight w:val="none"/>
          <w:lang w:val="zh-CN" w:bidi="zh-CN"/>
        </w:rPr>
        <w:t>采</w:t>
      </w:r>
      <w:r>
        <w:rPr>
          <w:rFonts w:hint="default" w:ascii="Arial" w:hAnsi="Arial" w:cs="Arial"/>
          <w:color w:val="auto"/>
          <w:spacing w:val="11"/>
          <w:sz w:val="21"/>
          <w:szCs w:val="21"/>
          <w:highlight w:val="none"/>
          <w:lang w:val="zh-CN" w:bidi="zh-CN"/>
        </w:rPr>
        <w:t>购</w:t>
      </w:r>
      <w:r>
        <w:rPr>
          <w:rFonts w:hint="default" w:ascii="Arial" w:hAnsi="Arial" w:cs="Arial"/>
          <w:color w:val="auto"/>
          <w:spacing w:val="14"/>
          <w:sz w:val="21"/>
          <w:szCs w:val="21"/>
          <w:highlight w:val="none"/>
          <w:lang w:val="zh-CN" w:bidi="zh-CN"/>
        </w:rPr>
        <w:t>政</w:t>
      </w:r>
      <w:r>
        <w:rPr>
          <w:rFonts w:hint="default" w:ascii="Arial" w:hAnsi="Arial" w:cs="Arial"/>
          <w:color w:val="auto"/>
          <w:sz w:val="21"/>
          <w:szCs w:val="21"/>
          <w:highlight w:val="none"/>
          <w:lang w:val="zh-CN" w:bidi="zh-CN"/>
        </w:rPr>
        <w:t>策</w:t>
      </w:r>
      <w:r>
        <w:rPr>
          <w:rFonts w:hint="default" w:ascii="Arial" w:hAnsi="Arial" w:cs="Arial"/>
          <w:color w:val="auto"/>
          <w:spacing w:val="14"/>
          <w:sz w:val="21"/>
          <w:szCs w:val="21"/>
          <w:highlight w:val="none"/>
          <w:lang w:val="zh-CN" w:bidi="zh-CN"/>
        </w:rPr>
        <w:t>的通知》（财</w:t>
      </w:r>
      <w:r>
        <w:rPr>
          <w:rFonts w:hint="default" w:ascii="Arial" w:hAnsi="Arial" w:cs="Arial"/>
          <w:color w:val="auto"/>
          <w:spacing w:val="16"/>
          <w:sz w:val="21"/>
          <w:szCs w:val="21"/>
          <w:highlight w:val="none"/>
          <w:lang w:val="zh-CN" w:bidi="zh-CN"/>
        </w:rPr>
        <w:t>库</w:t>
      </w:r>
      <w:r>
        <w:rPr>
          <w:rFonts w:hint="default" w:ascii="Arial" w:hAnsi="Arial" w:cs="Arial"/>
          <w:color w:val="auto"/>
          <w:spacing w:val="14"/>
          <w:sz w:val="21"/>
          <w:szCs w:val="21"/>
          <w:highlight w:val="none"/>
          <w:lang w:val="zh-CN" w:bidi="zh-CN"/>
        </w:rPr>
        <w:t>〔</w:t>
      </w:r>
      <w:r>
        <w:rPr>
          <w:rFonts w:hint="default" w:ascii="Arial" w:hAnsi="Arial" w:cs="Arial"/>
          <w:color w:val="auto"/>
          <w:spacing w:val="5"/>
          <w:sz w:val="21"/>
          <w:szCs w:val="21"/>
          <w:highlight w:val="none"/>
          <w:lang w:val="zh-CN" w:bidi="zh-CN"/>
        </w:rPr>
        <w:t>2017</w:t>
      </w:r>
      <w:r>
        <w:rPr>
          <w:rFonts w:hint="default" w:ascii="Arial" w:hAnsi="Arial" w:cs="Arial"/>
          <w:color w:val="auto"/>
          <w:sz w:val="21"/>
          <w:szCs w:val="21"/>
          <w:highlight w:val="none"/>
          <w:lang w:val="zh-CN" w:bidi="zh-CN"/>
        </w:rPr>
        <w:t>〕</w:t>
      </w:r>
      <w:r>
        <w:rPr>
          <w:rFonts w:hint="default" w:ascii="Arial" w:hAnsi="Arial" w:cs="Arial"/>
          <w:color w:val="auto"/>
          <w:spacing w:val="2"/>
          <w:sz w:val="21"/>
          <w:szCs w:val="21"/>
          <w:highlight w:val="none"/>
          <w:lang w:val="zh-CN" w:bidi="zh-CN"/>
        </w:rPr>
        <w:t>141</w:t>
      </w:r>
      <w:r>
        <w:rPr>
          <w:rFonts w:hint="default" w:ascii="Arial" w:hAnsi="Arial" w:cs="Arial"/>
          <w:color w:val="auto"/>
          <w:spacing w:val="14"/>
          <w:sz w:val="21"/>
          <w:szCs w:val="21"/>
          <w:highlight w:val="none"/>
          <w:lang w:val="zh-CN" w:bidi="zh-CN"/>
        </w:rPr>
        <w:t>号）的规定，</w:t>
      </w:r>
      <w:r>
        <w:rPr>
          <w:rFonts w:hint="default" w:ascii="Arial" w:hAnsi="Arial" w:cs="Arial"/>
          <w:color w:val="auto"/>
          <w:spacing w:val="16"/>
          <w:sz w:val="21"/>
          <w:szCs w:val="21"/>
          <w:highlight w:val="none"/>
          <w:lang w:val="zh-CN" w:bidi="zh-CN"/>
        </w:rPr>
        <w:t>本</w:t>
      </w:r>
      <w:r>
        <w:rPr>
          <w:rFonts w:hint="default" w:ascii="Arial" w:hAnsi="Arial" w:cs="Arial"/>
          <w:color w:val="auto"/>
          <w:spacing w:val="14"/>
          <w:sz w:val="21"/>
          <w:szCs w:val="21"/>
          <w:highlight w:val="none"/>
          <w:lang w:val="zh-CN" w:bidi="zh-CN"/>
        </w:rPr>
        <w:t>单</w:t>
      </w:r>
      <w:r>
        <w:rPr>
          <w:rFonts w:hint="default" w:ascii="Arial" w:hAnsi="Arial" w:cs="Arial"/>
          <w:color w:val="auto"/>
          <w:spacing w:val="11"/>
          <w:sz w:val="21"/>
          <w:szCs w:val="21"/>
          <w:highlight w:val="none"/>
          <w:lang w:val="zh-CN" w:bidi="zh-CN"/>
        </w:rPr>
        <w:t xml:space="preserve">位为 </w:t>
      </w:r>
      <w:r>
        <w:rPr>
          <w:rFonts w:hint="default" w:ascii="Arial" w:hAnsi="Arial" w:cs="Arial"/>
          <w:color w:val="auto"/>
          <w:spacing w:val="11"/>
          <w:sz w:val="21"/>
          <w:szCs w:val="21"/>
          <w:highlight w:val="none"/>
          <w:u w:val="single"/>
          <w:lang w:val="zh-CN" w:bidi="zh-CN"/>
        </w:rPr>
        <w:t xml:space="preserve">     （符合/不符合）  </w:t>
      </w:r>
      <w:r>
        <w:rPr>
          <w:rFonts w:hint="default" w:ascii="Arial" w:hAnsi="Arial" w:cs="Arial"/>
          <w:color w:val="auto"/>
          <w:spacing w:val="11"/>
          <w:sz w:val="21"/>
          <w:szCs w:val="21"/>
          <w:highlight w:val="none"/>
          <w:lang w:val="zh-CN" w:bidi="zh-CN"/>
        </w:rPr>
        <w:t>条件的残疾人福利性单位，且本单位参加______单位的</w:t>
      </w:r>
      <w:r>
        <w:rPr>
          <w:rFonts w:hint="default" w:ascii="Arial" w:hAnsi="Arial" w:cs="Arial"/>
          <w:color w:val="auto"/>
          <w:spacing w:val="11"/>
          <w:sz w:val="21"/>
          <w:szCs w:val="21"/>
          <w:highlight w:val="none"/>
          <w:lang w:val="zh-CN" w:bidi="zh-CN"/>
        </w:rPr>
        <w:tab/>
      </w:r>
      <w:r>
        <w:rPr>
          <w:rFonts w:hint="default" w:ascii="Arial" w:hAnsi="Arial" w:cs="Arial"/>
          <w:color w:val="auto"/>
          <w:spacing w:val="11"/>
          <w:sz w:val="21"/>
          <w:szCs w:val="21"/>
          <w:highlight w:val="none"/>
          <w:lang w:val="zh-CN" w:bidi="zh-CN"/>
        </w:rPr>
        <w:t>项目采购活动提供本单位制造的货物（由本单位承担工程/提供服务），或者提供其他残疾人福利性单位制造的货物（不包括使用非残疾人福利性单位注册商标的货物）。</w:t>
      </w:r>
    </w:p>
    <w:p w14:paraId="5E96D77F">
      <w:pPr>
        <w:keepNext w:val="0"/>
        <w:keepLines w:val="0"/>
        <w:pageBreakBefore w:val="0"/>
        <w:tabs>
          <w:tab w:val="left" w:leader="underscore" w:pos="4847"/>
        </w:tabs>
        <w:spacing w:before="155" w:line="360" w:lineRule="auto"/>
        <w:ind w:left="223" w:right="264" w:firstLine="444"/>
        <w:outlineLvl w:val="9"/>
        <w:rPr>
          <w:rFonts w:hint="default" w:ascii="Arial" w:hAnsi="Arial" w:cs="Arial"/>
          <w:color w:val="auto"/>
          <w:sz w:val="21"/>
          <w:szCs w:val="21"/>
          <w:highlight w:val="none"/>
          <w:lang w:val="zh-CN" w:bidi="zh-CN"/>
        </w:rPr>
      </w:pPr>
      <w:r>
        <w:rPr>
          <w:rFonts w:hint="default" w:ascii="Arial" w:hAnsi="Arial" w:cs="Arial"/>
          <w:color w:val="auto"/>
          <w:spacing w:val="11"/>
          <w:sz w:val="21"/>
          <w:szCs w:val="21"/>
          <w:highlight w:val="none"/>
          <w:lang w:val="zh-CN" w:bidi="zh-CN"/>
        </w:rPr>
        <w:t>本单位对上述声明的真实性负责。如有虚假，将依法承担相应责任。</w:t>
      </w:r>
    </w:p>
    <w:p w14:paraId="6396048B">
      <w:pPr>
        <w:keepNext w:val="0"/>
        <w:keepLines w:val="0"/>
        <w:pageBreakBefore w:val="0"/>
        <w:widowControl/>
        <w:shd w:val="clear" w:color="auto" w:fill="FFFFFF"/>
        <w:spacing w:beforeAutospacing="0" w:line="240" w:lineRule="auto"/>
        <w:ind w:firstLine="504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 xml:space="preserve">供应商名称（加盖CA电子公章）： </w:t>
      </w:r>
    </w:p>
    <w:p w14:paraId="11223623">
      <w:pPr>
        <w:keepNext w:val="0"/>
        <w:keepLines w:val="0"/>
        <w:pageBreakBefore w:val="0"/>
        <w:widowControl/>
        <w:shd w:val="clear" w:color="auto" w:fill="FFFFFF"/>
        <w:spacing w:beforeAutospacing="0" w:line="240" w:lineRule="auto"/>
        <w:ind w:firstLine="5145" w:firstLineChars="2450"/>
        <w:outlineLvl w:val="9"/>
        <w:rPr>
          <w:rFonts w:hint="default" w:ascii="Arial" w:hAnsi="Arial" w:cs="Arial"/>
          <w:color w:val="auto"/>
          <w:sz w:val="21"/>
          <w:szCs w:val="21"/>
          <w:highlight w:val="none"/>
          <w:lang w:val="zh-CN" w:eastAsia="zh-CN"/>
        </w:rPr>
      </w:pPr>
      <w:r>
        <w:rPr>
          <w:rFonts w:hint="default" w:ascii="Arial" w:hAnsi="Arial" w:cs="Arial"/>
          <w:color w:val="auto"/>
          <w:sz w:val="21"/>
          <w:szCs w:val="21"/>
          <w:highlight w:val="none"/>
          <w:lang w:val="zh-CN" w:eastAsia="zh-CN"/>
        </w:rPr>
        <w:t>日期：</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年</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zh-CN" w:eastAsia="zh-CN"/>
        </w:rPr>
        <w:t>月</w:t>
      </w:r>
      <w:r>
        <w:rPr>
          <w:rFonts w:hint="eastAsia" w:ascii="Arial" w:hAnsi="Arial" w:cs="Arial"/>
          <w:color w:val="auto"/>
          <w:sz w:val="21"/>
          <w:szCs w:val="21"/>
          <w:highlight w:val="none"/>
          <w:lang w:val="en-US" w:eastAsia="zh-CN"/>
        </w:rPr>
        <w:t xml:space="preserve">   </w:t>
      </w:r>
      <w:r>
        <w:rPr>
          <w:rFonts w:hint="default" w:ascii="Arial" w:hAnsi="Arial" w:cs="Arial"/>
          <w:color w:val="auto"/>
          <w:sz w:val="21"/>
          <w:szCs w:val="21"/>
          <w:highlight w:val="none"/>
          <w:lang w:val="en-US" w:eastAsia="zh-CN"/>
        </w:rPr>
        <w:t>日</w:t>
      </w:r>
    </w:p>
    <w:p w14:paraId="6EF95A0D">
      <w:pPr>
        <w:keepNext w:val="0"/>
        <w:keepLines w:val="0"/>
        <w:pageBreakBefore w:val="0"/>
        <w:widowControl w:val="0"/>
        <w:numPr>
          <w:ilvl w:val="0"/>
          <w:numId w:val="0"/>
        </w:numPr>
        <w:spacing w:before="1" w:after="200" w:line="240" w:lineRule="auto"/>
        <w:ind w:right="1512"/>
        <w:outlineLvl w:val="9"/>
        <w:rPr>
          <w:rFonts w:hint="default" w:ascii="Arial" w:hAnsi="Arial" w:cs="Arial"/>
          <w:b/>
          <w:bCs/>
          <w:color w:val="auto"/>
          <w:sz w:val="21"/>
          <w:szCs w:val="21"/>
          <w:highlight w:val="none"/>
          <w:lang w:val="en-US" w:eastAsia="zh-CN" w:bidi="zh-CN"/>
        </w:rPr>
      </w:pPr>
    </w:p>
    <w:p w14:paraId="3DAC0128">
      <w:pPr>
        <w:keepNext w:val="0"/>
        <w:keepLines w:val="0"/>
        <w:pageBreakBefore w:val="0"/>
        <w:tabs>
          <w:tab w:val="left" w:pos="7487"/>
          <w:tab w:val="left" w:pos="8327"/>
          <w:tab w:val="left" w:pos="8956"/>
          <w:tab w:val="left" w:pos="9482"/>
        </w:tabs>
        <w:spacing w:line="360" w:lineRule="auto"/>
        <w:outlineLvl w:val="9"/>
        <w:rPr>
          <w:rFonts w:hint="eastAsia" w:ascii="Arial" w:hAnsi="Arial" w:cs="Arial"/>
          <w:b/>
          <w:bCs/>
          <w:color w:val="auto"/>
          <w:sz w:val="21"/>
          <w:szCs w:val="21"/>
          <w:highlight w:val="none"/>
          <w:lang w:val="en-US" w:eastAsia="zh-CN" w:bidi="zh-CN"/>
        </w:rPr>
      </w:pPr>
    </w:p>
    <w:p w14:paraId="7558E377">
      <w:pPr>
        <w:keepNext w:val="0"/>
        <w:keepLines w:val="0"/>
        <w:pageBreakBefore w:val="0"/>
        <w:tabs>
          <w:tab w:val="left" w:pos="7487"/>
          <w:tab w:val="left" w:pos="8327"/>
          <w:tab w:val="left" w:pos="8956"/>
          <w:tab w:val="left" w:pos="9482"/>
        </w:tabs>
        <w:spacing w:line="360" w:lineRule="auto"/>
        <w:outlineLvl w:val="9"/>
        <w:rPr>
          <w:rFonts w:hint="eastAsia" w:ascii="Arial" w:hAnsi="Arial" w:cs="Arial"/>
          <w:b/>
          <w:bCs/>
          <w:color w:val="auto"/>
          <w:sz w:val="21"/>
          <w:szCs w:val="21"/>
          <w:highlight w:val="none"/>
          <w:lang w:val="en-US" w:eastAsia="zh-CN" w:bidi="zh-CN"/>
        </w:rPr>
      </w:pPr>
    </w:p>
    <w:p w14:paraId="10AB2425">
      <w:pPr>
        <w:keepNext w:val="0"/>
        <w:keepLines w:val="0"/>
        <w:pageBreakBefore w:val="0"/>
        <w:tabs>
          <w:tab w:val="left" w:pos="7487"/>
          <w:tab w:val="left" w:pos="8327"/>
          <w:tab w:val="left" w:pos="8956"/>
          <w:tab w:val="left" w:pos="9482"/>
        </w:tabs>
        <w:spacing w:line="360" w:lineRule="auto"/>
        <w:outlineLvl w:val="9"/>
        <w:rPr>
          <w:rFonts w:hint="eastAsia" w:ascii="Arial" w:hAnsi="Arial" w:cs="Arial"/>
          <w:b/>
          <w:bCs/>
          <w:color w:val="auto"/>
          <w:sz w:val="21"/>
          <w:szCs w:val="21"/>
          <w:highlight w:val="none"/>
          <w:lang w:val="zh-CN" w:eastAsia="zh-CN" w:bidi="zh-CN"/>
        </w:rPr>
      </w:pPr>
      <w:r>
        <w:rPr>
          <w:rFonts w:hint="eastAsia" w:ascii="Arial" w:hAnsi="Arial" w:cs="Arial"/>
          <w:b/>
          <w:bCs/>
          <w:color w:val="auto"/>
          <w:sz w:val="21"/>
          <w:szCs w:val="21"/>
          <w:highlight w:val="none"/>
          <w:lang w:val="en-US" w:eastAsia="zh-CN" w:bidi="zh-CN"/>
        </w:rPr>
        <w:t>十三、</w:t>
      </w:r>
      <w:r>
        <w:rPr>
          <w:rFonts w:hint="eastAsia" w:ascii="Arial" w:hAnsi="Arial" w:cs="Arial"/>
          <w:b/>
          <w:bCs/>
          <w:color w:val="auto"/>
          <w:sz w:val="21"/>
          <w:szCs w:val="21"/>
          <w:highlight w:val="none"/>
          <w:lang w:val="zh-CN" w:eastAsia="zh-CN" w:bidi="zh-CN"/>
        </w:rPr>
        <w:t>属于监狱企业的证明文件（如有）</w:t>
      </w:r>
    </w:p>
    <w:p w14:paraId="76CA83C8">
      <w:pPr>
        <w:keepNext w:val="0"/>
        <w:keepLines w:val="0"/>
        <w:pageBreakBefore w:val="0"/>
        <w:numPr>
          <w:ilvl w:val="0"/>
          <w:numId w:val="0"/>
        </w:numPr>
        <w:spacing w:after="0" w:line="271" w:lineRule="auto"/>
        <w:jc w:val="center"/>
        <w:outlineLvl w:val="9"/>
        <w:rPr>
          <w:rFonts w:hint="eastAsia" w:ascii="宋体" w:hAnsi="宋体"/>
          <w:b/>
          <w:bCs/>
          <w:color w:val="auto"/>
          <w:spacing w:val="5"/>
          <w:sz w:val="28"/>
          <w:szCs w:val="28"/>
          <w:highlight w:val="none"/>
          <w:lang w:eastAsia="zh-CN"/>
        </w:rPr>
      </w:pPr>
      <w:r>
        <w:rPr>
          <w:rFonts w:hint="eastAsia" w:ascii="宋体" w:hAnsi="宋体"/>
          <w:b/>
          <w:bCs/>
          <w:color w:val="auto"/>
          <w:spacing w:val="5"/>
          <w:sz w:val="24"/>
          <w:szCs w:val="24"/>
          <w:highlight w:val="none"/>
          <w:lang w:eastAsia="zh-CN"/>
        </w:rPr>
        <w:t>属于监狱企业的证明文件</w:t>
      </w:r>
    </w:p>
    <w:p w14:paraId="36F4EA3E">
      <w:pPr>
        <w:keepNext w:val="0"/>
        <w:keepLines w:val="0"/>
        <w:pageBreakBefore w:val="0"/>
        <w:spacing w:line="360" w:lineRule="auto"/>
        <w:jc w:val="both"/>
        <w:outlineLvl w:val="9"/>
        <w:rPr>
          <w:rFonts w:hint="eastAsia" w:ascii="宋体" w:hAnsi="宋体"/>
          <w:color w:val="auto"/>
          <w:sz w:val="20"/>
          <w:szCs w:val="24"/>
          <w:highlight w:val="none"/>
          <w:lang w:eastAsia="zh-CN" w:bidi="ar-SA"/>
        </w:rPr>
      </w:pPr>
      <w:r>
        <w:rPr>
          <w:rFonts w:hint="eastAsia" w:ascii="宋体" w:hAnsi="宋体"/>
          <w:color w:val="auto"/>
          <w:sz w:val="21"/>
          <w:szCs w:val="21"/>
          <w:highlight w:val="none"/>
          <w:lang w:eastAsia="zh-CN"/>
        </w:rPr>
        <w:t>（提供由省级以上监狱管理局、戒毒管理局(含新疆生产建设兵团)出具的属于监狱企业的证明文件）</w:t>
      </w:r>
    </w:p>
    <w:p w14:paraId="2FC44A9D">
      <w:pPr>
        <w:keepNext w:val="0"/>
        <w:keepLines w:val="0"/>
        <w:pageBreakBefore w:val="0"/>
        <w:numPr>
          <w:ilvl w:val="0"/>
          <w:numId w:val="9"/>
        </w:numPr>
        <w:tabs>
          <w:tab w:val="left" w:pos="7487"/>
          <w:tab w:val="left" w:pos="8327"/>
          <w:tab w:val="left" w:pos="8956"/>
          <w:tab w:val="left" w:pos="9482"/>
        </w:tabs>
        <w:spacing w:line="360" w:lineRule="auto"/>
        <w:outlineLvl w:val="9"/>
        <w:rPr>
          <w:rFonts w:hint="eastAsia" w:ascii="Arial" w:hAnsi="Arial" w:cs="Arial"/>
          <w:b/>
          <w:bCs/>
          <w:color w:val="auto"/>
          <w:sz w:val="21"/>
          <w:szCs w:val="21"/>
          <w:highlight w:val="none"/>
          <w:lang w:val="en-US" w:eastAsia="zh-CN" w:bidi="zh-CN"/>
        </w:rPr>
      </w:pPr>
      <w:r>
        <w:rPr>
          <w:rFonts w:hint="eastAsia" w:ascii="Arial" w:hAnsi="Arial" w:cs="Arial"/>
          <w:b/>
          <w:bCs/>
          <w:color w:val="auto"/>
          <w:sz w:val="21"/>
          <w:szCs w:val="21"/>
          <w:highlight w:val="none"/>
          <w:lang w:val="en-US" w:eastAsia="zh-CN" w:bidi="zh-CN"/>
        </w:rPr>
        <w:t>节能产品认证文件（如有）</w:t>
      </w:r>
    </w:p>
    <w:p w14:paraId="360C6A27">
      <w:pPr>
        <w:keepNext w:val="0"/>
        <w:keepLines w:val="0"/>
        <w:pageBreakBefore w:val="0"/>
        <w:numPr>
          <w:ilvl w:val="0"/>
          <w:numId w:val="0"/>
        </w:numPr>
        <w:tabs>
          <w:tab w:val="left" w:pos="7487"/>
          <w:tab w:val="left" w:pos="8327"/>
          <w:tab w:val="left" w:pos="8956"/>
          <w:tab w:val="left" w:pos="9482"/>
        </w:tabs>
        <w:spacing w:line="360" w:lineRule="auto"/>
        <w:jc w:val="center"/>
        <w:outlineLvl w:val="9"/>
        <w:rPr>
          <w:rFonts w:hint="eastAsia" w:ascii="Arial" w:hAnsi="Arial" w:cs="Arial"/>
          <w:b/>
          <w:bCs/>
          <w:color w:val="auto"/>
          <w:sz w:val="21"/>
          <w:szCs w:val="21"/>
          <w:highlight w:val="none"/>
          <w:lang w:val="en-US" w:eastAsia="zh-CN" w:bidi="zh-CN"/>
        </w:rPr>
      </w:pPr>
      <w:r>
        <w:rPr>
          <w:rFonts w:hint="eastAsia" w:ascii="Arial" w:hAnsi="Arial" w:cs="Arial"/>
          <w:b/>
          <w:bCs/>
          <w:color w:val="auto"/>
          <w:sz w:val="21"/>
          <w:szCs w:val="21"/>
          <w:highlight w:val="none"/>
          <w:lang w:val="en-US" w:eastAsia="zh-CN" w:bidi="zh-CN"/>
        </w:rPr>
        <w:t>节能产品认证文件</w:t>
      </w:r>
    </w:p>
    <w:p w14:paraId="4AADF0C6">
      <w:pPr>
        <w:keepNext w:val="0"/>
        <w:keepLines w:val="0"/>
        <w:pageBreakBefore w:val="0"/>
        <w:spacing w:line="360" w:lineRule="auto"/>
        <w:jc w:val="center"/>
        <w:outlineLvl w:val="9"/>
        <w:rPr>
          <w:rFonts w:hint="eastAsia" w:ascii="宋体" w:hAnsi="宋体"/>
          <w:color w:val="auto"/>
          <w:sz w:val="20"/>
          <w:szCs w:val="24"/>
          <w:highlight w:val="none"/>
          <w:lang w:eastAsia="zh-CN" w:bidi="ar-SA"/>
        </w:rPr>
      </w:pPr>
      <w:r>
        <w:rPr>
          <w:rFonts w:hint="eastAsia" w:ascii="宋体" w:hAnsi="宋体"/>
          <w:color w:val="auto"/>
          <w:sz w:val="21"/>
          <w:szCs w:val="21"/>
          <w:highlight w:val="none"/>
          <w:lang w:eastAsia="zh-CN"/>
        </w:rPr>
        <w:t>（提供产品在《节能产品政府采购清单》中相应的页面）</w:t>
      </w:r>
    </w:p>
    <w:p w14:paraId="6274F472">
      <w:pPr>
        <w:keepNext w:val="0"/>
        <w:keepLines w:val="0"/>
        <w:pageBreakBefore w:val="0"/>
        <w:numPr>
          <w:ilvl w:val="0"/>
          <w:numId w:val="9"/>
        </w:numPr>
        <w:tabs>
          <w:tab w:val="left" w:pos="7487"/>
          <w:tab w:val="left" w:pos="8327"/>
          <w:tab w:val="left" w:pos="8956"/>
          <w:tab w:val="left" w:pos="9482"/>
        </w:tabs>
        <w:spacing w:line="360" w:lineRule="auto"/>
        <w:outlineLvl w:val="9"/>
        <w:rPr>
          <w:rFonts w:hint="eastAsia" w:ascii="Arial" w:hAnsi="Arial" w:cs="Arial"/>
          <w:b/>
          <w:bCs/>
          <w:color w:val="auto"/>
          <w:sz w:val="21"/>
          <w:szCs w:val="21"/>
          <w:highlight w:val="none"/>
          <w:lang w:val="en-US" w:eastAsia="zh-CN" w:bidi="zh-CN"/>
        </w:rPr>
      </w:pPr>
      <w:r>
        <w:rPr>
          <w:rFonts w:hint="eastAsia" w:ascii="Arial" w:hAnsi="Arial" w:cs="Arial"/>
          <w:b/>
          <w:bCs/>
          <w:color w:val="auto"/>
          <w:sz w:val="21"/>
          <w:szCs w:val="21"/>
          <w:highlight w:val="none"/>
          <w:lang w:val="en-US" w:eastAsia="zh-CN" w:bidi="zh-CN"/>
        </w:rPr>
        <w:t>环境标志产品认证文件（如有）</w:t>
      </w:r>
    </w:p>
    <w:p w14:paraId="7C2FDF33">
      <w:pPr>
        <w:keepNext w:val="0"/>
        <w:keepLines w:val="0"/>
        <w:pageBreakBefore w:val="0"/>
        <w:numPr>
          <w:ilvl w:val="0"/>
          <w:numId w:val="0"/>
        </w:numPr>
        <w:tabs>
          <w:tab w:val="left" w:pos="7487"/>
          <w:tab w:val="left" w:pos="8327"/>
          <w:tab w:val="left" w:pos="8956"/>
          <w:tab w:val="left" w:pos="9482"/>
        </w:tabs>
        <w:spacing w:line="360" w:lineRule="auto"/>
        <w:jc w:val="center"/>
        <w:outlineLvl w:val="9"/>
        <w:rPr>
          <w:rFonts w:hint="eastAsia" w:ascii="Arial" w:hAnsi="Arial" w:cs="Arial"/>
          <w:b/>
          <w:bCs/>
          <w:color w:val="auto"/>
          <w:sz w:val="21"/>
          <w:szCs w:val="21"/>
          <w:highlight w:val="none"/>
          <w:lang w:val="en-US" w:eastAsia="zh-CN" w:bidi="zh-CN"/>
        </w:rPr>
      </w:pPr>
      <w:r>
        <w:rPr>
          <w:rFonts w:hint="eastAsia" w:ascii="Arial" w:hAnsi="Arial" w:cs="Arial"/>
          <w:b/>
          <w:bCs/>
          <w:color w:val="auto"/>
          <w:sz w:val="21"/>
          <w:szCs w:val="21"/>
          <w:highlight w:val="none"/>
          <w:lang w:val="en-US" w:eastAsia="zh-CN" w:bidi="zh-CN"/>
        </w:rPr>
        <w:t>环境标志产品认证文件</w:t>
      </w:r>
    </w:p>
    <w:p w14:paraId="4ECA020D">
      <w:pPr>
        <w:keepNext w:val="0"/>
        <w:keepLines w:val="0"/>
        <w:pageBreakBefore w:val="0"/>
        <w:spacing w:line="360" w:lineRule="auto"/>
        <w:jc w:val="center"/>
        <w:outlineLvl w:val="9"/>
        <w:rPr>
          <w:rFonts w:hint="eastAsia" w:ascii="宋体" w:hAnsi="宋体"/>
          <w:color w:val="auto"/>
          <w:sz w:val="21"/>
          <w:szCs w:val="21"/>
          <w:highlight w:val="none"/>
          <w:lang w:eastAsia="zh-CN"/>
        </w:rPr>
      </w:pPr>
      <w:bookmarkStart w:id="110" w:name="_Toc18294"/>
      <w:r>
        <w:rPr>
          <w:rFonts w:hint="eastAsia" w:ascii="宋体" w:hAnsi="宋体"/>
          <w:color w:val="auto"/>
          <w:sz w:val="21"/>
          <w:szCs w:val="21"/>
          <w:highlight w:val="none"/>
          <w:lang w:eastAsia="zh-CN"/>
        </w:rPr>
        <w:t>（提供产品在《环境标志产品政府采购清单》中相应的页面）</w:t>
      </w:r>
    </w:p>
    <w:p w14:paraId="1D933F88">
      <w:pPr>
        <w:keepNext w:val="0"/>
        <w:keepLines w:val="0"/>
        <w:pageBreakBefore w:val="0"/>
        <w:numPr>
          <w:ilvl w:val="0"/>
          <w:numId w:val="9"/>
        </w:numPr>
        <w:tabs>
          <w:tab w:val="left" w:pos="7487"/>
          <w:tab w:val="left" w:pos="8327"/>
          <w:tab w:val="left" w:pos="8956"/>
          <w:tab w:val="left" w:pos="9482"/>
        </w:tabs>
        <w:spacing w:line="360" w:lineRule="auto"/>
        <w:outlineLvl w:val="9"/>
        <w:rPr>
          <w:rFonts w:hint="eastAsia" w:ascii="Arial" w:hAnsi="Arial" w:cs="Arial"/>
          <w:b/>
          <w:bCs/>
          <w:color w:val="auto"/>
          <w:sz w:val="21"/>
          <w:szCs w:val="21"/>
          <w:highlight w:val="none"/>
          <w:lang w:val="en-US" w:eastAsia="zh-CN" w:bidi="zh-CN"/>
        </w:rPr>
      </w:pPr>
      <w:r>
        <w:rPr>
          <w:rFonts w:hint="eastAsia" w:ascii="Arial" w:hAnsi="Arial" w:cs="Arial"/>
          <w:b/>
          <w:bCs/>
          <w:color w:val="auto"/>
          <w:sz w:val="21"/>
          <w:szCs w:val="21"/>
          <w:highlight w:val="none"/>
          <w:lang w:val="en-US" w:eastAsia="zh-CN" w:bidi="zh-CN"/>
        </w:rPr>
        <w:t>进口产品转让技术、消化吸收再创新方案</w:t>
      </w:r>
      <w:bookmarkEnd w:id="110"/>
    </w:p>
    <w:p w14:paraId="3F603237">
      <w:pPr>
        <w:keepNext w:val="0"/>
        <w:keepLines w:val="0"/>
        <w:pageBreakBefore w:val="0"/>
        <w:spacing w:line="240" w:lineRule="auto"/>
        <w:jc w:val="center"/>
        <w:outlineLvl w:val="9"/>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进口产品转让技术、消化吸收再创新方案</w:t>
      </w:r>
    </w:p>
    <w:p w14:paraId="48106E0C">
      <w:pPr>
        <w:keepNext w:val="0"/>
        <w:keepLines w:val="0"/>
        <w:pageBreakBefore w:val="0"/>
        <w:spacing w:line="240" w:lineRule="auto"/>
        <w:jc w:val="center"/>
        <w:outlineLvl w:val="9"/>
        <w:rPr>
          <w:rFonts w:hint="eastAsia" w:ascii="Arial" w:hAnsi="Arial" w:cs="Arial"/>
          <w:b/>
          <w:bCs/>
          <w:color w:val="auto"/>
          <w:sz w:val="21"/>
          <w:szCs w:val="21"/>
          <w:highlight w:val="none"/>
          <w:lang w:val="en-US" w:eastAsia="zh-CN" w:bidi="zh-CN"/>
        </w:rPr>
      </w:pPr>
      <w:r>
        <w:rPr>
          <w:rFonts w:hint="eastAsia" w:ascii="宋体" w:hAnsi="宋体"/>
          <w:color w:val="auto"/>
          <w:sz w:val="21"/>
          <w:szCs w:val="21"/>
          <w:highlight w:val="none"/>
          <w:lang w:eastAsia="zh-CN"/>
        </w:rPr>
        <w:t>（对于允许进口产品参加的项目）</w:t>
      </w:r>
    </w:p>
    <w:p w14:paraId="271ED700">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24FE3D35">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739EBB91">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24387024">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47E9592E">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21D22F48">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299E48DB">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7BB20765">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31EB5210">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561E326A">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2F7EE747">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325A80EE">
      <w:pPr>
        <w:keepNext w:val="0"/>
        <w:keepLines w:val="0"/>
        <w:pageBreakBefore w:val="0"/>
        <w:spacing w:before="60"/>
        <w:outlineLvl w:val="9"/>
        <w:rPr>
          <w:rFonts w:hint="eastAsia" w:ascii="Arial" w:hAnsi="Arial" w:cs="Arial"/>
          <w:b/>
          <w:bCs/>
          <w:color w:val="auto"/>
          <w:sz w:val="21"/>
          <w:szCs w:val="21"/>
          <w:highlight w:val="none"/>
          <w:lang w:val="en-US" w:eastAsia="zh-CN" w:bidi="zh-CN"/>
        </w:rPr>
      </w:pPr>
    </w:p>
    <w:p w14:paraId="7E570326">
      <w:pPr>
        <w:keepNext w:val="0"/>
        <w:keepLines w:val="0"/>
        <w:pageBreakBefore w:val="0"/>
        <w:spacing w:before="60"/>
        <w:outlineLvl w:val="9"/>
        <w:rPr>
          <w:rFonts w:hint="default" w:ascii="Arial" w:hAnsi="Arial" w:eastAsia="宋体" w:cs="Arial"/>
          <w:b/>
          <w:bCs/>
          <w:color w:val="auto"/>
          <w:sz w:val="21"/>
          <w:szCs w:val="21"/>
          <w:highlight w:val="none"/>
          <w:lang w:val="en-US" w:eastAsia="zh-CN" w:bidi="zh-CN"/>
        </w:rPr>
      </w:pPr>
      <w:r>
        <w:rPr>
          <w:rFonts w:hint="eastAsia" w:ascii="Arial" w:hAnsi="Arial" w:cs="Arial"/>
          <w:b/>
          <w:bCs/>
          <w:color w:val="auto"/>
          <w:sz w:val="21"/>
          <w:szCs w:val="21"/>
          <w:highlight w:val="none"/>
          <w:lang w:val="en-US" w:eastAsia="zh-CN" w:bidi="zh-CN"/>
        </w:rPr>
        <w:t>十七、</w:t>
      </w:r>
      <w:r>
        <w:rPr>
          <w:rFonts w:hint="default" w:ascii="Arial" w:hAnsi="Arial" w:eastAsia="宋体" w:cs="Arial"/>
          <w:b/>
          <w:bCs/>
          <w:color w:val="auto"/>
          <w:sz w:val="21"/>
          <w:szCs w:val="21"/>
          <w:highlight w:val="none"/>
          <w:lang w:val="en-US" w:eastAsia="zh-CN" w:bidi="zh-CN"/>
        </w:rPr>
        <w:t>南京市政府采购供应商信用记录表暨信用承诺书</w:t>
      </w:r>
    </w:p>
    <w:p w14:paraId="51D74A01">
      <w:pPr>
        <w:spacing w:before="62" w:line="276" w:lineRule="auto"/>
        <w:ind w:right="11"/>
        <w:jc w:val="center"/>
        <w:rPr>
          <w:rFonts w:hint="eastAsia" w:ascii="仿宋" w:hAnsi="仿宋" w:eastAsia="仿宋" w:cs="仿宋"/>
          <w:color w:val="auto"/>
          <w:sz w:val="32"/>
          <w:szCs w:val="32"/>
          <w:highlight w:val="none"/>
        </w:rPr>
      </w:pPr>
      <w:bookmarkStart w:id="111" w:name="十八、南京市政府采购供应商信用记录表"/>
      <w:bookmarkEnd w:id="111"/>
      <w:bookmarkStart w:id="112" w:name="_bookmark30"/>
      <w:bookmarkEnd w:id="112"/>
      <w:bookmarkStart w:id="113" w:name="十七、投标保证金退还账户信息"/>
      <w:bookmarkEnd w:id="113"/>
      <w:bookmarkStart w:id="114" w:name="_bookmark31"/>
      <w:bookmarkEnd w:id="114"/>
      <w:r>
        <w:rPr>
          <w:rFonts w:hint="eastAsia" w:ascii="仿宋" w:hAnsi="仿宋" w:eastAsia="仿宋" w:cs="仿宋"/>
          <w:color w:val="auto"/>
          <w:sz w:val="32"/>
          <w:szCs w:val="32"/>
          <w:highlight w:val="none"/>
        </w:rPr>
        <w:t>南京市政府采购供应商信用记录表暨信用承诺书</w:t>
      </w:r>
    </w:p>
    <w:tbl>
      <w:tblPr>
        <w:tblStyle w:val="39"/>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2274"/>
        <w:gridCol w:w="2268"/>
        <w:gridCol w:w="2835"/>
      </w:tblGrid>
      <w:tr w14:paraId="361BA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405" w:type="dxa"/>
            <w:noWrap w:val="0"/>
            <w:vAlign w:val="center"/>
          </w:tcPr>
          <w:p w14:paraId="20B824C5">
            <w:pPr>
              <w:spacing w:line="276" w:lineRule="auto"/>
              <w:rPr>
                <w:rFonts w:ascii="Calibri" w:hAnsi="Calibri"/>
                <w:b/>
                <w:bCs/>
                <w:color w:val="auto"/>
                <w:sz w:val="24"/>
                <w:szCs w:val="24"/>
                <w:highlight w:val="none"/>
              </w:rPr>
            </w:pPr>
            <w:r>
              <w:rPr>
                <w:rFonts w:hint="eastAsia" w:ascii="Calibri" w:hAnsi="Calibri"/>
                <w:b/>
                <w:bCs/>
                <w:color w:val="auto"/>
                <w:sz w:val="24"/>
                <w:szCs w:val="24"/>
                <w:highlight w:val="none"/>
              </w:rPr>
              <w:t>单位名称</w:t>
            </w:r>
          </w:p>
        </w:tc>
        <w:tc>
          <w:tcPr>
            <w:tcW w:w="2274" w:type="dxa"/>
            <w:noWrap w:val="0"/>
            <w:vAlign w:val="center"/>
          </w:tcPr>
          <w:p w14:paraId="54FB8CF4">
            <w:pPr>
              <w:spacing w:line="276" w:lineRule="auto"/>
              <w:rPr>
                <w:rFonts w:ascii="Calibri" w:hAnsi="Calibri"/>
                <w:color w:val="auto"/>
                <w:sz w:val="24"/>
                <w:szCs w:val="24"/>
                <w:highlight w:val="none"/>
              </w:rPr>
            </w:pPr>
          </w:p>
        </w:tc>
        <w:tc>
          <w:tcPr>
            <w:tcW w:w="2268" w:type="dxa"/>
            <w:noWrap w:val="0"/>
            <w:vAlign w:val="center"/>
          </w:tcPr>
          <w:p w14:paraId="0A6DABF9">
            <w:pPr>
              <w:spacing w:line="276" w:lineRule="auto"/>
              <w:rPr>
                <w:rFonts w:ascii="Calibri" w:hAnsi="Calibri"/>
                <w:b/>
                <w:bCs/>
                <w:color w:val="auto"/>
                <w:sz w:val="24"/>
                <w:szCs w:val="24"/>
                <w:highlight w:val="none"/>
              </w:rPr>
            </w:pPr>
            <w:r>
              <w:rPr>
                <w:rFonts w:hint="eastAsia" w:ascii="Calibri" w:hAnsi="Calibri"/>
                <w:b/>
                <w:bCs/>
                <w:color w:val="auto"/>
                <w:sz w:val="24"/>
                <w:szCs w:val="24"/>
                <w:highlight w:val="none"/>
              </w:rPr>
              <w:t>统一社会信用代码</w:t>
            </w:r>
          </w:p>
        </w:tc>
        <w:tc>
          <w:tcPr>
            <w:tcW w:w="2835" w:type="dxa"/>
            <w:noWrap w:val="0"/>
            <w:vAlign w:val="center"/>
          </w:tcPr>
          <w:p w14:paraId="67AEA4DC">
            <w:pPr>
              <w:spacing w:line="276" w:lineRule="auto"/>
              <w:rPr>
                <w:rFonts w:ascii="Calibri" w:hAnsi="Calibri"/>
                <w:color w:val="auto"/>
                <w:sz w:val="24"/>
                <w:szCs w:val="24"/>
                <w:highlight w:val="none"/>
              </w:rPr>
            </w:pPr>
          </w:p>
        </w:tc>
      </w:tr>
      <w:tr w14:paraId="3DB09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405" w:type="dxa"/>
            <w:noWrap w:val="0"/>
            <w:vAlign w:val="center"/>
          </w:tcPr>
          <w:p w14:paraId="13F6DE79">
            <w:pPr>
              <w:spacing w:line="276" w:lineRule="auto"/>
              <w:rPr>
                <w:rFonts w:ascii="Calibri" w:hAnsi="Calibri"/>
                <w:b/>
                <w:bCs/>
                <w:color w:val="auto"/>
                <w:sz w:val="24"/>
                <w:szCs w:val="24"/>
                <w:highlight w:val="none"/>
              </w:rPr>
            </w:pPr>
            <w:r>
              <w:rPr>
                <w:rFonts w:hint="eastAsia" w:ascii="Calibri" w:hAnsi="Calibri"/>
                <w:b/>
                <w:bCs/>
                <w:color w:val="auto"/>
                <w:sz w:val="24"/>
                <w:szCs w:val="24"/>
                <w:highlight w:val="none"/>
              </w:rPr>
              <w:t>法定代表人</w:t>
            </w:r>
          </w:p>
        </w:tc>
        <w:tc>
          <w:tcPr>
            <w:tcW w:w="2274" w:type="dxa"/>
            <w:noWrap w:val="0"/>
            <w:vAlign w:val="center"/>
          </w:tcPr>
          <w:p w14:paraId="0AB78D4F">
            <w:pPr>
              <w:spacing w:line="276" w:lineRule="auto"/>
              <w:rPr>
                <w:rFonts w:ascii="Calibri" w:hAnsi="Calibri"/>
                <w:color w:val="auto"/>
                <w:sz w:val="24"/>
                <w:szCs w:val="24"/>
                <w:highlight w:val="none"/>
              </w:rPr>
            </w:pPr>
          </w:p>
        </w:tc>
        <w:tc>
          <w:tcPr>
            <w:tcW w:w="2268" w:type="dxa"/>
            <w:noWrap w:val="0"/>
            <w:vAlign w:val="center"/>
          </w:tcPr>
          <w:p w14:paraId="34F8C29E">
            <w:pPr>
              <w:spacing w:line="276" w:lineRule="auto"/>
              <w:rPr>
                <w:rFonts w:ascii="Calibri" w:hAnsi="Calibri"/>
                <w:b/>
                <w:bCs/>
                <w:color w:val="auto"/>
                <w:sz w:val="24"/>
                <w:szCs w:val="24"/>
                <w:highlight w:val="none"/>
              </w:rPr>
            </w:pPr>
            <w:r>
              <w:rPr>
                <w:rFonts w:hint="eastAsia" w:ascii="Calibri" w:hAnsi="Calibri"/>
                <w:b/>
                <w:bCs/>
                <w:color w:val="auto"/>
                <w:sz w:val="24"/>
                <w:szCs w:val="24"/>
                <w:highlight w:val="none"/>
              </w:rPr>
              <w:t>联系人</w:t>
            </w:r>
          </w:p>
        </w:tc>
        <w:tc>
          <w:tcPr>
            <w:tcW w:w="2835" w:type="dxa"/>
            <w:noWrap w:val="0"/>
            <w:vAlign w:val="center"/>
          </w:tcPr>
          <w:p w14:paraId="55D12470">
            <w:pPr>
              <w:spacing w:line="276" w:lineRule="auto"/>
              <w:rPr>
                <w:rFonts w:ascii="Calibri" w:hAnsi="Calibri"/>
                <w:color w:val="auto"/>
                <w:sz w:val="24"/>
                <w:szCs w:val="24"/>
                <w:highlight w:val="none"/>
              </w:rPr>
            </w:pPr>
          </w:p>
        </w:tc>
      </w:tr>
      <w:tr w14:paraId="11F93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405" w:type="dxa"/>
            <w:noWrap w:val="0"/>
            <w:vAlign w:val="center"/>
          </w:tcPr>
          <w:p w14:paraId="2427F134">
            <w:pPr>
              <w:spacing w:line="276" w:lineRule="auto"/>
              <w:rPr>
                <w:rFonts w:ascii="Calibri" w:hAnsi="Calibri"/>
                <w:b/>
                <w:bCs/>
                <w:color w:val="auto"/>
                <w:sz w:val="24"/>
                <w:szCs w:val="24"/>
                <w:highlight w:val="none"/>
              </w:rPr>
            </w:pPr>
            <w:r>
              <w:rPr>
                <w:rFonts w:hint="eastAsia" w:ascii="Calibri" w:hAnsi="Calibri"/>
                <w:b/>
                <w:bCs/>
                <w:color w:val="auto"/>
                <w:sz w:val="24"/>
                <w:szCs w:val="24"/>
                <w:highlight w:val="none"/>
              </w:rPr>
              <w:t>联系地址</w:t>
            </w:r>
          </w:p>
        </w:tc>
        <w:tc>
          <w:tcPr>
            <w:tcW w:w="2274" w:type="dxa"/>
            <w:noWrap w:val="0"/>
            <w:vAlign w:val="center"/>
          </w:tcPr>
          <w:p w14:paraId="3609AF97">
            <w:pPr>
              <w:spacing w:line="276" w:lineRule="auto"/>
              <w:rPr>
                <w:rFonts w:ascii="Calibri" w:hAnsi="Calibri"/>
                <w:color w:val="auto"/>
                <w:sz w:val="24"/>
                <w:szCs w:val="24"/>
                <w:highlight w:val="none"/>
              </w:rPr>
            </w:pPr>
          </w:p>
        </w:tc>
        <w:tc>
          <w:tcPr>
            <w:tcW w:w="2268" w:type="dxa"/>
            <w:noWrap w:val="0"/>
            <w:vAlign w:val="center"/>
          </w:tcPr>
          <w:p w14:paraId="61E1BBF2">
            <w:pPr>
              <w:spacing w:line="276" w:lineRule="auto"/>
              <w:rPr>
                <w:rFonts w:ascii="Calibri" w:hAnsi="Calibri"/>
                <w:b/>
                <w:bCs/>
                <w:color w:val="auto"/>
                <w:sz w:val="24"/>
                <w:szCs w:val="24"/>
                <w:highlight w:val="none"/>
              </w:rPr>
            </w:pPr>
            <w:r>
              <w:rPr>
                <w:rFonts w:hint="eastAsia" w:ascii="Calibri" w:hAnsi="Calibri"/>
                <w:b/>
                <w:bCs/>
                <w:color w:val="auto"/>
                <w:sz w:val="24"/>
                <w:szCs w:val="24"/>
                <w:highlight w:val="none"/>
              </w:rPr>
              <w:t>联系电话</w:t>
            </w:r>
          </w:p>
        </w:tc>
        <w:tc>
          <w:tcPr>
            <w:tcW w:w="2835" w:type="dxa"/>
            <w:noWrap w:val="0"/>
            <w:vAlign w:val="center"/>
          </w:tcPr>
          <w:p w14:paraId="671975AA">
            <w:pPr>
              <w:spacing w:line="276" w:lineRule="auto"/>
              <w:rPr>
                <w:rFonts w:ascii="Calibri" w:hAnsi="Calibri"/>
                <w:color w:val="auto"/>
                <w:sz w:val="24"/>
                <w:szCs w:val="24"/>
                <w:highlight w:val="none"/>
              </w:rPr>
            </w:pPr>
          </w:p>
        </w:tc>
      </w:tr>
      <w:tr w14:paraId="7FC36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1" w:hRule="atLeast"/>
          <w:jc w:val="center"/>
        </w:trPr>
        <w:tc>
          <w:tcPr>
            <w:tcW w:w="2405" w:type="dxa"/>
            <w:noWrap w:val="0"/>
            <w:vAlign w:val="center"/>
          </w:tcPr>
          <w:p w14:paraId="6D64CA92">
            <w:pPr>
              <w:spacing w:line="276" w:lineRule="auto"/>
              <w:rPr>
                <w:rFonts w:ascii="Calibri" w:hAnsi="Calibri"/>
                <w:b/>
                <w:bCs/>
                <w:color w:val="auto"/>
                <w:sz w:val="24"/>
                <w:szCs w:val="24"/>
                <w:highlight w:val="none"/>
              </w:rPr>
            </w:pPr>
            <w:r>
              <w:rPr>
                <w:rFonts w:hint="eastAsia" w:ascii="Calibri" w:hAnsi="Calibri"/>
                <w:b/>
                <w:bCs/>
                <w:color w:val="auto"/>
                <w:sz w:val="24"/>
                <w:szCs w:val="24"/>
                <w:highlight w:val="none"/>
              </w:rPr>
              <w:t>诚信档案记录情况</w:t>
            </w:r>
          </w:p>
        </w:tc>
        <w:tc>
          <w:tcPr>
            <w:tcW w:w="7377" w:type="dxa"/>
            <w:gridSpan w:val="3"/>
            <w:noWrap w:val="0"/>
            <w:vAlign w:val="center"/>
          </w:tcPr>
          <w:p w14:paraId="424EE1F0">
            <w:pPr>
              <w:spacing w:line="276" w:lineRule="auto"/>
              <w:rPr>
                <w:rFonts w:ascii="Calibri" w:hAnsi="Calibri"/>
                <w:color w:val="auto"/>
                <w:sz w:val="24"/>
                <w:szCs w:val="24"/>
                <w:highlight w:val="none"/>
              </w:rPr>
            </w:pPr>
          </w:p>
        </w:tc>
      </w:tr>
      <w:tr w14:paraId="48BA0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3" w:hRule="atLeast"/>
          <w:jc w:val="center"/>
        </w:trPr>
        <w:tc>
          <w:tcPr>
            <w:tcW w:w="2405" w:type="dxa"/>
            <w:noWrap w:val="0"/>
            <w:vAlign w:val="center"/>
          </w:tcPr>
          <w:p w14:paraId="68B6767A">
            <w:pPr>
              <w:spacing w:line="276" w:lineRule="auto"/>
              <w:jc w:val="center"/>
              <w:rPr>
                <w:rFonts w:ascii="Calibri" w:hAnsi="Calibri"/>
                <w:b/>
                <w:bCs/>
                <w:color w:val="auto"/>
                <w:sz w:val="24"/>
                <w:szCs w:val="24"/>
                <w:highlight w:val="none"/>
              </w:rPr>
            </w:pPr>
            <w:r>
              <w:rPr>
                <w:rFonts w:hint="eastAsia" w:ascii="Calibri" w:hAnsi="Calibri"/>
                <w:b/>
                <w:bCs/>
                <w:color w:val="auto"/>
                <w:sz w:val="24"/>
                <w:szCs w:val="24"/>
                <w:highlight w:val="none"/>
              </w:rPr>
              <w:t>信用承诺</w:t>
            </w:r>
          </w:p>
        </w:tc>
        <w:tc>
          <w:tcPr>
            <w:tcW w:w="7377" w:type="dxa"/>
            <w:gridSpan w:val="3"/>
            <w:noWrap w:val="0"/>
            <w:vAlign w:val="top"/>
          </w:tcPr>
          <w:p w14:paraId="7FEC618E">
            <w:pPr>
              <w:spacing w:line="276" w:lineRule="auto"/>
              <w:ind w:firstLine="480"/>
              <w:rPr>
                <w:rFonts w:ascii="Calibri" w:hAnsi="Calibri"/>
                <w:color w:val="auto"/>
                <w:sz w:val="24"/>
                <w:szCs w:val="24"/>
                <w:highlight w:val="none"/>
              </w:rPr>
            </w:pPr>
            <w:r>
              <w:rPr>
                <w:rFonts w:hint="eastAsia" w:ascii="Calibri" w:hAnsi="Calibri"/>
                <w:color w:val="auto"/>
                <w:sz w:val="24"/>
                <w:szCs w:val="24"/>
                <w:highlight w:val="none"/>
              </w:rPr>
              <w:t>我公司自愿参加贵</w:t>
            </w:r>
            <w:r>
              <w:rPr>
                <w:rFonts w:ascii="Calibri" w:hAnsi="Calibri"/>
                <w:color w:val="auto"/>
                <w:sz w:val="24"/>
                <w:szCs w:val="24"/>
                <w:highlight w:val="none"/>
              </w:rPr>
              <w:t>中心（公司）组织的本次采购活动，严格遵守《中华人民共和国政府采购法》及相关法律法规，坚守</w:t>
            </w:r>
            <w:r>
              <w:rPr>
                <w:rFonts w:hint="eastAsia" w:ascii="Calibri" w:hAnsi="Calibri"/>
                <w:color w:val="auto"/>
                <w:sz w:val="24"/>
                <w:szCs w:val="24"/>
                <w:highlight w:val="none"/>
              </w:rPr>
              <w:t>公</w:t>
            </w:r>
            <w:r>
              <w:rPr>
                <w:rFonts w:ascii="Calibri" w:hAnsi="Calibri"/>
                <w:color w:val="auto"/>
                <w:sz w:val="24"/>
                <w:szCs w:val="24"/>
                <w:highlight w:val="none"/>
              </w:rPr>
              <w:t>开、公平、公正和诚实信用的原则，依法诚信经营，无条件遵守本次政府采购活动的各项规定。我们郑重承诺，本公司符合《</w:t>
            </w:r>
            <w:r>
              <w:rPr>
                <w:rFonts w:hint="eastAsia" w:ascii="Calibri" w:hAnsi="Calibri"/>
                <w:color w:val="auto"/>
                <w:sz w:val="24"/>
                <w:szCs w:val="24"/>
                <w:highlight w:val="none"/>
                <w:lang w:eastAsia="zh-CN"/>
              </w:rPr>
              <w:t>中华人民共和国政府采购法</w:t>
            </w:r>
            <w:r>
              <w:rPr>
                <w:rFonts w:ascii="Calibri" w:hAnsi="Calibri"/>
                <w:color w:val="auto"/>
                <w:sz w:val="24"/>
                <w:szCs w:val="24"/>
                <w:highlight w:val="none"/>
              </w:rPr>
              <w:t>》第二十二条规定的条件，包括：具有独立承担民事责任的能力；具有良好的商业信誉和健全的财务会计制度</w:t>
            </w:r>
            <w:r>
              <w:rPr>
                <w:rFonts w:hint="eastAsia" w:ascii="Calibri" w:hAnsi="Calibri"/>
                <w:color w:val="auto"/>
                <w:sz w:val="24"/>
                <w:szCs w:val="24"/>
                <w:highlight w:val="none"/>
                <w:lang w:eastAsia="zh-CN"/>
              </w:rPr>
              <w:t>；具</w:t>
            </w:r>
            <w:r>
              <w:rPr>
                <w:rFonts w:ascii="Calibri" w:hAnsi="Calibri"/>
                <w:color w:val="auto"/>
                <w:sz w:val="24"/>
                <w:szCs w:val="24"/>
                <w:highlight w:val="none"/>
              </w:rPr>
              <w:t>有履行合同所必需的设备和专业技术能力；有依法缴纳税收和社会保障资金的良好记录；参加政府采购活动前三年内，在经营活动中没</w:t>
            </w:r>
            <w:r>
              <w:rPr>
                <w:rFonts w:hint="eastAsia" w:ascii="Calibri" w:hAnsi="Calibri"/>
                <w:color w:val="auto"/>
                <w:sz w:val="24"/>
                <w:szCs w:val="24"/>
                <w:highlight w:val="none"/>
              </w:rPr>
              <w:t>有</w:t>
            </w:r>
            <w:r>
              <w:rPr>
                <w:rFonts w:ascii="Calibri" w:hAnsi="Calibri"/>
                <w:color w:val="auto"/>
                <w:sz w:val="24"/>
                <w:szCs w:val="24"/>
                <w:highlight w:val="none"/>
              </w:rPr>
              <w:t>重大违法记录；符合法律、行政法规和采购文件规定的其他条件。如有弄虚作假或其他违法违规行为</w:t>
            </w:r>
            <w:r>
              <w:rPr>
                <w:rFonts w:hint="eastAsia" w:ascii="Calibri" w:hAnsi="Calibri"/>
                <w:color w:val="auto"/>
                <w:sz w:val="24"/>
                <w:szCs w:val="24"/>
                <w:highlight w:val="none"/>
                <w:lang w:eastAsia="zh-CN"/>
              </w:rPr>
              <w:t>，自</w:t>
            </w:r>
            <w:r>
              <w:rPr>
                <w:rFonts w:ascii="Calibri" w:hAnsi="Calibri"/>
                <w:color w:val="auto"/>
                <w:sz w:val="24"/>
                <w:szCs w:val="24"/>
                <w:highlight w:val="none"/>
              </w:rPr>
              <w:t>愿承担一切法律责任</w:t>
            </w:r>
            <w:r>
              <w:rPr>
                <w:rFonts w:hint="eastAsia" w:ascii="Calibri" w:hAnsi="Calibri"/>
                <w:color w:val="auto"/>
                <w:sz w:val="24"/>
                <w:szCs w:val="24"/>
                <w:highlight w:val="none"/>
                <w:lang w:eastAsia="zh-CN"/>
              </w:rPr>
              <w:t>，并</w:t>
            </w:r>
            <w:r>
              <w:rPr>
                <w:rFonts w:ascii="Calibri" w:hAnsi="Calibri"/>
                <w:color w:val="auto"/>
                <w:sz w:val="24"/>
                <w:szCs w:val="24"/>
                <w:highlight w:val="none"/>
              </w:rPr>
              <w:t>接受各级政府采购监管部门和有权机关的审查和处罚。</w:t>
            </w:r>
          </w:p>
          <w:p w14:paraId="0129530F">
            <w:pPr>
              <w:spacing w:before="1680" w:line="276" w:lineRule="auto"/>
              <w:ind w:firstLine="480"/>
              <w:jc w:val="center"/>
              <w:rPr>
                <w:rFonts w:ascii="Calibri" w:hAnsi="Calibri"/>
                <w:color w:val="auto"/>
                <w:sz w:val="24"/>
                <w:szCs w:val="24"/>
                <w:highlight w:val="none"/>
              </w:rPr>
            </w:pPr>
            <w:r>
              <w:rPr>
                <w:rFonts w:hint="eastAsia" w:ascii="Calibri" w:hAnsi="Calibri"/>
                <w:color w:val="auto"/>
                <w:sz w:val="24"/>
                <w:szCs w:val="24"/>
                <w:highlight w:val="none"/>
              </w:rPr>
              <w:t>供应商名称（盖章）：</w:t>
            </w:r>
          </w:p>
          <w:p w14:paraId="55CA9B2F">
            <w:pPr>
              <w:spacing w:line="276" w:lineRule="auto"/>
              <w:ind w:firstLine="480"/>
              <w:jc w:val="center"/>
              <w:rPr>
                <w:rFonts w:ascii="Calibri" w:hAnsi="Calibri"/>
                <w:color w:val="auto"/>
                <w:sz w:val="24"/>
                <w:szCs w:val="24"/>
                <w:highlight w:val="none"/>
              </w:rPr>
            </w:pPr>
            <w:r>
              <w:rPr>
                <w:rFonts w:hint="eastAsia" w:ascii="Calibri" w:hAnsi="Calibri"/>
                <w:color w:val="auto"/>
                <w:sz w:val="24"/>
                <w:szCs w:val="24"/>
                <w:highlight w:val="none"/>
              </w:rPr>
              <w:t>法定代表人（签字）：</w:t>
            </w:r>
          </w:p>
          <w:p w14:paraId="6B1F5E77">
            <w:pPr>
              <w:spacing w:line="276" w:lineRule="auto"/>
              <w:ind w:firstLine="480"/>
              <w:jc w:val="center"/>
              <w:rPr>
                <w:rFonts w:ascii="Calibri" w:hAnsi="Calibri"/>
                <w:color w:val="auto"/>
                <w:sz w:val="24"/>
                <w:szCs w:val="24"/>
                <w:highlight w:val="none"/>
              </w:rPr>
            </w:pPr>
            <w:r>
              <w:rPr>
                <w:rFonts w:hint="eastAsia" w:ascii="Calibri" w:hAnsi="Calibri"/>
                <w:color w:val="auto"/>
                <w:sz w:val="24"/>
                <w:szCs w:val="24"/>
                <w:highlight w:val="none"/>
                <w:lang w:eastAsia="zh-CN"/>
              </w:rPr>
              <w:t>二〇</w:t>
            </w:r>
            <w:r>
              <w:rPr>
                <w:rFonts w:hint="eastAsia" w:ascii="Calibri" w:hAnsi="Calibri"/>
                <w:color w:val="auto"/>
                <w:sz w:val="24"/>
                <w:szCs w:val="24"/>
                <w:highlight w:val="none"/>
              </w:rPr>
              <w:t xml:space="preserve"> </w:t>
            </w:r>
            <w:r>
              <w:rPr>
                <w:rFonts w:ascii="Calibri" w:hAnsi="Calibri"/>
                <w:color w:val="auto"/>
                <w:sz w:val="24"/>
                <w:szCs w:val="24"/>
                <w:highlight w:val="none"/>
              </w:rPr>
              <w:t xml:space="preserve">   </w:t>
            </w:r>
            <w:r>
              <w:rPr>
                <w:rFonts w:hint="eastAsia" w:ascii="Calibri" w:hAnsi="Calibri"/>
                <w:color w:val="auto"/>
                <w:sz w:val="24"/>
                <w:szCs w:val="24"/>
                <w:highlight w:val="none"/>
              </w:rPr>
              <w:t>年</w:t>
            </w:r>
            <w:r>
              <w:rPr>
                <w:rFonts w:ascii="Calibri" w:hAnsi="Calibri"/>
                <w:color w:val="auto"/>
                <w:sz w:val="24"/>
                <w:szCs w:val="24"/>
                <w:highlight w:val="none"/>
              </w:rPr>
              <w:t xml:space="preserve">   </w:t>
            </w:r>
            <w:r>
              <w:rPr>
                <w:rFonts w:hint="eastAsia" w:ascii="Calibri" w:hAnsi="Calibri"/>
                <w:color w:val="auto"/>
                <w:sz w:val="24"/>
                <w:szCs w:val="24"/>
                <w:highlight w:val="none"/>
              </w:rPr>
              <w:t xml:space="preserve">月 </w:t>
            </w:r>
            <w:r>
              <w:rPr>
                <w:rFonts w:ascii="Calibri" w:hAnsi="Calibri"/>
                <w:color w:val="auto"/>
                <w:sz w:val="24"/>
                <w:szCs w:val="24"/>
                <w:highlight w:val="none"/>
              </w:rPr>
              <w:t xml:space="preserve">  </w:t>
            </w:r>
            <w:r>
              <w:rPr>
                <w:rFonts w:hint="eastAsia" w:ascii="Calibri" w:hAnsi="Calibri"/>
                <w:color w:val="auto"/>
                <w:sz w:val="24"/>
                <w:szCs w:val="24"/>
                <w:highlight w:val="none"/>
              </w:rPr>
              <w:t>日</w:t>
            </w:r>
          </w:p>
        </w:tc>
      </w:tr>
    </w:tbl>
    <w:p w14:paraId="20B1CF80">
      <w:pPr>
        <w:keepNext w:val="0"/>
        <w:keepLines w:val="0"/>
        <w:pageBreakBefore w:val="0"/>
        <w:widowControl w:val="0"/>
        <w:spacing w:before="6" w:after="200" w:line="360" w:lineRule="auto"/>
        <w:jc w:val="center"/>
        <w:outlineLvl w:val="9"/>
        <w:rPr>
          <w:rFonts w:hint="default" w:ascii="Arial" w:hAnsi="Arial" w:eastAsia="宋体" w:cs="Arial"/>
          <w:b/>
          <w:color w:val="auto"/>
          <w:sz w:val="21"/>
          <w:szCs w:val="21"/>
          <w:highlight w:val="none"/>
          <w:lang w:val="zh-CN" w:eastAsia="zh-CN" w:bidi="zh-CN"/>
        </w:rPr>
      </w:pPr>
    </w:p>
    <w:p w14:paraId="616E1741">
      <w:pPr>
        <w:pStyle w:val="6"/>
        <w:numPr>
          <w:ilvl w:val="3"/>
          <w:numId w:val="0"/>
        </w:numPr>
        <w:rPr>
          <w:rFonts w:hint="default"/>
          <w:color w:val="auto"/>
          <w:highlight w:val="none"/>
          <w:lang w:val="zh-CN" w:eastAsia="zh-CN"/>
        </w:rPr>
      </w:pPr>
    </w:p>
    <w:p w14:paraId="41515588">
      <w:pPr>
        <w:rPr>
          <w:rFonts w:hint="default"/>
          <w:color w:val="auto"/>
          <w:highlight w:val="none"/>
          <w:lang w:val="zh-CN" w:eastAsia="zh-CN"/>
        </w:rPr>
      </w:pPr>
    </w:p>
    <w:p w14:paraId="0F152DA4">
      <w:pPr>
        <w:spacing w:beforeAutospacing="0" w:line="264" w:lineRule="auto"/>
        <w:rPr>
          <w:rFonts w:hint="default" w:ascii="Arial" w:hAnsi="Arial" w:eastAsia="仿宋" w:cs="Arial"/>
          <w:color w:val="auto"/>
          <w:sz w:val="21"/>
          <w:szCs w:val="21"/>
          <w:highlight w:val="none"/>
          <w:lang w:val="en-US" w:eastAsia="zh-CN"/>
        </w:rPr>
      </w:pPr>
    </w:p>
    <w:sectPr>
      <w:footerReference r:id="rId8" w:type="default"/>
      <w:pgSz w:w="11905" w:h="16838"/>
      <w:pgMar w:top="1417" w:right="1134" w:bottom="1247" w:left="130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公文仿宋">
    <w:panose1 w:val="02000500000000000000"/>
    <w:charset w:val="86"/>
    <w:family w:val="auto"/>
    <w:pitch w:val="default"/>
    <w:sig w:usb0="A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04610">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447CC">
    <w:pPr>
      <w:spacing w:line="14" w:lineRule="auto"/>
      <w:rPr>
        <w:rFonts w:ascii="宋体" w:hAnsi="宋体" w:cs="宋体"/>
        <w:sz w:val="20"/>
        <w:szCs w:val="21"/>
        <w:lang w:val="zh-CN" w:bidi="zh-CN"/>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30056">
                          <w:pPr>
                            <w:pStyle w:val="2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50030056">
                    <w:pPr>
                      <w:pStyle w:val="2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AFD9D">
    <w:pPr>
      <w:spacing w:line="14" w:lineRule="auto"/>
      <w:rPr>
        <w:rFonts w:ascii="宋体" w:hAnsi="宋体" w:cs="宋体"/>
        <w:sz w:val="20"/>
        <w:szCs w:val="21"/>
        <w:lang w:val="zh-CN" w:bidi="zh-CN"/>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F7EDE0">
                          <w:pPr>
                            <w:pStyle w:val="25"/>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x5NPJPQIAAG8EAAAOAAAAAAAAAAEAIAAAAB8BAABkcnMvZTJv&#10;RG9jLnhtbFBLBQYAAAAABgAGAFkBAADOBQAAAAA=&#10;">
              <v:fill on="f" focussize="0,0"/>
              <v:stroke on="f" weight="0.5pt"/>
              <v:imagedata o:title=""/>
              <o:lock v:ext="edit" aspectratio="f"/>
              <v:textbox inset="0mm,0mm,0mm,0mm" style="mso-fit-shape-to-text:t;">
                <w:txbxContent>
                  <w:p w14:paraId="36F7EDE0">
                    <w:pPr>
                      <w:pStyle w:val="25"/>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EEF81">
    <w:pPr>
      <w:pStyle w:val="2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4075A">
    <w:pPr>
      <w:pBdr>
        <w:top w:val="none" w:color="auto" w:sz="0" w:space="1"/>
        <w:left w:val="none" w:color="auto" w:sz="0" w:space="4"/>
        <w:right w:val="none" w:color="auto" w:sz="0" w:space="4"/>
      </w:pBdr>
      <w:tabs>
        <w:tab w:val="center" w:pos="4153"/>
        <w:tab w:val="right" w:pos="8306"/>
      </w:tabs>
      <w:rPr>
        <w:rFonts w:ascii="宋体" w:hAnsi="宋体" w:cs="宋体"/>
        <w:sz w:val="18"/>
        <w:szCs w:val="22"/>
        <w:lang w:val="zh-CN" w:bidi="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nothing"/>
      <w:lvlText w:val="第%1章 "/>
      <w:lvlJc w:val="left"/>
      <w:pPr>
        <w:ind w:left="0" w:firstLine="402"/>
      </w:pPr>
      <w:rPr>
        <w:rFonts w:hint="eastAsia" w:ascii="宋体" w:hAnsi="宋体" w:eastAsia="宋体" w:cs="宋体"/>
      </w:rPr>
    </w:lvl>
    <w:lvl w:ilvl="1" w:tentative="0">
      <w:start w:val="1"/>
      <w:numFmt w:val="none"/>
      <w:pStyle w:val="216"/>
      <w:suff w:val="nothing"/>
      <w:lvlText w:val="第一节"/>
      <w:lvlJc w:val="left"/>
      <w:pPr>
        <w:ind w:left="0" w:firstLine="402"/>
      </w:pPr>
      <w:rPr>
        <w:rFonts w:hint="eastAsia" w:ascii="宋体" w:hAnsi="宋体" w:eastAsia="宋体" w:cs="宋体"/>
      </w:rPr>
    </w:lvl>
    <w:lvl w:ilvl="2" w:tentative="0">
      <w:start w:val="1"/>
      <w:numFmt w:val="none"/>
      <w:pStyle w:val="4"/>
      <w:suff w:val="nothing"/>
      <w:lvlText w:val="一、"/>
      <w:lvlJc w:val="left"/>
      <w:pPr>
        <w:tabs>
          <w:tab w:val="left" w:pos="0"/>
        </w:tabs>
        <w:ind w:left="0" w:firstLine="402"/>
      </w:pPr>
      <w:rPr>
        <w:rFonts w:hint="eastAsia" w:ascii="宋体" w:hAnsi="宋体" w:eastAsia="宋体" w:cs="宋体"/>
      </w:rPr>
    </w:lvl>
    <w:lvl w:ilvl="3" w:tentative="0">
      <w:start w:val="1"/>
      <w:numFmt w:val="none"/>
      <w:suff w:val="nothing"/>
      <w:lvlText w:val="（一）"/>
      <w:lvlJc w:val="left"/>
      <w:pPr>
        <w:ind w:left="0" w:firstLine="402"/>
      </w:pPr>
      <w:rPr>
        <w:rFonts w:hint="eastAsia" w:ascii="宋体" w:hAnsi="宋体" w:eastAsia="宋体" w:cs="宋体"/>
      </w:rPr>
    </w:lvl>
    <w:lvl w:ilvl="4" w:tentative="0">
      <w:start w:val="1"/>
      <w:numFmt w:val="none"/>
      <w:suff w:val="nothing"/>
      <w:lvlText w:val="1、"/>
      <w:lvlJc w:val="left"/>
      <w:pPr>
        <w:ind w:left="0" w:firstLine="402"/>
      </w:pPr>
      <w:rPr>
        <w:rFonts w:hint="eastAsia" w:ascii="宋体" w:hAnsi="宋体" w:eastAsia="宋体" w:cs="宋体"/>
      </w:rPr>
    </w:lvl>
    <w:lvl w:ilvl="5" w:tentative="0">
      <w:start w:val="1"/>
      <w:numFmt w:val="none"/>
      <w:suff w:val="nothing"/>
      <w:lvlText w:val="（1）"/>
      <w:lvlJc w:val="left"/>
      <w:pPr>
        <w:ind w:left="0" w:firstLine="402"/>
      </w:pPr>
      <w:rPr>
        <w:rFonts w:hint="eastAsia" w:ascii="宋体" w:hAnsi="宋体" w:eastAsia="宋体" w:cs="宋体"/>
      </w:rPr>
    </w:lvl>
    <w:lvl w:ilvl="6" w:tentative="0">
      <w:start w:val="1"/>
      <w:numFmt w:val="lowerLetter"/>
      <w:suff w:val="nothing"/>
      <w:lvlText w:val="%7"/>
      <w:lvlJc w:val="left"/>
      <w:pPr>
        <w:ind w:left="0" w:firstLine="402"/>
      </w:pPr>
      <w:rPr>
        <w:rFonts w:hint="eastAsia" w:ascii="宋体" w:hAnsi="宋体" w:eastAsia="宋体" w:cs="宋体"/>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EA79A9A7"/>
    <w:multiLevelType w:val="singleLevel"/>
    <w:tmpl w:val="EA79A9A7"/>
    <w:lvl w:ilvl="0" w:tentative="0">
      <w:start w:val="1"/>
      <w:numFmt w:val="decimal"/>
      <w:suff w:val="nothing"/>
      <w:lvlText w:val="%1、"/>
      <w:lvlJc w:val="left"/>
    </w:lvl>
  </w:abstractNum>
  <w:abstractNum w:abstractNumId="2">
    <w:nsid w:val="0053208E"/>
    <w:multiLevelType w:val="multilevel"/>
    <w:tmpl w:val="0053208E"/>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abstractNum w:abstractNumId="3">
    <w:nsid w:val="034FEAE2"/>
    <w:multiLevelType w:val="multilevel"/>
    <w:tmpl w:val="034FEAE2"/>
    <w:lvl w:ilvl="0" w:tentative="0">
      <w:start w:val="1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BEBE5F6"/>
    <w:multiLevelType w:val="singleLevel"/>
    <w:tmpl w:val="0BEBE5F6"/>
    <w:lvl w:ilvl="0" w:tentative="0">
      <w:start w:val="1"/>
      <w:numFmt w:val="decimal"/>
      <w:suff w:val="nothing"/>
      <w:lvlText w:val="%1、"/>
      <w:lvlJc w:val="left"/>
    </w:lvl>
  </w:abstractNum>
  <w:abstractNum w:abstractNumId="5">
    <w:nsid w:val="149E7A8F"/>
    <w:multiLevelType w:val="multilevel"/>
    <w:tmpl w:val="149E7A8F"/>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11170E6"/>
    <w:multiLevelType w:val="singleLevel"/>
    <w:tmpl w:val="411170E6"/>
    <w:lvl w:ilvl="0" w:tentative="0">
      <w:start w:val="1"/>
      <w:numFmt w:val="decimal"/>
      <w:suff w:val="nothing"/>
      <w:lvlText w:val="%1、"/>
      <w:lvlJc w:val="left"/>
    </w:lvl>
  </w:abstractNum>
  <w:abstractNum w:abstractNumId="7">
    <w:nsid w:val="41961329"/>
    <w:multiLevelType w:val="singleLevel"/>
    <w:tmpl w:val="41961329"/>
    <w:lvl w:ilvl="0" w:tentative="0">
      <w:start w:val="1"/>
      <w:numFmt w:val="decimal"/>
      <w:suff w:val="nothing"/>
      <w:lvlText w:val="%1、"/>
      <w:lvlJc w:val="left"/>
    </w:lvl>
  </w:abstractNum>
  <w:abstractNum w:abstractNumId="8">
    <w:nsid w:val="7EF2E844"/>
    <w:multiLevelType w:val="singleLevel"/>
    <w:tmpl w:val="7EF2E844"/>
    <w:lvl w:ilvl="0" w:tentative="0">
      <w:start w:val="1"/>
      <w:numFmt w:val="decimal"/>
      <w:suff w:val="nothing"/>
      <w:lvlText w:val="%1、"/>
      <w:lvlJc w:val="left"/>
    </w:lvl>
  </w:abstractNum>
  <w:num w:numId="1">
    <w:abstractNumId w:val="2"/>
  </w:num>
  <w:num w:numId="2">
    <w:abstractNumId w:val="0"/>
  </w:num>
  <w:num w:numId="3">
    <w:abstractNumId w:val="5"/>
  </w:num>
  <w:num w:numId="4">
    <w:abstractNumId w:val="6"/>
  </w:num>
  <w:num w:numId="5">
    <w:abstractNumId w:val="1"/>
  </w:num>
  <w:num w:numId="6">
    <w:abstractNumId w:val="8"/>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C76F2"/>
    <w:rsid w:val="00F97B81"/>
    <w:rsid w:val="00FA3513"/>
    <w:rsid w:val="01C26E13"/>
    <w:rsid w:val="03A275A7"/>
    <w:rsid w:val="06D243CC"/>
    <w:rsid w:val="09DB6EDD"/>
    <w:rsid w:val="0A002AF6"/>
    <w:rsid w:val="0A5F7231"/>
    <w:rsid w:val="0AD55E09"/>
    <w:rsid w:val="0B955598"/>
    <w:rsid w:val="0BD04822"/>
    <w:rsid w:val="0BE1258C"/>
    <w:rsid w:val="0BE71F77"/>
    <w:rsid w:val="0C681070"/>
    <w:rsid w:val="0CAA3508"/>
    <w:rsid w:val="0DC0221D"/>
    <w:rsid w:val="0E1D1655"/>
    <w:rsid w:val="0F144A26"/>
    <w:rsid w:val="0F6634D4"/>
    <w:rsid w:val="0FB00B75"/>
    <w:rsid w:val="10882FE5"/>
    <w:rsid w:val="11904838"/>
    <w:rsid w:val="11C4334C"/>
    <w:rsid w:val="11EF5144"/>
    <w:rsid w:val="13C82338"/>
    <w:rsid w:val="13CE33F5"/>
    <w:rsid w:val="142851FC"/>
    <w:rsid w:val="1592700F"/>
    <w:rsid w:val="17137846"/>
    <w:rsid w:val="18FE477D"/>
    <w:rsid w:val="1AF0754E"/>
    <w:rsid w:val="1B861B3B"/>
    <w:rsid w:val="1C0E2F29"/>
    <w:rsid w:val="1C97320F"/>
    <w:rsid w:val="1CB735C0"/>
    <w:rsid w:val="1DA376A1"/>
    <w:rsid w:val="1F835F75"/>
    <w:rsid w:val="1FA16469"/>
    <w:rsid w:val="1FA451EA"/>
    <w:rsid w:val="1FB467BE"/>
    <w:rsid w:val="204900C2"/>
    <w:rsid w:val="209C2955"/>
    <w:rsid w:val="20D61A5A"/>
    <w:rsid w:val="219A525F"/>
    <w:rsid w:val="21B93937"/>
    <w:rsid w:val="227B0BEC"/>
    <w:rsid w:val="23810484"/>
    <w:rsid w:val="23F92711"/>
    <w:rsid w:val="24286F4C"/>
    <w:rsid w:val="244061CA"/>
    <w:rsid w:val="25337419"/>
    <w:rsid w:val="26E07D57"/>
    <w:rsid w:val="273D55BD"/>
    <w:rsid w:val="27AF5397"/>
    <w:rsid w:val="28EA2628"/>
    <w:rsid w:val="29394B30"/>
    <w:rsid w:val="2B255B99"/>
    <w:rsid w:val="2C29790B"/>
    <w:rsid w:val="2D216834"/>
    <w:rsid w:val="2F012F52"/>
    <w:rsid w:val="2F8F217B"/>
    <w:rsid w:val="304268F9"/>
    <w:rsid w:val="308D77B3"/>
    <w:rsid w:val="311A1F18"/>
    <w:rsid w:val="323B5CA2"/>
    <w:rsid w:val="32607DFF"/>
    <w:rsid w:val="35C347CE"/>
    <w:rsid w:val="375A6BCB"/>
    <w:rsid w:val="383047CA"/>
    <w:rsid w:val="39210CE3"/>
    <w:rsid w:val="39596668"/>
    <w:rsid w:val="3A377859"/>
    <w:rsid w:val="3B510DA7"/>
    <w:rsid w:val="3B620744"/>
    <w:rsid w:val="3C4E2A76"/>
    <w:rsid w:val="3CA64660"/>
    <w:rsid w:val="3FB13A48"/>
    <w:rsid w:val="411424E0"/>
    <w:rsid w:val="428A301F"/>
    <w:rsid w:val="43273A09"/>
    <w:rsid w:val="442E5667"/>
    <w:rsid w:val="44676DCB"/>
    <w:rsid w:val="4508410A"/>
    <w:rsid w:val="46FB26CE"/>
    <w:rsid w:val="47226FD9"/>
    <w:rsid w:val="475573AE"/>
    <w:rsid w:val="4867383D"/>
    <w:rsid w:val="48E06133"/>
    <w:rsid w:val="49594267"/>
    <w:rsid w:val="4B014A16"/>
    <w:rsid w:val="4C5815ED"/>
    <w:rsid w:val="4C6C0CB5"/>
    <w:rsid w:val="4E136446"/>
    <w:rsid w:val="4EBB043F"/>
    <w:rsid w:val="4F906335"/>
    <w:rsid w:val="52AA2646"/>
    <w:rsid w:val="53220A8C"/>
    <w:rsid w:val="54AA69E0"/>
    <w:rsid w:val="57443C5D"/>
    <w:rsid w:val="579D6934"/>
    <w:rsid w:val="58334FE0"/>
    <w:rsid w:val="5B745BFD"/>
    <w:rsid w:val="5BAA7CF3"/>
    <w:rsid w:val="5CDE5F6B"/>
    <w:rsid w:val="5DF15D66"/>
    <w:rsid w:val="5ED877A3"/>
    <w:rsid w:val="5FE80868"/>
    <w:rsid w:val="60430294"/>
    <w:rsid w:val="614F1AF0"/>
    <w:rsid w:val="61750921"/>
    <w:rsid w:val="6343533B"/>
    <w:rsid w:val="63EB4ECB"/>
    <w:rsid w:val="674B5308"/>
    <w:rsid w:val="67A45ABC"/>
    <w:rsid w:val="67D0065F"/>
    <w:rsid w:val="685A261F"/>
    <w:rsid w:val="68A33FC6"/>
    <w:rsid w:val="6B2974EE"/>
    <w:rsid w:val="6B393240"/>
    <w:rsid w:val="6B882FFF"/>
    <w:rsid w:val="6E34507D"/>
    <w:rsid w:val="6FB1543F"/>
    <w:rsid w:val="6FE0165C"/>
    <w:rsid w:val="704448FA"/>
    <w:rsid w:val="71AD1A11"/>
    <w:rsid w:val="74E07CE4"/>
    <w:rsid w:val="74EC2851"/>
    <w:rsid w:val="78BE675C"/>
    <w:rsid w:val="792A1B99"/>
    <w:rsid w:val="792F40E0"/>
    <w:rsid w:val="796368C7"/>
    <w:rsid w:val="7A67012D"/>
    <w:rsid w:val="7C9335E6"/>
    <w:rsid w:val="7DD50326"/>
    <w:rsid w:val="7E5702C3"/>
    <w:rsid w:val="7EA15ECD"/>
    <w:rsid w:val="7F382EF5"/>
    <w:rsid w:val="7FE671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Autospacing="1"/>
      <w:jc w:val="both"/>
    </w:pPr>
    <w:rPr>
      <w:rFonts w:hint="default" w:ascii="Times New Roman" w:hAnsi="Times New Roman" w:eastAsia="宋体" w:cstheme="minorBidi"/>
      <w:sz w:val="28"/>
      <w:lang w:val="en-US" w:eastAsia="zh-CN" w:bidi="ar-SA"/>
    </w:rPr>
  </w:style>
  <w:style w:type="paragraph" w:styleId="2">
    <w:name w:val="heading 1"/>
    <w:basedOn w:val="1"/>
    <w:next w:val="1"/>
    <w:qFormat/>
    <w:uiPriority w:val="0"/>
    <w:pPr>
      <w:keepNext/>
      <w:keepLines/>
      <w:numPr>
        <w:ilvl w:val="0"/>
        <w:numId w:val="1"/>
      </w:numPr>
      <w:spacing w:beforeAutospacing="0" w:line="360" w:lineRule="auto"/>
      <w:jc w:val="center"/>
      <w:outlineLvl w:val="0"/>
    </w:pPr>
    <w:rPr>
      <w:rFonts w:ascii="Times New Roman" w:hAnsi="Times New Roman" w:eastAsia="方正公文小标宋"/>
      <w:b/>
      <w:sz w:val="32"/>
    </w:rPr>
  </w:style>
  <w:style w:type="paragraph" w:styleId="3">
    <w:name w:val="heading 2"/>
    <w:basedOn w:val="1"/>
    <w:next w:val="1"/>
    <w:link w:val="199"/>
    <w:unhideWhenUsed/>
    <w:qFormat/>
    <w:uiPriority w:val="0"/>
    <w:pPr>
      <w:keepNext/>
      <w:keepLines/>
      <w:numPr>
        <w:ilvl w:val="1"/>
        <w:numId w:val="1"/>
      </w:numPr>
      <w:spacing w:beforeAutospacing="0" w:line="413" w:lineRule="auto"/>
      <w:jc w:val="center"/>
      <w:outlineLvl w:val="1"/>
    </w:pPr>
    <w:rPr>
      <w:rFonts w:ascii="Arial" w:hAnsi="Arial" w:eastAsia="黑体"/>
      <w:b/>
    </w:rPr>
  </w:style>
  <w:style w:type="paragraph" w:styleId="4">
    <w:name w:val="heading 3"/>
    <w:basedOn w:val="1"/>
    <w:next w:val="5"/>
    <w:link w:val="197"/>
    <w:unhideWhenUsed/>
    <w:qFormat/>
    <w:uiPriority w:val="0"/>
    <w:pPr>
      <w:numPr>
        <w:ilvl w:val="2"/>
        <w:numId w:val="2"/>
      </w:numPr>
      <w:spacing w:before="200" w:line="360" w:lineRule="auto"/>
      <w:ind w:firstLine="400"/>
      <w:outlineLvl w:val="2"/>
    </w:pPr>
    <w:rPr>
      <w:rFonts w:asciiTheme="majorHAnsi" w:hAnsiTheme="majorHAnsi" w:cstheme="majorBidi"/>
      <w:b/>
      <w:iCs/>
      <w:smallCaps/>
      <w:spacing w:val="5"/>
      <w:szCs w:val="26"/>
      <w:lang w:eastAsia="en-US" w:bidi="en-US"/>
    </w:rPr>
  </w:style>
  <w:style w:type="paragraph" w:styleId="6">
    <w:name w:val="heading 4"/>
    <w:basedOn w:val="1"/>
    <w:next w:val="1"/>
    <w:link w:val="49"/>
    <w:unhideWhenUsed/>
    <w:qFormat/>
    <w:uiPriority w:val="0"/>
    <w:pPr>
      <w:numPr>
        <w:ilvl w:val="3"/>
        <w:numId w:val="1"/>
      </w:numPr>
      <w:spacing w:line="360" w:lineRule="auto"/>
      <w:jc w:val="left"/>
      <w:outlineLvl w:val="3"/>
    </w:pPr>
    <w:rPr>
      <w:rFonts w:asciiTheme="majorHAnsi" w:hAnsiTheme="majorHAnsi" w:cstheme="majorBidi"/>
      <w:b/>
      <w:bCs/>
      <w:spacing w:val="5"/>
      <w:szCs w:val="24"/>
      <w:lang w:eastAsia="en-US" w:bidi="en-US"/>
    </w:rPr>
  </w:style>
  <w:style w:type="paragraph" w:styleId="7">
    <w:name w:val="heading 5"/>
    <w:basedOn w:val="1"/>
    <w:next w:val="1"/>
    <w:link w:val="198"/>
    <w:unhideWhenUsed/>
    <w:qFormat/>
    <w:uiPriority w:val="0"/>
    <w:pPr>
      <w:keepNext/>
      <w:keepLines/>
      <w:numPr>
        <w:ilvl w:val="4"/>
        <w:numId w:val="1"/>
      </w:numPr>
      <w:spacing w:beforeAutospacing="0" w:line="372" w:lineRule="auto"/>
      <w:outlineLvl w:val="4"/>
    </w:pPr>
    <w:rPr>
      <w:rFonts w:ascii="Calibri" w:hAnsi="Calibri" w:cs="Times New Roman"/>
      <w:b/>
      <w:szCs w:val="24"/>
    </w:rPr>
  </w:style>
  <w:style w:type="paragraph" w:styleId="8">
    <w:name w:val="heading 6"/>
    <w:basedOn w:val="1"/>
    <w:next w:val="1"/>
    <w:unhideWhenUsed/>
    <w:qFormat/>
    <w:uiPriority w:val="0"/>
    <w:pPr>
      <w:keepNext/>
      <w:keepLines/>
      <w:numPr>
        <w:ilvl w:val="5"/>
        <w:numId w:val="1"/>
      </w:numPr>
      <w:spacing w:beforeAutospacing="0" w:line="317" w:lineRule="auto"/>
      <w:outlineLvl w:val="5"/>
    </w:pPr>
    <w:rPr>
      <w:rFonts w:ascii="Arial" w:hAnsi="Arial" w:eastAsia="黑体"/>
      <w:b/>
      <w:sz w:val="24"/>
    </w:rPr>
  </w:style>
  <w:style w:type="paragraph" w:styleId="9">
    <w:name w:val="heading 7"/>
    <w:basedOn w:val="1"/>
    <w:next w:val="1"/>
    <w:unhideWhenUsed/>
    <w:qFormat/>
    <w:uiPriority w:val="0"/>
    <w:pPr>
      <w:keepNext/>
      <w:keepLines/>
      <w:numPr>
        <w:ilvl w:val="6"/>
        <w:numId w:val="1"/>
      </w:numPr>
      <w:spacing w:beforeAutospacing="0" w:line="317" w:lineRule="auto"/>
      <w:outlineLvl w:val="6"/>
    </w:pPr>
    <w:rPr>
      <w:b/>
      <w:sz w:val="24"/>
    </w:rPr>
  </w:style>
  <w:style w:type="paragraph" w:styleId="10">
    <w:name w:val="heading 8"/>
    <w:basedOn w:val="1"/>
    <w:next w:val="1"/>
    <w:unhideWhenUsed/>
    <w:qFormat/>
    <w:uiPriority w:val="0"/>
    <w:pPr>
      <w:keepNext/>
      <w:keepLines/>
      <w:numPr>
        <w:ilvl w:val="7"/>
        <w:numId w:val="1"/>
      </w:numPr>
      <w:spacing w:beforeAutospacing="0" w:line="317" w:lineRule="auto"/>
      <w:outlineLvl w:val="7"/>
    </w:pPr>
    <w:rPr>
      <w:rFonts w:ascii="Arial" w:hAnsi="Arial" w:eastAsia="黑体"/>
      <w:sz w:val="24"/>
    </w:rPr>
  </w:style>
  <w:style w:type="paragraph" w:styleId="11">
    <w:name w:val="heading 9"/>
    <w:basedOn w:val="1"/>
    <w:next w:val="1"/>
    <w:unhideWhenUsed/>
    <w:qFormat/>
    <w:uiPriority w:val="0"/>
    <w:pPr>
      <w:keepNext/>
      <w:keepLines/>
      <w:numPr>
        <w:ilvl w:val="8"/>
        <w:numId w:val="1"/>
      </w:numPr>
      <w:spacing w:beforeAutospacing="0" w:line="317" w:lineRule="auto"/>
      <w:outlineLvl w:val="8"/>
    </w:pPr>
    <w:rPr>
      <w:rFonts w:ascii="Arial" w:hAnsi="Arial" w:eastAsia="黑体"/>
      <w:sz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qFormat/>
    <w:uiPriority w:val="1"/>
    <w:rPr>
      <w:rFonts w:ascii="宋体" w:hAnsi="宋体" w:cs="宋体"/>
      <w:sz w:val="21"/>
      <w:szCs w:val="21"/>
      <w:lang w:val="zh-CN" w:bidi="zh-CN"/>
    </w:rPr>
  </w:style>
  <w:style w:type="paragraph" w:styleId="15">
    <w:name w:val="Body Text Indent"/>
    <w:basedOn w:val="1"/>
    <w:next w:val="16"/>
    <w:unhideWhenUsed/>
    <w:qFormat/>
    <w:uiPriority w:val="0"/>
    <w:pPr>
      <w:spacing w:after="120"/>
      <w:ind w:left="420"/>
    </w:pPr>
  </w:style>
  <w:style w:type="paragraph" w:styleId="16">
    <w:name w:val="Body Text First Indent 2"/>
    <w:basedOn w:val="15"/>
    <w:qFormat/>
    <w:uiPriority w:val="0"/>
    <w:pPr>
      <w:spacing w:after="0" w:line="360" w:lineRule="auto"/>
      <w:ind w:left="0" w:firstLine="420"/>
    </w:pPr>
    <w:rPr>
      <w:rFonts w:ascii="宋体" w:hAnsi="宋体"/>
      <w:szCs w:val="20"/>
    </w:rPr>
  </w:style>
  <w:style w:type="paragraph" w:styleId="17">
    <w:name w:val="index 4"/>
    <w:basedOn w:val="1"/>
    <w:next w:val="1"/>
    <w:qFormat/>
    <w:uiPriority w:val="0"/>
    <w:pPr>
      <w:widowControl w:val="0"/>
      <w:ind w:left="600"/>
      <w:jc w:val="both"/>
    </w:pPr>
    <w:rPr>
      <w:rFonts w:ascii="Times New Roman" w:hAnsi="Times New Roman" w:eastAsia="宋体" w:cs="Times New Roman"/>
      <w:sz w:val="21"/>
      <w:szCs w:val="24"/>
      <w:lang w:val="en-US" w:eastAsia="zh-CN" w:bidi="ar-SA"/>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 w:val="24"/>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ind w:left="630" w:firstLine="645"/>
    </w:pPr>
    <w:rPr>
      <w:rFonts w:ascii="Arial" w:hAnsi="Arial" w:eastAsia="仿宋_GB2312"/>
      <w:sz w:val="32"/>
    </w:rPr>
  </w:style>
  <w:style w:type="paragraph" w:styleId="23">
    <w:name w:val="endnote text"/>
    <w:basedOn w:val="1"/>
    <w:link w:val="195"/>
    <w:semiHidden/>
    <w:unhideWhenUsed/>
    <w:qFormat/>
    <w:uiPriority w:val="99"/>
    <w:pPr>
      <w:spacing w:after="0" w:line="240" w:lineRule="auto"/>
    </w:pPr>
    <w:rPr>
      <w:sz w:val="20"/>
    </w:rPr>
  </w:style>
  <w:style w:type="paragraph" w:styleId="24">
    <w:name w:val="Balloon Text"/>
    <w:basedOn w:val="1"/>
    <w:link w:val="207"/>
    <w:qFormat/>
    <w:uiPriority w:val="0"/>
    <w:rPr>
      <w:sz w:val="18"/>
      <w:szCs w:val="18"/>
    </w:rPr>
  </w:style>
  <w:style w:type="paragraph" w:styleId="25">
    <w:name w:val="footer"/>
    <w:basedOn w:val="1"/>
    <w:link w:val="206"/>
    <w:qFormat/>
    <w:uiPriority w:val="0"/>
    <w:pPr>
      <w:tabs>
        <w:tab w:val="center" w:pos="4153"/>
        <w:tab w:val="right" w:pos="8306"/>
      </w:tabs>
      <w:jc w:val="left"/>
    </w:pPr>
    <w:rPr>
      <w:sz w:val="18"/>
      <w:szCs w:val="18"/>
    </w:rPr>
  </w:style>
  <w:style w:type="paragraph" w:styleId="26">
    <w:name w:val="header"/>
    <w:basedOn w:val="1"/>
    <w:link w:val="205"/>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qFormat/>
    <w:uiPriority w:val="0"/>
  </w:style>
  <w:style w:type="paragraph" w:styleId="28">
    <w:name w:val="toc 4"/>
    <w:basedOn w:val="1"/>
    <w:next w:val="1"/>
    <w:unhideWhenUsed/>
    <w:qFormat/>
    <w:uiPriority w:val="39"/>
    <w:pPr>
      <w:spacing w:after="57"/>
      <w:ind w:left="850" w:right="0" w:firstLine="0"/>
    </w:pPr>
  </w:style>
  <w:style w:type="paragraph" w:styleId="29">
    <w:name w:val="index heading"/>
    <w:basedOn w:val="1"/>
    <w:next w:val="30"/>
    <w:qFormat/>
    <w:uiPriority w:val="0"/>
    <w:rPr>
      <w:szCs w:val="20"/>
    </w:rPr>
  </w:style>
  <w:style w:type="paragraph" w:styleId="30">
    <w:name w:val="index 1"/>
    <w:basedOn w:val="1"/>
    <w:next w:val="1"/>
    <w:unhideWhenUsed/>
    <w:qFormat/>
    <w:uiPriority w:val="0"/>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link w:val="194"/>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0"/>
    <w:pPr>
      <w:spacing w:afterAutospacing="1"/>
      <w:jc w:val="left"/>
    </w:pPr>
    <w:rPr>
      <w:rFonts w:cs="Times New Roman"/>
      <w:sz w:val="24"/>
    </w:rPr>
  </w:style>
  <w:style w:type="paragraph" w:styleId="38">
    <w:name w:val="Title"/>
    <w:basedOn w:val="1"/>
    <w:next w:val="1"/>
    <w:link w:val="60"/>
    <w:qFormat/>
    <w:uiPriority w:val="10"/>
    <w:pPr>
      <w:spacing w:before="300" w:after="200"/>
      <w:contextualSpacing/>
    </w:pPr>
    <w:rPr>
      <w:sz w:val="48"/>
      <w:szCs w:val="48"/>
    </w:rPr>
  </w:style>
  <w:style w:type="table" w:styleId="40">
    <w:name w:val="Table Grid"/>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Hyperlink"/>
    <w:basedOn w:val="41"/>
    <w:qFormat/>
    <w:uiPriority w:val="0"/>
    <w:rPr>
      <w:color w:val="0000FF"/>
      <w:u w:val="single"/>
    </w:rPr>
  </w:style>
  <w:style w:type="character" w:styleId="45">
    <w:name w:val="footnote reference"/>
    <w:basedOn w:val="41"/>
    <w:unhideWhenUsed/>
    <w:qFormat/>
    <w:uiPriority w:val="99"/>
    <w:rPr>
      <w:vertAlign w:val="superscript"/>
    </w:rPr>
  </w:style>
  <w:style w:type="paragraph" w:customStyle="1" w:styleId="46">
    <w:name w:val="正文文本1"/>
    <w:basedOn w:val="1"/>
    <w:qFormat/>
    <w:uiPriority w:val="0"/>
    <w:rPr>
      <w:rFonts w:ascii="楷体_GB2312" w:hAnsi="Arial" w:eastAsia="楷体_GB2312"/>
      <w:sz w:val="28"/>
      <w:szCs w:val="28"/>
    </w:rPr>
  </w:style>
  <w:style w:type="paragraph" w:customStyle="1" w:styleId="47">
    <w:name w:val="正文文本111"/>
    <w:basedOn w:val="1"/>
    <w:qFormat/>
    <w:uiPriority w:val="0"/>
    <w:pPr>
      <w:spacing w:after="120"/>
    </w:pPr>
  </w:style>
  <w:style w:type="paragraph" w:styleId="48">
    <w:name w:val="List Paragraph"/>
    <w:basedOn w:val="1"/>
    <w:qFormat/>
    <w:uiPriority w:val="99"/>
    <w:pPr>
      <w:ind w:firstLine="420"/>
    </w:pPr>
    <w:rPr>
      <w:rFonts w:cs="Times New Roman"/>
      <w:sz w:val="21"/>
      <w:szCs w:val="24"/>
    </w:rPr>
  </w:style>
  <w:style w:type="character" w:customStyle="1" w:styleId="49">
    <w:name w:val="标题 4 Char"/>
    <w:basedOn w:val="41"/>
    <w:link w:val="6"/>
    <w:qFormat/>
    <w:uiPriority w:val="0"/>
    <w:rPr>
      <w:rFonts w:eastAsia="宋体" w:asciiTheme="majorHAnsi" w:hAnsiTheme="majorHAnsi" w:cstheme="majorBidi"/>
      <w:b/>
      <w:bCs/>
      <w:spacing w:val="5"/>
      <w:sz w:val="28"/>
      <w:szCs w:val="24"/>
      <w:lang w:eastAsia="en-US" w:bidi="en-US"/>
    </w:rPr>
  </w:style>
  <w:style w:type="character" w:customStyle="1" w:styleId="50">
    <w:name w:val="Heading 1 Char"/>
    <w:basedOn w:val="41"/>
    <w:qFormat/>
    <w:uiPriority w:val="9"/>
    <w:rPr>
      <w:rFonts w:ascii="Arial" w:hAnsi="Arial" w:eastAsia="Arial" w:cs="Arial"/>
      <w:sz w:val="40"/>
      <w:szCs w:val="40"/>
    </w:rPr>
  </w:style>
  <w:style w:type="character" w:customStyle="1" w:styleId="51">
    <w:name w:val="Heading 2 Char"/>
    <w:basedOn w:val="41"/>
    <w:qFormat/>
    <w:uiPriority w:val="9"/>
    <w:rPr>
      <w:rFonts w:ascii="Arial" w:hAnsi="Arial" w:eastAsia="Arial" w:cs="Arial"/>
      <w:sz w:val="34"/>
    </w:rPr>
  </w:style>
  <w:style w:type="character" w:customStyle="1" w:styleId="52">
    <w:name w:val="Heading 3 Char"/>
    <w:basedOn w:val="41"/>
    <w:qFormat/>
    <w:uiPriority w:val="9"/>
    <w:rPr>
      <w:rFonts w:ascii="Arial" w:hAnsi="Arial" w:eastAsia="Arial" w:cs="Arial"/>
      <w:sz w:val="30"/>
      <w:szCs w:val="30"/>
    </w:rPr>
  </w:style>
  <w:style w:type="character" w:customStyle="1" w:styleId="53">
    <w:name w:val="Heading 4 Char"/>
    <w:basedOn w:val="41"/>
    <w:qFormat/>
    <w:uiPriority w:val="9"/>
    <w:rPr>
      <w:rFonts w:ascii="Arial" w:hAnsi="Arial" w:eastAsia="Arial" w:cs="Arial"/>
      <w:b/>
      <w:bCs/>
      <w:sz w:val="26"/>
      <w:szCs w:val="26"/>
    </w:rPr>
  </w:style>
  <w:style w:type="character" w:customStyle="1" w:styleId="54">
    <w:name w:val="Heading 5 Char"/>
    <w:basedOn w:val="41"/>
    <w:qFormat/>
    <w:uiPriority w:val="9"/>
    <w:rPr>
      <w:rFonts w:ascii="Arial" w:hAnsi="Arial" w:eastAsia="Arial" w:cs="Arial"/>
      <w:b/>
      <w:bCs/>
      <w:sz w:val="24"/>
      <w:szCs w:val="24"/>
    </w:rPr>
  </w:style>
  <w:style w:type="character" w:customStyle="1" w:styleId="55">
    <w:name w:val="Heading 6 Char"/>
    <w:basedOn w:val="41"/>
    <w:qFormat/>
    <w:uiPriority w:val="9"/>
    <w:rPr>
      <w:rFonts w:ascii="Arial" w:hAnsi="Arial" w:eastAsia="Arial" w:cs="Arial"/>
      <w:b/>
      <w:bCs/>
      <w:sz w:val="22"/>
      <w:szCs w:val="22"/>
    </w:rPr>
  </w:style>
  <w:style w:type="character" w:customStyle="1" w:styleId="56">
    <w:name w:val="Heading 7 Char"/>
    <w:basedOn w:val="41"/>
    <w:qFormat/>
    <w:uiPriority w:val="9"/>
    <w:rPr>
      <w:rFonts w:ascii="Arial" w:hAnsi="Arial" w:eastAsia="Arial" w:cs="Arial"/>
      <w:b/>
      <w:bCs/>
      <w:i/>
      <w:iCs/>
      <w:sz w:val="22"/>
      <w:szCs w:val="22"/>
    </w:rPr>
  </w:style>
  <w:style w:type="character" w:customStyle="1" w:styleId="57">
    <w:name w:val="Heading 8 Char"/>
    <w:basedOn w:val="41"/>
    <w:qFormat/>
    <w:uiPriority w:val="9"/>
    <w:rPr>
      <w:rFonts w:ascii="Arial" w:hAnsi="Arial" w:eastAsia="Arial" w:cs="Arial"/>
      <w:i/>
      <w:iCs/>
      <w:sz w:val="22"/>
      <w:szCs w:val="22"/>
    </w:rPr>
  </w:style>
  <w:style w:type="character" w:customStyle="1" w:styleId="58">
    <w:name w:val="Heading 9 Char"/>
    <w:basedOn w:val="41"/>
    <w:qFormat/>
    <w:uiPriority w:val="9"/>
    <w:rPr>
      <w:rFonts w:ascii="Arial" w:hAnsi="Arial" w:eastAsia="Arial" w:cs="Arial"/>
      <w:i/>
      <w:iCs/>
      <w:sz w:val="21"/>
      <w:szCs w:val="21"/>
    </w:r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1"/>
    <w:link w:val="38"/>
    <w:qFormat/>
    <w:uiPriority w:val="10"/>
    <w:rPr>
      <w:sz w:val="48"/>
      <w:szCs w:val="48"/>
    </w:rPr>
  </w:style>
  <w:style w:type="character" w:customStyle="1" w:styleId="61">
    <w:name w:val="Subtitle Char"/>
    <w:basedOn w:val="41"/>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1"/>
    <w:qFormat/>
    <w:uiPriority w:val="99"/>
  </w:style>
  <w:style w:type="character" w:customStyle="1" w:styleId="67">
    <w:name w:val="Footer Char"/>
    <w:basedOn w:val="41"/>
    <w:qFormat/>
    <w:uiPriority w:val="99"/>
  </w:style>
  <w:style w:type="character" w:customStyle="1" w:styleId="68">
    <w:name w:val="Caption Char"/>
    <w:qFormat/>
    <w:uiPriority w:val="99"/>
  </w:style>
  <w:style w:type="table" w:customStyle="1" w:styleId="69">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2"/>
    <w:qFormat/>
    <w:uiPriority w:val="99"/>
    <w:rPr>
      <w:sz w:val="18"/>
    </w:rPr>
  </w:style>
  <w:style w:type="character" w:customStyle="1" w:styleId="195">
    <w:name w:val="Endnote Text Char"/>
    <w:link w:val="23"/>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character" w:customStyle="1" w:styleId="197">
    <w:name w:val="标题 3 Char"/>
    <w:basedOn w:val="41"/>
    <w:link w:val="4"/>
    <w:qFormat/>
    <w:uiPriority w:val="9"/>
    <w:rPr>
      <w:rFonts w:eastAsia="宋体" w:asciiTheme="majorHAnsi" w:hAnsiTheme="majorHAnsi" w:cstheme="majorBidi"/>
      <w:b/>
      <w:iCs/>
      <w:smallCaps/>
      <w:spacing w:val="5"/>
      <w:sz w:val="28"/>
      <w:szCs w:val="26"/>
      <w:lang w:eastAsia="en-US" w:bidi="en-US"/>
    </w:rPr>
  </w:style>
  <w:style w:type="character" w:customStyle="1" w:styleId="198">
    <w:name w:val="标题 5 Char"/>
    <w:link w:val="7"/>
    <w:qFormat/>
    <w:uiPriority w:val="0"/>
    <w:rPr>
      <w:rFonts w:hint="eastAsia" w:ascii="Calibri" w:hAnsi="Calibri" w:eastAsia="宋体" w:cs="Times New Roman"/>
      <w:b/>
      <w:sz w:val="28"/>
      <w:szCs w:val="24"/>
      <w:lang w:bidi="ar-SA"/>
    </w:rPr>
  </w:style>
  <w:style w:type="character" w:customStyle="1" w:styleId="199">
    <w:name w:val="标题 2 Char"/>
    <w:link w:val="3"/>
    <w:qFormat/>
    <w:uiPriority w:val="0"/>
    <w:rPr>
      <w:rFonts w:ascii="Arial" w:hAnsi="Arial" w:eastAsia="黑体"/>
      <w:b/>
      <w:sz w:val="28"/>
    </w:rPr>
  </w:style>
  <w:style w:type="paragraph" w:customStyle="1" w:styleId="200">
    <w:name w:val="List Paragraph1"/>
    <w:qFormat/>
    <w:uiPriority w:val="99"/>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201">
    <w:name w:val="WPSOffice手动目录 1"/>
    <w:qFormat/>
    <w:uiPriority w:val="0"/>
    <w:rPr>
      <w:rFonts w:hint="default" w:asciiTheme="minorHAnsi" w:hAnsiTheme="minorHAnsi" w:eastAsiaTheme="minorHAnsi" w:cstheme="minorBidi"/>
      <w:lang w:val="en-US" w:eastAsia="zh-CN" w:bidi="ar-SA"/>
    </w:rPr>
  </w:style>
  <w:style w:type="paragraph" w:customStyle="1" w:styleId="202">
    <w:name w:val="Table Paragraph"/>
    <w:basedOn w:val="1"/>
    <w:unhideWhenUsed/>
    <w:qFormat/>
    <w:uiPriority w:val="0"/>
    <w:pPr>
      <w:jc w:val="left"/>
    </w:pPr>
    <w:rPr>
      <w:rFonts w:hint="eastAsia" w:ascii="宋体" w:hAnsi="宋体"/>
      <w:sz w:val="22"/>
    </w:rPr>
  </w:style>
  <w:style w:type="paragraph" w:customStyle="1" w:styleId="203">
    <w:name w:val="列出段落11"/>
    <w:basedOn w:val="1"/>
    <w:qFormat/>
    <w:uiPriority w:val="0"/>
    <w:pPr>
      <w:ind w:firstLine="420"/>
    </w:pPr>
    <w:rPr>
      <w:rFonts w:ascii="Calibri" w:hAnsi="Calibri"/>
    </w:rPr>
  </w:style>
  <w:style w:type="paragraph" w:customStyle="1" w:styleId="204">
    <w:name w:val="列出段落1"/>
    <w:basedOn w:val="1"/>
    <w:qFormat/>
    <w:uiPriority w:val="0"/>
    <w:pPr>
      <w:ind w:firstLine="420"/>
    </w:pPr>
    <w:rPr>
      <w:rFonts w:ascii="Calibri" w:hAnsi="Calibri"/>
      <w:sz w:val="21"/>
      <w:szCs w:val="22"/>
    </w:rPr>
  </w:style>
  <w:style w:type="character" w:customStyle="1" w:styleId="205">
    <w:name w:val="页眉 Char"/>
    <w:basedOn w:val="41"/>
    <w:link w:val="26"/>
    <w:qFormat/>
    <w:uiPriority w:val="0"/>
    <w:rPr>
      <w:rFonts w:cstheme="minorBidi"/>
      <w:sz w:val="18"/>
      <w:szCs w:val="18"/>
    </w:rPr>
  </w:style>
  <w:style w:type="character" w:customStyle="1" w:styleId="206">
    <w:name w:val="页脚 Char"/>
    <w:basedOn w:val="41"/>
    <w:link w:val="25"/>
    <w:qFormat/>
    <w:uiPriority w:val="0"/>
    <w:rPr>
      <w:rFonts w:cstheme="minorBidi"/>
      <w:sz w:val="18"/>
      <w:szCs w:val="18"/>
    </w:rPr>
  </w:style>
  <w:style w:type="character" w:customStyle="1" w:styleId="207">
    <w:name w:val="批注框文本 Char"/>
    <w:basedOn w:val="41"/>
    <w:link w:val="24"/>
    <w:qFormat/>
    <w:uiPriority w:val="0"/>
    <w:rPr>
      <w:rFonts w:cstheme="minorBidi"/>
      <w:sz w:val="18"/>
      <w:szCs w:val="18"/>
    </w:rPr>
  </w:style>
  <w:style w:type="table" w:customStyle="1" w:styleId="208">
    <w:name w:val="Table Normal_0"/>
    <w:qFormat/>
    <w:uiPriority w:val="0"/>
    <w:tblPr>
      <w:tblCellMar>
        <w:top w:w="0" w:type="dxa"/>
        <w:left w:w="0" w:type="dxa"/>
        <w:bottom w:w="0" w:type="dxa"/>
        <w:right w:w="0" w:type="dxa"/>
      </w:tblCellMar>
    </w:tblPr>
  </w:style>
  <w:style w:type="paragraph" w:customStyle="1" w:styleId="209">
    <w:name w:val="索引 41"/>
    <w:basedOn w:val="1"/>
    <w:next w:val="1"/>
    <w:semiHidden/>
    <w:qFormat/>
    <w:uiPriority w:val="0"/>
    <w:pPr>
      <w:ind w:left="1260"/>
    </w:pPr>
    <w:rPr>
      <w:rFonts w:ascii="Calibri" w:hAnsi="Calibri" w:eastAsia="Calibri" w:cs="宋体"/>
      <w:sz w:val="20"/>
      <w:lang w:val="zh-CN"/>
    </w:rPr>
  </w:style>
  <w:style w:type="paragraph" w:customStyle="1" w:styleId="210">
    <w:name w:val="Table Text"/>
    <w:basedOn w:val="1"/>
    <w:semiHidden/>
    <w:qFormat/>
    <w:uiPriority w:val="0"/>
    <w:rPr>
      <w:rFonts w:ascii="宋体" w:hAnsi="宋体" w:eastAsia="宋体" w:cs="宋体"/>
      <w:sz w:val="21"/>
      <w:szCs w:val="21"/>
      <w:lang w:val="en-US" w:eastAsia="en-US" w:bidi="ar-SA"/>
    </w:rPr>
  </w:style>
  <w:style w:type="paragraph" w:customStyle="1" w:styleId="211">
    <w:name w:val="标题1，章节第一层"/>
    <w:basedOn w:val="212"/>
    <w:next w:val="212"/>
    <w:qFormat/>
    <w:uiPriority w:val="0"/>
    <w:pPr>
      <w:widowControl/>
      <w:tabs>
        <w:tab w:val="left" w:pos="693"/>
      </w:tabs>
      <w:spacing w:line="360" w:lineRule="auto"/>
      <w:ind w:left="272" w:right="44" w:hanging="272"/>
      <w:jc w:val="center"/>
      <w:outlineLvl w:val="0"/>
    </w:pPr>
    <w:rPr>
      <w:rFonts w:ascii="宋体" w:hAnsi="宋体" w:eastAsia="黑体"/>
      <w:color w:val="000000"/>
      <w:sz w:val="32"/>
      <w:szCs w:val="24"/>
      <w:lang w:val="zh-CN"/>
    </w:rPr>
  </w:style>
  <w:style w:type="paragraph" w:customStyle="1" w:styleId="212">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213">
    <w:name w:val="正文文本缩进11"/>
    <w:basedOn w:val="1"/>
    <w:next w:val="214"/>
    <w:unhideWhenUsed/>
    <w:qFormat/>
    <w:uiPriority w:val="0"/>
    <w:pPr>
      <w:spacing w:after="120"/>
      <w:ind w:left="420"/>
    </w:pPr>
  </w:style>
  <w:style w:type="paragraph" w:customStyle="1" w:styleId="214">
    <w:name w:val="正文首行缩进 211"/>
    <w:basedOn w:val="213"/>
    <w:qFormat/>
    <w:uiPriority w:val="99"/>
    <w:pPr>
      <w:spacing w:after="0" w:line="360" w:lineRule="auto"/>
      <w:ind w:left="0" w:firstLine="420"/>
    </w:pPr>
    <w:rPr>
      <w:rFonts w:ascii="宋体" w:hAnsi="宋体" w:eastAsia="宋体" w:cs="Times New Roman"/>
      <w:szCs w:val="20"/>
    </w:rPr>
  </w:style>
  <w:style w:type="paragraph" w:customStyle="1" w:styleId="215">
    <w:name w:val="首行缩进"/>
    <w:basedOn w:val="1"/>
    <w:qFormat/>
    <w:uiPriority w:val="0"/>
    <w:pPr>
      <w:ind w:firstLine="480" w:firstLineChars="200"/>
    </w:pPr>
    <w:rPr>
      <w:lang w:val="zh-CN"/>
    </w:rPr>
  </w:style>
  <w:style w:type="paragraph" w:customStyle="1" w:styleId="216">
    <w:name w:val="标题 21"/>
    <w:basedOn w:val="1"/>
    <w:next w:val="1"/>
    <w:qFormat/>
    <w:uiPriority w:val="0"/>
    <w:pPr>
      <w:keepNext/>
      <w:keepLines/>
      <w:numPr>
        <w:ilvl w:val="1"/>
        <w:numId w:val="2"/>
      </w:numPr>
      <w:spacing w:before="260" w:after="260" w:line="416" w:lineRule="auto"/>
      <w:outlineLvl w:val="1"/>
    </w:pPr>
    <w:rPr>
      <w:rFonts w:ascii="宋体" w:hAnsi="宋体"/>
      <w:b/>
      <w:bCs/>
      <w:sz w:val="32"/>
      <w:szCs w:val="32"/>
      <w:lang w:val="zh-CN"/>
    </w:rPr>
  </w:style>
  <w:style w:type="paragraph" w:customStyle="1" w:styleId="217">
    <w:name w:val="*正文"/>
    <w:basedOn w:val="1"/>
    <w:qFormat/>
    <w:uiPriority w:val="0"/>
    <w:rPr>
      <w:rFonts w:ascii="宋体" w:hAnsi="宋体"/>
      <w:sz w:val="24"/>
      <w:lang w:val="zh-CN"/>
    </w:rPr>
  </w:style>
  <w:style w:type="character" w:customStyle="1" w:styleId="218">
    <w:name w:val="font21"/>
    <w:basedOn w:val="41"/>
    <w:qFormat/>
    <w:uiPriority w:val="0"/>
    <w:rPr>
      <w:rFonts w:hint="eastAsia" w:ascii="黑体" w:hAnsi="宋体" w:eastAsia="黑体" w:cs="黑体"/>
      <w:color w:val="000000"/>
      <w:sz w:val="28"/>
      <w:szCs w:val="28"/>
      <w:u w:val="none"/>
    </w:rPr>
  </w:style>
  <w:style w:type="character" w:customStyle="1" w:styleId="219">
    <w:name w:val="font11"/>
    <w:basedOn w:val="41"/>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43</Pages>
  <Words>21911</Words>
  <Characters>23115</Characters>
  <TotalTime>43</TotalTime>
  <ScaleCrop>false</ScaleCrop>
  <LinksUpToDate>false</LinksUpToDate>
  <CharactersWithSpaces>23348</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zhaoxinlei</dc:creator>
  <cp:lastModifiedBy>ZZ211156</cp:lastModifiedBy>
  <dcterms:modified xsi:type="dcterms:W3CDTF">2026-10-30T03:27:49Z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DA0813A7CF4445AB97DCB0964B38FF95_13</vt:lpwstr>
  </property>
  <property fmtid="{D5CDD505-2E9C-101B-9397-08002B2CF9AE}" pid="4" name="KSOTemplateDocerSaveRecord">
    <vt:lpwstr>eyJoZGlkIjoiNmMyZDY5YmZjYWQxOThkYWU3Njk1NGExZDE0YzUyNTUiLCJ1c2VySWQiOiIxMzE5NTc3NDE2In0=</vt:lpwstr>
  </property>
</Properties>
</file>