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color w:val="auto"/>
          <w:spacing w:val="20"/>
          <w:sz w:val="72"/>
          <w:szCs w:val="72"/>
          <w:highlight w:val="none"/>
        </w:rPr>
      </w:pPr>
      <w:r>
        <w:rPr>
          <w:rFonts w:ascii="黑体" w:hAnsi="华文中宋" w:eastAsia="黑体"/>
          <w:bCs/>
          <w:color w:val="auto"/>
          <w:spacing w:val="20"/>
          <w:sz w:val="72"/>
          <w:szCs w:val="72"/>
          <w:highlight w:val="none"/>
        </w:rPr>
      </w:r>
      <w:r/>
    </w:p>
    <w:p>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无锡市滨湖区政府采购</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ascii="黑体" w:hAnsi="华文中宋" w:eastAsia="黑体"/>
          <w:bCs/>
          <w:color w:val="auto"/>
          <w:spacing w:val="20"/>
          <w:sz w:val="40"/>
          <w:szCs w:val="40"/>
          <w:highlight w:val="none"/>
        </w:rPr>
      </w:pPr>
      <w:r>
        <w:rPr>
          <w:rFonts w:ascii="黑体" w:hAnsi="华文中宋" w:eastAsia="黑体"/>
          <w:bCs/>
          <w:color w:val="auto"/>
          <w:spacing w:val="20"/>
          <w:sz w:val="40"/>
          <w:szCs w:val="40"/>
          <w:highlight w:val="none"/>
        </w:rPr>
      </w:r>
      <w:r/>
    </w:p>
    <w:p>
      <w:pPr>
        <w:jc w:val="center"/>
        <w:rPr>
          <w:rFonts w:ascii="黑体" w:hAnsi="华文中宋" w:eastAsia="黑体"/>
          <w:bCs/>
          <w:color w:val="auto"/>
          <w:spacing w:val="20"/>
          <w:sz w:val="48"/>
          <w:szCs w:val="48"/>
          <w:highlight w:val="none"/>
        </w:rPr>
      </w:pPr>
      <w:r>
        <w:rPr>
          <w:rFonts w:ascii="黑体" w:hAnsi="华文中宋" w:eastAsia="黑体"/>
          <w:bCs/>
          <w:color w:val="auto"/>
          <w:spacing w:val="20"/>
          <w:sz w:val="48"/>
          <w:szCs w:val="48"/>
          <w:highlight w:val="none"/>
        </w:rPr>
      </w:r>
      <w:r/>
    </w:p>
    <w:p>
      <w:pPr>
        <w:jc w:val="center"/>
        <w:rPr>
          <w:rFonts w:ascii="黑体" w:hAnsi="华文中宋" w:eastAsia="黑体"/>
          <w:bCs/>
          <w:color w:val="auto"/>
          <w:spacing w:val="20"/>
          <w:sz w:val="48"/>
          <w:szCs w:val="48"/>
          <w:highlight w:val="none"/>
        </w:rPr>
      </w:pPr>
      <w:r>
        <w:rPr>
          <w:rFonts w:ascii="黑体" w:hAnsi="华文中宋" w:eastAsia="黑体"/>
          <w:bCs/>
          <w:color w:val="auto"/>
          <w:spacing w:val="20"/>
          <w:sz w:val="48"/>
          <w:szCs w:val="48"/>
          <w:highlight w:val="none"/>
        </w:rPr>
      </w:r>
      <w:r/>
    </w:p>
    <w:p>
      <w:pPr>
        <w:jc w:val="center"/>
        <w:spacing w:line="480" w:lineRule="auto"/>
        <w:rPr>
          <w:rFonts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公   开</w:t>
      </w:r>
      <w:r>
        <w:rPr>
          <w:rFonts w:ascii="黑体" w:hAnsi="华文中宋" w:eastAsia="黑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-113665</wp:posOffset>
                </wp:positionH>
                <wp:positionV relativeFrom="paragraph">
                  <wp:posOffset>196850</wp:posOffset>
                </wp:positionV>
                <wp:extent cx="1270" cy="0"/>
                <wp:effectExtent l="0" t="0" r="0" b="0"/>
                <wp:wrapNone/>
                <wp:docPr id="1" name="直接连接符 3"/>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5pt" to="-8.8pt,15.5pt" fillcolor="#FFFFFF" strokecolor="#000000"/>
            </w:pict>
          </mc:Fallback>
        </mc:AlternateContent>
      </w:r>
      <w:r>
        <w:rPr>
          <w:rFonts w:hint="eastAsia" w:ascii="黑体" w:hAnsi="华文中宋" w:eastAsia="黑体"/>
          <w:bCs/>
          <w:color w:val="auto"/>
          <w:spacing w:val="20"/>
          <w:sz w:val="52"/>
          <w:szCs w:val="52"/>
          <w:highlight w:val="none"/>
        </w:rPr>
        <w:t xml:space="preserve">  招  标  文 件</w:t>
      </w:r>
      <w:r/>
    </w:p>
    <w:p>
      <w:pPr>
        <w:jc w:val="center"/>
        <w:spacing w:line="480" w:lineRule="auto"/>
        <w:rPr>
          <w:rFonts w:ascii="黑体" w:hAnsi="华文中宋" w:eastAsia="黑体"/>
          <w:bCs/>
          <w:color w:val="auto"/>
          <w:spacing w:val="20"/>
          <w:sz w:val="52"/>
          <w:szCs w:val="52"/>
          <w:highlight w:val="none"/>
        </w:rPr>
      </w:pPr>
      <w:r>
        <w:rPr>
          <w:rFonts w:hint="eastAsia" w:ascii="黑体" w:hAnsi="华文中宋" w:eastAsia="黑体"/>
          <w:bCs/>
          <w:color w:val="auto"/>
          <w:spacing w:val="20"/>
          <w:sz w:val="24"/>
          <w:szCs w:val="24"/>
          <w:highlight w:val="none"/>
        </w:rPr>
        <w:t xml:space="preserve">（全流程电子化）</w:t>
      </w:r>
      <w:r/>
    </w:p>
    <w:p>
      <w:pPr>
        <w:rPr>
          <w:rFonts w:ascii="宋体" w:hAnsi="宋体"/>
          <w:bCs/>
          <w:color w:val="auto"/>
          <w:sz w:val="30"/>
          <w:highlight w:val="none"/>
        </w:rPr>
      </w:pPr>
      <w:r>
        <w:rPr>
          <w:rFonts w:ascii="宋体" w:hAnsi="宋体"/>
          <w:bCs/>
          <w:color w:val="auto"/>
          <w:sz w:val="30"/>
          <w:highlight w:val="none"/>
        </w:rPr>
      </w:r>
      <w:r/>
    </w:p>
    <w:p>
      <w:pPr>
        <w:jc w:val="cente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ind w:left="141" w:right="-27" w:firstLine="1124"/>
        <w:jc w:val="left"/>
        <w:spacing w:line="480" w:lineRule="auto"/>
        <w:rPr>
          <w:rFonts w:ascii="宋体" w:hAnsi="宋体"/>
          <w:b/>
          <w:bCs/>
          <w:color w:val="auto"/>
          <w:sz w:val="28"/>
          <w:szCs w:val="28"/>
          <w:highlight w:val="none"/>
          <w:u w:val="single"/>
        </w:rPr>
      </w:pPr>
      <w:r>
        <w:rPr>
          <w:rFonts w:hint="eastAsia" w:ascii="宋体" w:hAnsi="宋体"/>
          <w:b/>
          <w:bCs/>
          <w:color w:val="auto"/>
          <w:sz w:val="28"/>
          <w:szCs w:val="28"/>
          <w:highlight w:val="none"/>
        </w:rPr>
        <w:t xml:space="preserve">采购项目编号：</w:t>
      </w:r>
      <w:bookmarkStart w:id="0" w:name="_Hlk152077617"/>
      <w:r>
        <w:rPr>
          <w:rFonts w:hint="eastAsia" w:ascii="宋体" w:hAnsi="宋体"/>
          <w:b/>
          <w:bCs/>
          <w:color w:val="auto"/>
          <w:sz w:val="28"/>
          <w:szCs w:val="28"/>
          <w:highlight w:val="none"/>
          <w:u w:val="single"/>
          <w:lang w:eastAsia="zh-CN"/>
        </w:rPr>
        <w:t xml:space="preserve">JSZC-320211-HXGW-G2026-0036</w:t>
      </w:r>
      <w:r>
        <w:rPr>
          <w:rFonts w:hint="eastAsia" w:ascii="宋体" w:hAnsi="宋体"/>
          <w:b/>
          <w:bCs/>
          <w:color w:val="auto"/>
          <w:sz w:val="28"/>
          <w:szCs w:val="28"/>
          <w:highlight w:val="none"/>
          <w:u w:val="single"/>
        </w:rPr>
        <w:t xml:space="preserve"> </w:t>
      </w:r>
      <w:bookmarkEnd w:id="0"/>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p>
    <w:p>
      <w:pPr>
        <w:ind w:left="210" w:right="-27" w:firstLine="1124"/>
        <w:jc w:val="left"/>
        <w:spacing w:line="480" w:lineRule="auto"/>
        <w:rPr>
          <w:rFonts w:ascii="宋体" w:hAnsi="宋体"/>
          <w:b/>
          <w:bCs/>
          <w:color w:val="auto"/>
          <w:sz w:val="28"/>
          <w:szCs w:val="28"/>
          <w:highlight w:val="none"/>
          <w:u w:val="single"/>
        </w:rPr>
      </w:pPr>
      <w:r>
        <w:rPr>
          <w:rFonts w:hint="eastAsia" w:ascii="宋体" w:hAnsi="宋体"/>
          <w:b/>
          <w:bCs/>
          <w:color w:val="auto"/>
          <w:sz w:val="28"/>
          <w:szCs w:val="28"/>
          <w:highlight w:val="none"/>
        </w:rPr>
        <w:t xml:space="preserve">采购项目名称：</w:t>
      </w:r>
      <w:r>
        <w:rPr>
          <w:rFonts w:hint="eastAsia" w:ascii="宋体" w:hAnsi="宋体"/>
          <w:b/>
          <w:bCs/>
          <w:color w:val="auto"/>
          <w:sz w:val="28"/>
          <w:szCs w:val="28"/>
          <w:highlight w:val="none"/>
          <w:u w:val="single"/>
          <w:lang w:eastAsia="zh-CN"/>
        </w:rPr>
        <w:t xml:space="preserve">2026年度不动产继承登记政府调查服务项目</w:t>
      </w:r>
      <w:r>
        <w:rPr>
          <w:rFonts w:ascii="宋体" w:hAnsi="宋体"/>
          <w:b/>
          <w:bCs/>
          <w:color w:val="auto"/>
          <w:sz w:val="28"/>
          <w:szCs w:val="28"/>
          <w:highlight w:val="none"/>
          <w:u w:val="single"/>
        </w:rPr>
        <w:t xml:space="preserve">          </w:t>
      </w:r>
      <w:r/>
    </w:p>
    <w:p>
      <w:pPr>
        <w:ind w:left="141" w:right="-27" w:firstLine="1124"/>
        <w:jc w:val="left"/>
        <w:spacing w:line="48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采 购 单 位 ：</w:t>
      </w:r>
      <w:r>
        <w:rPr>
          <w:rFonts w:hint="eastAsia" w:ascii="宋体" w:hAnsi="宋体"/>
          <w:b/>
          <w:bCs/>
          <w:color w:val="auto"/>
          <w:sz w:val="28"/>
          <w:szCs w:val="28"/>
          <w:highlight w:val="none"/>
          <w:u w:val="single"/>
        </w:rPr>
        <w:t xml:space="preserve">无锡市自然资源和规划局滨湖分局 </w:t>
      </w:r>
      <w:r/>
    </w:p>
    <w:p>
      <w:pPr>
        <w:ind w:left="141" w:right="-27" w:firstLine="1124"/>
        <w:jc w:val="left"/>
        <w:spacing w:line="480" w:lineRule="auto"/>
        <w:rPr>
          <w:rFonts w:ascii="宋体" w:hAnsi="宋体"/>
          <w:bCs/>
          <w:color w:val="auto"/>
          <w:sz w:val="32"/>
          <w:highlight w:val="none"/>
        </w:rPr>
      </w:pPr>
      <w:r>
        <w:rPr>
          <w:rFonts w:hint="eastAsia" w:ascii="宋体" w:hAnsi="宋体"/>
          <w:b/>
          <w:bCs/>
          <w:color w:val="auto"/>
          <w:sz w:val="28"/>
          <w:szCs w:val="28"/>
          <w:highlight w:val="none"/>
        </w:rPr>
        <w:t xml:space="preserve">代 理 机 构 ：</w:t>
      </w:r>
      <w:r>
        <w:rPr>
          <w:rFonts w:hint="eastAsia" w:ascii="宋体" w:hAnsi="宋体"/>
          <w:b/>
          <w:bCs/>
          <w:color w:val="auto"/>
          <w:sz w:val="28"/>
          <w:szCs w:val="28"/>
          <w:highlight w:val="none"/>
          <w:u w:val="single"/>
          <w:lang w:eastAsia="zh-CN"/>
        </w:rPr>
        <w:t xml:space="preserve">涵熙（苏州）工程顾问有限公司</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p>
    <w:p>
      <w:pPr>
        <w:rPr>
          <w:rFonts w:ascii="宋体" w:hAnsi="宋体"/>
          <w:bCs/>
          <w:color w:val="auto"/>
          <w:sz w:val="10"/>
          <w:szCs w:val="2"/>
          <w:highlight w:val="none"/>
        </w:rPr>
      </w:pPr>
      <w:r>
        <w:rPr>
          <w:rFonts w:ascii="宋体" w:hAnsi="宋体"/>
          <w:bCs/>
          <w:color w:val="auto"/>
          <w:sz w:val="10"/>
          <w:szCs w:val="2"/>
          <w:highlight w:val="none"/>
        </w:rPr>
      </w:r>
      <w:r/>
    </w:p>
    <w:p>
      <w:pPr>
        <w:jc w:val="center"/>
        <w:rPr>
          <w:rFonts w:ascii="宋体" w:hAnsi="宋体"/>
          <w:b/>
          <w:bCs/>
          <w:color w:val="auto"/>
          <w:sz w:val="22"/>
          <w:szCs w:val="22"/>
          <w:highlight w:val="none"/>
        </w:rPr>
      </w:pPr>
      <w:r>
        <w:rPr>
          <w:rFonts w:ascii="宋体" w:hAnsi="宋体"/>
          <w:b/>
          <w:bCs/>
          <w:color w:val="auto"/>
          <w:sz w:val="22"/>
          <w:szCs w:val="22"/>
          <w:highlight w:val="none"/>
        </w:rPr>
      </w:r>
      <w:r/>
    </w:p>
    <w:p>
      <w:pPr>
        <w:jc w:val="center"/>
        <w:rPr>
          <w:rFonts w:hint="eastAsia" w:ascii="宋体" w:hAnsi="宋体"/>
          <w:b/>
          <w:bCs/>
          <w:color w:val="auto"/>
          <w:sz w:val="44"/>
          <w:szCs w:val="44"/>
          <w:highlight w:val="none"/>
        </w:rPr>
      </w:pPr>
      <w:r>
        <w:rPr>
          <w:rFonts w:hint="eastAsia" w:ascii="宋体" w:hAnsi="宋体"/>
          <w:b/>
          <w:bCs/>
          <w:color w:val="auto"/>
          <w:sz w:val="44"/>
          <w:szCs w:val="44"/>
          <w:highlight w:val="none"/>
          <w:lang w:eastAsia="zh-CN"/>
        </w:rPr>
        <w:t xml:space="preserve">二〇二</w:t>
      </w:r>
      <w:r>
        <w:rPr>
          <w:rFonts w:hint="eastAsia" w:ascii="宋体" w:hAnsi="宋体"/>
          <w:b/>
          <w:bCs/>
          <w:color w:val="auto"/>
          <w:sz w:val="44"/>
          <w:szCs w:val="44"/>
          <w:highlight w:val="none"/>
          <w:lang w:val="en-US" w:eastAsia="zh-CN"/>
        </w:rPr>
        <w:t xml:space="preserve">六</w:t>
      </w:r>
      <w:r>
        <w:rPr>
          <w:rFonts w:hint="eastAsia" w:ascii="宋体" w:hAnsi="宋体"/>
          <w:b/>
          <w:bCs/>
          <w:color w:val="auto"/>
          <w:sz w:val="44"/>
          <w:szCs w:val="44"/>
          <w:highlight w:val="none"/>
        </w:rPr>
        <w:t xml:space="preserve">年</w:t>
      </w:r>
      <w:r>
        <w:rPr>
          <w:rFonts w:hint="eastAsia" w:ascii="宋体" w:hAnsi="宋体"/>
          <w:b/>
          <w:bCs/>
          <w:color w:val="auto"/>
          <w:sz w:val="44"/>
          <w:szCs w:val="44"/>
          <w:highlight w:val="none"/>
          <w:lang w:val="en-US" w:eastAsia="zh-CN"/>
        </w:rPr>
        <w:t xml:space="preserve">十</w:t>
      </w:r>
      <w:r>
        <w:rPr>
          <w:rFonts w:hint="eastAsia" w:ascii="宋体" w:hAnsi="宋体"/>
          <w:b/>
          <w:bCs/>
          <w:color w:val="auto"/>
          <w:sz w:val="44"/>
          <w:szCs w:val="44"/>
          <w:highlight w:val="none"/>
        </w:rPr>
        <w:t xml:space="preserve">月</w:t>
      </w:r>
      <w:r/>
    </w:p>
    <w:p>
      <w:pPr>
        <w:jc w:val="center"/>
        <w:rPr>
          <w:rFonts w:ascii="宋体" w:hAnsi="宋体"/>
          <w:b/>
          <w:bCs/>
          <w:color w:val="auto"/>
          <w:sz w:val="44"/>
          <w:szCs w:val="44"/>
          <w:highlight w:val="none"/>
        </w:rPr>
      </w:pPr>
      <w:r>
        <w:rPr>
          <w:rFonts w:hint="eastAsia" w:ascii="宋体" w:hAnsi="宋体"/>
          <w:b/>
          <w:bCs/>
          <w:color w:val="auto"/>
          <w:sz w:val="44"/>
          <w:szCs w:val="44"/>
          <w:highlight w:val="none"/>
        </w:rPr>
      </w:r>
      <w:r>
        <w:rPr>
          <w:rFonts w:hint="eastAsia" w:ascii="宋体" w:hAnsi="宋体"/>
          <w:b/>
          <w:bCs/>
          <w:color w:val="auto"/>
          <w:sz w:val="44"/>
          <w:szCs w:val="44"/>
          <w:highlight w:val="none"/>
        </w:rPr>
      </w:r>
      <w:r/>
    </w:p>
    <w:sdt>
      <w:sdtPr>
        <w15:appearance w15:val="boundingBox"/>
        <w:id w:val="-473139669"/>
        <w:docPartObj>
          <w:docPartGallery w:val="Table of Contents"/>
          <w:docPartUnique w:val="true"/>
        </w:docPartObj>
        <w:rPr>
          <w:rFonts w:ascii="Times New Roman" w:hAnsi="Times New Roman"/>
          <w:b w:val="0"/>
          <w:bCs w:val="0"/>
          <w:color w:val="auto"/>
          <w:sz w:val="21"/>
          <w:szCs w:val="24"/>
          <w:highlight w:val="none"/>
          <w:lang w:val="zh-CN"/>
        </w:rPr>
      </w:sdtPr>
      <w:sdtContent>
        <w:p>
          <w:pPr>
            <w:pStyle w:val="1235"/>
            <w:jc w:val="center"/>
            <w:rPr>
              <w:color w:val="auto"/>
              <w:highlight w:val="none"/>
            </w:rPr>
          </w:pPr>
          <w:r>
            <w:rPr>
              <w:color w:val="auto"/>
              <w:highlight w:val="none"/>
              <w:lang w:val="zh-CN"/>
            </w:rPr>
            <w:t xml:space="preserve">目录</w:t>
          </w:r>
          <w:r/>
        </w:p>
        <w:p>
          <w:pPr>
            <w:pStyle w:val="777"/>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rFonts w:ascii="宋体" w:hAnsi="宋体"/>
              <w:b/>
              <w:bCs/>
              <w:color w:val="auto"/>
              <w:sz w:val="52"/>
              <w:szCs w:val="72"/>
              <w:highlight w:val="none"/>
            </w:rPr>
            <w:fldChar w:fldCharType="begin"/>
          </w:r>
          <w:r>
            <w:rPr>
              <w:rFonts w:ascii="宋体" w:hAnsi="宋体"/>
              <w:b/>
              <w:bCs/>
              <w:color w:val="auto"/>
              <w:sz w:val="52"/>
              <w:szCs w:val="72"/>
              <w:highlight w:val="none"/>
            </w:rPr>
            <w:instrText xml:space="preserve"> TOC \o "1-3" \h \z \u </w:instrText>
          </w:r>
          <w:r>
            <w:rPr>
              <w:rFonts w:ascii="宋体" w:hAnsi="宋体"/>
              <w:b/>
              <w:bCs/>
              <w:color w:val="auto"/>
              <w:sz w:val="52"/>
              <w:szCs w:val="72"/>
              <w:highlight w:val="none"/>
            </w:rPr>
            <w:fldChar w:fldCharType="separate"/>
          </w:r>
          <w:r>
            <w:rPr>
              <w:color w:val="auto"/>
              <w:highlight w:val="none"/>
            </w:rPr>
            <w:fldChar w:fldCharType="begin"/>
          </w:r>
          <w:r>
            <w:rPr>
              <w:color w:val="auto"/>
              <w:highlight w:val="none"/>
            </w:rPr>
            <w:instrText xml:space="preserve"> HYPERLINK \l "_Toc116946286" \o "#_Toc116946286" </w:instrText>
          </w:r>
          <w:r>
            <w:rPr>
              <w:color w:val="auto"/>
              <w:highlight w:val="none"/>
            </w:rPr>
            <w:fldChar w:fldCharType="separate"/>
          </w:r>
          <w:r>
            <w:rPr>
              <w:rStyle w:val="806"/>
              <w:b/>
              <w:bCs/>
              <w:color w:val="auto"/>
              <w:sz w:val="28"/>
              <w:szCs w:val="36"/>
              <w:highlight w:val="none"/>
            </w:rPr>
            <w:t xml:space="preserve">一．投标邀请</w:t>
          </w:r>
          <w:r>
            <w:rPr>
              <w:b/>
              <w:bCs/>
              <w:color w:val="auto"/>
              <w:sz w:val="28"/>
              <w:szCs w:val="36"/>
              <w:highlight w:val="none"/>
            </w:rPr>
            <w:tab/>
          </w:r>
          <w:r>
            <w:rPr>
              <w:rFonts w:hint="eastAsia"/>
              <w:b/>
              <w:bCs/>
              <w:color w:val="auto"/>
              <w:sz w:val="28"/>
              <w:szCs w:val="36"/>
              <w:highlight w:val="none"/>
            </w:rPr>
            <w:t xml:space="preserve">3</w:t>
          </w:r>
          <w:r>
            <w:rPr>
              <w:rFonts w:hint="eastAsia"/>
              <w:b/>
              <w:bCs/>
              <w:color w:val="auto"/>
              <w:sz w:val="28"/>
              <w:szCs w:val="36"/>
              <w:highlight w:val="none"/>
            </w:rPr>
            <w:fldChar w:fldCharType="end"/>
          </w:r>
          <w:r/>
        </w:p>
        <w:p>
          <w:pPr>
            <w:pStyle w:val="777"/>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"_Toc116946287" \o "#_Toc116946287" </w:instrText>
          </w:r>
          <w:r>
            <w:rPr>
              <w:color w:val="auto"/>
              <w:highlight w:val="none"/>
            </w:rPr>
            <w:fldChar w:fldCharType="separate"/>
          </w:r>
          <w:r>
            <w:rPr>
              <w:rStyle w:val="806"/>
              <w:b/>
              <w:bCs/>
              <w:color w:val="auto"/>
              <w:sz w:val="28"/>
              <w:szCs w:val="36"/>
              <w:highlight w:val="none"/>
            </w:rPr>
            <w:t xml:space="preserve">二．投标供应商须知</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_Toc116946287 \h </w:instrText>
          </w:r>
          <w:r>
            <w:rPr>
              <w:b/>
              <w:bCs/>
              <w:color w:val="auto"/>
              <w:sz w:val="28"/>
              <w:szCs w:val="36"/>
              <w:highlight w:val="none"/>
            </w:rPr>
            <w:fldChar w:fldCharType="separate"/>
          </w:r>
          <w:r>
            <w:rPr>
              <w:b/>
              <w:bCs/>
              <w:color w:val="auto"/>
              <w:sz w:val="28"/>
              <w:szCs w:val="36"/>
              <w:highlight w:val="none"/>
            </w:rPr>
            <w:t xml:space="preserve">8</w:t>
          </w:r>
          <w:r>
            <w:rPr>
              <w:b/>
              <w:bCs/>
              <w:color w:val="auto"/>
              <w:sz w:val="28"/>
              <w:szCs w:val="36"/>
              <w:highlight w:val="none"/>
            </w:rPr>
            <w:fldChar w:fldCharType="end"/>
          </w:r>
          <w:r>
            <w:rPr>
              <w:b/>
              <w:bCs/>
              <w:color w:val="auto"/>
              <w:sz w:val="28"/>
              <w:szCs w:val="36"/>
              <w:highlight w:val="none"/>
            </w:rPr>
            <w:fldChar w:fldCharType="end"/>
          </w:r>
          <w:r/>
        </w:p>
        <w:p>
          <w:pPr>
            <w:pStyle w:val="777"/>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"_Toc116946326" \o "#_Toc116946326" </w:instrText>
          </w:r>
          <w:r>
            <w:rPr>
              <w:color w:val="auto"/>
              <w:highlight w:val="none"/>
            </w:rPr>
            <w:fldChar w:fldCharType="separate"/>
          </w:r>
          <w:r>
            <w:rPr>
              <w:rStyle w:val="806"/>
              <w:rFonts w:ascii="宋体" w:hAnsi="宋体"/>
              <w:b/>
              <w:bCs/>
              <w:color w:val="auto"/>
              <w:sz w:val="28"/>
              <w:szCs w:val="36"/>
              <w:highlight w:val="none"/>
              <w:lang w:val="zh-CN"/>
            </w:rPr>
            <w:t xml:space="preserve">三．采购需求</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_Toc116946326 \h </w:instrText>
          </w:r>
          <w:r>
            <w:rPr>
              <w:b/>
              <w:bCs/>
              <w:color w:val="auto"/>
              <w:sz w:val="28"/>
              <w:szCs w:val="36"/>
              <w:highlight w:val="none"/>
            </w:rPr>
            <w:fldChar w:fldCharType="separate"/>
          </w:r>
          <w:r>
            <w:rPr>
              <w:b/>
              <w:bCs/>
              <w:color w:val="auto"/>
              <w:sz w:val="28"/>
              <w:szCs w:val="36"/>
              <w:highlight w:val="none"/>
            </w:rPr>
            <w:t xml:space="preserve">26</w:t>
          </w:r>
          <w:r>
            <w:rPr>
              <w:b/>
              <w:bCs/>
              <w:color w:val="auto"/>
              <w:sz w:val="28"/>
              <w:szCs w:val="36"/>
              <w:highlight w:val="none"/>
            </w:rPr>
            <w:fldChar w:fldCharType="end"/>
          </w:r>
          <w:r>
            <w:rPr>
              <w:b/>
              <w:bCs/>
              <w:color w:val="auto"/>
              <w:sz w:val="28"/>
              <w:szCs w:val="36"/>
              <w:highlight w:val="none"/>
            </w:rPr>
            <w:fldChar w:fldCharType="end"/>
          </w:r>
          <w:r/>
        </w:p>
        <w:p>
          <w:pPr>
            <w:pStyle w:val="777"/>
            <w:spacing w:after="240" w:line="720" w:lineRule="auto"/>
            <w:tabs>
              <w:tab w:val="right" w:pos="9736" w:leader="dot"/>
            </w:tabs>
            <w:rPr>
              <w:rFonts w:hint="eastAsia" w:eastAsia="宋体" w:asciiTheme="minorHAnsi" w:hAnsiTheme="minorHAnsi" w:cstheme="minorBidi"/>
              <w:b/>
              <w:bCs/>
              <w:color w:val="auto"/>
              <w:sz w:val="28"/>
              <w:szCs w:val="32"/>
              <w:highlight w:val="none"/>
              <w:lang w:val="en-US" w:eastAsia="zh-CN"/>
            </w:rPr>
          </w:pPr>
          <w:r>
            <w:rPr>
              <w:color w:val="auto"/>
              <w:highlight w:val="none"/>
            </w:rPr>
            <w:fldChar w:fldCharType="begin"/>
          </w:r>
          <w:r>
            <w:rPr>
              <w:color w:val="auto"/>
              <w:highlight w:val="none"/>
            </w:rPr>
            <w:instrText xml:space="preserve"> HYPERLINK \l "_Toc116946342" \o "#_Toc116946342" </w:instrText>
          </w:r>
          <w:r>
            <w:rPr>
              <w:color w:val="auto"/>
              <w:highlight w:val="none"/>
            </w:rPr>
            <w:fldChar w:fldCharType="separate"/>
          </w:r>
          <w:r>
            <w:rPr>
              <w:rStyle w:val="806"/>
              <w:rFonts w:ascii="Cambria" w:hAnsi="Cambria"/>
              <w:b/>
              <w:bCs/>
              <w:color w:val="auto"/>
              <w:sz w:val="28"/>
              <w:szCs w:val="36"/>
              <w:highlight w:val="none"/>
              <w:lang w:val="zh-CN"/>
            </w:rPr>
            <w:t xml:space="preserve">四．合同书（格式文本）</w:t>
          </w:r>
          <w:r>
            <w:rPr>
              <w:b/>
              <w:bCs/>
              <w:color w:val="auto"/>
              <w:sz w:val="28"/>
              <w:szCs w:val="36"/>
              <w:highlight w:val="none"/>
            </w:rPr>
            <w:tab/>
          </w:r>
          <w:r>
            <w:rPr>
              <w:rFonts w:hint="eastAsia"/>
              <w:b/>
              <w:bCs/>
              <w:color w:val="auto"/>
              <w:sz w:val="28"/>
              <w:szCs w:val="36"/>
              <w:highlight w:val="none"/>
              <w:lang w:val="en-US" w:eastAsia="zh-CN"/>
            </w:rPr>
            <w:t xml:space="preserve">2</w:t>
          </w:r>
          <w:r>
            <w:rPr>
              <w:b/>
              <w:bCs/>
              <w:color w:val="auto"/>
              <w:sz w:val="28"/>
              <w:szCs w:val="36"/>
              <w:highlight w:val="none"/>
            </w:rPr>
            <w:fldChar w:fldCharType="end"/>
          </w:r>
          <w:r>
            <w:rPr>
              <w:rFonts w:hint="eastAsia"/>
              <w:b/>
              <w:bCs/>
              <w:color w:val="auto"/>
              <w:sz w:val="28"/>
              <w:szCs w:val="36"/>
              <w:highlight w:val="none"/>
              <w:lang w:val="en-US" w:eastAsia="zh-CN"/>
            </w:rPr>
            <w:t xml:space="preserve">9</w:t>
          </w:r>
          <w:r/>
        </w:p>
        <w:p>
          <w:pPr>
            <w:pStyle w:val="777"/>
            <w:spacing w:after="240" w:line="720" w:lineRule="auto"/>
            <w:tabs>
              <w:tab w:val="right" w:pos="9742"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"_Toc116946344" \o "#_Toc116946344" </w:instrText>
          </w:r>
          <w:r>
            <w:rPr>
              <w:color w:val="auto"/>
              <w:highlight w:val="none"/>
            </w:rPr>
            <w:fldChar w:fldCharType="separate"/>
          </w:r>
          <w:r>
            <w:rPr>
              <w:rStyle w:val="806"/>
              <w:b/>
              <w:bCs/>
              <w:color w:val="auto"/>
              <w:sz w:val="28"/>
              <w:szCs w:val="36"/>
              <w:highlight w:val="none"/>
            </w:rPr>
            <w:t xml:space="preserve">五. 附件</w:t>
          </w:r>
          <w:r>
            <w:rPr>
              <w:b/>
              <w:bCs/>
              <w:color w:val="auto"/>
              <w:sz w:val="28"/>
              <w:szCs w:val="36"/>
              <w:highlight w:val="none"/>
            </w:rPr>
            <w:tab/>
          </w:r>
          <w:r>
            <w:rPr>
              <w:rFonts w:hint="eastAsia"/>
              <w:b/>
              <w:bCs/>
              <w:color w:val="auto"/>
              <w:sz w:val="28"/>
              <w:szCs w:val="36"/>
              <w:highlight w:val="none"/>
            </w:rPr>
            <w:t xml:space="preserve">3</w:t>
          </w:r>
          <w:r>
            <w:rPr>
              <w:rFonts w:hint="eastAsia"/>
              <w:b/>
              <w:bCs/>
              <w:color w:val="auto"/>
              <w:sz w:val="28"/>
              <w:szCs w:val="36"/>
              <w:highlight w:val="none"/>
              <w:lang w:val="en-US" w:eastAsia="zh-CN"/>
            </w:rPr>
            <w:t xml:space="preserve">5</w:t>
          </w:r>
          <w:r>
            <w:rPr>
              <w:rFonts w:hint="eastAsia"/>
              <w:b/>
              <w:bCs/>
              <w:color w:val="auto"/>
              <w:sz w:val="28"/>
              <w:szCs w:val="36"/>
              <w:highlight w:val="none"/>
            </w:rPr>
            <w:fldChar w:fldCharType="end"/>
          </w:r>
          <w:r>
            <w:rPr>
              <w:rFonts w:ascii="宋体" w:hAnsi="宋体"/>
              <w:b/>
              <w:bCs/>
              <w:color w:val="auto"/>
              <w:sz w:val="52"/>
              <w:szCs w:val="72"/>
              <w:highlight w:val="none"/>
              <w:lang w:val="zh-CN"/>
            </w:rPr>
            <w:fldChar w:fldCharType="end"/>
          </w:r>
          <w:r/>
        </w:p>
      </w:sdtContent>
    </w:sdt>
    <w:p>
      <w:pPr>
        <w:rPr>
          <w:rFonts w:ascii="宋体" w:hAnsi="宋体"/>
          <w:bCs/>
          <w:color w:val="auto"/>
          <w:sz w:val="28"/>
          <w:highlight w:val="none"/>
        </w:rPr>
      </w:pPr>
      <w:r>
        <w:rPr>
          <w:rFonts w:ascii="宋体" w:hAnsi="宋体"/>
          <w:bCs/>
          <w:color w:val="auto"/>
          <w:sz w:val="28"/>
          <w:highlight w:val="none"/>
        </w:rPr>
      </w:r>
      <w:r/>
    </w:p>
    <w:p>
      <w:pPr>
        <w:rPr>
          <w:rFonts w:ascii="宋体" w:hAnsi="宋体"/>
          <w:bCs/>
          <w:color w:val="auto"/>
          <w:sz w:val="28"/>
          <w:highlight w:val="none"/>
        </w:rPr>
      </w:pPr>
      <w:r>
        <w:rPr>
          <w:rFonts w:ascii="宋体" w:hAnsi="宋体"/>
          <w:bCs/>
          <w:color w:val="auto"/>
          <w:sz w:val="28"/>
          <w:highlight w:val="none"/>
        </w:rPr>
      </w:r>
      <w:r/>
    </w:p>
    <w:p>
      <w:pPr>
        <w:rPr>
          <w:rFonts w:ascii="宋体" w:hAnsi="宋体"/>
          <w:bCs/>
          <w:color w:val="auto"/>
          <w:sz w:val="28"/>
          <w:highlight w:val="none"/>
        </w:rPr>
      </w:pPr>
      <w:r>
        <w:rPr>
          <w:rFonts w:ascii="宋体" w:hAnsi="宋体"/>
          <w:bCs/>
          <w:color w:val="auto"/>
          <w:sz w:val="28"/>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jc w:val="left"/>
        <w:widowControl/>
        <w:rPr>
          <w:rFonts w:ascii="Cambria" w:hAnsi="Cambria"/>
          <w:b/>
          <w:bCs/>
          <w:color w:val="auto"/>
          <w:sz w:val="32"/>
          <w:szCs w:val="32"/>
          <w:highlight w:val="none"/>
          <w:lang w:val="zh-CN"/>
        </w:rPr>
      </w:pPr>
      <w:r/>
      <w:bookmarkStart w:id="1" w:name="报价方须知前附表"/>
      <w:r/>
      <w:bookmarkEnd w:id="1"/>
      <w:r/>
      <w:bookmarkStart w:id="2" w:name="_Toc35780493"/>
      <w:r/>
      <w:bookmarkStart w:id="3" w:name="_Toc116946286"/>
      <w:r>
        <w:rPr>
          <w:color w:val="auto"/>
          <w:highlight w:val="none"/>
        </w:rPr>
        <w:br w:type="page" w:clear="all"/>
      </w:r>
      <w:r/>
    </w:p>
    <w:p>
      <w:pPr>
        <w:pStyle w:val="795"/>
        <w:spacing w:before="0" w:line="440" w:lineRule="exact"/>
        <w:rPr>
          <w:color w:val="auto"/>
          <w:highlight w:val="none"/>
        </w:rPr>
      </w:pPr>
      <w:r>
        <w:rPr>
          <w:rFonts w:hint="eastAsia"/>
          <w:color w:val="auto"/>
          <w:highlight w:val="none"/>
          <w:lang w:eastAsia="zh-CN"/>
        </w:rPr>
        <w:t xml:space="preserve">一、</w:t>
      </w:r>
      <w:r>
        <w:rPr>
          <w:rFonts w:hint="eastAsia"/>
          <w:color w:val="auto"/>
          <w:highlight w:val="none"/>
        </w:rPr>
        <w:t xml:space="preserve">投标邀请</w:t>
      </w:r>
      <w:bookmarkEnd w:id="2"/>
      <w:r/>
      <w:bookmarkEnd w:id="3"/>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涵熙（苏州）工程顾问有限公司</w:t>
      </w:r>
      <w:r>
        <w:rPr>
          <w:rFonts w:hint="eastAsia" w:ascii="宋体" w:hAnsi="宋体"/>
          <w:bCs/>
          <w:color w:val="auto"/>
          <w:sz w:val="24"/>
          <w:szCs w:val="24"/>
          <w:highlight w:val="none"/>
        </w:rPr>
        <w:t xml:space="preserve">受无锡市自然资源和规划局滨湖分局的委托，对</w:t>
      </w:r>
      <w:r>
        <w:rPr>
          <w:rFonts w:hint="eastAsia" w:ascii="宋体" w:hAnsi="宋体"/>
          <w:bCs/>
          <w:color w:val="auto"/>
          <w:sz w:val="24"/>
          <w:szCs w:val="24"/>
          <w:highlight w:val="none"/>
          <w:lang w:eastAsia="zh-CN"/>
        </w:rPr>
        <w:t xml:space="preserve">2026年度不动产继承登记政府调查服务项目</w:t>
      </w:r>
      <w:r>
        <w:rPr>
          <w:rFonts w:hint="eastAsia" w:ascii="宋体" w:hAnsi="宋体"/>
          <w:bCs/>
          <w:color w:val="auto"/>
          <w:sz w:val="24"/>
          <w:szCs w:val="24"/>
          <w:highlight w:val="none"/>
        </w:rPr>
        <w:t xml:space="preserve">进行公开招标采购，欢迎你单位参加投标并提请注意下列附表中的相关事项：</w:t>
      </w:r>
      <w:r/>
    </w:p>
    <w:tbl>
      <w:tblPr>
        <w:tblStyle w:val="743"/>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jc w:val="center"/>
              <w:spacing w:line="420" w:lineRule="exact"/>
              <w:rPr>
                <w:rFonts w:ascii="宋体" w:hAnsi="宋体"/>
                <w:b/>
                <w:color w:val="auto"/>
                <w:sz w:val="24"/>
                <w:szCs w:val="24"/>
                <w:highlight w:val="none"/>
              </w:rPr>
            </w:pPr>
            <w:r>
              <w:rPr>
                <w:rFonts w:hint="eastAsia" w:ascii="宋体" w:hAnsi="宋体"/>
                <w:b/>
                <w:color w:val="auto"/>
                <w:sz w:val="24"/>
                <w:szCs w:val="24"/>
                <w:highlight w:val="none"/>
              </w:rPr>
              <w:t xml:space="preserve">序号</w:t>
            </w:r>
            <w:r/>
          </w:p>
        </w:tc>
        <w:tc>
          <w:tcPr>
            <w:tcW w:w="9774" w:type="dxa"/>
            <w:textDirection w:val="lrTb"/>
            <w:noWrap w:val="false"/>
          </w:tcPr>
          <w:p>
            <w:pPr>
              <w:jc w:val="center"/>
              <w:spacing w:line="420" w:lineRule="exact"/>
              <w:rPr>
                <w:rFonts w:ascii="宋体" w:hAnsi="宋体"/>
                <w:b/>
                <w:color w:val="auto"/>
                <w:sz w:val="24"/>
                <w:szCs w:val="24"/>
                <w:highlight w:val="none"/>
              </w:rPr>
            </w:pPr>
            <w:r>
              <w:rPr>
                <w:rFonts w:hint="eastAsia" w:ascii="宋体" w:hAnsi="宋体"/>
                <w:b/>
                <w:color w:val="auto"/>
                <w:sz w:val="24"/>
                <w:szCs w:val="24"/>
                <w:highlight w:val="none"/>
              </w:rPr>
              <w:t xml:space="preserve">内    容</w:t>
            </w:r>
            <w:r/>
          </w:p>
        </w:tc>
      </w:tr>
      <w:tr>
        <w:trPr>
          <w:jc w:val="center"/>
          <w:trHeight w:val="1299"/>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p>
        </w:tc>
        <w:tc>
          <w:tcPr>
            <w:tcW w:w="9774" w:type="dxa"/>
            <w:textDirection w:val="lrTb"/>
            <w:noWrap w:val="false"/>
          </w:tcPr>
          <w:p>
            <w:pPr>
              <w:spacing w:line="420" w:lineRule="exact"/>
              <w:rPr>
                <w:rFonts w:hint="eastAsia" w:ascii="宋体" w:hAnsi="宋体" w:eastAsia="宋体"/>
                <w:bCs/>
                <w:color w:val="auto"/>
                <w:sz w:val="24"/>
                <w:szCs w:val="24"/>
                <w:highlight w:val="none"/>
                <w:lang w:eastAsia="zh-CN"/>
              </w:rPr>
            </w:pP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项目名称：</w:t>
            </w:r>
            <w:r>
              <w:rPr>
                <w:rFonts w:hint="eastAsia" w:ascii="宋体" w:hAnsi="宋体"/>
                <w:bCs/>
                <w:color w:val="auto"/>
                <w:sz w:val="24"/>
                <w:szCs w:val="24"/>
                <w:highlight w:val="none"/>
                <w:lang w:eastAsia="zh-CN"/>
              </w:rPr>
              <w:t xml:space="preserve">2026年度不动产继承登记政府调查服务项目</w:t>
            </w:r>
            <w:r/>
          </w:p>
          <w:p>
            <w:pPr>
              <w:spacing w:line="420" w:lineRule="exact"/>
              <w:rPr>
                <w:rFonts w:hint="eastAsia" w:ascii="宋体" w:hAnsi="宋体" w:eastAsia="宋体"/>
                <w:bCs/>
                <w:color w:val="auto"/>
                <w:sz w:val="24"/>
                <w:szCs w:val="24"/>
                <w:highlight w:val="none"/>
                <w:lang w:eastAsia="zh-CN"/>
              </w:rPr>
            </w:pPr>
            <w:r>
              <w:rPr>
                <w:rFonts w:hint="eastAsia" w:ascii="宋体" w:hAnsi="宋体"/>
                <w:b/>
                <w:color w:val="auto"/>
                <w:sz w:val="24"/>
                <w:szCs w:val="24"/>
                <w:highlight w:val="none"/>
              </w:rPr>
              <w:t xml:space="preserve">2</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项目编号：</w:t>
            </w:r>
            <w:r>
              <w:rPr>
                <w:rFonts w:hint="eastAsia" w:ascii="宋体" w:hAnsi="宋体"/>
                <w:bCs/>
                <w:color w:val="auto"/>
                <w:sz w:val="24"/>
                <w:szCs w:val="24"/>
                <w:highlight w:val="none"/>
                <w:lang w:eastAsia="zh-CN"/>
              </w:rPr>
              <w:t xml:space="preserve">JSZC-320211-HXGW-G2026-0036</w:t>
            </w:r>
            <w:r/>
          </w:p>
          <w:p>
            <w:pPr>
              <w:spacing w:line="420" w:lineRule="exact"/>
              <w:rPr>
                <w:rFonts w:ascii="宋体" w:hAnsi="宋体"/>
                <w:bCs/>
                <w:color w:val="auto"/>
                <w:sz w:val="24"/>
                <w:szCs w:val="24"/>
                <w:highlight w:val="none"/>
              </w:rPr>
            </w:pPr>
            <w:r>
              <w:rPr>
                <w:rFonts w:ascii="宋体" w:hAnsi="宋体"/>
                <w:b/>
                <w:color w:val="auto"/>
                <w:sz w:val="24"/>
                <w:szCs w:val="24"/>
                <w:highlight w:val="none"/>
              </w:rPr>
              <w:t xml:space="preserve">3</w:t>
            </w:r>
            <w:r>
              <w:rPr>
                <w:rFonts w:hint="eastAsia" w:ascii="宋体" w:hAnsi="宋体"/>
                <w:b/>
                <w:color w:val="auto"/>
                <w:sz w:val="24"/>
                <w:szCs w:val="24"/>
                <w:highlight w:val="none"/>
              </w:rPr>
              <w:t xml:space="preserve">.采购方式：</w:t>
            </w:r>
            <w:r>
              <w:rPr>
                <w:rFonts w:hint="eastAsia" w:ascii="宋体" w:hAnsi="宋体"/>
                <w:bCs/>
                <w:color w:val="auto"/>
                <w:sz w:val="24"/>
                <w:szCs w:val="24"/>
                <w:highlight w:val="none"/>
              </w:rPr>
              <w:t xml:space="preserve">公开招标</w:t>
            </w:r>
            <w:r/>
          </w:p>
        </w:tc>
      </w:tr>
      <w:tr>
        <w:trPr>
          <w:jc w:val="center"/>
          <w:trHeight w:val="9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p>
        </w:tc>
        <w:tc>
          <w:tcPr>
            <w:tcBorders>
              <w:bottom w:val="single" w:color="auto" w:sz="4" w:space="0"/>
            </w:tcBorders>
            <w:tcW w:w="9774" w:type="dxa"/>
            <w:textDirection w:val="lrTb"/>
            <w:noWrap w:val="false"/>
          </w:tcPr>
          <w:p>
            <w:pPr>
              <w:spacing w:line="38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采购项目概况、说明：</w:t>
            </w:r>
            <w:r/>
          </w:p>
          <w:p>
            <w:pPr>
              <w:numPr>
                <w:ilvl w:val="0"/>
                <w:numId w:val="6"/>
              </w:numPr>
              <w:spacing w:line="380" w:lineRule="exact"/>
            </w:pPr>
            <w:r/>
            <w:bookmarkStart w:id="4" w:name="_Hlk148734490"/>
            <w:r>
              <w:rPr>
                <w:rFonts w:hint="eastAsia" w:ascii="宋体" w:hAnsi="宋体"/>
                <w:bCs/>
                <w:color w:val="auto"/>
                <w:sz w:val="24"/>
                <w:szCs w:val="24"/>
                <w:highlight w:val="none"/>
              </w:rPr>
              <w:t xml:space="preserve">本项目为</w:t>
            </w:r>
            <w:r>
              <w:rPr>
                <w:rFonts w:hint="eastAsia" w:ascii="宋体" w:hAnsi="宋体"/>
                <w:bCs/>
                <w:color w:val="auto"/>
                <w:sz w:val="24"/>
                <w:szCs w:val="24"/>
                <w:highlight w:val="none"/>
                <w:lang w:eastAsia="zh-CN"/>
              </w:rPr>
              <w:t xml:space="preserve">2026年度不动产继承登记政府调查服务项目</w:t>
            </w:r>
            <w:r>
              <w:rPr>
                <w:rFonts w:hint="eastAsia" w:ascii="宋体" w:hAnsi="宋体"/>
                <w:bCs/>
                <w:color w:val="auto"/>
                <w:sz w:val="24"/>
                <w:szCs w:val="24"/>
                <w:highlight w:val="none"/>
              </w:rPr>
              <w:t xml:space="preserve">，含无锡市不动产登记中心滨湖分中心的继承公证法律服务、符合买卖、</w:t>
            </w:r>
            <w:r>
              <w:rPr>
                <w:rFonts w:hint="eastAsia" w:ascii="宋体" w:hAnsi="宋体"/>
                <w:bCs/>
                <w:color w:val="auto"/>
                <w:sz w:val="24"/>
                <w:szCs w:val="24"/>
                <w:highlight w:val="none"/>
                <w:lang w:eastAsia="zh-CN"/>
              </w:rPr>
              <w:t xml:space="preserve">赠予</w:t>
            </w:r>
            <w:r>
              <w:rPr>
                <w:rFonts w:hint="eastAsia" w:ascii="宋体" w:hAnsi="宋体"/>
                <w:bCs/>
                <w:color w:val="auto"/>
                <w:sz w:val="24"/>
                <w:szCs w:val="24"/>
                <w:highlight w:val="none"/>
              </w:rPr>
              <w:t xml:space="preserve">、析产、夫妻财产约定（含婚内夫妻财产约定、离婚财产分割）等的公证法律服务及辅助登记服务事项相关的公证法律服务、公证和不动产登记申请业务联办服务相关的公证法律服务。具体内容及要求详见招标文件“</w:t>
            </w:r>
            <w:r>
              <w:rPr>
                <w:rFonts w:hint="eastAsia" w:ascii="宋体" w:hAnsi="宋体"/>
                <w:bCs/>
                <w:color w:val="auto"/>
                <w:sz w:val="24"/>
                <w:szCs w:val="24"/>
                <w:highlight w:val="none"/>
                <w:lang w:eastAsia="zh-CN"/>
              </w:rPr>
              <w:t xml:space="preserve">三、</w:t>
            </w:r>
            <w:r>
              <w:rPr>
                <w:rFonts w:hint="eastAsia" w:ascii="宋体" w:hAnsi="宋体"/>
                <w:bCs/>
                <w:color w:val="auto"/>
                <w:sz w:val="24"/>
                <w:szCs w:val="24"/>
                <w:highlight w:val="none"/>
              </w:rPr>
              <w:t xml:space="preserve">采购需求”。</w:t>
            </w:r>
            <w:r/>
          </w:p>
          <w:p>
            <w:pPr>
              <w:spacing w:line="380" w:lineRule="exact"/>
              <w:rPr>
                <w:rFonts w:ascii="宋体" w:hAnsi="宋体"/>
                <w:bCs/>
                <w:color w:val="auto"/>
                <w:sz w:val="24"/>
                <w:szCs w:val="24"/>
                <w:highlight w:val="none"/>
              </w:rPr>
            </w:pPr>
            <w:r>
              <w:rPr>
                <w:rFonts w:hint="eastAsia" w:ascii="宋体" w:hAnsi="宋体"/>
                <w:b/>
                <w:color w:val="auto"/>
                <w:sz w:val="24"/>
                <w:szCs w:val="24"/>
                <w:highlight w:val="none"/>
              </w:rPr>
              <w:t xml:space="preserve">2.采购预算金额：</w:t>
            </w:r>
            <w:r>
              <w:rPr>
                <w:rFonts w:hint="eastAsia" w:ascii="宋体" w:hAnsi="宋体" w:cs="宋体"/>
                <w:color w:val="auto"/>
                <w:sz w:val="24"/>
                <w:szCs w:val="24"/>
                <w:highlight w:val="none"/>
                <w:lang w:val="en-US" w:eastAsia="zh-CN"/>
              </w:rPr>
              <w:t xml:space="preserve">18</w:t>
            </w:r>
            <w:r>
              <w:rPr>
                <w:rFonts w:hint="eastAsia" w:ascii="宋体" w:hAnsi="宋体" w:cs="宋体"/>
                <w:color w:val="auto"/>
                <w:sz w:val="24"/>
                <w:szCs w:val="24"/>
                <w:highlight w:val="none"/>
              </w:rPr>
              <w:t xml:space="preserve">0万元</w:t>
            </w:r>
            <w:r>
              <w:rPr>
                <w:rFonts w:hint="eastAsia" w:ascii="宋体" w:hAnsi="宋体"/>
                <w:bCs/>
                <w:color w:val="auto"/>
                <w:sz w:val="24"/>
                <w:szCs w:val="24"/>
                <w:highlight w:val="none"/>
              </w:rPr>
              <w:t xml:space="preserve">。</w:t>
            </w:r>
            <w:r/>
          </w:p>
          <w:p>
            <w:pPr>
              <w:spacing w:line="380" w:lineRule="exact"/>
              <w:rPr>
                <w:rFonts w:ascii="宋体" w:hAnsi="宋体"/>
                <w:bCs/>
                <w:color w:val="auto"/>
                <w:sz w:val="24"/>
                <w:szCs w:val="24"/>
                <w:highlight w:val="none"/>
              </w:rPr>
            </w:pPr>
            <w:r>
              <w:rPr>
                <w:rFonts w:hint="eastAsia" w:ascii="宋体" w:hAnsi="宋体"/>
                <w:b/>
                <w:color w:val="auto"/>
                <w:sz w:val="24"/>
                <w:szCs w:val="24"/>
                <w:highlight w:val="none"/>
              </w:rPr>
              <w:t xml:space="preserve">3.</w:t>
            </w:r>
            <w:r>
              <w:rPr>
                <w:rFonts w:hint="eastAsia" w:ascii="宋体" w:hAnsi="宋体" w:cs="宋体"/>
                <w:bCs/>
                <w:color w:val="auto"/>
                <w:sz w:val="24"/>
                <w:szCs w:val="24"/>
                <w:highlight w:val="none"/>
              </w:rPr>
              <w:t xml:space="preserve">本项目</w:t>
            </w:r>
            <w:r>
              <w:rPr>
                <w:rFonts w:hint="eastAsia" w:ascii="宋体" w:hAnsi="宋体" w:cs="宋体"/>
                <w:b/>
                <w:color w:val="auto"/>
                <w:sz w:val="24"/>
                <w:szCs w:val="24"/>
                <w:highlight w:val="none"/>
                <w:u w:val="single"/>
              </w:rPr>
              <w:t xml:space="preserve"> 设定 </w:t>
            </w:r>
            <w:r>
              <w:rPr>
                <w:rFonts w:hint="eastAsia" w:ascii="宋体" w:hAnsi="宋体" w:cs="宋体"/>
                <w:bCs/>
                <w:color w:val="auto"/>
                <w:sz w:val="24"/>
                <w:szCs w:val="24"/>
                <w:highlight w:val="none"/>
              </w:rPr>
              <w:t xml:space="preserve">最高限价，</w:t>
            </w:r>
            <w:r>
              <w:rPr>
                <w:rFonts w:hint="eastAsia" w:ascii="宋体" w:hAnsi="宋体"/>
                <w:b/>
                <w:color w:val="auto"/>
                <w:sz w:val="24"/>
                <w:szCs w:val="24"/>
                <w:highlight w:val="none"/>
              </w:rPr>
              <w:t xml:space="preserve">最高限价为：人民币</w:t>
            </w:r>
            <w:r>
              <w:rPr>
                <w:rFonts w:hint="eastAsia" w:ascii="宋体" w:hAnsi="宋体"/>
                <w:b/>
                <w:color w:val="auto"/>
                <w:sz w:val="24"/>
                <w:szCs w:val="24"/>
                <w:highlight w:val="none"/>
                <w:lang w:val="en-US" w:eastAsia="zh-CN"/>
              </w:rPr>
              <w:t xml:space="preserve">1800</w:t>
            </w:r>
            <w:r>
              <w:rPr>
                <w:rFonts w:hint="eastAsia" w:ascii="宋体" w:hAnsi="宋体"/>
                <w:b/>
                <w:color w:val="auto"/>
                <w:sz w:val="24"/>
                <w:szCs w:val="24"/>
                <w:highlight w:val="none"/>
                <w:lang w:eastAsia="zh-CN"/>
              </w:rPr>
              <w:t xml:space="preserve">元/件</w:t>
            </w:r>
            <w:r>
              <w:rPr>
                <w:rFonts w:hint="eastAsia" w:ascii="宋体" w:hAnsi="宋体"/>
                <w:b/>
                <w:color w:val="auto"/>
                <w:sz w:val="24"/>
                <w:szCs w:val="24"/>
                <w:highlight w:val="none"/>
              </w:rPr>
              <w:t xml:space="preserve">，按实结</w:t>
            </w:r>
            <w:r>
              <w:rPr>
                <w:rFonts w:hint="eastAsia" w:ascii="宋体" w:hAnsi="宋体"/>
                <w:b/>
                <w:bCs/>
                <w:color w:val="auto"/>
                <w:sz w:val="24"/>
                <w:szCs w:val="24"/>
                <w:highlight w:val="none"/>
              </w:rPr>
              <w:t xml:space="preserve">算。</w:t>
            </w:r>
            <w:r>
              <w:rPr>
                <w:rFonts w:ascii="SimSun" w:hAnsi="SimSun" w:eastAsia="SimSun" w:cs="SimSun"/>
                <w:b/>
                <w:bCs/>
                <w:color w:val="000000"/>
                <w:sz w:val="24"/>
              </w:rPr>
              <w:t xml:space="preserve">涉及居民房产继承、赠与和接受遗赠公证的结算单价为中标单价，涉及买卖、析产、婚前（婚内）财产约定、离婚财产分割公证的结算单价为中标单价的</w:t>
            </w:r>
            <w:r>
              <w:rPr>
                <w:rFonts w:ascii="Times New Roman" w:hAnsi="Times New Roman" w:eastAsia="Times New Roman" w:cs="Times New Roman"/>
                <w:b/>
                <w:bCs/>
                <w:color w:val="000000"/>
                <w:sz w:val="24"/>
              </w:rPr>
              <w:t xml:space="preserve">75%</w:t>
            </w:r>
            <w:r>
              <w:rPr>
                <w:rFonts w:ascii="SimSun" w:hAnsi="SimSun" w:eastAsia="SimSun" w:cs="SimSun"/>
                <w:b/>
                <w:bCs/>
                <w:color w:val="000000"/>
                <w:sz w:val="24"/>
              </w:rPr>
              <w:t xml:space="preserve">。</w:t>
            </w:r>
            <w:r>
              <w:rPr>
                <w:rFonts w:hint="eastAsia" w:ascii="宋体" w:hAnsi="宋体"/>
                <w:b/>
                <w:color w:val="auto"/>
                <w:sz w:val="24"/>
                <w:szCs w:val="24"/>
                <w:highlight w:val="none"/>
              </w:rPr>
              <w:t xml:space="preserve">实际全年总金额不超过人民币</w:t>
            </w:r>
            <w:r>
              <w:rPr>
                <w:rFonts w:hint="eastAsia" w:ascii="宋体" w:hAnsi="宋体"/>
                <w:b/>
                <w:color w:val="auto"/>
                <w:sz w:val="24"/>
                <w:szCs w:val="24"/>
                <w:highlight w:val="none"/>
                <w:lang w:eastAsia="zh-CN"/>
              </w:rPr>
              <w:t xml:space="preserve">180万元</w:t>
            </w:r>
            <w:r>
              <w:rPr>
                <w:rFonts w:hint="eastAsia" w:ascii="宋体" w:hAnsi="宋体"/>
                <w:b/>
                <w:color w:val="auto"/>
                <w:sz w:val="24"/>
                <w:szCs w:val="24"/>
                <w:highlight w:val="none"/>
              </w:rPr>
              <w:t xml:space="preserve">。如至服务期满服务费用超</w:t>
            </w:r>
            <w:r>
              <w:rPr>
                <w:rFonts w:hint="eastAsia" w:ascii="宋体" w:hAnsi="宋体"/>
                <w:b/>
                <w:color w:val="auto"/>
                <w:sz w:val="24"/>
                <w:szCs w:val="24"/>
                <w:highlight w:val="none"/>
                <w:lang w:eastAsia="zh-CN"/>
              </w:rPr>
              <w:t xml:space="preserve">180万</w:t>
            </w:r>
            <w:r>
              <w:rPr>
                <w:rFonts w:hint="eastAsia" w:ascii="宋体" w:hAnsi="宋体"/>
                <w:b/>
                <w:color w:val="auto"/>
                <w:sz w:val="24"/>
                <w:szCs w:val="24"/>
                <w:highlight w:val="none"/>
              </w:rPr>
              <w:t xml:space="preserve">的按</w:t>
            </w:r>
            <w:r>
              <w:rPr>
                <w:rFonts w:hint="eastAsia" w:ascii="宋体" w:hAnsi="宋体"/>
                <w:b/>
                <w:color w:val="auto"/>
                <w:sz w:val="24"/>
                <w:szCs w:val="24"/>
                <w:highlight w:val="none"/>
                <w:lang w:eastAsia="zh-CN"/>
              </w:rPr>
              <w:t xml:space="preserve">180万</w:t>
            </w:r>
            <w:r>
              <w:rPr>
                <w:rFonts w:hint="eastAsia" w:ascii="宋体" w:hAnsi="宋体"/>
                <w:b/>
                <w:color w:val="auto"/>
                <w:sz w:val="24"/>
                <w:szCs w:val="24"/>
                <w:highlight w:val="none"/>
              </w:rPr>
              <w:t xml:space="preserve">结算</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没超</w:t>
            </w:r>
            <w:r>
              <w:rPr>
                <w:rFonts w:hint="eastAsia" w:ascii="宋体" w:hAnsi="宋体"/>
                <w:b/>
                <w:color w:val="auto"/>
                <w:sz w:val="24"/>
                <w:szCs w:val="24"/>
                <w:highlight w:val="none"/>
                <w:lang w:eastAsia="zh-CN"/>
              </w:rPr>
              <w:t xml:space="preserve">180万</w:t>
            </w:r>
            <w:r>
              <w:rPr>
                <w:rFonts w:hint="eastAsia" w:ascii="宋体" w:hAnsi="宋体"/>
                <w:b/>
                <w:color w:val="auto"/>
                <w:sz w:val="24"/>
                <w:szCs w:val="24"/>
                <w:highlight w:val="none"/>
              </w:rPr>
              <w:t xml:space="preserve">的据实按完成数量件数结算。</w:t>
            </w:r>
            <w:r/>
          </w:p>
          <w:p>
            <w:pPr>
              <w:spacing w:line="380" w:lineRule="exact"/>
              <w:rPr>
                <w:rFonts w:ascii="宋体" w:hAnsi="宋体"/>
                <w:bCs/>
                <w:color w:val="auto"/>
                <w:sz w:val="24"/>
                <w:szCs w:val="24"/>
                <w:highlight w:val="none"/>
              </w:rPr>
            </w:pPr>
            <w:r>
              <w:rPr>
                <w:rFonts w:hint="eastAsia" w:ascii="宋体" w:hAnsi="宋体"/>
                <w:b/>
                <w:color w:val="auto"/>
                <w:sz w:val="24"/>
                <w:szCs w:val="24"/>
                <w:highlight w:val="none"/>
              </w:rPr>
              <w:t xml:space="preserve">4.服务期：</w:t>
            </w:r>
            <w:r>
              <w:rPr>
                <w:rFonts w:hint="eastAsia" w:ascii="宋体" w:hAnsi="宋体" w:cs="宋体"/>
                <w:color w:val="auto"/>
                <w:sz w:val="24"/>
                <w:szCs w:val="24"/>
                <w:highlight w:val="none"/>
              </w:rPr>
              <w:t xml:space="preserve">自合同签订之日起1年。</w:t>
            </w:r>
            <w:r/>
          </w:p>
          <w:p>
            <w:pPr>
              <w:spacing w:line="420" w:lineRule="exact"/>
              <w:rPr>
                <w:rFonts w:ascii="宋体" w:hAnsi="宋体"/>
                <w:bCs/>
                <w:color w:val="auto"/>
                <w:sz w:val="24"/>
                <w:szCs w:val="24"/>
                <w:highlight w:val="none"/>
              </w:rPr>
            </w:pPr>
            <w:r>
              <w:rPr>
                <w:rFonts w:hint="eastAsia" w:ascii="宋体" w:hAnsi="宋体"/>
                <w:b/>
                <w:color w:val="auto"/>
                <w:sz w:val="24"/>
                <w:szCs w:val="24"/>
                <w:highlight w:val="none"/>
              </w:rPr>
              <w:t xml:space="preserve">5</w:t>
            </w:r>
            <w:r>
              <w:rPr>
                <w:rFonts w:ascii="宋体" w:hAnsi="宋体"/>
                <w:b/>
                <w:color w:val="auto"/>
                <w:sz w:val="24"/>
                <w:szCs w:val="24"/>
                <w:highlight w:val="none"/>
              </w:rPr>
              <w:t xml:space="preserve">.</w:t>
            </w:r>
            <w:r>
              <w:rPr>
                <w:rFonts w:hint="eastAsia" w:ascii="宋体" w:hAnsi="宋体"/>
                <w:b/>
                <w:color w:val="auto"/>
                <w:sz w:val="24"/>
                <w:szCs w:val="24"/>
                <w:highlight w:val="none"/>
                <w:lang w:val="zh-CN"/>
              </w:rPr>
              <w:t xml:space="preserve">服务标准</w:t>
            </w:r>
            <w:r>
              <w:rPr>
                <w:rFonts w:hint="eastAsia" w:ascii="宋体" w:hAnsi="宋体"/>
                <w:b/>
                <w:color w:val="auto"/>
                <w:sz w:val="24"/>
                <w:szCs w:val="24"/>
                <w:highlight w:val="none"/>
              </w:rPr>
              <w:t xml:space="preserve">：</w:t>
            </w:r>
            <w:r>
              <w:rPr>
                <w:rFonts w:hint="eastAsia" w:ascii="宋体" w:hAnsi="宋体" w:cs="宋体"/>
                <w:color w:val="auto"/>
                <w:sz w:val="24"/>
                <w:szCs w:val="24"/>
                <w:highlight w:val="none"/>
              </w:rPr>
              <w:t xml:space="preserve">满足采购人需求。</w:t>
            </w:r>
            <w:bookmarkEnd w:id="4"/>
            <w:r/>
            <w:r/>
          </w:p>
          <w:p>
            <w:pPr>
              <w:spacing w:line="420" w:lineRule="exact"/>
              <w:rPr>
                <w:rFonts w:ascii="宋体" w:hAnsi="宋体"/>
                <w:bCs/>
                <w:color w:val="auto"/>
                <w:sz w:val="24"/>
                <w:szCs w:val="24"/>
                <w:highlight w:val="none"/>
              </w:rPr>
            </w:pPr>
            <w:r>
              <w:rPr>
                <w:rFonts w:hint="eastAsia" w:ascii="宋体" w:hAnsi="宋体"/>
                <w:b/>
                <w:color w:val="auto"/>
                <w:sz w:val="24"/>
                <w:szCs w:val="24"/>
                <w:highlight w:val="none"/>
              </w:rPr>
              <w:t xml:space="preserve">6.</w:t>
            </w:r>
            <w:r>
              <w:rPr>
                <w:rFonts w:hint="eastAsia" w:ascii="宋体" w:hAnsi="宋体"/>
                <w:b/>
                <w:bCs/>
                <w:color w:val="auto"/>
                <w:sz w:val="24"/>
                <w:szCs w:val="24"/>
                <w:highlight w:val="none"/>
              </w:rPr>
              <w:t xml:space="preserve">本项目是否专门面向中小企业（含监狱企业、残疾人福利性单位）采购：否</w:t>
            </w:r>
            <w:r>
              <w:rPr>
                <w:rFonts w:hint="eastAsia" w:ascii="宋体" w:hAnsi="宋体"/>
                <w:bCs/>
                <w:color w:val="auto"/>
                <w:sz w:val="24"/>
                <w:szCs w:val="24"/>
                <w:highlight w:val="none"/>
              </w:rPr>
              <w:t xml:space="preserve">。</w:t>
            </w:r>
            <w:r/>
          </w:p>
          <w:p>
            <w:pPr>
              <w:spacing w:line="420" w:lineRule="exact"/>
              <w:rPr>
                <w:rFonts w:ascii="宋体" w:hAnsi="宋体"/>
                <w:bCs/>
                <w:color w:val="auto"/>
                <w:sz w:val="24"/>
                <w:szCs w:val="24"/>
                <w:highlight w:val="none"/>
              </w:rPr>
            </w:pPr>
            <w:r>
              <w:rPr>
                <w:rFonts w:hint="eastAsia" w:ascii="宋体" w:hAnsi="宋体"/>
                <w:b/>
                <w:bCs/>
                <w:color w:val="auto"/>
                <w:sz w:val="24"/>
                <w:szCs w:val="24"/>
                <w:highlight w:val="none"/>
              </w:rPr>
              <w:t xml:space="preserve">7</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本项目采购的标的对应的中小企业划分标准所属行业为：其他未列明行业</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9774" w:type="dxa"/>
            <w:textDirection w:val="lrTb"/>
            <w:noWrap w:val="false"/>
          </w:tcPr>
          <w:p>
            <w:pPr>
              <w:spacing w:line="420" w:lineRule="exact"/>
              <w:rPr>
                <w:rFonts w:ascii="宋体" w:hAnsi="宋体"/>
                <w:bCs/>
                <w:color w:val="auto"/>
                <w:sz w:val="24"/>
                <w:szCs w:val="24"/>
                <w:highlight w:val="none"/>
              </w:rPr>
            </w:pPr>
            <w:r>
              <w:rPr>
                <w:rFonts w:hint="eastAsia" w:ascii="宋体" w:hAnsi="宋体"/>
                <w:b/>
                <w:bCs/>
                <w:color w:val="auto"/>
                <w:sz w:val="24"/>
                <w:szCs w:val="24"/>
                <w:highlight w:val="none"/>
              </w:rPr>
              <w:t xml:space="preserve">投标供应商资格要求</w:t>
            </w:r>
            <w:r>
              <w:rPr>
                <w:rFonts w:hint="eastAsia" w:ascii="宋体" w:hAnsi="宋体"/>
                <w:bCs/>
                <w:color w:val="auto"/>
                <w:sz w:val="24"/>
                <w:szCs w:val="24"/>
                <w:highlight w:val="none"/>
              </w:rPr>
              <w:t xml:space="preserve">：</w:t>
            </w:r>
            <w:r/>
          </w:p>
          <w:p>
            <w:pPr>
              <w:numPr>
                <w:ilvl w:val="0"/>
                <w:numId w:val="7"/>
              </w:numPr>
              <w:ind w:firstLine="482"/>
              <w:spacing w:line="380" w:lineRule="exact"/>
              <w:shd w:val="clear" w:color="auto" w:fill="ffffff"/>
              <w:widowControl/>
              <w:rPr>
                <w:rFonts w:ascii="宋体" w:hAnsi="宋体"/>
                <w:bCs/>
                <w:color w:val="auto"/>
                <w:sz w:val="24"/>
                <w:szCs w:val="24"/>
                <w:highlight w:val="none"/>
              </w:rPr>
            </w:pPr>
            <w:r>
              <w:rPr>
                <w:rFonts w:hint="eastAsia" w:ascii="宋体" w:hAnsi="宋体" w:cs="Arial"/>
                <w:b/>
                <w:bCs/>
                <w:color w:val="auto"/>
                <w:sz w:val="24"/>
                <w:szCs w:val="21"/>
                <w:highlight w:val="none"/>
              </w:rPr>
              <w:t xml:space="preserve">满足《中华人民共和国政府采购法》第二十二条规定；</w:t>
            </w:r>
            <w:r/>
          </w:p>
          <w:p>
            <w:pPr>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（1）关于资格的声明函</w:t>
            </w:r>
            <w:r>
              <w:rPr>
                <w:rFonts w:hint="eastAsia" w:ascii="宋体" w:hAnsi="宋体"/>
                <w:color w:val="auto"/>
                <w:sz w:val="24"/>
                <w:szCs w:val="22"/>
                <w:highlight w:val="none"/>
              </w:rPr>
              <w:t xml:space="preserve">（格式见附件）</w:t>
            </w:r>
            <w:r>
              <w:rPr>
                <w:rFonts w:hint="eastAsia" w:ascii="宋体" w:hAnsi="宋体"/>
                <w:bCs/>
                <w:color w:val="auto"/>
                <w:sz w:val="24"/>
                <w:szCs w:val="24"/>
                <w:highlight w:val="none"/>
              </w:rPr>
              <w:t xml:space="preserve">；</w:t>
            </w:r>
            <w:r/>
          </w:p>
          <w:p>
            <w:pPr>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color w:val="auto"/>
                <w:sz w:val="24"/>
                <w:szCs w:val="24"/>
                <w:highlight w:val="none"/>
              </w:rPr>
              <w:t xml:space="preserve">（2）具有独立承担民事责任能力的供应商营业执照或相关部门的登记证明文件原件扫描件</w:t>
            </w:r>
            <w:r>
              <w:rPr>
                <w:rFonts w:hint="eastAsia" w:ascii="宋体" w:hAnsi="宋体"/>
                <w:bCs/>
                <w:color w:val="auto"/>
                <w:sz w:val="24"/>
                <w:szCs w:val="24"/>
                <w:highlight w:val="none"/>
              </w:rPr>
              <w:t xml:space="preserve">加盖公章或签电子公章</w:t>
            </w:r>
            <w:r>
              <w:rPr>
                <w:rFonts w:hint="eastAsia" w:ascii="宋体" w:hAnsi="宋体"/>
                <w:b/>
                <w:bCs/>
                <w:color w:val="auto"/>
                <w:sz w:val="24"/>
                <w:szCs w:val="22"/>
                <w:highlight w:val="none"/>
              </w:rPr>
              <w:t xml:space="preserve">（原件或公证件或具有可查询二维码</w:t>
            </w:r>
            <w:r>
              <w:rPr>
                <w:rFonts w:hint="eastAsia" w:ascii="宋体" w:hAnsi="宋体"/>
                <w:b/>
                <w:bCs/>
                <w:color w:val="auto"/>
                <w:sz w:val="24"/>
                <w:szCs w:val="22"/>
                <w:highlight w:val="none"/>
                <w:lang w:eastAsia="zh-CN"/>
              </w:rPr>
              <w:t xml:space="preserve">的原</w:t>
            </w:r>
            <w:r>
              <w:rPr>
                <w:rFonts w:hint="eastAsia" w:ascii="宋体" w:hAnsi="宋体"/>
                <w:b/>
                <w:bCs/>
                <w:color w:val="auto"/>
                <w:sz w:val="24"/>
                <w:szCs w:val="22"/>
                <w:highlight w:val="none"/>
              </w:rPr>
              <w:t xml:space="preserve">件扫描件上传）</w:t>
            </w:r>
            <w:r>
              <w:rPr>
                <w:rFonts w:hint="eastAsia" w:ascii="宋体" w:hAnsi="宋体"/>
                <w:bCs/>
                <w:color w:val="auto"/>
                <w:sz w:val="24"/>
                <w:szCs w:val="24"/>
                <w:highlight w:val="none"/>
              </w:rPr>
              <w:t xml:space="preserve">；</w:t>
            </w:r>
            <w:r/>
          </w:p>
          <w:p>
            <w:pPr>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color w:val="auto"/>
                <w:sz w:val="24"/>
                <w:szCs w:val="22"/>
                <w:highlight w:val="none"/>
              </w:rPr>
              <w:t xml:space="preserve">（3）投标供应商法定代表人授权委托书（格式见附件，法定代表人亲自参加投标的除外）（投标供应商</w:t>
            </w:r>
            <w:r>
              <w:rPr>
                <w:rFonts w:hint="eastAsia" w:ascii="宋体" w:hAnsi="宋体"/>
                <w:color w:val="auto"/>
                <w:sz w:val="24"/>
                <w:szCs w:val="22"/>
                <w:highlight w:val="none"/>
                <w:lang w:eastAsia="zh-CN"/>
              </w:rPr>
              <w:t xml:space="preserve">如</w:t>
            </w:r>
            <w:r>
              <w:rPr>
                <w:rFonts w:hint="eastAsia" w:ascii="宋体" w:hAnsi="宋体"/>
                <w:color w:val="auto"/>
                <w:sz w:val="24"/>
                <w:szCs w:val="22"/>
                <w:highlight w:val="none"/>
              </w:rPr>
              <w:t xml:space="preserve">允许以分支机构身份参加投标的，请自行将“法定代表人”更改为“负责人”，分支机构投标时</w:t>
            </w:r>
            <w:r>
              <w:rPr>
                <w:rFonts w:hint="eastAsia" w:ascii="宋体" w:hAnsi="宋体"/>
                <w:color w:val="auto"/>
                <w:sz w:val="24"/>
                <w:szCs w:val="22"/>
                <w:highlight w:val="none"/>
                <w:lang w:eastAsia="zh-CN"/>
              </w:rPr>
              <w:t xml:space="preserve">涉及</w:t>
            </w:r>
            <w:r>
              <w:rPr>
                <w:rFonts w:hint="eastAsia" w:ascii="宋体" w:hAnsi="宋体"/>
                <w:color w:val="auto"/>
                <w:sz w:val="24"/>
                <w:szCs w:val="22"/>
                <w:highlight w:val="none"/>
              </w:rPr>
              <w:t xml:space="preserve">招标文件“法定代表人”要求的部分，其具体要求视同本条规定）</w:t>
            </w:r>
            <w:r>
              <w:rPr>
                <w:rFonts w:hint="eastAsia" w:ascii="宋体" w:hAnsi="宋体"/>
                <w:color w:val="auto"/>
                <w:sz w:val="24"/>
                <w:szCs w:val="24"/>
                <w:highlight w:val="none"/>
              </w:rPr>
              <w:t xml:space="preserve">；</w:t>
            </w:r>
            <w:r/>
          </w:p>
          <w:p>
            <w:pPr>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（4）投标供应商法定代表人身份证原件扫描件（身份证应为正、反面）；</w:t>
            </w:r>
            <w:r/>
          </w:p>
          <w:p>
            <w:pPr>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（5）投标供应商法定代表人授权代表身份证原件扫描件（身份证应为正、反面，法定代表人亲自参加投标的除外）；</w:t>
            </w:r>
            <w:r/>
          </w:p>
          <w:p>
            <w:pPr>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（6）法定代表人授权代表与投标供应商签订的劳动合同原件扫描件、法定的社保收缴部门出</w:t>
            </w:r>
            <w:r>
              <w:rPr>
                <w:rFonts w:hint="eastAsia" w:ascii="宋体" w:hAnsi="宋体"/>
                <w:bCs/>
                <w:color w:val="auto"/>
                <w:sz w:val="24"/>
                <w:szCs w:val="24"/>
                <w:highlight w:val="none"/>
                <w:lang w:eastAsia="zh-CN"/>
              </w:rPr>
              <w:t xml:space="preserve">具的</w:t>
            </w:r>
            <w:r>
              <w:rPr>
                <w:rFonts w:hint="eastAsia" w:ascii="宋体" w:hAnsi="宋体"/>
                <w:bCs/>
                <w:color w:val="auto"/>
                <w:sz w:val="24"/>
                <w:szCs w:val="24"/>
                <w:highlight w:val="none"/>
              </w:rPr>
              <w:t xml:space="preserve">由投标供应商为法定代表人授权代表依法缴纳的</w:t>
            </w:r>
            <w:r>
              <w:rPr>
                <w:rFonts w:hint="eastAsia" w:ascii="宋体" w:hAnsi="宋体"/>
                <w:bCs/>
                <w:color w:val="auto"/>
                <w:sz w:val="24"/>
                <w:szCs w:val="24"/>
                <w:highlight w:val="none"/>
                <w:lang w:eastAsia="zh-CN"/>
              </w:rPr>
              <w:t xml:space="preserve">近三个月中任意一个月份（不含投标当月）</w:t>
            </w:r>
            <w:r>
              <w:rPr>
                <w:rFonts w:hint="eastAsia" w:ascii="宋体" w:hAnsi="宋体"/>
                <w:bCs/>
                <w:color w:val="auto"/>
                <w:sz w:val="24"/>
                <w:szCs w:val="24"/>
                <w:highlight w:val="none"/>
              </w:rPr>
              <w:t xml:space="preserve">的社会保障资金的相关材料投标时必须提交原件扫描件或含有县</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区</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级及以上社保部门电子签章或带二维码验证的扫描件，法定代表人亲自参与投标的除外</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w:t>
            </w:r>
            <w:r/>
          </w:p>
          <w:p>
            <w:pPr>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）投标供应商提供近三个月中任意一个月份</w:t>
            </w:r>
            <w:r>
              <w:rPr>
                <w:rFonts w:hint="eastAsia" w:ascii="宋体" w:hAnsi="宋体"/>
                <w:bCs/>
                <w:color w:val="auto"/>
                <w:sz w:val="24"/>
                <w:szCs w:val="24"/>
                <w:highlight w:val="none"/>
                <w:lang w:eastAsia="zh-CN"/>
              </w:rPr>
              <w:t xml:space="preserve">（</w:t>
            </w:r>
            <w:r>
              <w:rPr>
                <w:rFonts w:hint="eastAsia" w:ascii="宋体" w:hAnsi="宋体"/>
                <w:color w:val="auto"/>
                <w:sz w:val="24"/>
                <w:szCs w:val="22"/>
                <w:highlight w:val="none"/>
              </w:rPr>
              <w:t xml:space="preserve">不含投标当月</w:t>
            </w:r>
            <w:r>
              <w:rPr>
                <w:rFonts w:hint="eastAsia" w:ascii="宋体" w:hAnsi="宋体"/>
                <w:color w:val="auto"/>
                <w:sz w:val="24"/>
                <w:szCs w:val="22"/>
                <w:highlight w:val="none"/>
                <w:lang w:eastAsia="zh-CN"/>
              </w:rPr>
              <w:t xml:space="preserve">）</w:t>
            </w:r>
            <w:r>
              <w:rPr>
                <w:rFonts w:hint="eastAsia" w:ascii="宋体" w:hAnsi="宋体"/>
                <w:bCs/>
                <w:color w:val="auto"/>
                <w:sz w:val="24"/>
                <w:szCs w:val="24"/>
                <w:highlight w:val="none"/>
              </w:rPr>
              <w:t xml:space="preserve">的财务状况报告（资产负债表和利润表）或由会计师事务所出具的202</w:t>
            </w:r>
            <w:r>
              <w:rPr>
                <w:rFonts w:hint="eastAsia" w:ascii="宋体" w:hAnsi="宋体"/>
                <w:bCs/>
                <w:color w:val="auto"/>
                <w:sz w:val="24"/>
                <w:szCs w:val="24"/>
                <w:highlight w:val="none"/>
                <w:lang w:val="en-US" w:eastAsia="zh-CN"/>
              </w:rPr>
              <w:t xml:space="preserve">4或2025</w:t>
            </w:r>
            <w:r>
              <w:rPr>
                <w:rFonts w:hint="eastAsia" w:ascii="宋体" w:hAnsi="宋体"/>
                <w:bCs/>
                <w:color w:val="auto"/>
                <w:sz w:val="24"/>
                <w:szCs w:val="24"/>
                <w:highlight w:val="none"/>
              </w:rPr>
              <w:t xml:space="preserve">年度的财务审计报告原件扫描件并加盖公章或签电子公章；</w:t>
            </w:r>
            <w:r/>
          </w:p>
          <w:p>
            <w:pPr>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w:t>
            </w:r>
            <w:r>
              <w:rPr>
                <w:rFonts w:hint="eastAsia" w:ascii="宋体" w:hAnsi="宋体"/>
                <w:color w:val="auto"/>
                <w:sz w:val="24"/>
                <w:szCs w:val="22"/>
                <w:highlight w:val="none"/>
              </w:rPr>
              <w:t xml:space="preserve">不含投标当月</w:t>
            </w:r>
            <w:r>
              <w:rPr>
                <w:rFonts w:hint="eastAsia" w:ascii="宋体" w:hAnsi="宋体"/>
                <w:color w:val="auto"/>
                <w:sz w:val="24"/>
                <w:szCs w:val="22"/>
                <w:highlight w:val="none"/>
                <w:lang w:eastAsia="zh-CN"/>
              </w:rPr>
              <w:t xml:space="preserve">）</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w:t>
            </w:r>
            <w:r>
              <w:rPr>
                <w:rFonts w:hint="eastAsia" w:ascii="宋体" w:hAnsi="宋体"/>
                <w:color w:val="auto"/>
                <w:sz w:val="24"/>
                <w:szCs w:val="22"/>
                <w:highlight w:val="none"/>
              </w:rPr>
              <w:t xml:space="preserve">不含投标当月</w:t>
            </w:r>
            <w:r>
              <w:rPr>
                <w:rFonts w:hint="eastAsia" w:ascii="宋体" w:hAnsi="宋体"/>
                <w:color w:val="auto"/>
                <w:sz w:val="24"/>
                <w:szCs w:val="22"/>
                <w:highlight w:val="none"/>
                <w:lang w:eastAsia="zh-CN"/>
              </w:rPr>
              <w:t xml:space="preserve">）</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spacing w:line="440" w:lineRule="exact"/>
              <w:tabs>
                <w:tab w:val="left" w:pos="420" w:leader="none"/>
                <w:tab w:val="left" w:pos="945" w:leader="none"/>
                <w:tab w:val="left" w:pos="1155" w:leader="none"/>
              </w:tabs>
              <w:rPr>
                <w:color w:val="auto"/>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rPr>
              <w:t xml:space="preserve">）承诺书</w:t>
            </w:r>
            <w:r>
              <w:rPr>
                <w:rFonts w:hint="eastAsia" w:ascii="宋体" w:hAnsi="宋体"/>
                <w:color w:val="auto"/>
                <w:sz w:val="24"/>
                <w:szCs w:val="22"/>
                <w:highlight w:val="none"/>
              </w:rPr>
              <w:t xml:space="preserve">（格式见附件，扫描件上传）；</w:t>
            </w:r>
            <w:r/>
          </w:p>
          <w:p>
            <w:pPr>
              <w:ind w:firstLine="482"/>
              <w:spacing w:line="380" w:lineRule="exact"/>
              <w:shd w:val="clear" w:color="auto" w:fill="ffffff"/>
              <w:widowControl/>
              <w:rPr>
                <w:rFonts w:ascii="宋体" w:hAnsi="宋体" w:cs="Arial"/>
                <w:b/>
                <w:bCs/>
                <w:color w:val="auto"/>
                <w:sz w:val="24"/>
                <w:szCs w:val="21"/>
                <w:highlight w:val="none"/>
              </w:rPr>
            </w:pPr>
            <w:r>
              <w:rPr>
                <w:rFonts w:hint="eastAsia" w:ascii="宋体" w:hAnsi="宋体" w:cs="Arial"/>
                <w:b/>
                <w:bCs/>
                <w:color w:val="auto"/>
                <w:sz w:val="24"/>
                <w:szCs w:val="21"/>
                <w:highlight w:val="none"/>
              </w:rPr>
              <w:t xml:space="preserve">2、落实政府采购政策需满足的资格要求：/</w:t>
            </w:r>
            <w:r/>
          </w:p>
          <w:p>
            <w:pPr>
              <w:ind w:firstLine="482"/>
              <w:spacing w:line="380" w:lineRule="exact"/>
              <w:shd w:val="clear" w:color="auto" w:fill="ffffff"/>
              <w:widowControl/>
              <w:rPr>
                <w:rFonts w:ascii="宋体" w:hAnsi="宋体" w:cs="Arial"/>
                <w:b/>
                <w:bCs/>
                <w:color w:val="auto"/>
                <w:sz w:val="24"/>
                <w:szCs w:val="21"/>
                <w:highlight w:val="none"/>
              </w:rPr>
            </w:pPr>
            <w:r>
              <w:rPr>
                <w:rFonts w:hint="eastAsia" w:ascii="宋体" w:hAnsi="宋体" w:cs="Arial"/>
                <w:b/>
                <w:bCs/>
                <w:color w:val="auto"/>
                <w:sz w:val="24"/>
                <w:szCs w:val="21"/>
                <w:highlight w:val="none"/>
              </w:rPr>
              <w:t xml:space="preserve">3、本项目的特定资格要求：</w:t>
            </w:r>
            <w:r/>
          </w:p>
          <w:p>
            <w:pPr>
              <w:ind w:firstLine="482"/>
              <w:spacing w:line="380" w:lineRule="exact"/>
              <w:shd w:val="clear" w:color="auto" w:fill="ffffff"/>
              <w:widowControl/>
              <w:rPr>
                <w:rFonts w:ascii="宋体" w:hAnsi="宋体" w:cs="Arial"/>
                <w:b/>
                <w:bCs/>
                <w:color w:val="auto"/>
                <w:sz w:val="24"/>
                <w:szCs w:val="21"/>
                <w:highlight w:val="none"/>
              </w:rPr>
            </w:pPr>
            <w:r>
              <w:rPr>
                <w:rFonts w:hint="eastAsia" w:ascii="宋体" w:hAnsi="宋体" w:cs="Arial"/>
                <w:b/>
                <w:bCs/>
                <w:color w:val="auto"/>
                <w:sz w:val="24"/>
                <w:szCs w:val="21"/>
                <w:highlight w:val="none"/>
              </w:rPr>
              <w:t xml:space="preserve">（1）供应商未被列入“信用中国”网站</w:t>
            </w:r>
            <w:r>
              <w:rPr>
                <w:rFonts w:hint="eastAsia" w:ascii="宋体" w:hAnsi="宋体" w:cs="Arial"/>
                <w:b/>
                <w:bCs/>
                <w:color w:val="auto"/>
                <w:sz w:val="24"/>
                <w:szCs w:val="21"/>
                <w:highlight w:val="none"/>
                <w:lang w:eastAsia="zh-CN"/>
              </w:rPr>
              <w:t xml:space="preserve">（</w:t>
            </w:r>
            <w:r>
              <w:rPr>
                <w:rFonts w:hint="eastAsia" w:ascii="宋体" w:hAnsi="宋体" w:cs="Arial"/>
                <w:b/>
                <w:bCs/>
                <w:color w:val="auto"/>
                <w:sz w:val="24"/>
                <w:szCs w:val="21"/>
                <w:highlight w:val="none"/>
              </w:rPr>
              <w:t xml:space="preserve">www.creditchina.gov.cn</w:t>
            </w:r>
            <w:r>
              <w:rPr>
                <w:rFonts w:hint="eastAsia" w:ascii="宋体" w:hAnsi="宋体" w:cs="Arial"/>
                <w:b/>
                <w:bCs/>
                <w:color w:val="auto"/>
                <w:sz w:val="24"/>
                <w:szCs w:val="21"/>
                <w:highlight w:val="none"/>
                <w:lang w:eastAsia="zh-CN"/>
              </w:rPr>
              <w:t xml:space="preserve">）</w:t>
            </w:r>
            <w:r>
              <w:rPr>
                <w:rFonts w:hint="eastAsia" w:ascii="宋体" w:hAnsi="宋体" w:cs="Arial"/>
                <w:b/>
                <w:bCs/>
                <w:color w:val="auto"/>
                <w:sz w:val="24"/>
                <w:szCs w:val="21"/>
                <w:highlight w:val="none"/>
              </w:rPr>
              <w:t xml:space="preserve">“失信被执行人或重大税收违法失信主体或政府采购严重违法失信行为”记录名单；不处于中国政府采购网</w:t>
            </w:r>
            <w:r>
              <w:rPr>
                <w:rFonts w:hint="eastAsia" w:ascii="宋体" w:hAnsi="宋体" w:cs="Arial"/>
                <w:b/>
                <w:bCs/>
                <w:color w:val="auto"/>
                <w:sz w:val="24"/>
                <w:szCs w:val="21"/>
                <w:highlight w:val="none"/>
                <w:lang w:eastAsia="zh-CN"/>
              </w:rPr>
              <w:t xml:space="preserve">（</w:t>
            </w:r>
            <w:r>
              <w:rPr>
                <w:rFonts w:hint="eastAsia" w:ascii="宋体" w:hAnsi="宋体" w:cs="Arial"/>
                <w:b/>
                <w:bCs/>
                <w:color w:val="auto"/>
                <w:sz w:val="24"/>
                <w:szCs w:val="21"/>
                <w:highlight w:val="none"/>
              </w:rPr>
              <w:t xml:space="preserve">www.ccgp.gov.cn</w:t>
            </w:r>
            <w:r>
              <w:rPr>
                <w:rFonts w:hint="eastAsia" w:ascii="宋体" w:hAnsi="宋体" w:cs="Arial"/>
                <w:b/>
                <w:bCs/>
                <w:color w:val="auto"/>
                <w:sz w:val="24"/>
                <w:szCs w:val="21"/>
                <w:highlight w:val="none"/>
                <w:lang w:eastAsia="zh-CN"/>
              </w:rPr>
              <w:t xml:space="preserve">）</w:t>
            </w:r>
            <w:r>
              <w:rPr>
                <w:rFonts w:hint="eastAsia" w:ascii="宋体" w:hAnsi="宋体" w:cs="Arial"/>
                <w:b/>
                <w:bCs/>
                <w:color w:val="auto"/>
                <w:sz w:val="24"/>
                <w:szCs w:val="21"/>
                <w:highlight w:val="none"/>
              </w:rPr>
              <w:t xml:space="preserve">“政府采购严重违法失信行为信息记录”中的禁止参加政府采购活动期间。（有上述处罚记录但处罚期已届满的，视为无记录，以代理机构评标当日查询结果为准）。</w:t>
            </w:r>
            <w:r/>
          </w:p>
          <w:p>
            <w:pPr>
              <w:ind w:firstLine="482"/>
              <w:spacing w:line="380" w:lineRule="exact"/>
              <w:shd w:val="clear" w:color="auto" w:fill="ffffff"/>
              <w:widowControl/>
              <w:rPr>
                <w:rFonts w:ascii="宋体" w:hAnsi="宋体" w:cs="Arial"/>
                <w:b/>
                <w:bCs/>
                <w:color w:val="auto"/>
                <w:sz w:val="24"/>
                <w:szCs w:val="21"/>
                <w:highlight w:val="none"/>
              </w:rPr>
            </w:pPr>
            <w:r>
              <w:rPr>
                <w:rFonts w:hint="eastAsia" w:ascii="宋体" w:hAnsi="宋体" w:cs="Arial"/>
                <w:b/>
                <w:bCs/>
                <w:color w:val="auto"/>
                <w:sz w:val="24"/>
                <w:szCs w:val="21"/>
                <w:highlight w:val="none"/>
              </w:rPr>
              <w:t xml:space="preserve">（2）投标人具有公证机构执业资质。</w:t>
            </w:r>
            <w:r/>
          </w:p>
          <w:p>
            <w:pPr>
              <w:ind w:firstLine="482"/>
              <w:spacing w:line="380" w:lineRule="exact"/>
              <w:shd w:val="clear" w:color="auto" w:fill="ffffff"/>
              <w:widowControl/>
              <w:rPr>
                <w:rFonts w:ascii="宋体" w:hAnsi="宋体"/>
                <w:b/>
                <w:color w:val="auto"/>
                <w:sz w:val="24"/>
                <w:szCs w:val="24"/>
                <w:highlight w:val="none"/>
              </w:rPr>
            </w:pPr>
            <w:r>
              <w:rPr>
                <w:rFonts w:hint="eastAsia" w:ascii="宋体" w:hAnsi="宋体" w:cs="Arial"/>
                <w:b/>
                <w:bCs/>
                <w:color w:val="auto"/>
                <w:sz w:val="24"/>
                <w:szCs w:val="21"/>
                <w:highlight w:val="none"/>
              </w:rPr>
              <w:t xml:space="preserve">4、本项目不接受联合体投标。</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4</w:t>
            </w:r>
            <w:r/>
          </w:p>
        </w:tc>
        <w:tc>
          <w:tcPr>
            <w:tcW w:w="9774" w:type="dxa"/>
            <w:textDirection w:val="lrTb"/>
            <w:noWrap w:val="false"/>
          </w:tcPr>
          <w:p>
            <w:pPr>
              <w:jc w:val="left"/>
              <w:spacing w:line="420" w:lineRule="exac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招标文件获取信息：</w:t>
            </w:r>
            <w:r>
              <w:rPr>
                <w:rFonts w:cs="宋体" w:asciiTheme="minorEastAsia" w:hAnsiTheme="minorEastAsia" w:eastAsiaTheme="minorEastAsia"/>
                <w:bCs/>
                <w:color w:val="auto"/>
                <w:sz w:val="24"/>
                <w:szCs w:val="24"/>
                <w:highlight w:val="none"/>
              </w:rPr>
              <w:t xml:space="preserve"> </w:t>
            </w:r>
            <w:r/>
          </w:p>
          <w:p>
            <w:pPr>
              <w:ind w:firstLine="480"/>
              <w:jc w:val="left"/>
              <w:spacing w:line="420" w:lineRule="exac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1.获取招标文件方式：</w:t>
            </w:r>
            <w:r>
              <w:rPr>
                <w:rFonts w:hint="eastAsia" w:cs="宋体" w:asciiTheme="minorEastAsia" w:hAnsiTheme="minorEastAsia" w:eastAsiaTheme="minorEastAsia"/>
                <w:b/>
                <w:bCs/>
                <w:color w:val="auto"/>
                <w:sz w:val="24"/>
                <w:szCs w:val="24"/>
                <w:highlight w:val="none"/>
              </w:rPr>
              <w:t xml:space="preserve">供应商登录苏采云，招标文件（后缀名为“.kedt”）、供应商操作手册及政府采购客户端工具也可通过“苏采云”系统</w:t>
            </w:r>
            <w:r>
              <w:rPr>
                <w:rFonts w:hint="eastAsia" w:cs="宋体" w:asciiTheme="minorEastAsia" w:hAnsiTheme="minorEastAsia" w:eastAsiaTheme="minorEastAsia"/>
                <w:b/>
                <w:bCs/>
                <w:color w:val="auto"/>
                <w:sz w:val="24"/>
                <w:szCs w:val="24"/>
                <w:highlight w:val="none"/>
                <w:lang w:eastAsia="zh-CN"/>
              </w:rPr>
              <w:t xml:space="preserve">－－</w:t>
            </w:r>
            <w:r>
              <w:rPr>
                <w:rFonts w:hint="eastAsia" w:cs="宋体" w:asciiTheme="minorEastAsia" w:hAnsiTheme="minorEastAsia" w:eastAsiaTheme="minorEastAsia"/>
                <w:b/>
                <w:bCs/>
                <w:color w:val="auto"/>
                <w:sz w:val="24"/>
                <w:szCs w:val="24"/>
                <w:highlight w:val="none"/>
              </w:rPr>
              <w:t xml:space="preserve">已报名项目</w:t>
            </w:r>
            <w:r>
              <w:rPr>
                <w:rFonts w:hint="eastAsia" w:cs="宋体" w:asciiTheme="minorEastAsia" w:hAnsiTheme="minorEastAsia" w:eastAsiaTheme="minorEastAsia"/>
                <w:b/>
                <w:bCs/>
                <w:color w:val="auto"/>
                <w:sz w:val="24"/>
                <w:szCs w:val="24"/>
                <w:highlight w:val="none"/>
                <w:lang w:eastAsia="zh-CN"/>
              </w:rPr>
              <w:t xml:space="preserve">－－</w:t>
            </w:r>
            <w:r>
              <w:rPr>
                <w:rFonts w:hint="eastAsia" w:cs="宋体" w:asciiTheme="minorEastAsia" w:hAnsiTheme="minorEastAsia" w:eastAsiaTheme="minorEastAsia"/>
                <w:b/>
                <w:bCs/>
                <w:color w:val="auto"/>
                <w:sz w:val="24"/>
                <w:szCs w:val="24"/>
                <w:highlight w:val="none"/>
              </w:rPr>
              <w:t xml:space="preserve">报名详情页面内相应链接进行下载。</w:t>
            </w:r>
            <w:r/>
          </w:p>
          <w:p>
            <w:pPr>
              <w:ind w:firstLine="480"/>
              <w:jc w:val="left"/>
              <w:spacing w:line="420" w:lineRule="exact"/>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t xml:space="preserve">2</w:t>
            </w:r>
            <w:r>
              <w:rPr>
                <w:rFonts w:hint="eastAsia" w:cs="宋体" w:asciiTheme="minorEastAsia" w:hAnsiTheme="minorEastAsia" w:eastAsiaTheme="minorEastAsia"/>
                <w:bCs/>
                <w:color w:val="auto"/>
                <w:sz w:val="24"/>
                <w:szCs w:val="24"/>
                <w:highlight w:val="none"/>
              </w:rPr>
              <w:t xml:space="preserve">.招标文件获取时间：</w:t>
            </w:r>
            <w:r>
              <w:rPr>
                <w:rFonts w:hint="eastAsia" w:cs="宋体" w:asciiTheme="minorEastAsia" w:hAnsiTheme="minorEastAsia" w:eastAsiaTheme="minorEastAsia"/>
                <w:b/>
                <w:bCs/>
                <w:color w:val="auto"/>
                <w:sz w:val="24"/>
                <w:szCs w:val="24"/>
                <w:highlight w:val="none"/>
                <w:u w:val="single"/>
                <w:lang w:val="en-US" w:eastAsia="zh-CN"/>
              </w:rPr>
              <w:t xml:space="preserve">公告发出后五个工作日</w:t>
            </w:r>
            <w:r>
              <w:rPr>
                <w:rFonts w:hint="eastAsia" w:cs="宋体" w:asciiTheme="minorEastAsia" w:hAnsiTheme="minorEastAsia" w:eastAsiaTheme="minorEastAsia"/>
                <w:bCs/>
                <w:color w:val="auto"/>
                <w:sz w:val="24"/>
                <w:szCs w:val="24"/>
                <w:highlight w:val="none"/>
              </w:rPr>
              <w:t xml:space="preserve">。</w:t>
            </w:r>
            <w:r/>
          </w:p>
          <w:p>
            <w:pPr>
              <w:pStyle w:val="1067"/>
              <w:ind w:firstLine="480"/>
              <w:spacing w:line="420" w:lineRule="exact"/>
              <w:rPr>
                <w:rFonts w:cs="宋体" w:asciiTheme="minorEastAsia" w:hAnsiTheme="minorEastAsia" w:eastAsiaTheme="minorEastAsia"/>
                <w:bCs/>
                <w:color w:val="auto"/>
                <w:szCs w:val="24"/>
                <w:highlight w:val="none"/>
              </w:rPr>
            </w:pPr>
            <w:r>
              <w:rPr>
                <w:rFonts w:hint="eastAsia" w:cs="宋体" w:asciiTheme="minorEastAsia" w:hAnsiTheme="minorEastAsia" w:eastAsiaTheme="minorEastAsia"/>
                <w:bCs/>
                <w:color w:val="auto"/>
                <w:szCs w:val="24"/>
                <w:highlight w:val="none"/>
              </w:rPr>
              <w:t xml:space="preserve">3.招标文件获取地点：</w:t>
            </w:r>
            <w:r>
              <w:rPr>
                <w:rFonts w:hint="eastAsia" w:cs="宋体" w:asciiTheme="minorEastAsia" w:hAnsiTheme="minorEastAsia" w:eastAsiaTheme="minorEastAsia"/>
                <w:b/>
                <w:color w:val="auto"/>
                <w:szCs w:val="24"/>
                <w:highlight w:val="none"/>
              </w:rPr>
              <w:t xml:space="preserve">供应商登录苏采云</w:t>
            </w:r>
            <w:r>
              <w:rPr>
                <w:color w:val="auto"/>
                <w:highlight w:val="none"/>
              </w:rPr>
              <w:fldChar w:fldCharType="begin"/>
            </w:r>
            <w:r>
              <w:rPr>
                <w:color w:val="auto"/>
                <w:highlight w:val="none"/>
              </w:rPr>
              <w:instrText xml:space="preserve">HYPERLINK "http://jszfcg.jsczt.cn/" \o "http://jszfcg.jsczt.cn/"</w:instrText>
            </w:r>
            <w:r>
              <w:rPr>
                <w:color w:val="auto"/>
                <w:highlight w:val="none"/>
              </w:rPr>
              <w:fldChar w:fldCharType="separate"/>
            </w:r>
            <w:r>
              <w:rPr>
                <w:rStyle w:val="806"/>
                <w:rFonts w:hint="eastAsia" w:cs="宋体" w:asciiTheme="minorEastAsia" w:hAnsiTheme="minorEastAsia" w:eastAsiaTheme="minorEastAsia"/>
                <w:b/>
                <w:color w:val="auto"/>
                <w:szCs w:val="24"/>
                <w:highlight w:val="none"/>
              </w:rPr>
              <w:t xml:space="preserve">http://jszfcg.jsczt.cn/</w:t>
            </w:r>
            <w:r>
              <w:rPr>
                <w:rStyle w:val="806"/>
                <w:rFonts w:cs="宋体" w:asciiTheme="minorEastAsia" w:hAnsiTheme="minorEastAsia" w:eastAsiaTheme="minorEastAsia"/>
                <w:b/>
                <w:color w:val="auto"/>
                <w:szCs w:val="24"/>
                <w:highlight w:val="none"/>
              </w:rPr>
              <w:fldChar w:fldCharType="end"/>
            </w:r>
            <w:r>
              <w:rPr>
                <w:rFonts w:hint="eastAsia" w:cs="宋体" w:asciiTheme="minorEastAsia" w:hAnsiTheme="minorEastAsia" w:eastAsiaTheme="minorEastAsia"/>
                <w:b/>
                <w:color w:val="auto"/>
                <w:szCs w:val="24"/>
                <w:highlight w:val="none"/>
              </w:rPr>
              <w:t xml:space="preserve">进行获取</w:t>
            </w:r>
            <w:r>
              <w:rPr>
                <w:rFonts w:hint="eastAsia" w:cs="宋体" w:asciiTheme="minorEastAsia" w:hAnsiTheme="minorEastAsia" w:eastAsiaTheme="minorEastAsia"/>
                <w:bCs/>
                <w:color w:val="auto"/>
                <w:szCs w:val="24"/>
                <w:highlight w:val="none"/>
              </w:rPr>
              <w:t xml:space="preserve">。</w:t>
            </w:r>
            <w:r/>
          </w:p>
          <w:p>
            <w:pPr>
              <w:pStyle w:val="1067"/>
              <w:ind w:firstLine="480"/>
              <w:spacing w:line="420" w:lineRule="exact"/>
              <w:rPr>
                <w:rFonts w:cs="宋体" w:asciiTheme="minorEastAsia" w:hAnsiTheme="minorEastAsia" w:eastAsiaTheme="minorEastAsia"/>
                <w:bCs/>
                <w:color w:val="auto"/>
                <w:szCs w:val="24"/>
                <w:highlight w:val="none"/>
              </w:rPr>
            </w:pPr>
            <w:r>
              <w:rPr>
                <w:rFonts w:cs="宋体" w:asciiTheme="minorEastAsia" w:hAnsiTheme="minorEastAsia" w:eastAsiaTheme="minorEastAsia"/>
                <w:bCs/>
                <w:color w:val="auto"/>
                <w:szCs w:val="24"/>
                <w:highlight w:val="none"/>
              </w:rPr>
              <w:t xml:space="preserve">4.</w:t>
            </w:r>
            <w:r>
              <w:rPr>
                <w:rFonts w:hint="eastAsia" w:cs="宋体" w:asciiTheme="minorEastAsia" w:hAnsiTheme="minorEastAsia" w:eastAsiaTheme="minorEastAsia"/>
                <w:bCs/>
                <w:color w:val="auto"/>
                <w:szCs w:val="24"/>
                <w:highlight w:val="none"/>
              </w:rPr>
              <w:t xml:space="preserve">售价：0元。</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9774" w:type="dxa"/>
            <w:textDirection w:val="lrTb"/>
            <w:noWrap w:val="false"/>
          </w:tcPr>
          <w:p>
            <w:pPr>
              <w:spacing w:line="420" w:lineRule="exact"/>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潜在投标供应商访问江苏省政府采购（苏采云）平台的网络地址和方法：</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1.请有意参加本项目投标的供应商按以下流程进行操作：</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（1）潜在供应商访问江苏省政府采购（苏采云）平台的方法：“苏采云”系统用户注册</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获取“CA数字证书”--CA绑定与登录--网上报名</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下载招标文件（后缀名为“.kedt”）--将后缀名为“.kedt”的招标文件导入政府采购客户端工具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制作投标文件</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导出加密的投标文件（后缀名为zip）--通过“苏采云”系统上传投标文件。</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（3）咨询电话：供应商注册：0519-86722801、0519-86722806，CA及电子签章：0510-81827781，其他事项：0510-81827730。</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（4）潜在供应商访问“苏采云”系统的网络地址和方法：“苏采云”系统的网址：http://jszfcg.jsczt.cn/。</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（5）招标文件（后缀名为“.kedt”）、供应商操作手册及政府采购客户端工具也可通过“苏采云”系统</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已报名项目</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报名详情页面内相应链接进行下载。</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（6）招标代理机构（采购代理机构）将数据电文形式的招标文件加载至“苏采云”系统，供潜在供应商下载或者查阅。     </w:t>
            </w:r>
            <w:r/>
          </w:p>
          <w:p>
            <w:pPr>
              <w:jc w:val="left"/>
              <w:spacing w:line="420" w:lineRule="exact"/>
              <w:rPr>
                <w:rFonts w:ascii="宋体" w:hAnsi="宋体" w:cs="宋体"/>
                <w:b/>
                <w:bCs/>
                <w:color w:val="auto"/>
                <w:sz w:val="24"/>
                <w:szCs w:val="24"/>
                <w:highlight w:val="none"/>
              </w:rPr>
            </w:pPr>
            <w:r>
              <w:rPr>
                <w:rFonts w:hint="eastAsia" w:ascii="宋体" w:hAnsi="宋体"/>
                <w:color w:val="auto"/>
                <w:sz w:val="24"/>
                <w:szCs w:val="24"/>
                <w:highlight w:val="none"/>
              </w:rPr>
              <w:t xml:space="preserve">（7）苏采云系统使用谷歌浏览器参与不见面开标。</w:t>
            </w:r>
            <w:r/>
          </w:p>
        </w:tc>
      </w:tr>
      <w:tr>
        <w:trPr>
          <w:jc w:val="center"/>
          <w:trHeight w:val="416"/>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9774" w:type="dxa"/>
            <w:textDirection w:val="lrTb"/>
            <w:noWrap w:val="false"/>
          </w:tcPr>
          <w:p>
            <w:pPr>
              <w:pStyle w:val="1067"/>
              <w:spacing w:line="420" w:lineRule="exact"/>
              <w:rPr>
                <w:rFonts w:hAnsi="宋体" w:cs="宋体"/>
                <w:bCs/>
                <w:color w:val="auto"/>
                <w:highlight w:val="none"/>
              </w:rPr>
            </w:pPr>
            <w:r>
              <w:rPr>
                <w:rFonts w:hint="eastAsia" w:hAnsi="宋体" w:cs="宋体"/>
                <w:b/>
                <w:bCs/>
                <w:color w:val="auto"/>
                <w:highlight w:val="none"/>
              </w:rPr>
              <w:t xml:space="preserve">现场踏勘：</w:t>
            </w:r>
            <w:r>
              <w:rPr>
                <w:rFonts w:hint="eastAsia" w:hAnsi="宋体" w:cs="宋体"/>
                <w:color w:val="auto"/>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7</w:t>
            </w:r>
            <w:r/>
          </w:p>
        </w:tc>
        <w:tc>
          <w:tcPr>
            <w:tcW w:w="9774" w:type="dxa"/>
            <w:textDirection w:val="lrTb"/>
            <w:noWrap w:val="false"/>
          </w:tcPr>
          <w:p>
            <w:pPr>
              <w:spacing w:line="420" w:lineRule="exact"/>
              <w:rPr>
                <w:rFonts w:ascii="宋体" w:hAnsi="宋体"/>
                <w:bCs/>
                <w:color w:val="auto"/>
                <w:sz w:val="24"/>
                <w:szCs w:val="24"/>
                <w:highlight w:val="none"/>
              </w:rPr>
            </w:pPr>
            <w:r>
              <w:rPr>
                <w:rFonts w:hint="eastAsia" w:ascii="宋体" w:hAnsi="宋体"/>
                <w:b/>
                <w:color w:val="auto"/>
                <w:sz w:val="24"/>
                <w:szCs w:val="24"/>
                <w:highlight w:val="none"/>
              </w:rPr>
              <w:t xml:space="preserve">投标有效期：</w:t>
            </w:r>
            <w:r>
              <w:rPr>
                <w:rFonts w:hint="eastAsia" w:ascii="宋体" w:hAnsi="宋体"/>
                <w:bCs/>
                <w:color w:val="auto"/>
                <w:sz w:val="24"/>
                <w:szCs w:val="24"/>
                <w:highlight w:val="none"/>
              </w:rPr>
              <w:t xml:space="preserve">开标之日起</w:t>
            </w:r>
            <w:r>
              <w:rPr>
                <w:rFonts w:hint="eastAsia" w:ascii="宋体" w:hAnsi="宋体"/>
                <w:bCs/>
                <w:color w:val="auto"/>
                <w:sz w:val="24"/>
                <w:szCs w:val="24"/>
                <w:highlight w:val="none"/>
                <w:u w:val="single"/>
              </w:rPr>
              <w:t xml:space="preserve"> 90 </w:t>
            </w:r>
            <w:r>
              <w:rPr>
                <w:rFonts w:hint="eastAsia" w:ascii="宋体" w:hAnsi="宋体"/>
                <w:bCs/>
                <w:color w:val="auto"/>
                <w:sz w:val="24"/>
                <w:szCs w:val="24"/>
                <w:highlight w:val="none"/>
              </w:rPr>
              <w:t xml:space="preserve">天</w:t>
            </w:r>
            <w:r/>
          </w:p>
        </w:tc>
      </w:tr>
      <w:tr>
        <w:trPr>
          <w:jc w:val="center"/>
          <w:trHeight w:val="509"/>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8</w:t>
            </w:r>
            <w:r/>
          </w:p>
        </w:tc>
        <w:tc>
          <w:tcPr>
            <w:tcW w:w="9774" w:type="dxa"/>
            <w:textDirection w:val="lrTb"/>
            <w:noWrap w:val="false"/>
          </w:tcPr>
          <w:p>
            <w:pPr>
              <w:spacing w:line="420" w:lineRule="exact"/>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投标文件接收信息：</w:t>
            </w:r>
            <w:r/>
          </w:p>
          <w:p>
            <w:pPr>
              <w:spacing w:line="420" w:lineRule="exact"/>
              <w:rPr>
                <w:rFonts w:cs="宋体" w:asciiTheme="minorEastAsia" w:hAnsiTheme="minorEastAsia" w:eastAsiaTheme="minorEastAsia"/>
                <w:color w:val="auto"/>
                <w:sz w:val="24"/>
                <w:szCs w:val="24"/>
                <w:highlight w:val="none"/>
                <w:lang w:val="zh-CN"/>
              </w:rPr>
            </w:pPr>
            <w:r>
              <w:rPr>
                <w:rFonts w:hint="eastAsia" w:cs="宋体" w:asciiTheme="minorEastAsia" w:hAnsiTheme="minorEastAsia" w:eastAsiaTheme="minorEastAsia"/>
                <w:color w:val="auto"/>
                <w:sz w:val="24"/>
                <w:szCs w:val="24"/>
                <w:highlight w:val="none"/>
                <w:lang w:val="zh-CN"/>
              </w:rPr>
              <w:t xml:space="preserve">网上报价截止时间：</w:t>
            </w:r>
            <w:r>
              <w:rPr>
                <w:rFonts w:hint="eastAsia" w:cs="宋体" w:asciiTheme="minorEastAsia" w:hAnsiTheme="minorEastAsia" w:eastAsiaTheme="minorEastAsia"/>
                <w:b/>
                <w:bCs/>
                <w:color w:val="auto"/>
                <w:sz w:val="24"/>
                <w:szCs w:val="24"/>
                <w:highlight w:val="none"/>
                <w:lang w:val="zh-CN"/>
              </w:rPr>
              <w:t xml:space="preserve">2026年</w:t>
            </w:r>
            <w:r>
              <w:rPr>
                <w:rFonts w:hint="eastAsia" w:cs="宋体" w:asciiTheme="minorEastAsia" w:hAnsiTheme="minorEastAsia" w:eastAsiaTheme="minorEastAsia"/>
                <w:b/>
                <w:bCs/>
                <w:color w:val="auto"/>
                <w:sz w:val="24"/>
                <w:szCs w:val="24"/>
                <w:highlight w:val="none"/>
                <w:lang w:val="en-US" w:eastAsia="zh-CN"/>
              </w:rPr>
              <w:t xml:space="preserve">11</w:t>
            </w:r>
            <w:r>
              <w:rPr>
                <w:rFonts w:hint="eastAsia" w:cs="宋体" w:asciiTheme="minorEastAsia" w:hAnsiTheme="minorEastAsia" w:eastAsiaTheme="minorEastAsia"/>
                <w:b/>
                <w:bCs/>
                <w:color w:val="auto"/>
                <w:sz w:val="24"/>
                <w:szCs w:val="24"/>
                <w:highlight w:val="none"/>
                <w:lang w:val="zh-CN"/>
              </w:rPr>
              <w:t xml:space="preserve">月</w:t>
            </w:r>
            <w:r>
              <w:rPr>
                <w:rFonts w:hint="eastAsia" w:cs="宋体" w:asciiTheme="minorEastAsia" w:hAnsiTheme="minorEastAsia" w:eastAsiaTheme="minorEastAsia"/>
                <w:b/>
                <w:bCs/>
                <w:color w:val="auto"/>
                <w:sz w:val="24"/>
                <w:szCs w:val="24"/>
                <w:highlight w:val="none"/>
                <w:lang w:val="en-US" w:eastAsia="zh-CN"/>
              </w:rPr>
              <w:t xml:space="preserve">9</w:t>
            </w:r>
            <w:r>
              <w:rPr>
                <w:rFonts w:hint="eastAsia" w:cs="宋体" w:asciiTheme="minorEastAsia" w:hAnsiTheme="minorEastAsia" w:eastAsiaTheme="minorEastAsia"/>
                <w:b/>
                <w:bCs/>
                <w:color w:val="auto"/>
                <w:sz w:val="24"/>
                <w:szCs w:val="24"/>
                <w:highlight w:val="none"/>
                <w:lang w:val="zh-CN"/>
              </w:rPr>
              <w:t xml:space="preserve">日</w:t>
            </w:r>
            <w:r>
              <w:rPr>
                <w:rFonts w:hint="eastAsia" w:cs="宋体" w:asciiTheme="minorEastAsia" w:hAnsiTheme="minorEastAsia" w:eastAsiaTheme="minorEastAsia"/>
                <w:b/>
                <w:bCs/>
                <w:color w:val="auto"/>
                <w:sz w:val="24"/>
                <w:szCs w:val="24"/>
                <w:highlight w:val="none"/>
                <w:lang w:val="en-US" w:eastAsia="zh-CN"/>
              </w:rPr>
              <w:t xml:space="preserve">13:</w:t>
            </w:r>
            <w:r>
              <w:rPr>
                <w:rFonts w:cs="宋体" w:asciiTheme="minorEastAsia" w:hAnsiTheme="minorEastAsia" w:eastAsiaTheme="minorEastAsia"/>
                <w:b/>
                <w:bCs/>
                <w:color w:val="auto"/>
                <w:sz w:val="24"/>
                <w:szCs w:val="24"/>
                <w:highlight w:val="none"/>
              </w:rPr>
              <w:t xml:space="preserve">30</w:t>
            </w:r>
            <w:r>
              <w:rPr>
                <w:rFonts w:hint="eastAsia" w:cs="宋体" w:asciiTheme="minorEastAsia" w:hAnsiTheme="minorEastAsia" w:eastAsiaTheme="minorEastAsia"/>
                <w:color w:val="auto"/>
                <w:sz w:val="24"/>
                <w:szCs w:val="24"/>
                <w:highlight w:val="none"/>
                <w:lang w:val="zh-CN"/>
              </w:rPr>
              <w:t xml:space="preserve">（报价截止时间后的投标文件恕不接受）</w:t>
            </w:r>
            <w:r/>
          </w:p>
          <w:p>
            <w:pPr>
              <w:spacing w:line="420" w:lineRule="exact"/>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color w:val="auto"/>
                <w:sz w:val="24"/>
                <w:szCs w:val="24"/>
                <w:highlight w:val="none"/>
                <w:lang w:val="zh-CN"/>
              </w:rPr>
              <w:t xml:space="preserve">网上解密时间：</w:t>
            </w:r>
            <w:r>
              <w:rPr>
                <w:rFonts w:hint="eastAsia" w:cs="宋体" w:asciiTheme="minorEastAsia" w:hAnsiTheme="minorEastAsia" w:eastAsiaTheme="minorEastAsia"/>
                <w:b/>
                <w:bCs/>
                <w:color w:val="auto"/>
                <w:sz w:val="24"/>
                <w:szCs w:val="24"/>
                <w:highlight w:val="none"/>
                <w:lang w:val="zh-CN"/>
              </w:rPr>
              <w:t xml:space="preserve">2026年</w:t>
            </w:r>
            <w:r>
              <w:rPr>
                <w:rFonts w:hint="eastAsia" w:cs="宋体" w:asciiTheme="minorEastAsia" w:hAnsiTheme="minorEastAsia" w:eastAsiaTheme="minorEastAsia"/>
                <w:b/>
                <w:bCs/>
                <w:color w:val="auto"/>
                <w:sz w:val="24"/>
                <w:szCs w:val="24"/>
                <w:highlight w:val="none"/>
                <w:lang w:val="en-US" w:eastAsia="zh-CN"/>
              </w:rPr>
              <w:t xml:space="preserve">11</w:t>
            </w:r>
            <w:r>
              <w:rPr>
                <w:rFonts w:hint="eastAsia" w:cs="宋体" w:asciiTheme="minorEastAsia" w:hAnsiTheme="minorEastAsia" w:eastAsiaTheme="minorEastAsia"/>
                <w:b/>
                <w:bCs/>
                <w:color w:val="auto"/>
                <w:sz w:val="24"/>
                <w:szCs w:val="24"/>
                <w:highlight w:val="none"/>
                <w:lang w:val="zh-CN"/>
              </w:rPr>
              <w:t xml:space="preserve">月</w:t>
            </w:r>
            <w:r>
              <w:rPr>
                <w:rFonts w:hint="eastAsia" w:cs="宋体" w:asciiTheme="minorEastAsia" w:hAnsiTheme="minorEastAsia" w:eastAsiaTheme="minorEastAsia"/>
                <w:b/>
                <w:bCs/>
                <w:color w:val="auto"/>
                <w:sz w:val="24"/>
                <w:szCs w:val="24"/>
                <w:highlight w:val="none"/>
                <w:lang w:val="en-US" w:eastAsia="zh-CN"/>
              </w:rPr>
              <w:t xml:space="preserve">9</w:t>
            </w:r>
            <w:r>
              <w:rPr>
                <w:rFonts w:hint="eastAsia" w:cs="宋体" w:asciiTheme="minorEastAsia" w:hAnsiTheme="minorEastAsia" w:eastAsiaTheme="minorEastAsia"/>
                <w:b/>
                <w:bCs/>
                <w:color w:val="auto"/>
                <w:sz w:val="24"/>
                <w:szCs w:val="24"/>
                <w:highlight w:val="none"/>
                <w:lang w:val="zh-CN"/>
              </w:rPr>
              <w:t xml:space="preserve">日</w:t>
            </w:r>
            <w:r>
              <w:rPr>
                <w:rFonts w:hint="eastAsia" w:cs="宋体" w:asciiTheme="minorEastAsia" w:hAnsiTheme="minorEastAsia" w:eastAsiaTheme="minorEastAsia"/>
                <w:b/>
                <w:bCs/>
                <w:color w:val="auto"/>
                <w:sz w:val="24"/>
                <w:szCs w:val="24"/>
                <w:highlight w:val="none"/>
                <w:lang w:val="en-US" w:eastAsia="zh-CN"/>
              </w:rPr>
              <w:t xml:space="preserve">13：</w:t>
            </w:r>
            <w:r>
              <w:rPr>
                <w:rFonts w:cs="宋体" w:asciiTheme="minorEastAsia" w:hAnsiTheme="minorEastAsia" w:eastAsiaTheme="minorEastAsia"/>
                <w:b/>
                <w:bCs/>
                <w:color w:val="auto"/>
                <w:sz w:val="24"/>
                <w:szCs w:val="24"/>
                <w:highlight w:val="none"/>
              </w:rPr>
              <w:t xml:space="preserve">30</w:t>
            </w:r>
            <w:r>
              <w:rPr>
                <w:rFonts w:hint="eastAsia" w:cs="宋体" w:asciiTheme="minorEastAsia" w:hAnsiTheme="minorEastAsia" w:eastAsiaTheme="minorEastAsia"/>
                <w:b/>
                <w:bCs/>
                <w:color w:val="auto"/>
                <w:sz w:val="24"/>
                <w:szCs w:val="24"/>
                <w:highlight w:val="none"/>
              </w:rPr>
              <w:t xml:space="preserve"> </w:t>
            </w:r>
            <w:r/>
          </w:p>
          <w:p>
            <w:pPr>
              <w:spacing w:line="420" w:lineRule="exact"/>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lang w:val="zh-CN"/>
              </w:rPr>
              <w:t xml:space="preserve">本项目招标文件规定的供应商按时在线解密方式：开启时间后30分钟内，通过“苏采云”系统（使用“CA数字证书”）解密。</w:t>
            </w:r>
            <w:r/>
          </w:p>
          <w:p>
            <w:pPr>
              <w:spacing w:line="420" w:lineRule="exact"/>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lang w:val="zh-CN"/>
              </w:rPr>
              <w:t xml:space="preserve">递交地点</w:t>
            </w: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Theme="minorEastAsia" w:hAnsiTheme="minorEastAsia" w:eastAsiaTheme="minorEastAsia"/>
                <w:b/>
                <w:color w:val="auto"/>
                <w:sz w:val="24"/>
                <w:szCs w:val="24"/>
                <w:highlight w:val="none"/>
              </w:rPr>
              <w:t xml:space="preserve">http://jszfcg.jsczt.cn/）“报名详情”</w:t>
            </w:r>
            <w:r>
              <w:rPr>
                <w:rFonts w:hint="eastAsia" w:asciiTheme="minorEastAsia" w:hAnsiTheme="minorEastAsia" w:eastAsiaTheme="minorEastAsia"/>
                <w:b/>
                <w:color w:val="auto"/>
                <w:sz w:val="24"/>
                <w:szCs w:val="24"/>
                <w:highlight w:val="none"/>
              </w:rPr>
              <w:fldChar w:fldCharType="end"/>
            </w:r>
            <w:r/>
          </w:p>
          <w:p>
            <w:pPr>
              <w:spacing w:line="420" w:lineRule="exact"/>
              <w:rPr>
                <w:rFonts w:ascii="宋体" w:hAnsi="宋体" w:cs="宋体"/>
                <w:color w:val="auto"/>
                <w:sz w:val="24"/>
                <w:szCs w:val="24"/>
                <w:highlight w:val="none"/>
              </w:rPr>
            </w:pPr>
            <w:r>
              <w:rPr>
                <w:rFonts w:hint="eastAsia" w:cs="宋体" w:asciiTheme="minorEastAsia" w:hAnsiTheme="minorEastAsia" w:eastAsiaTheme="minorEastAsia"/>
                <w:color w:val="auto"/>
                <w:sz w:val="24"/>
                <w:szCs w:val="24"/>
                <w:highlight w:val="none"/>
              </w:rPr>
              <w:t xml:space="preserve">开标地点：</w:t>
            </w:r>
            <w:r>
              <w:rPr>
                <w:rFonts w:hint="eastAsia" w:cs="宋体" w:asciiTheme="minorEastAsia" w:hAnsiTheme="minorEastAsia" w:eastAsiaTheme="minorEastAsia"/>
                <w:b/>
                <w:bCs/>
                <w:color w:val="auto"/>
                <w:sz w:val="24"/>
                <w:szCs w:val="24"/>
                <w:highlight w:val="none"/>
              </w:rPr>
              <w:t xml:space="preserve">“苏采云”系统（网址：http://jszfcg.jsczt.cn/）“开标大厅”</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9</w:t>
            </w:r>
            <w:r/>
          </w:p>
        </w:tc>
        <w:tc>
          <w:tcPr>
            <w:tcW w:w="9774" w:type="dxa"/>
            <w:textDirection w:val="lrTb"/>
            <w:noWrap w:val="false"/>
          </w:tcPr>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评审有关信息：</w:t>
            </w:r>
            <w:r/>
          </w:p>
          <w:p>
            <w:pPr>
              <w:spacing w:line="420" w:lineRule="exact"/>
              <w:rPr>
                <w:rFonts w:ascii="宋体" w:hAnsi="宋体"/>
                <w:b/>
                <w:bCs/>
                <w:color w:val="auto"/>
                <w:sz w:val="24"/>
                <w:szCs w:val="24"/>
                <w:highlight w:val="none"/>
              </w:rPr>
            </w:pPr>
            <w:r>
              <w:rPr>
                <w:rFonts w:hint="eastAsia" w:ascii="宋体" w:hAnsi="宋体" w:cs="宋体"/>
                <w:color w:val="auto"/>
                <w:sz w:val="24"/>
                <w:szCs w:val="24"/>
                <w:highlight w:val="none"/>
              </w:rPr>
              <w:t xml:space="preserve">评审时间：</w:t>
            </w:r>
            <w:r>
              <w:rPr>
                <w:rFonts w:hint="eastAsia" w:cs="宋体" w:asciiTheme="minorEastAsia" w:hAnsiTheme="minorEastAsia" w:eastAsiaTheme="minorEastAsia"/>
                <w:b/>
                <w:bCs/>
                <w:color w:val="auto"/>
                <w:sz w:val="24"/>
                <w:szCs w:val="24"/>
                <w:highlight w:val="none"/>
                <w:lang w:val="zh-CN"/>
              </w:rPr>
              <w:t xml:space="preserve">2026年</w:t>
            </w:r>
            <w:r>
              <w:rPr>
                <w:rFonts w:hint="eastAsia" w:cs="宋体" w:asciiTheme="minorEastAsia" w:hAnsiTheme="minorEastAsia" w:eastAsiaTheme="minorEastAsia"/>
                <w:b/>
                <w:bCs/>
                <w:color w:val="auto"/>
                <w:sz w:val="24"/>
                <w:szCs w:val="24"/>
                <w:highlight w:val="none"/>
                <w:lang w:val="en-US" w:eastAsia="zh-CN"/>
              </w:rPr>
              <w:t xml:space="preserve">11</w:t>
            </w:r>
            <w:r>
              <w:rPr>
                <w:rFonts w:hint="eastAsia" w:cs="宋体" w:asciiTheme="minorEastAsia" w:hAnsiTheme="minorEastAsia" w:eastAsiaTheme="minorEastAsia"/>
                <w:b/>
                <w:bCs/>
                <w:color w:val="auto"/>
                <w:sz w:val="24"/>
                <w:szCs w:val="24"/>
                <w:highlight w:val="none"/>
                <w:lang w:val="zh-CN"/>
              </w:rPr>
              <w:t xml:space="preserve">月</w:t>
            </w:r>
            <w:r>
              <w:rPr>
                <w:rFonts w:hint="eastAsia" w:cs="宋体" w:asciiTheme="minorEastAsia" w:hAnsiTheme="minorEastAsia" w:eastAsiaTheme="minorEastAsia"/>
                <w:b/>
                <w:bCs/>
                <w:color w:val="auto"/>
                <w:sz w:val="24"/>
                <w:szCs w:val="24"/>
                <w:highlight w:val="none"/>
                <w:lang w:val="en-US" w:eastAsia="zh-CN"/>
              </w:rPr>
              <w:t xml:space="preserve">9</w:t>
            </w:r>
            <w:r>
              <w:rPr>
                <w:rFonts w:hint="eastAsia" w:cs="宋体" w:asciiTheme="minorEastAsia" w:hAnsiTheme="minorEastAsia" w:eastAsiaTheme="minorEastAsia"/>
                <w:b/>
                <w:bCs/>
                <w:color w:val="auto"/>
                <w:sz w:val="24"/>
                <w:szCs w:val="24"/>
                <w:highlight w:val="none"/>
                <w:lang w:val="zh-CN"/>
              </w:rPr>
              <w:t xml:space="preserve">日</w:t>
            </w:r>
            <w:r/>
          </w:p>
          <w:p>
            <w:pPr>
              <w:spacing w:line="420" w:lineRule="exact"/>
              <w:rPr>
                <w:rFonts w:ascii="宋体" w:hAnsi="宋体"/>
                <w:bCs/>
                <w:color w:val="auto"/>
                <w:sz w:val="24"/>
                <w:szCs w:val="24"/>
                <w:highlight w:val="none"/>
              </w:rPr>
            </w:pPr>
            <w:r>
              <w:rPr>
                <w:rFonts w:hint="eastAsia" w:ascii="宋体" w:hAnsi="宋体" w:cs="宋体"/>
                <w:color w:val="auto"/>
                <w:sz w:val="24"/>
                <w:szCs w:val="24"/>
                <w:highlight w:val="none"/>
              </w:rPr>
              <w:t xml:space="preserve">评审地点：</w:t>
            </w:r>
            <w:r>
              <w:rPr>
                <w:rFonts w:hint="eastAsia" w:asciiTheme="minorEastAsia" w:hAnsiTheme="minorEastAsia"/>
                <w:bCs/>
                <w:color w:val="auto"/>
                <w:sz w:val="24"/>
                <w:szCs w:val="24"/>
                <w:highlight w:val="none"/>
              </w:rPr>
              <w:t xml:space="preserve">无锡市滨湖区公共资源交易中心评标室</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0</w:t>
            </w:r>
            <w:r/>
          </w:p>
        </w:tc>
        <w:tc>
          <w:tcPr>
            <w:tcW w:w="9774" w:type="dxa"/>
            <w:vAlign w:val="center"/>
            <w:textDirection w:val="lrTb"/>
            <w:noWrap w:val="false"/>
          </w:tcPr>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确定中标有关信息：</w:t>
            </w:r>
            <w:r/>
          </w:p>
          <w:p>
            <w:pPr>
              <w:spacing w:line="420" w:lineRule="exact"/>
              <w:rPr>
                <w:rFonts w:ascii="宋体" w:hAnsi="宋体"/>
                <w:bCs/>
                <w:color w:val="auto"/>
                <w:sz w:val="24"/>
                <w:szCs w:val="24"/>
                <w:highlight w:val="none"/>
              </w:rPr>
            </w:pPr>
            <w:r>
              <w:rPr>
                <w:rFonts w:hint="eastAsia" w:ascii="宋体" w:hAnsi="宋体" w:cs="宋体"/>
                <w:color w:val="auto"/>
                <w:sz w:val="24"/>
                <w:szCs w:val="24"/>
                <w:highlight w:val="none"/>
              </w:rPr>
              <w:t xml:space="preserve">确定中标单位时间：</w:t>
            </w:r>
            <w:r>
              <w:rPr>
                <w:rFonts w:hint="eastAsia" w:cs="宋体" w:asciiTheme="minorEastAsia" w:hAnsiTheme="minorEastAsia" w:eastAsiaTheme="minorEastAsia"/>
                <w:b/>
                <w:bCs/>
                <w:color w:val="auto"/>
                <w:sz w:val="24"/>
                <w:szCs w:val="24"/>
                <w:highlight w:val="none"/>
                <w:lang w:val="zh-CN"/>
              </w:rPr>
              <w:t xml:space="preserve">2026年</w:t>
            </w:r>
            <w:r>
              <w:rPr>
                <w:rFonts w:hint="eastAsia" w:cs="宋体" w:asciiTheme="minorEastAsia" w:hAnsiTheme="minorEastAsia" w:eastAsiaTheme="minorEastAsia"/>
                <w:b/>
                <w:bCs/>
                <w:color w:val="auto"/>
                <w:sz w:val="24"/>
                <w:szCs w:val="24"/>
                <w:highlight w:val="none"/>
                <w:lang w:val="en-US" w:eastAsia="zh-CN"/>
              </w:rPr>
              <w:t xml:space="preserve">11</w:t>
            </w:r>
            <w:r>
              <w:rPr>
                <w:rFonts w:hint="eastAsia" w:cs="宋体" w:asciiTheme="minorEastAsia" w:hAnsiTheme="minorEastAsia" w:eastAsiaTheme="minorEastAsia"/>
                <w:b/>
                <w:bCs/>
                <w:color w:val="auto"/>
                <w:sz w:val="24"/>
                <w:szCs w:val="24"/>
                <w:highlight w:val="none"/>
                <w:lang w:val="zh-CN"/>
              </w:rPr>
              <w:t xml:space="preserve">月</w:t>
            </w:r>
            <w:r>
              <w:rPr>
                <w:rFonts w:hint="eastAsia" w:cs="宋体" w:asciiTheme="minorEastAsia" w:hAnsiTheme="minorEastAsia" w:eastAsiaTheme="minorEastAsia"/>
                <w:b/>
                <w:bCs/>
                <w:color w:val="auto"/>
                <w:sz w:val="24"/>
                <w:szCs w:val="24"/>
                <w:highlight w:val="none"/>
                <w:lang w:val="en-US" w:eastAsia="zh-CN"/>
              </w:rPr>
              <w:t xml:space="preserve">9</w:t>
            </w:r>
            <w:r>
              <w:rPr>
                <w:rFonts w:hint="eastAsia" w:cs="宋体" w:asciiTheme="minorEastAsia" w:hAnsiTheme="minorEastAsia" w:eastAsiaTheme="minorEastAsia"/>
                <w:b/>
                <w:bCs/>
                <w:color w:val="auto"/>
                <w:sz w:val="24"/>
                <w:szCs w:val="24"/>
                <w:highlight w:val="none"/>
                <w:lang w:val="zh-CN"/>
              </w:rPr>
              <w:t xml:space="preserve">日</w:t>
            </w:r>
            <w:r/>
          </w:p>
          <w:p>
            <w:pPr>
              <w:spacing w:line="42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评审地点：</w:t>
            </w:r>
            <w:r>
              <w:rPr>
                <w:rFonts w:hint="eastAsia" w:asciiTheme="minorEastAsia" w:hAnsiTheme="minorEastAsia"/>
                <w:bCs/>
                <w:color w:val="auto"/>
                <w:sz w:val="24"/>
                <w:szCs w:val="24"/>
                <w:highlight w:val="none"/>
              </w:rPr>
              <w:t xml:space="preserve">无锡市滨湖区公共资源交易中心评标室</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11</w:t>
            </w:r>
            <w:r/>
          </w:p>
        </w:tc>
        <w:tc>
          <w:tcPr>
            <w:tcW w:w="9774" w:type="dxa"/>
            <w:textDirection w:val="lrTb"/>
            <w:noWrap w:val="false"/>
          </w:tcPr>
          <w:p>
            <w:pPr>
              <w:spacing w:line="380" w:lineRule="exact"/>
              <w:rPr>
                <w:rFonts w:ascii="宋体" w:hAnsi="宋体"/>
                <w:color w:val="auto"/>
                <w:sz w:val="24"/>
                <w:szCs w:val="24"/>
                <w:highlight w:val="none"/>
              </w:rPr>
            </w:pPr>
            <w:r>
              <w:rPr>
                <w:rFonts w:hint="eastAsia" w:ascii="宋体" w:hAnsi="宋体" w:cs="宋体"/>
                <w:b/>
                <w:bCs/>
                <w:color w:val="auto"/>
                <w:sz w:val="24"/>
                <w:highlight w:val="none"/>
              </w:rPr>
              <w:t xml:space="preserve">投标文件制作要求：</w:t>
            </w:r>
            <w:r/>
          </w:p>
          <w:p>
            <w:pPr>
              <w:spacing w:line="380" w:lineRule="exact"/>
              <w:rPr>
                <w:rFonts w:ascii="宋体" w:hAnsi="宋体"/>
                <w:color w:val="auto"/>
                <w:sz w:val="24"/>
                <w:szCs w:val="24"/>
                <w:highlight w:val="none"/>
              </w:rPr>
            </w:pPr>
            <w:r>
              <w:rPr>
                <w:rFonts w:hint="eastAsia" w:ascii="宋体" w:hAnsi="宋体"/>
                <w:color w:val="auto"/>
                <w:sz w:val="24"/>
                <w:szCs w:val="24"/>
                <w:highlight w:val="none"/>
              </w:rPr>
              <w:t xml:space="preserve">1.因本项目作为采用线上电子开评标</w:t>
            </w:r>
            <w:r>
              <w:rPr>
                <w:rFonts w:hint="eastAsia" w:ascii="宋体" w:hAnsi="宋体"/>
                <w:b/>
                <w:bCs/>
                <w:color w:val="auto"/>
                <w:sz w:val="24"/>
                <w:szCs w:val="24"/>
                <w:highlight w:val="none"/>
              </w:rPr>
              <w:t xml:space="preserve">（网上不见面开标）</w:t>
            </w:r>
            <w:r>
              <w:rPr>
                <w:rFonts w:hint="eastAsia" w:ascii="宋体" w:hAnsi="宋体"/>
                <w:color w:val="auto"/>
                <w:sz w:val="24"/>
                <w:szCs w:val="24"/>
                <w:highlight w:val="none"/>
              </w:rPr>
              <w:t xml:space="preserve">，供应商在苏采云系统规定的时间内对投标文件进行解密。</w:t>
            </w:r>
            <w:r/>
          </w:p>
          <w:p>
            <w:pPr>
              <w:spacing w:line="380" w:lineRule="exact"/>
              <w:rPr>
                <w:rFonts w:ascii="宋体" w:hAnsi="宋体"/>
                <w:b/>
                <w:bCs/>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.中标供应商在收到中标通知书后与采购人签订合同前，必须提供与系统中电子投标文件一致的纸质投标文件一式三份。</w:t>
            </w:r>
            <w:r/>
          </w:p>
          <w:p>
            <w:pPr>
              <w:spacing w:line="380" w:lineRule="exact"/>
              <w:rPr>
                <w:rFonts w:ascii="宋体" w:hAnsi="宋体" w:cs="宋体"/>
                <w:b/>
                <w:bCs/>
                <w:color w:val="auto"/>
                <w:sz w:val="24"/>
                <w:szCs w:val="24"/>
                <w:highlight w:val="none"/>
              </w:rPr>
            </w:pPr>
            <w:r>
              <w:rPr>
                <w:rFonts w:ascii="宋体" w:hAnsi="宋体" w:cs="宋体"/>
                <w:b/>
                <w:bCs/>
                <w:color w:val="auto"/>
                <w:sz w:val="24"/>
                <w:szCs w:val="24"/>
                <w:highlight w:val="none"/>
              </w:rPr>
              <w:t xml:space="preserve">3</w:t>
            </w:r>
            <w:r>
              <w:rPr>
                <w:rFonts w:hint="eastAsia" w:ascii="宋体" w:hAnsi="宋体" w:cs="宋体"/>
                <w:b/>
                <w:bCs/>
                <w:color w:val="auto"/>
                <w:sz w:val="24"/>
                <w:szCs w:val="24"/>
                <w:highlight w:val="none"/>
              </w:rPr>
              <w:t xml:space="preserve">.供应商请仔细阅读供应商注册流程和公开招标文件中关于电子开评标等相关事项，如有问题可发送邮件或移动电话咨询。</w:t>
            </w:r>
            <w:r/>
          </w:p>
          <w:p>
            <w:pPr>
              <w:spacing w:line="420" w:lineRule="exact"/>
              <w:rPr>
                <w:rFonts w:ascii="宋体" w:hAnsi="宋体"/>
                <w:bCs/>
                <w:color w:val="auto"/>
                <w:sz w:val="24"/>
                <w:szCs w:val="24"/>
                <w:highlight w:val="none"/>
              </w:rPr>
            </w:pP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特别提醒：</w:t>
            </w:r>
            <w:r/>
          </w:p>
          <w:p>
            <w:pPr>
              <w:spacing w:line="420" w:lineRule="exact"/>
              <w:rPr>
                <w:rFonts w:ascii="宋体" w:hAnsi="宋体" w:cs="宋体"/>
                <w:b/>
                <w:bCs/>
                <w:color w:val="auto"/>
                <w:sz w:val="24"/>
                <w:highlight w:val="none"/>
              </w:rPr>
            </w:pPr>
            <w:r>
              <w:rPr>
                <w:rFonts w:hint="eastAsia" w:ascii="宋体" w:hAnsi="宋体" w:cs="宋体"/>
                <w:b/>
                <w:bCs/>
                <w:color w:val="auto"/>
                <w:sz w:val="24"/>
                <w:szCs w:val="24"/>
                <w:highlight w:val="none"/>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做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4</w:t>
            </w:r>
            <w:r/>
          </w:p>
        </w:tc>
        <w:tc>
          <w:tcPr>
            <w:tcW w:w="9774" w:type="dxa"/>
            <w:textDirection w:val="lrTb"/>
            <w:noWrap w:val="false"/>
          </w:tcPr>
          <w:p>
            <w:pPr>
              <w:spacing w:line="420" w:lineRule="exact"/>
              <w:rPr>
                <w:rFonts w:ascii="宋体" w:hAnsi="宋体"/>
                <w:color w:val="auto"/>
                <w:sz w:val="24"/>
                <w:szCs w:val="24"/>
                <w:highlight w:val="none"/>
              </w:rPr>
            </w:pPr>
            <w:r>
              <w:rPr>
                <w:rFonts w:hint="eastAsia" w:ascii="宋体" w:hAnsi="宋体"/>
                <w:b/>
                <w:color w:val="auto"/>
                <w:sz w:val="24"/>
                <w:szCs w:val="24"/>
                <w:highlight w:val="none"/>
              </w:rPr>
              <w:t xml:space="preserve">评标方法：</w:t>
            </w:r>
            <w:r>
              <w:rPr>
                <w:rFonts w:hint="eastAsia" w:ascii="宋体" w:hAnsi="宋体"/>
                <w:color w:val="auto"/>
                <w:sz w:val="24"/>
                <w:szCs w:val="24"/>
                <w:highlight w:val="none"/>
              </w:rPr>
              <w:t xml:space="preserve">综合评分法。</w:t>
            </w:r>
            <w:r/>
          </w:p>
        </w:tc>
      </w:tr>
      <w:tr>
        <w:trPr>
          <w:jc w:val="center"/>
          <w:trHeight w:val="382"/>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ascii="宋体" w:hAnsi="宋体"/>
                <w:color w:val="auto"/>
                <w:sz w:val="24"/>
                <w:szCs w:val="24"/>
                <w:highlight w:val="none"/>
              </w:rPr>
              <w:t xml:space="preserve">15</w:t>
            </w:r>
            <w:r/>
          </w:p>
        </w:tc>
        <w:tc>
          <w:tcPr>
            <w:tcW w:w="9774" w:type="dxa"/>
            <w:textDirection w:val="lrTb"/>
            <w:noWrap w:val="false"/>
          </w:tcPr>
          <w:p>
            <w:pPr>
              <w:spacing w:line="420" w:lineRule="exact"/>
              <w:rPr>
                <w:rFonts w:ascii="宋体" w:hAnsi="宋体"/>
                <w:b/>
                <w:color w:val="auto"/>
                <w:sz w:val="24"/>
                <w:szCs w:val="24"/>
                <w:highlight w:val="none"/>
              </w:rPr>
            </w:pPr>
            <w:r>
              <w:rPr>
                <w:rFonts w:hint="eastAsia" w:ascii="宋体" w:hAnsi="宋体"/>
                <w:b/>
                <w:color w:val="auto"/>
                <w:sz w:val="24"/>
                <w:szCs w:val="24"/>
                <w:highlight w:val="none"/>
              </w:rPr>
              <w:t xml:space="preserve">中标候选供应商的确定原则及标准：</w:t>
            </w:r>
            <w:r>
              <w:rPr>
                <w:rFonts w:hint="eastAsia" w:ascii="宋体" w:hAnsi="宋体"/>
                <w:color w:val="auto"/>
                <w:sz w:val="24"/>
                <w:szCs w:val="24"/>
                <w:highlight w:val="none"/>
              </w:rPr>
              <w:t xml:space="preserve">在最大限度满足招标文件实质性要求前提下，按照招标文件中明确的价格、技术、财务状况、信誉、业绩、服务等因素和评分标准，对每个供应商进行综合评审后，以评审总得分最高的投标供应商作为相应包的中标供应商。</w:t>
            </w:r>
            <w:r/>
          </w:p>
        </w:tc>
      </w:tr>
      <w:tr>
        <w:trPr>
          <w:jc w:val="center"/>
          <w:trHeight w:val="132"/>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ascii="宋体" w:hAnsi="宋体"/>
                <w:color w:val="auto"/>
                <w:sz w:val="24"/>
                <w:szCs w:val="24"/>
                <w:highlight w:val="none"/>
              </w:rPr>
              <w:t xml:space="preserve">16</w:t>
            </w:r>
            <w:r/>
          </w:p>
        </w:tc>
        <w:tc>
          <w:tcPr>
            <w:tcW w:w="9774" w:type="dxa"/>
            <w:textDirection w:val="lrTb"/>
            <w:noWrap w:val="false"/>
          </w:tcPr>
          <w:p>
            <w:pPr>
              <w:jc w:val="left"/>
              <w:spacing w:line="420" w:lineRule="exact"/>
              <w:rPr>
                <w:rFonts w:ascii="宋体" w:hAnsi="宋体"/>
                <w:b/>
                <w:bCs/>
                <w:color w:val="auto"/>
                <w:sz w:val="24"/>
                <w:szCs w:val="24"/>
                <w:highlight w:val="none"/>
              </w:rPr>
            </w:pPr>
            <w:r>
              <w:rPr>
                <w:rFonts w:hint="eastAsia" w:ascii="宋体" w:hAnsi="宋体" w:cs="宋体"/>
                <w:b/>
                <w:bCs/>
                <w:color w:val="auto"/>
                <w:sz w:val="24"/>
                <w:highlight w:val="none"/>
              </w:rPr>
              <w:t xml:space="preserve">预算金额：</w:t>
            </w:r>
            <w:r/>
          </w:p>
          <w:p>
            <w:pPr>
              <w:ind w:firstLine="480"/>
              <w:jc w:val="left"/>
              <w:spacing w:line="380" w:lineRule="exact"/>
              <w:widowControl/>
              <w:rPr>
                <w:rFonts w:ascii="宋体" w:hAnsi="宋体" w:cs="宋体"/>
                <w:bCs/>
                <w:color w:val="auto"/>
                <w:sz w:val="24"/>
                <w:szCs w:val="24"/>
                <w:highlight w:val="none"/>
              </w:rPr>
            </w:pP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.本项目采购预算为</w:t>
            </w:r>
            <w:r>
              <w:rPr>
                <w:rFonts w:hint="eastAsia" w:ascii="宋体" w:hAnsi="宋体" w:cs="宋体"/>
                <w:b/>
                <w:color w:val="auto"/>
                <w:sz w:val="24"/>
                <w:szCs w:val="24"/>
                <w:highlight w:val="none"/>
                <w:u w:val="single"/>
                <w:lang w:eastAsia="zh-CN"/>
              </w:rPr>
              <w:t xml:space="preserve">180万元</w:t>
            </w:r>
            <w:r>
              <w:rPr>
                <w:rFonts w:hint="eastAsia" w:ascii="宋体" w:hAnsi="宋体" w:cs="宋体"/>
                <w:b/>
                <w:color w:val="auto"/>
                <w:sz w:val="24"/>
                <w:szCs w:val="24"/>
                <w:highlight w:val="none"/>
              </w:rPr>
              <w:t xml:space="preserve">。</w:t>
            </w:r>
            <w:r/>
          </w:p>
          <w:p>
            <w:pPr>
              <w:ind w:firstLine="480"/>
              <w:jc w:val="left"/>
              <w:spacing w:line="380" w:lineRule="exact"/>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2.本项目</w:t>
            </w:r>
            <w:r>
              <w:rPr>
                <w:rFonts w:hint="eastAsia" w:ascii="宋体" w:hAnsi="宋体" w:cs="宋体"/>
                <w:b/>
                <w:color w:val="auto"/>
                <w:sz w:val="24"/>
                <w:szCs w:val="24"/>
                <w:highlight w:val="none"/>
                <w:u w:val="single"/>
              </w:rPr>
              <w:t xml:space="preserve"> 设定 </w:t>
            </w:r>
            <w:r>
              <w:rPr>
                <w:rFonts w:hint="eastAsia" w:ascii="宋体" w:hAnsi="宋体" w:cs="宋体"/>
                <w:bCs/>
                <w:color w:val="auto"/>
                <w:sz w:val="24"/>
                <w:szCs w:val="24"/>
                <w:highlight w:val="none"/>
              </w:rPr>
              <w:t xml:space="preserve">最高限价，</w:t>
            </w:r>
            <w:r>
              <w:rPr>
                <w:rFonts w:hint="eastAsia" w:ascii="宋体" w:hAnsi="宋体"/>
                <w:b/>
                <w:color w:val="auto"/>
                <w:sz w:val="24"/>
                <w:szCs w:val="24"/>
                <w:highlight w:val="none"/>
              </w:rPr>
              <w:t xml:space="preserve">最高限价为：人民币</w:t>
            </w:r>
            <w:r>
              <w:rPr>
                <w:rFonts w:hint="eastAsia" w:ascii="宋体" w:hAnsi="宋体"/>
                <w:b/>
                <w:color w:val="auto"/>
                <w:sz w:val="24"/>
                <w:szCs w:val="24"/>
                <w:highlight w:val="none"/>
                <w:lang w:val="en-US" w:eastAsia="zh-CN"/>
              </w:rPr>
              <w:t xml:space="preserve">1800</w:t>
            </w:r>
            <w:r>
              <w:rPr>
                <w:rFonts w:hint="eastAsia" w:ascii="宋体" w:hAnsi="宋体"/>
                <w:b/>
                <w:color w:val="auto"/>
                <w:sz w:val="24"/>
                <w:szCs w:val="24"/>
                <w:highlight w:val="none"/>
                <w:lang w:eastAsia="zh-CN"/>
              </w:rPr>
              <w:t xml:space="preserve">元/件</w:t>
            </w:r>
            <w:r>
              <w:rPr>
                <w:rFonts w:hint="eastAsia" w:ascii="宋体" w:hAnsi="宋体"/>
                <w:b/>
                <w:color w:val="auto"/>
                <w:sz w:val="24"/>
                <w:szCs w:val="24"/>
                <w:highlight w:val="none"/>
              </w:rPr>
              <w:t xml:space="preserve">，按实结算</w:t>
            </w:r>
            <w:r>
              <w:rPr>
                <w:rFonts w:hint="eastAsia" w:ascii="宋体" w:hAnsi="宋体"/>
                <w:b/>
                <w:bCs/>
                <w:color w:val="auto"/>
                <w:sz w:val="24"/>
                <w:szCs w:val="24"/>
                <w:highlight w:val="none"/>
              </w:rPr>
              <w:t xml:space="preserve">。</w:t>
            </w:r>
            <w:r>
              <w:rPr>
                <w:rFonts w:ascii="SimSun" w:hAnsi="SimSun" w:eastAsia="SimSun" w:cs="SimSun"/>
                <w:b/>
                <w:bCs/>
                <w:color w:val="000000"/>
                <w:sz w:val="24"/>
              </w:rPr>
              <w:t xml:space="preserve">涉及居民房产继承、赠与和接受遗赠公证的结算单价为中标单价，涉及买卖、析产、婚前（婚内）财产约定、离婚财产分割公证的结算单价为中标单价的</w:t>
            </w:r>
            <w:r>
              <w:rPr>
                <w:rFonts w:ascii="Times New Roman" w:hAnsi="Times New Roman" w:eastAsia="Times New Roman" w:cs="Times New Roman"/>
                <w:b/>
                <w:bCs/>
                <w:color w:val="000000"/>
                <w:sz w:val="24"/>
              </w:rPr>
              <w:t xml:space="preserve">75%</w:t>
            </w:r>
            <w:r>
              <w:rPr>
                <w:rFonts w:ascii="SimSun" w:hAnsi="SimSun" w:eastAsia="SimSun" w:cs="SimSun"/>
                <w:b/>
                <w:bCs/>
                <w:color w:val="000000"/>
                <w:sz w:val="24"/>
              </w:rPr>
              <w:t xml:space="preserve">。</w:t>
            </w:r>
            <w:r>
              <w:rPr>
                <w:rFonts w:hint="eastAsia" w:ascii="宋体" w:hAnsi="宋体"/>
                <w:b/>
                <w:color w:val="auto"/>
                <w:sz w:val="24"/>
                <w:szCs w:val="24"/>
                <w:highlight w:val="none"/>
              </w:rPr>
              <w:t xml:space="preserve">实际全年总金额不超过人民币</w:t>
            </w:r>
            <w:r>
              <w:rPr>
                <w:rFonts w:hint="eastAsia" w:ascii="宋体" w:hAnsi="宋体"/>
                <w:b/>
                <w:color w:val="auto"/>
                <w:sz w:val="24"/>
                <w:szCs w:val="24"/>
                <w:highlight w:val="none"/>
                <w:lang w:eastAsia="zh-CN"/>
              </w:rPr>
              <w:t xml:space="preserve">180万元</w:t>
            </w:r>
            <w:r>
              <w:rPr>
                <w:rFonts w:hint="eastAsia" w:ascii="宋体" w:hAnsi="宋体"/>
                <w:b/>
                <w:color w:val="auto"/>
                <w:sz w:val="24"/>
                <w:szCs w:val="24"/>
                <w:highlight w:val="none"/>
              </w:rPr>
              <w:t xml:space="preserve">。如至服务期满服务费用超</w:t>
            </w:r>
            <w:r>
              <w:rPr>
                <w:rFonts w:hint="eastAsia" w:ascii="宋体" w:hAnsi="宋体"/>
                <w:b/>
                <w:color w:val="auto"/>
                <w:sz w:val="24"/>
                <w:szCs w:val="24"/>
                <w:highlight w:val="none"/>
                <w:lang w:eastAsia="zh-CN"/>
              </w:rPr>
              <w:t xml:space="preserve">180万</w:t>
            </w:r>
            <w:r>
              <w:rPr>
                <w:rFonts w:hint="eastAsia" w:ascii="宋体" w:hAnsi="宋体"/>
                <w:b/>
                <w:color w:val="auto"/>
                <w:sz w:val="24"/>
                <w:szCs w:val="24"/>
                <w:highlight w:val="none"/>
              </w:rPr>
              <w:t xml:space="preserve">的按</w:t>
            </w:r>
            <w:r>
              <w:rPr>
                <w:rFonts w:hint="eastAsia" w:ascii="宋体" w:hAnsi="宋体"/>
                <w:b/>
                <w:color w:val="auto"/>
                <w:sz w:val="24"/>
                <w:szCs w:val="24"/>
                <w:highlight w:val="none"/>
                <w:lang w:eastAsia="zh-CN"/>
              </w:rPr>
              <w:t xml:space="preserve">180万</w:t>
            </w:r>
            <w:r>
              <w:rPr>
                <w:rFonts w:hint="eastAsia" w:ascii="宋体" w:hAnsi="宋体"/>
                <w:b/>
                <w:color w:val="auto"/>
                <w:sz w:val="24"/>
                <w:szCs w:val="24"/>
                <w:highlight w:val="none"/>
              </w:rPr>
              <w:t xml:space="preserve">结算</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没超</w:t>
            </w:r>
            <w:r>
              <w:rPr>
                <w:rFonts w:hint="eastAsia" w:ascii="宋体" w:hAnsi="宋体"/>
                <w:b/>
                <w:color w:val="auto"/>
                <w:sz w:val="24"/>
                <w:szCs w:val="24"/>
                <w:highlight w:val="none"/>
                <w:lang w:eastAsia="zh-CN"/>
              </w:rPr>
              <w:t xml:space="preserve">180万</w:t>
            </w:r>
            <w:r>
              <w:rPr>
                <w:rFonts w:hint="eastAsia" w:ascii="宋体" w:hAnsi="宋体"/>
                <w:b/>
                <w:color w:val="auto"/>
                <w:sz w:val="24"/>
                <w:szCs w:val="24"/>
                <w:highlight w:val="none"/>
              </w:rPr>
              <w:t xml:space="preserve">的据实按完成数量件数结算。</w:t>
            </w:r>
            <w:r/>
          </w:p>
        </w:tc>
      </w:tr>
      <w:tr>
        <w:trPr>
          <w:jc w:val="center"/>
          <w:trHeight w:val="132"/>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7</w:t>
            </w:r>
            <w:r/>
          </w:p>
        </w:tc>
        <w:tc>
          <w:tcPr>
            <w:tcW w:w="9774" w:type="dxa"/>
            <w:textDirection w:val="lrTb"/>
            <w:noWrap w:val="false"/>
          </w:tcPr>
          <w:p>
            <w:pPr>
              <w:jc w:val="left"/>
              <w:spacing w:line="380" w:lineRule="exact"/>
              <w:rPr>
                <w:rFonts w:ascii="宋体" w:hAnsi="宋体" w:cs="宋体"/>
                <w:b/>
                <w:bCs/>
                <w:color w:val="auto"/>
                <w:sz w:val="24"/>
                <w:highlight w:val="none"/>
              </w:rPr>
            </w:pPr>
            <w:r>
              <w:rPr>
                <w:rFonts w:hint="eastAsia" w:ascii="宋体" w:hAnsi="宋体" w:cs="宋体"/>
                <w:b/>
                <w:bCs/>
                <w:color w:val="auto"/>
                <w:sz w:val="24"/>
                <w:highlight w:val="none"/>
              </w:rPr>
              <w:t xml:space="preserve">投标保证金：</w:t>
            </w:r>
            <w:r>
              <w:rPr>
                <w:rFonts w:hint="eastAsia" w:ascii="宋体" w:hAnsi="宋体" w:cs="宋体"/>
                <w:color w:val="auto"/>
                <w:sz w:val="24"/>
                <w:highlight w:val="none"/>
              </w:rPr>
              <w:t xml:space="preserve">本项目不收取投标保证金。</w:t>
            </w:r>
            <w:r/>
          </w:p>
        </w:tc>
      </w:tr>
      <w:tr>
        <w:trPr>
          <w:jc w:val="center"/>
          <w:trHeight w:val="132"/>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8</w:t>
            </w:r>
            <w:r/>
          </w:p>
        </w:tc>
        <w:tc>
          <w:tcPr>
            <w:tcW w:w="9774" w:type="dxa"/>
            <w:textDirection w:val="lrTb"/>
            <w:noWrap w:val="false"/>
          </w:tcPr>
          <w:p>
            <w:pPr>
              <w:jc w:val="left"/>
              <w:spacing w:line="380" w:lineRule="exact"/>
              <w:rPr>
                <w:rFonts w:ascii="宋体" w:hAnsi="宋体" w:cs="宋体"/>
                <w:b/>
                <w:bCs/>
                <w:color w:val="auto"/>
                <w:sz w:val="24"/>
                <w:highlight w:val="none"/>
              </w:rPr>
            </w:pPr>
            <w:r>
              <w:rPr>
                <w:rFonts w:hint="eastAsia" w:ascii="宋体" w:hAnsi="宋体" w:cs="宋体"/>
                <w:b/>
                <w:bCs/>
                <w:color w:val="auto"/>
                <w:sz w:val="24"/>
                <w:highlight w:val="none"/>
              </w:rPr>
              <w:t xml:space="preserve">履约保证金要求：</w:t>
            </w:r>
            <w:r>
              <w:rPr>
                <w:rFonts w:hint="eastAsia" w:ascii="宋体" w:hAnsi="宋体" w:cs="宋体"/>
                <w:color w:val="auto"/>
                <w:sz w:val="24"/>
                <w:highlight w:val="none"/>
              </w:rPr>
              <w:t xml:space="preserve">本项目不收取履约保证金。</w:t>
            </w:r>
            <w:r/>
          </w:p>
        </w:tc>
      </w:tr>
      <w:tr>
        <w:trPr>
          <w:jc w:val="center"/>
          <w:trHeight w:val="340"/>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ascii="宋体" w:hAnsi="宋体"/>
                <w:bCs/>
                <w:color w:val="auto"/>
                <w:sz w:val="24"/>
                <w:szCs w:val="24"/>
                <w:highlight w:val="none"/>
              </w:rPr>
              <w:t xml:space="preserve">19</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本项目监督管理部门：无锡市滨湖区财政局</w:t>
            </w:r>
            <w:r/>
          </w:p>
        </w:tc>
      </w:tr>
      <w:tr>
        <w:trPr>
          <w:jc w:val="center"/>
          <w:trHeight w:val="50"/>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ascii="宋体" w:hAnsi="宋体"/>
                <w:bCs/>
                <w:color w:val="auto"/>
                <w:sz w:val="24"/>
                <w:szCs w:val="24"/>
                <w:highlight w:val="none"/>
              </w:rPr>
              <w:t xml:space="preserve">20</w:t>
            </w:r>
            <w:r/>
          </w:p>
        </w:tc>
        <w:tc>
          <w:tcPr>
            <w:tcW w:w="9774" w:type="dxa"/>
            <w:textDirection w:val="lrTb"/>
            <w:noWrap w:val="false"/>
          </w:tcPr>
          <w:p>
            <w:pPr>
              <w:spacing w:line="400" w:lineRule="exact"/>
              <w:rPr>
                <w:rFonts w:ascii="宋体" w:hAnsi="宋体"/>
                <w:bCs/>
                <w:color w:val="auto"/>
                <w:sz w:val="24"/>
                <w:szCs w:val="24"/>
                <w:highlight w:val="none"/>
              </w:rPr>
            </w:pPr>
            <w:r>
              <w:rPr>
                <w:rFonts w:hint="eastAsia" w:ascii="宋体" w:hAnsi="宋体" w:cs="宋体"/>
                <w:b/>
                <w:bCs/>
                <w:color w:val="auto"/>
                <w:sz w:val="24"/>
                <w:highlight w:val="none"/>
              </w:rPr>
              <w:t xml:space="preserve">凡对本次采购提出询问，请按</w:t>
            </w:r>
            <w:r>
              <w:rPr>
                <w:rFonts w:ascii="宋体" w:hAnsi="宋体" w:cs="宋体"/>
                <w:b/>
                <w:bCs/>
                <w:color w:val="auto"/>
                <w:sz w:val="24"/>
                <w:highlight w:val="none"/>
              </w:rPr>
              <w:t xml:space="preserve">以下方式</w:t>
            </w:r>
            <w:r>
              <w:rPr>
                <w:rFonts w:hint="eastAsia" w:ascii="宋体" w:hAnsi="宋体" w:cs="宋体"/>
                <w:b/>
                <w:bCs/>
                <w:color w:val="auto"/>
                <w:sz w:val="24"/>
                <w:highlight w:val="none"/>
              </w:rPr>
              <w:t xml:space="preserve">联系：</w:t>
            </w:r>
            <w:r/>
          </w:p>
          <w:p>
            <w:pPr>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1.采 购 人：无锡市自然资源和规划局滨湖分局</w:t>
            </w:r>
            <w:r/>
          </w:p>
          <w:p>
            <w:pPr>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联系人：</w:t>
            </w:r>
            <w:r>
              <w:rPr>
                <w:rFonts w:hint="eastAsia" w:cs="宋体" w:asciiTheme="minorEastAsia" w:hAnsiTheme="minorEastAsia"/>
                <w:color w:val="auto"/>
                <w:sz w:val="24"/>
                <w:szCs w:val="24"/>
                <w:highlight w:val="none"/>
              </w:rPr>
              <w:t xml:space="preserve">邵杨馨</w:t>
            </w:r>
            <w:r/>
          </w:p>
          <w:p>
            <w:pPr>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联系电话：0510-85861360</w:t>
            </w:r>
            <w:r/>
          </w:p>
          <w:p>
            <w:pPr>
              <w:spacing w:line="40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2.采购代理机构：</w:t>
            </w:r>
            <w:r>
              <w:rPr>
                <w:rFonts w:hint="eastAsia" w:ascii="宋体" w:hAnsi="宋体"/>
                <w:bCs/>
                <w:color w:val="auto"/>
                <w:sz w:val="24"/>
                <w:szCs w:val="24"/>
                <w:highlight w:val="none"/>
                <w:lang w:eastAsia="zh-CN"/>
              </w:rPr>
              <w:t xml:space="preserve">涵熙（苏州）工程顾问有限公司</w:t>
            </w:r>
            <w:r/>
          </w:p>
          <w:p>
            <w:pPr>
              <w:spacing w:line="400" w:lineRule="exac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杨逸、蒋鼎、卢祯</w:t>
            </w:r>
            <w:r/>
          </w:p>
          <w:p>
            <w:pPr>
              <w:spacing w:line="400" w:lineRule="exac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联系电话：</w:t>
            </w:r>
            <w:r>
              <w:rPr>
                <w:rFonts w:hint="eastAsia" w:ascii="宋体" w:hAnsi="宋体"/>
                <w:bCs/>
                <w:color w:val="auto"/>
                <w:sz w:val="24"/>
                <w:szCs w:val="24"/>
                <w:highlight w:val="none"/>
                <w:lang w:val="en-US" w:eastAsia="zh-CN"/>
              </w:rPr>
              <w:t xml:space="preserve">0510-83306659</w:t>
            </w:r>
            <w:r/>
          </w:p>
          <w:p>
            <w:pPr>
              <w:spacing w:line="420" w:lineRule="exact"/>
              <w:rPr>
                <w:rFonts w:hint="eastAsia" w:ascii="宋体" w:hAnsi="宋体"/>
                <w:bCs/>
                <w:color w:val="auto"/>
                <w:sz w:val="24"/>
                <w:szCs w:val="24"/>
                <w:highlight w:val="none"/>
                <w:lang w:eastAsia="zh-CN"/>
              </w:rPr>
            </w:pPr>
            <w:r>
              <w:rPr>
                <w:rFonts w:hint="eastAsia" w:ascii="宋体" w:hAnsi="宋体"/>
                <w:bCs/>
                <w:color w:val="auto"/>
                <w:sz w:val="24"/>
                <w:szCs w:val="24"/>
                <w:highlight w:val="none"/>
              </w:rPr>
              <w:t xml:space="preserve">联系地址：</w:t>
            </w:r>
            <w:r>
              <w:rPr>
                <w:rFonts w:hint="eastAsia" w:ascii="宋体" w:hAnsi="宋体"/>
                <w:bCs/>
                <w:color w:val="auto"/>
                <w:sz w:val="24"/>
                <w:szCs w:val="24"/>
                <w:highlight w:val="none"/>
                <w:lang w:eastAsia="zh-CN"/>
              </w:rPr>
              <w:t xml:space="preserve">无锡市惠山区洛南大道8号西泽大厦28楼</w:t>
            </w:r>
            <w:r/>
          </w:p>
          <w:p>
            <w:pPr>
              <w:spacing w:line="420" w:lineRule="exact"/>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电子邮件地址：</w:t>
            </w:r>
            <w:r>
              <w:rPr>
                <w:rFonts w:hint="eastAsia" w:ascii="宋体" w:hAnsi="宋体"/>
                <w:bCs/>
                <w:color w:val="auto"/>
                <w:sz w:val="24"/>
                <w:szCs w:val="24"/>
                <w:highlight w:val="none"/>
                <w:lang w:val="en-US" w:eastAsia="zh-CN"/>
              </w:rPr>
              <w:t xml:space="preserve">464823780</w:t>
            </w:r>
            <w:r>
              <w:rPr>
                <w:rFonts w:hint="eastAsia" w:ascii="宋体" w:hAnsi="宋体"/>
                <w:bCs/>
                <w:color w:val="auto"/>
                <w:sz w:val="24"/>
                <w:szCs w:val="24"/>
                <w:highlight w:val="none"/>
                <w:lang w:eastAsia="zh-CN"/>
              </w:rPr>
              <w:t xml:space="preserve">@qq.com</w:t>
            </w:r>
            <w:r/>
          </w:p>
        </w:tc>
      </w:tr>
      <w:tr>
        <w:trPr>
          <w:jc w:val="center"/>
          <w:trHeight w:val="5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21</w:t>
            </w:r>
            <w:r/>
          </w:p>
        </w:tc>
        <w:tc>
          <w:tcPr>
            <w:tcW w:w="9774" w:type="dxa"/>
            <w:textDirection w:val="lrTb"/>
            <w:noWrap w:val="false"/>
          </w:tcPr>
          <w:p>
            <w:pPr>
              <w:spacing w:line="400" w:lineRule="exact"/>
              <w:widowControl/>
              <w:rPr>
                <w:b/>
                <w:bCs/>
                <w:color w:val="auto"/>
                <w:sz w:val="24"/>
                <w:szCs w:val="32"/>
                <w:highlight w:val="none"/>
              </w:rPr>
            </w:pPr>
            <w:r>
              <w:rPr>
                <w:rFonts w:hint="eastAsia"/>
                <w:b/>
                <w:bCs/>
                <w:color w:val="auto"/>
                <w:sz w:val="24"/>
                <w:szCs w:val="32"/>
                <w:highlight w:val="none"/>
              </w:rPr>
              <w:t xml:space="preserve">根据采购项目特点或政策需要补充的其他新增内容：</w:t>
            </w:r>
            <w:r/>
          </w:p>
          <w:p>
            <w:pPr>
              <w:ind w:firstLine="48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除招标文件中有特殊要求外：投标文件中所使用的计量单位，应采用中华人民共和国法定计量单位及通用图形符号；投标语言：中文（有关产品型号、专用名词等可除外）；投标币种：人民币。</w:t>
            </w:r>
            <w:r/>
          </w:p>
          <w:p>
            <w:pPr>
              <w:ind w:firstLine="480"/>
              <w:spacing w:line="400" w:lineRule="exact"/>
              <w:rPr>
                <w:rFonts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firstLine="480"/>
              <w:spacing w:line="400" w:lineRule="exact"/>
              <w:rPr>
                <w:rFonts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投标供应商不得有下列法律禁止的行为，情节严重的由有权机关</w:t>
            </w:r>
            <w:r>
              <w:rPr>
                <w:rFonts w:hint="eastAsia" w:ascii="宋体" w:hAnsi="宋体" w:cs="宋体"/>
                <w:color w:val="auto"/>
                <w:sz w:val="24"/>
                <w:szCs w:val="24"/>
                <w:highlight w:val="none"/>
                <w:lang w:eastAsia="zh-CN"/>
              </w:rPr>
              <w:t xml:space="preserve">依法</w:t>
            </w:r>
            <w:r>
              <w:rPr>
                <w:rFonts w:hint="eastAsia" w:ascii="宋体" w:hAnsi="宋体" w:cs="宋体"/>
                <w:color w:val="auto"/>
                <w:sz w:val="24"/>
                <w:szCs w:val="24"/>
                <w:highlight w:val="none"/>
              </w:rPr>
              <w:t xml:space="preserve">追究其法律责任：</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（1）采取不正当手段诋毁、排挤其他供应商的；</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（2）与采购人、其他供应商或者采购代理机构恶意串通的；</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（3）向采购人、代理机构、评标委员会行贿或者提供其他不正当利益的； </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（4）以他人名义投标或者其他方式弄虚作假，骗取中标；</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（5）在采购过程中与采购人进行协商谈判的；</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（6）提供虚假证明材料谋取中标的；</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（7）中标后无正当理由拒不与采购人签订合同的；</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（8）未按照招标文件确定的事项签订合同；</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（9）将采购合同转包；</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（10）擅自变更、</w:t>
            </w:r>
            <w:r>
              <w:rPr>
                <w:rFonts w:hint="eastAsia" w:ascii="宋体" w:hAnsi="宋体" w:cs="宋体"/>
                <w:color w:val="auto"/>
                <w:sz w:val="24"/>
                <w:szCs w:val="24"/>
                <w:highlight w:val="none"/>
                <w:lang w:eastAsia="zh-CN"/>
              </w:rPr>
              <w:t xml:space="preserve">终止</w:t>
            </w:r>
            <w:r>
              <w:rPr>
                <w:rFonts w:hint="eastAsia" w:ascii="宋体" w:hAnsi="宋体" w:cs="宋体"/>
                <w:color w:val="auto"/>
                <w:sz w:val="24"/>
                <w:szCs w:val="24"/>
                <w:highlight w:val="none"/>
              </w:rPr>
              <w:t xml:space="preserve">或者终止采购合同；</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（11）拒绝有关部门监督检查或者提供虚假情况的。</w:t>
            </w:r>
            <w:r/>
          </w:p>
          <w:p>
            <w:pPr>
              <w:ind w:firstLine="480"/>
              <w:spacing w:line="380" w:lineRule="exact"/>
              <w:rPr>
                <w:rFonts w:cs="宋体" w:asciiTheme="minorEastAsia" w:hAnsiTheme="minorEastAsia" w:eastAsiaTheme="minorEastAsia"/>
                <w:b/>
                <w:bCs/>
                <w:color w:val="auto"/>
                <w:sz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本次采购</w:t>
            </w:r>
            <w:r>
              <w:rPr>
                <w:rFonts w:hint="eastAsia" w:ascii="宋体" w:hAnsi="宋体" w:cs="宋体"/>
                <w:color w:val="auto"/>
                <w:sz w:val="24"/>
                <w:szCs w:val="24"/>
                <w:highlight w:val="none"/>
                <w:lang w:eastAsia="zh-CN"/>
              </w:rPr>
              <w:t xml:space="preserve">属于</w:t>
            </w:r>
            <w:r>
              <w:rPr>
                <w:rFonts w:hint="eastAsia" w:ascii="宋体" w:hAnsi="宋体" w:cs="宋体"/>
                <w:color w:val="auto"/>
                <w:sz w:val="24"/>
                <w:szCs w:val="24"/>
                <w:highlight w:val="none"/>
              </w:rPr>
              <w:t xml:space="preserve">服务类政府采购，采购人、代理机构、投标供应商、评标委员会的相关行为均</w:t>
            </w:r>
            <w:r>
              <w:rPr>
                <w:rFonts w:hint="eastAsia" w:ascii="宋体" w:hAnsi="宋体" w:cs="宋体"/>
                <w:color w:val="auto"/>
                <w:sz w:val="24"/>
                <w:szCs w:val="24"/>
                <w:highlight w:val="none"/>
                <w:lang w:eastAsia="zh-CN"/>
              </w:rPr>
              <w:t xml:space="preserve">受到</w:t>
            </w:r>
            <w:bookmarkStart w:id="5" w:name="_Hlk127308831"/>
            <w:r>
              <w:rPr>
                <w:rFonts w:hint="eastAsia" w:ascii="宋体" w:hAnsi="宋体" w:cs="宋体"/>
                <w:color w:val="auto"/>
                <w:sz w:val="24"/>
                <w:szCs w:val="24"/>
                <w:highlight w:val="none"/>
              </w:rPr>
              <w:t xml:space="preserve">《中华人民共和国政府采购法》、《中华人民共和国政府采购法实施条例》、财政部规</w:t>
            </w:r>
            <w:r>
              <w:rPr>
                <w:rFonts w:hint="eastAsia" w:ascii="宋体" w:hAnsi="宋体" w:cs="宋体"/>
                <w:color w:val="auto"/>
                <w:sz w:val="24"/>
                <w:szCs w:val="24"/>
                <w:highlight w:val="none"/>
                <w:lang w:eastAsia="zh-CN"/>
              </w:rPr>
              <w:t xml:space="preserve">章以</w:t>
            </w:r>
            <w:r>
              <w:rPr>
                <w:rFonts w:hint="eastAsia" w:ascii="宋体" w:hAnsi="宋体" w:cs="宋体"/>
                <w:color w:val="auto"/>
                <w:sz w:val="24"/>
                <w:szCs w:val="24"/>
                <w:highlight w:val="none"/>
              </w:rPr>
              <w:t xml:space="preserve">及政府采购项目所在地有关法律</w:t>
            </w:r>
            <w:bookmarkEnd w:id="5"/>
            <w:r>
              <w:rPr>
                <w:rFonts w:hint="eastAsia" w:ascii="宋体" w:hAnsi="宋体" w:cs="宋体"/>
                <w:color w:val="auto"/>
                <w:sz w:val="24"/>
                <w:szCs w:val="24"/>
                <w:highlight w:val="none"/>
              </w:rPr>
              <w:t xml:space="preserve">的约束，其权利受到上述法律法规的保护。</w:t>
            </w:r>
            <w:r/>
          </w:p>
        </w:tc>
      </w:tr>
    </w:tbl>
    <w:p>
      <w:pPr>
        <w:rPr>
          <w:color w:val="auto"/>
          <w:highlight w:val="none"/>
        </w:rPr>
      </w:pPr>
      <w:r/>
      <w:bookmarkStart w:id="6" w:name="二．报价方须知"/>
      <w:r/>
      <w:bookmarkEnd w:id="6"/>
      <w:r/>
      <w:bookmarkStart w:id="7" w:name="_Toc35780494"/>
      <w:r/>
      <w:bookmarkStart w:id="8" w:name="_Toc116946287"/>
      <w:r/>
      <w:bookmarkStart w:id="9" w:name="_Toc39873211"/>
      <w:r/>
      <w:bookmarkStart w:id="10" w:name="_Toc36850784"/>
      <w:r/>
      <w:bookmarkStart w:id="11" w:name="_Hlk51102776"/>
      <w:r/>
      <w:bookmarkStart w:id="12" w:name="_Toc35780505"/>
      <w:r>
        <w:rPr>
          <w:rFonts w:hint="eastAsia"/>
          <w:color w:val="auto"/>
          <w:highlight w:val="none"/>
        </w:rPr>
        <w:br w:type="page" w:clear="all"/>
      </w:r>
      <w:r/>
    </w:p>
    <w:p>
      <w:pPr>
        <w:pStyle w:val="795"/>
        <w:spacing w:before="0" w:line="440" w:lineRule="exact"/>
        <w:rPr>
          <w:color w:val="auto"/>
          <w:highlight w:val="none"/>
        </w:rPr>
      </w:pPr>
      <w:r>
        <w:rPr>
          <w:rFonts w:hint="eastAsia"/>
          <w:color w:val="auto"/>
          <w:highlight w:val="none"/>
          <w:lang w:eastAsia="zh-CN"/>
        </w:rPr>
        <w:t xml:space="preserve">二、</w:t>
      </w:r>
      <w:r>
        <w:rPr>
          <w:rFonts w:hint="eastAsia"/>
          <w:color w:val="auto"/>
          <w:highlight w:val="none"/>
        </w:rPr>
        <w:t xml:space="preserve">投标供应商须知</w:t>
      </w:r>
      <w:bookmarkEnd w:id="7"/>
      <w:r/>
      <w:bookmarkEnd w:id="8"/>
      <w:r/>
      <w:r/>
    </w:p>
    <w:p>
      <w:pPr>
        <w:ind w:firstLine="482"/>
        <w:spacing w:line="440" w:lineRule="exact"/>
        <w:tabs>
          <w:tab w:val="left" w:pos="945" w:leader="none"/>
        </w:tabs>
        <w:rPr>
          <w:rFonts w:ascii="宋体" w:hAnsi="宋体"/>
          <w:b/>
          <w:color w:val="auto"/>
          <w:sz w:val="24"/>
          <w:szCs w:val="24"/>
          <w:highlight w:val="none"/>
        </w:rPr>
        <w:outlineLvl w:val="0"/>
      </w:pPr>
      <w:r/>
      <w:bookmarkStart w:id="13" w:name="_Toc35780495"/>
      <w:r/>
      <w:bookmarkStart w:id="14" w:name="_Toc98277324"/>
      <w:r/>
      <w:bookmarkStart w:id="15" w:name="_Toc116946288"/>
      <w:r/>
      <w:bookmarkStart w:id="16" w:name="_Toc39873202"/>
      <w:r>
        <w:rPr>
          <w:rFonts w:hint="eastAsia" w:ascii="宋体" w:hAnsi="宋体"/>
          <w:b/>
          <w:color w:val="auto"/>
          <w:sz w:val="24"/>
          <w:szCs w:val="24"/>
          <w:highlight w:val="none"/>
        </w:rPr>
        <w:t xml:space="preserve">（一）遵循原则：</w:t>
      </w:r>
      <w:bookmarkEnd w:id="13"/>
      <w:r/>
      <w:bookmarkEnd w:id="14"/>
      <w:r/>
      <w:bookmarkEnd w:id="15"/>
      <w:r/>
      <w:bookmarkEnd w:id="16"/>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firstLine="482"/>
        <w:spacing w:line="440" w:lineRule="exact"/>
        <w:tabs>
          <w:tab w:val="left" w:pos="945" w:leader="none"/>
        </w:tabs>
        <w:rPr>
          <w:rFonts w:ascii="宋体" w:hAnsi="宋体"/>
          <w:b/>
          <w:color w:val="auto"/>
          <w:sz w:val="24"/>
          <w:szCs w:val="24"/>
          <w:highlight w:val="none"/>
        </w:rPr>
        <w:outlineLvl w:val="0"/>
      </w:pPr>
      <w:r/>
      <w:bookmarkStart w:id="17" w:name="_Toc98277325"/>
      <w:r/>
      <w:bookmarkStart w:id="18" w:name="_Toc35780496"/>
      <w:r/>
      <w:bookmarkStart w:id="19" w:name="_Toc39873203"/>
      <w:r/>
      <w:bookmarkStart w:id="20" w:name="_Toc116946289"/>
      <w:r>
        <w:rPr>
          <w:rFonts w:hint="eastAsia" w:ascii="宋体" w:hAnsi="宋体"/>
          <w:b/>
          <w:color w:val="auto"/>
          <w:sz w:val="24"/>
          <w:szCs w:val="24"/>
          <w:highlight w:val="none"/>
        </w:rPr>
        <w:t xml:space="preserve">（二）招标文件：</w:t>
      </w:r>
      <w:bookmarkEnd w:id="17"/>
      <w:r/>
      <w:bookmarkEnd w:id="18"/>
      <w:r/>
      <w:bookmarkEnd w:id="19"/>
      <w:r/>
      <w:bookmarkEnd w:id="20"/>
      <w:r/>
      <w:r/>
    </w:p>
    <w:p>
      <w:pPr>
        <w:numPr>
          <w:ilvl w:val="0"/>
          <w:numId w:val="8"/>
        </w:numPr>
        <w:ind w:left="0" w:firstLine="523"/>
        <w:spacing w:line="440" w:lineRule="exact"/>
        <w:tabs>
          <w:tab w:val="left" w:pos="-1260" w:leader="none"/>
          <w:tab w:val="left" w:pos="525" w:leader="none"/>
          <w:tab w:val="left" w:pos="945" w:leader="none"/>
        </w:tabs>
        <w:rPr>
          <w:rFonts w:ascii="宋体" w:hAnsi="宋体"/>
          <w:bCs/>
          <w:color w:val="auto"/>
          <w:sz w:val="24"/>
          <w:szCs w:val="24"/>
          <w:highlight w:val="none"/>
        </w:rPr>
      </w:pPr>
      <w:r/>
      <w:bookmarkStart w:id="21" w:name="_Toc39873204"/>
      <w:r/>
      <w:bookmarkStart w:id="22" w:name="_Toc35780497"/>
      <w:r>
        <w:rPr>
          <w:rFonts w:hint="eastAsia" w:ascii="宋体" w:hAnsi="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8"/>
        </w:numPr>
        <w:ind w:left="0" w:firstLine="523"/>
        <w:spacing w:line="440" w:lineRule="exact"/>
        <w:tabs>
          <w:tab w:val="left" w:pos="-126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招标文件中的“法定代表人”是指报价人的营业执照的“法定代表人”或相关部门的登记证明文件中的“负责人”。</w:t>
      </w:r>
      <w:r/>
    </w:p>
    <w:p>
      <w:pPr>
        <w:numPr>
          <w:ilvl w:val="0"/>
          <w:numId w:val="8"/>
        </w:numPr>
        <w:ind w:left="0" w:firstLine="523"/>
        <w:spacing w:line="440" w:lineRule="exact"/>
        <w:tabs>
          <w:tab w:val="left" w:pos="-126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投标供应商应登录</w:t>
      </w:r>
      <w:r>
        <w:rPr>
          <w:rFonts w:hint="eastAsia" w:ascii="宋体" w:hAnsi="宋体"/>
          <w:b/>
          <w:color w:val="auto"/>
          <w:sz w:val="24"/>
          <w:szCs w:val="24"/>
          <w:highlight w:val="none"/>
        </w:rPr>
        <w:t xml:space="preserve">“苏采云”系统（网址：http://jszfcg.jsczt.cn/）</w:t>
      </w:r>
      <w:r>
        <w:rPr>
          <w:rFonts w:hint="eastAsia" w:ascii="宋体" w:hAnsi="宋体"/>
          <w:bCs/>
          <w:color w:val="auto"/>
          <w:sz w:val="24"/>
          <w:szCs w:val="24"/>
          <w:highlight w:val="none"/>
        </w:rPr>
        <w:t xml:space="preserve">下载招标文件及有关资料，按招标文件要求提交全部资料并对招标文件各项内容做出实质性响应，否则报价无效。</w:t>
      </w:r>
      <w:r/>
    </w:p>
    <w:p>
      <w:pPr>
        <w:numPr>
          <w:ilvl w:val="0"/>
          <w:numId w:val="8"/>
        </w:numPr>
        <w:ind w:left="0" w:firstLine="523"/>
        <w:spacing w:line="440" w:lineRule="exact"/>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投标供应商一旦参加本项目投标，即表明承诺接受了本招标文件中的所有条件和规定。</w:t>
      </w:r>
      <w:r/>
    </w:p>
    <w:p>
      <w:pPr>
        <w:numPr>
          <w:ilvl w:val="0"/>
          <w:numId w:val="8"/>
        </w:numPr>
        <w:ind w:left="0" w:firstLine="523"/>
        <w:spacing w:line="440" w:lineRule="exact"/>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2"/>
        <w:spacing w:line="440" w:lineRule="exact"/>
        <w:tabs>
          <w:tab w:val="left" w:pos="945" w:leader="none"/>
        </w:tabs>
        <w:rPr>
          <w:rFonts w:ascii="宋体" w:hAnsi="宋体"/>
          <w:b/>
          <w:color w:val="auto"/>
          <w:sz w:val="24"/>
          <w:szCs w:val="24"/>
          <w:highlight w:val="none"/>
        </w:rPr>
        <w:outlineLvl w:val="0"/>
      </w:pPr>
      <w:r/>
      <w:bookmarkStart w:id="23" w:name="_Toc98277326"/>
      <w:r/>
      <w:bookmarkStart w:id="24" w:name="_Toc116946290"/>
      <w:r>
        <w:rPr>
          <w:rFonts w:hint="eastAsia" w:ascii="宋体" w:hAnsi="宋体"/>
          <w:b/>
          <w:color w:val="auto"/>
          <w:sz w:val="24"/>
          <w:szCs w:val="24"/>
          <w:highlight w:val="none"/>
        </w:rPr>
        <w:t xml:space="preserve">（三）招标文件的解释：</w:t>
      </w:r>
      <w:bookmarkEnd w:id="21"/>
      <w:r/>
      <w:bookmarkEnd w:id="22"/>
      <w:r/>
      <w:bookmarkEnd w:id="23"/>
      <w:r/>
      <w:bookmarkEnd w:id="24"/>
      <w:r/>
      <w:r/>
    </w:p>
    <w:p>
      <w:pPr>
        <w:numPr>
          <w:ilvl w:val="2"/>
          <w:numId w:val="9"/>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投标供应商如有需要对招标文件要求澄清的问题，请以书面</w:t>
      </w:r>
      <w:r>
        <w:rPr>
          <w:rFonts w:hint="eastAsia" w:ascii="宋体" w:hAnsi="宋体"/>
          <w:bCs/>
          <w:color w:val="auto"/>
          <w:sz w:val="24"/>
          <w:highlight w:val="none"/>
        </w:rPr>
        <w:t xml:space="preserve">（或电子邮件）</w:t>
      </w:r>
      <w:r>
        <w:rPr>
          <w:rFonts w:hint="eastAsia" w:ascii="宋体" w:hAnsi="宋体"/>
          <w:bCs/>
          <w:color w:val="auto"/>
          <w:sz w:val="24"/>
          <w:szCs w:val="24"/>
          <w:highlight w:val="none"/>
        </w:rPr>
        <w:t xml:space="preserve">形式提出，并于</w:t>
      </w:r>
      <w:r>
        <w:rPr>
          <w:rFonts w:hint="eastAsia" w:ascii="宋体" w:hAnsi="宋体"/>
          <w:b/>
          <w:color w:val="auto"/>
          <w:sz w:val="24"/>
          <w:szCs w:val="24"/>
          <w:highlight w:val="none"/>
          <w:lang w:eastAsia="zh-CN"/>
        </w:rPr>
        <w:t xml:space="preserve">2026年</w:t>
      </w:r>
      <w:r>
        <w:rPr>
          <w:rFonts w:hint="eastAsia" w:ascii="宋体" w:hAnsi="宋体"/>
          <w:b/>
          <w:color w:val="auto"/>
          <w:sz w:val="24"/>
          <w:szCs w:val="24"/>
          <w:highlight w:val="none"/>
          <w:lang w:val="en-US" w:eastAsia="zh-CN"/>
        </w:rPr>
        <w:t xml:space="preserve">10</w:t>
      </w:r>
      <w:r>
        <w:rPr>
          <w:rFonts w:hint="eastAsia" w:ascii="宋体" w:hAnsi="宋体"/>
          <w:b/>
          <w:color w:val="auto"/>
          <w:sz w:val="24"/>
          <w:szCs w:val="24"/>
          <w:highlight w:val="none"/>
        </w:rPr>
        <w:t xml:space="preserve">月</w:t>
      </w:r>
      <w:r>
        <w:rPr>
          <w:rFonts w:hint="eastAsia" w:ascii="宋体" w:hAnsi="宋体"/>
          <w:b/>
          <w:color w:val="auto"/>
          <w:sz w:val="24"/>
          <w:szCs w:val="24"/>
          <w:highlight w:val="none"/>
          <w:lang w:val="en-US" w:eastAsia="zh-CN"/>
        </w:rPr>
        <w:t xml:space="preserve">23</w:t>
      </w:r>
      <w:r>
        <w:rPr>
          <w:rFonts w:hint="eastAsia" w:ascii="宋体" w:hAnsi="宋体"/>
          <w:b/>
          <w:color w:val="auto"/>
          <w:sz w:val="24"/>
          <w:szCs w:val="24"/>
          <w:highlight w:val="none"/>
        </w:rPr>
        <w:t xml:space="preserve">日1</w:t>
      </w:r>
      <w:r>
        <w:rPr>
          <w:rFonts w:ascii="宋体" w:hAnsi="宋体"/>
          <w:b/>
          <w:color w:val="auto"/>
          <w:sz w:val="24"/>
          <w:szCs w:val="24"/>
          <w:highlight w:val="none"/>
        </w:rPr>
        <w:t xml:space="preserve">1</w:t>
      </w:r>
      <w:r>
        <w:rPr>
          <w:rFonts w:hint="eastAsia" w:ascii="宋体" w:hAnsi="宋体"/>
          <w:b/>
          <w:color w:val="auto"/>
          <w:sz w:val="24"/>
          <w:szCs w:val="24"/>
          <w:highlight w:val="none"/>
          <w:lang w:eastAsia="zh-CN"/>
        </w:rPr>
        <w:t xml:space="preserve">:</w:t>
      </w:r>
      <w:r>
        <w:rPr>
          <w:rFonts w:ascii="宋体" w:hAnsi="宋体"/>
          <w:b/>
          <w:color w:val="auto"/>
          <w:sz w:val="24"/>
          <w:szCs w:val="24"/>
          <w:highlight w:val="none"/>
        </w:rPr>
        <w:t xml:space="preserve">3</w:t>
      </w:r>
      <w:r>
        <w:rPr>
          <w:rFonts w:hint="eastAsia" w:ascii="宋体" w:hAnsi="宋体"/>
          <w:b/>
          <w:color w:val="auto"/>
          <w:sz w:val="24"/>
          <w:szCs w:val="24"/>
          <w:highlight w:val="none"/>
        </w:rPr>
        <w:t xml:space="preserve">0</w:t>
      </w:r>
      <w:r>
        <w:rPr>
          <w:rFonts w:hint="eastAsia" w:ascii="宋体" w:hAnsi="宋体"/>
          <w:bCs/>
          <w:color w:val="auto"/>
          <w:sz w:val="24"/>
          <w:szCs w:val="24"/>
          <w:highlight w:val="none"/>
        </w:rPr>
        <w:t xml:space="preserve">前送至代理机构。</w:t>
      </w:r>
      <w:r/>
    </w:p>
    <w:p>
      <w:pPr>
        <w:numPr>
          <w:ilvl w:val="2"/>
          <w:numId w:val="9"/>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采购人将于</w:t>
      </w:r>
      <w:r>
        <w:rPr>
          <w:rFonts w:hint="eastAsia" w:ascii="宋体" w:hAnsi="宋体"/>
          <w:b/>
          <w:color w:val="auto"/>
          <w:sz w:val="24"/>
          <w:szCs w:val="24"/>
          <w:highlight w:val="none"/>
          <w:lang w:eastAsia="zh-CN"/>
        </w:rPr>
        <w:t xml:space="preserve">2026年</w:t>
      </w:r>
      <w:r>
        <w:rPr>
          <w:rFonts w:hint="eastAsia" w:ascii="宋体" w:hAnsi="宋体"/>
          <w:b/>
          <w:color w:val="auto"/>
          <w:sz w:val="24"/>
          <w:szCs w:val="24"/>
          <w:highlight w:val="none"/>
          <w:lang w:val="en-US" w:eastAsia="zh-CN"/>
        </w:rPr>
        <w:t xml:space="preserve">10</w:t>
      </w:r>
      <w:r>
        <w:rPr>
          <w:rFonts w:hint="eastAsia" w:ascii="宋体" w:hAnsi="宋体"/>
          <w:b/>
          <w:color w:val="auto"/>
          <w:sz w:val="24"/>
          <w:szCs w:val="24"/>
          <w:highlight w:val="none"/>
        </w:rPr>
        <w:t xml:space="preserve">月</w:t>
      </w:r>
      <w:r>
        <w:rPr>
          <w:rFonts w:hint="eastAsia" w:ascii="宋体" w:hAnsi="宋体"/>
          <w:b/>
          <w:color w:val="auto"/>
          <w:sz w:val="24"/>
          <w:szCs w:val="24"/>
          <w:highlight w:val="none"/>
          <w:lang w:val="en-US" w:eastAsia="zh-CN"/>
        </w:rPr>
        <w:t xml:space="preserve">23</w:t>
      </w:r>
      <w:r>
        <w:rPr>
          <w:rFonts w:hint="eastAsia" w:ascii="宋体" w:hAnsi="宋体"/>
          <w:b/>
          <w:color w:val="auto"/>
          <w:sz w:val="24"/>
          <w:szCs w:val="24"/>
          <w:highlight w:val="none"/>
        </w:rPr>
        <w:t xml:space="preserve">日1</w:t>
      </w:r>
      <w:r>
        <w:rPr>
          <w:rFonts w:ascii="宋体" w:hAnsi="宋体"/>
          <w:b/>
          <w:color w:val="auto"/>
          <w:sz w:val="24"/>
          <w:szCs w:val="24"/>
          <w:highlight w:val="none"/>
        </w:rPr>
        <w:t xml:space="preserve">7</w:t>
      </w:r>
      <w:r>
        <w:rPr>
          <w:rFonts w:hint="eastAsia" w:ascii="宋体" w:hAnsi="宋体"/>
          <w:b/>
          <w:color w:val="auto"/>
          <w:sz w:val="24"/>
          <w:szCs w:val="24"/>
          <w:highlight w:val="none"/>
          <w:lang w:eastAsia="zh-CN"/>
        </w:rPr>
        <w:t xml:space="preserve">:</w:t>
      </w:r>
      <w:r>
        <w:rPr>
          <w:rFonts w:ascii="宋体" w:hAnsi="宋体"/>
          <w:b/>
          <w:color w:val="auto"/>
          <w:sz w:val="24"/>
          <w:szCs w:val="24"/>
          <w:highlight w:val="none"/>
        </w:rPr>
        <w:t xml:space="preserve">3</w:t>
      </w:r>
      <w:r>
        <w:rPr>
          <w:rFonts w:hint="eastAsia" w:ascii="宋体" w:hAnsi="宋体"/>
          <w:b/>
          <w:color w:val="auto"/>
          <w:sz w:val="24"/>
          <w:szCs w:val="24"/>
          <w:highlight w:val="none"/>
        </w:rPr>
        <w:t xml:space="preserve">0</w:t>
      </w:r>
      <w:r>
        <w:rPr>
          <w:rFonts w:hint="eastAsia" w:ascii="宋体" w:hAnsi="宋体"/>
          <w:bCs/>
          <w:color w:val="auto"/>
          <w:sz w:val="24"/>
          <w:szCs w:val="24"/>
          <w:highlight w:val="none"/>
        </w:rPr>
        <w:t xml:space="preserve">前</w:t>
      </w:r>
      <w:r>
        <w:rPr>
          <w:rFonts w:hint="eastAsia" w:ascii="宋体" w:hAnsi="宋体"/>
          <w:bCs/>
          <w:color w:val="auto"/>
          <w:sz w:val="24"/>
          <w:highlight w:val="none"/>
        </w:rPr>
        <w:t xml:space="preserve">对投标供应商针对招标文件书面提出的要求澄清的问题进行书面（或电子邮件）形式答疑</w:t>
      </w:r>
      <w:r>
        <w:rPr>
          <w:rFonts w:hint="eastAsia" w:ascii="宋体" w:hAnsi="宋体"/>
          <w:bCs/>
          <w:color w:val="auto"/>
          <w:sz w:val="24"/>
          <w:szCs w:val="24"/>
          <w:highlight w:val="none"/>
        </w:rPr>
        <w:t xml:space="preserve">。</w:t>
      </w:r>
      <w:r/>
    </w:p>
    <w:p>
      <w:pPr>
        <w:numPr>
          <w:ilvl w:val="2"/>
          <w:numId w:val="9"/>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firstLine="482"/>
        <w:spacing w:line="440" w:lineRule="exact"/>
        <w:tabs>
          <w:tab w:val="left" w:pos="945" w:leader="none"/>
        </w:tabs>
        <w:rPr>
          <w:rFonts w:ascii="宋体" w:hAnsi="宋体"/>
          <w:b/>
          <w:color w:val="auto"/>
          <w:sz w:val="24"/>
          <w:szCs w:val="24"/>
          <w:highlight w:val="none"/>
        </w:rPr>
        <w:outlineLvl w:val="0"/>
      </w:pPr>
      <w:r/>
      <w:bookmarkStart w:id="25" w:name="_Toc116946291"/>
      <w:r/>
      <w:bookmarkStart w:id="26" w:name="_Toc35780498"/>
      <w:r/>
      <w:bookmarkStart w:id="27" w:name="_Toc98277327"/>
      <w:r/>
      <w:bookmarkStart w:id="28" w:name="_Toc39873205"/>
      <w:r>
        <w:rPr>
          <w:rFonts w:hint="eastAsia" w:ascii="宋体" w:hAnsi="宋体"/>
          <w:b/>
          <w:color w:val="auto"/>
          <w:sz w:val="24"/>
          <w:szCs w:val="24"/>
          <w:highlight w:val="none"/>
        </w:rPr>
        <w:t xml:space="preserve">（四）招标文件的补充或修正：</w:t>
      </w:r>
      <w:bookmarkEnd w:id="25"/>
      <w:r/>
      <w:bookmarkEnd w:id="26"/>
      <w:r/>
      <w:bookmarkEnd w:id="27"/>
      <w:r/>
      <w:bookmarkEnd w:id="28"/>
      <w:r>
        <w:rPr>
          <w:rFonts w:hint="eastAsia" w:ascii="宋体" w:hAnsi="宋体"/>
          <w:b/>
          <w:color w:val="auto"/>
          <w:sz w:val="24"/>
          <w:szCs w:val="24"/>
          <w:highlight w:val="none"/>
        </w:rPr>
        <w:t xml:space="preserve"> </w:t>
      </w:r>
      <w:r/>
    </w:p>
    <w:p>
      <w:pPr>
        <w:numPr>
          <w:ilvl w:val="0"/>
          <w:numId w:val="0"/>
        </w:numPr>
        <w:ind w:left="1" w:firstLine="523"/>
        <w:spacing w:line="440" w:lineRule="exact"/>
        <w:tabs>
          <w:tab w:val="left" w:pos="525" w:leader="none"/>
          <w:tab w:val="left" w:pos="945" w:leader="none"/>
        </w:tabs>
        <w:rPr>
          <w:rFonts w:ascii="宋体" w:hAnsi="宋体"/>
          <w:bCs/>
          <w:color w:val="auto"/>
          <w:sz w:val="24"/>
          <w:szCs w:val="24"/>
          <w:highlight w:val="none"/>
        </w:rPr>
      </w:pPr>
      <w:r/>
      <w:bookmarkStart w:id="29" w:name="_Toc35780499"/>
      <w:r/>
      <w:bookmarkStart w:id="30" w:name="_Toc39873206"/>
      <w:r>
        <w:rPr>
          <w:rFonts w:hint="eastAsia" w:ascii="宋体" w:hAnsi="宋体" w:eastAsia="宋体" w:cs="Times New Roman"/>
          <w:bCs/>
          <w:color w:val="auto"/>
          <w:sz w:val="24"/>
          <w:szCs w:val="24"/>
          <w:highlight w:val="none"/>
          <w:lang w:val="en-US" w:eastAsia="zh-CN" w:bidi="ar-SA"/>
        </w:rPr>
        <w:t xml:space="preserve">1．</w:t>
      </w:r>
      <w:r>
        <w:rPr>
          <w:rFonts w:hint="eastAsia" w:ascii="宋体" w:hAnsi="宋体"/>
          <w:bCs/>
          <w:color w:val="auto"/>
          <w:sz w:val="24"/>
          <w:szCs w:val="24"/>
          <w:highlight w:val="none"/>
        </w:rPr>
        <w:t xml:space="preserve">采购人或者采购代理机构可以对已发出的招标文件进行必要的澄清或者修改，但不得改变采购标的和资格条件。澄清或者修改应当在</w:t>
      </w:r>
      <w:r>
        <w:rPr>
          <w:rFonts w:hint="eastAsia" w:ascii="宋体" w:hAnsi="宋体"/>
          <w:color w:val="auto"/>
          <w:sz w:val="24"/>
          <w:highlight w:val="none"/>
        </w:rPr>
        <w:t xml:space="preserve">江苏省政府采购网站上</w:t>
      </w:r>
      <w:r>
        <w:rPr>
          <w:rFonts w:hint="eastAsia" w:ascii="宋体" w:hAnsi="宋体"/>
          <w:bCs/>
          <w:color w:val="auto"/>
          <w:sz w:val="24"/>
          <w:szCs w:val="24"/>
          <w:highlight w:val="none"/>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0"/>
        </w:numPr>
        <w:ind w:left="1"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2．</w:t>
      </w:r>
      <w:r>
        <w:rPr>
          <w:rFonts w:hint="eastAsia" w:ascii="宋体" w:hAnsi="宋体"/>
          <w:bCs/>
          <w:color w:val="auto"/>
          <w:sz w:val="24"/>
          <w:szCs w:val="24"/>
          <w:highlight w:val="none"/>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ascii="宋体" w:hAnsi="宋体"/>
          <w:b/>
          <w:color w:val="auto"/>
          <w:sz w:val="24"/>
          <w:szCs w:val="24"/>
          <w:highlight w:val="none"/>
        </w:rPr>
        <w:outlineLvl w:val="0"/>
      </w:pPr>
      <w:r/>
      <w:bookmarkStart w:id="31" w:name="_Toc116946292"/>
      <w:r/>
      <w:bookmarkStart w:id="32" w:name="_Toc98277328"/>
      <w:r>
        <w:rPr>
          <w:rFonts w:hint="eastAsia" w:ascii="宋体" w:hAnsi="宋体"/>
          <w:b/>
          <w:color w:val="auto"/>
          <w:sz w:val="24"/>
          <w:szCs w:val="24"/>
          <w:highlight w:val="none"/>
        </w:rPr>
        <w:t xml:space="preserve">（五）质疑与投诉</w:t>
      </w:r>
      <w:bookmarkEnd w:id="29"/>
      <w:r/>
      <w:bookmarkEnd w:id="30"/>
      <w:r/>
      <w:bookmarkEnd w:id="31"/>
      <w:r/>
      <w:bookmarkEnd w:id="32"/>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rPr>
          <w:rFonts w:ascii="宋体" w:hAnsi="宋体"/>
          <w:bCs/>
          <w:color w:val="auto"/>
          <w:sz w:val="24"/>
          <w:szCs w:val="24"/>
          <w:highlight w:val="none"/>
        </w:rPr>
        <w:t xml:space="preserve"> </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个工作日内，以书面形式向采购人提出质疑。供应商须在法定质疑期内一次性提出针对同一采购程序环节的质疑。</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采购人应当在收到质疑函后7个工作日内</w:t>
      </w:r>
      <w:r>
        <w:rPr>
          <w:rFonts w:hint="eastAsia" w:ascii="宋体" w:hAnsi="宋体"/>
          <w:bCs/>
          <w:color w:val="auto"/>
          <w:sz w:val="24"/>
          <w:szCs w:val="24"/>
          <w:highlight w:val="none"/>
          <w:lang w:eastAsia="zh-CN"/>
        </w:rPr>
        <w:t xml:space="preserve">作出</w:t>
      </w:r>
      <w:r>
        <w:rPr>
          <w:rFonts w:ascii="宋体" w:hAnsi="宋体"/>
          <w:bCs/>
          <w:color w:val="auto"/>
          <w:sz w:val="24"/>
          <w:szCs w:val="24"/>
          <w:highlight w:val="none"/>
        </w:rPr>
        <w:t xml:space="preserve">答复，并以书面形式通知质疑供应商和其他有关供应商。</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w:t>
      </w:r>
      <w:r>
        <w:rPr>
          <w:rFonts w:hint="eastAsia" w:ascii="宋体" w:hAnsi="宋体"/>
          <w:bCs/>
          <w:color w:val="auto"/>
          <w:sz w:val="24"/>
          <w:szCs w:val="24"/>
          <w:highlight w:val="none"/>
          <w:lang w:eastAsia="zh-CN"/>
        </w:rPr>
        <w:t xml:space="preserve">作出</w:t>
      </w:r>
      <w:r>
        <w:rPr>
          <w:rFonts w:ascii="宋体" w:hAnsi="宋体"/>
          <w:bCs/>
          <w:color w:val="auto"/>
          <w:sz w:val="24"/>
          <w:szCs w:val="24"/>
          <w:highlight w:val="none"/>
        </w:rPr>
        <w:t xml:space="preserve">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2"/>
        <w:spacing w:line="440" w:lineRule="exact"/>
        <w:tabs>
          <w:tab w:val="left" w:pos="945" w:leader="none"/>
        </w:tabs>
        <w:rPr>
          <w:rFonts w:ascii="宋体" w:hAnsi="宋体"/>
          <w:b/>
          <w:color w:val="auto"/>
          <w:sz w:val="24"/>
          <w:szCs w:val="24"/>
          <w:highlight w:val="none"/>
        </w:rPr>
        <w:outlineLvl w:val="0"/>
      </w:pPr>
      <w:r/>
      <w:bookmarkStart w:id="33" w:name="_Toc98277329"/>
      <w:r/>
      <w:bookmarkStart w:id="34" w:name="_Toc35780500"/>
      <w:r/>
      <w:bookmarkStart w:id="35" w:name="_Toc116946293"/>
      <w:r/>
      <w:bookmarkStart w:id="36" w:name="_Toc39873207"/>
      <w:r>
        <w:rPr>
          <w:rFonts w:hint="eastAsia" w:ascii="宋体" w:hAnsi="宋体"/>
          <w:b/>
          <w:color w:val="auto"/>
          <w:sz w:val="24"/>
          <w:szCs w:val="24"/>
          <w:highlight w:val="none"/>
        </w:rPr>
        <w:t xml:space="preserve">（六） 投标文件的组成：</w:t>
      </w:r>
      <w:bookmarkEnd w:id="33"/>
      <w:r/>
      <w:bookmarkEnd w:id="34"/>
      <w:r/>
      <w:bookmarkEnd w:id="35"/>
      <w:r/>
      <w:bookmarkEnd w:id="36"/>
      <w:r/>
      <w:r/>
    </w:p>
    <w:p>
      <w:pPr>
        <w:ind w:firstLine="482"/>
        <w:spacing w:line="440" w:lineRule="exact"/>
        <w:rPr>
          <w:rFonts w:ascii="宋体" w:hAnsi="宋体"/>
          <w:bCs/>
          <w:color w:val="auto"/>
          <w:sz w:val="24"/>
          <w:szCs w:val="24"/>
          <w:highlight w:val="none"/>
        </w:rPr>
      </w:pPr>
      <w:r>
        <w:rPr>
          <w:rFonts w:hint="eastAsia" w:ascii="宋体" w:hAnsi="宋体"/>
          <w:b/>
          <w:bCs/>
          <w:color w:val="auto"/>
          <w:sz w:val="24"/>
          <w:szCs w:val="24"/>
          <w:highlight w:val="none"/>
        </w:rPr>
        <w:t xml:space="preserve">第一部分</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商务标</w:t>
      </w:r>
      <w:r/>
    </w:p>
    <w:p>
      <w:pPr>
        <w:numPr>
          <w:ilvl w:val="0"/>
          <w:numId w:val="10"/>
        </w:numPr>
        <w:ind w:left="1"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p>
    <w:p>
      <w:pPr>
        <w:numPr>
          <w:ilvl w:val="0"/>
          <w:numId w:val="10"/>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10"/>
        </w:numPr>
        <w:ind w:hanging="564"/>
        <w:spacing w:line="440" w:lineRule="exact"/>
        <w:tabs>
          <w:tab w:val="left" w:pos="525" w:leader="none"/>
          <w:tab w:val="left" w:pos="945" w:leader="none"/>
          <w:tab w:val="clear" w:pos="990" w:leader="none"/>
        </w:tabs>
        <w:rPr>
          <w:rFonts w:ascii="宋体" w:hAnsi="宋体"/>
          <w:bCs/>
          <w:color w:val="auto"/>
          <w:sz w:val="24"/>
          <w:szCs w:val="24"/>
          <w:highlight w:val="none"/>
        </w:rPr>
      </w:pPr>
      <w:r/>
      <w:bookmarkStart w:id="37" w:name="_Hlk54189647"/>
      <w:r/>
      <w:bookmarkStart w:id="38" w:name="_Hlk40019962"/>
      <w:r/>
      <w:bookmarkStart w:id="39" w:name="_Hlk39447281"/>
      <w:r>
        <w:rPr>
          <w:rFonts w:hint="eastAsia" w:ascii="宋体" w:hAnsi="宋体"/>
          <w:bCs/>
          <w:color w:val="auto"/>
          <w:sz w:val="24"/>
          <w:szCs w:val="24"/>
          <w:highlight w:val="none"/>
        </w:rPr>
        <w:t xml:space="preserve">资格、资信证明文件</w:t>
      </w:r>
      <w:r/>
    </w:p>
    <w:p>
      <w:pPr>
        <w:numPr>
          <w:ilvl w:val="2"/>
          <w:numId w:val="0"/>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bookmarkStart w:id="40" w:name="_Hlk111313981"/>
      <w:r>
        <w:rPr>
          <w:rFonts w:hint="default" w:ascii="宋体" w:hAnsi="宋体" w:eastAsia="宋体" w:cs="Times New Roman"/>
          <w:bCs/>
          <w:color w:val="auto"/>
          <w:sz w:val="24"/>
          <w:szCs w:val="24"/>
          <w:highlight w:val="none"/>
          <w:lang w:val="en-US" w:eastAsia="zh-CN" w:bidi="ar-SA"/>
        </w:rPr>
        <w:t xml:space="preserve">①</w:t>
      </w: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0"/>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bookmarkStart w:id="41" w:name="_Hlk78664359"/>
      <w:r>
        <w:rPr>
          <w:rFonts w:hint="default" w:ascii="宋体" w:hAnsi="宋体" w:eastAsia="宋体" w:cs="Times New Roman"/>
          <w:bCs/>
          <w:color w:val="auto"/>
          <w:sz w:val="24"/>
          <w:szCs w:val="24"/>
          <w:highlight w:val="none"/>
          <w:lang w:val="en-US" w:eastAsia="zh-CN" w:bidi="ar-SA"/>
        </w:rPr>
        <w:t xml:space="preserve">②</w:t>
      </w:r>
      <w:r>
        <w:rPr>
          <w:rFonts w:hint="eastAsia" w:ascii="宋体" w:hAnsi="宋体"/>
          <w:color w:val="auto"/>
          <w:sz w:val="24"/>
          <w:szCs w:val="24"/>
          <w:highlight w:val="none"/>
        </w:rPr>
        <w:t xml:space="preserve">具有独立承担民事责任能力的供应商营业执照或相关部门的登记证明文件原件扫描件</w:t>
      </w:r>
      <w:r>
        <w:rPr>
          <w:rFonts w:hint="eastAsia" w:ascii="宋体" w:hAnsi="宋体"/>
          <w:bCs/>
          <w:color w:val="auto"/>
          <w:sz w:val="24"/>
          <w:szCs w:val="24"/>
          <w:highlight w:val="none"/>
        </w:rPr>
        <w:t xml:space="preserve">加盖公章或签电子公章</w:t>
      </w:r>
      <w:r>
        <w:rPr>
          <w:rFonts w:hint="eastAsia" w:ascii="宋体" w:hAnsi="宋体"/>
          <w:b/>
          <w:bCs/>
          <w:color w:val="auto"/>
          <w:sz w:val="24"/>
          <w:szCs w:val="22"/>
          <w:highlight w:val="none"/>
        </w:rPr>
        <w:t xml:space="preserve">（原件或公证件或具有可查询二维码原件扫描件上传）</w:t>
      </w:r>
      <w:r>
        <w:rPr>
          <w:rFonts w:hint="eastAsia" w:ascii="宋体" w:hAnsi="宋体"/>
          <w:bCs/>
          <w:color w:val="auto"/>
          <w:sz w:val="24"/>
          <w:szCs w:val="24"/>
          <w:highlight w:val="none"/>
        </w:rPr>
        <w:t xml:space="preserve">；</w:t>
      </w:r>
      <w:r/>
    </w:p>
    <w:p>
      <w:pPr>
        <w:numPr>
          <w:ilvl w:val="2"/>
          <w:numId w:val="0"/>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default" w:ascii="宋体" w:hAnsi="宋体" w:eastAsia="宋体" w:cs="Times New Roman"/>
          <w:bCs/>
          <w:color w:val="auto"/>
          <w:sz w:val="24"/>
          <w:szCs w:val="24"/>
          <w:highlight w:val="none"/>
          <w:lang w:val="en-US" w:eastAsia="zh-CN" w:bidi="ar-SA"/>
        </w:rPr>
        <w:t xml:space="preserve">③</w:t>
      </w:r>
      <w:r>
        <w:rPr>
          <w:rFonts w:hint="eastAsia" w:ascii="宋体" w:hAnsi="宋体"/>
          <w:color w:val="auto"/>
          <w:sz w:val="24"/>
          <w:szCs w:val="22"/>
          <w:highlight w:val="none"/>
        </w:rPr>
        <w:t xml:space="preserve">投标供应商法定代表人授权委托书（格式见附件，法定代表人亲自参加投标的除外）（投标供应商</w:t>
      </w:r>
      <w:r>
        <w:rPr>
          <w:rFonts w:hint="eastAsia" w:ascii="宋体" w:hAnsi="宋体"/>
          <w:color w:val="auto"/>
          <w:sz w:val="24"/>
          <w:szCs w:val="22"/>
          <w:highlight w:val="none"/>
          <w:lang w:eastAsia="zh-CN"/>
        </w:rPr>
        <w:t xml:space="preserve">如</w:t>
      </w:r>
      <w:r>
        <w:rPr>
          <w:rFonts w:hint="eastAsia" w:ascii="宋体" w:hAnsi="宋体"/>
          <w:color w:val="auto"/>
          <w:sz w:val="24"/>
          <w:szCs w:val="22"/>
          <w:highlight w:val="none"/>
        </w:rPr>
        <w:t xml:space="preserve">允许以分支机构身份参加投标的，请自行将“法定代表人”更改为“负责人”，分支机构投标时</w:t>
      </w:r>
      <w:r>
        <w:rPr>
          <w:rFonts w:hint="eastAsia" w:ascii="宋体" w:hAnsi="宋体"/>
          <w:color w:val="auto"/>
          <w:sz w:val="24"/>
          <w:szCs w:val="22"/>
          <w:highlight w:val="none"/>
          <w:lang w:eastAsia="zh-CN"/>
        </w:rPr>
        <w:t xml:space="preserve">涉及</w:t>
      </w:r>
      <w:r>
        <w:rPr>
          <w:rFonts w:hint="eastAsia" w:ascii="宋体" w:hAnsi="宋体"/>
          <w:color w:val="auto"/>
          <w:sz w:val="24"/>
          <w:szCs w:val="22"/>
          <w:highlight w:val="none"/>
        </w:rPr>
        <w:t xml:space="preserve">招标文件“法定代表人”要求的部分，其具体要求视同本条规定）</w:t>
      </w:r>
      <w:r>
        <w:rPr>
          <w:rFonts w:hint="eastAsia" w:ascii="宋体" w:hAnsi="宋体"/>
          <w:color w:val="auto"/>
          <w:sz w:val="24"/>
          <w:szCs w:val="24"/>
          <w:highlight w:val="none"/>
        </w:rPr>
        <w:t xml:space="preserve">；</w:t>
      </w:r>
      <w:r/>
    </w:p>
    <w:p>
      <w:pPr>
        <w:numPr>
          <w:ilvl w:val="2"/>
          <w:numId w:val="0"/>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default" w:ascii="宋体" w:hAnsi="宋体" w:eastAsia="宋体" w:cs="Times New Roman"/>
          <w:bCs/>
          <w:color w:val="auto"/>
          <w:sz w:val="24"/>
          <w:szCs w:val="24"/>
          <w:highlight w:val="none"/>
          <w:lang w:val="en-US" w:eastAsia="zh-CN" w:bidi="ar-SA"/>
        </w:rPr>
        <w:t xml:space="preserve">④</w:t>
      </w:r>
      <w:r>
        <w:rPr>
          <w:rFonts w:hint="eastAsia" w:ascii="宋体" w:hAnsi="宋体"/>
          <w:bCs/>
          <w:color w:val="auto"/>
          <w:sz w:val="24"/>
          <w:szCs w:val="24"/>
          <w:highlight w:val="none"/>
        </w:rPr>
        <w:t xml:space="preserve">投标供应商法定代表人身份证原件扫描件（身份证应为正、反面）；</w:t>
      </w:r>
      <w:r/>
    </w:p>
    <w:p>
      <w:pPr>
        <w:numPr>
          <w:ilvl w:val="2"/>
          <w:numId w:val="0"/>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default" w:ascii="宋体" w:hAnsi="宋体" w:eastAsia="宋体" w:cs="Times New Roman"/>
          <w:bCs/>
          <w:color w:val="auto"/>
          <w:sz w:val="24"/>
          <w:szCs w:val="24"/>
          <w:highlight w:val="none"/>
          <w:lang w:val="en-US" w:eastAsia="zh-CN" w:bidi="ar-SA"/>
        </w:rPr>
        <w:t xml:space="preserve">⑤</w:t>
      </w:r>
      <w:r>
        <w:rPr>
          <w:rFonts w:hint="eastAsia" w:ascii="宋体" w:hAnsi="宋体"/>
          <w:bCs/>
          <w:color w:val="auto"/>
          <w:sz w:val="24"/>
          <w:szCs w:val="24"/>
          <w:highlight w:val="none"/>
        </w:rPr>
        <w:t xml:space="preserve">投标供应商法定代表人授权代表身份证原件扫描件（身份证应为正、反面，法定代表人亲自参加投标的除外）；</w:t>
      </w:r>
      <w:bookmarkEnd w:id="41"/>
      <w:r/>
      <w:r/>
    </w:p>
    <w:p>
      <w:pPr>
        <w:numPr>
          <w:ilvl w:val="2"/>
          <w:numId w:val="0"/>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default" w:ascii="宋体" w:hAnsi="宋体" w:eastAsia="宋体" w:cs="Times New Roman"/>
          <w:bCs/>
          <w:color w:val="auto"/>
          <w:sz w:val="24"/>
          <w:szCs w:val="24"/>
          <w:highlight w:val="none"/>
          <w:lang w:val="en-US" w:eastAsia="zh-CN" w:bidi="ar-SA"/>
        </w:rPr>
        <w:t xml:space="preserve">⑥</w:t>
      </w:r>
      <w:r>
        <w:rPr>
          <w:rFonts w:hint="eastAsia" w:ascii="宋体" w:hAnsi="宋体"/>
          <w:bCs/>
          <w:color w:val="auto"/>
          <w:sz w:val="24"/>
          <w:szCs w:val="24"/>
          <w:highlight w:val="none"/>
        </w:rPr>
        <w:t xml:space="preserve">投标供应商的公证机构执业证原件扫描件加盖电子签章（提供原件扫描件并加盖公章或签电子公章放入投标文件中）；</w:t>
      </w:r>
      <w:r/>
    </w:p>
    <w:p>
      <w:pPr>
        <w:numPr>
          <w:ilvl w:val="2"/>
          <w:numId w:val="0"/>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default" w:ascii="宋体" w:hAnsi="宋体" w:eastAsia="宋体" w:cs="Times New Roman"/>
          <w:bCs/>
          <w:color w:val="auto"/>
          <w:sz w:val="24"/>
          <w:szCs w:val="24"/>
          <w:highlight w:val="none"/>
          <w:lang w:val="en-US" w:eastAsia="zh-CN" w:bidi="ar-SA"/>
        </w:rPr>
        <w:t xml:space="preserve">⑦</w:t>
      </w:r>
      <w:r>
        <w:rPr>
          <w:rFonts w:hint="eastAsia" w:ascii="宋体" w:hAnsi="宋体"/>
          <w:bCs/>
          <w:color w:val="auto"/>
          <w:sz w:val="24"/>
          <w:szCs w:val="24"/>
          <w:highlight w:val="none"/>
        </w:rPr>
        <w:t xml:space="preserve">法定代表人授权代表与投标供应商签订的劳动合同原件扫描件、法定的社保收缴部门出</w:t>
      </w:r>
      <w:r>
        <w:rPr>
          <w:rFonts w:hint="eastAsia" w:ascii="宋体" w:hAnsi="宋体"/>
          <w:bCs/>
          <w:color w:val="auto"/>
          <w:sz w:val="24"/>
          <w:szCs w:val="24"/>
          <w:highlight w:val="none"/>
          <w:lang w:eastAsia="zh-CN"/>
        </w:rPr>
        <w:t xml:space="preserve">具的</w:t>
      </w:r>
      <w:r>
        <w:rPr>
          <w:rFonts w:hint="eastAsia" w:ascii="宋体" w:hAnsi="宋体"/>
          <w:bCs/>
          <w:color w:val="auto"/>
          <w:sz w:val="24"/>
          <w:szCs w:val="24"/>
          <w:highlight w:val="none"/>
        </w:rPr>
        <w:t xml:space="preserve">由投标供应商为法定代表人授权代表依法缴纳的</w:t>
      </w:r>
      <w:r>
        <w:rPr>
          <w:rFonts w:hint="eastAsia" w:ascii="宋体" w:hAnsi="宋体"/>
          <w:bCs/>
          <w:color w:val="auto"/>
          <w:sz w:val="24"/>
          <w:szCs w:val="24"/>
          <w:highlight w:val="none"/>
          <w:lang w:eastAsia="zh-CN"/>
        </w:rPr>
        <w:t xml:space="preserve">近三个月中任意一个月份（不含投标当月）</w:t>
      </w:r>
      <w:r>
        <w:rPr>
          <w:rFonts w:hint="eastAsia" w:ascii="宋体" w:hAnsi="宋体"/>
          <w:bCs/>
          <w:color w:val="auto"/>
          <w:sz w:val="24"/>
          <w:szCs w:val="24"/>
          <w:highlight w:val="none"/>
        </w:rPr>
        <w:t xml:space="preserve">的社会保障资金的相关材料</w:t>
      </w:r>
      <w:r>
        <w:rPr>
          <w:rFonts w:hint="eastAsia" w:ascii="宋体" w:hAnsi="宋体"/>
          <w:b/>
          <w:color w:val="auto"/>
          <w:sz w:val="24"/>
          <w:szCs w:val="24"/>
          <w:highlight w:val="none"/>
        </w:rPr>
        <w:t xml:space="preserve">投标时必须提交原件扫描件或含有县</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区</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级及以上社保部门电子签章或带二维码验证的扫描件，法定代表人亲自参与投标的除外</w:t>
      </w:r>
      <w:r>
        <w:rPr>
          <w:rFonts w:hint="eastAsia" w:ascii="宋体" w:hAnsi="宋体"/>
          <w:b/>
          <w:color w:val="auto"/>
          <w:sz w:val="24"/>
          <w:szCs w:val="24"/>
          <w:highlight w:val="none"/>
          <w:lang w:eastAsia="zh-CN"/>
        </w:rPr>
        <w:t xml:space="preserve">）</w:t>
      </w:r>
      <w:r>
        <w:rPr>
          <w:rFonts w:hint="eastAsia" w:ascii="宋体" w:hAnsi="宋体"/>
          <w:bCs/>
          <w:color w:val="auto"/>
          <w:sz w:val="24"/>
          <w:szCs w:val="24"/>
          <w:highlight w:val="none"/>
        </w:rPr>
        <w:t xml:space="preserve">；</w:t>
      </w:r>
      <w:r/>
    </w:p>
    <w:p>
      <w:pPr>
        <w:numPr>
          <w:ilvl w:val="2"/>
          <w:numId w:val="0"/>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default" w:ascii="宋体" w:hAnsi="宋体" w:eastAsia="宋体" w:cs="Times New Roman"/>
          <w:bCs/>
          <w:color w:val="auto"/>
          <w:sz w:val="24"/>
          <w:szCs w:val="24"/>
          <w:highlight w:val="none"/>
          <w:lang w:val="en-US" w:eastAsia="zh-CN" w:bidi="ar-SA"/>
        </w:rPr>
        <w:t xml:space="preserve">⑧</w:t>
      </w:r>
      <w:r>
        <w:rPr>
          <w:rFonts w:hint="eastAsia" w:ascii="宋体" w:hAnsi="宋体"/>
          <w:bCs/>
          <w:color w:val="auto"/>
          <w:sz w:val="24"/>
          <w:szCs w:val="24"/>
          <w:highlight w:val="none"/>
        </w:rPr>
        <w:t xml:space="preserve">投标供应商提供近三个月中任意一个月份</w:t>
      </w:r>
      <w:r>
        <w:rPr>
          <w:rFonts w:hint="eastAsia" w:ascii="宋体" w:hAnsi="宋体"/>
          <w:bCs/>
          <w:color w:val="auto"/>
          <w:sz w:val="24"/>
          <w:szCs w:val="24"/>
          <w:highlight w:val="none"/>
          <w:lang w:eastAsia="zh-CN"/>
        </w:rPr>
        <w:t xml:space="preserve">（</w:t>
      </w:r>
      <w:r>
        <w:rPr>
          <w:rFonts w:hint="eastAsia" w:ascii="宋体" w:hAnsi="宋体"/>
          <w:color w:val="auto"/>
          <w:sz w:val="24"/>
          <w:szCs w:val="22"/>
          <w:highlight w:val="none"/>
        </w:rPr>
        <w:t xml:space="preserve">不含投标当月</w:t>
      </w:r>
      <w:r>
        <w:rPr>
          <w:rFonts w:hint="eastAsia" w:ascii="宋体" w:hAnsi="宋体"/>
          <w:color w:val="auto"/>
          <w:sz w:val="24"/>
          <w:szCs w:val="22"/>
          <w:highlight w:val="none"/>
          <w:lang w:eastAsia="zh-CN"/>
        </w:rPr>
        <w:t xml:space="preserve">）</w:t>
      </w:r>
      <w:r>
        <w:rPr>
          <w:rFonts w:hint="eastAsia" w:ascii="宋体" w:hAnsi="宋体"/>
          <w:bCs/>
          <w:color w:val="auto"/>
          <w:sz w:val="24"/>
          <w:szCs w:val="24"/>
          <w:highlight w:val="none"/>
        </w:rPr>
        <w:t xml:space="preserve">的财务状况报告（资产负债表和利润表）或由会计师事务所出具的202</w:t>
      </w:r>
      <w:r>
        <w:rPr>
          <w:rFonts w:hint="eastAsia" w:ascii="宋体" w:hAnsi="宋体"/>
          <w:bCs/>
          <w:color w:val="auto"/>
          <w:sz w:val="24"/>
          <w:szCs w:val="24"/>
          <w:highlight w:val="none"/>
          <w:lang w:val="en-US" w:eastAsia="zh-CN"/>
        </w:rPr>
        <w:t xml:space="preserve">4或2025</w:t>
      </w:r>
      <w:r>
        <w:rPr>
          <w:rFonts w:hint="eastAsia" w:ascii="宋体" w:hAnsi="宋体"/>
          <w:bCs/>
          <w:color w:val="auto"/>
          <w:sz w:val="24"/>
          <w:szCs w:val="24"/>
          <w:highlight w:val="none"/>
        </w:rPr>
        <w:t xml:space="preserve">年度的财务审计报告原件扫描件并加盖公章或签电子公章；</w:t>
      </w:r>
      <w:r/>
    </w:p>
    <w:p>
      <w:pPr>
        <w:numPr>
          <w:ilvl w:val="2"/>
          <w:numId w:val="0"/>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default" w:ascii="宋体" w:hAnsi="宋体" w:eastAsia="宋体" w:cs="Times New Roman"/>
          <w:bCs/>
          <w:color w:val="auto"/>
          <w:sz w:val="24"/>
          <w:szCs w:val="24"/>
          <w:highlight w:val="none"/>
          <w:lang w:val="en-US" w:eastAsia="zh-CN" w:bidi="ar-SA"/>
        </w:rPr>
        <w:t xml:space="preserve">⑨</w:t>
      </w: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w:t>
      </w:r>
      <w:r>
        <w:rPr>
          <w:rFonts w:hint="eastAsia" w:ascii="宋体" w:hAnsi="宋体"/>
          <w:color w:val="auto"/>
          <w:sz w:val="24"/>
          <w:szCs w:val="22"/>
          <w:highlight w:val="none"/>
        </w:rPr>
        <w:t xml:space="preserve">不含投标当月</w:t>
      </w:r>
      <w:r>
        <w:rPr>
          <w:rFonts w:hint="eastAsia" w:ascii="宋体" w:hAnsi="宋体"/>
          <w:color w:val="auto"/>
          <w:sz w:val="24"/>
          <w:szCs w:val="22"/>
          <w:highlight w:val="none"/>
          <w:lang w:eastAsia="zh-CN"/>
        </w:rPr>
        <w:t xml:space="preserve">）</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0"/>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default" w:ascii="宋体" w:hAnsi="宋体" w:eastAsia="宋体" w:cs="Times New Roman"/>
          <w:bCs/>
          <w:color w:val="auto"/>
          <w:sz w:val="24"/>
          <w:szCs w:val="24"/>
          <w:highlight w:val="none"/>
          <w:lang w:val="en-US" w:eastAsia="zh-CN" w:bidi="ar-SA"/>
        </w:rPr>
        <w:t xml:space="preserve">⑩</w:t>
      </w: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w:t>
      </w:r>
      <w:r>
        <w:rPr>
          <w:rFonts w:hint="eastAsia" w:ascii="宋体" w:hAnsi="宋体"/>
          <w:color w:val="auto"/>
          <w:sz w:val="24"/>
          <w:szCs w:val="22"/>
          <w:highlight w:val="none"/>
        </w:rPr>
        <w:t xml:space="preserve">不含投标当月</w:t>
      </w:r>
      <w:r>
        <w:rPr>
          <w:rFonts w:hint="eastAsia" w:ascii="宋体" w:hAnsi="宋体"/>
          <w:color w:val="auto"/>
          <w:sz w:val="24"/>
          <w:szCs w:val="22"/>
          <w:highlight w:val="none"/>
          <w:lang w:eastAsia="zh-CN"/>
        </w:rPr>
        <w:t xml:space="preserve">）</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0"/>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default" w:ascii="宋体" w:hAnsi="宋体" w:eastAsia="宋体" w:cs="Times New Roman"/>
          <w:bCs/>
          <w:color w:val="auto"/>
          <w:sz w:val="24"/>
          <w:szCs w:val="24"/>
          <w:highlight w:val="none"/>
          <w:lang w:val="en-US" w:eastAsia="zh-CN" w:bidi="ar-SA"/>
        </w:rPr>
        <w:t xml:space="preserve">⑪</w:t>
      </w:r>
      <w:r>
        <w:rPr>
          <w:rFonts w:hint="eastAsia" w:ascii="宋体" w:hAnsi="宋体"/>
          <w:bCs/>
          <w:color w:val="auto"/>
          <w:sz w:val="24"/>
          <w:szCs w:val="24"/>
          <w:highlight w:val="none"/>
        </w:rPr>
        <w:t xml:space="preserve">承诺书</w:t>
      </w:r>
      <w:r>
        <w:rPr>
          <w:rFonts w:hint="eastAsia" w:ascii="宋体" w:hAnsi="宋体"/>
          <w:color w:val="auto"/>
          <w:sz w:val="24"/>
          <w:szCs w:val="22"/>
          <w:highlight w:val="none"/>
        </w:rPr>
        <w:t xml:space="preserve">（格式见附件，扫描件上传）</w:t>
      </w:r>
      <w:bookmarkEnd w:id="40"/>
      <w:r/>
      <w:r/>
    </w:p>
    <w:p>
      <w:pPr>
        <w:ind w:firstLine="482"/>
        <w:spacing w:line="440" w:lineRule="exact"/>
        <w:tabs>
          <w:tab w:val="left" w:pos="420" w:leader="none"/>
          <w:tab w:val="left" w:pos="945" w:leader="none"/>
          <w:tab w:val="left" w:pos="1155" w:leader="none"/>
          <w:tab w:val="left" w:pos="1378" w:leader="none"/>
        </w:tabs>
        <w:rPr>
          <w:rFonts w:ascii="宋体" w:hAnsi="宋体"/>
          <w:bCs/>
          <w:color w:val="auto"/>
          <w:sz w:val="24"/>
          <w:szCs w:val="24"/>
          <w:highlight w:val="none"/>
        </w:rPr>
      </w:pPr>
      <w:r/>
      <w:bookmarkStart w:id="42" w:name="_Hlk110963056"/>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7"/>
      <w:r/>
      <w:r/>
    </w:p>
    <w:p>
      <w:pPr>
        <w:ind w:left="523"/>
        <w:spacing w:line="440" w:lineRule="exact"/>
        <w:tabs>
          <w:tab w:val="left" w:pos="420" w:leader="none"/>
          <w:tab w:val="left" w:pos="945" w:leader="none"/>
        </w:tabs>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rPr>
        <w:tab/>
      </w:r>
      <w:r>
        <w:rPr>
          <w:rFonts w:hint="eastAsia" w:ascii="宋体" w:hAnsi="宋体"/>
          <w:color w:val="auto"/>
          <w:sz w:val="24"/>
          <w:szCs w:val="24"/>
          <w:highlight w:val="none"/>
        </w:rPr>
        <w:t xml:space="preserve">补充性文件</w:t>
      </w:r>
      <w:bookmarkEnd w:id="42"/>
      <w:r/>
      <w:r/>
    </w:p>
    <w:p>
      <w:pPr>
        <w:ind w:left="523"/>
        <w:spacing w:line="440" w:lineRule="exact"/>
        <w:tabs>
          <w:tab w:val="left" w:pos="420" w:leader="none"/>
          <w:tab w:val="left" w:pos="1155" w:leader="none"/>
        </w:tabs>
        <w:rPr>
          <w:rFonts w:ascii="宋体" w:hAnsi="宋体"/>
          <w:color w:val="auto"/>
          <w:sz w:val="24"/>
          <w:szCs w:val="24"/>
          <w:highlight w:val="none"/>
        </w:rPr>
      </w:pPr>
      <w:r>
        <w:rPr>
          <w:rFonts w:hint="eastAsia" w:ascii="宋体" w:hAnsi="宋体"/>
          <w:color w:val="auto"/>
          <w:sz w:val="24"/>
          <w:szCs w:val="24"/>
          <w:highlight w:val="none"/>
        </w:rPr>
        <w:t xml:space="preserve">①企业简介和经营情况说明；</w:t>
      </w:r>
      <w:r/>
    </w:p>
    <w:p>
      <w:pPr>
        <w:ind w:left="523"/>
        <w:spacing w:line="440" w:lineRule="exact"/>
        <w:tabs>
          <w:tab w:val="left" w:pos="420" w:leader="none"/>
          <w:tab w:val="left" w:pos="1155" w:leader="none"/>
        </w:tabs>
        <w:rPr>
          <w:rFonts w:ascii="宋体" w:hAnsi="宋体"/>
          <w:color w:val="auto"/>
          <w:sz w:val="24"/>
          <w:szCs w:val="24"/>
          <w:highlight w:val="none"/>
        </w:rPr>
      </w:pPr>
      <w:r>
        <w:rPr>
          <w:rFonts w:hint="eastAsia" w:ascii="宋体" w:hAnsi="宋体"/>
          <w:color w:val="auto"/>
          <w:sz w:val="24"/>
          <w:szCs w:val="24"/>
          <w:highlight w:val="none"/>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ascii="宋体" w:hAnsi="宋体"/>
          <w:color w:val="auto"/>
          <w:sz w:val="24"/>
          <w:szCs w:val="24"/>
          <w:highlight w:val="none"/>
        </w:rPr>
      </w:pPr>
      <w:r>
        <w:rPr>
          <w:rFonts w:hint="eastAsia" w:ascii="宋体" w:hAnsi="宋体"/>
          <w:b/>
          <w:bCs/>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bCs/>
          <w:color w:val="auto"/>
          <w:sz w:val="24"/>
          <w:szCs w:val="24"/>
          <w:highlight w:val="none"/>
        </w:rPr>
        <w:t xml:space="preserve">或其他</w:t>
      </w:r>
      <w:r>
        <w:rPr>
          <w:rFonts w:hint="eastAsia" w:ascii="宋体" w:hAnsi="宋体"/>
          <w:b/>
          <w:bCs/>
          <w:color w:val="auto"/>
          <w:sz w:val="24"/>
          <w:szCs w:val="24"/>
          <w:highlight w:val="none"/>
          <w:lang w:eastAsia="zh-CN"/>
        </w:rPr>
        <w:t xml:space="preserve">可以</w:t>
      </w:r>
      <w:r>
        <w:rPr>
          <w:rFonts w:hint="eastAsia" w:ascii="宋体" w:hAnsi="宋体"/>
          <w:b/>
          <w:bCs/>
          <w:color w:val="auto"/>
          <w:sz w:val="24"/>
          <w:szCs w:val="24"/>
          <w:highlight w:val="none"/>
        </w:rPr>
        <w:t xml:space="preserve">在中国大陆有效居留的许可证明。投标供应商所提交的证明文件的完整、清晰与否，将直接影响其投标文件的审核和评分结果。</w:t>
      </w:r>
      <w:r/>
    </w:p>
    <w:p>
      <w:pPr>
        <w:numPr>
          <w:ilvl w:val="0"/>
          <w:numId w:val="10"/>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开标一览表（格式见附件）</w:t>
      </w:r>
      <w:r/>
    </w:p>
    <w:p>
      <w:pPr>
        <w:numPr>
          <w:ilvl w:val="0"/>
          <w:numId w:val="10"/>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明细报价表（格式见附件）</w:t>
      </w:r>
      <w:r/>
    </w:p>
    <w:p>
      <w:pPr>
        <w:numPr>
          <w:ilvl w:val="0"/>
          <w:numId w:val="10"/>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偏离表</w:t>
      </w:r>
      <w:r>
        <w:rPr>
          <w:rFonts w:hint="eastAsia" w:ascii="宋体" w:hAnsi="宋体"/>
          <w:b/>
          <w:bCs/>
          <w:color w:val="auto"/>
          <w:sz w:val="24"/>
          <w:szCs w:val="24"/>
          <w:highlight w:val="none"/>
        </w:rPr>
        <w:t xml:space="preserve">（格式见附件）</w:t>
      </w:r>
      <w:r/>
    </w:p>
    <w:p>
      <w:pPr>
        <w:numPr>
          <w:ilvl w:val="0"/>
          <w:numId w:val="10"/>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投标供应商拟投入本项目人员一览表</w:t>
      </w:r>
      <w:r>
        <w:rPr>
          <w:rFonts w:hint="eastAsia" w:ascii="宋体" w:hAnsi="宋体"/>
          <w:b/>
          <w:bCs/>
          <w:color w:val="auto"/>
          <w:sz w:val="24"/>
          <w:szCs w:val="24"/>
          <w:highlight w:val="none"/>
        </w:rPr>
        <w:t xml:space="preserve">（格式见附件）</w:t>
      </w:r>
      <w:r/>
    </w:p>
    <w:p>
      <w:pPr>
        <w:numPr>
          <w:ilvl w:val="0"/>
          <w:numId w:val="10"/>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评分标准中对应</w:t>
      </w:r>
      <w:r>
        <w:rPr>
          <w:rFonts w:ascii="宋体" w:hAnsi="宋体"/>
          <w:bCs/>
          <w:color w:val="auto"/>
          <w:sz w:val="24"/>
          <w:szCs w:val="24"/>
          <w:highlight w:val="none"/>
        </w:rPr>
        <w:t xml:space="preserve">的其他</w:t>
      </w:r>
      <w:r>
        <w:rPr>
          <w:rFonts w:hint="eastAsia" w:ascii="宋体" w:hAnsi="宋体"/>
          <w:bCs/>
          <w:color w:val="auto"/>
          <w:sz w:val="24"/>
          <w:szCs w:val="24"/>
          <w:highlight w:val="none"/>
        </w:rPr>
        <w:t xml:space="preserve">所需证明材料（</w:t>
      </w:r>
      <w:r>
        <w:rPr>
          <w:rFonts w:hint="eastAsia" w:ascii="宋体" w:hAnsi="宋体"/>
          <w:b/>
          <w:bCs/>
          <w:color w:val="auto"/>
          <w:sz w:val="24"/>
          <w:szCs w:val="24"/>
          <w:highlight w:val="none"/>
        </w:rPr>
        <w:t xml:space="preserve">如有自行添加</w:t>
      </w:r>
      <w:r>
        <w:rPr>
          <w:rFonts w:hint="eastAsia" w:ascii="宋体" w:hAnsi="宋体"/>
          <w:bCs/>
          <w:color w:val="auto"/>
          <w:sz w:val="24"/>
          <w:szCs w:val="24"/>
          <w:highlight w:val="none"/>
        </w:rPr>
        <w:t xml:space="preserve">）</w:t>
      </w:r>
      <w:r/>
    </w:p>
    <w:p>
      <w:pPr>
        <w:numPr>
          <w:ilvl w:val="0"/>
          <w:numId w:val="10"/>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bCs/>
          <w:color w:val="auto"/>
          <w:sz w:val="24"/>
          <w:szCs w:val="24"/>
          <w:highlight w:val="none"/>
        </w:rPr>
        <w:t xml:space="preserve">如有自拟并自行添加</w:t>
      </w:r>
      <w:r>
        <w:rPr>
          <w:rFonts w:hint="eastAsia" w:ascii="宋体" w:hAnsi="宋体"/>
          <w:bCs/>
          <w:color w:val="auto"/>
          <w:sz w:val="24"/>
          <w:szCs w:val="24"/>
          <w:highlight w:val="none"/>
        </w:rPr>
        <w:t xml:space="preserve">）</w:t>
      </w:r>
      <w:r/>
    </w:p>
    <w:p>
      <w:pPr>
        <w:numPr>
          <w:ilvl w:val="0"/>
          <w:numId w:val="10"/>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投标供应商认为有必要提供的声明和文件，如有自拟并自行添加</w:t>
      </w:r>
      <w:r>
        <w:rPr>
          <w:rFonts w:hint="eastAsia" w:ascii="宋体" w:hAnsi="宋体"/>
          <w:bCs/>
          <w:color w:val="auto"/>
          <w:sz w:val="24"/>
          <w:szCs w:val="24"/>
          <w:highlight w:val="none"/>
        </w:rPr>
        <w:t xml:space="preserve">）</w:t>
      </w:r>
      <w:bookmarkEnd w:id="38"/>
      <w:r/>
      <w:bookmarkEnd w:id="39"/>
      <w:r/>
      <w:r/>
    </w:p>
    <w:p>
      <w:pPr>
        <w:numPr>
          <w:ilvl w:val="0"/>
          <w:numId w:val="10"/>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（如</w:t>
      </w:r>
      <w:r>
        <w:rPr>
          <w:rFonts w:hint="eastAsia" w:ascii="宋体" w:hAnsi="宋体"/>
          <w:bCs/>
          <w:color w:val="auto"/>
          <w:sz w:val="24"/>
          <w:szCs w:val="24"/>
          <w:highlight w:val="none"/>
          <w:lang w:val="en-US" w:eastAsia="zh-CN"/>
        </w:rPr>
        <w:t xml:space="preserve">是</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《中小企业声明函》或《监狱企业证明文件》或《残疾人福利性单位声明函》（格式见附件）</w:t>
      </w:r>
      <w:r/>
    </w:p>
    <w:p>
      <w:pPr>
        <w:ind w:firstLine="482"/>
        <w:spacing w:line="440" w:lineRule="exact"/>
        <w:rPr>
          <w:rFonts w:ascii="宋体" w:hAnsi="宋体"/>
          <w:b/>
          <w:color w:val="auto"/>
          <w:sz w:val="24"/>
          <w:szCs w:val="24"/>
          <w:highlight w:val="none"/>
        </w:rPr>
      </w:pPr>
      <w:r/>
      <w:bookmarkStart w:id="43" w:name="_Hlk44524244"/>
      <w:r/>
      <w:bookmarkStart w:id="44" w:name="_Toc39873208"/>
      <w:r/>
      <w:bookmarkStart w:id="45" w:name="_Toc35780501"/>
      <w:r>
        <w:rPr>
          <w:rFonts w:hint="eastAsia" w:ascii="宋体" w:hAnsi="宋体"/>
          <w:b/>
          <w:color w:val="auto"/>
          <w:sz w:val="24"/>
          <w:szCs w:val="24"/>
          <w:highlight w:val="none"/>
        </w:rPr>
        <w:t xml:space="preserve">第二部分：技术标</w:t>
      </w:r>
      <w:bookmarkEnd w:id="43"/>
      <w:r>
        <w:rPr>
          <w:rFonts w:hint="eastAsia" w:ascii="宋体" w:hAnsi="宋体"/>
          <w:b/>
          <w:color w:val="auto"/>
          <w:sz w:val="24"/>
          <w:szCs w:val="24"/>
          <w:highlight w:val="none"/>
        </w:rPr>
        <w:t xml:space="preserve">（详见评分标准）</w:t>
      </w:r>
      <w:r/>
    </w:p>
    <w:p>
      <w:pPr>
        <w:ind w:firstLine="482"/>
        <w:spacing w:line="440" w:lineRule="exact"/>
        <w:tabs>
          <w:tab w:val="left" w:pos="945" w:leader="none"/>
        </w:tabs>
        <w:rPr>
          <w:rFonts w:ascii="宋体" w:hAnsi="宋体"/>
          <w:b/>
          <w:color w:val="auto"/>
          <w:sz w:val="24"/>
          <w:szCs w:val="24"/>
          <w:highlight w:val="none"/>
        </w:rPr>
        <w:outlineLvl w:val="0"/>
      </w:pPr>
      <w:r/>
      <w:bookmarkStart w:id="46" w:name="_Toc116946294"/>
      <w:r/>
      <w:bookmarkStart w:id="47" w:name="_Toc98277339"/>
      <w:r>
        <w:rPr>
          <w:rFonts w:hint="eastAsia" w:ascii="宋体" w:hAnsi="宋体"/>
          <w:b/>
          <w:color w:val="auto"/>
          <w:sz w:val="24"/>
          <w:szCs w:val="24"/>
          <w:highlight w:val="none"/>
        </w:rPr>
        <w:t xml:space="preserve">（七） 投标文件的制作：</w:t>
      </w:r>
      <w:bookmarkEnd w:id="44"/>
      <w:r/>
      <w:bookmarkEnd w:id="45"/>
      <w:r/>
      <w:bookmarkEnd w:id="46"/>
      <w:r/>
      <w:bookmarkEnd w:id="47"/>
      <w:r/>
      <w:r/>
    </w:p>
    <w:p>
      <w:pPr>
        <w:ind w:firstLine="480"/>
        <w:spacing w:line="44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所有文件、往来函件均应使用简体中文（规格、型号辅助符号除外）。</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投标供应商报价一律以人民币为报价结算货币，结算单位为“元”。</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投标文件格式部分，应由投标供应商按给定格式提供，不得更改。</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投标文件应用不褪色的黑色墨水书写或打印。</w:t>
      </w:r>
      <w:r/>
    </w:p>
    <w:p>
      <w:pPr>
        <w:ind w:firstLine="482"/>
        <w:spacing w:line="440" w:lineRule="exact"/>
        <w:tabs>
          <w:tab w:val="left" w:pos="0" w:leader="none"/>
          <w:tab w:val="left" w:pos="704" w:leader="none"/>
        </w:tabs>
        <w:rPr>
          <w:rFonts w:ascii="宋体" w:hAnsi="宋体"/>
          <w:b/>
          <w:bCs/>
          <w:color w:val="auto"/>
          <w:sz w:val="24"/>
          <w:highlight w:val="none"/>
        </w:rPr>
      </w:pPr>
      <w:r>
        <w:rPr>
          <w:rFonts w:ascii="宋体" w:hAnsi="宋体"/>
          <w:b/>
          <w:bCs/>
          <w:color w:val="auto"/>
          <w:sz w:val="24"/>
          <w:highlight w:val="none"/>
        </w:rPr>
        <w:t xml:space="preserve">6.</w:t>
      </w:r>
      <w:r>
        <w:rPr>
          <w:rFonts w:hint="eastAsia" w:ascii="宋体" w:hAnsi="宋体"/>
          <w:b/>
          <w:bCs/>
          <w:color w:val="auto"/>
          <w:sz w:val="24"/>
          <w:highlight w:val="none"/>
        </w:rPr>
        <w:t xml:space="preserve">投标文件应按“投标文件的组成”的顺序制作。</w:t>
      </w:r>
      <w:r/>
    </w:p>
    <w:p>
      <w:pPr>
        <w:ind w:firstLine="480"/>
        <w:spacing w:line="440" w:lineRule="exact"/>
        <w:tabs>
          <w:tab w:val="left" w:pos="1288" w:leader="none"/>
        </w:tabs>
        <w:rPr>
          <w:rFonts w:ascii="宋体" w:hAnsi="宋体"/>
          <w:bCs/>
          <w:color w:val="auto"/>
          <w:sz w:val="24"/>
          <w:highlight w:val="none"/>
        </w:rPr>
      </w:pPr>
      <w:r>
        <w:rPr>
          <w:rFonts w:ascii="宋体" w:hAnsi="宋体"/>
          <w:bCs/>
          <w:color w:val="auto"/>
          <w:sz w:val="24"/>
          <w:highlight w:val="none"/>
        </w:rPr>
        <w:t xml:space="preserve">7</w:t>
      </w:r>
      <w:r>
        <w:rPr>
          <w:rFonts w:hint="eastAsia" w:ascii="宋体" w:hAnsi="宋体"/>
          <w:bCs/>
          <w:color w:val="auto"/>
          <w:sz w:val="24"/>
          <w:highlight w:val="none"/>
        </w:rPr>
        <w:t xml:space="preserve">.投标费用自理。</w:t>
      </w:r>
      <w:r/>
    </w:p>
    <w:p>
      <w:pPr>
        <w:ind w:firstLine="482"/>
        <w:spacing w:line="440" w:lineRule="exact"/>
        <w:tabs>
          <w:tab w:val="left" w:pos="945" w:leader="none"/>
        </w:tabs>
        <w:rPr>
          <w:rFonts w:ascii="宋体" w:hAnsi="宋体"/>
          <w:b/>
          <w:color w:val="auto"/>
          <w:sz w:val="24"/>
          <w:szCs w:val="24"/>
          <w:highlight w:val="none"/>
        </w:rPr>
        <w:outlineLvl w:val="0"/>
      </w:pPr>
      <w:r/>
      <w:bookmarkStart w:id="48" w:name="_Toc116946295"/>
      <w:r/>
      <w:bookmarkStart w:id="49" w:name="_Toc98277340"/>
      <w:r>
        <w:rPr>
          <w:rFonts w:hint="eastAsia" w:ascii="宋体" w:hAnsi="宋体"/>
          <w:b/>
          <w:color w:val="auto"/>
          <w:sz w:val="24"/>
          <w:szCs w:val="24"/>
          <w:highlight w:val="none"/>
        </w:rPr>
        <w:t xml:space="preserve">（八）网上投标：</w:t>
      </w:r>
      <w:bookmarkEnd w:id="48"/>
      <w:r/>
      <w:bookmarkEnd w:id="49"/>
      <w:r/>
      <w:r/>
    </w:p>
    <w:p>
      <w:pPr>
        <w:ind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投标供应商应由其法定代表人或法定代表人授权代表在规定的网上报价时间内，凭CA数字证书</w:t>
      </w:r>
      <w:r>
        <w:rPr>
          <w:rFonts w:hint="eastAsia" w:ascii="宋体" w:hAnsi="宋体"/>
          <w:color w:val="auto"/>
          <w:sz w:val="24"/>
          <w:highlight w:val="none"/>
          <w:lang w:eastAsia="zh-CN"/>
        </w:rPr>
        <w:t xml:space="preserve">登录</w:t>
      </w:r>
      <w:r>
        <w:rPr>
          <w:rFonts w:hint="eastAsia" w:ascii="宋体" w:hAnsi="宋体"/>
          <w:color w:val="auto"/>
          <w:sz w:val="24"/>
          <w:highlight w:val="none"/>
        </w:rPr>
        <w:t xml:space="preserve">“江苏省政府采购（苏采云）平台”获取招标文件，在投标客户端制作投标文件（电子数据），并在报价截止时间之前上传投标文件。</w:t>
      </w:r>
      <w:r/>
    </w:p>
    <w:p>
      <w:pPr>
        <w:ind w:firstLine="480"/>
        <w:spacing w:line="440" w:lineRule="exact"/>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投标供应商应对CA数字证书妥善保管，如被他人盗用投标，后果自负。</w:t>
      </w:r>
      <w:r/>
    </w:p>
    <w:p>
      <w:pPr>
        <w:ind w:firstLine="480"/>
        <w:spacing w:line="440" w:lineRule="exact"/>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投标供应商按招标文件规定的网上解密时间进行解密，如未按时解密后果自负。</w:t>
      </w:r>
      <w:r/>
    </w:p>
    <w:p>
      <w:pPr>
        <w:ind w:firstLine="480"/>
        <w:spacing w:line="440" w:lineRule="exact"/>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投标供应商应当对招标文件提出的要求和条件做出实质性响应，并在电子投标系统逐条应答。</w:t>
      </w:r>
      <w:r/>
    </w:p>
    <w:p>
      <w:pPr>
        <w:ind w:firstLine="480"/>
        <w:spacing w:line="440" w:lineRule="exact"/>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投标供应商应对要求提供的资格证明文件（如资质证书、资格证书）、技术资料（如白皮书、彩页、手册、检测报告等）扫描上传至投标系统。</w:t>
      </w:r>
      <w:r/>
    </w:p>
    <w:p>
      <w:pPr>
        <w:ind w:firstLine="482"/>
        <w:jc w:val="left"/>
        <w:keepLines w:val="0"/>
        <w:keepNext w:val="0"/>
        <w:pageBreakBefore w:val="0"/>
        <w:spacing w:line="440" w:lineRule="exact"/>
        <w:widowControl w:val="off"/>
        <w:tabs>
          <w:tab w:val="left" w:pos="1288" w:leader="none"/>
        </w:tabs>
        <w:rPr>
          <w:rFonts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w:t>
      </w:r>
      <w:r>
        <w:rPr>
          <w:rFonts w:hint="eastAsia" w:ascii="宋体" w:hAnsi="宋体"/>
          <w:color w:val="auto"/>
          <w:sz w:val="24"/>
          <w:highlight w:val="none"/>
        </w:rPr>
        <w:t xml:space="preserve">投标供应商进行网上报价请参照《江苏省政府采购管理交易系统（苏采云）供应商操作指南》（网址：</w:t>
      </w:r>
      <w:r>
        <w:rPr>
          <w:rFonts w:ascii="宋体" w:hAnsi="宋体"/>
          <w:color w:val="auto"/>
          <w:sz w:val="24"/>
          <w:highlight w:val="none"/>
        </w:rPr>
        <w:t xml:space="preserve">http://www.ccgp-jiangsu.gov.cn/jiangsu/zlxz/ee/ee3a4bc5a3454aa2b0d9312230633ce9.html</w:t>
      </w:r>
      <w:r>
        <w:rPr>
          <w:rFonts w:hint="eastAsia" w:ascii="宋体" w:hAnsi="宋体"/>
          <w:color w:val="auto"/>
          <w:sz w:val="24"/>
          <w:highlight w:val="none"/>
        </w:rPr>
        <w:t xml:space="preserve">）。</w:t>
      </w:r>
      <w:r/>
    </w:p>
    <w:p>
      <w:pPr>
        <w:ind w:firstLine="482"/>
        <w:spacing w:line="440" w:lineRule="exact"/>
        <w:tabs>
          <w:tab w:val="left" w:pos="945" w:leader="none"/>
        </w:tabs>
        <w:rPr>
          <w:rFonts w:ascii="宋体" w:hAnsi="宋体"/>
          <w:b/>
          <w:color w:val="auto"/>
          <w:sz w:val="24"/>
          <w:szCs w:val="24"/>
          <w:highlight w:val="none"/>
        </w:rPr>
        <w:outlineLvl w:val="0"/>
      </w:pPr>
      <w:r/>
      <w:bookmarkStart w:id="50" w:name="_Toc98277341"/>
      <w:r/>
      <w:bookmarkStart w:id="51" w:name="_Toc35780502"/>
      <w:r/>
      <w:bookmarkStart w:id="52" w:name="_Toc39873209"/>
      <w:r/>
      <w:bookmarkStart w:id="53" w:name="_Toc116946296"/>
      <w:r>
        <w:rPr>
          <w:rFonts w:hint="eastAsia" w:ascii="宋体" w:hAnsi="宋体"/>
          <w:b/>
          <w:color w:val="auto"/>
          <w:sz w:val="24"/>
          <w:szCs w:val="24"/>
          <w:highlight w:val="none"/>
        </w:rPr>
        <w:t xml:space="preserve">（九） 无效投标文件的确认：</w:t>
      </w:r>
      <w:bookmarkEnd w:id="50"/>
      <w:r/>
      <w:bookmarkEnd w:id="51"/>
      <w:r/>
      <w:bookmarkEnd w:id="52"/>
      <w:r/>
      <w:bookmarkEnd w:id="53"/>
      <w:r/>
      <w:r/>
    </w:p>
    <w:p>
      <w:pPr>
        <w:ind w:firstLine="480"/>
        <w:spacing w:line="440" w:lineRule="exact"/>
        <w:tabs>
          <w:tab w:val="left" w:pos="945" w:leader="none"/>
          <w:tab w:val="left" w:pos="1288" w:leader="none"/>
        </w:tabs>
        <w:rPr>
          <w:rFonts w:ascii="宋体" w:hAnsi="宋体"/>
          <w:bCs/>
          <w:color w:val="auto"/>
          <w:sz w:val="24"/>
          <w:szCs w:val="24"/>
          <w:highlight w:val="none"/>
        </w:rPr>
      </w:pPr>
      <w:r/>
      <w:bookmarkStart w:id="54" w:name="_Toc39873210"/>
      <w:r/>
      <w:bookmarkStart w:id="55" w:name="_Toc35780503"/>
      <w:r/>
      <w:bookmarkStart w:id="56" w:name="_Toc116946297"/>
      <w:r/>
      <w:bookmarkStart w:id="57" w:name="_Toc98277342"/>
      <w:r>
        <w:rPr>
          <w:rFonts w:hint="eastAsia" w:ascii="宋体" w:hAnsi="宋体"/>
          <w:bCs/>
          <w:color w:val="auto"/>
          <w:sz w:val="24"/>
          <w:szCs w:val="24"/>
          <w:highlight w:val="none"/>
        </w:rPr>
        <w:t xml:space="preserve">投标供应商有下列情况之一者，投标文件无效：</w:t>
      </w:r>
      <w:bookmarkEnd w:id="54"/>
      <w:r/>
      <w:bookmarkEnd w:id="55"/>
      <w:r/>
      <w:r/>
    </w:p>
    <w:p>
      <w:pPr>
        <w:numPr>
          <w:ilvl w:val="0"/>
          <w:numId w:val="11"/>
        </w:numPr>
        <w:ind w:left="0" w:firstLine="480"/>
        <w:spacing w:line="440" w:lineRule="exact"/>
        <w:rPr>
          <w:rFonts w:ascii="宋体" w:hAnsi="宋体"/>
          <w:color w:val="auto"/>
          <w:sz w:val="24"/>
          <w:highlight w:val="none"/>
        </w:rPr>
      </w:pPr>
      <w:r>
        <w:rPr>
          <w:rFonts w:hint="eastAsia" w:ascii="宋体" w:hAnsi="宋体"/>
          <w:color w:val="auto"/>
          <w:sz w:val="24"/>
          <w:highlight w:val="none"/>
        </w:rPr>
        <w:t xml:space="preserve">电子投标文件未按规定期限报价的，纸质投标文件（如有）未按规定的期限、地点送达的；</w:t>
      </w:r>
      <w:r/>
    </w:p>
    <w:p>
      <w:pPr>
        <w:numPr>
          <w:ilvl w:val="0"/>
          <w:numId w:val="11"/>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电子投标文件未按招标文件要求签章的；</w:t>
      </w:r>
      <w:r/>
    </w:p>
    <w:p>
      <w:pPr>
        <w:numPr>
          <w:ilvl w:val="0"/>
          <w:numId w:val="11"/>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投标供应商在苏采云系统规定的时间内未成功解密电子投标文件的；</w:t>
      </w:r>
      <w:r/>
    </w:p>
    <w:p>
      <w:pPr>
        <w:numPr>
          <w:ilvl w:val="0"/>
          <w:numId w:val="11"/>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投标供应商的法定代表人授权代表无法定代表人授权委托书的；</w:t>
      </w:r>
      <w:r/>
    </w:p>
    <w:p>
      <w:pPr>
        <w:numPr>
          <w:ilvl w:val="0"/>
          <w:numId w:val="11"/>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不具备招标文件中规定的资格要求及未按招标文件规定的要求提供资格证明文件的；</w:t>
      </w:r>
      <w:r/>
    </w:p>
    <w:p>
      <w:pPr>
        <w:numPr>
          <w:ilvl w:val="0"/>
          <w:numId w:val="11"/>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投标文件含有采购人不能接受的附加条件的；</w:t>
      </w:r>
      <w:r/>
    </w:p>
    <w:p>
      <w:pPr>
        <w:numPr>
          <w:ilvl w:val="0"/>
          <w:numId w:val="11"/>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投标文件未按招标文件规定的格式、内容和要求填写；没有在投标系统指定位置上传对应文件、材料的；</w:t>
      </w:r>
      <w:r/>
    </w:p>
    <w:p>
      <w:pPr>
        <w:numPr>
          <w:ilvl w:val="0"/>
          <w:numId w:val="11"/>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投标文件书写潦草、字迹模糊不清、无法辨认的；</w:t>
      </w:r>
      <w:r/>
    </w:p>
    <w:p>
      <w:pPr>
        <w:numPr>
          <w:ilvl w:val="0"/>
          <w:numId w:val="11"/>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投标文件中有招标文件未允许提供的选择性内容的；</w:t>
      </w:r>
      <w:r/>
    </w:p>
    <w:p>
      <w:pPr>
        <w:numPr>
          <w:ilvl w:val="0"/>
          <w:numId w:val="11"/>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恶意串通其他投标供应商，故意哄抬价格或压价的；</w:t>
      </w:r>
      <w:r/>
    </w:p>
    <w:p>
      <w:pPr>
        <w:numPr>
          <w:ilvl w:val="0"/>
          <w:numId w:val="11"/>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提供虚假材料的（包括工商营业执照、财务报表、资格证明文件等）；</w:t>
      </w:r>
      <w:r/>
    </w:p>
    <w:p>
      <w:pPr>
        <w:numPr>
          <w:ilvl w:val="0"/>
          <w:numId w:val="11"/>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投标文件商务标未加盖投标供应商公章及法定代表人或授权代表签字和盖章的；</w:t>
      </w:r>
      <w:r/>
    </w:p>
    <w:p>
      <w:pPr>
        <w:numPr>
          <w:ilvl w:val="0"/>
          <w:numId w:val="11"/>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不同投标供应商聘请同一人为其投标提供技术或经济咨询服务的；</w:t>
      </w:r>
      <w:r/>
    </w:p>
    <w:p>
      <w:pPr>
        <w:numPr>
          <w:ilvl w:val="0"/>
          <w:numId w:val="11"/>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不同投标供应商的投标文件异常一致或者投标报价呈规律性差异；</w:t>
      </w:r>
      <w:r/>
    </w:p>
    <w:p>
      <w:pPr>
        <w:numPr>
          <w:ilvl w:val="0"/>
          <w:numId w:val="11"/>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商务标和技术标，其中某一标被本项目评委确认为无效投标文件的；</w:t>
      </w:r>
      <w:r/>
    </w:p>
    <w:p>
      <w:pPr>
        <w:numPr>
          <w:ilvl w:val="0"/>
          <w:numId w:val="11"/>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改变招标文件规定的暂定价格或不可竞争费用的；</w:t>
      </w:r>
      <w:r/>
    </w:p>
    <w:p>
      <w:pPr>
        <w:numPr>
          <w:ilvl w:val="0"/>
          <w:numId w:val="11"/>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改变招标文件提供的工程量清单中的名称、计量单位、采购数量及采购需求的；</w:t>
      </w:r>
      <w:r/>
    </w:p>
    <w:p>
      <w:pPr>
        <w:numPr>
          <w:ilvl w:val="0"/>
          <w:numId w:val="11"/>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未按要求提供技术文件的；</w:t>
      </w:r>
      <w:r/>
    </w:p>
    <w:p>
      <w:pPr>
        <w:numPr>
          <w:ilvl w:val="0"/>
          <w:numId w:val="11"/>
        </w:numPr>
        <w:ind w:left="0" w:firstLine="480"/>
        <w:spacing w:line="440" w:lineRule="exact"/>
        <w:tabs>
          <w:tab w:val="left" w:pos="1288" w:leader="none"/>
        </w:tabs>
        <w:rPr>
          <w:rFonts w:ascii="宋体" w:hAnsi="宋体"/>
          <w:b/>
          <w:bCs/>
          <w:color w:val="auto"/>
          <w:sz w:val="24"/>
          <w:highlight w:val="none"/>
        </w:rPr>
      </w:pPr>
      <w:r>
        <w:rPr>
          <w:rFonts w:hint="eastAsia" w:ascii="宋体" w:hAnsi="宋体"/>
          <w:b/>
          <w:bCs/>
          <w:color w:val="auto"/>
          <w:sz w:val="24"/>
          <w:highlight w:val="none"/>
        </w:rPr>
        <w:t xml:space="preserve">投标文件商务标中同一方案有选择性投标报价且未声明以哪一个为准的；</w:t>
      </w:r>
      <w:r/>
    </w:p>
    <w:p>
      <w:pPr>
        <w:numPr>
          <w:ilvl w:val="0"/>
          <w:numId w:val="11"/>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超过招标文件规定的最高限价的；</w:t>
      </w:r>
      <w:r/>
    </w:p>
    <w:p>
      <w:pPr>
        <w:numPr>
          <w:ilvl w:val="0"/>
          <w:numId w:val="11"/>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评标委员会认为投标供应商的投标总报价或者分项报价明显低于其他通过符合性审</w:t>
      </w:r>
      <w:r>
        <w:rPr>
          <w:rFonts w:hint="eastAsia" w:ascii="宋体" w:hAnsi="宋体"/>
          <w:color w:val="auto"/>
          <w:sz w:val="24"/>
          <w:highlight w:val="none"/>
          <w:lang w:eastAsia="zh-CN"/>
        </w:rPr>
        <w:t xml:space="preserve">查的</w:t>
      </w:r>
      <w:r>
        <w:rPr>
          <w:rFonts w:hint="eastAsia" w:ascii="宋体" w:hAnsi="宋体"/>
          <w:color w:val="auto"/>
          <w:sz w:val="24"/>
          <w:highlight w:val="none"/>
        </w:rPr>
        <w:t xml:space="preserve">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1"/>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未通过初步资格性审查、投标文件资格性检查、投标文件符合性审查的；</w:t>
      </w:r>
      <w:r/>
    </w:p>
    <w:p>
      <w:pPr>
        <w:numPr>
          <w:ilvl w:val="0"/>
          <w:numId w:val="11"/>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列入失信被执行人、重大税收违法案件当事人名单、政府采购严重违法失信行为记录名单及其他不符合《中华人民共和国政府采购法》第二十二条规定条件的；</w:t>
      </w:r>
      <w:r/>
    </w:p>
    <w:p>
      <w:pPr>
        <w:numPr>
          <w:ilvl w:val="0"/>
          <w:numId w:val="11"/>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招标文件中，凡标有“</w:t>
      </w:r>
      <w:bookmarkStart w:id="58" w:name="_Hlk116943099"/>
      <w:r>
        <w:rPr>
          <w:rFonts w:hint="eastAsia" w:ascii="宋体" w:hAnsi="宋体"/>
          <w:color w:val="auto"/>
          <w:sz w:val="24"/>
          <w:highlight w:val="none"/>
        </w:rPr>
        <w:t xml:space="preserve">★</w:t>
      </w:r>
      <w:bookmarkEnd w:id="58"/>
      <w:r>
        <w:rPr>
          <w:rFonts w:hint="eastAsia" w:ascii="宋体" w:hAnsi="宋体"/>
          <w:color w:val="auto"/>
          <w:sz w:val="24"/>
          <w:highlight w:val="none"/>
        </w:rPr>
        <w:t xml:space="preserve">”的地方均为实质性响应条款，投标供应商若有一项带“★”的条款未响应或不满足，将按无效投标处理；</w:t>
      </w:r>
      <w:r/>
    </w:p>
    <w:p>
      <w:pPr>
        <w:numPr>
          <w:ilvl w:val="0"/>
          <w:numId w:val="11"/>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技术文件编制粗糙，缺漏项较多，或技术标页数过于偏少；</w:t>
      </w:r>
      <w:r/>
    </w:p>
    <w:p>
      <w:pPr>
        <w:numPr>
          <w:ilvl w:val="0"/>
          <w:numId w:val="11"/>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11"/>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不同投标供应商的投标文件的目录序号、排版格式、文字风格等存在明显的相似性或一致性，特征显示由同一单位或者同一个人编制的；</w:t>
      </w:r>
      <w:r/>
    </w:p>
    <w:p>
      <w:pPr>
        <w:numPr>
          <w:ilvl w:val="0"/>
          <w:numId w:val="11"/>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11"/>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不同投标供应商的委托代理人、项目负责人以及其他相关人员有在同一个单位缴纳社会保险的；</w:t>
      </w:r>
      <w:r/>
    </w:p>
    <w:p>
      <w:pPr>
        <w:numPr>
          <w:ilvl w:val="0"/>
          <w:numId w:val="11"/>
        </w:numPr>
        <w:spacing w:line="440" w:lineRule="exact"/>
        <w:tabs>
          <w:tab w:val="left" w:pos="900" w:leader="none"/>
          <w:tab w:val="left" w:pos="1288" w:leader="none"/>
        </w:tabs>
        <w:rPr>
          <w:rFonts w:ascii="宋体" w:hAnsi="宋体"/>
          <w:color w:val="auto"/>
          <w:sz w:val="24"/>
          <w:highlight w:val="none"/>
        </w:rPr>
      </w:pPr>
      <w:r>
        <w:rPr>
          <w:rFonts w:hint="eastAsia" w:ascii="宋体" w:hAnsi="宋体"/>
          <w:color w:val="auto"/>
          <w:sz w:val="24"/>
          <w:highlight w:val="none"/>
        </w:rPr>
        <w:t xml:space="preserve">同一投标文件中单位名称落款与公章不是同一单位的；</w:t>
      </w:r>
      <w:r/>
    </w:p>
    <w:p>
      <w:pPr>
        <w:numPr>
          <w:ilvl w:val="0"/>
          <w:numId w:val="11"/>
        </w:numPr>
        <w:spacing w:line="440" w:lineRule="exact"/>
        <w:tabs>
          <w:tab w:val="left" w:pos="900" w:leader="none"/>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不同投标供应商委托同一单位或者个人办理投标事宜的；</w:t>
      </w:r>
      <w:r/>
    </w:p>
    <w:p>
      <w:pPr>
        <w:numPr>
          <w:ilvl w:val="0"/>
          <w:numId w:val="11"/>
        </w:numPr>
        <w:ind w:left="0" w:firstLine="480"/>
        <w:spacing w:line="440" w:lineRule="exact"/>
        <w:rPr>
          <w:rFonts w:ascii="宋体" w:hAnsi="宋体"/>
          <w:color w:val="auto"/>
          <w:sz w:val="24"/>
          <w:highlight w:val="none"/>
        </w:rPr>
      </w:pPr>
      <w:r>
        <w:rPr>
          <w:rFonts w:hint="eastAsia" w:ascii="宋体" w:hAnsi="宋体"/>
          <w:color w:val="auto"/>
          <w:sz w:val="24"/>
          <w:highlight w:val="none"/>
        </w:rPr>
        <w:t xml:space="preserve">不同投标供应商的投标文件由同一台电脑编制或者同一把数字证书加密锁加密或者同一台附属设备打印的；</w:t>
      </w:r>
      <w:r/>
    </w:p>
    <w:p>
      <w:pPr>
        <w:numPr>
          <w:ilvl w:val="0"/>
          <w:numId w:val="11"/>
        </w:numPr>
        <w:ind w:left="0" w:firstLine="480"/>
        <w:spacing w:line="440" w:lineRule="exact"/>
        <w:rPr>
          <w:rFonts w:ascii="宋体" w:hAnsi="宋体"/>
          <w:color w:val="auto"/>
          <w:sz w:val="24"/>
          <w:highlight w:val="none"/>
        </w:rPr>
      </w:pPr>
      <w:r>
        <w:rPr>
          <w:rFonts w:hint="eastAsia" w:ascii="宋体" w:hAnsi="宋体"/>
          <w:color w:val="auto"/>
          <w:sz w:val="24"/>
          <w:highlight w:val="none"/>
        </w:rPr>
        <w:t xml:space="preserve">各投标供应商的投标文件上传使用的MAC地址和IP地址一致的，不同投标文件留有相同标记标识、存在两处以上一致性错误或雷同等情况，视为投标供应商相互围标、串标</w:t>
      </w:r>
      <w:r>
        <w:rPr>
          <w:rFonts w:ascii="宋体" w:hAnsi="宋体"/>
          <w:color w:val="auto"/>
          <w:sz w:val="24"/>
          <w:highlight w:val="none"/>
        </w:rPr>
        <w:t xml:space="preserve">，</w:t>
      </w:r>
      <w:r>
        <w:rPr>
          <w:rFonts w:hint="eastAsia" w:ascii="宋体" w:hAnsi="宋体"/>
          <w:color w:val="auto"/>
          <w:sz w:val="24"/>
          <w:highlight w:val="none"/>
        </w:rPr>
        <w:t xml:space="preserve">其投标无效；</w:t>
      </w:r>
      <w:r/>
    </w:p>
    <w:p>
      <w:pPr>
        <w:numPr>
          <w:ilvl w:val="0"/>
          <w:numId w:val="11"/>
        </w:numPr>
        <w:spacing w:line="440" w:lineRule="exact"/>
        <w:tabs>
          <w:tab w:val="left" w:pos="900" w:leader="none"/>
          <w:tab w:val="left" w:pos="1288" w:leader="none"/>
        </w:tabs>
        <w:rPr>
          <w:rFonts w:ascii="宋体" w:hAnsi="宋体"/>
          <w:color w:val="auto"/>
          <w:sz w:val="24"/>
          <w:highlight w:val="none"/>
        </w:rPr>
      </w:pPr>
      <w:r>
        <w:rPr>
          <w:rFonts w:hint="eastAsia" w:ascii="宋体" w:hAnsi="宋体"/>
          <w:color w:val="auto"/>
          <w:sz w:val="24"/>
          <w:highlight w:val="none"/>
        </w:rPr>
        <w:t xml:space="preserve">单位负责人为同一人或者存在直接控股、管理关系的不同供应商；</w:t>
      </w:r>
      <w:r/>
    </w:p>
    <w:p>
      <w:pPr>
        <w:numPr>
          <w:ilvl w:val="0"/>
          <w:numId w:val="11"/>
        </w:numPr>
        <w:spacing w:line="440" w:lineRule="exact"/>
        <w:tabs>
          <w:tab w:val="left" w:pos="900" w:leader="none"/>
          <w:tab w:val="left" w:pos="1288" w:leader="none"/>
        </w:tabs>
        <w:rPr>
          <w:rFonts w:ascii="宋体" w:hAnsi="宋体"/>
          <w:color w:val="auto"/>
          <w:sz w:val="24"/>
          <w:highlight w:val="none"/>
        </w:rPr>
      </w:pPr>
      <w:r>
        <w:rPr>
          <w:rFonts w:hint="eastAsia" w:ascii="宋体" w:hAnsi="宋体"/>
          <w:color w:val="auto"/>
          <w:sz w:val="24"/>
          <w:highlight w:val="none"/>
        </w:rPr>
        <w:t xml:space="preserve">电子投标文件与招标文件要求格式不一致而无法导入计算机评标系统；</w:t>
      </w:r>
      <w:r/>
    </w:p>
    <w:p>
      <w:pPr>
        <w:numPr>
          <w:ilvl w:val="0"/>
          <w:numId w:val="11"/>
        </w:numPr>
        <w:ind w:left="0" w:firstLine="480"/>
        <w:spacing w:line="440" w:lineRule="exact"/>
        <w:rPr>
          <w:rFonts w:ascii="宋体" w:hAnsi="宋体"/>
          <w:color w:val="auto"/>
          <w:sz w:val="24"/>
          <w:highlight w:val="none"/>
        </w:rPr>
      </w:pPr>
      <w:r>
        <w:rPr>
          <w:rFonts w:hint="eastAsia" w:ascii="宋体" w:hAnsi="宋体"/>
          <w:color w:val="auto"/>
          <w:sz w:val="24"/>
          <w:highlight w:val="none"/>
        </w:rPr>
        <w:t xml:space="preserve">启用投标文件电子文本的项目，投标供应商因自身原因造成投标文件电子文本无法导入应急开评标系统的，视为放弃其投标；</w:t>
      </w:r>
      <w:r/>
    </w:p>
    <w:p>
      <w:pPr>
        <w:numPr>
          <w:ilvl w:val="0"/>
          <w:numId w:val="11"/>
        </w:numPr>
        <w:spacing w:line="440" w:lineRule="exact"/>
        <w:rPr>
          <w:rFonts w:ascii="宋体" w:hAnsi="宋体"/>
          <w:color w:val="auto"/>
          <w:sz w:val="24"/>
          <w:highlight w:val="none"/>
        </w:rPr>
      </w:pPr>
      <w:r>
        <w:rPr>
          <w:rFonts w:hint="eastAsia" w:ascii="宋体" w:hAnsi="宋体"/>
          <w:color w:val="auto"/>
          <w:sz w:val="24"/>
          <w:highlight w:val="none"/>
        </w:rPr>
        <w:t xml:space="preserve">投标文件内容不全或不符合法律法规和招标文件中规定的其他实质性要求的。</w:t>
      </w:r>
      <w:r/>
    </w:p>
    <w:p>
      <w:pPr>
        <w:ind w:firstLine="482"/>
        <w:spacing w:line="440" w:lineRule="exact"/>
        <w:tabs>
          <w:tab w:val="left" w:pos="945" w:leader="none"/>
        </w:tabs>
        <w:rPr>
          <w:rFonts w:ascii="宋体" w:hAnsi="宋体"/>
          <w:b/>
          <w:color w:val="auto"/>
          <w:sz w:val="24"/>
          <w:szCs w:val="24"/>
          <w:highlight w:val="none"/>
        </w:rPr>
        <w:outlineLvl w:val="0"/>
      </w:pPr>
      <w:r>
        <w:rPr>
          <w:rFonts w:hint="eastAsia" w:ascii="宋体" w:hAnsi="宋体"/>
          <w:b/>
          <w:color w:val="auto"/>
          <w:sz w:val="24"/>
          <w:szCs w:val="24"/>
          <w:highlight w:val="none"/>
        </w:rPr>
        <w:t xml:space="preserve">（十） 开标、评标：</w:t>
      </w:r>
      <w:bookmarkEnd w:id="56"/>
      <w:r/>
      <w:bookmarkEnd w:id="57"/>
      <w:r/>
      <w:r/>
    </w:p>
    <w:p>
      <w:pPr>
        <w:ind w:firstLine="482"/>
        <w:spacing w:line="440" w:lineRule="exact"/>
        <w:tabs>
          <w:tab w:val="left" w:pos="945" w:leader="none"/>
        </w:tabs>
        <w:rPr>
          <w:rFonts w:asciiTheme="minorEastAsia" w:hAnsiTheme="minorEastAsia" w:eastAsiaTheme="minorEastAsia"/>
          <w:b/>
          <w:color w:val="auto"/>
          <w:sz w:val="24"/>
          <w:szCs w:val="24"/>
          <w:highlight w:val="none"/>
        </w:rPr>
        <w:outlineLvl w:val="0"/>
      </w:pPr>
      <w:r/>
      <w:bookmarkStart w:id="59" w:name="_Toc116946298"/>
      <w:r/>
      <w:bookmarkStart w:id="60" w:name="_Toc98277343"/>
      <w:r>
        <w:rPr>
          <w:rFonts w:hint="eastAsia" w:asciiTheme="minorEastAsia" w:hAnsiTheme="minorEastAsia" w:eastAsiaTheme="minorEastAsia"/>
          <w:b/>
          <w:color w:val="auto"/>
          <w:sz w:val="24"/>
          <w:szCs w:val="24"/>
          <w:highlight w:val="none"/>
        </w:rPr>
        <w:t xml:space="preserve">1</w:t>
      </w:r>
      <w:r>
        <w:rPr>
          <w:rFonts w:asciiTheme="minorEastAsia" w:hAnsiTheme="minorEastAsia" w:eastAsiaTheme="minorEastAsia"/>
          <w:b/>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开标工作程序</w:t>
      </w:r>
      <w:bookmarkEnd w:id="59"/>
      <w:r/>
      <w:bookmarkEnd w:id="60"/>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61" w:name="_Toc98277344"/>
      <w:r/>
      <w:bookmarkStart w:id="62" w:name="_Toc116946299"/>
      <w:r>
        <w:rPr>
          <w:rFonts w:hint="eastAsia" w:asciiTheme="minorEastAsia" w:hAnsiTheme="minorEastAsia" w:eastAsiaTheme="minorEastAsia"/>
          <w:bCs/>
          <w:color w:val="auto"/>
          <w:sz w:val="24"/>
          <w:highlight w:val="none"/>
        </w:rPr>
        <w:t xml:space="preserve">1.</w:t>
      </w:r>
      <w:bookmarkStart w:id="63" w:name="_Hlk71662661"/>
      <w:r>
        <w:rPr>
          <w:rFonts w:hint="eastAsia" w:asciiTheme="minorEastAsia" w:hAnsiTheme="minorEastAsia" w:eastAsiaTheme="minorEastAsia"/>
          <w:bCs/>
          <w:color w:val="auto"/>
          <w:sz w:val="24"/>
          <w:highlight w:val="none"/>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.2开标仪式由代理机构组织。苏采云系统将自动对项目进行开标，并宣布各投标供应商名称和投标价格。</w:t>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.3投标供应商在开标过程中</w:t>
      </w:r>
      <w:r>
        <w:rPr>
          <w:rFonts w:hint="eastAsia" w:asciiTheme="minorEastAsia" w:hAnsiTheme="minorEastAsia" w:eastAsiaTheme="minorEastAsia"/>
          <w:bCs/>
          <w:color w:val="auto"/>
          <w:sz w:val="24"/>
          <w:highlight w:val="none"/>
          <w:lang w:eastAsia="zh-CN"/>
        </w:rPr>
        <w:t xml:space="preserve">涉及</w:t>
      </w:r>
      <w:r>
        <w:rPr>
          <w:rFonts w:hint="eastAsia" w:asciiTheme="minorEastAsia" w:hAnsiTheme="minorEastAsia" w:eastAsiaTheme="minorEastAsia"/>
          <w:bCs/>
          <w:color w:val="auto"/>
          <w:sz w:val="24"/>
          <w:highlight w:val="none"/>
        </w:rPr>
        <w:t xml:space="preserve">的投标文件解密、开标结果确认等工作，应按照《“苏采云”系统供应商操作手册》规定执行。</w:t>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.4投标人如果对开标过程和开标记录有疑义，应当根据《“苏采云”系统供应商操作手册》规定提出，如苏采云系统中《开标记录表》宣布后5分钟内未提出的，视同认可开标结果。</w:t>
      </w:r>
      <w:bookmarkEnd w:id="61"/>
      <w:r/>
      <w:bookmarkEnd w:id="62"/>
      <w:r/>
      <w:r/>
    </w:p>
    <w:p>
      <w:pPr>
        <w:ind w:firstLine="482"/>
        <w:spacing w:line="440" w:lineRule="exact"/>
        <w:tabs>
          <w:tab w:val="left" w:pos="480" w:leader="none"/>
        </w:tabs>
        <w:rPr>
          <w:rFonts w:asciiTheme="minorEastAsia" w:hAnsiTheme="minorEastAsia" w:eastAsiaTheme="minorEastAsia"/>
          <w:b/>
          <w:color w:val="auto"/>
          <w:sz w:val="24"/>
          <w:highlight w:val="none"/>
        </w:rPr>
        <w:outlineLvl w:val="0"/>
      </w:pPr>
      <w:r/>
      <w:bookmarkStart w:id="64" w:name="_Toc116946300"/>
      <w:r/>
      <w:bookmarkStart w:id="65" w:name="_Toc98277345"/>
      <w:r>
        <w:rPr>
          <w:rFonts w:hint="eastAsia" w:asciiTheme="minorEastAsia" w:hAnsiTheme="minorEastAsia" w:eastAsiaTheme="minorEastAsia"/>
          <w:b/>
          <w:color w:val="auto"/>
          <w:sz w:val="24"/>
          <w:highlight w:val="none"/>
        </w:rPr>
        <w:t xml:space="preserve">1.</w:t>
      </w:r>
      <w:r>
        <w:rPr>
          <w:rFonts w:asciiTheme="minorEastAsia" w:hAnsiTheme="minorEastAsia" w:eastAsiaTheme="minorEastAsia"/>
          <w:b/>
          <w:color w:val="auto"/>
          <w:sz w:val="24"/>
          <w:highlight w:val="none"/>
        </w:rPr>
        <w:t xml:space="preserve">5</w:t>
      </w:r>
      <w:r>
        <w:rPr>
          <w:rFonts w:hint="eastAsia" w:asciiTheme="minorEastAsia" w:hAnsiTheme="minorEastAsia" w:eastAsiaTheme="minorEastAsia"/>
          <w:b/>
          <w:color w:val="auto"/>
          <w:sz w:val="24"/>
          <w:highlight w:val="none"/>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4"/>
      <w:r/>
      <w:bookmarkEnd w:id="65"/>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66" w:name="_Toc98277346"/>
      <w:r/>
      <w:bookmarkStart w:id="67" w:name="_Toc116946301"/>
      <w:r>
        <w:rPr>
          <w:rFonts w:hint="eastAsia" w:asciiTheme="minorEastAsia" w:hAnsiTheme="minorEastAsia" w:eastAsiaTheme="minorEastAsia"/>
          <w:bCs/>
          <w:color w:val="auto"/>
          <w:sz w:val="24"/>
          <w:highlight w:val="none"/>
        </w:rPr>
        <w:t xml:space="preserve">1.</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投标截止时间后参加投标的供应商或解密投标文件的供应商不足三家的，不进行评审。</w:t>
      </w:r>
      <w:bookmarkEnd w:id="63"/>
      <w:r/>
      <w:bookmarkEnd w:id="66"/>
      <w:r/>
      <w:bookmarkEnd w:id="67"/>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68" w:name="_Toc116946302"/>
      <w:r/>
      <w:bookmarkStart w:id="69" w:name="_Toc98277347"/>
      <w:r>
        <w:rPr>
          <w:rFonts w:asciiTheme="minorEastAsia" w:hAnsiTheme="minorEastAsia" w:eastAsiaTheme="minorEastAsia"/>
          <w:bCs/>
          <w:color w:val="auto"/>
          <w:sz w:val="24"/>
          <w:highlight w:val="none"/>
        </w:rPr>
        <w:t xml:space="preserve">1.7</w:t>
      </w:r>
      <w:r>
        <w:rPr>
          <w:rFonts w:hint="eastAsia" w:asciiTheme="minorEastAsia" w:hAnsiTheme="minorEastAsia" w:eastAsiaTheme="minorEastAsia"/>
          <w:bCs/>
          <w:color w:val="auto"/>
          <w:sz w:val="24"/>
          <w:highlight w:val="none"/>
        </w:rPr>
        <w:t xml:space="preserve">投标文件报价出现前后不一致的，按照下列规定修正：</w:t>
      </w:r>
      <w:bookmarkEnd w:id="68"/>
      <w:r/>
      <w:bookmarkEnd w:id="69"/>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70" w:name="_Toc116946303"/>
      <w:r/>
      <w:bookmarkStart w:id="71" w:name="_Toc98277348"/>
      <w:r>
        <w:rPr>
          <w:rFonts w:hint="eastAsia" w:asciiTheme="minorEastAsia" w:hAnsiTheme="minorEastAsia" w:eastAsiaTheme="minorEastAsia"/>
          <w:bCs/>
          <w:color w:val="auto"/>
          <w:sz w:val="24"/>
          <w:highlight w:val="none"/>
        </w:rPr>
        <w:t xml:space="preserve">（一）投标文件中开标一览表（报价表）内容与投标文件中相应内容不一致的，以开标一览表（报价表）为准；</w:t>
      </w:r>
      <w:bookmarkEnd w:id="70"/>
      <w:r/>
      <w:bookmarkEnd w:id="71"/>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72" w:name="_Toc116946304"/>
      <w:r/>
      <w:bookmarkStart w:id="73" w:name="_Toc98277349"/>
      <w:r>
        <w:rPr>
          <w:rFonts w:hint="eastAsia" w:asciiTheme="minorEastAsia" w:hAnsiTheme="minorEastAsia" w:eastAsiaTheme="minorEastAsia"/>
          <w:bCs/>
          <w:color w:val="auto"/>
          <w:sz w:val="24"/>
          <w:highlight w:val="none"/>
        </w:rPr>
        <w:t xml:space="preserve">（二）大写金额和小写金额不一致的，以大写金额为准；</w:t>
      </w:r>
      <w:bookmarkEnd w:id="72"/>
      <w:r/>
      <w:bookmarkEnd w:id="73"/>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74" w:name="_Toc98277350"/>
      <w:r/>
      <w:bookmarkStart w:id="75" w:name="_Toc116946305"/>
      <w:r>
        <w:rPr>
          <w:rFonts w:hint="eastAsia" w:asciiTheme="minorEastAsia" w:hAnsiTheme="minorEastAsia" w:eastAsiaTheme="minorEastAsia"/>
          <w:bCs/>
          <w:color w:val="auto"/>
          <w:sz w:val="24"/>
          <w:highlight w:val="none"/>
        </w:rPr>
        <w:t xml:space="preserve">（三）单价金额小数点或者百分比有明显错位的，以开标一览表的总价为准，并修改单价；</w:t>
      </w:r>
      <w:bookmarkEnd w:id="74"/>
      <w:r/>
      <w:bookmarkEnd w:id="75"/>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76" w:name="_Toc98277351"/>
      <w:r/>
      <w:bookmarkStart w:id="77" w:name="_Toc116946306"/>
      <w:r>
        <w:rPr>
          <w:rFonts w:hint="eastAsia" w:asciiTheme="minorEastAsia" w:hAnsiTheme="minorEastAsia" w:eastAsiaTheme="minorEastAsia"/>
          <w:bCs/>
          <w:color w:val="auto"/>
          <w:sz w:val="24"/>
          <w:highlight w:val="none"/>
        </w:rPr>
        <w:t xml:space="preserve">（四）总价金额与按单价汇总金额不一致的，以单价金额计算结果为准。</w:t>
      </w:r>
      <w:bookmarkEnd w:id="76"/>
      <w:r/>
      <w:bookmarkEnd w:id="77"/>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78" w:name="_Toc98277352"/>
      <w:r/>
      <w:bookmarkStart w:id="79" w:name="_Toc116946307"/>
      <w:r>
        <w:rPr>
          <w:rFonts w:hint="eastAsia" w:asciiTheme="minorEastAsia" w:hAnsiTheme="minorEastAsia" w:eastAsiaTheme="minorEastAsia"/>
          <w:bCs/>
          <w:color w:val="auto"/>
          <w:sz w:val="24"/>
          <w:highlight w:val="none"/>
        </w:rPr>
        <w:t xml:space="preserve">同时出现两种以上不一致的，按照上述（1）</w:t>
      </w:r>
      <w:r>
        <w:rPr>
          <w:rFonts w:hint="eastAsia" w:asciiTheme="minorEastAsia" w:hAnsiTheme="minorEastAsia" w:eastAsiaTheme="minorEastAsia"/>
          <w:bCs/>
          <w:color w:val="auto"/>
          <w:sz w:val="24"/>
          <w:highlight w:val="none"/>
          <w:lang w:eastAsia="zh-CN"/>
        </w:rPr>
        <w:t xml:space="preserve">－</w:t>
      </w:r>
      <w:r>
        <w:rPr>
          <w:rFonts w:hint="eastAsia" w:asciiTheme="minorEastAsia" w:hAnsiTheme="minorEastAsia" w:eastAsiaTheme="minorEastAsia"/>
          <w:bCs/>
          <w:color w:val="auto"/>
          <w:sz w:val="24"/>
          <w:highlight w:val="none"/>
        </w:rPr>
        <w:t xml:space="preserve">（4）款规定的顺序修正。修正后的报价按照《中华人民共和国财政部令第87号</w:t>
      </w:r>
      <w:r>
        <w:rPr>
          <w:rFonts w:hint="eastAsia" w:asciiTheme="minorEastAsia" w:hAnsiTheme="minorEastAsia" w:eastAsiaTheme="minorEastAsia"/>
          <w:bCs/>
          <w:color w:val="auto"/>
          <w:sz w:val="24"/>
          <w:highlight w:val="none"/>
          <w:lang w:eastAsia="zh-CN"/>
        </w:rPr>
        <w:t xml:space="preserve">——</w:t>
      </w:r>
      <w:r>
        <w:rPr>
          <w:rFonts w:hint="eastAsia" w:asciiTheme="minorEastAsia" w:hAnsiTheme="minorEastAsia" w:eastAsiaTheme="minorEastAsia"/>
          <w:bCs/>
          <w:color w:val="auto"/>
          <w:sz w:val="24"/>
          <w:highlight w:val="none"/>
        </w:rPr>
        <w:t xml:space="preserve">政府采购货物和服务招标投标管理办法》第五十一条第二款的规定经投标供应商书面澄清、说明或者补正，并加盖公章，或者</w:t>
      </w:r>
      <w:r>
        <w:rPr>
          <w:rFonts w:hint="eastAsia" w:asciiTheme="minorEastAsia" w:hAnsiTheme="minorEastAsia" w:eastAsiaTheme="minorEastAsia"/>
          <w:bCs/>
          <w:color w:val="auto"/>
          <w:sz w:val="24"/>
          <w:highlight w:val="none"/>
        </w:rPr>
        <w:t xml:space="preserve">由</w:t>
      </w:r>
      <w:r>
        <w:rPr>
          <w:rFonts w:hint="eastAsia" w:asciiTheme="minorEastAsia" w:hAnsiTheme="minorEastAsia" w:eastAsiaTheme="minorEastAsia"/>
          <w:bCs/>
          <w:color w:val="auto"/>
          <w:sz w:val="24"/>
          <w:highlight w:val="none"/>
        </w:rPr>
        <w:t xml:space="preserve">法定代表人或其授权的代表签字作为确认后产生约束力，投标供应商不确认的，其投标无效。</w:t>
      </w:r>
      <w:bookmarkEnd w:id="78"/>
      <w:r/>
      <w:bookmarkEnd w:id="79"/>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80" w:name="_Toc116946308"/>
      <w:r/>
      <w:bookmarkStart w:id="81" w:name="_Toc98277353"/>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投标供应商资格审查</w:t>
      </w:r>
      <w:bookmarkEnd w:id="80"/>
      <w:r/>
      <w:bookmarkEnd w:id="81"/>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82" w:name="_Toc116946309"/>
      <w:r/>
      <w:bookmarkStart w:id="83" w:name="_Toc98277354"/>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1公开招标采购项目开标结束后，投标文件资格性检查由采购人或采购代理机构组建的资格审查小组负责。</w:t>
      </w:r>
      <w:bookmarkEnd w:id="82"/>
      <w:r/>
      <w:bookmarkEnd w:id="83"/>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84" w:name="_Toc116946310"/>
      <w:r/>
      <w:bookmarkStart w:id="85" w:name="_Toc98277355"/>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依据法律法规和招标文件的规定，对投标文件中的法定代表人授权代表是否提供有效的身份证明和法定代表人授权委托书等资格、资信证明等进行审查，以确定投标供应商提</w:t>
      </w:r>
      <w:r>
        <w:rPr>
          <w:rFonts w:hint="eastAsia" w:asciiTheme="minorEastAsia" w:hAnsiTheme="minorEastAsia" w:eastAsiaTheme="minorEastAsia"/>
          <w:bCs/>
          <w:color w:val="auto"/>
          <w:sz w:val="24"/>
          <w:highlight w:val="none"/>
          <w:lang w:eastAsia="zh-CN"/>
        </w:rPr>
        <w:t xml:space="preserve">供的</w:t>
      </w:r>
      <w:r>
        <w:rPr>
          <w:rFonts w:hint="eastAsia" w:asciiTheme="minorEastAsia" w:hAnsiTheme="minorEastAsia" w:eastAsiaTheme="minorEastAsia"/>
          <w:bCs/>
          <w:color w:val="auto"/>
          <w:sz w:val="24"/>
          <w:highlight w:val="none"/>
        </w:rPr>
        <w:t xml:space="preserve">资格证明的合法性、真实性，是否具备投标资格。</w:t>
      </w:r>
      <w:bookmarkEnd w:id="84"/>
      <w:r/>
      <w:bookmarkEnd w:id="85"/>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86" w:name="_Toc98277356"/>
      <w:r/>
      <w:bookmarkStart w:id="87" w:name="_Toc116946311"/>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关于对参与供应商信用记录的政府采购要求：投标</w:t>
      </w:r>
      <w:r>
        <w:rPr>
          <w:rFonts w:asciiTheme="minorEastAsia" w:hAnsiTheme="minorEastAsia" w:eastAsiaTheme="minorEastAsia"/>
          <w:bCs/>
          <w:color w:val="auto"/>
          <w:sz w:val="24"/>
          <w:highlight w:val="none"/>
        </w:rPr>
        <w:t xml:space="preserve">供应商未被列入“信用中国”网站</w:t>
      </w:r>
      <w:r>
        <w:rPr>
          <w:rFonts w:hint="eastAsia" w:asciiTheme="minorEastAsia" w:hAnsiTheme="minorEastAsia" w:eastAsiaTheme="minorEastAsia"/>
          <w:bCs/>
          <w:color w:val="auto"/>
          <w:sz w:val="24"/>
          <w:highlight w:val="none"/>
          <w:lang w:eastAsia="zh-CN"/>
        </w:rPr>
        <w:t xml:space="preserve">（</w:t>
      </w:r>
      <w:r>
        <w:rPr>
          <w:rFonts w:asciiTheme="minorEastAsia" w:hAnsiTheme="minorEastAsia" w:eastAsiaTheme="minorEastAsia"/>
          <w:bCs/>
          <w:color w:val="auto"/>
          <w:sz w:val="24"/>
          <w:highlight w:val="none"/>
        </w:rPr>
        <w:t xml:space="preserve">www.creditchina.gov.cn</w:t>
      </w:r>
      <w:r>
        <w:rPr>
          <w:rFonts w:hint="eastAsia" w:asciiTheme="minorEastAsia" w:hAnsiTheme="minorEastAsia" w:eastAsiaTheme="minorEastAsia"/>
          <w:bCs/>
          <w:color w:val="auto"/>
          <w:sz w:val="24"/>
          <w:highlight w:val="none"/>
          <w:lang w:eastAsia="zh-CN"/>
        </w:rPr>
        <w:t xml:space="preserve">）</w:t>
      </w:r>
      <w:r>
        <w:rPr>
          <w:rFonts w:asciiTheme="minorEastAsia" w:hAnsiTheme="minorEastAsia" w:eastAsiaTheme="minorEastAsia"/>
          <w:bCs/>
          <w:color w:val="auto"/>
          <w:sz w:val="24"/>
          <w:highlight w:val="none"/>
        </w:rPr>
        <w:t xml:space="preserve">“失信被执行人或重大税收违法失信主体或政府采购严重违法失信行为”记录名单；不处于中国政府采购网</w:t>
      </w:r>
      <w:r>
        <w:rPr>
          <w:rFonts w:hint="eastAsia" w:asciiTheme="minorEastAsia" w:hAnsiTheme="minorEastAsia" w:eastAsiaTheme="minorEastAsia"/>
          <w:bCs/>
          <w:color w:val="auto"/>
          <w:sz w:val="24"/>
          <w:highlight w:val="none"/>
          <w:lang w:eastAsia="zh-CN"/>
        </w:rPr>
        <w:t xml:space="preserve">（</w:t>
      </w:r>
      <w:r>
        <w:rPr>
          <w:rFonts w:asciiTheme="minorEastAsia" w:hAnsiTheme="minorEastAsia" w:eastAsiaTheme="minorEastAsia"/>
          <w:bCs/>
          <w:color w:val="auto"/>
          <w:sz w:val="24"/>
          <w:highlight w:val="none"/>
        </w:rPr>
        <w:t xml:space="preserve">www.ccgp.gov.cn</w:t>
      </w:r>
      <w:r>
        <w:rPr>
          <w:rFonts w:hint="eastAsia" w:asciiTheme="minorEastAsia" w:hAnsiTheme="minorEastAsia" w:eastAsiaTheme="minorEastAsia"/>
          <w:bCs/>
          <w:color w:val="auto"/>
          <w:sz w:val="24"/>
          <w:highlight w:val="none"/>
          <w:lang w:eastAsia="zh-CN"/>
        </w:rPr>
        <w:t xml:space="preserve">）</w:t>
      </w:r>
      <w:r>
        <w:rPr>
          <w:rFonts w:asciiTheme="minorEastAsia" w:hAnsiTheme="minorEastAsia" w:eastAsiaTheme="minorEastAsia"/>
          <w:bCs/>
          <w:color w:val="auto"/>
          <w:sz w:val="24"/>
          <w:highlight w:val="none"/>
        </w:rPr>
        <w:t xml:space="preserve">“政府采购严重违法失信行为信息记录”中的禁止参加政府采购活动期间。（</w:t>
      </w:r>
      <w:r>
        <w:rPr>
          <w:rFonts w:hint="eastAsia" w:asciiTheme="minorEastAsia" w:hAnsiTheme="minorEastAsia" w:eastAsiaTheme="minorEastAsia"/>
          <w:bCs/>
          <w:color w:val="auto"/>
          <w:sz w:val="24"/>
          <w:highlight w:val="none"/>
        </w:rPr>
        <w:t xml:space="preserve">有上述处罚记录但处罚期已届满的，视为无记录，以代理机构评标当日查询结果为准</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w:t>
      </w:r>
      <w:bookmarkEnd w:id="86"/>
      <w:r/>
      <w:bookmarkEnd w:id="87"/>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rPr>
          <w:rFonts w:hint="eastAsia" w:asciiTheme="minorEastAsia" w:hAnsiTheme="minorEastAsia" w:eastAsiaTheme="minorEastAsia"/>
          <w:bCs/>
          <w:color w:val="auto"/>
          <w:sz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w:t>
      </w:r>
      <w:r>
        <w:rPr>
          <w:rFonts w:hint="eastAsia" w:asciiTheme="minorEastAsia" w:hAnsiTheme="minorEastAsia" w:eastAsiaTheme="minorEastAsia"/>
          <w:bCs/>
          <w:color w:val="auto"/>
          <w:sz w:val="24"/>
          <w:highlight w:val="none"/>
          <w:lang w:eastAsia="zh-CN"/>
        </w:rPr>
        <w:t xml:space="preserve">〔2015〕150号</w:t>
      </w:r>
      <w:r>
        <w:rPr>
          <w:rFonts w:hint="eastAsia" w:asciiTheme="minorEastAsia" w:hAnsiTheme="minorEastAsia" w:eastAsiaTheme="minorEastAsia"/>
          <w:bCs/>
          <w:color w:val="auto"/>
          <w:sz w:val="24"/>
          <w:highlight w:val="none"/>
        </w:rPr>
        <w:t xml:space="preserve">《关于规范政府采购行政处罚有关问题的通知》，相关行政处罚决定在全国范围内生效）。</w:t>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88" w:name="_Toc116946312"/>
      <w:r/>
      <w:bookmarkStart w:id="89" w:name="_Toc98277357"/>
      <w:r>
        <w:rPr>
          <w:rFonts w:asciiTheme="minorEastAsia" w:hAnsiTheme="minorEastAsia" w:eastAsiaTheme="minorEastAsia"/>
          <w:bCs/>
          <w:color w:val="auto"/>
          <w:sz w:val="24"/>
          <w:highlight w:val="none"/>
        </w:rPr>
        <w:t xml:space="preserve">2.4</w:t>
      </w:r>
      <w:r>
        <w:rPr>
          <w:rFonts w:hint="eastAsia" w:asciiTheme="minorEastAsia" w:hAnsiTheme="minorEastAsia" w:eastAsiaTheme="minorEastAsia"/>
          <w:bCs/>
          <w:color w:val="auto"/>
          <w:sz w:val="24"/>
          <w:highlight w:val="none"/>
        </w:rPr>
        <w:t xml:space="preserve">查询证据留存方式：对存在失信信息的供应商，采购人或采购代理机构应填写《无锡市政府采购供应商失信信息确认函》，由失信</w:t>
      </w:r>
      <w:r>
        <w:rPr>
          <w:rFonts w:hint="eastAsia" w:asciiTheme="minorEastAsia" w:hAnsiTheme="minorEastAsia" w:eastAsiaTheme="minorEastAsia"/>
          <w:bCs/>
          <w:color w:val="auto"/>
          <w:sz w:val="24"/>
          <w:highlight w:val="none"/>
          <w:lang w:eastAsia="zh-CN"/>
        </w:rPr>
        <w:t xml:space="preserve">供应商</w:t>
      </w:r>
      <w:r>
        <w:rPr>
          <w:rFonts w:hint="eastAsia" w:asciiTheme="minorEastAsia" w:hAnsiTheme="minorEastAsia" w:eastAsiaTheme="minorEastAsia"/>
          <w:bCs/>
          <w:color w:val="auto"/>
          <w:sz w:val="24"/>
          <w:highlight w:val="none"/>
        </w:rPr>
        <w:t xml:space="preserve">签名确认。同时，采购代理机构工作人员应</w:t>
      </w:r>
      <w:r>
        <w:rPr>
          <w:rFonts w:hint="eastAsia" w:asciiTheme="minorEastAsia" w:hAnsiTheme="minorEastAsia" w:eastAsiaTheme="minorEastAsia"/>
          <w:bCs/>
          <w:color w:val="auto"/>
          <w:sz w:val="24"/>
          <w:highlight w:val="none"/>
          <w:lang w:eastAsia="zh-CN"/>
        </w:rPr>
        <w:t xml:space="preserve">登录</w:t>
      </w:r>
      <w:r>
        <w:rPr>
          <w:rFonts w:hint="eastAsia" w:asciiTheme="minorEastAsia" w:hAnsiTheme="minorEastAsia" w:eastAsiaTheme="minorEastAsia"/>
          <w:bCs/>
          <w:color w:val="auto"/>
          <w:sz w:val="24"/>
          <w:highlight w:val="none"/>
        </w:rPr>
        <w:t xml:space="preserve">来源网站页面进行复核并打印，作为证据留存。</w:t>
      </w:r>
      <w:bookmarkEnd w:id="88"/>
      <w:r/>
      <w:bookmarkEnd w:id="89"/>
      <w:r/>
      <w:r/>
    </w:p>
    <w:p>
      <w:pPr>
        <w:ind w:firstLine="564"/>
        <w:spacing w:line="440" w:lineRule="exact"/>
        <w:tabs>
          <w:tab w:val="left" w:pos="1365" w:leader="none"/>
        </w:tabs>
        <w:rPr>
          <w:rFonts w:asciiTheme="minorEastAsia" w:hAnsiTheme="minorEastAsia" w:eastAsiaTheme="minorEastAsia"/>
          <w:bCs/>
          <w:color w:val="auto"/>
          <w:sz w:val="24"/>
          <w:highlight w:val="none"/>
        </w:rPr>
      </w:pPr>
      <w:r/>
      <w:bookmarkStart w:id="90" w:name="_Toc116946314"/>
      <w:r/>
      <w:bookmarkStart w:id="91" w:name="_Toc98277358"/>
      <w:r>
        <w:rPr>
          <w:rFonts w:hint="eastAsia" w:asciiTheme="minorEastAsia" w:hAnsiTheme="minorEastAsia" w:eastAsiaTheme="minorEastAsia"/>
          <w:bCs/>
          <w:color w:val="auto"/>
          <w:sz w:val="24"/>
          <w:highlight w:val="none"/>
        </w:rPr>
        <w:t xml:space="preserve">2.5资格审查不合格的投标供应商的投标文件不进入后续评审。</w:t>
      </w:r>
      <w:bookmarkEnd w:id="90"/>
      <w:r/>
      <w:bookmarkEnd w:id="91"/>
      <w:r/>
      <w:r/>
    </w:p>
    <w:p>
      <w:pPr>
        <w:ind w:firstLine="566"/>
        <w:spacing w:line="440" w:lineRule="exact"/>
        <w:tabs>
          <w:tab w:val="left" w:pos="1365" w:leader="none"/>
        </w:tabs>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 xml:space="preserve">3.</w:t>
      </w:r>
      <w:r>
        <w:rPr>
          <w:rFonts w:hint="eastAsia" w:asciiTheme="minorEastAsia" w:hAnsiTheme="minorEastAsia" w:eastAsiaTheme="minorEastAsia"/>
          <w:b/>
          <w:bCs/>
          <w:color w:val="auto"/>
          <w:sz w:val="24"/>
          <w:highlight w:val="none"/>
        </w:rPr>
        <w:t xml:space="preserve">评标工作程序</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3.1由专家及采购人代表组成评标委员会，并实行回避制度。</w:t>
      </w:r>
      <w:r/>
    </w:p>
    <w:p>
      <w:pPr>
        <w:ind w:firstLine="566"/>
        <w:spacing w:line="440" w:lineRule="exact"/>
        <w:tabs>
          <w:tab w:val="left" w:pos="1365" w:leader="none"/>
        </w:tabs>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3</w:t>
      </w:r>
      <w:r>
        <w:rPr>
          <w:rFonts w:asciiTheme="minorEastAsia" w:hAnsiTheme="minorEastAsia" w:eastAsiaTheme="minorEastAsia"/>
          <w:b/>
          <w:color w:val="auto"/>
          <w:sz w:val="24"/>
          <w:highlight w:val="none"/>
        </w:rPr>
        <w:t xml:space="preserve">.2</w:t>
      </w:r>
      <w:r>
        <w:rPr>
          <w:rFonts w:hint="eastAsia" w:asciiTheme="minorEastAsia" w:hAnsiTheme="minorEastAsia" w:eastAsiaTheme="minorEastAsia"/>
          <w:b/>
          <w:color w:val="auto"/>
          <w:sz w:val="24"/>
          <w:highlight w:val="none"/>
        </w:rPr>
        <w:t xml:space="preserve">投标文件符合性检查</w:t>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rPr>
          <w:rFonts w:hint="eastAsia" w:asciiTheme="minorEastAsia" w:hAnsiTheme="minorEastAsia" w:eastAsiaTheme="minorEastAsia"/>
          <w:bCs/>
          <w:color w:val="auto"/>
          <w:sz w:val="24"/>
          <w:highlight w:val="none"/>
        </w:rPr>
        <w:t xml:space="preserve">3.2.1投标文件的符合性检查由评标委员会负责。评审小组对投标文件的有效性、完整性和对招标文件要求的符合性进行审查，以确定是否对招标文件的实质性要求做出响应。</w:t>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rPr>
          <w:rFonts w:hint="eastAsia" w:asciiTheme="minorEastAsia" w:hAnsiTheme="minorEastAsia" w:eastAsiaTheme="minorEastAsia"/>
          <w:bCs/>
          <w:color w:val="auto"/>
          <w:sz w:val="24"/>
          <w:highlight w:val="none"/>
        </w:rPr>
        <w:t xml:space="preserve">3.2.2评标委员会认为投标文件中有含义不明确、同类问题表述不一致或者有明显文字和计算错误的；投标报价畸高或畸低，投标总报价与各分项报价不能相互对应；投标供应商的投标报价明显低于其他通过符合性审</w:t>
      </w:r>
      <w:r>
        <w:rPr>
          <w:rFonts w:hint="eastAsia" w:asciiTheme="minorEastAsia" w:hAnsiTheme="minorEastAsia" w:eastAsiaTheme="minorEastAsia"/>
          <w:bCs/>
          <w:color w:val="auto"/>
          <w:sz w:val="24"/>
          <w:highlight w:val="none"/>
          <w:lang w:eastAsia="zh-CN"/>
        </w:rPr>
        <w:t xml:space="preserve">查的</w:t>
      </w:r>
      <w:r>
        <w:rPr>
          <w:rFonts w:hint="eastAsia" w:asciiTheme="minorEastAsia" w:hAnsiTheme="minorEastAsia" w:eastAsiaTheme="minorEastAsia"/>
          <w:bCs/>
          <w:color w:val="auto"/>
          <w:sz w:val="24"/>
          <w:highlight w:val="none"/>
        </w:rPr>
        <w:t xml:space="preserve">投标供应商的报价（有可能影响产品质量或者不能诚信履约的）；评标委员会可以通过政府采购交易管理一体化系统发起询标，要求投标供应商作出必要的澄清、说明或者纠正。投标供应商的澄清、说明或者补正应当通过政府采购交易管理一体化系统，由其授权的代表应答并加盖电子公章，且不得超出投标文件的范围或者改变投标文件的实质性内容。</w:t>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rPr>
          <w:rFonts w:hint="eastAsia" w:asciiTheme="minorEastAsia" w:hAnsiTheme="minorEastAsia" w:eastAsiaTheme="minorEastAsia"/>
          <w:bCs/>
          <w:color w:val="auto"/>
          <w:sz w:val="24"/>
          <w:highlight w:val="none"/>
        </w:rPr>
        <w:t xml:space="preserve">3.2.3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rPr>
          <w:rFonts w:hint="eastAsia" w:asciiTheme="minorEastAsia" w:hAnsiTheme="minorEastAsia" w:eastAsiaTheme="minorEastAsia"/>
          <w:bCs/>
          <w:color w:val="auto"/>
          <w:sz w:val="24"/>
          <w:highlight w:val="none"/>
        </w:rPr>
        <w:t xml:space="preserve">3.2.4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rPr>
          <w:rFonts w:hint="eastAsia" w:asciiTheme="minorEastAsia" w:hAnsiTheme="minorEastAsia" w:eastAsiaTheme="minorEastAsia"/>
          <w:bCs/>
          <w:color w:val="auto"/>
          <w:sz w:val="24"/>
          <w:highlight w:val="none"/>
        </w:rPr>
        <w:t xml:space="preserve">3.2.5对于投标文件中含义不明确、同类问题表述不一致或者有明显文字和计算错误的内容，评标委员会应当以书面形式要求投标供应商做出必要的澄清、说明或者补正。</w:t>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rPr>
          <w:rFonts w:hint="eastAsia" w:asciiTheme="minorEastAsia" w:hAnsiTheme="minorEastAsia" w:eastAsiaTheme="minorEastAsia"/>
          <w:bCs/>
          <w:color w:val="auto"/>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rPr>
          <w:rFonts w:hint="eastAsia" w:asciiTheme="minorEastAsia" w:hAnsiTheme="minorEastAsia" w:eastAsiaTheme="minorEastAsia"/>
          <w:bCs/>
          <w:color w:val="auto"/>
          <w:sz w:val="24"/>
          <w:highlight w:val="none"/>
        </w:rPr>
        <w:t xml:space="preserve">3.2.6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rPr>
          <w:rFonts w:hint="eastAsia" w:asciiTheme="minorEastAsia" w:hAnsiTheme="minorEastAsia" w:eastAsiaTheme="minorEastAsia"/>
          <w:bCs/>
          <w:color w:val="auto"/>
          <w:sz w:val="24"/>
          <w:highlight w:val="none"/>
        </w:rPr>
        <w:t xml:space="preserve">3.2.7除上述情形外，对投标文件的判定，只依据投标文件本身，不依靠开标后的任何外来证明。</w:t>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rPr>
          <w:rFonts w:hint="eastAsia" w:asciiTheme="minorEastAsia" w:hAnsiTheme="minorEastAsia" w:eastAsiaTheme="minorEastAsia"/>
          <w:bCs/>
          <w:color w:val="auto"/>
          <w:sz w:val="24"/>
          <w:highlight w:val="none"/>
        </w:rPr>
        <w:t xml:space="preserve">3.2.8采购人及采购代理机构将拒绝被确定为非实质性响应的投标，投标供应商不能通过修正或撤销不符之处而使其投标成为实质性响应的投标。</w:t>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rPr>
          <w:rFonts w:hint="eastAsia" w:asciiTheme="minorEastAsia" w:hAnsiTheme="minorEastAsia" w:eastAsiaTheme="minorEastAsia"/>
          <w:bCs/>
          <w:color w:val="auto"/>
          <w:sz w:val="24"/>
          <w:highlight w:val="none"/>
        </w:rPr>
        <w:t xml:space="preserve">3.2.9对不同文字文本投标文件的解释发生异议的，以中文文本为准；</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
          <w:color w:val="auto"/>
          <w:sz w:val="24"/>
          <w:highlight w:val="none"/>
        </w:rPr>
        <w:t xml:space="preserve">特别提醒：符合性审查不合格的投标供应商的投标文件不进入后续评审。</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3.3</w:t>
      </w:r>
      <w:r>
        <w:rPr>
          <w:rFonts w:hint="eastAsia" w:asciiTheme="minorEastAsia" w:hAnsiTheme="minorEastAsia" w:eastAsiaTheme="minorEastAsia"/>
          <w:b/>
          <w:color w:val="auto"/>
          <w:sz w:val="24"/>
          <w:highlight w:val="none"/>
        </w:rPr>
        <w:t xml:space="preserve">评委会负责具体的评标事务，并独立履行以下职责：</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3.3.1</w:t>
      </w:r>
      <w:r>
        <w:rPr>
          <w:rFonts w:hint="eastAsia" w:asciiTheme="minorEastAsia" w:hAnsiTheme="minorEastAsia" w:eastAsiaTheme="minorEastAsia"/>
          <w:bCs/>
          <w:color w:val="auto"/>
          <w:sz w:val="24"/>
          <w:highlight w:val="none"/>
        </w:rPr>
        <w:t xml:space="preserve">审查、评价投标文件是否符合招标文件的商务、技术等实质性要求；</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2要求投标供应商对投标文件有关事项做出澄清或者说明；</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.3对投标文件进行比较和评价；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.4根据招标文件评分办法，向采购人推荐</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名中标候选供应商；</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.5向采购人、采购代理机构或者有关部门报告评标中发现的违法行为；</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3.4</w:t>
      </w:r>
      <w:r>
        <w:rPr>
          <w:rFonts w:hint="eastAsia" w:asciiTheme="minorEastAsia" w:hAnsiTheme="minorEastAsia" w:eastAsiaTheme="minorEastAsia"/>
          <w:b/>
          <w:color w:val="auto"/>
          <w:sz w:val="24"/>
          <w:highlight w:val="none"/>
        </w:rPr>
        <w:t xml:space="preserve">评委会成员应当履行下列义务：</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.1遵纪守法，客观、公正、廉洁地履行职责；</w:t>
      </w:r>
      <w:r/>
    </w:p>
    <w:p>
      <w:pPr>
        <w:ind w:right="-368"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.3对评标过程和结果，以及投标供应商的商业秘密保密；</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.4参与评标报告的起草；</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.5配合采购人及采购代理机构答复投标供应商提出的质疑；</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.6配合有关部门的投诉处理工作。</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3.5</w:t>
      </w:r>
      <w:r>
        <w:rPr>
          <w:rFonts w:hint="eastAsia" w:asciiTheme="minorEastAsia" w:hAnsiTheme="minorEastAsia" w:eastAsiaTheme="minorEastAsia"/>
          <w:b/>
          <w:color w:val="auto"/>
          <w:sz w:val="24"/>
          <w:highlight w:val="none"/>
        </w:rPr>
        <w:t xml:space="preserve">评标内容的保密</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3.6比较与评价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.6.1</w:t>
      </w:r>
      <w:bookmarkStart w:id="92" w:name="_Hlk71664018"/>
      <w:r>
        <w:rPr>
          <w:rFonts w:hint="eastAsia" w:asciiTheme="minorEastAsia" w:hAnsiTheme="minorEastAsia" w:eastAsiaTheme="minorEastAsia"/>
          <w:bCs/>
          <w:color w:val="auto"/>
          <w:sz w:val="24"/>
          <w:highlight w:val="none"/>
        </w:rPr>
        <w:t xml:space="preserve">投标文件资格性检查和符合性检查结束后</w:t>
      </w:r>
      <w:bookmarkEnd w:id="92"/>
      <w:r>
        <w:rPr>
          <w:rFonts w:hint="eastAsia" w:asciiTheme="minorEastAsia" w:hAnsiTheme="minorEastAsia" w:eastAsiaTheme="minorEastAsia"/>
          <w:bCs/>
          <w:color w:val="auto"/>
          <w:sz w:val="24"/>
          <w:highlight w:val="none"/>
        </w:rPr>
        <w:t xml:space="preserve">，凡属于“</w:t>
      </w:r>
      <w:r>
        <w:rPr>
          <w:rFonts w:hint="eastAsia" w:asciiTheme="minorEastAsia" w:hAnsiTheme="minorEastAsia" w:eastAsiaTheme="minorEastAsia"/>
          <w:b/>
          <w:color w:val="auto"/>
          <w:sz w:val="24"/>
          <w:highlight w:val="none"/>
        </w:rPr>
        <w:t xml:space="preserve">（九）无效投标文件的确认</w:t>
      </w:r>
      <w:r>
        <w:rPr>
          <w:rFonts w:hint="eastAsia" w:asciiTheme="minorEastAsia" w:hAnsiTheme="minorEastAsia" w:eastAsiaTheme="minorEastAsia"/>
          <w:bCs/>
          <w:color w:val="auto"/>
          <w:sz w:val="24"/>
          <w:highlight w:val="none"/>
        </w:rPr>
        <w:t xml:space="preserve">”的投标文件不进入比较与评价程序。</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.6.2</w:t>
      </w:r>
      <w:r>
        <w:rPr>
          <w:rFonts w:hint="eastAsia" w:asciiTheme="minorEastAsia" w:hAnsiTheme="minorEastAsia" w:eastAsiaTheme="minorEastAsia"/>
          <w:bCs/>
          <w:color w:val="auto"/>
          <w:sz w:val="24"/>
          <w:highlight w:val="none"/>
        </w:rPr>
        <w:t xml:space="preserve">经评审有效的投标文件按招标文件中规定的评标方法和标准，由评标委员会进行比较与评价。</w:t>
      </w:r>
      <w:r/>
    </w:p>
    <w:p>
      <w:pPr>
        <w:ind w:firstLine="566"/>
        <w:spacing w:line="440" w:lineRule="exact"/>
        <w:tabs>
          <w:tab w:val="left" w:pos="1288" w:leader="none"/>
          <w:tab w:val="left" w:pos="1365" w:leader="none"/>
        </w:tabs>
        <w:rPr>
          <w:rFonts w:hint="eastAsia" w:cs="Times New Roman" w:asciiTheme="minorEastAsia" w:hAnsiTheme="minorEastAsia" w:eastAsiaTheme="minorEastAsia"/>
          <w:b/>
          <w:color w:val="auto"/>
          <w:sz w:val="24"/>
          <w:highlight w:val="none"/>
        </w:rPr>
      </w:pPr>
      <w:r>
        <w:rPr>
          <w:rFonts w:hint="eastAsia" w:cs="Times New Roman" w:asciiTheme="minorEastAsia" w:hAnsiTheme="minorEastAsia" w:eastAsiaTheme="minorEastAsia"/>
          <w:b/>
          <w:color w:val="auto"/>
          <w:sz w:val="24"/>
          <w:highlight w:val="none"/>
        </w:rPr>
        <w:t xml:space="preserve">3</w:t>
      </w:r>
      <w:r>
        <w:rPr>
          <w:rFonts w:hint="default" w:cs="Times New Roman" w:asciiTheme="minorEastAsia" w:hAnsiTheme="minorEastAsia" w:eastAsiaTheme="minorEastAsia"/>
          <w:b/>
          <w:color w:val="auto"/>
          <w:sz w:val="24"/>
          <w:highlight w:val="none"/>
        </w:rPr>
        <w:t xml:space="preserve">.6.2</w:t>
      </w:r>
      <w:r>
        <w:rPr>
          <w:rFonts w:hint="eastAsia" w:cs="Times New Roman" w:asciiTheme="minorEastAsia" w:hAnsiTheme="minorEastAsia" w:eastAsiaTheme="minorEastAsia"/>
          <w:b/>
          <w:color w:val="auto"/>
          <w:sz w:val="24"/>
          <w:highlight w:val="none"/>
          <w:lang w:val="en-US" w:eastAsia="zh-CN"/>
        </w:rPr>
        <w:t xml:space="preserve">.1</w:t>
      </w:r>
      <w:r>
        <w:rPr>
          <w:rFonts w:hint="default" w:cs="Times New Roman" w:asciiTheme="minorEastAsia" w:hAnsiTheme="minorEastAsia" w:eastAsiaTheme="minorEastAsia"/>
          <w:b/>
          <w:color w:val="auto"/>
          <w:sz w:val="24"/>
          <w:highlight w:val="none"/>
        </w:rPr>
        <w:t xml:space="preserve">评审过程中出现下列情形之一的，评审小组应当启动异常低价投标（响应）审查程序：</w:t>
      </w:r>
      <w:r/>
    </w:p>
    <w:p>
      <w:pPr>
        <w:ind w:firstLine="566"/>
        <w:spacing w:line="440" w:lineRule="exact"/>
        <w:tabs>
          <w:tab w:val="left" w:pos="1288" w:leader="none"/>
          <w:tab w:val="left" w:pos="1365" w:leader="none"/>
        </w:tabs>
        <w:rPr>
          <w:rFonts w:hint="default" w:cs="Times New Roman" w:asciiTheme="minorEastAsia" w:hAnsiTheme="minorEastAsia" w:eastAsiaTheme="minorEastAsia"/>
          <w:b/>
          <w:color w:val="auto"/>
          <w:sz w:val="24"/>
          <w:highlight w:val="none"/>
        </w:rPr>
      </w:pPr>
      <w:r>
        <w:rPr>
          <w:rFonts w:hint="eastAsia" w:cs="Times New Roman" w:asciiTheme="minorEastAsia" w:hAnsiTheme="minorEastAsia" w:eastAsiaTheme="minorEastAsia"/>
          <w:b/>
          <w:color w:val="auto"/>
          <w:sz w:val="24"/>
          <w:highlight w:val="none"/>
          <w:lang w:eastAsia="zh-CN"/>
        </w:rPr>
        <w:t xml:space="preserve">（</w:t>
      </w:r>
      <w:r>
        <w:rPr>
          <w:rFonts w:hint="eastAsia" w:cs="Times New Roman" w:asciiTheme="minorEastAsia" w:hAnsiTheme="minorEastAsia" w:eastAsiaTheme="minorEastAsia"/>
          <w:b/>
          <w:color w:val="auto"/>
          <w:sz w:val="24"/>
          <w:highlight w:val="none"/>
          <w:lang w:val="en-US" w:eastAsia="zh-CN"/>
        </w:rPr>
        <w:t xml:space="preserve">1</w:t>
      </w:r>
      <w:r>
        <w:rPr>
          <w:rFonts w:hint="eastAsia" w:cs="Times New Roman" w:asciiTheme="minorEastAsia" w:hAnsiTheme="minorEastAsia" w:eastAsiaTheme="minorEastAsia"/>
          <w:b/>
          <w:color w:val="auto"/>
          <w:sz w:val="24"/>
          <w:highlight w:val="none"/>
          <w:lang w:eastAsia="zh-CN"/>
        </w:rPr>
        <w:t xml:space="preserve">）</w:t>
      </w:r>
      <w:r>
        <w:rPr>
          <w:rFonts w:hint="default" w:cs="Times New Roman" w:asciiTheme="minorEastAsia" w:hAnsiTheme="minorEastAsia" w:eastAsiaTheme="minorEastAsia"/>
          <w:b/>
          <w:color w:val="auto"/>
          <w:sz w:val="24"/>
          <w:highlight w:val="none"/>
        </w:rPr>
        <w:t xml:space="preserve">投标（响应）报价低于采购项目预算50%的，即投标（响应）报价&lt;采购项目预算×50%；</w:t>
      </w:r>
      <w:r/>
    </w:p>
    <w:p>
      <w:pPr>
        <w:ind w:firstLine="566"/>
        <w:spacing w:line="440" w:lineRule="exact"/>
        <w:tabs>
          <w:tab w:val="left" w:pos="1288" w:leader="none"/>
          <w:tab w:val="left" w:pos="1365" w:leader="none"/>
        </w:tabs>
        <w:rPr>
          <w:rFonts w:hint="default" w:cs="Times New Roman" w:asciiTheme="minorEastAsia" w:hAnsiTheme="minorEastAsia" w:eastAsiaTheme="minorEastAsia"/>
          <w:b/>
          <w:color w:val="auto"/>
          <w:sz w:val="24"/>
          <w:highlight w:val="none"/>
        </w:rPr>
      </w:pPr>
      <w:r>
        <w:rPr>
          <w:rFonts w:hint="eastAsia" w:cs="Times New Roman" w:asciiTheme="minorEastAsia" w:hAnsiTheme="minorEastAsia" w:eastAsiaTheme="minorEastAsia"/>
          <w:b/>
          <w:color w:val="auto"/>
          <w:sz w:val="24"/>
          <w:highlight w:val="none"/>
          <w:lang w:eastAsia="zh-CN"/>
        </w:rPr>
        <w:t xml:space="preserve">（</w:t>
      </w:r>
      <w:r>
        <w:rPr>
          <w:rFonts w:hint="eastAsia" w:cs="Times New Roman" w:asciiTheme="minorEastAsia" w:hAnsiTheme="minorEastAsia" w:eastAsiaTheme="minorEastAsia"/>
          <w:b/>
          <w:color w:val="auto"/>
          <w:sz w:val="24"/>
          <w:highlight w:val="none"/>
          <w:lang w:val="en-US" w:eastAsia="zh-CN"/>
        </w:rPr>
        <w:t xml:space="preserve">2</w:t>
      </w:r>
      <w:r>
        <w:rPr>
          <w:rFonts w:hint="eastAsia" w:cs="Times New Roman" w:asciiTheme="minorEastAsia" w:hAnsiTheme="minorEastAsia" w:eastAsiaTheme="minorEastAsia"/>
          <w:b/>
          <w:color w:val="auto"/>
          <w:sz w:val="24"/>
          <w:highlight w:val="none"/>
          <w:lang w:eastAsia="zh-CN"/>
        </w:rPr>
        <w:t xml:space="preserve">）</w:t>
      </w:r>
      <w:r>
        <w:rPr>
          <w:rFonts w:hint="default" w:cs="Times New Roman" w:asciiTheme="minorEastAsia" w:hAnsiTheme="minorEastAsia" w:eastAsiaTheme="minorEastAsia"/>
          <w:b/>
          <w:color w:val="auto"/>
          <w:sz w:val="24"/>
          <w:highlight w:val="none"/>
        </w:rPr>
        <w:t xml:space="preserve">投标（响应）报价低于采购项目最高限价45%的，即投标（响应）报价&lt;采购项目最高限价×45%；</w:t>
      </w:r>
      <w:r/>
    </w:p>
    <w:p>
      <w:pPr>
        <w:ind w:firstLine="566"/>
        <w:spacing w:line="440" w:lineRule="exact"/>
        <w:tabs>
          <w:tab w:val="left" w:pos="1288" w:leader="none"/>
          <w:tab w:val="left" w:pos="1365" w:leader="none"/>
        </w:tabs>
        <w:rPr>
          <w:rFonts w:hint="default" w:cs="Times New Roman" w:asciiTheme="minorEastAsia" w:hAnsiTheme="minorEastAsia" w:eastAsiaTheme="minorEastAsia"/>
          <w:b/>
          <w:color w:val="auto"/>
          <w:sz w:val="24"/>
          <w:highlight w:val="none"/>
        </w:rPr>
      </w:pPr>
      <w:r>
        <w:rPr>
          <w:rFonts w:hint="eastAsia" w:cs="Times New Roman" w:asciiTheme="minorEastAsia" w:hAnsiTheme="minorEastAsia" w:eastAsiaTheme="minorEastAsia"/>
          <w:b/>
          <w:color w:val="auto"/>
          <w:sz w:val="24"/>
          <w:highlight w:val="none"/>
          <w:lang w:eastAsia="zh-CN"/>
        </w:rPr>
        <w:t xml:space="preserve">（</w:t>
      </w:r>
      <w:r>
        <w:rPr>
          <w:rFonts w:hint="eastAsia" w:cs="Times New Roman" w:asciiTheme="minorEastAsia" w:hAnsiTheme="minorEastAsia" w:eastAsiaTheme="minorEastAsia"/>
          <w:b/>
          <w:color w:val="auto"/>
          <w:sz w:val="24"/>
          <w:highlight w:val="none"/>
          <w:lang w:val="en-US" w:eastAsia="zh-CN"/>
        </w:rPr>
        <w:t xml:space="preserve">3</w:t>
      </w:r>
      <w:r>
        <w:rPr>
          <w:rFonts w:hint="eastAsia" w:cs="Times New Roman" w:asciiTheme="minorEastAsia" w:hAnsiTheme="minorEastAsia" w:eastAsiaTheme="minorEastAsia"/>
          <w:b/>
          <w:color w:val="auto"/>
          <w:sz w:val="24"/>
          <w:highlight w:val="none"/>
          <w:lang w:eastAsia="zh-CN"/>
        </w:rPr>
        <w:t xml:space="preserve">）</w:t>
      </w:r>
      <w:r>
        <w:rPr>
          <w:rFonts w:hint="eastAsia" w:cs="Times New Roman" w:asciiTheme="minorEastAsia" w:hAnsiTheme="minorEastAsia" w:eastAsiaTheme="minorEastAsia"/>
          <w:b/>
          <w:color w:val="auto"/>
          <w:sz w:val="24"/>
          <w:highlight w:val="none"/>
        </w:rPr>
        <w:t xml:space="preserve">评审小组</w:t>
      </w:r>
      <w:r>
        <w:rPr>
          <w:rFonts w:hint="default" w:cs="Times New Roman" w:asciiTheme="minorEastAsia" w:hAnsiTheme="minorEastAsia" w:eastAsiaTheme="minorEastAsia"/>
          <w:b/>
          <w:color w:val="auto"/>
          <w:sz w:val="24"/>
          <w:highlight w:val="none"/>
        </w:rPr>
        <w:t xml:space="preserve">认定的供应商报价过低、有可能影响产品质量或者不能诚信履约的其他情形。</w:t>
      </w:r>
      <w:r/>
    </w:p>
    <w:p>
      <w:pPr>
        <w:ind w:firstLine="566"/>
        <w:spacing w:line="440" w:lineRule="exact"/>
        <w:tabs>
          <w:tab w:val="left" w:pos="1288" w:leader="none"/>
          <w:tab w:val="left" w:pos="1365" w:leader="none"/>
        </w:tabs>
        <w:rPr>
          <w:rFonts w:hint="eastAsia" w:cs="Times New Roman" w:asciiTheme="minorEastAsia" w:hAnsiTheme="minorEastAsia" w:eastAsiaTheme="minorEastAsia"/>
          <w:b/>
          <w:color w:val="auto"/>
          <w:sz w:val="24"/>
          <w:highlight w:val="none"/>
        </w:rPr>
      </w:pPr>
      <w:r>
        <w:rPr>
          <w:rFonts w:hint="eastAsia" w:cs="Times New Roman" w:asciiTheme="minorEastAsia" w:hAnsiTheme="minorEastAsia" w:eastAsiaTheme="minorEastAsia"/>
          <w:b/>
          <w:color w:val="auto"/>
          <w:sz w:val="24"/>
          <w:highlight w:val="none"/>
        </w:rPr>
        <w:t xml:space="preserve">3</w:t>
      </w:r>
      <w:r>
        <w:rPr>
          <w:rFonts w:cs="Times New Roman" w:asciiTheme="minorEastAsia" w:hAnsiTheme="minorEastAsia" w:eastAsiaTheme="minorEastAsia"/>
          <w:b/>
          <w:color w:val="auto"/>
          <w:sz w:val="24"/>
          <w:highlight w:val="none"/>
        </w:rPr>
        <w:t xml:space="preserve">.6.2</w:t>
      </w:r>
      <w:r>
        <w:rPr>
          <w:rFonts w:hint="eastAsia" w:cs="Times New Roman" w:asciiTheme="minorEastAsia" w:hAnsiTheme="minorEastAsia" w:eastAsiaTheme="minorEastAsia"/>
          <w:b/>
          <w:color w:val="auto"/>
          <w:sz w:val="24"/>
          <w:highlight w:val="none"/>
          <w:lang w:val="en-US" w:eastAsia="zh-CN"/>
        </w:rPr>
        <w:t xml:space="preserve">.2</w:t>
      </w:r>
      <w:r>
        <w:rPr>
          <w:rFonts w:hint="default" w:cs="Times New Roman" w:asciiTheme="minorEastAsia" w:hAnsiTheme="minorEastAsia" w:eastAsiaTheme="minorEastAsia"/>
          <w:b/>
          <w:color w:val="auto"/>
          <w:sz w:val="24"/>
          <w:highlight w:val="none"/>
        </w:rPr>
        <w:t xml:space="preserve">启动异常低价投标（响应）审查后，</w:t>
      </w:r>
      <w:r>
        <w:rPr>
          <w:rFonts w:hint="eastAsia" w:cs="Times New Roman" w:asciiTheme="minorEastAsia" w:hAnsiTheme="minorEastAsia" w:eastAsiaTheme="minorEastAsia"/>
          <w:b/>
          <w:color w:val="auto"/>
          <w:sz w:val="24"/>
          <w:highlight w:val="none"/>
        </w:rPr>
        <w:t xml:space="preserve">评审小组</w:t>
      </w:r>
      <w:r>
        <w:rPr>
          <w:rFonts w:hint="default" w:cs="Times New Roman" w:asciiTheme="minorEastAsia" w:hAnsiTheme="minorEastAsia" w:eastAsiaTheme="minorEastAsia"/>
          <w:b/>
          <w:color w:val="auto"/>
          <w:sz w:val="24"/>
          <w:highlight w:val="none"/>
        </w:rPr>
        <w:t xml:space="preserve">应当要求相关供应商在评标现场合理的时间内，提供项目具体成本测算等与报价合理性相关的书面说明及相关证明材料，对投标（响应）价格作出解释，由</w:t>
      </w:r>
      <w:r>
        <w:rPr>
          <w:rFonts w:hint="eastAsia" w:cs="Times New Roman" w:asciiTheme="minorEastAsia" w:hAnsiTheme="minorEastAsia" w:eastAsiaTheme="minorEastAsia"/>
          <w:b/>
          <w:color w:val="auto"/>
          <w:sz w:val="24"/>
          <w:highlight w:val="none"/>
        </w:rPr>
        <w:t xml:space="preserve">评审小组</w:t>
      </w:r>
      <w:r>
        <w:rPr>
          <w:rFonts w:hint="default" w:cs="Times New Roman" w:asciiTheme="minorEastAsia" w:hAnsiTheme="minorEastAsia" w:eastAsiaTheme="minorEastAsia"/>
          <w:b/>
          <w:color w:val="auto"/>
          <w:sz w:val="24"/>
          <w:highlight w:val="none"/>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3.6</w:t>
      </w:r>
      <w:r>
        <w:rPr>
          <w:rFonts w:hint="eastAsia" w:asciiTheme="minorEastAsia" w:hAnsiTheme="minorEastAsia" w:eastAsiaTheme="minorEastAsia"/>
          <w:bCs/>
          <w:color w:val="auto"/>
          <w:sz w:val="24"/>
          <w:highlight w:val="none"/>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4</w:t>
      </w:r>
      <w:r>
        <w:rPr>
          <w:rFonts w:hint="eastAsia" w:asciiTheme="minorEastAsia" w:hAnsiTheme="minorEastAsia" w:eastAsiaTheme="minorEastAsia"/>
          <w:b/>
          <w:color w:val="auto"/>
          <w:sz w:val="24"/>
          <w:highlight w:val="none"/>
        </w:rPr>
        <w:t xml:space="preserve">.评标方法</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比较与评价采用综合评分法（计分均保留2位小数）。</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在最大限度满足招标文件实质性要</w:t>
      </w:r>
      <w:r>
        <w:rPr>
          <w:rFonts w:hint="eastAsia" w:asciiTheme="minorEastAsia" w:hAnsiTheme="minorEastAsia" w:eastAsiaTheme="minorEastAsia"/>
          <w:bCs/>
          <w:color w:val="auto"/>
          <w:sz w:val="24"/>
          <w:highlight w:val="none"/>
          <w:lang w:eastAsia="zh-CN"/>
        </w:rPr>
        <w:t xml:space="preserve">求的</w:t>
      </w:r>
      <w:r>
        <w:rPr>
          <w:rFonts w:hint="eastAsia" w:asciiTheme="minorEastAsia" w:hAnsiTheme="minorEastAsia" w:eastAsiaTheme="minorEastAsia"/>
          <w:bCs/>
          <w:color w:val="auto"/>
          <w:sz w:val="24"/>
          <w:highlight w:val="none"/>
        </w:rPr>
        <w:t xml:space="preserve">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如投标供应商提供虚假材料，将按“政府采购法”相关规定处理并由政府监管部门给予严肃处理。</w:t>
      </w:r>
      <w:r/>
    </w:p>
    <w:p>
      <w:pPr>
        <w:ind w:firstLine="482"/>
        <w:spacing w:line="440" w:lineRule="exact"/>
        <w:tabs>
          <w:tab w:val="left" w:pos="945" w:leader="none"/>
        </w:tabs>
        <w:rPr>
          <w:rFonts w:ascii="宋体" w:hAnsi="宋体"/>
          <w:b/>
          <w:color w:val="auto"/>
          <w:sz w:val="24"/>
          <w:szCs w:val="24"/>
          <w:highlight w:val="none"/>
        </w:rPr>
        <w:outlineLvl w:val="0"/>
      </w:pPr>
      <w:r/>
      <w:bookmarkStart w:id="93" w:name="_Toc98277359"/>
      <w:r/>
      <w:bookmarkStart w:id="94" w:name="_Toc116946316"/>
      <w:r>
        <w:rPr>
          <w:rFonts w:ascii="宋体" w:hAnsi="宋体"/>
          <w:b/>
          <w:color w:val="auto"/>
          <w:sz w:val="24"/>
          <w:szCs w:val="24"/>
          <w:highlight w:val="none"/>
        </w:rPr>
        <w:t xml:space="preserve">5</w:t>
      </w:r>
      <w:r>
        <w:rPr>
          <w:rFonts w:hint="eastAsia" w:ascii="宋体" w:hAnsi="宋体"/>
          <w:b/>
          <w:color w:val="auto"/>
          <w:sz w:val="24"/>
          <w:szCs w:val="24"/>
          <w:highlight w:val="none"/>
        </w:rPr>
        <w:t xml:space="preserve">.评分标准</w:t>
      </w:r>
      <w:bookmarkEnd w:id="9"/>
      <w:r/>
      <w:bookmarkEnd w:id="10"/>
      <w:r/>
      <w:bookmarkEnd w:id="93"/>
      <w:r/>
      <w:bookmarkEnd w:id="94"/>
      <w:r/>
      <w:r/>
    </w:p>
    <w:p>
      <w:pPr>
        <w:ind w:firstLine="48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5</w:t>
      </w:r>
      <w:r>
        <w:rPr>
          <w:rFonts w:hint="eastAsia" w:asciiTheme="minorEastAsia" w:hAnsiTheme="minorEastAsia" w:eastAsiaTheme="minorEastAsia"/>
          <w:color w:val="auto"/>
          <w:sz w:val="24"/>
          <w:szCs w:val="24"/>
          <w:highlight w:val="none"/>
        </w:rPr>
        <w:t xml:space="preserve">.1综合评分法满分为100分，计分均保留2位小数。</w:t>
      </w:r>
      <w:r/>
    </w:p>
    <w:p>
      <w:pPr>
        <w:ind w:firstLine="482"/>
        <w:spacing w:line="440" w:lineRule="exact"/>
        <w:rPr>
          <w:rFonts w:asciiTheme="minorEastAsia" w:hAnsiTheme="minorEastAsia" w:eastAsiaTheme="minorEastAsia"/>
          <w:b/>
          <w:bCs/>
          <w:color w:val="auto"/>
          <w:sz w:val="24"/>
          <w:szCs w:val="24"/>
          <w:highlight w:val="none"/>
        </w:rPr>
      </w:pPr>
      <w:r/>
      <w:bookmarkStart w:id="95" w:name="_Hlk47984059"/>
      <w:r>
        <w:rPr>
          <w:rFonts w:asciiTheme="minorEastAsia" w:hAnsiTheme="minorEastAsia" w:eastAsiaTheme="minorEastAsia"/>
          <w:b/>
          <w:bCs/>
          <w:color w:val="auto"/>
          <w:sz w:val="24"/>
          <w:szCs w:val="24"/>
          <w:highlight w:val="none"/>
        </w:rPr>
        <w:t xml:space="preserve">5</w:t>
      </w:r>
      <w:r>
        <w:rPr>
          <w:rFonts w:hint="eastAsia" w:asciiTheme="minorEastAsia" w:hAnsiTheme="minorEastAsia" w:eastAsiaTheme="minorEastAsia"/>
          <w:b/>
          <w:bCs/>
          <w:color w:val="auto"/>
          <w:sz w:val="24"/>
          <w:szCs w:val="24"/>
          <w:highlight w:val="none"/>
        </w:rPr>
        <w:t xml:space="preserve">.2评分项目及分值</w:t>
      </w:r>
      <w:bookmarkEnd w:id="95"/>
      <w:r/>
      <w:r/>
    </w:p>
    <w:p>
      <w:pPr>
        <w:ind w:firstLine="482"/>
        <w:spacing w:line="440" w:lineRule="exact"/>
        <w:tabs>
          <w:tab w:val="left" w:pos="1288" w:leader="none"/>
        </w:tabs>
        <w:rPr>
          <w:rFonts w:ascii="宋体" w:hAnsi="宋体"/>
          <w:b/>
          <w:color w:val="auto"/>
          <w:sz w:val="24"/>
          <w:szCs w:val="24"/>
          <w:highlight w:val="none"/>
        </w:rPr>
      </w:pPr>
      <w:r>
        <w:rPr>
          <w:rFonts w:hint="eastAsia" w:ascii="宋体" w:hAnsi="宋体"/>
          <w:b/>
          <w:color w:val="auto"/>
          <w:sz w:val="24"/>
          <w:szCs w:val="24"/>
          <w:highlight w:val="none"/>
        </w:rPr>
        <w:t xml:space="preserve">（一）价格分            </w:t>
      </w:r>
      <w:r>
        <w:rPr>
          <w:rFonts w:ascii="宋体" w:hAnsi="宋体"/>
          <w:b/>
          <w:color w:val="auto"/>
          <w:sz w:val="24"/>
          <w:szCs w:val="24"/>
          <w:highlight w:val="none"/>
        </w:rPr>
        <w:t xml:space="preserve"> </w:t>
      </w:r>
      <w:r>
        <w:rPr>
          <w:rFonts w:hint="eastAsia" w:ascii="宋体" w:hAnsi="宋体"/>
          <w:b/>
          <w:color w:val="auto"/>
          <w:sz w:val="24"/>
          <w:szCs w:val="24"/>
          <w:highlight w:val="none"/>
        </w:rPr>
        <w:t xml:space="preserve">30分</w:t>
      </w:r>
      <w:r/>
    </w:p>
    <w:p>
      <w:pPr>
        <w:ind w:firstLine="482"/>
        <w:spacing w:line="440" w:lineRule="exact"/>
        <w:tabs>
          <w:tab w:val="left" w:pos="1288" w:leader="none"/>
        </w:tabs>
        <w:rPr>
          <w:rFonts w:ascii="宋体" w:hAnsi="宋体"/>
          <w:b/>
          <w:color w:val="auto"/>
          <w:sz w:val="24"/>
          <w:szCs w:val="24"/>
          <w:highlight w:val="none"/>
        </w:rPr>
      </w:pPr>
      <w:r>
        <w:rPr>
          <w:rFonts w:hint="eastAsia" w:ascii="宋体" w:hAnsi="宋体"/>
          <w:b/>
          <w:color w:val="auto"/>
          <w:sz w:val="24"/>
          <w:szCs w:val="24"/>
          <w:highlight w:val="none"/>
        </w:rPr>
        <w:t xml:space="preserve">（二）供应商评价         17分</w:t>
      </w:r>
      <w:r/>
    </w:p>
    <w:p>
      <w:pPr>
        <w:ind w:firstLine="482"/>
        <w:spacing w:line="440" w:lineRule="exact"/>
        <w:tabs>
          <w:tab w:val="left" w:pos="1288" w:leader="none"/>
        </w:tabs>
        <w:rPr>
          <w:rFonts w:ascii="宋体" w:hAnsi="宋体"/>
          <w:b/>
          <w:color w:val="auto"/>
          <w:sz w:val="24"/>
          <w:szCs w:val="24"/>
          <w:highlight w:val="none"/>
        </w:rPr>
      </w:pPr>
      <w:r>
        <w:rPr>
          <w:rFonts w:hint="eastAsia" w:ascii="宋体" w:hAnsi="宋体"/>
          <w:b/>
          <w:color w:val="auto"/>
          <w:sz w:val="24"/>
          <w:szCs w:val="24"/>
          <w:highlight w:val="none"/>
        </w:rPr>
        <w:t xml:space="preserve">（三）技术标             53分</w:t>
      </w:r>
      <w:r/>
    </w:p>
    <w:p>
      <w:pPr>
        <w:ind w:firstLine="482"/>
        <w:spacing w:line="440" w:lineRule="exact"/>
        <w:tabs>
          <w:tab w:val="left" w:pos="945" w:leader="none"/>
        </w:tabs>
        <w:rPr>
          <w:rFonts w:ascii="宋体" w:hAnsi="宋体"/>
          <w:b/>
          <w:color w:val="auto"/>
          <w:sz w:val="24"/>
          <w:szCs w:val="24"/>
          <w:highlight w:val="none"/>
        </w:rPr>
        <w:outlineLvl w:val="0"/>
      </w:pPr>
      <w:r>
        <w:rPr>
          <w:rFonts w:ascii="宋体" w:hAnsi="宋体"/>
          <w:b/>
          <w:color w:val="auto"/>
          <w:sz w:val="24"/>
          <w:szCs w:val="24"/>
          <w:highlight w:val="none"/>
        </w:rPr>
        <w:t xml:space="preserve">5.3</w:t>
      </w:r>
      <w:r>
        <w:rPr>
          <w:rFonts w:hint="eastAsia" w:ascii="宋体" w:hAnsi="宋体"/>
          <w:b/>
          <w:color w:val="auto"/>
          <w:sz w:val="24"/>
          <w:szCs w:val="24"/>
          <w:highlight w:val="none"/>
        </w:rPr>
        <w:t xml:space="preserve">各项评分标准：</w:t>
      </w:r>
      <w:r/>
    </w:p>
    <w:p>
      <w:pPr>
        <w:ind w:firstLine="482"/>
        <w:spacing w:line="360" w:lineRule="auto"/>
        <w:tabs>
          <w:tab w:val="left" w:pos="525" w:leader="none"/>
          <w:tab w:val="left" w:pos="945" w:leader="none"/>
          <w:tab w:val="left" w:pos="1155" w:leader="none"/>
          <w:tab w:val="left" w:pos="1554"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（一）价格分（30分）</w:t>
      </w:r>
      <w:r/>
    </w:p>
    <w:p>
      <w:pPr>
        <w:ind w:firstLine="480"/>
        <w:spacing w:line="360" w:lineRule="auto"/>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投标报价得分=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评标基准价／投标报价</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×价格权值×100。</w:t>
      </w:r>
      <w:r/>
    </w:p>
    <w:p>
      <w:pPr>
        <w:ind w:firstLine="480"/>
        <w:spacing w:line="360" w:lineRule="auto"/>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价格扣除：</w:t>
      </w:r>
      <w:r/>
    </w:p>
    <w:p>
      <w:pPr>
        <w:ind w:firstLine="480"/>
        <w:spacing w:line="360" w:lineRule="auto"/>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0"/>
        <w:spacing w:line="360" w:lineRule="auto"/>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②监狱企业视同小型、微型企业，对其产品价格给予10%的扣除，用扣除后的价格参与评审。参加投标的监狱企业，应当按照《关于政府采购支持监狱企业发展有关问题的通知》（财库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 xml:space="preserve">〔2014〕68号</w:t>
      </w:r>
      <w:r>
        <w:rPr>
          <w:rFonts w:hint="eastAsia" w:ascii="宋体" w:hAnsi="宋体"/>
          <w:bCs/>
          <w:color w:val="auto"/>
          <w:sz w:val="24"/>
          <w:szCs w:val="24"/>
          <w:highlight w:val="none"/>
        </w:rPr>
        <w:t xml:space="preserve">）的规定提供由省级以上监狱管理局、戒毒管理局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含新疆生产建设兵团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出具的属于监狱企业的证明文件复印件。</w:t>
      </w:r>
      <w:r/>
    </w:p>
    <w:p>
      <w:pPr>
        <w:ind w:firstLine="480"/>
        <w:spacing w:line="360" w:lineRule="auto"/>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360" w:lineRule="auto"/>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同一供应商，上述三项价格扣除优惠不得重复享受</w:t>
      </w:r>
      <w:r>
        <w:rPr>
          <w:rFonts w:ascii="宋体" w:hAnsi="宋体"/>
          <w:bCs/>
          <w:color w:val="auto"/>
          <w:sz w:val="24"/>
          <w:szCs w:val="24"/>
          <w:highlight w:val="none"/>
        </w:rPr>
        <w:t xml:space="preserve">。</w:t>
      </w:r>
      <w:r/>
    </w:p>
    <w:p>
      <w:pPr>
        <w:ind w:firstLine="241"/>
        <w:spacing w:line="360" w:lineRule="auto"/>
        <w:tabs>
          <w:tab w:val="left" w:pos="945" w:leader="none"/>
          <w:tab w:val="left" w:pos="1155"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（二）供应商评价（17分）</w:t>
      </w:r>
      <w:r/>
    </w:p>
    <w:p>
      <w:pPr>
        <w:ind w:firstLine="480"/>
        <w:spacing w:line="360" w:lineRule="auto"/>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1）供应商业绩（6分）</w:t>
      </w:r>
      <w:r/>
    </w:p>
    <w:p>
      <w:pPr>
        <w:ind w:firstLine="480"/>
        <w:spacing w:line="360" w:lineRule="auto"/>
        <w:tabs>
          <w:tab w:val="left" w:pos="945" w:leader="none"/>
          <w:tab w:val="left" w:pos="1155" w:leader="none"/>
        </w:tabs>
        <w:rPr>
          <w:rFonts w:ascii="宋体" w:hAnsi="宋体" w:cs="宋体"/>
          <w:bCs/>
          <w:color w:val="auto"/>
          <w:sz w:val="24"/>
          <w:szCs w:val="24"/>
          <w:highlight w:val="none"/>
        </w:rPr>
      </w:pPr>
      <w:r>
        <w:rPr>
          <w:rFonts w:hint="eastAsia" w:ascii="宋体" w:hAnsi="宋体"/>
          <w:bCs/>
          <w:color w:val="auto"/>
          <w:sz w:val="24"/>
          <w:szCs w:val="24"/>
          <w:highlight w:val="none"/>
        </w:rPr>
        <w:t xml:space="preserve">供应商202</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年1月1日（具体以合同签订时间为准）以来完成的同类项目业绩的，有一个得2分，最高得6分。</w:t>
      </w:r>
      <w:r>
        <w:rPr>
          <w:rFonts w:hint="eastAsia" w:ascii="宋体" w:hAnsi="宋体" w:cs="宋体"/>
          <w:b/>
          <w:color w:val="auto"/>
          <w:sz w:val="24"/>
          <w:szCs w:val="24"/>
          <w:highlight w:val="none"/>
        </w:rPr>
        <w:t xml:space="preserve">（投标时提供合同原件扫描件加盖电子签章放入投标文件中，不提供或提供不全者不得分）</w:t>
      </w:r>
      <w:r/>
    </w:p>
    <w:p>
      <w:pPr>
        <w:ind w:firstLine="480"/>
        <w:spacing w:line="360" w:lineRule="auto"/>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2）项目人员配备（11分） </w:t>
      </w:r>
      <w:r/>
    </w:p>
    <w:p>
      <w:pPr>
        <w:ind w:firstLine="480"/>
        <w:spacing w:line="360" w:lineRule="auto"/>
        <w:tabs>
          <w:tab w:val="left" w:pos="945" w:leader="none"/>
          <w:tab w:val="left" w:pos="1155" w:leader="none"/>
        </w:tabs>
        <w:rPr>
          <w:rFonts w:ascii="宋体" w:hAnsi="宋体"/>
          <w:bCs/>
          <w:color w:val="auto"/>
          <w:sz w:val="24"/>
          <w:szCs w:val="24"/>
          <w:highlight w:val="none"/>
        </w:rPr>
      </w:pPr>
      <w:r/>
      <w:bookmarkStart w:id="181" w:name="_GoBack"/>
      <w:r>
        <w:rPr>
          <w:rFonts w:hint="eastAsia" w:ascii="宋体" w:hAnsi="宋体"/>
          <w:bCs/>
          <w:color w:val="auto"/>
          <w:sz w:val="24"/>
          <w:szCs w:val="24"/>
          <w:highlight w:val="none"/>
        </w:rPr>
        <w:t xml:space="preserve">供应商拟投入本项目人员（公证员）的职称情况</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①项目负责人：</w:t>
      </w:r>
      <w:r>
        <w:rPr>
          <w:rFonts w:hint="eastAsia" w:ascii="宋体" w:hAnsi="宋体"/>
          <w:bCs/>
          <w:color w:val="auto"/>
          <w:sz w:val="24"/>
          <w:szCs w:val="24"/>
          <w:highlight w:val="none"/>
        </w:rPr>
        <w:t xml:space="preserve">具备中级职称公证员的得2分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高级</w:t>
      </w:r>
      <w:r>
        <w:rPr>
          <w:rFonts w:hint="eastAsia" w:ascii="宋体" w:hAnsi="宋体"/>
          <w:bCs/>
          <w:color w:val="auto"/>
          <w:sz w:val="24"/>
          <w:szCs w:val="24"/>
          <w:highlight w:val="none"/>
          <w:lang w:val="en-US" w:eastAsia="zh-CN"/>
        </w:rPr>
        <w:t xml:space="preserve">及以上</w:t>
      </w:r>
      <w:r>
        <w:rPr>
          <w:rFonts w:hint="eastAsia" w:ascii="宋体" w:hAnsi="宋体"/>
          <w:bCs/>
          <w:color w:val="auto"/>
          <w:sz w:val="24"/>
          <w:szCs w:val="24"/>
          <w:highlight w:val="none"/>
        </w:rPr>
        <w:t xml:space="preserve">职称公证员</w:t>
      </w:r>
      <w:r>
        <w:rPr>
          <w:rFonts w:hint="eastAsia" w:ascii="宋体" w:hAnsi="宋体"/>
          <w:bCs/>
          <w:color w:val="auto"/>
          <w:sz w:val="24"/>
          <w:szCs w:val="24"/>
          <w:highlight w:val="none"/>
          <w:lang w:val="en-US" w:eastAsia="zh-CN"/>
        </w:rPr>
        <w:t xml:space="preserve">的</w:t>
      </w:r>
      <w:r>
        <w:rPr>
          <w:rFonts w:hint="eastAsia" w:ascii="宋体" w:hAnsi="宋体"/>
          <w:bCs/>
          <w:color w:val="auto"/>
          <w:sz w:val="24"/>
          <w:szCs w:val="24"/>
          <w:highlight w:val="none"/>
        </w:rPr>
        <w:t xml:space="preserve">得3分，最高得</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分；</w:t>
      </w:r>
      <w:r/>
    </w:p>
    <w:p>
      <w:pPr>
        <w:ind w:firstLine="480"/>
        <w:spacing w:line="360" w:lineRule="auto"/>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②项目组成员（不含项目负责人）：</w:t>
      </w:r>
      <w:r>
        <w:rPr>
          <w:rFonts w:hint="eastAsia" w:ascii="宋体" w:hAnsi="宋体"/>
          <w:bCs/>
          <w:color w:val="auto"/>
          <w:sz w:val="24"/>
          <w:szCs w:val="24"/>
          <w:highlight w:val="none"/>
        </w:rPr>
        <w:t xml:space="preserve">具备初级职称公证员的，有一个得1分，最高得</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分；具备中级职称公证员的，有一个得2分，最高得</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分；具备高级</w:t>
      </w:r>
      <w:r>
        <w:rPr>
          <w:rFonts w:hint="eastAsia" w:ascii="宋体" w:hAnsi="宋体"/>
          <w:bCs/>
          <w:color w:val="auto"/>
          <w:sz w:val="24"/>
          <w:szCs w:val="24"/>
          <w:highlight w:val="none"/>
          <w:lang w:val="en-US" w:eastAsia="zh-CN"/>
        </w:rPr>
        <w:t xml:space="preserve">及以上</w:t>
      </w:r>
      <w:r>
        <w:rPr>
          <w:rFonts w:hint="eastAsia" w:ascii="宋体" w:hAnsi="宋体"/>
          <w:bCs/>
          <w:color w:val="auto"/>
          <w:sz w:val="24"/>
          <w:szCs w:val="24"/>
          <w:highlight w:val="none"/>
        </w:rPr>
        <w:t xml:space="preserve">职称公证员的，有一个得3分，最</w:t>
      </w:r>
      <w:r>
        <w:rPr>
          <w:rFonts w:hint="eastAsia" w:ascii="宋体" w:hAnsi="宋体"/>
          <w:bCs/>
          <w:color w:val="auto"/>
          <w:sz w:val="24"/>
          <w:szCs w:val="24"/>
          <w:highlight w:val="none"/>
        </w:rPr>
        <w:t xml:space="preserve">高</w:t>
      </w:r>
      <w:r>
        <w:rPr>
          <w:rFonts w:hint="eastAsia" w:ascii="宋体" w:hAnsi="宋体"/>
          <w:bCs/>
          <w:color w:val="auto"/>
          <w:sz w:val="24"/>
          <w:szCs w:val="24"/>
          <w:highlight w:val="none"/>
        </w:rPr>
        <w:t xml:space="preserve">得3分。本项最高得</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分。</w:t>
      </w:r>
      <w:r/>
    </w:p>
    <w:p>
      <w:pPr>
        <w:ind w:firstLine="480"/>
        <w:spacing w:line="360" w:lineRule="auto"/>
        <w:rPr>
          <w:rFonts w:ascii="宋体" w:hAnsi="宋体"/>
          <w:b/>
          <w:bCs/>
          <w:color w:val="auto"/>
          <w:sz w:val="24"/>
          <w:szCs w:val="24"/>
          <w:highlight w:val="none"/>
        </w:rPr>
      </w:pPr>
      <w:r>
        <w:rPr>
          <w:rFonts w:hint="eastAsia" w:ascii="宋体" w:hAnsi="宋体" w:cs="宋体"/>
          <w:b/>
          <w:color w:val="auto"/>
          <w:sz w:val="24"/>
          <w:szCs w:val="24"/>
          <w:highlight w:val="none"/>
        </w:rPr>
        <w:t xml:space="preserve">（以上人员需提供相关职称证书，同一人员按最高职称得分，不可同时得分。如职称证书未体现专业另需提供学历证书，提供证书原件扫描件加盖电子签章放入投标文件中。提供项目组成员</w:t>
      </w:r>
      <w:r>
        <w:rPr>
          <w:rFonts w:hint="eastAsia" w:asciiTheme="minorEastAsia" w:hAnsiTheme="minorEastAsia"/>
          <w:b/>
          <w:color w:val="auto"/>
          <w:sz w:val="24"/>
          <w:szCs w:val="24"/>
          <w:highlight w:val="none"/>
        </w:rPr>
        <w:t xml:space="preserve">近三个月中任意一个月份</w:t>
      </w:r>
      <w:r>
        <w:rPr>
          <w:rFonts w:hint="eastAsia" w:asciiTheme="minorEastAsia" w:hAnsiTheme="minorEastAsia"/>
          <w:b/>
          <w:color w:val="auto"/>
          <w:sz w:val="24"/>
          <w:szCs w:val="24"/>
          <w:highlight w:val="none"/>
          <w:lang w:eastAsia="zh-CN"/>
        </w:rPr>
        <w:t xml:space="preserve">（</w:t>
      </w:r>
      <w:r>
        <w:rPr>
          <w:rFonts w:hint="eastAsia" w:asciiTheme="minorEastAsia" w:hAnsiTheme="minorEastAsia"/>
          <w:b/>
          <w:color w:val="auto"/>
          <w:sz w:val="24"/>
          <w:szCs w:val="24"/>
          <w:highlight w:val="none"/>
        </w:rPr>
        <w:t xml:space="preserve">不含投标当月</w:t>
      </w:r>
      <w:r>
        <w:rPr>
          <w:rFonts w:hint="eastAsia" w:asciiTheme="minorEastAsia" w:hAnsiTheme="minorEastAsia"/>
          <w:b/>
          <w:color w:val="auto"/>
          <w:sz w:val="24"/>
          <w:szCs w:val="24"/>
          <w:highlight w:val="none"/>
          <w:lang w:eastAsia="zh-CN"/>
        </w:rPr>
        <w:t xml:space="preserve">）</w:t>
      </w:r>
      <w:r>
        <w:rPr>
          <w:rFonts w:hint="eastAsia" w:ascii="宋体" w:hAnsi="宋体" w:cs="宋体"/>
          <w:b/>
          <w:color w:val="auto"/>
          <w:sz w:val="24"/>
          <w:szCs w:val="24"/>
          <w:highlight w:val="none"/>
        </w:rPr>
        <w:t xml:space="preserve">的社保证明扫描件加盖电子签章放入投标文件，不提供或提供不全者不得分）</w:t>
      </w:r>
      <w:bookmarkEnd w:id="181"/>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（三）技术标</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53</w:t>
      </w:r>
      <w:r>
        <w:rPr>
          <w:rFonts w:ascii="宋体" w:hAnsi="宋体"/>
          <w:b/>
          <w:bCs/>
          <w:color w:val="auto"/>
          <w:sz w:val="24"/>
          <w:szCs w:val="24"/>
          <w:highlight w:val="none"/>
        </w:rPr>
        <w:t xml:space="preserve">分）：</w:t>
      </w:r>
      <w:r/>
    </w:p>
    <w:p>
      <w:pPr>
        <w:ind w:firstLine="482"/>
        <w:spacing w:line="360" w:lineRule="auto"/>
        <w:rPr>
          <w:rFonts w:ascii="宋体" w:hAnsi="宋体" w:cs="宋体"/>
          <w:b/>
          <w:bCs/>
          <w:color w:val="auto"/>
          <w:sz w:val="24"/>
          <w:szCs w:val="22"/>
          <w:highlight w:val="none"/>
        </w:rPr>
      </w:pPr>
      <w:r>
        <w:rPr>
          <w:rFonts w:hint="eastAsia" w:ascii="宋体" w:hAnsi="宋体" w:cs="宋体"/>
          <w:b/>
          <w:bCs/>
          <w:color w:val="auto"/>
          <w:sz w:val="24"/>
          <w:szCs w:val="22"/>
          <w:highlight w:val="none"/>
        </w:rPr>
        <w:t xml:space="preserve">评委评分的平均分为投标单位技术文件的最后得分。</w:t>
      </w:r>
      <w:r/>
    </w:p>
    <w:p>
      <w:pPr>
        <w:ind w:firstLine="482"/>
        <w:spacing w:line="360" w:lineRule="auto"/>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（1）服务方案（9分）</w:t>
      </w:r>
      <w:r/>
    </w:p>
    <w:p>
      <w:pPr>
        <w:ind w:firstLine="480"/>
        <w:spacing w:line="360" w:lineRule="auto"/>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①工作时间安排；（3分）</w:t>
      </w:r>
      <w:r/>
    </w:p>
    <w:p>
      <w:pPr>
        <w:ind w:firstLine="480"/>
        <w:spacing w:line="360" w:lineRule="auto"/>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②项目流程、制度；（3分）</w:t>
      </w:r>
      <w:r/>
    </w:p>
    <w:p>
      <w:pPr>
        <w:ind w:firstLine="480"/>
        <w:spacing w:line="360" w:lineRule="auto"/>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③人员配备、职责；（3分）</w:t>
      </w:r>
      <w:r/>
    </w:p>
    <w:p>
      <w:pPr>
        <w:ind w:firstLine="480"/>
        <w:spacing w:line="360" w:lineRule="auto"/>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每项内容详实、需求贴合度高且条理清晰的该条得3分；内容较为简单、可行、细节</w:t>
      </w:r>
      <w:r>
        <w:rPr>
          <w:rFonts w:hint="eastAsia" w:ascii="宋体" w:hAnsi="宋体"/>
          <w:bCs/>
          <w:color w:val="auto"/>
          <w:sz w:val="24"/>
          <w:szCs w:val="24"/>
          <w:highlight w:val="none"/>
          <w:lang w:eastAsia="zh-CN"/>
        </w:rPr>
        <w:t xml:space="preserve">有待</w:t>
      </w:r>
      <w:r>
        <w:rPr>
          <w:rFonts w:hint="eastAsia" w:ascii="宋体" w:hAnsi="宋体"/>
          <w:bCs/>
          <w:color w:val="auto"/>
          <w:sz w:val="24"/>
          <w:szCs w:val="24"/>
          <w:highlight w:val="none"/>
        </w:rPr>
        <w:t xml:space="preserve">完善的该条得2分；内容粗略、无针对性、基本满足采购需求的该条得1分。无内容本项不得分。</w:t>
      </w:r>
      <w:r/>
    </w:p>
    <w:p>
      <w:pPr>
        <w:ind w:firstLine="482"/>
        <w:spacing w:line="360" w:lineRule="auto"/>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（2）项目实施计划（6分）</w:t>
      </w:r>
      <w:r/>
    </w:p>
    <w:p>
      <w:pPr>
        <w:ind w:firstLine="480"/>
        <w:spacing w:line="360" w:lineRule="auto"/>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①项目计划完整合理；（3分）</w:t>
      </w:r>
      <w:r/>
    </w:p>
    <w:p>
      <w:pPr>
        <w:ind w:firstLine="480"/>
        <w:spacing w:line="360" w:lineRule="auto"/>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②工作时间安排；（3分）</w:t>
      </w:r>
      <w:r/>
    </w:p>
    <w:p>
      <w:pPr>
        <w:ind w:firstLine="480"/>
        <w:spacing w:line="360" w:lineRule="auto"/>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每项内容详实、需求贴合度高且条理清晰的该条得3分；内容较为简单、可行、细节</w:t>
      </w:r>
      <w:r>
        <w:rPr>
          <w:rFonts w:hint="eastAsia" w:ascii="宋体" w:hAnsi="宋体"/>
          <w:bCs/>
          <w:color w:val="auto"/>
          <w:sz w:val="24"/>
          <w:szCs w:val="24"/>
          <w:highlight w:val="none"/>
          <w:lang w:eastAsia="zh-CN"/>
        </w:rPr>
        <w:t xml:space="preserve">有待</w:t>
      </w:r>
      <w:r>
        <w:rPr>
          <w:rFonts w:hint="eastAsia" w:ascii="宋体" w:hAnsi="宋体"/>
          <w:bCs/>
          <w:color w:val="auto"/>
          <w:sz w:val="24"/>
          <w:szCs w:val="24"/>
          <w:highlight w:val="none"/>
        </w:rPr>
        <w:t xml:space="preserve">完善的该条得2分；内容粗略、无针对性、基本满足采购需求的该条得1分。无内容本项不得分。</w:t>
      </w:r>
      <w:r/>
    </w:p>
    <w:p>
      <w:pPr>
        <w:ind w:firstLine="482"/>
        <w:spacing w:line="360" w:lineRule="auto"/>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（3）投标供应商的组织架构、各岗位职责分工、管理机制（9分）</w:t>
      </w:r>
      <w:r/>
    </w:p>
    <w:p>
      <w:pPr>
        <w:ind w:firstLine="480"/>
        <w:spacing w:line="360" w:lineRule="auto"/>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①组织架构；（3分）</w:t>
      </w:r>
      <w:r/>
    </w:p>
    <w:p>
      <w:pPr>
        <w:ind w:firstLine="480"/>
        <w:spacing w:line="360" w:lineRule="auto"/>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②各岗位职责分工、人员配备；（3分）</w:t>
      </w:r>
      <w:r/>
    </w:p>
    <w:p>
      <w:pPr>
        <w:ind w:firstLine="480"/>
        <w:spacing w:line="360" w:lineRule="auto"/>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③管理机制；（3分）</w:t>
      </w:r>
      <w:r/>
    </w:p>
    <w:p>
      <w:pPr>
        <w:ind w:firstLine="480"/>
        <w:spacing w:line="360" w:lineRule="auto"/>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每项内容详实、需求贴合度高且条理清晰的该条得3分；内容较为简单、可行、细节</w:t>
      </w:r>
      <w:r>
        <w:rPr>
          <w:rFonts w:hint="eastAsia" w:ascii="宋体" w:hAnsi="宋体"/>
          <w:bCs/>
          <w:color w:val="auto"/>
          <w:sz w:val="24"/>
          <w:szCs w:val="24"/>
          <w:highlight w:val="none"/>
          <w:lang w:eastAsia="zh-CN"/>
        </w:rPr>
        <w:t xml:space="preserve">有待</w:t>
      </w:r>
      <w:r>
        <w:rPr>
          <w:rFonts w:hint="eastAsia" w:ascii="宋体" w:hAnsi="宋体"/>
          <w:bCs/>
          <w:color w:val="auto"/>
          <w:sz w:val="24"/>
          <w:szCs w:val="24"/>
          <w:highlight w:val="none"/>
        </w:rPr>
        <w:t xml:space="preserve">完善的该条得2分；内容粗略、无针对性、基本满足采购需求的该条得1分。无内容本项不得分。</w:t>
      </w:r>
      <w:r/>
    </w:p>
    <w:p>
      <w:pPr>
        <w:ind w:firstLine="482"/>
        <w:spacing w:line="360" w:lineRule="auto"/>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（4）项目重点、项目难点分析（6分）</w:t>
      </w:r>
      <w:r>
        <w:rPr>
          <w:rFonts w:hint="eastAsia" w:ascii="宋体" w:hAnsi="宋体" w:cs="宋体"/>
          <w:b/>
          <w:color w:val="auto"/>
          <w:sz w:val="24"/>
          <w:szCs w:val="24"/>
          <w:highlight w:val="none"/>
        </w:rPr>
        <w:tab/>
      </w:r>
      <w:r/>
    </w:p>
    <w:p>
      <w:pPr>
        <w:ind w:firstLine="480"/>
        <w:spacing w:line="360" w:lineRule="auto"/>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①对项目重点问题的分析是否准确、合理；（2分）</w:t>
      </w:r>
      <w:r/>
    </w:p>
    <w:p>
      <w:pPr>
        <w:ind w:firstLine="480"/>
        <w:spacing w:line="360" w:lineRule="auto"/>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②对项目难点分析是否准确、合理；（2分）</w:t>
      </w:r>
      <w:r/>
    </w:p>
    <w:p>
      <w:pPr>
        <w:ind w:firstLine="480"/>
        <w:spacing w:line="360" w:lineRule="auto"/>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③对项目重点、难点的处理方式。（2分）</w:t>
      </w:r>
      <w:r/>
    </w:p>
    <w:p>
      <w:pPr>
        <w:ind w:firstLine="480"/>
        <w:spacing w:line="360" w:lineRule="auto"/>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内容详实、需求贴合度高且条理清晰的该条得2分；内容较为简单、可行、细节</w:t>
      </w:r>
      <w:r>
        <w:rPr>
          <w:rFonts w:hint="eastAsia" w:ascii="宋体" w:hAnsi="宋体"/>
          <w:bCs/>
          <w:color w:val="auto"/>
          <w:sz w:val="24"/>
          <w:szCs w:val="24"/>
          <w:highlight w:val="none"/>
          <w:lang w:eastAsia="zh-CN"/>
        </w:rPr>
        <w:t xml:space="preserve">有待</w:t>
      </w:r>
      <w:r>
        <w:rPr>
          <w:rFonts w:hint="eastAsia" w:ascii="宋体" w:hAnsi="宋体"/>
          <w:bCs/>
          <w:color w:val="auto"/>
          <w:sz w:val="24"/>
          <w:szCs w:val="24"/>
          <w:highlight w:val="none"/>
        </w:rPr>
        <w:t xml:space="preserve">完善的该条得1分；内容粗略、无针对性、基本满足采购需求的该条得0.5分。无内容本项不得分。</w:t>
      </w:r>
      <w:r/>
    </w:p>
    <w:p>
      <w:pPr>
        <w:ind w:firstLine="482"/>
        <w:spacing w:line="360" w:lineRule="auto"/>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（5）基本工作素质及能力，对突发事件的应急处置方案（4分）</w:t>
      </w:r>
      <w:r/>
    </w:p>
    <w:p>
      <w:pPr>
        <w:ind w:firstLine="480"/>
        <w:spacing w:line="360" w:lineRule="auto"/>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①投标人基本工作素质及能力体现；（2分）</w:t>
      </w:r>
      <w:r/>
    </w:p>
    <w:p>
      <w:pPr>
        <w:ind w:firstLine="480"/>
        <w:spacing w:line="360" w:lineRule="auto"/>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②对突发事件的应急处置方案、措施；（2分）</w:t>
      </w:r>
      <w:r/>
    </w:p>
    <w:p>
      <w:pPr>
        <w:ind w:firstLine="480"/>
        <w:spacing w:line="360" w:lineRule="auto"/>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内容详实、需求贴合度高且条理清晰的该条得2分；内容较为简单、可行、细节</w:t>
      </w:r>
      <w:r>
        <w:rPr>
          <w:rFonts w:hint="eastAsia" w:ascii="宋体" w:hAnsi="宋体"/>
          <w:bCs/>
          <w:color w:val="auto"/>
          <w:sz w:val="24"/>
          <w:szCs w:val="24"/>
          <w:highlight w:val="none"/>
          <w:lang w:eastAsia="zh-CN"/>
        </w:rPr>
        <w:t xml:space="preserve">有待</w:t>
      </w:r>
      <w:r>
        <w:rPr>
          <w:rFonts w:hint="eastAsia" w:ascii="宋体" w:hAnsi="宋体"/>
          <w:bCs/>
          <w:color w:val="auto"/>
          <w:sz w:val="24"/>
          <w:szCs w:val="24"/>
          <w:highlight w:val="none"/>
        </w:rPr>
        <w:t xml:space="preserve">完善的该条得1分；内容粗略、无针对性、基本满足采购需求的该条得0.5分。无内容本项不得分。</w:t>
      </w:r>
      <w:r/>
    </w:p>
    <w:p>
      <w:pPr>
        <w:ind w:firstLine="482"/>
        <w:spacing w:line="360" w:lineRule="auto"/>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（6）质量控制、内部业务管理方案（9分）</w:t>
      </w:r>
      <w:r>
        <w:rPr>
          <w:rFonts w:hint="eastAsia" w:ascii="宋体" w:hAnsi="宋体" w:cs="宋体"/>
          <w:b/>
          <w:color w:val="auto"/>
          <w:sz w:val="24"/>
          <w:szCs w:val="24"/>
          <w:highlight w:val="none"/>
        </w:rPr>
        <w:tab/>
      </w:r>
      <w:r/>
    </w:p>
    <w:p>
      <w:pPr>
        <w:ind w:firstLine="480"/>
        <w:spacing w:line="360" w:lineRule="auto"/>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①质量管理目标、管理方案及保证措施（3分）</w:t>
      </w:r>
      <w:r/>
    </w:p>
    <w:p>
      <w:pPr>
        <w:ind w:firstLine="480"/>
        <w:spacing w:line="360" w:lineRule="auto"/>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②质控过程中的关键点和难点以及相应的合理化建议和相应解决措施（3分）</w:t>
      </w:r>
      <w:r/>
    </w:p>
    <w:p>
      <w:pPr>
        <w:ind w:firstLine="480"/>
        <w:spacing w:line="360" w:lineRule="auto"/>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③内部业务管理方案；（3分）</w:t>
      </w:r>
      <w:r/>
    </w:p>
    <w:p>
      <w:pPr>
        <w:ind w:firstLine="480"/>
        <w:spacing w:line="360" w:lineRule="auto"/>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每项内容详实、需求贴合度高且条理清晰的该条得3分；内容较为简单、可行、细节</w:t>
      </w:r>
      <w:r>
        <w:rPr>
          <w:rFonts w:hint="eastAsia" w:ascii="宋体" w:hAnsi="宋体"/>
          <w:bCs/>
          <w:color w:val="auto"/>
          <w:sz w:val="24"/>
          <w:szCs w:val="24"/>
          <w:highlight w:val="none"/>
          <w:lang w:eastAsia="zh-CN"/>
        </w:rPr>
        <w:t xml:space="preserve">有待</w:t>
      </w:r>
      <w:r>
        <w:rPr>
          <w:rFonts w:hint="eastAsia" w:ascii="宋体" w:hAnsi="宋体"/>
          <w:bCs/>
          <w:color w:val="auto"/>
          <w:sz w:val="24"/>
          <w:szCs w:val="24"/>
          <w:highlight w:val="none"/>
        </w:rPr>
        <w:t xml:space="preserve">完善的该条得2分；内容粗略、无针对性、基本满足采购需求的该条得1分。无内容本项不得分。</w:t>
      </w:r>
      <w:r/>
    </w:p>
    <w:p>
      <w:pPr>
        <w:ind w:firstLine="482"/>
        <w:spacing w:line="360" w:lineRule="auto"/>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（7）信息管理制度（4分）</w:t>
      </w:r>
      <w:r/>
    </w:p>
    <w:p>
      <w:pPr>
        <w:ind w:firstLine="480"/>
        <w:spacing w:line="360" w:lineRule="auto"/>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①信息管理制度是否合理；（2分）</w:t>
      </w:r>
      <w:r/>
    </w:p>
    <w:p>
      <w:pPr>
        <w:ind w:firstLine="480"/>
        <w:spacing w:line="360" w:lineRule="auto"/>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②提出完善信息保密制度；（2分）</w:t>
      </w:r>
      <w:r/>
    </w:p>
    <w:p>
      <w:pPr>
        <w:ind w:firstLine="480"/>
        <w:spacing w:line="360" w:lineRule="auto"/>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内容详实、需求贴合度高且条理清晰的该条得2分；内容较为简单、可行、细节</w:t>
      </w:r>
      <w:r>
        <w:rPr>
          <w:rFonts w:hint="eastAsia" w:ascii="宋体" w:hAnsi="宋体"/>
          <w:bCs/>
          <w:color w:val="auto"/>
          <w:sz w:val="24"/>
          <w:szCs w:val="24"/>
          <w:highlight w:val="none"/>
          <w:lang w:eastAsia="zh-CN"/>
        </w:rPr>
        <w:t xml:space="preserve">有待</w:t>
      </w:r>
      <w:r>
        <w:rPr>
          <w:rFonts w:hint="eastAsia" w:ascii="宋体" w:hAnsi="宋体"/>
          <w:bCs/>
          <w:color w:val="auto"/>
          <w:sz w:val="24"/>
          <w:szCs w:val="24"/>
          <w:highlight w:val="none"/>
        </w:rPr>
        <w:t xml:space="preserve">完善的该条得1分；内容粗略、无针对性、基本满足采购需求的该条得0.5分。无内容本项不得分。</w:t>
      </w:r>
      <w:r/>
    </w:p>
    <w:p>
      <w:pPr>
        <w:ind w:firstLine="482"/>
        <w:spacing w:line="360" w:lineRule="auto"/>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（8）项目协调统筹（4分）</w:t>
      </w:r>
      <w:r/>
    </w:p>
    <w:p>
      <w:pPr>
        <w:ind w:firstLine="480"/>
        <w:spacing w:line="360" w:lineRule="auto"/>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①提出明确的工作组织计划，事前与相关部门和主体交流了解具体需求和想法；（2分）</w:t>
      </w:r>
      <w:r/>
    </w:p>
    <w:p>
      <w:pPr>
        <w:ind w:firstLine="480"/>
        <w:spacing w:line="360" w:lineRule="auto"/>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②明确提出与采购人密切沟通的计划安排。（2分）</w:t>
      </w:r>
      <w:r/>
    </w:p>
    <w:p>
      <w:pPr>
        <w:ind w:firstLine="480"/>
        <w:spacing w:line="360" w:lineRule="auto"/>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内容详实、需求贴合度高且条理清晰的该条得2分；内容较为简单、可行、细节</w:t>
      </w:r>
      <w:r>
        <w:rPr>
          <w:rFonts w:hint="eastAsia" w:ascii="宋体" w:hAnsi="宋体"/>
          <w:bCs/>
          <w:color w:val="auto"/>
          <w:sz w:val="24"/>
          <w:szCs w:val="24"/>
          <w:highlight w:val="none"/>
          <w:lang w:eastAsia="zh-CN"/>
        </w:rPr>
        <w:t xml:space="preserve">有待</w:t>
      </w:r>
      <w:r>
        <w:rPr>
          <w:rFonts w:hint="eastAsia" w:ascii="宋体" w:hAnsi="宋体"/>
          <w:bCs/>
          <w:color w:val="auto"/>
          <w:sz w:val="24"/>
          <w:szCs w:val="24"/>
          <w:highlight w:val="none"/>
        </w:rPr>
        <w:t xml:space="preserve">完善的该条得1分；内容粗略、无针对性、基本满足采购需求的该条得0.5分。无内容本项不得分。</w:t>
      </w:r>
      <w:r/>
    </w:p>
    <w:p>
      <w:pPr>
        <w:ind w:firstLine="482"/>
        <w:spacing w:line="360" w:lineRule="auto"/>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（9）投标供应商的其他特色服务（2分）</w:t>
      </w:r>
      <w:r/>
    </w:p>
    <w:p>
      <w:pPr>
        <w:ind w:firstLine="480"/>
        <w:spacing w:line="360" w:lineRule="auto"/>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内容详实、需求贴合度高且条理清晰的该条得2分；内容较为简单、可行、细节</w:t>
      </w:r>
      <w:r>
        <w:rPr>
          <w:rFonts w:hint="eastAsia" w:ascii="宋体" w:hAnsi="宋体"/>
          <w:bCs/>
          <w:color w:val="auto"/>
          <w:sz w:val="24"/>
          <w:szCs w:val="24"/>
          <w:highlight w:val="none"/>
          <w:lang w:eastAsia="zh-CN"/>
        </w:rPr>
        <w:t xml:space="preserve">有待</w:t>
      </w:r>
      <w:r>
        <w:rPr>
          <w:rFonts w:hint="eastAsia" w:ascii="宋体" w:hAnsi="宋体"/>
          <w:bCs/>
          <w:color w:val="auto"/>
          <w:sz w:val="24"/>
          <w:szCs w:val="24"/>
          <w:highlight w:val="none"/>
        </w:rPr>
        <w:t xml:space="preserve">完善的该条得1分；内容粗略、无针对性、基本满足采购需求的该条得0.5分。无内容本项不得分。</w:t>
      </w:r>
      <w:r/>
    </w:p>
    <w:p>
      <w:pPr>
        <w:ind w:firstLine="566"/>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评分办法及评分细则的解释权属</w:t>
      </w:r>
      <w:r>
        <w:rPr>
          <w:rFonts w:hint="eastAsia" w:ascii="宋体" w:hAnsi="宋体"/>
          <w:color w:val="auto"/>
          <w:sz w:val="24"/>
          <w:szCs w:val="24"/>
          <w:highlight w:val="none"/>
        </w:rPr>
        <w:t xml:space="preserve">于</w:t>
      </w:r>
      <w:r>
        <w:rPr>
          <w:rFonts w:hint="eastAsia" w:ascii="宋体" w:hAnsi="宋体"/>
          <w:color w:val="auto"/>
          <w:sz w:val="24"/>
          <w:szCs w:val="24"/>
          <w:highlight w:val="none"/>
        </w:rPr>
        <w:t xml:space="preserve">采购人，未列入本评分细则的其他条件不作为评分内容。</w:t>
      </w:r>
      <w:bookmarkEnd w:id="11"/>
      <w:r/>
      <w:bookmarkEnd w:id="12"/>
      <w:r/>
      <w:r/>
    </w:p>
    <w:p>
      <w:pPr>
        <w:ind w:firstLine="482"/>
        <w:spacing w:line="440" w:lineRule="exact"/>
        <w:tabs>
          <w:tab w:val="left" w:pos="945" w:leader="none"/>
        </w:tabs>
        <w:rPr>
          <w:rFonts w:ascii="宋体" w:hAnsi="宋体"/>
          <w:b/>
          <w:color w:val="auto"/>
          <w:sz w:val="24"/>
          <w:szCs w:val="24"/>
          <w:highlight w:val="none"/>
        </w:rPr>
        <w:outlineLvl w:val="0"/>
      </w:pPr>
      <w:r/>
      <w:bookmarkStart w:id="96" w:name="_Toc116946317"/>
      <w:r/>
      <w:bookmarkStart w:id="97" w:name="_Toc98277360"/>
      <w:r/>
      <w:bookmarkStart w:id="98" w:name="_Toc39873213"/>
      <w:r>
        <w:rPr>
          <w:rFonts w:hint="eastAsia" w:ascii="宋体" w:hAnsi="宋体"/>
          <w:b/>
          <w:color w:val="auto"/>
          <w:sz w:val="24"/>
          <w:szCs w:val="24"/>
          <w:highlight w:val="none"/>
        </w:rPr>
        <w:t xml:space="preserve">（十一） 定标：</w:t>
      </w:r>
      <w:bookmarkEnd w:id="96"/>
      <w:r/>
      <w:bookmarkEnd w:id="97"/>
      <w:r/>
      <w:bookmarkEnd w:id="98"/>
      <w:r/>
      <w:r/>
    </w:p>
    <w:p>
      <w:pPr>
        <w:ind w:firstLine="523"/>
        <w:spacing w:line="440" w:lineRule="exact"/>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采购人在收到评标报告5个工作日内按评标报告推荐的中标候选供应商顺序，依法确定中标供应商。采购人将在财政部门指定的政府采购信息发布媒体江苏政府采购网发布公告中标、成交结果公告。采购人对未中标原因不</w:t>
      </w:r>
      <w:r>
        <w:rPr>
          <w:rFonts w:ascii="宋体" w:hAnsi="宋体"/>
          <w:bCs/>
          <w:color w:val="auto"/>
          <w:sz w:val="24"/>
          <w:szCs w:val="24"/>
          <w:highlight w:val="none"/>
        </w:rPr>
        <w:t xml:space="preserve">作解释</w:t>
      </w:r>
      <w:r>
        <w:rPr>
          <w:rFonts w:hint="eastAsia" w:ascii="宋体" w:hAnsi="宋体"/>
          <w:bCs/>
          <w:color w:val="auto"/>
          <w:sz w:val="24"/>
          <w:szCs w:val="24"/>
          <w:highlight w:val="none"/>
        </w:rPr>
        <w:t xml:space="preserve">。如有质疑，应在</w:t>
      </w:r>
      <w:r>
        <w:rPr>
          <w:rFonts w:ascii="宋体" w:hAnsi="宋体"/>
          <w:bCs/>
          <w:color w:val="auto"/>
          <w:sz w:val="24"/>
          <w:szCs w:val="24"/>
          <w:highlight w:val="none"/>
        </w:rPr>
        <w:t xml:space="preserve">法定质疑期限</w:t>
      </w:r>
      <w:r>
        <w:rPr>
          <w:rFonts w:hint="eastAsia" w:ascii="宋体" w:hAnsi="宋体"/>
          <w:bCs/>
          <w:color w:val="auto"/>
          <w:sz w:val="24"/>
          <w:szCs w:val="24"/>
          <w:highlight w:val="none"/>
        </w:rPr>
        <w:t xml:space="preserve">内，即中标公告期限届满之日起</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个工作日内，以书面形式送达采购人。质疑函应当列明具体的</w:t>
      </w:r>
      <w:r>
        <w:rPr>
          <w:rFonts w:ascii="宋体" w:hAnsi="宋体"/>
          <w:bCs/>
          <w:color w:val="auto"/>
          <w:sz w:val="24"/>
          <w:szCs w:val="24"/>
          <w:highlight w:val="none"/>
        </w:rPr>
        <w:t xml:space="preserve">质疑事项及事实根据</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认为自己合法权益受到损害的相关证据材料</w:t>
      </w:r>
      <w:r>
        <w:rPr>
          <w:rFonts w:hint="eastAsia" w:ascii="宋体" w:hAnsi="宋体"/>
          <w:bCs/>
          <w:color w:val="auto"/>
          <w:sz w:val="24"/>
          <w:szCs w:val="24"/>
          <w:highlight w:val="none"/>
        </w:rPr>
        <w:t xml:space="preserve">以及</w:t>
      </w:r>
      <w:r>
        <w:rPr>
          <w:rFonts w:ascii="宋体" w:hAnsi="宋体"/>
          <w:bCs/>
          <w:color w:val="auto"/>
          <w:sz w:val="24"/>
          <w:szCs w:val="24"/>
          <w:highlight w:val="none"/>
        </w:rPr>
        <w:t xml:space="preserve">质疑供应商的名称、地址、邮编、联系人、联系电话</w:t>
      </w:r>
      <w:r>
        <w:rPr>
          <w:rFonts w:hint="eastAsia" w:ascii="宋体" w:hAnsi="宋体"/>
          <w:bCs/>
          <w:color w:val="auto"/>
          <w:sz w:val="24"/>
          <w:szCs w:val="24"/>
          <w:highlight w:val="none"/>
        </w:rPr>
        <w:t xml:space="preserve">、日期，同时该质疑函应由投标供应商法定代表人签字并加盖单位公章（原件）。采购人将在收到符合上述要求的书面质疑后七个工作日内，对质疑内容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答复。投标供应商在</w:t>
      </w:r>
      <w:r>
        <w:rPr>
          <w:rFonts w:ascii="宋体" w:hAnsi="宋体"/>
          <w:bCs/>
          <w:color w:val="auto"/>
          <w:sz w:val="24"/>
          <w:szCs w:val="24"/>
          <w:highlight w:val="none"/>
        </w:rPr>
        <w:t xml:space="preserve">法定质疑期限</w:t>
      </w:r>
      <w:r>
        <w:rPr>
          <w:rFonts w:hint="eastAsia" w:ascii="宋体" w:hAnsi="宋体"/>
          <w:bCs/>
          <w:color w:val="auto"/>
          <w:sz w:val="24"/>
          <w:szCs w:val="24"/>
          <w:highlight w:val="none"/>
        </w:rPr>
        <w:t xml:space="preserve">外送达的质疑函或</w:t>
      </w:r>
      <w:r>
        <w:rPr>
          <w:rFonts w:ascii="宋体" w:hAnsi="宋体"/>
          <w:bCs/>
          <w:color w:val="auto"/>
          <w:sz w:val="24"/>
          <w:szCs w:val="24"/>
          <w:highlight w:val="none"/>
        </w:rPr>
        <w:t xml:space="preserve">法定质疑期限</w:t>
      </w:r>
      <w:r>
        <w:rPr>
          <w:rFonts w:hint="eastAsia" w:ascii="宋体" w:hAnsi="宋体"/>
          <w:bCs/>
          <w:color w:val="auto"/>
          <w:sz w:val="24"/>
          <w:szCs w:val="24"/>
          <w:highlight w:val="none"/>
        </w:rPr>
        <w:t xml:space="preserve">内送达的</w:t>
      </w:r>
      <w:r>
        <w:rPr>
          <w:rFonts w:ascii="宋体" w:hAnsi="宋体"/>
          <w:bCs/>
          <w:color w:val="auto"/>
          <w:sz w:val="24"/>
          <w:szCs w:val="24"/>
          <w:highlight w:val="none"/>
        </w:rPr>
        <w:t xml:space="preserve">质疑函</w:t>
      </w:r>
      <w:r>
        <w:rPr>
          <w:rFonts w:hint="eastAsia" w:ascii="宋体" w:hAnsi="宋体"/>
          <w:bCs/>
          <w:color w:val="auto"/>
          <w:sz w:val="24"/>
          <w:szCs w:val="24"/>
          <w:highlight w:val="none"/>
        </w:rPr>
        <w:t xml:space="preserve">不符合上述要求</w:t>
      </w:r>
      <w:r>
        <w:rPr>
          <w:rFonts w:ascii="宋体" w:hAnsi="宋体"/>
          <w:bCs/>
          <w:color w:val="auto"/>
          <w:sz w:val="24"/>
          <w:szCs w:val="24"/>
          <w:highlight w:val="none"/>
        </w:rPr>
        <w:t xml:space="preserve">的</w:t>
      </w:r>
      <w:r>
        <w:rPr>
          <w:rFonts w:hint="eastAsia" w:ascii="宋体" w:hAnsi="宋体"/>
          <w:bCs/>
          <w:color w:val="auto"/>
          <w:sz w:val="24"/>
          <w:szCs w:val="24"/>
          <w:highlight w:val="none"/>
        </w:rPr>
        <w:t xml:space="preserve">均</w:t>
      </w:r>
      <w:r>
        <w:rPr>
          <w:rFonts w:ascii="宋体" w:hAnsi="宋体"/>
          <w:bCs/>
          <w:color w:val="auto"/>
          <w:sz w:val="24"/>
          <w:szCs w:val="24"/>
          <w:highlight w:val="none"/>
        </w:rPr>
        <w:t xml:space="preserve">为无效质疑</w:t>
      </w:r>
      <w:r>
        <w:rPr>
          <w:rFonts w:hint="eastAsia" w:ascii="宋体" w:hAnsi="宋体"/>
          <w:bCs/>
          <w:color w:val="auto"/>
          <w:sz w:val="24"/>
          <w:szCs w:val="24"/>
          <w:highlight w:val="none"/>
        </w:rPr>
        <w:t xml:space="preserve">，采购人对无效质疑不予受理。如质疑</w:t>
      </w:r>
      <w:r>
        <w:rPr>
          <w:rFonts w:ascii="宋体" w:hAnsi="宋体"/>
          <w:bCs/>
          <w:color w:val="auto"/>
          <w:sz w:val="24"/>
          <w:szCs w:val="24"/>
          <w:highlight w:val="none"/>
        </w:rPr>
        <w:t xml:space="preserve">查无实据</w:t>
      </w:r>
      <w:r>
        <w:rPr>
          <w:rFonts w:hint="eastAsia" w:ascii="宋体" w:hAnsi="宋体"/>
          <w:bCs/>
          <w:color w:val="auto"/>
          <w:sz w:val="24"/>
          <w:szCs w:val="24"/>
          <w:highlight w:val="none"/>
        </w:rPr>
        <w:t xml:space="preserve">或投标供应商</w:t>
      </w:r>
      <w:r>
        <w:rPr>
          <w:rFonts w:ascii="宋体" w:hAnsi="宋体"/>
          <w:bCs/>
          <w:color w:val="auto"/>
          <w:sz w:val="24"/>
          <w:szCs w:val="24"/>
          <w:highlight w:val="none"/>
        </w:rPr>
        <w:t xml:space="preserve">捏造事实</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提供虚假材料进行恶意举报</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不配合或采用不正当手段干扰政府采购</w:t>
      </w:r>
      <w:r>
        <w:rPr>
          <w:rFonts w:hint="eastAsia" w:ascii="宋体" w:hAnsi="宋体"/>
          <w:bCs/>
          <w:color w:val="auto"/>
          <w:sz w:val="24"/>
          <w:szCs w:val="24"/>
          <w:highlight w:val="none"/>
          <w:lang w:eastAsia="zh-CN"/>
        </w:rPr>
        <w:t xml:space="preserve">事宜</w:t>
      </w:r>
      <w:r>
        <w:rPr>
          <w:rFonts w:ascii="宋体" w:hAnsi="宋体"/>
          <w:bCs/>
          <w:color w:val="auto"/>
          <w:sz w:val="24"/>
          <w:szCs w:val="24"/>
          <w:highlight w:val="none"/>
        </w:rPr>
        <w:t xml:space="preserve">的</w:t>
      </w:r>
      <w:r>
        <w:rPr>
          <w:rFonts w:hint="eastAsia" w:ascii="宋体" w:hAnsi="宋体"/>
          <w:bCs/>
          <w:color w:val="auto"/>
          <w:sz w:val="24"/>
          <w:szCs w:val="24"/>
          <w:highlight w:val="none"/>
        </w:rPr>
        <w:t xml:space="preserve">，将记入投标供应商在江苏省和无锡市的政府采购“供应商</w:t>
      </w:r>
      <w:r>
        <w:rPr>
          <w:rFonts w:ascii="宋体" w:hAnsi="宋体"/>
          <w:bCs/>
          <w:color w:val="auto"/>
          <w:sz w:val="24"/>
          <w:szCs w:val="24"/>
          <w:highlight w:val="none"/>
        </w:rPr>
        <w:t xml:space="preserve">诚信</w:t>
      </w:r>
      <w:r>
        <w:rPr>
          <w:rFonts w:hint="eastAsia" w:ascii="宋体" w:hAnsi="宋体"/>
          <w:bCs/>
          <w:color w:val="auto"/>
          <w:sz w:val="24"/>
          <w:szCs w:val="24"/>
          <w:highlight w:val="none"/>
        </w:rPr>
        <w:t xml:space="preserve">记录”，并按相关规定处理。</w:t>
      </w:r>
      <w:r/>
    </w:p>
    <w:p>
      <w:pPr>
        <w:ind w:firstLine="523"/>
        <w:spacing w:line="440" w:lineRule="exact"/>
        <w:tabs>
          <w:tab w:val="left" w:pos="525" w:leader="none"/>
          <w:tab w:val="left" w:pos="945" w:leader="none"/>
          <w:tab w:val="left" w:pos="988"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3．采购人向中标供应商</w:t>
      </w:r>
      <w:r>
        <w:rPr>
          <w:rFonts w:hint="eastAsia" w:ascii="宋体" w:hAnsi="宋体"/>
          <w:bCs/>
          <w:color w:val="auto"/>
          <w:sz w:val="24"/>
          <w:szCs w:val="24"/>
          <w:highlight w:val="none"/>
          <w:lang w:eastAsia="zh-CN"/>
        </w:rPr>
        <w:t xml:space="preserve">发出</w:t>
      </w:r>
      <w:r>
        <w:rPr>
          <w:rFonts w:hint="eastAsia" w:ascii="宋体" w:hAnsi="宋体"/>
          <w:bCs/>
          <w:color w:val="auto"/>
          <w:sz w:val="24"/>
          <w:szCs w:val="24"/>
          <w:highlight w:val="none"/>
        </w:rPr>
        <w:t xml:space="preserve">中标通知书。</w:t>
      </w:r>
      <w:r/>
    </w:p>
    <w:p>
      <w:pPr>
        <w:ind w:firstLine="482"/>
        <w:spacing w:line="440" w:lineRule="exact"/>
        <w:tabs>
          <w:tab w:val="left" w:pos="945" w:leader="none"/>
        </w:tabs>
        <w:rPr>
          <w:rFonts w:ascii="宋体" w:hAnsi="宋体"/>
          <w:b/>
          <w:color w:val="auto"/>
          <w:sz w:val="24"/>
          <w:szCs w:val="24"/>
          <w:highlight w:val="none"/>
        </w:rPr>
        <w:outlineLvl w:val="0"/>
      </w:pPr>
      <w:r/>
      <w:bookmarkStart w:id="99" w:name="_Toc35780506"/>
      <w:r/>
      <w:bookmarkStart w:id="100" w:name="_Toc98277361"/>
      <w:r/>
      <w:bookmarkStart w:id="101" w:name="_Toc116946318"/>
      <w:r/>
      <w:bookmarkStart w:id="102" w:name="_Toc39873214"/>
      <w:r>
        <w:rPr>
          <w:rFonts w:hint="eastAsia" w:ascii="宋体" w:hAnsi="宋体"/>
          <w:b/>
          <w:color w:val="auto"/>
          <w:sz w:val="24"/>
          <w:szCs w:val="24"/>
          <w:highlight w:val="none"/>
        </w:rPr>
        <w:t xml:space="preserve">（十二） 废标的确认：</w:t>
      </w:r>
      <w:bookmarkEnd w:id="99"/>
      <w:r/>
      <w:bookmarkEnd w:id="100"/>
      <w:r/>
      <w:bookmarkEnd w:id="101"/>
      <w:r/>
      <w:bookmarkEnd w:id="102"/>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0"/>
        </w:numPr>
        <w:ind w:left="0" w:right="-281" w:firstLine="525"/>
        <w:spacing w:line="440" w:lineRule="exact"/>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1．</w:t>
      </w:r>
      <w:r>
        <w:rPr>
          <w:rFonts w:hint="eastAsia" w:ascii="宋体" w:hAnsi="宋体"/>
          <w:bCs/>
          <w:color w:val="auto"/>
          <w:sz w:val="24"/>
          <w:szCs w:val="24"/>
          <w:highlight w:val="none"/>
        </w:rPr>
        <w:t xml:space="preserve">符合专业条件的投标供应商或者对招标文件做出实质性响应的投标供应商不足三家；</w:t>
      </w:r>
      <w:r/>
    </w:p>
    <w:p>
      <w:pPr>
        <w:numPr>
          <w:ilvl w:val="0"/>
          <w:numId w:val="0"/>
        </w:numPr>
        <w:ind w:left="0" w:firstLine="525"/>
        <w:spacing w:line="440" w:lineRule="exact"/>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2．</w:t>
      </w:r>
      <w:r>
        <w:rPr>
          <w:rFonts w:hint="eastAsia" w:ascii="宋体" w:hAnsi="宋体"/>
          <w:bCs/>
          <w:color w:val="auto"/>
          <w:sz w:val="24"/>
          <w:szCs w:val="24"/>
          <w:highlight w:val="none"/>
        </w:rPr>
        <w:t xml:space="preserve">出现影响采购公正的违法、违规行为；</w:t>
      </w:r>
      <w:r/>
    </w:p>
    <w:p>
      <w:pPr>
        <w:numPr>
          <w:ilvl w:val="0"/>
          <w:numId w:val="0"/>
        </w:numPr>
        <w:ind w:left="0" w:firstLine="525"/>
        <w:spacing w:line="440" w:lineRule="exact"/>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3．</w:t>
      </w:r>
      <w:r>
        <w:rPr>
          <w:rFonts w:hint="eastAsia" w:ascii="宋体" w:hAnsi="宋体"/>
          <w:bCs/>
          <w:color w:val="auto"/>
          <w:sz w:val="24"/>
          <w:szCs w:val="24"/>
          <w:highlight w:val="none"/>
        </w:rPr>
        <w:t xml:space="preserve">投标供应商的报价均超过采购预算，采购人不能支付的；</w:t>
      </w:r>
      <w:r/>
    </w:p>
    <w:p>
      <w:pPr>
        <w:numPr>
          <w:ilvl w:val="0"/>
          <w:numId w:val="0"/>
        </w:numPr>
        <w:ind w:left="0" w:firstLine="525"/>
        <w:spacing w:line="440" w:lineRule="exact"/>
        <w:tabs>
          <w:tab w:val="right" w:pos="180" w:leader="none"/>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4．</w:t>
      </w:r>
      <w:r>
        <w:rPr>
          <w:rFonts w:hint="eastAsia" w:ascii="宋体" w:hAnsi="宋体"/>
          <w:bCs/>
          <w:color w:val="auto"/>
          <w:sz w:val="24"/>
          <w:szCs w:val="24"/>
          <w:highlight w:val="none"/>
        </w:rPr>
        <w:t xml:space="preserve">因重大变故，采购任务取消。</w:t>
      </w:r>
      <w:r/>
    </w:p>
    <w:p>
      <w:pPr>
        <w:ind w:firstLine="482"/>
        <w:spacing w:line="440" w:lineRule="exact"/>
        <w:tabs>
          <w:tab w:val="left" w:pos="945" w:leader="none"/>
        </w:tabs>
        <w:rPr>
          <w:rFonts w:ascii="宋体" w:hAnsi="宋体"/>
          <w:b/>
          <w:color w:val="auto"/>
          <w:sz w:val="24"/>
          <w:szCs w:val="24"/>
          <w:highlight w:val="none"/>
        </w:rPr>
        <w:outlineLvl w:val="0"/>
      </w:pPr>
      <w:r/>
      <w:bookmarkStart w:id="103" w:name="_Toc116946319"/>
      <w:r/>
      <w:bookmarkStart w:id="104" w:name="_Toc98277362"/>
      <w:r/>
      <w:bookmarkStart w:id="105" w:name="_Toc35780508"/>
      <w:r/>
      <w:bookmarkStart w:id="106" w:name="_Toc39873216"/>
      <w:r>
        <w:rPr>
          <w:rFonts w:hint="eastAsia" w:ascii="宋体" w:hAnsi="宋体"/>
          <w:b/>
          <w:color w:val="auto"/>
          <w:sz w:val="24"/>
          <w:szCs w:val="24"/>
          <w:highlight w:val="none"/>
        </w:rPr>
        <w:t xml:space="preserve">（十三）中标无效的确认：</w:t>
      </w:r>
      <w:bookmarkEnd w:id="103"/>
      <w:r/>
      <w:bookmarkEnd w:id="104"/>
      <w:r/>
      <w:bookmarkEnd w:id="105"/>
      <w:r/>
      <w:bookmarkEnd w:id="106"/>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采取不正当手段诋毁、排挤其他投标供应商的；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与招标采购单位、其他投标供应商恶意串通的；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ind w:firstLine="480"/>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ascii="宋体" w:hAnsi="宋体"/>
          <w:b/>
          <w:color w:val="auto"/>
          <w:sz w:val="24"/>
          <w:szCs w:val="24"/>
          <w:highlight w:val="none"/>
        </w:rPr>
        <w:outlineLvl w:val="0"/>
      </w:pPr>
      <w:r/>
      <w:bookmarkStart w:id="107" w:name="_Toc35780509"/>
      <w:r/>
      <w:bookmarkStart w:id="108" w:name="_Toc116946320"/>
      <w:r/>
      <w:bookmarkStart w:id="109" w:name="_Toc39873217"/>
      <w:r/>
      <w:bookmarkStart w:id="110" w:name="_Toc98277363"/>
      <w:r>
        <w:rPr>
          <w:rFonts w:hint="eastAsia" w:ascii="宋体" w:hAnsi="宋体"/>
          <w:b/>
          <w:color w:val="auto"/>
          <w:sz w:val="24"/>
          <w:szCs w:val="24"/>
          <w:highlight w:val="none"/>
        </w:rPr>
        <w:t xml:space="preserve">（十四）签订、履行合同</w:t>
      </w:r>
      <w:bookmarkEnd w:id="107"/>
      <w:r/>
      <w:bookmarkEnd w:id="108"/>
      <w:r/>
      <w:bookmarkEnd w:id="109"/>
      <w:r/>
      <w:bookmarkEnd w:id="110"/>
      <w:r/>
      <w:r/>
    </w:p>
    <w:p>
      <w:pPr>
        <w:numPr>
          <w:ilvl w:val="0"/>
          <w:numId w:val="13"/>
        </w:numPr>
        <w:ind w:left="0" w:firstLine="525"/>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代表</w:t>
      </w:r>
      <w:r>
        <w:rPr>
          <w:rFonts w:ascii="宋体" w:hAnsi="宋体"/>
          <w:bCs/>
          <w:color w:val="auto"/>
          <w:sz w:val="24"/>
          <w:szCs w:val="24"/>
          <w:highlight w:val="none"/>
        </w:rPr>
        <w:t xml:space="preserve">应当自中标通知书发出之日起三十日内，按照招标文件和中标供应商投标文件的约定，与中标供应商签订书面合同</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所签订的合同不得对招标文件</w:t>
      </w:r>
      <w:r>
        <w:rPr>
          <w:rFonts w:hint="eastAsia" w:ascii="宋体" w:hAnsi="宋体"/>
          <w:bCs/>
          <w:color w:val="auto"/>
          <w:sz w:val="24"/>
          <w:szCs w:val="24"/>
          <w:highlight w:val="none"/>
        </w:rPr>
        <w:t xml:space="preserve">确定的事项</w:t>
      </w:r>
      <w:r>
        <w:rPr>
          <w:rFonts w:ascii="宋体" w:hAnsi="宋体"/>
          <w:bCs/>
          <w:color w:val="auto"/>
          <w:sz w:val="24"/>
          <w:szCs w:val="24"/>
          <w:highlight w:val="none"/>
        </w:rPr>
        <w:t xml:space="preserve">和中标供应商投标文件作实质性修改。</w:t>
      </w:r>
      <w:r>
        <w:rPr>
          <w:rFonts w:hint="eastAsia" w:ascii="宋体" w:hAnsi="宋体"/>
          <w:bCs/>
          <w:color w:val="auto"/>
          <w:sz w:val="24"/>
          <w:szCs w:val="24"/>
          <w:highlight w:val="none"/>
        </w:rPr>
        <w:t xml:space="preserve">采购人</w:t>
      </w:r>
      <w:r>
        <w:rPr>
          <w:rFonts w:ascii="宋体" w:hAnsi="宋体"/>
          <w:bCs/>
          <w:color w:val="auto"/>
          <w:sz w:val="24"/>
          <w:szCs w:val="24"/>
          <w:highlight w:val="none"/>
        </w:rPr>
        <w:t xml:space="preserve">不得向中标供应商提出任何不合理的要求，作为签订合同的条件，不得与中标供应商私下订立背离合同实质性内容的协议。</w:t>
      </w:r>
      <w:r>
        <w:rPr>
          <w:rFonts w:hint="eastAsia" w:ascii="宋体" w:hAnsi="宋体"/>
          <w:bCs/>
          <w:color w:val="auto"/>
          <w:sz w:val="24"/>
          <w:szCs w:val="24"/>
          <w:highlight w:val="none"/>
        </w:rPr>
        <w:t xml:space="preserve">合同经见证后生效。</w:t>
      </w:r>
      <w:r/>
    </w:p>
    <w:p>
      <w:pPr>
        <w:numPr>
          <w:ilvl w:val="0"/>
          <w:numId w:val="13"/>
        </w:numPr>
        <w:ind w:left="0" w:firstLine="525"/>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国有资金占控股或者主导地位的依法必须进行招标的项目，采购人应当确定排名第一的中标候选供应商为中标供应商。排名第一的中标候选人放弃中标、因不可抗力不能履行合同</w:t>
      </w:r>
      <w:r>
        <w:rPr>
          <w:rFonts w:hint="eastAsia" w:ascii="宋体" w:hAnsi="宋体"/>
          <w:bCs/>
          <w:color w:val="auto"/>
          <w:sz w:val="24"/>
          <w:szCs w:val="24"/>
          <w:highlight w:val="none"/>
          <w:lang w:eastAsia="zh-CN"/>
        </w:rPr>
        <w:t xml:space="preserve">，或者</w:t>
      </w:r>
      <w:r>
        <w:rPr>
          <w:rFonts w:hint="eastAsia" w:ascii="宋体" w:hAnsi="宋体"/>
          <w:bCs/>
          <w:color w:val="auto"/>
          <w:sz w:val="24"/>
          <w:szCs w:val="24"/>
          <w:highlight w:val="none"/>
        </w:rPr>
        <w:t xml:space="preserve">被查实存在影响中标结果的违法行为等情形，不符合中标条件的，采购人可以按照评标委员会提出的中标候选供应商名单排序依次确定其他中标候选供应商为中标供应商，也可以重新招标。</w:t>
      </w:r>
      <w:r/>
    </w:p>
    <w:p>
      <w:pPr>
        <w:numPr>
          <w:ilvl w:val="0"/>
          <w:numId w:val="13"/>
        </w:numPr>
        <w:ind w:left="0" w:firstLine="525"/>
        <w:spacing w:line="440" w:lineRule="exact"/>
        <w:tabs>
          <w:tab w:val="left" w:pos="51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中标供应商非因不可抗力未履行招标文件、投标文件和合同规定的义务，一经查实，</w:t>
      </w:r>
      <w:r>
        <w:rPr>
          <w:rFonts w:hint="eastAsia" w:ascii="宋体" w:hAnsi="宋体"/>
          <w:bCs/>
          <w:color w:val="auto"/>
          <w:sz w:val="24"/>
          <w:szCs w:val="24"/>
          <w:highlight w:val="none"/>
          <w:lang w:eastAsia="zh-CN"/>
        </w:rPr>
        <w:t xml:space="preserve">涵熙（苏州）工程顾问有限公司</w:t>
      </w:r>
      <w:r>
        <w:rPr>
          <w:rFonts w:hint="eastAsia" w:ascii="宋体" w:hAnsi="宋体"/>
          <w:bCs/>
          <w:color w:val="auto"/>
          <w:sz w:val="24"/>
          <w:szCs w:val="24"/>
          <w:highlight w:val="none"/>
        </w:rPr>
        <w:t xml:space="preserve">将根据具体情况提请政府采购管理部门做出相应处理。</w:t>
      </w:r>
      <w:r/>
    </w:p>
    <w:p>
      <w:pPr>
        <w:ind w:firstLine="482"/>
        <w:spacing w:line="440" w:lineRule="exact"/>
        <w:tabs>
          <w:tab w:val="left" w:pos="945" w:leader="none"/>
        </w:tabs>
        <w:rPr>
          <w:rFonts w:ascii="宋体" w:hAnsi="宋体"/>
          <w:bCs/>
          <w:color w:val="auto"/>
          <w:sz w:val="24"/>
          <w:szCs w:val="24"/>
          <w:highlight w:val="none"/>
        </w:rPr>
        <w:outlineLvl w:val="0"/>
      </w:pPr>
      <w:r/>
      <w:bookmarkStart w:id="111" w:name="_Toc98277364"/>
      <w:r/>
      <w:bookmarkStart w:id="112" w:name="_Toc116946321"/>
      <w:r/>
      <w:bookmarkStart w:id="113" w:name="_Toc35780510"/>
      <w:r/>
      <w:bookmarkStart w:id="114" w:name="_Toc39873218"/>
      <w:r>
        <w:rPr>
          <w:rFonts w:hint="eastAsia" w:ascii="宋体" w:hAnsi="宋体"/>
          <w:b/>
          <w:color w:val="auto"/>
          <w:sz w:val="24"/>
          <w:szCs w:val="24"/>
          <w:highlight w:val="none"/>
        </w:rPr>
        <w:t xml:space="preserve">（十五）招标代理费</w:t>
      </w:r>
      <w:bookmarkEnd w:id="111"/>
      <w:r/>
      <w:bookmarkEnd w:id="112"/>
      <w:r/>
      <w:bookmarkEnd w:id="113"/>
      <w:r/>
      <w:bookmarkEnd w:id="114"/>
      <w:r/>
      <w:bookmarkStart w:id="115" w:name="_Toc35780511"/>
      <w:r/>
      <w:r/>
    </w:p>
    <w:p>
      <w:pPr>
        <w:ind w:firstLine="480"/>
        <w:spacing w:line="440" w:lineRule="exact"/>
        <w:tabs>
          <w:tab w:val="left" w:pos="945" w:leader="none"/>
        </w:tabs>
        <w:rPr>
          <w:rFonts w:ascii="宋体" w:hAnsi="宋体"/>
          <w:bCs/>
          <w:color w:val="auto"/>
          <w:sz w:val="24"/>
          <w:szCs w:val="24"/>
          <w:highlight w:val="none"/>
        </w:rPr>
        <w:outlineLvl w:val="0"/>
      </w:pPr>
      <w:r/>
      <w:bookmarkStart w:id="116" w:name="_Toc116946322"/>
      <w:r/>
      <w:bookmarkStart w:id="117" w:name="_Toc98277365"/>
      <w:r/>
      <w:bookmarkStart w:id="118" w:name="_Toc39873219"/>
      <w:r>
        <w:rPr>
          <w:rFonts w:hint="eastAsia" w:ascii="宋体" w:hAnsi="宋体"/>
          <w:bCs/>
          <w:color w:val="auto"/>
          <w:sz w:val="24"/>
          <w:szCs w:val="24"/>
          <w:highlight w:val="none"/>
        </w:rPr>
        <w:t xml:space="preserve">1.本项目代理服务费由中标供应商支付。</w:t>
      </w:r>
      <w:bookmarkEnd w:id="116"/>
      <w:r/>
      <w:r/>
    </w:p>
    <w:p>
      <w:pPr>
        <w:ind w:firstLine="480"/>
        <w:spacing w:line="440" w:lineRule="exact"/>
        <w:tabs>
          <w:tab w:val="left" w:pos="945" w:leader="none"/>
        </w:tabs>
        <w:rPr>
          <w:rFonts w:ascii="宋体" w:hAnsi="宋体"/>
          <w:bCs/>
          <w:color w:val="auto"/>
          <w:sz w:val="24"/>
          <w:szCs w:val="24"/>
          <w:highlight w:val="none"/>
        </w:rPr>
        <w:outlineLvl w:val="0"/>
      </w:pPr>
      <w:r/>
      <w:bookmarkStart w:id="119" w:name="_Toc116946323"/>
      <w:r>
        <w:rPr>
          <w:rFonts w:hint="eastAsia" w:ascii="宋体" w:hAnsi="宋体"/>
          <w:bCs/>
          <w:color w:val="auto"/>
          <w:sz w:val="24"/>
          <w:szCs w:val="24"/>
          <w:highlight w:val="none"/>
        </w:rPr>
        <w:t xml:space="preserve">2.招标代理服务费以中标金额为基数依据，</w:t>
      </w:r>
      <w:bookmarkEnd w:id="119"/>
      <w:r>
        <w:rPr>
          <w:rFonts w:hint="eastAsia" w:ascii="宋体" w:hAnsi="宋体"/>
          <w:bCs/>
          <w:color w:val="auto"/>
          <w:sz w:val="24"/>
          <w:szCs w:val="24"/>
          <w:highlight w:val="none"/>
        </w:rPr>
        <w:t xml:space="preserve">按差额定率累进法计算</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中标金额在100万元以下 </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含100万元</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1.2%，100万-500万：0.64%。</w:t>
      </w:r>
      <w:r/>
    </w:p>
    <w:p>
      <w:pPr>
        <w:ind w:firstLine="482"/>
        <w:spacing w:line="440" w:lineRule="exact"/>
        <w:tabs>
          <w:tab w:val="left" w:pos="945" w:leader="none"/>
        </w:tabs>
        <w:rPr>
          <w:rFonts w:ascii="宋体" w:hAnsi="宋体"/>
          <w:b/>
          <w:color w:val="auto"/>
          <w:sz w:val="24"/>
          <w:szCs w:val="24"/>
          <w:highlight w:val="none"/>
        </w:rPr>
        <w:outlineLvl w:val="0"/>
      </w:pPr>
      <w:r/>
      <w:bookmarkStart w:id="120" w:name="_Toc116946324"/>
      <w:r>
        <w:rPr>
          <w:rFonts w:hint="eastAsia" w:ascii="宋体" w:hAnsi="宋体"/>
          <w:b/>
          <w:color w:val="auto"/>
          <w:sz w:val="24"/>
          <w:szCs w:val="24"/>
          <w:highlight w:val="none"/>
        </w:rPr>
        <w:t xml:space="preserve">（十六）未尽事宜</w:t>
      </w:r>
      <w:bookmarkEnd w:id="115"/>
      <w:r/>
      <w:bookmarkEnd w:id="117"/>
      <w:r/>
      <w:bookmarkEnd w:id="118"/>
      <w:r/>
      <w:bookmarkEnd w:id="120"/>
      <w:r/>
      <w:r/>
    </w:p>
    <w:p>
      <w:pPr>
        <w:ind w:firstLine="480"/>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《中华人民共和国政府采购法》及其他有关政府采购的法律法规的规定执行。</w:t>
      </w:r>
      <w:r/>
    </w:p>
    <w:p>
      <w:pPr>
        <w:rPr>
          <w:rFonts w:hint="eastAsia" w:ascii="宋体" w:hAnsi="宋体"/>
          <w:b/>
          <w:bCs/>
          <w:color w:val="auto"/>
          <w:sz w:val="32"/>
          <w:szCs w:val="32"/>
          <w:highlight w:val="none"/>
          <w:lang w:val="zh-CN"/>
        </w:rPr>
      </w:pPr>
      <w:r/>
      <w:bookmarkStart w:id="121" w:name="_Toc36414912"/>
      <w:r/>
      <w:bookmarkStart w:id="122" w:name="_Toc116946326"/>
      <w:r/>
      <w:bookmarkStart w:id="123" w:name="_Toc36850796"/>
      <w:r>
        <w:rPr>
          <w:rFonts w:hint="eastAsia" w:ascii="宋体" w:hAnsi="宋体"/>
          <w:b/>
          <w:bCs/>
          <w:color w:val="auto"/>
          <w:sz w:val="32"/>
          <w:szCs w:val="32"/>
          <w:highlight w:val="none"/>
          <w:lang w:val="zh-CN"/>
        </w:rPr>
        <w:br w:type="page" w:clear="all"/>
      </w:r>
      <w:r/>
    </w:p>
    <w:p>
      <w:pPr>
        <w:jc w:val="center"/>
        <w:spacing w:line="440" w:lineRule="exact"/>
        <w:rPr>
          <w:rFonts w:ascii="宋体" w:hAnsi="宋体"/>
          <w:b/>
          <w:bCs/>
          <w:color w:val="auto"/>
          <w:sz w:val="32"/>
          <w:szCs w:val="32"/>
          <w:highlight w:val="none"/>
          <w:lang w:val="zh-CN"/>
        </w:rPr>
        <w:outlineLvl w:val="0"/>
      </w:pPr>
      <w:r>
        <w:rPr>
          <w:rFonts w:hint="eastAsia" w:ascii="宋体" w:hAnsi="宋体"/>
          <w:b/>
          <w:bCs/>
          <w:color w:val="auto"/>
          <w:sz w:val="32"/>
          <w:szCs w:val="32"/>
          <w:highlight w:val="none"/>
          <w:lang w:val="zh-CN"/>
        </w:rPr>
        <w:t xml:space="preserve">三、采购需求</w:t>
      </w:r>
      <w:bookmarkEnd w:id="121"/>
      <w:r/>
      <w:bookmarkEnd w:id="122"/>
      <w:r/>
      <w:r/>
    </w:p>
    <w:p>
      <w:pPr>
        <w:ind w:firstLine="480"/>
        <w:jc w:val="left"/>
        <w:spacing w:line="360" w:lineRule="auto"/>
        <w:rPr>
          <w:rFonts w:hint="default" w:ascii="宋体" w:hAnsi="宋体" w:eastAsia="宋体" w:cs="宋体"/>
          <w:bCs/>
          <w:color w:val="auto"/>
          <w:sz w:val="24"/>
          <w:szCs w:val="24"/>
          <w:highlight w:val="none"/>
        </w:rPr>
      </w:pPr>
      <w:r/>
      <w:bookmarkStart w:id="124" w:name="_Toc116946342"/>
      <w:r>
        <w:rPr>
          <w:rFonts w:hint="eastAsia" w:ascii="宋体" w:hAnsi="宋体" w:eastAsia="宋体" w:cs="宋体"/>
          <w:color w:val="auto"/>
          <w:sz w:val="24"/>
          <w:szCs w:val="24"/>
          <w:highlight w:val="none"/>
        </w:rPr>
        <w:t xml:space="preserve">供应商所投内容必须满足以下要求，不得有负偏离：</w:t>
      </w:r>
      <w:r/>
    </w:p>
    <w:p>
      <w:pPr>
        <w:jc w:val="left"/>
        <w:spacing w:line="36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bidi="ar"/>
        </w:rPr>
        <w:t xml:space="preserve">一、采购标的需实现的功能或者目标，以及为落实政府采购政策需满足的要求：</w:t>
      </w:r>
      <w:r/>
    </w:p>
    <w:p>
      <w:pPr>
        <w:ind w:firstLine="480"/>
        <w:spacing w:line="47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bidi="ar"/>
        </w:rPr>
        <w:t xml:space="preserve">1、采购标的需实现的功能或者目标：</w:t>
      </w:r>
      <w:r>
        <w:rPr>
          <w:rFonts w:hint="default" w:ascii="Times New Roman" w:hAnsi="Times New Roman" w:eastAsia="宋体" w:cs="Times New Roman"/>
          <w:color w:val="auto"/>
          <w:sz w:val="24"/>
          <w:szCs w:val="24"/>
          <w:highlight w:val="none"/>
        </w:rPr>
        <w:t xml:space="preserve">本项目为不动产登记政府调查主要内容为无锡市不动产登记中心滨湖分中心的继承公证法律服务，含符合买卖、赠与、析产、夫妻财产约定（含婚内夫妻财产约定、离婚财产分割）等的</w:t>
      </w:r>
      <w:r>
        <w:rPr>
          <w:rFonts w:hint="eastAsia" w:ascii="Times New Roman" w:hAnsi="Times New Roman" w:eastAsia="宋体" w:cs="Times New Roman"/>
          <w:color w:val="auto"/>
          <w:sz w:val="24"/>
          <w:szCs w:val="24"/>
          <w:highlight w:val="none"/>
        </w:rPr>
        <w:t xml:space="preserve">公</w:t>
      </w:r>
      <w:r>
        <w:rPr>
          <w:rFonts w:hint="default" w:ascii="Times New Roman" w:hAnsi="Times New Roman" w:eastAsia="宋体" w:cs="Times New Roman"/>
          <w:color w:val="auto"/>
          <w:sz w:val="24"/>
          <w:szCs w:val="24"/>
          <w:highlight w:val="none"/>
        </w:rPr>
        <w:t xml:space="preserve">证与辅助登记服务事项，以及公证和不动产登记申请业务联办服务。</w:t>
      </w:r>
      <w:r/>
    </w:p>
    <w:p>
      <w:pPr>
        <w:ind w:firstLine="480"/>
        <w:spacing w:line="470" w:lineRule="exact"/>
        <w:rPr>
          <w:rFonts w:hint="default" w:ascii="Times New Roman" w:hAnsi="Times New Roman" w:eastAsia="宋体" w:cs="Times New Roman"/>
          <w:color w:val="auto"/>
          <w:sz w:val="24"/>
          <w:szCs w:val="24"/>
          <w:highlight w:val="none"/>
          <w:lang w:bidi="ar"/>
        </w:rPr>
      </w:pPr>
      <w:r>
        <w:rPr>
          <w:rFonts w:hint="default" w:ascii="Times New Roman" w:hAnsi="Times New Roman" w:eastAsia="宋体" w:cs="Times New Roman"/>
          <w:color w:val="auto"/>
          <w:sz w:val="24"/>
          <w:szCs w:val="24"/>
          <w:highlight w:val="none"/>
          <w:lang w:bidi="ar"/>
        </w:rPr>
        <w:t xml:space="preserve">2、为落实政府采购政策需满足的要求：</w:t>
      </w:r>
      <w:r/>
    </w:p>
    <w:p>
      <w:pPr>
        <w:ind w:firstLine="480"/>
        <w:spacing w:line="470" w:lineRule="exact"/>
        <w:rPr>
          <w:rFonts w:hint="default" w:ascii="Times New Roman" w:hAnsi="Times New Roman" w:eastAsia="宋体" w:cs="Times New Roman"/>
          <w:color w:val="auto"/>
          <w:sz w:val="24"/>
          <w:szCs w:val="22"/>
          <w:highlight w:val="none"/>
        </w:rPr>
      </w:pPr>
      <w:r>
        <w:rPr>
          <w:rFonts w:hint="eastAsia" w:ascii="宋体" w:hAnsi="宋体" w:eastAsia="宋体" w:cs="宋体"/>
          <w:color w:val="auto"/>
          <w:sz w:val="24"/>
          <w:szCs w:val="22"/>
          <w:highlight w:val="none"/>
        </w:rPr>
        <w:t xml:space="preserve">①</w:t>
      </w:r>
      <w:r>
        <w:rPr>
          <w:rFonts w:hint="default" w:ascii="Times New Roman" w:hAnsi="Times New Roman" w:eastAsia="宋体" w:cs="Times New Roman"/>
          <w:color w:val="auto"/>
          <w:sz w:val="24"/>
          <w:szCs w:val="22"/>
          <w:highlight w:val="none"/>
        </w:rPr>
        <w:t xml:space="preserve">对小型和微型企业产品的价格给予10%的扣除，用扣除后的价格参与评审。参加投标的中小企业，应当按照《政府采购促进中小企业发展暂行办法》（财库〔2020〕46号）的规定提供《中小企业声明函》（中小企业划型标准详见《关于印发中小企业划型标准规定的通知》工信部联企业〔2011〕300号）。</w:t>
      </w:r>
      <w:r/>
    </w:p>
    <w:p>
      <w:pPr>
        <w:ind w:firstLine="480"/>
        <w:spacing w:line="470" w:lineRule="exact"/>
        <w:rPr>
          <w:rFonts w:hint="default" w:ascii="Times New Roman" w:hAnsi="Times New Roman" w:eastAsia="宋体" w:cs="Times New Roman"/>
          <w:color w:val="auto"/>
          <w:sz w:val="24"/>
          <w:szCs w:val="22"/>
          <w:highlight w:val="none"/>
        </w:rPr>
      </w:pPr>
      <w:r>
        <w:rPr>
          <w:rFonts w:hint="eastAsia" w:ascii="宋体" w:hAnsi="宋体" w:eastAsia="宋体" w:cs="宋体"/>
          <w:color w:val="auto"/>
          <w:sz w:val="24"/>
          <w:szCs w:val="22"/>
          <w:highlight w:val="none"/>
        </w:rPr>
        <w:t xml:space="preserve">②</w:t>
      </w:r>
      <w:r>
        <w:rPr>
          <w:rFonts w:hint="default" w:ascii="Times New Roman" w:hAnsi="Times New Roman" w:eastAsia="宋体" w:cs="Times New Roman"/>
          <w:color w:val="auto"/>
          <w:sz w:val="24"/>
          <w:szCs w:val="22"/>
          <w:highlight w:val="none"/>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0"/>
        <w:spacing w:line="470" w:lineRule="exact"/>
        <w:rPr>
          <w:rFonts w:hint="default" w:ascii="Times New Roman" w:hAnsi="Times New Roman" w:eastAsia="宋体" w:cs="Times New Roman"/>
          <w:color w:val="auto"/>
          <w:sz w:val="24"/>
          <w:szCs w:val="22"/>
          <w:highlight w:val="none"/>
        </w:rPr>
      </w:pPr>
      <w:r>
        <w:rPr>
          <w:rFonts w:hint="eastAsia" w:ascii="宋体" w:hAnsi="宋体" w:eastAsia="宋体" w:cs="宋体"/>
          <w:color w:val="auto"/>
          <w:sz w:val="24"/>
          <w:szCs w:val="22"/>
          <w:highlight w:val="none"/>
        </w:rPr>
        <w:t xml:space="preserve">③</w:t>
      </w:r>
      <w:r>
        <w:rPr>
          <w:rFonts w:hint="default" w:ascii="Times New Roman" w:hAnsi="Times New Roman" w:eastAsia="宋体" w:cs="Times New Roman"/>
          <w:color w:val="auto"/>
          <w:sz w:val="24"/>
          <w:szCs w:val="22"/>
          <w:highlight w:val="none"/>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470" w:lineRule="exact"/>
        <w:rPr>
          <w:rFonts w:hint="default" w:ascii="Times New Roman" w:hAnsi="Times New Roman" w:eastAsia="宋体" w:cs="Times New Roman"/>
          <w:color w:val="auto"/>
          <w:sz w:val="24"/>
          <w:szCs w:val="22"/>
          <w:highlight w:val="none"/>
        </w:rPr>
      </w:pPr>
      <w:r>
        <w:rPr>
          <w:rFonts w:hint="default" w:ascii="Times New Roman" w:hAnsi="Times New Roman" w:eastAsia="宋体" w:cs="Times New Roman"/>
          <w:color w:val="auto"/>
          <w:sz w:val="24"/>
          <w:szCs w:val="22"/>
          <w:highlight w:val="none"/>
        </w:rPr>
        <w:t xml:space="preserve">同一投标人，上述三项价格扣除优惠不得重复享受。</w:t>
      </w:r>
      <w:r/>
    </w:p>
    <w:p>
      <w:pPr>
        <w:spacing w:line="470" w:lineRule="exact"/>
        <w:rPr>
          <w:rFonts w:hint="default" w:ascii="Times New Roman" w:hAnsi="Times New Roman" w:eastAsia="宋体" w:cs="Times New Roman"/>
          <w:b/>
          <w:bCs/>
          <w:color w:val="auto"/>
          <w:sz w:val="24"/>
          <w:szCs w:val="24"/>
          <w:highlight w:val="none"/>
          <w:lang w:bidi="ar"/>
        </w:rPr>
      </w:pPr>
      <w:r>
        <w:rPr>
          <w:rFonts w:hint="default" w:ascii="Times New Roman" w:hAnsi="Times New Roman" w:eastAsia="宋体" w:cs="Times New Roman"/>
          <w:b/>
          <w:bCs/>
          <w:color w:val="auto"/>
          <w:sz w:val="24"/>
          <w:szCs w:val="24"/>
          <w:highlight w:val="none"/>
          <w:lang w:bidi="ar"/>
        </w:rPr>
        <w:t xml:space="preserve">二、采购标的需执行的国家相关标准、行业标准、地方标准或者其他标准、规范：/</w:t>
      </w:r>
      <w:r/>
    </w:p>
    <w:p>
      <w:pPr>
        <w:spacing w:line="470" w:lineRule="exact"/>
        <w:rPr>
          <w:rFonts w:hint="default" w:ascii="Times New Roman" w:hAnsi="Times New Roman" w:eastAsia="宋体" w:cs="Times New Roman"/>
          <w:b/>
          <w:bCs/>
          <w:color w:val="auto"/>
          <w:sz w:val="24"/>
          <w:szCs w:val="24"/>
          <w:highlight w:val="none"/>
          <w:lang w:bidi="ar"/>
        </w:rPr>
      </w:pPr>
      <w:r>
        <w:rPr>
          <w:rFonts w:hint="default" w:ascii="Times New Roman" w:hAnsi="Times New Roman" w:eastAsia="宋体" w:cs="Times New Roman"/>
          <w:b/>
          <w:bCs/>
          <w:color w:val="auto"/>
          <w:sz w:val="24"/>
          <w:szCs w:val="24"/>
          <w:highlight w:val="none"/>
          <w:lang w:bidi="ar"/>
        </w:rPr>
        <w:t xml:space="preserve">三、采购标的需满足的质量、安全、技术规格、物理特性等要求：/</w:t>
      </w:r>
      <w:r/>
    </w:p>
    <w:p>
      <w:pPr>
        <w:spacing w:line="470" w:lineRule="exact"/>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bidi="ar"/>
        </w:rPr>
        <w:t xml:space="preserve">四、采购标的的数量、采购项目交付或者实施的时间和地点：</w:t>
      </w:r>
      <w:r/>
    </w:p>
    <w:p>
      <w:pPr>
        <w:ind w:firstLine="480"/>
        <w:spacing w:line="470" w:lineRule="exact"/>
        <w:tabs>
          <w:tab w:val="left" w:pos="105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bidi="ar"/>
        </w:rPr>
        <w:t xml:space="preserve">中标供应商须在无锡市不动产登记中心滨湖分中心设置值班窗口，工作日9：00-12:00，13:00-17:00；夏令时根据分中心统一安排。</w:t>
      </w:r>
      <w:r/>
    </w:p>
    <w:p>
      <w:pPr>
        <w:ind w:firstLine="480"/>
        <w:spacing w:line="470" w:lineRule="exact"/>
        <w:tabs>
          <w:tab w:val="left" w:pos="105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bidi="ar"/>
        </w:rPr>
        <w:t xml:space="preserve">值班窗口需投入适量公证人员到岗，根据工作量合理增减人员。</w:t>
      </w:r>
      <w:r/>
    </w:p>
    <w:p>
      <w:pPr>
        <w:ind w:firstLine="480"/>
        <w:spacing w:line="470" w:lineRule="exact"/>
        <w:tabs>
          <w:tab w:val="left" w:pos="1050" w:leader="none"/>
        </w:tabs>
        <w:rPr>
          <w:rFonts w:hint="default" w:ascii="Times New Roman" w:hAnsi="Times New Roman" w:eastAsia="宋体" w:cs="Times New Roman"/>
          <w:color w:val="auto"/>
          <w:sz w:val="24"/>
          <w:szCs w:val="24"/>
          <w:highlight w:val="none"/>
          <w:lang w:bidi="ar"/>
        </w:rPr>
      </w:pPr>
      <w:r>
        <w:rPr>
          <w:rFonts w:hint="default" w:ascii="Times New Roman" w:hAnsi="Times New Roman" w:eastAsia="宋体" w:cs="Times New Roman"/>
          <w:color w:val="auto"/>
          <w:sz w:val="24"/>
          <w:szCs w:val="24"/>
          <w:highlight w:val="none"/>
          <w:lang w:bidi="ar"/>
        </w:rPr>
        <w:t xml:space="preserve">值班窗口配备的工作人员均须遵守无锡市不动产登记中心滨湖区分中心的工作纪律、服务规范和标准化管理的各项要求。</w:t>
      </w:r>
      <w:r/>
    </w:p>
    <w:p>
      <w:pPr>
        <w:spacing w:line="470" w:lineRule="exact"/>
        <w:rPr>
          <w:rFonts w:hint="default" w:ascii="Times New Roman" w:hAnsi="Times New Roman" w:eastAsia="宋体" w:cs="Times New Roman"/>
          <w:b/>
          <w:bCs/>
          <w:color w:val="auto"/>
          <w:sz w:val="24"/>
          <w:szCs w:val="24"/>
          <w:highlight w:val="none"/>
          <w:lang w:bidi="ar"/>
        </w:rPr>
      </w:pPr>
      <w:r>
        <w:rPr>
          <w:rFonts w:hint="default" w:ascii="Times New Roman" w:hAnsi="Times New Roman" w:eastAsia="宋体" w:cs="Times New Roman"/>
          <w:b/>
          <w:bCs/>
          <w:color w:val="auto"/>
          <w:sz w:val="24"/>
          <w:szCs w:val="24"/>
          <w:highlight w:val="none"/>
          <w:lang w:bidi="ar"/>
        </w:rPr>
        <w:t xml:space="preserve">五、采购标的需满足的服务标准、期限、效率等要求：</w:t>
      </w:r>
      <w:r/>
    </w:p>
    <w:p>
      <w:pPr>
        <w:ind w:firstLine="480"/>
        <w:spacing w:line="470" w:lineRule="exact"/>
        <w:rPr>
          <w:rFonts w:hint="default" w:ascii="Times New Roman" w:hAnsi="Times New Roman" w:eastAsia="宋体" w:cs="Times New Roman"/>
          <w:bCs/>
          <w:color w:val="auto"/>
          <w:sz w:val="24"/>
          <w:szCs w:val="24"/>
          <w:highlight w:val="none"/>
          <w:lang w:bidi="ar"/>
        </w:rPr>
      </w:pPr>
      <w:r>
        <w:rPr>
          <w:rFonts w:hint="default" w:ascii="Times New Roman" w:hAnsi="Times New Roman" w:eastAsia="宋体" w:cs="Times New Roman"/>
          <w:bCs/>
          <w:color w:val="auto"/>
          <w:sz w:val="24"/>
          <w:szCs w:val="24"/>
          <w:highlight w:val="none"/>
          <w:lang w:bidi="ar"/>
        </w:rPr>
        <w:t xml:space="preserve">（1）服务内容</w:t>
      </w:r>
      <w:r/>
    </w:p>
    <w:p>
      <w:pPr>
        <w:ind w:firstLine="480"/>
        <w:spacing w:line="470" w:lineRule="exact"/>
        <w:rPr>
          <w:rFonts w:hint="default" w:ascii="Times New Roman" w:hAnsi="Times New Roman" w:eastAsia="宋体" w:cs="Times New Roman"/>
          <w:bCs/>
          <w:color w:val="auto"/>
          <w:sz w:val="24"/>
          <w:szCs w:val="24"/>
          <w:highlight w:val="none"/>
          <w:lang w:bidi="ar"/>
        </w:rPr>
      </w:pPr>
      <w:r>
        <w:rPr>
          <w:rFonts w:hint="default" w:ascii="Times New Roman" w:hAnsi="Times New Roman" w:eastAsia="宋体" w:cs="Times New Roman"/>
          <w:bCs/>
          <w:color w:val="auto"/>
          <w:sz w:val="24"/>
          <w:szCs w:val="24"/>
          <w:highlight w:val="none"/>
          <w:lang w:bidi="ar"/>
        </w:rPr>
        <w:t xml:space="preserve">负责接待无锡市不动产登记中心滨湖分中心大厅内的继承等事项咨询。负责承担无锡市不动产登记中心滨湖分中心委托的不动产登记政府调查服务项目（继承公证法律服务），包括但不限于涉及转继承、代位继承的公证服务，新增买卖、赠与、析产、夫妻财产约定（含婚内夫妻财产约定、离婚财产分割）</w:t>
      </w:r>
      <w:r>
        <w:rPr>
          <w:rFonts w:hint="eastAsia" w:ascii="Times New Roman" w:hAnsi="Times New Roman" w:eastAsia="宋体" w:cs="Times New Roman"/>
          <w:bCs/>
          <w:color w:val="auto"/>
          <w:sz w:val="24"/>
          <w:szCs w:val="24"/>
          <w:highlight w:val="none"/>
          <w:lang w:bidi="ar"/>
        </w:rPr>
        <w:t xml:space="preserve">等</w:t>
      </w:r>
      <w:r>
        <w:rPr>
          <w:rFonts w:hint="default" w:ascii="Times New Roman" w:hAnsi="Times New Roman" w:eastAsia="宋体" w:cs="Times New Roman"/>
          <w:bCs/>
          <w:color w:val="auto"/>
          <w:sz w:val="24"/>
          <w:szCs w:val="24"/>
          <w:highlight w:val="none"/>
          <w:lang w:bidi="ar"/>
        </w:rPr>
        <w:t xml:space="preserve">的辅助登记服务</w:t>
      </w:r>
      <w:r>
        <w:rPr>
          <w:rFonts w:hint="eastAsia" w:ascii="Times New Roman" w:hAnsi="Times New Roman" w:eastAsia="宋体" w:cs="Times New Roman"/>
          <w:bCs/>
          <w:color w:val="auto"/>
          <w:sz w:val="24"/>
          <w:szCs w:val="24"/>
          <w:highlight w:val="none"/>
          <w:lang w:bidi="ar"/>
        </w:rPr>
        <w:t xml:space="preserve">，</w:t>
      </w:r>
      <w:r>
        <w:rPr>
          <w:rFonts w:hint="default" w:ascii="Times New Roman" w:hAnsi="Times New Roman" w:eastAsia="宋体" w:cs="Times New Roman"/>
          <w:bCs/>
          <w:color w:val="auto"/>
          <w:sz w:val="24"/>
          <w:szCs w:val="24"/>
          <w:highlight w:val="none"/>
          <w:lang w:bidi="ar"/>
        </w:rPr>
        <w:t xml:space="preserve">以及公证和不动产登记申请业务联办服务。</w:t>
      </w:r>
      <w:r/>
    </w:p>
    <w:p>
      <w:pPr>
        <w:ind w:firstLine="480"/>
        <w:spacing w:line="470" w:lineRule="exact"/>
        <w:rPr>
          <w:rFonts w:hint="default" w:ascii="Times New Roman" w:hAnsi="Times New Roman" w:eastAsia="宋体" w:cs="Times New Roman"/>
          <w:bCs/>
          <w:color w:val="auto"/>
          <w:sz w:val="24"/>
          <w:szCs w:val="24"/>
          <w:highlight w:val="none"/>
          <w:lang w:bidi="ar"/>
        </w:rPr>
      </w:pPr>
      <w:r>
        <w:rPr>
          <w:rFonts w:hint="default" w:ascii="Times New Roman" w:hAnsi="Times New Roman" w:eastAsia="宋体" w:cs="Times New Roman"/>
          <w:bCs/>
          <w:color w:val="auto"/>
          <w:sz w:val="24"/>
          <w:szCs w:val="24"/>
          <w:highlight w:val="none"/>
          <w:lang w:bidi="ar"/>
        </w:rPr>
        <w:t xml:space="preserve">除继承人之间有争议、申请人举证不足或其他无法完成核实的情况外，无锡市不动产登记中心滨湖分中心委托的不动产登记政府调查服务项目（继承公证法律服务）均须依法办理并出具《继承权公证书》。符合买卖、赠与、析产、夫妻财产约定（含婚内夫妻财产约定、离婚财产分割）的辅助登记服务事项，需要出具与买卖、赠与、析产、夫妻财产约定（含婚内夫妻财产约定、离婚财产分割）要求相对应的《公证书》。</w:t>
      </w:r>
      <w:r/>
    </w:p>
    <w:p>
      <w:pPr>
        <w:ind w:firstLine="480"/>
        <w:spacing w:line="470" w:lineRule="exact"/>
        <w:rPr>
          <w:rFonts w:hint="default" w:ascii="Times New Roman" w:hAnsi="Times New Roman" w:eastAsia="宋体" w:cs="Times New Roman"/>
          <w:bCs/>
          <w:color w:val="auto"/>
          <w:sz w:val="24"/>
          <w:szCs w:val="24"/>
          <w:highlight w:val="none"/>
          <w:lang w:bidi="ar"/>
        </w:rPr>
      </w:pPr>
      <w:r>
        <w:rPr>
          <w:rFonts w:hint="default" w:ascii="Times New Roman" w:hAnsi="Times New Roman" w:eastAsia="宋体" w:cs="Times New Roman"/>
          <w:bCs/>
          <w:color w:val="auto"/>
          <w:sz w:val="24"/>
          <w:szCs w:val="24"/>
          <w:highlight w:val="none"/>
          <w:lang w:bidi="ar"/>
        </w:rPr>
        <w:t xml:space="preserve">（2）服务基本标准</w:t>
      </w:r>
      <w:r/>
    </w:p>
    <w:p>
      <w:pPr>
        <w:ind w:firstLine="480"/>
        <w:spacing w:line="470" w:lineRule="exact"/>
        <w:rPr>
          <w:rFonts w:hint="default" w:ascii="Times New Roman" w:hAnsi="Times New Roman" w:eastAsia="宋体" w:cs="Times New Roman"/>
          <w:bCs/>
          <w:color w:val="auto"/>
          <w:sz w:val="24"/>
          <w:szCs w:val="24"/>
          <w:highlight w:val="none"/>
          <w:lang w:bidi="ar"/>
        </w:rPr>
      </w:pPr>
      <w:r>
        <w:rPr>
          <w:rFonts w:hint="default" w:ascii="Times New Roman" w:hAnsi="Times New Roman" w:eastAsia="宋体" w:cs="Times New Roman"/>
          <w:bCs/>
          <w:color w:val="auto"/>
          <w:sz w:val="24"/>
          <w:szCs w:val="24"/>
          <w:highlight w:val="none"/>
          <w:lang w:bidi="ar"/>
        </w:rPr>
        <w:t xml:space="preserve">态度热情，语言文明，举止得体，服务规范；公正廉洁，依法办事，诚实守信；处理接待事项应当尊重当事人。不得有下列行为：</w:t>
      </w:r>
      <w:r/>
    </w:p>
    <w:p>
      <w:pPr>
        <w:ind w:firstLine="480"/>
        <w:spacing w:line="470" w:lineRule="exact"/>
        <w:rPr>
          <w:rFonts w:hint="default" w:ascii="Times New Roman" w:hAnsi="Times New Roman" w:eastAsia="宋体" w:cs="Times New Roman"/>
          <w:bCs/>
          <w:color w:val="auto"/>
          <w:sz w:val="24"/>
          <w:szCs w:val="24"/>
          <w:highlight w:val="none"/>
          <w:lang w:bidi="ar"/>
        </w:rPr>
      </w:pPr>
      <w:r>
        <w:rPr>
          <w:rFonts w:hint="default" w:ascii="Times New Roman" w:hAnsi="Times New Roman" w:eastAsia="宋体" w:cs="Times New Roman"/>
          <w:bCs/>
          <w:color w:val="auto"/>
          <w:sz w:val="24"/>
          <w:szCs w:val="24"/>
          <w:highlight w:val="none"/>
          <w:lang w:bidi="ar"/>
        </w:rPr>
        <w:t xml:space="preserve">1、歧视办理人员，推诿、拖延办理事项；</w:t>
      </w:r>
      <w:r/>
    </w:p>
    <w:p>
      <w:pPr>
        <w:ind w:firstLine="480"/>
        <w:spacing w:line="470" w:lineRule="exact"/>
        <w:rPr>
          <w:rFonts w:hint="default" w:ascii="Times New Roman" w:hAnsi="Times New Roman" w:eastAsia="宋体" w:cs="Times New Roman"/>
          <w:bCs/>
          <w:color w:val="auto"/>
          <w:sz w:val="24"/>
          <w:szCs w:val="24"/>
          <w:highlight w:val="none"/>
          <w:lang w:bidi="ar"/>
        </w:rPr>
      </w:pPr>
      <w:r>
        <w:rPr>
          <w:rFonts w:hint="default" w:ascii="Times New Roman" w:hAnsi="Times New Roman" w:eastAsia="宋体" w:cs="Times New Roman"/>
          <w:bCs/>
          <w:color w:val="auto"/>
          <w:sz w:val="24"/>
          <w:szCs w:val="24"/>
          <w:highlight w:val="none"/>
          <w:lang w:bidi="ar"/>
        </w:rPr>
        <w:t xml:space="preserve">2、收受办理人员财物；</w:t>
      </w:r>
      <w:r/>
    </w:p>
    <w:p>
      <w:pPr>
        <w:ind w:firstLine="480"/>
        <w:spacing w:line="470" w:lineRule="exact"/>
        <w:rPr>
          <w:rFonts w:hint="default" w:ascii="Times New Roman" w:hAnsi="Times New Roman" w:eastAsia="宋体" w:cs="Times New Roman"/>
          <w:bCs/>
          <w:color w:val="auto"/>
          <w:sz w:val="24"/>
          <w:szCs w:val="24"/>
          <w:highlight w:val="none"/>
          <w:lang w:bidi="ar"/>
        </w:rPr>
      </w:pPr>
      <w:r>
        <w:rPr>
          <w:rFonts w:hint="default" w:ascii="Times New Roman" w:hAnsi="Times New Roman" w:eastAsia="宋体" w:cs="Times New Roman"/>
          <w:bCs/>
          <w:color w:val="auto"/>
          <w:sz w:val="24"/>
          <w:szCs w:val="24"/>
          <w:highlight w:val="none"/>
          <w:lang w:bidi="ar"/>
        </w:rPr>
        <w:t xml:space="preserve">3、泄露当事人隐私；</w:t>
      </w:r>
      <w:r/>
    </w:p>
    <w:p>
      <w:pPr>
        <w:ind w:firstLine="480"/>
        <w:spacing w:line="470" w:lineRule="exact"/>
        <w:rPr>
          <w:rFonts w:hint="default" w:ascii="Times New Roman" w:hAnsi="Times New Roman" w:eastAsia="宋体" w:cs="Times New Roman"/>
          <w:bCs/>
          <w:color w:val="auto"/>
          <w:sz w:val="24"/>
          <w:szCs w:val="24"/>
          <w:highlight w:val="none"/>
          <w:lang w:bidi="ar"/>
        </w:rPr>
      </w:pPr>
      <w:r>
        <w:rPr>
          <w:rFonts w:hint="default" w:ascii="Times New Roman" w:hAnsi="Times New Roman" w:eastAsia="宋体" w:cs="Times New Roman"/>
          <w:bCs/>
          <w:color w:val="auto"/>
          <w:sz w:val="24"/>
          <w:szCs w:val="24"/>
          <w:highlight w:val="none"/>
          <w:lang w:bidi="ar"/>
        </w:rPr>
        <w:t xml:space="preserve">4、遗弃、隐匿和擅自销毁当事人材料；</w:t>
      </w:r>
      <w:r/>
    </w:p>
    <w:p>
      <w:pPr>
        <w:ind w:firstLine="480"/>
        <w:spacing w:line="470" w:lineRule="exact"/>
        <w:rPr>
          <w:rFonts w:hint="default" w:ascii="Times New Roman" w:hAnsi="Times New Roman" w:eastAsia="宋体" w:cs="Times New Roman"/>
          <w:bCs/>
          <w:color w:val="auto"/>
          <w:sz w:val="24"/>
          <w:szCs w:val="24"/>
          <w:highlight w:val="none"/>
          <w:lang w:bidi="ar"/>
        </w:rPr>
      </w:pPr>
      <w:r>
        <w:rPr>
          <w:rFonts w:hint="default" w:ascii="Times New Roman" w:hAnsi="Times New Roman" w:eastAsia="宋体" w:cs="Times New Roman"/>
          <w:bCs/>
          <w:color w:val="auto"/>
          <w:sz w:val="24"/>
          <w:szCs w:val="24"/>
          <w:highlight w:val="none"/>
          <w:lang w:bidi="ar"/>
        </w:rPr>
        <w:t xml:space="preserve">5、向办事人员推介特定机构和人员提供的有偿法律服务。</w:t>
      </w:r>
      <w:r/>
    </w:p>
    <w:p>
      <w:pPr>
        <w:ind w:firstLine="480"/>
        <w:spacing w:line="470" w:lineRule="exact"/>
        <w:rPr>
          <w:rFonts w:hint="default" w:ascii="Times New Roman" w:hAnsi="Times New Roman" w:eastAsia="宋体" w:cs="Times New Roman"/>
          <w:bCs/>
          <w:color w:val="auto"/>
          <w:sz w:val="24"/>
          <w:szCs w:val="24"/>
          <w:highlight w:val="none"/>
          <w:lang w:bidi="ar"/>
        </w:rPr>
      </w:pPr>
      <w:r>
        <w:rPr>
          <w:rFonts w:hint="default" w:ascii="Times New Roman" w:hAnsi="Times New Roman" w:eastAsia="宋体" w:cs="Times New Roman"/>
          <w:bCs/>
          <w:color w:val="auto"/>
          <w:sz w:val="24"/>
          <w:szCs w:val="24"/>
          <w:highlight w:val="none"/>
          <w:lang w:bidi="ar"/>
        </w:rPr>
        <w:t xml:space="preserve">（3）服务责任</w:t>
      </w:r>
      <w:r/>
    </w:p>
    <w:p>
      <w:pPr>
        <w:ind w:firstLine="480"/>
        <w:spacing w:line="470" w:lineRule="exact"/>
        <w:rPr>
          <w:rFonts w:hint="default" w:ascii="Times New Roman" w:hAnsi="Times New Roman" w:eastAsia="宋体" w:cs="Times New Roman"/>
          <w:bCs/>
          <w:color w:val="auto"/>
          <w:sz w:val="24"/>
          <w:szCs w:val="24"/>
          <w:highlight w:val="none"/>
          <w:lang w:bidi="ar"/>
        </w:rPr>
      </w:pPr>
      <w:r>
        <w:rPr>
          <w:rFonts w:hint="default" w:ascii="Times New Roman" w:hAnsi="Times New Roman" w:eastAsia="宋体" w:cs="Times New Roman"/>
          <w:bCs/>
          <w:color w:val="auto"/>
          <w:sz w:val="24"/>
          <w:szCs w:val="24"/>
          <w:highlight w:val="none"/>
          <w:lang w:bidi="ar"/>
        </w:rPr>
        <w:t xml:space="preserve">因中标公证机构出具的《继承权公证书》等存在瑕疵所导致的登记错误而引发的赔偿，包含且不仅限于法院生效的法律文书所认定的登记机构的赔偿责任及由此产生的律师费、诉讼费、赔偿费用由中标公证机构承担。</w:t>
      </w:r>
      <w:r/>
    </w:p>
    <w:p>
      <w:pPr>
        <w:ind w:firstLine="480"/>
        <w:spacing w:line="470" w:lineRule="exact"/>
        <w:rPr>
          <w:rFonts w:hint="default" w:ascii="Times New Roman" w:hAnsi="Times New Roman" w:eastAsia="宋体" w:cs="Times New Roman"/>
          <w:bCs/>
          <w:color w:val="auto"/>
          <w:sz w:val="24"/>
          <w:szCs w:val="24"/>
          <w:highlight w:val="none"/>
          <w:lang w:bidi="ar"/>
        </w:rPr>
      </w:pPr>
      <w:r>
        <w:rPr>
          <w:rFonts w:hint="default" w:ascii="Times New Roman" w:hAnsi="Times New Roman" w:eastAsia="宋体" w:cs="Times New Roman"/>
          <w:bCs/>
          <w:color w:val="auto"/>
          <w:sz w:val="24"/>
          <w:szCs w:val="24"/>
          <w:highlight w:val="none"/>
          <w:lang w:bidi="ar"/>
        </w:rPr>
        <w:t xml:space="preserve">（4）服务期限</w:t>
      </w:r>
      <w:r/>
    </w:p>
    <w:p>
      <w:pPr>
        <w:ind w:firstLine="480"/>
        <w:spacing w:line="470" w:lineRule="exact"/>
        <w:rPr>
          <w:rFonts w:hint="default" w:ascii="Times New Roman" w:hAnsi="Times New Roman" w:eastAsia="宋体" w:cs="Times New Roman"/>
          <w:bCs/>
          <w:color w:val="auto"/>
          <w:sz w:val="24"/>
          <w:szCs w:val="24"/>
          <w:highlight w:val="none"/>
          <w:lang w:bidi="ar"/>
        </w:rPr>
      </w:pPr>
      <w:r>
        <w:rPr>
          <w:rFonts w:hint="default" w:ascii="Times New Roman" w:hAnsi="Times New Roman" w:eastAsia="宋体" w:cs="Times New Roman"/>
          <w:bCs/>
          <w:color w:val="auto"/>
          <w:sz w:val="24"/>
          <w:szCs w:val="24"/>
          <w:highlight w:val="none"/>
          <w:lang w:bidi="ar"/>
        </w:rPr>
        <w:t xml:space="preserve">自合同签订之日起1年。</w:t>
      </w:r>
      <w:r/>
    </w:p>
    <w:p>
      <w:pPr>
        <w:ind w:firstLine="480"/>
        <w:spacing w:line="470" w:lineRule="exact"/>
        <w:rPr>
          <w:rFonts w:hint="default" w:ascii="Times New Roman" w:hAnsi="Times New Roman" w:eastAsia="宋体" w:cs="Times New Roman"/>
          <w:bCs/>
          <w:color w:val="auto"/>
          <w:sz w:val="24"/>
          <w:szCs w:val="24"/>
          <w:highlight w:val="none"/>
          <w:lang w:bidi="ar"/>
        </w:rPr>
      </w:pPr>
      <w:r>
        <w:rPr>
          <w:rFonts w:hint="default" w:ascii="Times New Roman" w:hAnsi="Times New Roman" w:eastAsia="宋体" w:cs="Times New Roman"/>
          <w:bCs/>
          <w:color w:val="auto"/>
          <w:sz w:val="24"/>
          <w:szCs w:val="24"/>
          <w:highlight w:val="none"/>
          <w:lang w:bidi="ar"/>
        </w:rPr>
        <w:t xml:space="preserve">（5）人员要求</w:t>
      </w:r>
      <w:r/>
    </w:p>
    <w:p>
      <w:pPr>
        <w:ind w:firstLine="480"/>
        <w:spacing w:line="470" w:lineRule="exact"/>
        <w:rPr>
          <w:rFonts w:hint="default" w:ascii="Times New Roman" w:hAnsi="Times New Roman" w:eastAsia="宋体" w:cs="Times New Roman"/>
          <w:bCs/>
          <w:color w:val="auto"/>
          <w:sz w:val="24"/>
          <w:szCs w:val="24"/>
          <w:highlight w:val="none"/>
          <w:lang w:bidi="ar"/>
        </w:rPr>
      </w:pPr>
      <w:r>
        <w:rPr>
          <w:rFonts w:hint="default" w:ascii="Times New Roman" w:hAnsi="Times New Roman" w:eastAsia="宋体" w:cs="Times New Roman"/>
          <w:bCs/>
          <w:color w:val="auto"/>
          <w:sz w:val="24"/>
          <w:szCs w:val="24"/>
          <w:highlight w:val="none"/>
          <w:lang w:bidi="ar"/>
        </w:rPr>
        <w:t xml:space="preserve">投标单位所提供人员应不少于3人，投标单位所提供的公证人员没有受到过行政处罚，具有公证员执业资格证书，具有良好的沟通协调能力，责任心强，在服务时公证员须提供有效的执业资格证复印件。</w:t>
      </w:r>
      <w:r/>
    </w:p>
    <w:p>
      <w:pPr>
        <w:spacing w:line="470" w:lineRule="exact"/>
        <w:rPr>
          <w:rFonts w:hint="default" w:ascii="Times New Roman" w:hAnsi="Times New Roman" w:eastAsia="宋体" w:cs="Times New Roman"/>
          <w:b/>
          <w:bCs/>
          <w:color w:val="auto"/>
          <w:sz w:val="24"/>
          <w:szCs w:val="24"/>
          <w:highlight w:val="none"/>
          <w:lang w:bidi="ar"/>
        </w:rPr>
      </w:pPr>
      <w:r>
        <w:rPr>
          <w:rFonts w:hint="default" w:ascii="Times New Roman" w:hAnsi="Times New Roman" w:eastAsia="宋体" w:cs="Times New Roman"/>
          <w:b/>
          <w:bCs/>
          <w:color w:val="auto"/>
          <w:sz w:val="24"/>
          <w:szCs w:val="24"/>
          <w:highlight w:val="none"/>
          <w:lang w:bidi="ar"/>
        </w:rPr>
        <w:t xml:space="preserve">六、采购标的的其他技术、服务等要求：</w:t>
      </w:r>
      <w:r/>
    </w:p>
    <w:p>
      <w:pPr>
        <w:ind w:firstLine="480"/>
        <w:spacing w:line="470" w:lineRule="exact"/>
        <w:rPr>
          <w:rFonts w:hint="default" w:ascii="Times New Roman" w:hAnsi="Times New Roman" w:eastAsia="宋体" w:cs="Times New Roman"/>
          <w:bCs/>
          <w:color w:val="auto"/>
          <w:sz w:val="24"/>
          <w:szCs w:val="24"/>
          <w:highlight w:val="none"/>
          <w:lang w:bidi="ar"/>
        </w:rPr>
      </w:pPr>
      <w:r>
        <w:rPr>
          <w:rFonts w:hint="default" w:ascii="Times New Roman" w:hAnsi="Times New Roman" w:eastAsia="宋体" w:cs="Times New Roman"/>
          <w:color w:val="auto"/>
          <w:sz w:val="24"/>
          <w:szCs w:val="24"/>
          <w:highlight w:val="none"/>
          <w:lang w:bidi="ar"/>
        </w:rPr>
        <w:t xml:space="preserve">1、付款方式：每3个月根据实际产生的公证件数结算，结算金额为</w:t>
      </w:r>
      <w:r>
        <w:rPr>
          <w:rFonts w:hint="default" w:ascii="Times New Roman" w:hAnsi="Times New Roman" w:eastAsia="宋体" w:cs="Times New Roman"/>
          <w:bCs/>
          <w:color w:val="auto"/>
          <w:sz w:val="24"/>
          <w:szCs w:val="24"/>
          <w:highlight w:val="none"/>
          <w:lang w:bidi="ar"/>
        </w:rPr>
        <w:t xml:space="preserve">结算单价（分类）乘以公证文书件数，采购人应在收到发票后15个工作日内支付。如至服务期满服务费用超180万的按180万结算</w:t>
      </w:r>
      <w:r>
        <w:rPr>
          <w:rFonts w:hint="eastAsia" w:ascii="Times New Roman" w:hAnsi="Times New Roman" w:eastAsia="宋体" w:cs="Times New Roman"/>
          <w:bCs/>
          <w:color w:val="auto"/>
          <w:sz w:val="24"/>
          <w:szCs w:val="24"/>
          <w:highlight w:val="none"/>
          <w:lang w:bidi="ar"/>
        </w:rPr>
        <w:t xml:space="preserve">,没</w:t>
      </w:r>
      <w:r>
        <w:rPr>
          <w:rFonts w:hint="default" w:ascii="Times New Roman" w:hAnsi="Times New Roman" w:eastAsia="宋体" w:cs="Times New Roman"/>
          <w:bCs/>
          <w:color w:val="auto"/>
          <w:sz w:val="24"/>
          <w:szCs w:val="24"/>
          <w:highlight w:val="none"/>
          <w:lang w:bidi="ar"/>
        </w:rPr>
        <w:t xml:space="preserve">超</w:t>
      </w:r>
      <w:r>
        <w:rPr>
          <w:rFonts w:hint="eastAsia" w:ascii="Times New Roman" w:hAnsi="Times New Roman" w:eastAsia="宋体" w:cs="Times New Roman"/>
          <w:bCs/>
          <w:color w:val="auto"/>
          <w:sz w:val="24"/>
          <w:szCs w:val="24"/>
          <w:highlight w:val="none"/>
          <w:lang w:bidi="ar"/>
        </w:rPr>
        <w:t xml:space="preserve">180万</w:t>
      </w:r>
      <w:r>
        <w:rPr>
          <w:rFonts w:hint="default" w:ascii="Times New Roman" w:hAnsi="Times New Roman" w:eastAsia="宋体" w:cs="Times New Roman"/>
          <w:bCs/>
          <w:color w:val="auto"/>
          <w:sz w:val="24"/>
          <w:szCs w:val="24"/>
          <w:highlight w:val="none"/>
          <w:lang w:bidi="ar"/>
        </w:rPr>
        <w:t xml:space="preserve">的据</w:t>
      </w:r>
      <w:r>
        <w:rPr>
          <w:rFonts w:hint="eastAsia" w:ascii="Times New Roman" w:hAnsi="Times New Roman" w:eastAsia="宋体" w:cs="Times New Roman"/>
          <w:bCs/>
          <w:color w:val="auto"/>
          <w:sz w:val="24"/>
          <w:szCs w:val="24"/>
          <w:highlight w:val="none"/>
          <w:lang w:bidi="ar"/>
        </w:rPr>
        <w:t xml:space="preserve">实按完成</w:t>
      </w:r>
      <w:r>
        <w:rPr>
          <w:rFonts w:hint="default" w:ascii="Times New Roman" w:hAnsi="Times New Roman" w:eastAsia="宋体" w:cs="Times New Roman"/>
          <w:bCs/>
          <w:color w:val="auto"/>
          <w:sz w:val="24"/>
          <w:szCs w:val="24"/>
          <w:highlight w:val="none"/>
          <w:lang w:bidi="ar"/>
        </w:rPr>
        <w:t xml:space="preserve">数量件数结算。如因财政拨款问题延后支付日期，甲方不承担责任。</w:t>
      </w:r>
      <w:r/>
    </w:p>
    <w:p>
      <w:pPr>
        <w:ind w:firstLine="480"/>
        <w:spacing w:line="470" w:lineRule="exact"/>
        <w:rPr>
          <w:rFonts w:hint="default" w:ascii="Times New Roman" w:hAnsi="Times New Roman" w:eastAsia="宋体" w:cs="Times New Roman"/>
          <w:bCs/>
          <w:color w:val="auto"/>
          <w:sz w:val="24"/>
          <w:szCs w:val="24"/>
          <w:highlight w:val="none"/>
          <w:lang w:bidi="ar"/>
        </w:rPr>
      </w:pPr>
      <w:r>
        <w:rPr>
          <w:rFonts w:hint="default" w:ascii="Times New Roman" w:hAnsi="Times New Roman" w:eastAsia="宋体" w:cs="Times New Roman"/>
          <w:bCs/>
          <w:color w:val="auto"/>
          <w:sz w:val="24"/>
          <w:szCs w:val="24"/>
          <w:highlight w:val="none"/>
          <w:lang w:bidi="ar"/>
        </w:rPr>
        <w:t xml:space="preserve">涉及居民房产继承、赠与和接受遗赠公证</w:t>
      </w:r>
      <w:r>
        <w:rPr>
          <w:rFonts w:hint="eastAsia" w:ascii="Times New Roman" w:hAnsi="Times New Roman" w:eastAsia="宋体" w:cs="Times New Roman"/>
          <w:bCs/>
          <w:color w:val="auto"/>
          <w:sz w:val="24"/>
          <w:szCs w:val="24"/>
          <w:highlight w:val="none"/>
          <w:lang w:bidi="ar"/>
        </w:rPr>
        <w:t xml:space="preserve">的</w:t>
      </w:r>
      <w:r>
        <w:rPr>
          <w:rFonts w:hint="default" w:ascii="Times New Roman" w:hAnsi="Times New Roman" w:eastAsia="宋体" w:cs="Times New Roman"/>
          <w:bCs/>
          <w:color w:val="auto"/>
          <w:sz w:val="24"/>
          <w:szCs w:val="24"/>
          <w:highlight w:val="none"/>
          <w:lang w:bidi="ar"/>
        </w:rPr>
        <w:t xml:space="preserve">结算单价为中标单价，涉及买卖、析产、婚前（婚内）财产约定、离婚财产分割公证的结算单价为中标单价的</w:t>
      </w:r>
      <w:r>
        <w:rPr>
          <w:rFonts w:hint="eastAsia" w:ascii="Times New Roman" w:hAnsi="Times New Roman" w:eastAsia="宋体" w:cs="Times New Roman"/>
          <w:bCs/>
          <w:color w:val="auto"/>
          <w:sz w:val="24"/>
          <w:szCs w:val="24"/>
          <w:highlight w:val="none"/>
          <w:lang w:val="en-US" w:eastAsia="zh-CN" w:bidi="ar"/>
        </w:rPr>
        <w:t xml:space="preserve">75</w:t>
      </w:r>
      <w:r>
        <w:rPr>
          <w:rFonts w:hint="default" w:ascii="Times New Roman" w:hAnsi="Times New Roman" w:eastAsia="宋体" w:cs="Times New Roman"/>
          <w:bCs/>
          <w:color w:val="auto"/>
          <w:sz w:val="24"/>
          <w:szCs w:val="24"/>
          <w:highlight w:val="none"/>
          <w:lang w:bidi="ar"/>
        </w:rPr>
        <w:t xml:space="preserve">%。</w:t>
      </w:r>
      <w:r/>
    </w:p>
    <w:p>
      <w:pPr>
        <w:ind w:firstLine="480"/>
        <w:spacing w:line="470" w:lineRule="exact"/>
        <w:rPr>
          <w:rFonts w:hint="default" w:ascii="Times New Roman" w:hAnsi="Times New Roman" w:eastAsia="宋体" w:cs="Times New Roman"/>
          <w:bCs/>
          <w:color w:val="auto"/>
          <w:sz w:val="24"/>
          <w:szCs w:val="24"/>
          <w:highlight w:val="none"/>
          <w:lang w:bidi="ar"/>
        </w:rPr>
      </w:pPr>
      <w:r>
        <w:rPr>
          <w:rFonts w:hint="default" w:ascii="Times New Roman" w:hAnsi="Times New Roman" w:eastAsia="宋体" w:cs="Times New Roman"/>
          <w:bCs/>
          <w:color w:val="auto"/>
          <w:sz w:val="24"/>
          <w:szCs w:val="24"/>
          <w:highlight w:val="none"/>
          <w:lang w:bidi="ar"/>
        </w:rPr>
        <w:t xml:space="preserve">2、限制条件</w:t>
      </w:r>
      <w:r/>
    </w:p>
    <w:p>
      <w:pPr>
        <w:ind w:firstLine="480"/>
        <w:spacing w:line="470" w:lineRule="exact"/>
        <w:rPr>
          <w:rFonts w:hint="default" w:ascii="Times New Roman" w:hAnsi="Times New Roman" w:eastAsia="宋体" w:cs="Times New Roman"/>
          <w:color w:val="auto"/>
          <w:sz w:val="24"/>
          <w:szCs w:val="24"/>
          <w:highlight w:val="none"/>
          <w:lang w:bidi="ar"/>
        </w:rPr>
      </w:pPr>
      <w:r>
        <w:rPr>
          <w:rFonts w:hint="default" w:ascii="Times New Roman" w:hAnsi="Times New Roman" w:eastAsia="宋体" w:cs="Times New Roman"/>
          <w:color w:val="auto"/>
          <w:sz w:val="24"/>
          <w:szCs w:val="24"/>
          <w:highlight w:val="none"/>
          <w:lang w:bidi="ar"/>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470" w:lineRule="exact"/>
        <w:rPr>
          <w:rFonts w:hint="default" w:ascii="Times New Roman" w:hAnsi="Times New Roman" w:eastAsia="宋体" w:cs="Times New Roman"/>
          <w:color w:val="auto"/>
          <w:sz w:val="24"/>
          <w:szCs w:val="24"/>
          <w:highlight w:val="none"/>
          <w:lang w:bidi="ar"/>
        </w:rPr>
      </w:pPr>
      <w:r>
        <w:rPr>
          <w:rFonts w:hint="default" w:ascii="Times New Roman" w:hAnsi="Times New Roman" w:eastAsia="宋体" w:cs="Times New Roman"/>
          <w:color w:val="auto"/>
          <w:sz w:val="24"/>
          <w:szCs w:val="24"/>
          <w:highlight w:val="none"/>
          <w:lang w:bidi="ar"/>
        </w:rPr>
        <w:t xml:space="preserve">3、服务费用</w:t>
      </w:r>
      <w:r/>
    </w:p>
    <w:p>
      <w:pPr>
        <w:ind w:firstLine="480"/>
        <w:spacing w:line="470" w:lineRule="exact"/>
        <w:rPr>
          <w:rFonts w:hint="default" w:ascii="Times New Roman" w:hAnsi="Times New Roman" w:eastAsia="宋体" w:cs="Times New Roman"/>
          <w:color w:val="auto"/>
          <w:sz w:val="24"/>
          <w:szCs w:val="24"/>
          <w:highlight w:val="none"/>
          <w:lang w:bidi="ar"/>
        </w:rPr>
      </w:pPr>
      <w:r>
        <w:rPr>
          <w:rFonts w:hint="default" w:ascii="Times New Roman" w:hAnsi="Times New Roman" w:eastAsia="宋体" w:cs="Times New Roman"/>
          <w:color w:val="auto"/>
          <w:sz w:val="24"/>
          <w:szCs w:val="24"/>
          <w:highlight w:val="none"/>
          <w:lang w:bidi="ar"/>
        </w:rPr>
        <w:t xml:space="preserve">本项目所报单价是指提供单项公证法律服务的总费用，包括继承公证费用（买卖、赠与、析产、夫妻财产约定（含婚内夫妻财产约定、离婚财产分割）的辅助登记服务事项，以及公证和不动产登记申请业务联办服务费用）、调查核实所产生费用以及为完成继承公证法律服务所支出的其他合理费用。总合同金额以无锡市不动产登记中心滨湖分中心实际收到的其委托办理的继承公证书（含买卖、赠与、析产、夫妻财产约定（含婚内夫妻财产约定、离婚财产分割）等的公证书以及辅助登记服务）按件收取。</w:t>
      </w:r>
      <w:r/>
    </w:p>
    <w:p>
      <w:pPr>
        <w:spacing w:line="470" w:lineRule="exact"/>
        <w:rPr>
          <w:rFonts w:hint="default" w:ascii="Times New Roman" w:hAnsi="Times New Roman" w:eastAsia="宋体" w:cs="Times New Roman"/>
          <w:b/>
          <w:bCs/>
          <w:color w:val="auto"/>
          <w:sz w:val="24"/>
          <w:szCs w:val="24"/>
          <w:highlight w:val="none"/>
          <w:lang w:bidi="ar"/>
        </w:rPr>
      </w:pPr>
      <w:r>
        <w:rPr>
          <w:rFonts w:hint="eastAsia" w:ascii="Times New Roman" w:hAnsi="Times New Roman" w:eastAsia="宋体" w:cs="Times New Roman"/>
          <w:b/>
          <w:bCs/>
          <w:color w:val="auto"/>
          <w:sz w:val="24"/>
          <w:szCs w:val="24"/>
          <w:highlight w:val="none"/>
          <w:lang w:bidi="ar"/>
        </w:rPr>
        <w:t xml:space="preserve">七、其他说明</w:t>
      </w:r>
      <w:r/>
    </w:p>
    <w:p>
      <w:pPr>
        <w:ind w:firstLine="480"/>
        <w:spacing w:line="470" w:lineRule="exact"/>
        <w:rPr>
          <w:rFonts w:hint="eastAsia" w:ascii="Times New Roman" w:hAnsi="Times New Roman" w:eastAsia="宋体" w:cs="Times New Roman"/>
          <w:color w:val="auto"/>
          <w:sz w:val="24"/>
          <w:szCs w:val="24"/>
          <w:highlight w:val="none"/>
          <w:lang w:bidi="ar"/>
        </w:rPr>
      </w:pPr>
      <w:r>
        <w:rPr>
          <w:rFonts w:hint="eastAsia" w:ascii="Times New Roman" w:hAnsi="Times New Roman" w:eastAsia="宋体" w:cs="Times New Roman"/>
          <w:color w:val="auto"/>
          <w:sz w:val="24"/>
          <w:szCs w:val="24"/>
          <w:highlight w:val="none"/>
          <w:lang w:bidi="ar"/>
        </w:rPr>
        <w:t xml:space="preserve">1、员工的物品摆放场地及更衣室由采购人提供。</w:t>
      </w:r>
      <w:r/>
    </w:p>
    <w:p>
      <w:pPr>
        <w:ind w:firstLine="480"/>
        <w:spacing w:line="470" w:lineRule="exact"/>
        <w:rPr>
          <w:rFonts w:hint="eastAsia" w:ascii="Times New Roman" w:hAnsi="Times New Roman" w:eastAsia="宋体" w:cs="Times New Roman"/>
          <w:color w:val="auto"/>
          <w:sz w:val="24"/>
          <w:szCs w:val="24"/>
          <w:highlight w:val="none"/>
          <w:lang w:bidi="ar"/>
        </w:rPr>
      </w:pPr>
      <w:r>
        <w:rPr>
          <w:rFonts w:hint="eastAsia" w:ascii="Times New Roman" w:hAnsi="Times New Roman" w:eastAsia="宋体" w:cs="Times New Roman"/>
          <w:color w:val="auto"/>
          <w:sz w:val="24"/>
          <w:szCs w:val="24"/>
          <w:highlight w:val="none"/>
          <w:lang w:bidi="ar"/>
        </w:rPr>
        <w:t xml:space="preserve">2、本次物业管理中所涉及的保洁工具耗材费、工程维修小工具及耗材等均由采购人提供。</w:t>
      </w:r>
      <w:r/>
    </w:p>
    <w:p>
      <w:pPr>
        <w:ind w:firstLine="480"/>
        <w:spacing w:line="470" w:lineRule="exact"/>
        <w:rPr>
          <w:rFonts w:hint="eastAsia" w:ascii="Times New Roman" w:hAnsi="Times New Roman" w:eastAsia="宋体" w:cs="Times New Roman"/>
          <w:color w:val="auto"/>
          <w:sz w:val="24"/>
          <w:szCs w:val="24"/>
          <w:highlight w:val="none"/>
          <w:lang w:bidi="ar"/>
        </w:rPr>
      </w:pPr>
      <w:r>
        <w:rPr>
          <w:rFonts w:hint="eastAsia" w:ascii="Times New Roman" w:hAnsi="Times New Roman" w:eastAsia="宋体" w:cs="Times New Roman"/>
          <w:color w:val="auto"/>
          <w:sz w:val="24"/>
          <w:szCs w:val="24"/>
          <w:highlight w:val="none"/>
          <w:lang w:bidi="ar"/>
        </w:rPr>
        <w:t xml:space="preserve">3、涉及的开办费用由采购人提供；台账、标识标牌印刷品由中标供应商提供。</w:t>
      </w:r>
      <w:r/>
    </w:p>
    <w:p>
      <w:pPr>
        <w:ind w:firstLine="480"/>
        <w:spacing w:line="470" w:lineRule="exact"/>
        <w:rPr>
          <w:rFonts w:hint="eastAsia" w:ascii="Times New Roman" w:hAnsi="Times New Roman" w:eastAsia="宋体" w:cs="Times New Roman"/>
          <w:color w:val="auto"/>
          <w:sz w:val="24"/>
          <w:szCs w:val="24"/>
          <w:highlight w:val="none"/>
          <w:lang w:bidi="ar"/>
        </w:rPr>
      </w:pPr>
      <w:r>
        <w:rPr>
          <w:rFonts w:hint="eastAsia" w:ascii="Times New Roman" w:hAnsi="Times New Roman" w:eastAsia="宋体" w:cs="Times New Roman"/>
          <w:color w:val="auto"/>
          <w:sz w:val="24"/>
          <w:szCs w:val="24"/>
          <w:highlight w:val="none"/>
          <w:lang w:bidi="ar"/>
        </w:rPr>
        <w:t xml:space="preserve">4、总报价除应包括物业管理服务人员的工资，符合无锡市最低工资标准和缴纳社会保险费、福利费、法定税费和合理利润外，还应包括管理、服装等各项应有费用。</w:t>
      </w:r>
      <w:r/>
    </w:p>
    <w:p>
      <w:pPr>
        <w:ind w:firstLine="480"/>
        <w:spacing w:line="470" w:lineRule="exact"/>
        <w:rPr>
          <w:rFonts w:hint="eastAsia" w:ascii="Times New Roman" w:hAnsi="Times New Roman" w:eastAsia="宋体" w:cs="Times New Roman"/>
          <w:color w:val="auto"/>
          <w:sz w:val="24"/>
          <w:szCs w:val="24"/>
          <w:highlight w:val="none"/>
          <w:lang w:bidi="ar"/>
        </w:rPr>
      </w:pPr>
      <w:r>
        <w:rPr>
          <w:rFonts w:hint="eastAsia" w:ascii="Times New Roman" w:hAnsi="Times New Roman" w:eastAsia="宋体" w:cs="Times New Roman"/>
          <w:color w:val="auto"/>
          <w:sz w:val="24"/>
          <w:szCs w:val="24"/>
          <w:highlight w:val="none"/>
          <w:lang w:bidi="ar"/>
        </w:rPr>
        <w:t xml:space="preserve">5、涉及的加班费用（含8小时以外、周六、周日加班及法定节假日加班），由采购人另行支付，包含在本次报价中。</w:t>
      </w:r>
      <w:r/>
    </w:p>
    <w:p>
      <w:pPr>
        <w:ind w:firstLine="480"/>
        <w:spacing w:line="470" w:lineRule="exact"/>
        <w:rPr>
          <w:rFonts w:hint="eastAsia" w:ascii="Times New Roman" w:hAnsi="Times New Roman" w:eastAsia="宋体" w:cs="Times New Roman"/>
          <w:color w:val="auto"/>
          <w:sz w:val="24"/>
          <w:szCs w:val="24"/>
          <w:highlight w:val="none"/>
          <w:lang w:bidi="ar"/>
        </w:rPr>
      </w:pPr>
      <w:r>
        <w:rPr>
          <w:rFonts w:hint="eastAsia" w:ascii="Times New Roman" w:hAnsi="Times New Roman" w:eastAsia="宋体" w:cs="Times New Roman"/>
          <w:color w:val="auto"/>
          <w:sz w:val="24"/>
          <w:szCs w:val="24"/>
          <w:highlight w:val="none"/>
          <w:lang w:bidi="ar"/>
        </w:rPr>
        <w:t xml:space="preserve">6、由于物价上涨及每年国家政策性规定：若无锡市社保最低基数、最低工资标准上调，甲方服务费用也应同幅度（包含税收）的及时上调。</w:t>
      </w:r>
      <w:r/>
    </w:p>
    <w:p>
      <w:pPr>
        <w:rPr>
          <w:rFonts w:ascii="宋体" w:hAnsi="宋体" w:cs="宋体"/>
          <w:bCs/>
          <w:color w:val="auto"/>
          <w:sz w:val="24"/>
          <w:szCs w:val="24"/>
          <w:highlight w:val="none"/>
        </w:rPr>
      </w:pPr>
      <w:r>
        <w:rPr>
          <w:rFonts w:hint="eastAsia" w:ascii="宋体" w:hAnsi="宋体" w:cs="宋体"/>
          <w:bCs/>
          <w:color w:val="auto"/>
          <w:sz w:val="24"/>
          <w:szCs w:val="24"/>
          <w:highlight w:val="none"/>
        </w:rPr>
        <w:br w:type="page" w:clear="all"/>
      </w:r>
      <w:r/>
    </w:p>
    <w:p>
      <w:pPr>
        <w:numPr>
          <w:ilvl w:val="0"/>
          <w:numId w:val="14"/>
        </w:numPr>
        <w:jc w:val="center"/>
        <w:spacing w:line="440" w:lineRule="exact"/>
        <w:rPr>
          <w:rFonts w:ascii="Cambria" w:hAnsi="Cambria"/>
          <w:b/>
          <w:bCs/>
          <w:color w:val="auto"/>
          <w:sz w:val="32"/>
          <w:szCs w:val="32"/>
          <w:highlight w:val="none"/>
          <w:lang w:val="zh-CN"/>
        </w:rPr>
        <w:outlineLvl w:val="0"/>
      </w:pPr>
      <w:r>
        <w:rPr>
          <w:rFonts w:hint="eastAsia" w:ascii="Cambria" w:hAnsi="Cambria"/>
          <w:b/>
          <w:bCs/>
          <w:color w:val="auto"/>
          <w:sz w:val="32"/>
          <w:szCs w:val="32"/>
          <w:highlight w:val="none"/>
          <w:lang w:val="zh-CN"/>
        </w:rPr>
        <w:t xml:space="preserve">合同书（格式文本）</w:t>
      </w:r>
      <w:bookmarkEnd w:id="124"/>
      <w:r/>
      <w:r/>
    </w:p>
    <w:p>
      <w:pPr>
        <w:pStyle w:val="772"/>
        <w:ind w:left="0"/>
        <w:spacing w:line="360" w:lineRule="auto"/>
        <w:tabs>
          <w:tab w:val="left" w:pos="0" w:leader="none"/>
          <w:tab w:val="left" w:pos="1134" w:leader="none"/>
        </w:tabs>
        <w:rPr>
          <w:rFonts w:ascii="宋体" w:hAnsi="宋体" w:eastAsia="宋体"/>
          <w:color w:val="auto"/>
          <w:sz w:val="24"/>
          <w:szCs w:val="24"/>
          <w:highlight w:val="none"/>
        </w:rPr>
      </w:pPr>
      <w:r/>
      <w:bookmarkStart w:id="125" w:name="_Toc116946344"/>
      <w:r/>
      <w:r/>
    </w:p>
    <w:p>
      <w:pPr>
        <w:ind w:left="3024"/>
        <w:spacing w:before="189" w:line="220" w:lineRule="auto"/>
        <w:rPr>
          <w:rFonts w:hint="default" w:ascii="宋体" w:hAnsi="宋体" w:eastAsia="宋体" w:cs="宋体"/>
          <w:color w:val="auto"/>
          <w:sz w:val="58"/>
          <w:szCs w:val="58"/>
          <w:highlight w:val="none"/>
        </w:rPr>
      </w:pPr>
      <w:r>
        <w:rPr>
          <w:rFonts w:hint="default" w:ascii="宋体" w:hAnsi="宋体" w:eastAsia="宋体" w:cs="宋体"/>
          <w:color w:val="auto"/>
          <w:spacing w:val="-6"/>
          <w:sz w:val="58"/>
          <w:szCs w:val="58"/>
          <w:highlight w:val="none"/>
          <w14:textOutline w14:w="10553" w14:cap="sq" w14:cmpd="sng" w14:algn="ctr">
            <w14:solidFill>
              <w14:srgbClr w14:val="000000"/>
            </w14:solidFill>
            <w14:prstDash w14:val="solid"/>
            <w14:bevel/>
          </w14:textOutline>
        </w:rPr>
        <w:t xml:space="preserve">服</w:t>
      </w:r>
      <w:r>
        <w:rPr>
          <w:rFonts w:hint="default" w:ascii="宋体" w:hAnsi="宋体" w:eastAsia="宋体" w:cs="宋体"/>
          <w:color w:val="auto"/>
          <w:spacing w:val="-3"/>
          <w:sz w:val="58"/>
          <w:szCs w:val="58"/>
          <w:highlight w:val="none"/>
          <w14:textOutline w14:w="10553" w14:cap="sq" w14:cmpd="sng" w14:algn="ctr">
            <w14:solidFill>
              <w14:srgbClr w14:val="000000"/>
            </w14:solidFill>
            <w14:prstDash w14:val="solid"/>
            <w14:bevel/>
          </w14:textOutline>
        </w:rPr>
        <w:t xml:space="preserve">务合同</w:t>
      </w:r>
      <w:r/>
    </w:p>
    <w:p>
      <w:pPr>
        <w:spacing w:line="256" w:lineRule="auto"/>
        <w:rPr>
          <w:rFonts w:hint="default" w:ascii="Arial" w:hAnsi="Times New Roman" w:eastAsia="宋体" w:cs="Times New Roman"/>
          <w:color w:val="auto"/>
          <w:highlight w:val="none"/>
        </w:rPr>
      </w:pPr>
      <w:r>
        <w:rPr>
          <w:rFonts w:hint="default" w:ascii="Arial" w:hAnsi="Times New Roman" w:eastAsia="宋体" w:cs="Times New Roman"/>
          <w:color w:val="auto"/>
          <w:highlight w:val="none"/>
        </w:rPr>
      </w:r>
      <w:r/>
    </w:p>
    <w:p>
      <w:pPr>
        <w:spacing w:line="257" w:lineRule="auto"/>
        <w:rPr>
          <w:rFonts w:hint="default" w:ascii="Arial" w:hAnsi="Times New Roman" w:eastAsia="宋体" w:cs="Times New Roman"/>
          <w:color w:val="auto"/>
          <w:highlight w:val="none"/>
        </w:rPr>
      </w:pPr>
      <w:r>
        <w:rPr>
          <w:rFonts w:hint="default" w:ascii="Arial" w:hAnsi="Times New Roman" w:eastAsia="宋体" w:cs="Times New Roman"/>
          <w:color w:val="auto"/>
          <w:highlight w:val="none"/>
        </w:rPr>
      </w:r>
      <w:r/>
    </w:p>
    <w:p>
      <w:pPr>
        <w:spacing w:line="257" w:lineRule="auto"/>
        <w:rPr>
          <w:rFonts w:hint="default" w:ascii="Arial" w:hAnsi="Times New Roman" w:eastAsia="宋体" w:cs="Times New Roman"/>
          <w:color w:val="auto"/>
          <w:highlight w:val="none"/>
        </w:rPr>
      </w:pPr>
      <w:r>
        <w:rPr>
          <w:rFonts w:hint="default" w:ascii="Arial" w:hAnsi="Times New Roman" w:eastAsia="宋体" w:cs="Times New Roman"/>
          <w:color w:val="auto"/>
          <w:highlight w:val="none"/>
        </w:rPr>
      </w:r>
      <w:r/>
    </w:p>
    <w:p>
      <w:pPr>
        <w:ind w:firstLine="556"/>
        <w:spacing w:line="221" w:lineRule="auto"/>
        <w:rPr>
          <w:rFonts w:hint="default" w:ascii="宋体" w:hAnsi="宋体" w:eastAsia="宋体" w:cs="宋体"/>
          <w:color w:val="auto"/>
          <w:spacing w:val="-1"/>
          <w:sz w:val="28"/>
          <w:szCs w:val="28"/>
          <w:highlight w:val="none"/>
        </w:rPr>
      </w:pPr>
      <w:r>
        <w:rPr>
          <w:rFonts w:hint="default" w:ascii="宋体" w:hAnsi="宋体" w:eastAsia="宋体" w:cs="宋体"/>
          <w:color w:val="auto"/>
          <w:spacing w:val="-1"/>
          <w:sz w:val="28"/>
          <w:szCs w:val="28"/>
          <w:highlight w:val="none"/>
        </w:rPr>
        <w:t xml:space="preserve">项目名称：</w:t>
      </w:r>
      <w:r>
        <w:rPr>
          <w:rFonts w:hint="eastAsia" w:ascii="宋体" w:hAnsi="宋体" w:eastAsia="宋体" w:cs="宋体"/>
          <w:color w:val="auto"/>
          <w:spacing w:val="-1"/>
          <w:sz w:val="28"/>
          <w:szCs w:val="28"/>
          <w:highlight w:val="none"/>
        </w:rPr>
        <w:t xml:space="preserve">2026年度不动产继承登记政府调查服务项目</w:t>
      </w:r>
      <w:r/>
    </w:p>
    <w:p>
      <w:pPr>
        <w:ind w:firstLine="556"/>
        <w:spacing w:line="221" w:lineRule="auto"/>
        <w:rPr>
          <w:rFonts w:hint="default" w:ascii="宋体" w:hAnsi="宋体" w:eastAsia="宋体" w:cs="宋体"/>
          <w:color w:val="auto"/>
          <w:spacing w:val="-1"/>
          <w:sz w:val="28"/>
          <w:szCs w:val="28"/>
          <w:highlight w:val="none"/>
        </w:rPr>
      </w:pPr>
      <w:r>
        <w:rPr>
          <w:rFonts w:hint="default" w:ascii="宋体" w:hAnsi="宋体" w:eastAsia="宋体" w:cs="宋体"/>
          <w:color w:val="auto"/>
          <w:spacing w:val="-1"/>
          <w:sz w:val="28"/>
          <w:szCs w:val="28"/>
          <w:highlight w:val="none"/>
        </w:rPr>
      </w:r>
      <w:r/>
    </w:p>
    <w:p>
      <w:pPr>
        <w:ind w:firstLine="556"/>
        <w:spacing w:line="221" w:lineRule="auto"/>
        <w:rPr>
          <w:rFonts w:hint="default" w:ascii="宋体" w:hAnsi="宋体" w:eastAsia="宋体" w:cs="宋体"/>
          <w:color w:val="auto"/>
          <w:spacing w:val="-1"/>
          <w:sz w:val="28"/>
          <w:szCs w:val="28"/>
          <w:highlight w:val="none"/>
        </w:rPr>
      </w:pPr>
      <w:r>
        <w:rPr>
          <w:rFonts w:hint="default" w:ascii="宋体" w:hAnsi="宋体" w:eastAsia="宋体" w:cs="宋体"/>
          <w:color w:val="auto"/>
          <w:spacing w:val="-1"/>
          <w:sz w:val="28"/>
          <w:szCs w:val="28"/>
          <w:highlight w:val="none"/>
        </w:rPr>
        <w:t xml:space="preserve">委托方 (甲方)：无锡市自然资源和规划局滨湖分局</w:t>
      </w:r>
      <w:r/>
    </w:p>
    <w:p>
      <w:pPr>
        <w:ind w:firstLine="556"/>
        <w:spacing w:line="221" w:lineRule="auto"/>
        <w:rPr>
          <w:rFonts w:hint="default" w:ascii="宋体" w:hAnsi="宋体" w:eastAsia="宋体" w:cs="宋体"/>
          <w:color w:val="auto"/>
          <w:spacing w:val="-1"/>
          <w:sz w:val="28"/>
          <w:szCs w:val="28"/>
          <w:highlight w:val="none"/>
        </w:rPr>
      </w:pPr>
      <w:r>
        <w:rPr>
          <w:rFonts w:hint="default" w:ascii="宋体" w:hAnsi="宋体" w:eastAsia="宋体" w:cs="宋体"/>
          <w:color w:val="auto"/>
          <w:spacing w:val="-1"/>
          <w:sz w:val="28"/>
          <w:szCs w:val="28"/>
          <w:highlight w:val="none"/>
        </w:rPr>
      </w:r>
      <w:r/>
    </w:p>
    <w:p>
      <w:pPr>
        <w:ind w:firstLine="556"/>
        <w:spacing w:line="221" w:lineRule="auto"/>
        <w:rPr>
          <w:rFonts w:hint="default" w:ascii="宋体" w:hAnsi="宋体" w:eastAsia="宋体" w:cs="宋体"/>
          <w:color w:val="auto"/>
          <w:spacing w:val="-1"/>
          <w:sz w:val="28"/>
          <w:szCs w:val="28"/>
          <w:highlight w:val="none"/>
        </w:rPr>
      </w:pPr>
      <w:r>
        <w:rPr>
          <w:rFonts w:hint="default" w:ascii="宋体" w:hAnsi="宋体" w:eastAsia="宋体" w:cs="宋体"/>
          <w:color w:val="auto"/>
          <w:spacing w:val="-1"/>
          <w:sz w:val="28"/>
          <w:szCs w:val="28"/>
          <w:highlight w:val="none"/>
        </w:rPr>
        <w:t xml:space="preserve">受托方 (乙方)：</w:t>
      </w:r>
      <w:r>
        <w:rPr>
          <w:rFonts w:hint="eastAsia" w:ascii="宋体" w:hAnsi="宋体" w:eastAsia="宋体" w:cs="宋体"/>
          <w:color w:val="auto"/>
          <w:spacing w:val="-1"/>
          <w:sz w:val="28"/>
          <w:szCs w:val="28"/>
          <w:highlight w:val="none"/>
        </w:rPr>
        <w:t xml:space="preserve">江苏省无锡市梁溪公证处</w:t>
      </w:r>
      <w:r/>
    </w:p>
    <w:p>
      <w:pPr>
        <w:ind w:firstLine="556"/>
        <w:spacing w:line="221" w:lineRule="auto"/>
        <w:rPr>
          <w:rFonts w:hint="default" w:ascii="宋体" w:hAnsi="宋体" w:eastAsia="宋体" w:cs="宋体"/>
          <w:color w:val="auto"/>
          <w:spacing w:val="-1"/>
          <w:sz w:val="28"/>
          <w:szCs w:val="28"/>
          <w:highlight w:val="none"/>
        </w:rPr>
      </w:pPr>
      <w:r>
        <w:rPr>
          <w:rFonts w:hint="default" w:ascii="宋体" w:hAnsi="宋体" w:eastAsia="宋体" w:cs="宋体"/>
          <w:color w:val="auto"/>
          <w:spacing w:val="-1"/>
          <w:sz w:val="28"/>
          <w:szCs w:val="28"/>
          <w:highlight w:val="none"/>
        </w:rPr>
      </w:r>
      <w:r/>
    </w:p>
    <w:p>
      <w:pPr>
        <w:ind w:firstLine="556"/>
        <w:spacing w:line="221" w:lineRule="auto"/>
        <w:rPr>
          <w:rFonts w:hint="default" w:ascii="宋体" w:hAnsi="宋体" w:eastAsia="宋体" w:cs="宋体"/>
          <w:color w:val="auto"/>
          <w:spacing w:val="-1"/>
          <w:sz w:val="28"/>
          <w:szCs w:val="28"/>
          <w:highlight w:val="none"/>
        </w:rPr>
      </w:pPr>
      <w:r>
        <w:rPr>
          <w:rFonts w:hint="default" w:ascii="宋体" w:hAnsi="宋体" w:eastAsia="宋体" w:cs="宋体"/>
          <w:color w:val="auto"/>
          <w:spacing w:val="-1"/>
          <w:sz w:val="28"/>
          <w:szCs w:val="28"/>
          <w:highlight w:val="none"/>
        </w:rPr>
        <w:t xml:space="preserve">签订时间：</w:t>
      </w:r>
      <w:r>
        <w:rPr>
          <w:rFonts w:hint="eastAsia" w:ascii="宋体" w:hAnsi="宋体" w:eastAsia="宋体" w:cs="宋体"/>
          <w:color w:val="auto"/>
          <w:spacing w:val="-1"/>
          <w:sz w:val="28"/>
          <w:szCs w:val="28"/>
          <w:highlight w:val="none"/>
        </w:rPr>
        <w:t xml:space="preserve">     </w:t>
      </w:r>
      <w:r>
        <w:rPr>
          <w:rFonts w:hint="default" w:ascii="宋体" w:hAnsi="宋体" w:eastAsia="宋体" w:cs="宋体"/>
          <w:color w:val="auto"/>
          <w:spacing w:val="-1"/>
          <w:sz w:val="28"/>
          <w:szCs w:val="28"/>
          <w:highlight w:val="none"/>
        </w:rPr>
        <w:t xml:space="preserve">年  </w:t>
      </w:r>
      <w:r>
        <w:rPr>
          <w:rFonts w:hint="eastAsia" w:ascii="宋体" w:hAnsi="宋体" w:eastAsia="宋体" w:cs="宋体"/>
          <w:color w:val="auto"/>
          <w:spacing w:val="-1"/>
          <w:sz w:val="28"/>
          <w:szCs w:val="28"/>
          <w:highlight w:val="none"/>
        </w:rPr>
        <w:t xml:space="preserve">  </w:t>
      </w:r>
      <w:r>
        <w:rPr>
          <w:rFonts w:hint="default" w:ascii="宋体" w:hAnsi="宋体" w:eastAsia="宋体" w:cs="宋体"/>
          <w:color w:val="auto"/>
          <w:spacing w:val="-1"/>
          <w:sz w:val="28"/>
          <w:szCs w:val="28"/>
          <w:highlight w:val="none"/>
        </w:rPr>
        <w:t xml:space="preserve">月 </w:t>
      </w:r>
      <w:r>
        <w:rPr>
          <w:rFonts w:hint="eastAsia" w:ascii="宋体" w:hAnsi="宋体" w:eastAsia="宋体" w:cs="宋体"/>
          <w:color w:val="auto"/>
          <w:spacing w:val="-1"/>
          <w:sz w:val="28"/>
          <w:szCs w:val="28"/>
          <w:highlight w:val="none"/>
        </w:rPr>
        <w:t xml:space="preserve">   </w:t>
      </w:r>
      <w:r>
        <w:rPr>
          <w:rFonts w:hint="default" w:ascii="宋体" w:hAnsi="宋体" w:eastAsia="宋体" w:cs="宋体"/>
          <w:color w:val="auto"/>
          <w:spacing w:val="-1"/>
          <w:sz w:val="28"/>
          <w:szCs w:val="28"/>
          <w:highlight w:val="none"/>
        </w:rPr>
        <w:t xml:space="preserve">日</w:t>
      </w:r>
      <w:r/>
    </w:p>
    <w:p>
      <w:pPr>
        <w:ind w:firstLine="556"/>
        <w:spacing w:line="221" w:lineRule="auto"/>
        <w:rPr>
          <w:rFonts w:hint="default" w:ascii="宋体" w:hAnsi="宋体" w:eastAsia="宋体" w:cs="宋体"/>
          <w:color w:val="auto"/>
          <w:spacing w:val="-1"/>
          <w:sz w:val="28"/>
          <w:szCs w:val="28"/>
          <w:highlight w:val="none"/>
        </w:rPr>
      </w:pPr>
      <w:r>
        <w:rPr>
          <w:rFonts w:hint="default" w:ascii="宋体" w:hAnsi="宋体" w:eastAsia="宋体" w:cs="宋体"/>
          <w:color w:val="auto"/>
          <w:spacing w:val="-1"/>
          <w:sz w:val="28"/>
          <w:szCs w:val="28"/>
          <w:highlight w:val="none"/>
        </w:rPr>
      </w:r>
      <w:r/>
    </w:p>
    <w:p>
      <w:pPr>
        <w:ind w:firstLine="556"/>
        <w:spacing w:line="221" w:lineRule="auto"/>
        <w:rPr>
          <w:rFonts w:hint="default" w:ascii="宋体" w:hAnsi="宋体" w:eastAsia="宋体" w:cs="宋体"/>
          <w:color w:val="auto"/>
          <w:spacing w:val="-1"/>
          <w:sz w:val="28"/>
          <w:szCs w:val="28"/>
          <w:highlight w:val="none"/>
        </w:rPr>
      </w:pPr>
      <w:r>
        <w:rPr>
          <w:rFonts w:hint="default" w:ascii="宋体" w:hAnsi="宋体" w:eastAsia="宋体" w:cs="宋体"/>
          <w:color w:val="auto"/>
          <w:spacing w:val="-1"/>
          <w:sz w:val="28"/>
          <w:szCs w:val="28"/>
          <w:highlight w:val="none"/>
        </w:rPr>
        <w:t xml:space="preserve">签订地点：</w:t>
      </w:r>
      <w:r>
        <w:rPr>
          <w:rFonts w:hint="eastAsia" w:ascii="宋体" w:hAnsi="宋体" w:eastAsia="宋体" w:cs="宋体"/>
          <w:color w:val="auto"/>
          <w:spacing w:val="-1"/>
          <w:sz w:val="28"/>
          <w:szCs w:val="28"/>
          <w:highlight w:val="none"/>
        </w:rPr>
        <w:t xml:space="preserve">无锡市自然资源和规划局滨湖分局</w:t>
      </w:r>
      <w:r/>
    </w:p>
    <w:p>
      <w:pPr>
        <w:ind w:firstLine="420"/>
        <w:spacing w:line="272" w:lineRule="auto"/>
        <w:rPr>
          <w:rFonts w:hint="default" w:ascii="Arial" w:hAnsi="Times New Roman" w:eastAsia="宋体" w:cs="Times New Roman"/>
          <w:color w:val="auto"/>
          <w:highlight w:val="none"/>
        </w:rPr>
      </w:pPr>
      <w:r>
        <w:rPr>
          <w:rFonts w:hint="default" w:ascii="Arial" w:hAnsi="Times New Roman" w:eastAsia="宋体" w:cs="Times New Roman"/>
          <w:color w:val="auto"/>
          <w:highlight w:val="none"/>
        </w:rPr>
      </w:r>
      <w:r/>
    </w:p>
    <w:p>
      <w:pPr>
        <w:ind w:firstLine="420"/>
        <w:spacing w:line="273" w:lineRule="auto"/>
        <w:rPr>
          <w:rFonts w:hint="default" w:ascii="Arial" w:hAnsi="Times New Roman" w:eastAsia="宋体" w:cs="Times New Roman"/>
          <w:color w:val="auto"/>
          <w:highlight w:val="none"/>
        </w:rPr>
      </w:pPr>
      <w:r>
        <w:rPr>
          <w:rFonts w:hint="default" w:ascii="Arial" w:hAnsi="Times New Roman" w:eastAsia="宋体" w:cs="Times New Roman"/>
          <w:color w:val="auto"/>
          <w:highlight w:val="none"/>
        </w:rPr>
      </w:r>
      <w:r/>
    </w:p>
    <w:p>
      <w:pPr>
        <w:ind w:firstLine="420"/>
        <w:spacing w:line="273" w:lineRule="auto"/>
        <w:rPr>
          <w:rFonts w:hint="default" w:ascii="Arial" w:hAnsi="Times New Roman" w:eastAsia="宋体" w:cs="Times New Roman"/>
          <w:color w:val="auto"/>
          <w:highlight w:val="none"/>
        </w:rPr>
      </w:pPr>
      <w:r>
        <w:rPr>
          <w:rFonts w:hint="default" w:ascii="Arial" w:hAnsi="Times New Roman" w:eastAsia="宋体" w:cs="Times New Roman"/>
          <w:color w:val="auto"/>
          <w:highlight w:val="none"/>
        </w:rPr>
      </w:r>
      <w:r/>
    </w:p>
    <w:p>
      <w:pPr>
        <w:ind w:firstLine="643"/>
        <w:spacing w:line="440" w:lineRule="exact"/>
        <w:rPr>
          <w:rFonts w:ascii="Cambria" w:hAnsi="Cambria"/>
          <w:b/>
          <w:bCs/>
          <w:color w:val="auto"/>
          <w:sz w:val="32"/>
          <w:szCs w:val="32"/>
          <w:highlight w:val="none"/>
          <w:lang w:val="zh-CN"/>
        </w:rPr>
        <w:sectPr>
          <w:footnotePr/>
          <w:endnotePr/>
          <w:type w:val="nextPage"/>
          <w:pgSz w:w="11906" w:h="16838" w:orient="portrait"/>
          <w:pgMar w:top="1440" w:right="1800" w:bottom="1440" w:left="1800" w:header="851" w:footer="992" w:gutter="0"/>
          <w:cols w:num="1" w:sep="0" w:space="425" w:equalWidth="1"/>
          <w:docGrid w:linePitch="360"/>
        </w:sectPr>
        <w:outlineLvl w:val="0"/>
      </w:pPr>
      <w:r>
        <w:rPr>
          <w:rFonts w:ascii="Cambria" w:hAnsi="Cambria"/>
          <w:b/>
          <w:bCs/>
          <w:color w:val="auto"/>
          <w:sz w:val="32"/>
          <w:szCs w:val="32"/>
          <w:highlight w:val="none"/>
          <w:lang w:val="zh-CN"/>
        </w:rPr>
      </w:r>
      <w:r/>
    </w:p>
    <w:p>
      <w:pPr>
        <w:jc w:val="center"/>
        <w:spacing w:line="440" w:lineRule="exact"/>
        <w:rPr>
          <w:rFonts w:hint="default" w:ascii="Cambria" w:hAnsi="Cambria" w:eastAsia="宋体" w:cs="Times New Roman"/>
          <w:b/>
          <w:bCs/>
          <w:color w:val="auto"/>
          <w:sz w:val="32"/>
          <w:szCs w:val="32"/>
          <w:highlight w:val="none"/>
          <w:lang w:val="zh-CN"/>
        </w:rPr>
        <w:outlineLvl w:val="0"/>
      </w:pPr>
      <w:r>
        <w:rPr>
          <w:rFonts w:hint="eastAsia" w:ascii="Cambria" w:hAnsi="Cambria" w:eastAsia="宋体" w:cs="Times New Roman"/>
          <w:b/>
          <w:bCs/>
          <w:color w:val="auto"/>
          <w:sz w:val="32"/>
          <w:szCs w:val="32"/>
          <w:highlight w:val="none"/>
          <w:lang w:val="zh-CN"/>
        </w:rPr>
        <w:t xml:space="preserve">合同书</w:t>
      </w:r>
      <w:r/>
    </w:p>
    <w:p>
      <w:pPr>
        <w:ind w:left="0"/>
        <w:jc w:val="both"/>
        <w:spacing w:line="360" w:lineRule="auto"/>
        <w:widowControl w:val="off"/>
        <w:tabs>
          <w:tab w:val="left" w:pos="0" w:leader="none"/>
          <w:tab w:val="left" w:pos="1134" w:leader="none"/>
        </w:tabs>
        <w:rPr>
          <w:rFonts w:ascii="宋体" w:hAnsi="宋体" w:eastAsia="宋体" w:cs="Times New Roman"/>
          <w:b/>
          <w:color w:val="auto"/>
          <w:sz w:val="24"/>
          <w:szCs w:val="24"/>
          <w:highlight w:val="none"/>
          <w:lang w:val="en-US" w:eastAsia="zh-CN" w:bidi="ar-SA"/>
        </w:rPr>
      </w:pPr>
      <w:r>
        <w:rPr>
          <w:rFonts w:ascii="宋体" w:hAnsi="宋体" w:eastAsia="宋体" w:cs="Times New Roman"/>
          <w:b/>
          <w:color w:val="auto"/>
          <w:sz w:val="24"/>
          <w:szCs w:val="24"/>
          <w:highlight w:val="none"/>
          <w:lang w:val="en-US" w:eastAsia="zh-CN" w:bidi="ar-SA"/>
        </w:rPr>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cs="宋体"/>
          <w:color w:val="auto"/>
          <w:sz w:val="24"/>
          <w:szCs w:val="24"/>
          <w:highlight w:val="none"/>
          <w:lang w:val="en-US" w:eastAsia="zh-CN"/>
        </w:rPr>
        <w:t xml:space="preserve">委托方</w:t>
      </w:r>
      <w:r>
        <w:rPr>
          <w:rFonts w:hint="eastAsia" w:ascii="宋体" w:hAnsi="宋体" w:eastAsia="宋体" w:cs="宋体"/>
          <w:color w:val="auto"/>
          <w:sz w:val="24"/>
          <w:szCs w:val="24"/>
          <w:highlight w:val="none"/>
        </w:rPr>
        <w:t xml:space="preserve">）：无锡市自然资源和规划局滨湖分局</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cs="宋体"/>
          <w:color w:val="auto"/>
          <w:sz w:val="24"/>
          <w:szCs w:val="24"/>
          <w:highlight w:val="none"/>
          <w:lang w:val="en-US" w:eastAsia="zh-CN"/>
        </w:rPr>
        <w:t xml:space="preserve">受托方</w:t>
      </w:r>
      <w:r>
        <w:rPr>
          <w:rFonts w:hint="eastAsia" w:ascii="宋体" w:hAnsi="宋体" w:eastAsia="宋体" w:cs="宋体"/>
          <w:color w:val="auto"/>
          <w:sz w:val="24"/>
          <w:szCs w:val="24"/>
          <w:highlight w:val="none"/>
        </w:rPr>
        <w:t xml:space="preserve">）：</w:t>
      </w:r>
      <w:r/>
    </w:p>
    <w:p>
      <w:pPr>
        <w:ind w:firstLine="480"/>
        <w:jc w:val="left"/>
        <w:spacing w:line="360" w:lineRule="auto"/>
        <w:rPr>
          <w:rFonts w:hint="default" w:ascii="Times New Roman" w:hAnsi="Times New Roman" w:eastAsia="宋体" w:cs="Times New Roman"/>
          <w:color w:val="auto"/>
          <w:highlight w:val="none"/>
        </w:rPr>
      </w:pPr>
      <w:r>
        <w:rPr>
          <w:rFonts w:hint="eastAsia" w:ascii="宋体" w:hAnsi="宋体" w:eastAsia="宋体" w:cs="宋体"/>
          <w:color w:val="auto"/>
          <w:sz w:val="24"/>
          <w:szCs w:val="24"/>
          <w:highlight w:val="none"/>
        </w:rPr>
        <w:t xml:space="preserve">  根据《江苏省不动产登记条例》第二十七条；江苏省司法厅、省自然资源厅联合印发《关于深化“不动产登记+公证”业务协同优化登记财产营商环境的通知》；《司法部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财政部关于建立健全政府购买法律服务机制的意见》；自然资办函【2024】1319号《关于进一步加强不动产登记便民利民窗口建设的通知》的相关规定，</w:t>
      </w:r>
      <w:r>
        <w:rPr>
          <w:rFonts w:hint="eastAsia" w:ascii="宋体" w:hAnsi="宋体" w:cs="宋体"/>
          <w:color w:val="auto"/>
          <w:sz w:val="24"/>
          <w:szCs w:val="24"/>
          <w:highlight w:val="none"/>
          <w:lang w:val="en-US" w:eastAsia="zh-CN"/>
        </w:rPr>
        <w:t xml:space="preserve">甲方向乙方</w:t>
      </w:r>
      <w:r>
        <w:rPr>
          <w:rFonts w:hint="eastAsia" w:ascii="宋体" w:hAnsi="宋体" w:eastAsia="宋体" w:cs="宋体"/>
          <w:color w:val="auto"/>
          <w:sz w:val="24"/>
          <w:szCs w:val="24"/>
          <w:highlight w:val="none"/>
        </w:rPr>
        <w:t xml:space="preserve">采购2026年度不动产继承登记政府调查服务项目。</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一、采购项目编号：</w:t>
      </w:r>
      <w:r>
        <w:rPr>
          <w:rFonts w:hint="eastAsia" w:ascii="宋体" w:hAnsi="宋体" w:eastAsia="宋体" w:cs="宋体"/>
          <w:color w:val="auto"/>
          <w:sz w:val="24"/>
          <w:szCs w:val="24"/>
          <w:highlight w:val="none"/>
          <w:lang w:val="en-US" w:eastAsia="zh-CN"/>
        </w:rPr>
        <w:t xml:space="preserve"> </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二、采购内容：2026年度不动产继承登记政府调查服务项目</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三、标的额：（大写）</w:t>
      </w:r>
      <w:r>
        <w:rPr>
          <w:rFonts w:hint="eastAsia" w:ascii="宋体" w:hAnsi="宋体" w:eastAsia="宋体" w:cs="宋体"/>
          <w:color w:val="auto"/>
          <w:sz w:val="24"/>
          <w:szCs w:val="24"/>
          <w:highlight w:val="none"/>
          <w:lang w:val="en-US" w:eastAsia="zh-CN"/>
        </w:rPr>
        <w:t xml:space="preserve">壹</w:t>
      </w:r>
      <w:r>
        <w:rPr>
          <w:rFonts w:hint="eastAsia" w:ascii="宋体" w:hAnsi="宋体" w:eastAsia="宋体" w:cs="宋体"/>
          <w:color w:val="auto"/>
          <w:sz w:val="24"/>
          <w:szCs w:val="24"/>
          <w:highlight w:val="none"/>
        </w:rPr>
        <w:t xml:space="preserve">佰</w:t>
      </w:r>
      <w:r>
        <w:rPr>
          <w:rFonts w:hint="eastAsia" w:ascii="宋体" w:hAnsi="宋体" w:eastAsia="宋体" w:cs="宋体"/>
          <w:color w:val="auto"/>
          <w:sz w:val="24"/>
          <w:szCs w:val="24"/>
          <w:highlight w:val="none"/>
          <w:lang w:val="en-US" w:eastAsia="zh-CN"/>
        </w:rPr>
        <w:t xml:space="preserve">捌</w:t>
      </w:r>
      <w:r>
        <w:rPr>
          <w:rFonts w:hint="eastAsia" w:ascii="宋体" w:hAnsi="宋体" w:eastAsia="宋体" w:cs="宋体"/>
          <w:color w:val="auto"/>
          <w:sz w:val="24"/>
          <w:szCs w:val="24"/>
          <w:highlight w:val="none"/>
        </w:rPr>
        <w:t xml:space="preserve">拾万元整；（小写）</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00000元。</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四、中标单价：（大写）</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元整；（小写）</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元。</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五、服务要求：满足</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需求。按实结算。实际全年总金额不超过人民币</w:t>
      </w:r>
      <w:r>
        <w:rPr>
          <w:rFonts w:hint="eastAsia" w:ascii="宋体" w:hAnsi="宋体" w:eastAsia="宋体" w:cs="宋体"/>
          <w:color w:val="auto"/>
          <w:sz w:val="24"/>
          <w:szCs w:val="24"/>
          <w:highlight w:val="none"/>
          <w:lang w:val="en-US" w:eastAsia="zh-CN"/>
        </w:rPr>
        <w:t xml:space="preserve">180</w:t>
      </w:r>
      <w:r>
        <w:rPr>
          <w:rFonts w:hint="eastAsia" w:ascii="宋体" w:hAnsi="宋体" w:eastAsia="宋体" w:cs="宋体"/>
          <w:color w:val="auto"/>
          <w:sz w:val="24"/>
          <w:szCs w:val="24"/>
          <w:highlight w:val="none"/>
        </w:rPr>
        <w:t xml:space="preserve">万元。如至服务期满服务费用超</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0万的按</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0万结算，没超</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0万的据实按完成数量件数结算。</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六、服务期：自合同签订之日起1年。</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七、服务地点：以甲方通知为准。</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八、货款支付步骤和办法：每3个月根据实际产生的公证件数结算，结算金额为结算单价（分类）乘以公证文书件数。如至服务期满服务费用超</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0万的按</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0万结算，没超</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0万的据实按完成数量件数结算。实际支付进度以财政资金拨付进度为准，乙方申请付款前，须向甲方提供符合财务要求的相应金额的发票，否则甲方有权顺延付款。因乙方原因或财政支付程序导致付款迟延的，甲方不承担违约责任，乙方不得以此作为延迟履行合同的依据或理由，乙方仍应按约定完成合同义务。</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九、售后服务：详见合同条款。</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十、违约责任：详见合同条款。</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十一、解决争议的方式：详见合同条款。</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十二、其他事项：/。</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十三、合同不可分割部分：</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招标文件、投标文件、合同条款及中标通知书，乙方在招标过程中所作其他有关承诺、声明、书面澄清等均为合同不可分割的部分，与主合同具有同等法律效力。</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十四、合同备案：</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合同一式五份，甲乙双方各执两份，代理机构一份。</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十五、合同生效：</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本合同由甲乙双方签字、盖章，并经代理机构见证后生效。</w:t>
      </w:r>
      <w:r/>
    </w:p>
    <w:p>
      <w:pPr>
        <w:ind w:firstLine="480"/>
        <w:jc w:val="left"/>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firstLine="480"/>
        <w:jc w:val="left"/>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spacing w:line="440" w:lineRule="exact"/>
        <w:rPr>
          <w:rFonts w:hint="default" w:ascii="宋体" w:hAnsi="宋体" w:eastAsia="宋体" w:cs="Times New Roman"/>
          <w:bCs/>
          <w:color w:val="auto"/>
          <w:sz w:val="24"/>
          <w:highlight w:val="none"/>
          <w:u w:val="single"/>
        </w:rPr>
      </w:pPr>
      <w:r>
        <w:rPr>
          <w:rFonts w:hint="eastAsia" w:ascii="宋体" w:hAnsi="宋体" w:eastAsia="宋体" w:cs="Times New Roman"/>
          <w:bCs/>
          <w:color w:val="auto"/>
          <w:sz w:val="24"/>
          <w:highlight w:val="none"/>
        </w:rPr>
        <w:t xml:space="preserve">甲方（</w:t>
      </w:r>
      <w:r>
        <w:rPr>
          <w:rFonts w:hint="eastAsia" w:ascii="宋体" w:hAnsi="宋体" w:cs="Times New Roman"/>
          <w:bCs/>
          <w:color w:val="auto"/>
          <w:sz w:val="24"/>
          <w:highlight w:val="none"/>
          <w:lang w:val="en-US" w:eastAsia="zh-CN"/>
        </w:rPr>
        <w:t xml:space="preserve">委托方</w:t>
      </w:r>
      <w:r>
        <w:rPr>
          <w:rFonts w:hint="eastAsia" w:ascii="宋体" w:hAnsi="宋体" w:eastAsia="宋体" w:cs="Times New Roman"/>
          <w:bCs/>
          <w:color w:val="auto"/>
          <w:sz w:val="24"/>
          <w:highlight w:val="none"/>
        </w:rPr>
        <w:t xml:space="preserve">）：</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（盖章）    乙方（</w:t>
      </w:r>
      <w:r>
        <w:rPr>
          <w:rFonts w:hint="eastAsia" w:ascii="宋体" w:hAnsi="宋体" w:cs="Times New Roman"/>
          <w:bCs/>
          <w:color w:val="auto"/>
          <w:sz w:val="24"/>
          <w:highlight w:val="none"/>
          <w:lang w:val="en-US" w:eastAsia="zh-CN"/>
        </w:rPr>
        <w:t xml:space="preserve">受托方</w:t>
      </w:r>
      <w:r>
        <w:rPr>
          <w:rFonts w:hint="eastAsia" w:ascii="宋体" w:hAnsi="宋体" w:eastAsia="宋体" w:cs="Times New Roman"/>
          <w:bCs/>
          <w:color w:val="auto"/>
          <w:sz w:val="24"/>
          <w:highlight w:val="none"/>
        </w:rPr>
        <w:t xml:space="preserve">）：</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（盖章）</w:t>
      </w:r>
      <w:r/>
    </w:p>
    <w:p>
      <w:pPr>
        <w:spacing w:line="440" w:lineRule="exact"/>
        <w:rPr>
          <w:rFonts w:hint="default" w:ascii="宋体" w:hAnsi="宋体" w:eastAsia="宋体" w:cs="Times New Roman"/>
          <w:bCs/>
          <w:color w:val="auto"/>
          <w:sz w:val="24"/>
          <w:highlight w:val="none"/>
          <w:u w:val="single"/>
        </w:rPr>
      </w:pPr>
      <w:r>
        <w:rPr>
          <w:rFonts w:hint="eastAsia" w:ascii="宋体" w:hAnsi="宋体" w:eastAsia="宋体" w:cs="Times New Roman"/>
          <w:bCs/>
          <w:color w:val="auto"/>
          <w:sz w:val="24"/>
          <w:highlight w:val="none"/>
        </w:rPr>
        <w:t xml:space="preserve">法定（授权）代表人：</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       法定（授权）代表人：</w:t>
      </w:r>
      <w:r>
        <w:rPr>
          <w:rFonts w:hint="eastAsia" w:ascii="宋体" w:hAnsi="宋体" w:eastAsia="宋体" w:cs="Times New Roman"/>
          <w:bCs/>
          <w:color w:val="auto"/>
          <w:sz w:val="24"/>
          <w:highlight w:val="none"/>
          <w:u w:val="single"/>
        </w:rPr>
        <w:t xml:space="preserve">         </w:t>
      </w:r>
      <w:r/>
    </w:p>
    <w:p>
      <w:pPr>
        <w:spacing w:line="440" w:lineRule="exact"/>
        <w:rPr>
          <w:rFonts w:hint="default" w:ascii="宋体" w:hAnsi="宋体" w:eastAsia="宋体" w:cs="Times New Roman"/>
          <w:bCs/>
          <w:color w:val="auto"/>
          <w:sz w:val="24"/>
          <w:highlight w:val="none"/>
          <w:u w:val="single"/>
        </w:rPr>
      </w:pP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年</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月</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日   </w:t>
      </w:r>
      <w:r>
        <w:rPr>
          <w:rFonts w:hint="default" w:ascii="宋体" w:hAnsi="宋体" w:eastAsia="宋体" w:cs="Times New Roman"/>
          <w:bCs/>
          <w:color w:val="auto"/>
          <w:sz w:val="24"/>
          <w:highlight w:val="none"/>
        </w:rPr>
        <w:t xml:space="preserve"> </w:t>
      </w:r>
      <w:r>
        <w:rPr>
          <w:rFonts w:hint="eastAsia" w:ascii="宋体" w:hAnsi="宋体" w:eastAsia="宋体" w:cs="Times New Roman"/>
          <w:bCs/>
          <w:color w:val="auto"/>
          <w:sz w:val="24"/>
          <w:highlight w:val="none"/>
        </w:rPr>
        <w:t xml:space="preserve"> </w:t>
      </w:r>
      <w:r>
        <w:rPr>
          <w:rFonts w:hint="default" w:ascii="宋体" w:hAnsi="宋体" w:eastAsia="宋体" w:cs="Times New Roman"/>
          <w:bCs/>
          <w:color w:val="auto"/>
          <w:sz w:val="24"/>
          <w:highlight w:val="none"/>
        </w:rPr>
        <w:t xml:space="preserve"> </w:t>
      </w:r>
      <w:r>
        <w:rPr>
          <w:rFonts w:hint="eastAsia" w:ascii="宋体" w:hAnsi="宋体" w:eastAsia="宋体" w:cs="Times New Roman"/>
          <w:bCs/>
          <w:color w:val="auto"/>
          <w:sz w:val="24"/>
          <w:highlight w:val="none"/>
        </w:rPr>
        <w:t xml:space="preserve">     </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年</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月</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日</w:t>
      </w:r>
      <w:r/>
    </w:p>
    <w:p>
      <w:pPr>
        <w:ind w:firstLine="480"/>
        <w:spacing w:line="440" w:lineRule="exact"/>
        <w:rPr>
          <w:rFonts w:hint="default"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                                乙方户名：</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    </w:t>
      </w:r>
      <w:r/>
    </w:p>
    <w:p>
      <w:pPr>
        <w:spacing w:line="440" w:lineRule="exact"/>
        <w:rPr>
          <w:rFonts w:hint="default"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                                    乙方开户银行：</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    </w:t>
      </w:r>
      <w:r/>
    </w:p>
    <w:p>
      <w:pPr>
        <w:spacing w:line="440" w:lineRule="exact"/>
        <w:rPr>
          <w:rFonts w:hint="default"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                                    乙方账号：</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    </w:t>
      </w:r>
      <w:r/>
    </w:p>
    <w:p>
      <w:pPr>
        <w:ind w:firstLine="480"/>
        <w:jc w:val="left"/>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firstLine="0"/>
        <w:jc w:val="left"/>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见证人（盖章）：</w:t>
      </w:r>
      <w:r/>
    </w:p>
    <w:p>
      <w:pPr>
        <w:ind w:firstLine="0"/>
        <w:jc w:val="left"/>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法定（授权）代表人：</w:t>
      </w:r>
      <w:r/>
    </w:p>
    <w:p>
      <w:pPr>
        <w:ind w:firstLine="0"/>
        <w:jc w:val="left"/>
        <w:spacing w:line="360" w:lineRule="auto"/>
        <w:rPr>
          <w:rFonts w:hint="default" w:ascii="宋体" w:hAnsi="宋体" w:cs="宋体"/>
          <w:color w:val="auto"/>
          <w:sz w:val="24"/>
          <w:szCs w:val="24"/>
          <w:highlight w:val="none"/>
          <w:lang w:val="en-US" w:eastAsia="zh-CN"/>
        </w:rPr>
      </w:pP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年</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月</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★.备注：甲乙双方必须以本格式文本拟订合同。</w:t>
      </w:r>
      <w:r/>
    </w:p>
    <w:p>
      <w:pPr>
        <w:jc w:val="center"/>
        <w:spacing w:line="470" w:lineRule="exact"/>
        <w:rPr>
          <w:rFonts w:hint="default" w:ascii="Times New Roman" w:hAnsi="宋体" w:eastAsia="宋体" w:cs="宋体"/>
          <w:b/>
          <w:color w:val="auto"/>
          <w:sz w:val="24"/>
          <w:szCs w:val="24"/>
          <w:highlight w:val="none"/>
        </w:rPr>
      </w:pPr>
      <w:r>
        <w:rPr>
          <w:rFonts w:hint="default" w:ascii="Times New Roman" w:hAnsi="宋体" w:eastAsia="宋体" w:cs="Times New Roman"/>
          <w:bCs/>
          <w:color w:val="auto"/>
          <w:sz w:val="24"/>
          <w:highlight w:val="none"/>
        </w:rPr>
        <w:br w:type="page" w:clear="all"/>
      </w:r>
      <w:r>
        <w:rPr>
          <w:rFonts w:hint="eastAsia" w:ascii="Times New Roman" w:hAnsi="宋体" w:eastAsia="宋体" w:cs="宋体"/>
          <w:b/>
          <w:color w:val="auto"/>
          <w:sz w:val="24"/>
          <w:szCs w:val="24"/>
          <w:highlight w:val="none"/>
        </w:rPr>
        <w:t xml:space="preserve">合同条款</w:t>
      </w:r>
      <w:r/>
    </w:p>
    <w:p>
      <w:pPr>
        <w:ind w:firstLine="480"/>
        <w:spacing w:line="470" w:lineRule="exact"/>
        <w:rPr>
          <w:rFonts w:hint="default" w:ascii="Times New Roman" w:hAnsi="Times New Roman"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根据招标文件和该文件的中标通知书及乙方投标文件，甲乙双方就此次2026年度不动产继承登记政府调查服务项目及相关</w:t>
      </w:r>
      <w:r>
        <w:rPr>
          <w:rFonts w:hint="eastAsia" w:hAnsi="宋体" w:cs="Times New Roman"/>
          <w:bCs/>
          <w:color w:val="auto"/>
          <w:sz w:val="24"/>
          <w:szCs w:val="24"/>
          <w:highlight w:val="none"/>
          <w:lang w:val="en-US" w:eastAsia="zh-CN"/>
        </w:rPr>
        <w:t xml:space="preserve">事宜</w:t>
      </w:r>
      <w:r>
        <w:rPr>
          <w:rFonts w:hint="eastAsia" w:ascii="Times New Roman" w:hAnsi="宋体" w:eastAsia="宋体" w:cs="Times New Roman"/>
          <w:bCs/>
          <w:color w:val="auto"/>
          <w:sz w:val="24"/>
          <w:szCs w:val="24"/>
          <w:highlight w:val="none"/>
        </w:rPr>
        <w:t xml:space="preserve">，同意按</w:t>
      </w:r>
      <w:r>
        <w:rPr>
          <w:rFonts w:hint="eastAsia" w:hAnsi="宋体" w:cs="Times New Roman"/>
          <w:bCs/>
          <w:color w:val="auto"/>
          <w:sz w:val="24"/>
          <w:szCs w:val="24"/>
          <w:highlight w:val="none"/>
          <w:lang w:val="en-US" w:eastAsia="zh-CN"/>
        </w:rPr>
        <w:t xml:space="preserve">本合同约定</w:t>
      </w:r>
      <w:r>
        <w:rPr>
          <w:rFonts w:hint="eastAsia" w:ascii="Times New Roman" w:hAnsi="宋体" w:eastAsia="宋体" w:cs="Times New Roman"/>
          <w:bCs/>
          <w:color w:val="auto"/>
          <w:sz w:val="24"/>
          <w:szCs w:val="24"/>
          <w:highlight w:val="none"/>
        </w:rPr>
        <w:t xml:space="preserve">执行。</w:t>
      </w:r>
      <w:r/>
    </w:p>
    <w:p>
      <w:pPr>
        <w:ind w:firstLine="525"/>
        <w:spacing w:line="470" w:lineRule="exact"/>
        <w:rPr>
          <w:rFonts w:hint="default"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（一）合同内容：甲方向乙方</w:t>
      </w:r>
      <w:r>
        <w:rPr>
          <w:rFonts w:hint="eastAsia" w:hAnsi="宋体" w:cs="Times New Roman"/>
          <w:bCs/>
          <w:color w:val="auto"/>
          <w:sz w:val="24"/>
          <w:szCs w:val="24"/>
          <w:highlight w:val="none"/>
          <w:lang w:val="en-US" w:eastAsia="zh-CN"/>
        </w:rPr>
        <w:t xml:space="preserve">采购</w:t>
      </w:r>
      <w:r>
        <w:rPr>
          <w:rFonts w:hint="eastAsia" w:ascii="Times New Roman" w:hAnsi="宋体" w:eastAsia="宋体" w:cs="Times New Roman"/>
          <w:bCs/>
          <w:color w:val="auto"/>
          <w:sz w:val="24"/>
          <w:szCs w:val="24"/>
          <w:highlight w:val="none"/>
        </w:rPr>
        <w:t xml:space="preserve">2026年度不动产继承登记政府调查服务项目，含无锡市不动产登记中心滨湖分中心的继承公证法律服务、符合买卖、赠予、析产、夫妻财产约定（含婚内夫妻财产约定、离婚财产分割）等的公证法律服务及辅助登记服务事项相关的公证法律服务、公证和不动产登记申请业务联办服务相关的公证法律服务。</w:t>
      </w:r>
      <w:r/>
    </w:p>
    <w:p>
      <w:pPr>
        <w:ind w:firstLine="525"/>
        <w:spacing w:line="470" w:lineRule="exact"/>
        <w:rPr>
          <w:rFonts w:hint="default" w:ascii="Times New Roman" w:hAnsi="Times New Roman"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（二）价格及支付：</w:t>
      </w:r>
      <w:r/>
    </w:p>
    <w:p>
      <w:pPr>
        <w:ind w:firstLine="525"/>
        <w:spacing w:line="470" w:lineRule="exact"/>
        <w:rPr>
          <w:rFonts w:hint="eastAsia"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1、本项目所报单价是指</w:t>
      </w:r>
      <w:r>
        <w:rPr>
          <w:rFonts w:hint="eastAsia" w:hAnsi="宋体" w:cs="Times New Roman"/>
          <w:bCs/>
          <w:color w:val="auto"/>
          <w:sz w:val="24"/>
          <w:szCs w:val="24"/>
          <w:highlight w:val="none"/>
          <w:lang w:val="en-US" w:eastAsia="zh-CN"/>
        </w:rPr>
        <w:t xml:space="preserve">乙方</w:t>
      </w:r>
      <w:r>
        <w:rPr>
          <w:rFonts w:hint="eastAsia" w:ascii="Times New Roman" w:hAnsi="宋体" w:eastAsia="宋体" w:cs="Times New Roman"/>
          <w:bCs/>
          <w:color w:val="auto"/>
          <w:sz w:val="24"/>
          <w:szCs w:val="24"/>
          <w:highlight w:val="none"/>
        </w:rPr>
        <w:t xml:space="preserve">提供单项公证法律服务的总费用（一个采购年度内，同一继承权人继承多套不动产的合并为一套中标单价计算），包括继承公证费用【买卖、赠予、析产、夫妻财产约定（含婚内夫妻财产约定、离婚财产分割）的辅助登记服务事项，以及公证和不动产登记申请业务联办服务费用】、调查核实所产生费用以及为完成继承公证法律服务所支出的其他合理费用。</w:t>
      </w:r>
      <w:r/>
    </w:p>
    <w:p>
      <w:pPr>
        <w:ind w:firstLine="525"/>
        <w:spacing w:line="470" w:lineRule="exact"/>
        <w:rPr>
          <w:rFonts w:hint="default"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总合同金额以无锡市不动产登记中心滨湖分中心实际收到的其委托办理的继承公证书【含买卖、赠予、析产、夫妻财产约定（含婚内夫妻财产约定、离婚财产分割）等的公证书以及辅助登记服务】按件收取</w:t>
      </w:r>
      <w:r>
        <w:rPr>
          <w:rFonts w:hint="eastAsia" w:ascii="宋体" w:hAnsi="宋体" w:eastAsia="宋体" w:cs="宋体"/>
          <w:color w:val="auto"/>
          <w:sz w:val="24"/>
          <w:szCs w:val="24"/>
          <w:highlight w:val="none"/>
        </w:rPr>
        <w:t xml:space="preserve">（总费用不超过</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0万元。如合同服务期截止时间未到，服务费用根据实际产生的公证件数结算已达到</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0万，乙方仍应无条件继续服务至合同约定的服务截止时间）</w:t>
      </w:r>
      <w:r>
        <w:rPr>
          <w:rFonts w:hint="eastAsia" w:ascii="Times New Roman" w:hAnsi="宋体" w:eastAsia="宋体" w:cs="Times New Roman"/>
          <w:bCs/>
          <w:color w:val="auto"/>
          <w:sz w:val="24"/>
          <w:szCs w:val="24"/>
          <w:highlight w:val="none"/>
        </w:rPr>
        <w:t xml:space="preserve">。</w:t>
      </w:r>
      <w:r/>
    </w:p>
    <w:p>
      <w:pPr>
        <w:ind w:firstLine="525"/>
        <w:spacing w:line="470" w:lineRule="exact"/>
        <w:rPr>
          <w:rFonts w:hint="default"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2、付款方式：每3个月根据实际产生的公证件数结算，结算金额为结算单价（分类）乘以公证文书件数。如至服务期满服务费用超</w:t>
      </w:r>
      <w:r>
        <w:rPr>
          <w:rFonts w:hint="eastAsia" w:ascii="Times New Roman" w:hAnsi="宋体" w:eastAsia="宋体" w:cs="Times New Roman"/>
          <w:bCs/>
          <w:color w:val="auto"/>
          <w:sz w:val="24"/>
          <w:szCs w:val="24"/>
          <w:highlight w:val="none"/>
          <w:lang w:val="en-US" w:eastAsia="zh-CN"/>
        </w:rPr>
        <w:t xml:space="preserve">18</w:t>
      </w:r>
      <w:r>
        <w:rPr>
          <w:rFonts w:hint="eastAsia" w:ascii="Times New Roman" w:hAnsi="宋体" w:eastAsia="宋体" w:cs="Times New Roman"/>
          <w:bCs/>
          <w:color w:val="auto"/>
          <w:sz w:val="24"/>
          <w:szCs w:val="24"/>
          <w:highlight w:val="none"/>
        </w:rPr>
        <w:t xml:space="preserve">0万的按</w:t>
      </w:r>
      <w:r>
        <w:rPr>
          <w:rFonts w:hint="eastAsia" w:ascii="Times New Roman" w:hAnsi="宋体" w:eastAsia="宋体" w:cs="Times New Roman"/>
          <w:bCs/>
          <w:color w:val="auto"/>
          <w:sz w:val="24"/>
          <w:szCs w:val="24"/>
          <w:highlight w:val="none"/>
          <w:lang w:val="en-US" w:eastAsia="zh-CN"/>
        </w:rPr>
        <w:t xml:space="preserve">18</w:t>
      </w:r>
      <w:r>
        <w:rPr>
          <w:rFonts w:hint="eastAsia" w:ascii="Times New Roman" w:hAnsi="宋体" w:eastAsia="宋体" w:cs="Times New Roman"/>
          <w:bCs/>
          <w:color w:val="auto"/>
          <w:sz w:val="24"/>
          <w:szCs w:val="24"/>
          <w:highlight w:val="none"/>
        </w:rPr>
        <w:t xml:space="preserve">0万结算，没超</w:t>
      </w:r>
      <w:r>
        <w:rPr>
          <w:rFonts w:hint="eastAsia" w:ascii="Times New Roman" w:hAnsi="宋体" w:eastAsia="宋体" w:cs="Times New Roman"/>
          <w:bCs/>
          <w:color w:val="auto"/>
          <w:sz w:val="24"/>
          <w:szCs w:val="24"/>
          <w:highlight w:val="none"/>
          <w:lang w:val="en-US" w:eastAsia="zh-CN"/>
        </w:rPr>
        <w:t xml:space="preserve">18</w:t>
      </w:r>
      <w:r>
        <w:rPr>
          <w:rFonts w:hint="eastAsia" w:ascii="Times New Roman" w:hAnsi="宋体" w:eastAsia="宋体" w:cs="Times New Roman"/>
          <w:bCs/>
          <w:color w:val="auto"/>
          <w:sz w:val="24"/>
          <w:szCs w:val="24"/>
          <w:highlight w:val="none"/>
        </w:rPr>
        <w:t xml:space="preserve">0万的据实按完成数量件数结算。实际支付进度以财政资金拨付进度为准，乙方申请付款前，须向甲方提供符合财务要求的相应金额的发票，否则甲方有权顺延付款。因乙方原因或财政支付程序导致付款迟延的，甲方不承担违约责任，乙方不得以此作为延迟履行合同的依据或理由，乙方仍应按约定完成合同义务。</w:t>
      </w:r>
      <w:r/>
    </w:p>
    <w:p>
      <w:pPr>
        <w:ind w:firstLine="523"/>
        <w:spacing w:line="470" w:lineRule="exact"/>
        <w:tabs>
          <w:tab w:val="left" w:pos="525" w:leader="none"/>
          <w:tab w:val="left" w:pos="1050" w:leader="none"/>
          <w:tab w:val="left" w:pos="1155" w:leader="none"/>
        </w:tabs>
        <w:rPr>
          <w:rFonts w:hint="default" w:ascii="Times New Roman" w:hAnsi="Times New Roman" w:eastAsia="宋体" w:cs="Times New Roman"/>
          <w:bCs/>
          <w:color w:val="auto"/>
          <w:sz w:val="24"/>
          <w:szCs w:val="24"/>
          <w:highlight w:val="none"/>
        </w:rPr>
      </w:pPr>
      <w:r>
        <w:rPr>
          <w:rFonts w:hint="eastAsia" w:ascii="Times New Roman" w:hAnsi="Times New Roman" w:eastAsia="宋体" w:cs="宋体"/>
          <w:color w:val="auto"/>
          <w:sz w:val="24"/>
          <w:szCs w:val="24"/>
          <w:highlight w:val="none"/>
        </w:rPr>
        <w:t xml:space="preserve">3、涉及居民房产继承、赠予和接受遗赠公证的结算单价为中标单价</w:t>
      </w:r>
      <w:bookmarkStart w:id="126" w:name="_Hlk167376436"/>
      <w:r>
        <w:rPr>
          <w:rFonts w:hint="eastAsia" w:ascii="Times New Roman" w:hAnsi="Times New Roman" w:eastAsia="宋体" w:cs="宋体"/>
          <w:color w:val="auto"/>
          <w:sz w:val="24"/>
          <w:szCs w:val="24"/>
          <w:highlight w:val="none"/>
        </w:rPr>
        <w:t xml:space="preserve">，为</w:t>
      </w:r>
      <w:r>
        <w:rPr>
          <w:rFonts w:hint="eastAsia" w:ascii="Times New Roman" w:hAnsi="Times New Roman" w:eastAsia="宋体" w:cs="宋体"/>
          <w:color w:val="auto"/>
          <w:sz w:val="24"/>
          <w:szCs w:val="24"/>
          <w:highlight w:val="none"/>
          <w:u w:val="single"/>
        </w:rPr>
        <w:t xml:space="preserve">    </w:t>
      </w:r>
      <w:r>
        <w:rPr>
          <w:rFonts w:hint="eastAsia" w:ascii="Times New Roman" w:hAnsi="Times New Roman" w:eastAsia="宋体" w:cs="宋体"/>
          <w:color w:val="auto"/>
          <w:sz w:val="24"/>
          <w:szCs w:val="24"/>
          <w:highlight w:val="none"/>
        </w:rPr>
        <w:t xml:space="preserve">元/件</w:t>
      </w:r>
      <w:bookmarkEnd w:id="126"/>
      <w:r>
        <w:rPr>
          <w:rFonts w:hint="eastAsia" w:ascii="Times New Roman" w:hAnsi="Times New Roman" w:eastAsia="宋体" w:cs="宋体"/>
          <w:color w:val="auto"/>
          <w:sz w:val="24"/>
          <w:szCs w:val="24"/>
          <w:highlight w:val="none"/>
        </w:rPr>
        <w:t xml:space="preserve">，涉及买卖、析产、婚前（婚内）财产约定、离婚财产分割公证的结算单价为中标单价的75%，为</w:t>
      </w:r>
      <w:r>
        <w:rPr>
          <w:rFonts w:hint="eastAsia" w:ascii="Times New Roman" w:hAnsi="Times New Roman" w:eastAsia="宋体" w:cs="宋体"/>
          <w:color w:val="auto"/>
          <w:sz w:val="24"/>
          <w:szCs w:val="24"/>
          <w:highlight w:val="none"/>
          <w:u w:val="single"/>
        </w:rPr>
        <w:t xml:space="preserve"> </w:t>
      </w:r>
      <w:r>
        <w:rPr>
          <w:rFonts w:hint="eastAsia" w:ascii="Times New Roman" w:hAnsi="Times New Roman" w:eastAsia="宋体" w:cs="宋体"/>
          <w:color w:val="auto"/>
          <w:sz w:val="24"/>
          <w:szCs w:val="24"/>
          <w:highlight w:val="none"/>
          <w:u w:val="single"/>
          <w:lang w:val="en-US" w:eastAsia="zh-CN"/>
        </w:rPr>
        <w:t xml:space="preserve">        </w:t>
      </w:r>
      <w:r>
        <w:rPr>
          <w:rFonts w:hint="eastAsia" w:ascii="Times New Roman" w:hAnsi="Times New Roman" w:eastAsia="宋体" w:cs="宋体"/>
          <w:color w:val="auto"/>
          <w:sz w:val="24"/>
          <w:szCs w:val="24"/>
          <w:highlight w:val="none"/>
        </w:rPr>
        <w:t xml:space="preserve">元/件。</w:t>
      </w:r>
      <w:r/>
    </w:p>
    <w:p>
      <w:pPr>
        <w:ind w:firstLine="525"/>
        <w:spacing w:line="470" w:lineRule="exact"/>
        <w:rPr>
          <w:rFonts w:hint="default"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（三）具体服务内容</w:t>
      </w:r>
      <w:r/>
    </w:p>
    <w:p>
      <w:pPr>
        <w:ind w:firstLine="525"/>
        <w:spacing w:line="470" w:lineRule="exact"/>
        <w:rPr>
          <w:rFonts w:hint="default" w:ascii="Times New Roman" w:hAnsi="宋体" w:eastAsia="宋体" w:cs="Times New Roman"/>
          <w:bCs/>
          <w:color w:val="auto"/>
          <w:sz w:val="24"/>
          <w:szCs w:val="24"/>
          <w:highlight w:val="none"/>
        </w:rPr>
      </w:pPr>
      <w:r>
        <w:rPr>
          <w:rFonts w:hint="eastAsia" w:hAnsi="宋体" w:cs="Times New Roman"/>
          <w:bCs/>
          <w:color w:val="auto"/>
          <w:sz w:val="24"/>
          <w:szCs w:val="24"/>
          <w:highlight w:val="none"/>
          <w:lang w:val="en-US" w:eastAsia="zh-CN"/>
        </w:rPr>
        <w:t xml:space="preserve">1.</w:t>
      </w:r>
      <w:r>
        <w:rPr>
          <w:rFonts w:hint="eastAsia" w:ascii="Times New Roman" w:hAnsi="宋体" w:eastAsia="宋体" w:cs="Times New Roman"/>
          <w:bCs/>
          <w:color w:val="auto"/>
          <w:sz w:val="24"/>
          <w:szCs w:val="24"/>
          <w:highlight w:val="none"/>
        </w:rPr>
        <w:t xml:space="preserve">服务内容</w:t>
      </w:r>
      <w:r/>
    </w:p>
    <w:p>
      <w:pPr>
        <w:numPr>
          <w:ilvl w:val="0"/>
          <w:numId w:val="15"/>
        </w:numPr>
        <w:ind w:firstLine="525"/>
        <w:spacing w:line="470" w:lineRule="exact"/>
        <w:rPr>
          <w:rFonts w:hint="eastAsia" w:ascii="Times New Roman" w:hAnsi="宋体" w:eastAsia="宋体" w:cs="Times New Roman"/>
          <w:bCs/>
          <w:color w:val="auto"/>
          <w:sz w:val="24"/>
          <w:szCs w:val="24"/>
          <w:highlight w:val="none"/>
        </w:rPr>
      </w:pPr>
      <w:r>
        <w:rPr>
          <w:rFonts w:hint="eastAsia" w:hAnsi="宋体" w:cs="Times New Roman"/>
          <w:bCs/>
          <w:color w:val="auto"/>
          <w:sz w:val="24"/>
          <w:szCs w:val="24"/>
          <w:highlight w:val="none"/>
          <w:lang w:val="en-US" w:eastAsia="zh-CN"/>
        </w:rPr>
        <w:t xml:space="preserve">乙方</w:t>
      </w:r>
      <w:r>
        <w:rPr>
          <w:rFonts w:hint="eastAsia" w:ascii="Times New Roman" w:hAnsi="宋体" w:eastAsia="宋体" w:cs="Times New Roman"/>
          <w:bCs/>
          <w:color w:val="auto"/>
          <w:sz w:val="24"/>
          <w:szCs w:val="24"/>
          <w:highlight w:val="none"/>
        </w:rPr>
        <w:t xml:space="preserve">负责接待无锡市不动产登记中心滨湖分中心大厅内的继承等事项咨询。</w:t>
      </w:r>
      <w:r/>
    </w:p>
    <w:p>
      <w:pPr>
        <w:numPr>
          <w:ilvl w:val="0"/>
          <w:numId w:val="15"/>
        </w:numPr>
        <w:ind w:firstLine="525"/>
        <w:spacing w:line="470" w:lineRule="exact"/>
        <w:rPr>
          <w:rFonts w:hint="default" w:ascii="Times New Roman" w:hAnsi="宋体" w:eastAsia="宋体" w:cs="Times New Roman"/>
          <w:bCs/>
          <w:color w:val="auto"/>
          <w:sz w:val="24"/>
          <w:szCs w:val="24"/>
          <w:highlight w:val="none"/>
        </w:rPr>
      </w:pPr>
      <w:r>
        <w:rPr>
          <w:rFonts w:hint="eastAsia" w:hAnsi="宋体" w:cs="Times New Roman"/>
          <w:bCs/>
          <w:color w:val="auto"/>
          <w:sz w:val="24"/>
          <w:szCs w:val="24"/>
          <w:highlight w:val="none"/>
          <w:lang w:val="en-US" w:eastAsia="zh-CN"/>
        </w:rPr>
        <w:t xml:space="preserve">乙方</w:t>
      </w:r>
      <w:r>
        <w:rPr>
          <w:rFonts w:hint="eastAsia" w:ascii="Times New Roman" w:hAnsi="宋体" w:eastAsia="宋体" w:cs="Times New Roman"/>
          <w:bCs/>
          <w:color w:val="auto"/>
          <w:sz w:val="24"/>
          <w:szCs w:val="24"/>
          <w:highlight w:val="none"/>
        </w:rPr>
        <w:t xml:space="preserve">负责承担无锡市不动产登记中心滨湖分中心委托的不动产登记政府调查服务项目（继承公证法律服务），包括但不限于涉及转继承、代位继承的公证服务，新增买卖、赠予、析产、夫妻财产约定（含婚内夫妻财产约定、离婚财产分割）等的辅助登记服务，以及公证和不动产登记申请业务联办服务。</w:t>
      </w:r>
      <w:r/>
    </w:p>
    <w:p>
      <w:pPr>
        <w:ind w:firstLine="525"/>
        <w:spacing w:line="470" w:lineRule="exact"/>
        <w:rPr>
          <w:rFonts w:hint="default" w:ascii="Times New Roman" w:hAnsi="宋体" w:eastAsia="宋体" w:cs="Times New Roman"/>
          <w:bCs/>
          <w:color w:val="auto"/>
          <w:sz w:val="24"/>
          <w:szCs w:val="24"/>
          <w:highlight w:val="none"/>
        </w:rPr>
      </w:pPr>
      <w:r>
        <w:rPr>
          <w:rFonts w:hint="eastAsia" w:hAnsi="宋体" w:cs="Times New Roman"/>
          <w:bCs/>
          <w:color w:val="auto"/>
          <w:sz w:val="24"/>
          <w:szCs w:val="24"/>
          <w:highlight w:val="none"/>
          <w:lang w:eastAsia="zh-CN"/>
        </w:rPr>
        <w:t xml:space="preserve">（</w:t>
      </w:r>
      <w:r>
        <w:rPr>
          <w:rFonts w:hint="eastAsia" w:hAnsi="宋体" w:cs="Times New Roman"/>
          <w:bCs/>
          <w:color w:val="auto"/>
          <w:sz w:val="24"/>
          <w:szCs w:val="24"/>
          <w:highlight w:val="none"/>
          <w:lang w:val="en-US" w:eastAsia="zh-CN"/>
        </w:rPr>
        <w:t xml:space="preserve">3）</w:t>
      </w:r>
      <w:r>
        <w:rPr>
          <w:rFonts w:hint="eastAsia" w:ascii="Times New Roman" w:hAnsi="宋体" w:eastAsia="宋体" w:cs="Times New Roman"/>
          <w:bCs/>
          <w:color w:val="auto"/>
          <w:sz w:val="24"/>
          <w:szCs w:val="24"/>
          <w:highlight w:val="none"/>
        </w:rPr>
        <w:t xml:space="preserve">除继承人之间有争议、申请人举证不足或其他无法完成核实的情况外，无锡市不动产登记中心滨湖分中心委托的不动产登记政府调查服务项目（继承公证法律服务）</w:t>
      </w:r>
      <w:r>
        <w:rPr>
          <w:rFonts w:hint="eastAsia" w:hAnsi="宋体" w:cs="Times New Roman"/>
          <w:bCs/>
          <w:color w:val="auto"/>
          <w:sz w:val="24"/>
          <w:szCs w:val="24"/>
          <w:highlight w:val="none"/>
          <w:lang w:val="en-US" w:eastAsia="zh-CN"/>
        </w:rPr>
        <w:t xml:space="preserve">乙方</w:t>
      </w:r>
      <w:r>
        <w:rPr>
          <w:rFonts w:hint="eastAsia" w:ascii="Times New Roman" w:hAnsi="宋体" w:eastAsia="宋体" w:cs="Times New Roman"/>
          <w:bCs/>
          <w:color w:val="auto"/>
          <w:sz w:val="24"/>
          <w:szCs w:val="24"/>
          <w:highlight w:val="none"/>
        </w:rPr>
        <w:t xml:space="preserve">均须依法办理并出具《继承权公证书》。符合买卖、赠予、析产、夫妻财产约定（含婚内夫妻财产约定、离婚财产分割）的辅助登记服务事项，</w:t>
      </w:r>
      <w:r>
        <w:rPr>
          <w:rFonts w:hint="eastAsia" w:hAnsi="宋体" w:cs="Times New Roman"/>
          <w:bCs/>
          <w:color w:val="auto"/>
          <w:sz w:val="24"/>
          <w:szCs w:val="24"/>
          <w:highlight w:val="none"/>
          <w:lang w:val="en-US" w:eastAsia="zh-CN"/>
        </w:rPr>
        <w:t xml:space="preserve">乙方</w:t>
      </w:r>
      <w:r>
        <w:rPr>
          <w:rFonts w:hint="eastAsia" w:ascii="Times New Roman" w:hAnsi="宋体" w:eastAsia="宋体" w:cs="Times New Roman"/>
          <w:bCs/>
          <w:color w:val="auto"/>
          <w:sz w:val="24"/>
          <w:szCs w:val="24"/>
          <w:highlight w:val="none"/>
        </w:rPr>
        <w:t xml:space="preserve">需要出具与买卖、赠予、析产、夫妻财产约定（含婚内夫妻财产约定、离婚财产分割）要求相对应的《公证书》。</w:t>
      </w:r>
      <w:r/>
    </w:p>
    <w:p>
      <w:pPr>
        <w:ind w:firstLine="525"/>
        <w:spacing w:line="470" w:lineRule="exact"/>
        <w:rPr>
          <w:rFonts w:hint="default" w:ascii="Times New Roman" w:hAnsi="宋体" w:eastAsia="宋体" w:cs="Times New Roman"/>
          <w:bCs/>
          <w:color w:val="auto"/>
          <w:sz w:val="24"/>
          <w:szCs w:val="24"/>
          <w:highlight w:val="none"/>
        </w:rPr>
      </w:pPr>
      <w:r>
        <w:rPr>
          <w:rFonts w:hint="eastAsia" w:hAnsi="宋体" w:cs="Times New Roman"/>
          <w:bCs/>
          <w:color w:val="auto"/>
          <w:sz w:val="24"/>
          <w:szCs w:val="24"/>
          <w:highlight w:val="none"/>
          <w:lang w:val="en-US" w:eastAsia="zh-CN"/>
        </w:rPr>
        <w:t xml:space="preserve">2.</w:t>
      </w:r>
      <w:r>
        <w:rPr>
          <w:rFonts w:hint="eastAsia" w:ascii="Times New Roman" w:hAnsi="宋体" w:eastAsia="宋体" w:cs="Times New Roman"/>
          <w:bCs/>
          <w:color w:val="auto"/>
          <w:sz w:val="24"/>
          <w:szCs w:val="24"/>
          <w:highlight w:val="none"/>
        </w:rPr>
        <w:t xml:space="preserve">服务基本标准</w:t>
      </w:r>
      <w:r/>
    </w:p>
    <w:p>
      <w:pPr>
        <w:ind w:firstLine="525"/>
        <w:spacing w:line="470" w:lineRule="exact"/>
        <w:rPr>
          <w:rFonts w:hint="default"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态度热情，语言文明，举止得体，服务规范；公正廉洁，依法办事，诚实守信；处理接待事项应当尊重当事人。不得有下列行为：</w:t>
      </w:r>
      <w:r/>
    </w:p>
    <w:p>
      <w:pPr>
        <w:ind w:firstLine="525"/>
        <w:spacing w:line="470" w:lineRule="exact"/>
        <w:rPr>
          <w:rFonts w:hint="default" w:ascii="Times New Roman" w:hAnsi="宋体" w:eastAsia="宋体" w:cs="Times New Roman"/>
          <w:bCs/>
          <w:color w:val="auto"/>
          <w:sz w:val="24"/>
          <w:szCs w:val="24"/>
          <w:highlight w:val="none"/>
        </w:rPr>
      </w:pPr>
      <w:r>
        <w:rPr>
          <w:rFonts w:hint="eastAsia" w:hAnsi="宋体" w:cs="Times New Roman"/>
          <w:bCs/>
          <w:color w:val="auto"/>
          <w:sz w:val="24"/>
          <w:szCs w:val="24"/>
          <w:highlight w:val="none"/>
          <w:lang w:eastAsia="zh-CN"/>
        </w:rPr>
        <w:t xml:space="preserve">（</w:t>
      </w:r>
      <w:r>
        <w:rPr>
          <w:rFonts w:hint="eastAsia" w:hAnsi="宋体" w:cs="Times New Roman"/>
          <w:bCs/>
          <w:color w:val="auto"/>
          <w:sz w:val="24"/>
          <w:szCs w:val="24"/>
          <w:highlight w:val="none"/>
          <w:lang w:val="en-US" w:eastAsia="zh-CN"/>
        </w:rPr>
        <w:t xml:space="preserve">1）</w:t>
      </w:r>
      <w:r>
        <w:rPr>
          <w:rFonts w:hint="eastAsia" w:ascii="Times New Roman" w:hAnsi="宋体" w:eastAsia="宋体" w:cs="Times New Roman"/>
          <w:bCs/>
          <w:color w:val="auto"/>
          <w:sz w:val="24"/>
          <w:szCs w:val="24"/>
          <w:highlight w:val="none"/>
        </w:rPr>
        <w:t xml:space="preserve">歧视办理人员，推诿、拖延办理事项；</w:t>
      </w:r>
      <w:r/>
    </w:p>
    <w:p>
      <w:pPr>
        <w:ind w:firstLine="525"/>
        <w:spacing w:line="470" w:lineRule="exact"/>
        <w:rPr>
          <w:rFonts w:hint="default" w:ascii="Times New Roman" w:hAnsi="宋体" w:eastAsia="宋体" w:cs="Times New Roman"/>
          <w:bCs/>
          <w:color w:val="auto"/>
          <w:sz w:val="24"/>
          <w:szCs w:val="24"/>
          <w:highlight w:val="none"/>
        </w:rPr>
      </w:pPr>
      <w:r>
        <w:rPr>
          <w:rFonts w:hint="eastAsia" w:hAnsi="宋体" w:cs="Times New Roman"/>
          <w:bCs/>
          <w:color w:val="auto"/>
          <w:sz w:val="24"/>
          <w:szCs w:val="24"/>
          <w:highlight w:val="none"/>
          <w:lang w:eastAsia="zh-CN"/>
        </w:rPr>
        <w:t xml:space="preserve">（</w:t>
      </w:r>
      <w:r>
        <w:rPr>
          <w:rFonts w:hint="eastAsia" w:hAnsi="宋体" w:cs="Times New Roman"/>
          <w:bCs/>
          <w:color w:val="auto"/>
          <w:sz w:val="24"/>
          <w:szCs w:val="24"/>
          <w:highlight w:val="none"/>
          <w:lang w:val="en-US" w:eastAsia="zh-CN"/>
        </w:rPr>
        <w:t xml:space="preserve">2）</w:t>
      </w:r>
      <w:r>
        <w:rPr>
          <w:rFonts w:hint="eastAsia" w:ascii="Times New Roman" w:hAnsi="宋体" w:eastAsia="宋体" w:cs="Times New Roman"/>
          <w:bCs/>
          <w:color w:val="auto"/>
          <w:sz w:val="24"/>
          <w:szCs w:val="24"/>
          <w:highlight w:val="none"/>
        </w:rPr>
        <w:t xml:space="preserve">收受办理人员财物；</w:t>
      </w:r>
      <w:r/>
    </w:p>
    <w:p>
      <w:pPr>
        <w:ind w:firstLine="525"/>
        <w:spacing w:line="470" w:lineRule="exact"/>
        <w:rPr>
          <w:rFonts w:hint="default" w:ascii="Times New Roman" w:hAnsi="宋体" w:eastAsia="宋体" w:cs="Times New Roman"/>
          <w:bCs/>
          <w:color w:val="auto"/>
          <w:sz w:val="24"/>
          <w:szCs w:val="24"/>
          <w:highlight w:val="none"/>
        </w:rPr>
      </w:pPr>
      <w:r>
        <w:rPr>
          <w:rFonts w:hint="eastAsia" w:hAnsi="宋体" w:cs="Times New Roman"/>
          <w:bCs/>
          <w:color w:val="auto"/>
          <w:sz w:val="24"/>
          <w:szCs w:val="24"/>
          <w:highlight w:val="none"/>
          <w:lang w:eastAsia="zh-CN"/>
        </w:rPr>
        <w:t xml:space="preserve">（</w:t>
      </w:r>
      <w:r>
        <w:rPr>
          <w:rFonts w:hint="eastAsia" w:hAnsi="宋体" w:cs="Times New Roman"/>
          <w:bCs/>
          <w:color w:val="auto"/>
          <w:sz w:val="24"/>
          <w:szCs w:val="24"/>
          <w:highlight w:val="none"/>
          <w:lang w:val="en-US" w:eastAsia="zh-CN"/>
        </w:rPr>
        <w:t xml:space="preserve">3）</w:t>
      </w:r>
      <w:r>
        <w:rPr>
          <w:rFonts w:hint="eastAsia" w:ascii="Times New Roman" w:hAnsi="宋体" w:eastAsia="宋体" w:cs="Times New Roman"/>
          <w:bCs/>
          <w:color w:val="auto"/>
          <w:sz w:val="24"/>
          <w:szCs w:val="24"/>
          <w:highlight w:val="none"/>
        </w:rPr>
        <w:t xml:space="preserve">泄露当事人隐私；</w:t>
      </w:r>
      <w:r/>
    </w:p>
    <w:p>
      <w:pPr>
        <w:ind w:firstLine="525"/>
        <w:spacing w:line="470" w:lineRule="exact"/>
        <w:rPr>
          <w:rFonts w:hint="default" w:ascii="Times New Roman" w:hAnsi="宋体" w:eastAsia="宋体" w:cs="Times New Roman"/>
          <w:bCs/>
          <w:color w:val="auto"/>
          <w:sz w:val="24"/>
          <w:szCs w:val="24"/>
          <w:highlight w:val="none"/>
        </w:rPr>
      </w:pPr>
      <w:r>
        <w:rPr>
          <w:rFonts w:hint="eastAsia" w:hAnsi="宋体" w:cs="Times New Roman"/>
          <w:bCs/>
          <w:color w:val="auto"/>
          <w:sz w:val="24"/>
          <w:szCs w:val="24"/>
          <w:highlight w:val="none"/>
          <w:lang w:eastAsia="zh-CN"/>
        </w:rPr>
        <w:t xml:space="preserve">（</w:t>
      </w:r>
      <w:r>
        <w:rPr>
          <w:rFonts w:hint="eastAsia" w:hAnsi="宋体" w:cs="Times New Roman"/>
          <w:bCs/>
          <w:color w:val="auto"/>
          <w:sz w:val="24"/>
          <w:szCs w:val="24"/>
          <w:highlight w:val="none"/>
          <w:lang w:val="en-US" w:eastAsia="zh-CN"/>
        </w:rPr>
        <w:t xml:space="preserve">4）</w:t>
      </w:r>
      <w:r>
        <w:rPr>
          <w:rFonts w:hint="eastAsia" w:ascii="Times New Roman" w:hAnsi="宋体" w:eastAsia="宋体" w:cs="Times New Roman"/>
          <w:bCs/>
          <w:color w:val="auto"/>
          <w:sz w:val="24"/>
          <w:szCs w:val="24"/>
          <w:highlight w:val="none"/>
        </w:rPr>
        <w:t xml:space="preserve">遗弃、隐匿和擅自销毁当事人材料；</w:t>
      </w:r>
      <w:r/>
    </w:p>
    <w:p>
      <w:pPr>
        <w:ind w:firstLine="525"/>
        <w:spacing w:line="470" w:lineRule="exact"/>
        <w:rPr>
          <w:rFonts w:hint="default" w:ascii="Times New Roman" w:hAnsi="宋体" w:eastAsia="宋体" w:cs="Times New Roman"/>
          <w:bCs/>
          <w:color w:val="auto"/>
          <w:sz w:val="24"/>
          <w:szCs w:val="24"/>
          <w:highlight w:val="none"/>
        </w:rPr>
      </w:pPr>
      <w:r>
        <w:rPr>
          <w:rFonts w:hint="eastAsia" w:hAnsi="宋体" w:cs="Times New Roman"/>
          <w:bCs/>
          <w:color w:val="auto"/>
          <w:sz w:val="24"/>
          <w:szCs w:val="24"/>
          <w:highlight w:val="none"/>
          <w:lang w:eastAsia="zh-CN"/>
        </w:rPr>
        <w:t xml:space="preserve">（</w:t>
      </w:r>
      <w:r>
        <w:rPr>
          <w:rFonts w:hint="eastAsia" w:hAnsi="宋体" w:cs="Times New Roman"/>
          <w:bCs/>
          <w:color w:val="auto"/>
          <w:sz w:val="24"/>
          <w:szCs w:val="24"/>
          <w:highlight w:val="none"/>
          <w:lang w:val="en-US" w:eastAsia="zh-CN"/>
        </w:rPr>
        <w:t xml:space="preserve">5）</w:t>
      </w:r>
      <w:r>
        <w:rPr>
          <w:rFonts w:hint="eastAsia" w:ascii="Times New Roman" w:hAnsi="宋体" w:eastAsia="宋体" w:cs="Times New Roman"/>
          <w:bCs/>
          <w:color w:val="auto"/>
          <w:sz w:val="24"/>
          <w:szCs w:val="24"/>
          <w:highlight w:val="none"/>
        </w:rPr>
        <w:t xml:space="preserve">向办事人员推介特定机构和人员提供的有偿法律服务。</w:t>
      </w:r>
      <w:r/>
    </w:p>
    <w:p>
      <w:pPr>
        <w:ind w:firstLine="525"/>
        <w:spacing w:line="470" w:lineRule="exact"/>
        <w:rPr>
          <w:rFonts w:hint="default" w:ascii="Times New Roman" w:hAnsi="宋体" w:eastAsia="宋体" w:cs="Times New Roman"/>
          <w:bCs/>
          <w:color w:val="auto"/>
          <w:sz w:val="24"/>
          <w:szCs w:val="24"/>
          <w:highlight w:val="none"/>
        </w:rPr>
      </w:pPr>
      <w:r>
        <w:rPr>
          <w:rFonts w:hint="eastAsia" w:hAnsi="宋体" w:cs="Times New Roman"/>
          <w:bCs/>
          <w:color w:val="auto"/>
          <w:sz w:val="24"/>
          <w:szCs w:val="24"/>
          <w:highlight w:val="none"/>
          <w:lang w:val="en-US" w:eastAsia="zh-CN"/>
        </w:rPr>
        <w:t xml:space="preserve">3.</w:t>
      </w:r>
      <w:r>
        <w:rPr>
          <w:rFonts w:hint="eastAsia" w:ascii="Times New Roman" w:hAnsi="宋体" w:eastAsia="宋体" w:cs="Times New Roman"/>
          <w:bCs/>
          <w:color w:val="auto"/>
          <w:sz w:val="24"/>
          <w:szCs w:val="24"/>
          <w:highlight w:val="none"/>
        </w:rPr>
        <w:t xml:space="preserve">服务责任</w:t>
      </w:r>
      <w:r/>
    </w:p>
    <w:p>
      <w:pPr>
        <w:ind w:firstLine="525"/>
        <w:spacing w:line="470" w:lineRule="exact"/>
        <w:rPr>
          <w:rFonts w:hint="default" w:ascii="Times New Roman" w:hAnsi="Times New Roman"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因乙方出具的《继承权公证书》《公证书》等存在瑕疵所导致的登记错误而引发的赔偿，包含且不仅限于法院生效的法律文书所认定的登记机构的赔偿责任及由此产生的律师费、诉讼费、赔偿费用由乙方承担。</w:t>
      </w:r>
      <w:r/>
    </w:p>
    <w:p>
      <w:pPr>
        <w:ind w:firstLine="525"/>
        <w:spacing w:line="470" w:lineRule="exact"/>
        <w:rPr>
          <w:rFonts w:hint="default"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w:t>
      </w:r>
      <w:r>
        <w:rPr>
          <w:rFonts w:hint="eastAsia" w:hAnsi="宋体" w:cs="Times New Roman"/>
          <w:bCs/>
          <w:color w:val="auto"/>
          <w:sz w:val="24"/>
          <w:szCs w:val="24"/>
          <w:highlight w:val="none"/>
          <w:lang w:val="en-US" w:eastAsia="zh-CN"/>
        </w:rPr>
        <w:t xml:space="preserve">四</w:t>
      </w:r>
      <w:r>
        <w:rPr>
          <w:rFonts w:hint="eastAsia" w:ascii="Times New Roman" w:hAnsi="宋体" w:eastAsia="宋体" w:cs="Times New Roman"/>
          <w:bCs/>
          <w:color w:val="auto"/>
          <w:sz w:val="24"/>
          <w:szCs w:val="24"/>
          <w:highlight w:val="none"/>
        </w:rPr>
        <w:t xml:space="preserve">）服务期限、服务时间及地点</w:t>
      </w:r>
      <w:r/>
    </w:p>
    <w:p>
      <w:pPr>
        <w:ind w:firstLine="525"/>
        <w:spacing w:line="470" w:lineRule="exact"/>
        <w:rPr>
          <w:rFonts w:hint="default"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1、服务期限：合同签订之日起一年。</w:t>
      </w:r>
      <w:r/>
    </w:p>
    <w:p>
      <w:pPr>
        <w:ind w:firstLine="525"/>
        <w:spacing w:line="470" w:lineRule="exact"/>
        <w:rPr>
          <w:rFonts w:hint="default"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2、服务要求：</w:t>
      </w:r>
      <w:r>
        <w:rPr>
          <w:rFonts w:hint="eastAsia" w:ascii="Times New Roman" w:hAnsi="宋体" w:eastAsia="宋体" w:cs="宋体"/>
          <w:color w:val="auto"/>
          <w:sz w:val="24"/>
          <w:szCs w:val="24"/>
          <w:highlight w:val="none"/>
        </w:rPr>
        <w:t xml:space="preserve">满足甲方需求。</w:t>
      </w:r>
      <w:r/>
    </w:p>
    <w:p>
      <w:pPr>
        <w:ind w:firstLine="525"/>
        <w:spacing w:line="470" w:lineRule="exact"/>
        <w:rPr>
          <w:rFonts w:hint="default" w:ascii="Times New Roman" w:hAnsi="宋体" w:eastAsia="宋体" w:cs="Times New Roman"/>
          <w:bCs/>
          <w:color w:val="auto"/>
          <w:sz w:val="24"/>
          <w:szCs w:val="24"/>
          <w:highlight w:val="none"/>
        </w:rPr>
      </w:pPr>
      <w:r>
        <w:rPr>
          <w:rFonts w:hint="default" w:ascii="Times New Roman" w:hAnsi="宋体" w:eastAsia="宋体" w:cs="Times New Roman"/>
          <w:bCs/>
          <w:color w:val="auto"/>
          <w:sz w:val="24"/>
          <w:szCs w:val="24"/>
          <w:highlight w:val="none"/>
        </w:rPr>
        <w:t xml:space="preserve">3</w:t>
      </w:r>
      <w:r>
        <w:rPr>
          <w:rFonts w:hint="eastAsia" w:ascii="Times New Roman" w:hAnsi="宋体" w:eastAsia="宋体" w:cs="Times New Roman"/>
          <w:bCs/>
          <w:color w:val="auto"/>
          <w:sz w:val="24"/>
          <w:szCs w:val="24"/>
          <w:highlight w:val="none"/>
        </w:rPr>
        <w:t xml:space="preserve">、服务地点：</w:t>
      </w:r>
      <w:r>
        <w:rPr>
          <w:rFonts w:hint="eastAsia" w:ascii="Times New Roman" w:hAnsi="宋体" w:eastAsia="宋体" w:cs="宋体"/>
          <w:color w:val="auto"/>
          <w:sz w:val="24"/>
          <w:szCs w:val="24"/>
          <w:highlight w:val="none"/>
        </w:rPr>
        <w:t xml:space="preserve">甲方指定地点。</w:t>
      </w:r>
      <w:r/>
    </w:p>
    <w:p>
      <w:pPr>
        <w:ind w:firstLine="525"/>
        <w:spacing w:line="470" w:lineRule="exact"/>
        <w:rPr>
          <w:rFonts w:hint="default" w:ascii="Times New Roman" w:hAnsi="宋体" w:eastAsia="宋体" w:cs="Times New Roman"/>
          <w:bCs/>
          <w:color w:val="auto"/>
          <w:sz w:val="24"/>
          <w:szCs w:val="24"/>
          <w:highlight w:val="none"/>
        </w:rPr>
      </w:pPr>
      <w:r>
        <w:rPr>
          <w:rFonts w:hint="default" w:ascii="Times New Roman" w:hAnsi="宋体" w:eastAsia="宋体" w:cs="Times New Roman"/>
          <w:bCs/>
          <w:color w:val="auto"/>
          <w:sz w:val="24"/>
          <w:szCs w:val="24"/>
          <w:highlight w:val="none"/>
        </w:rPr>
        <w:t xml:space="preserve">4</w:t>
      </w:r>
      <w:r>
        <w:rPr>
          <w:rFonts w:hint="eastAsia" w:ascii="Times New Roman" w:hAnsi="宋体" w:eastAsia="宋体" w:cs="Times New Roman"/>
          <w:bCs/>
          <w:color w:val="auto"/>
          <w:sz w:val="24"/>
          <w:szCs w:val="24"/>
          <w:highlight w:val="none"/>
        </w:rPr>
        <w:t xml:space="preserve">、乙方须在无锡市不动产登记中心滨湖分中心设置值班窗口，工作日上午9:00-12:00，13:00-17:00；夏令时根据分中心统一安排。</w:t>
      </w:r>
      <w:r/>
    </w:p>
    <w:p>
      <w:pPr>
        <w:ind w:firstLine="525"/>
        <w:spacing w:line="470" w:lineRule="exact"/>
        <w:rPr>
          <w:rFonts w:hint="default" w:ascii="Times New Roman" w:hAnsi="宋体" w:eastAsia="宋体" w:cs="Times New Roman"/>
          <w:bCs/>
          <w:color w:val="auto"/>
          <w:sz w:val="24"/>
          <w:szCs w:val="24"/>
          <w:highlight w:val="none"/>
        </w:rPr>
      </w:pPr>
      <w:r>
        <w:rPr>
          <w:rFonts w:hint="eastAsia" w:hAnsi="宋体" w:cs="Times New Roman"/>
          <w:bCs/>
          <w:color w:val="auto"/>
          <w:sz w:val="24"/>
          <w:szCs w:val="24"/>
          <w:highlight w:val="none"/>
          <w:lang w:val="en-US" w:eastAsia="zh-CN"/>
        </w:rPr>
        <w:t xml:space="preserve">乙方应为</w:t>
      </w:r>
      <w:r>
        <w:rPr>
          <w:rFonts w:hint="eastAsia" w:ascii="Times New Roman" w:hAnsi="宋体" w:eastAsia="宋体" w:cs="Times New Roman"/>
          <w:bCs/>
          <w:color w:val="auto"/>
          <w:sz w:val="24"/>
          <w:szCs w:val="24"/>
          <w:highlight w:val="none"/>
        </w:rPr>
        <w:t xml:space="preserve">值班窗口投入适量公证人员到岗，</w:t>
      </w:r>
      <w:r>
        <w:rPr>
          <w:rFonts w:hint="eastAsia" w:hAnsi="宋体" w:cs="Times New Roman"/>
          <w:bCs/>
          <w:color w:val="auto"/>
          <w:sz w:val="24"/>
          <w:szCs w:val="24"/>
          <w:highlight w:val="none"/>
          <w:lang w:val="en-US" w:eastAsia="zh-CN"/>
        </w:rPr>
        <w:t xml:space="preserve">并</w:t>
      </w:r>
      <w:r>
        <w:rPr>
          <w:rFonts w:hint="eastAsia" w:ascii="Times New Roman" w:hAnsi="宋体" w:eastAsia="宋体" w:cs="Times New Roman"/>
          <w:bCs/>
          <w:color w:val="auto"/>
          <w:sz w:val="24"/>
          <w:szCs w:val="24"/>
          <w:highlight w:val="none"/>
        </w:rPr>
        <w:t xml:space="preserve">根据</w:t>
      </w:r>
      <w:r>
        <w:rPr>
          <w:rFonts w:hint="eastAsia" w:hAnsi="宋体" w:cs="Times New Roman"/>
          <w:bCs/>
          <w:color w:val="auto"/>
          <w:sz w:val="24"/>
          <w:szCs w:val="24"/>
          <w:highlight w:val="none"/>
          <w:lang w:val="en-US" w:eastAsia="zh-CN"/>
        </w:rPr>
        <w:t xml:space="preserve">甲方需求及</w:t>
      </w:r>
      <w:r>
        <w:rPr>
          <w:rFonts w:hint="eastAsia" w:ascii="Times New Roman" w:hAnsi="宋体" w:eastAsia="宋体" w:cs="Times New Roman"/>
          <w:bCs/>
          <w:color w:val="auto"/>
          <w:sz w:val="24"/>
          <w:szCs w:val="24"/>
          <w:highlight w:val="none"/>
        </w:rPr>
        <w:t xml:space="preserve">工作量合理增减人员。</w:t>
      </w:r>
      <w:r/>
    </w:p>
    <w:p>
      <w:pPr>
        <w:ind w:firstLine="525"/>
        <w:spacing w:line="470" w:lineRule="exact"/>
        <w:rPr>
          <w:rFonts w:hint="default"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值班窗口配备的工作人员均须遵守无锡市不动产登记中心滨湖区分中心的工作纪律、服务规范和标准化管理的各项要求。</w:t>
      </w:r>
      <w:r/>
    </w:p>
    <w:p>
      <w:pPr>
        <w:ind w:firstLine="525"/>
        <w:spacing w:line="470" w:lineRule="exact"/>
        <w:rPr>
          <w:rFonts w:hint="default"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w:t>
      </w:r>
      <w:r>
        <w:rPr>
          <w:rFonts w:hint="eastAsia" w:hAnsi="宋体" w:cs="Times New Roman"/>
          <w:bCs/>
          <w:color w:val="auto"/>
          <w:sz w:val="24"/>
          <w:szCs w:val="24"/>
          <w:highlight w:val="none"/>
          <w:lang w:val="en-US" w:eastAsia="zh-CN"/>
        </w:rPr>
        <w:t xml:space="preserve">五</w:t>
      </w:r>
      <w:r>
        <w:rPr>
          <w:rFonts w:hint="eastAsia" w:ascii="Times New Roman" w:hAnsi="宋体" w:eastAsia="宋体" w:cs="Times New Roman"/>
          <w:bCs/>
          <w:color w:val="auto"/>
          <w:sz w:val="24"/>
          <w:szCs w:val="24"/>
          <w:highlight w:val="none"/>
        </w:rPr>
        <w:t xml:space="preserve">）人员要求</w:t>
      </w:r>
      <w:r/>
    </w:p>
    <w:p>
      <w:pPr>
        <w:ind w:firstLine="525"/>
        <w:spacing w:line="470" w:lineRule="exact"/>
        <w:rPr>
          <w:rFonts w:hint="default"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乙方所提供人员应不少于3人，乙方所提供的公证人员没有受到过行政处罚，具有公证员执业资格证书，具有良好的沟通协调能力，责任心强，在服务时公证员须提供有效的执业资格证复印件。乙方应提供公证人员职业资格证书供甲方备案。</w:t>
      </w:r>
      <w:r/>
    </w:p>
    <w:p>
      <w:pPr>
        <w:ind w:left="525"/>
        <w:spacing w:line="470" w:lineRule="exact"/>
        <w:tabs>
          <w:tab w:val="left" w:pos="0" w:leader="none"/>
          <w:tab w:val="left" w:pos="855" w:leader="none"/>
          <w:tab w:val="left" w:pos="1365" w:leader="none"/>
        </w:tabs>
        <w:rPr>
          <w:rFonts w:hint="default" w:ascii="Times New Roman" w:hAnsi="Times New Roman"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w:t>
      </w:r>
      <w:r>
        <w:rPr>
          <w:rFonts w:hint="eastAsia" w:hAnsi="宋体" w:cs="Times New Roman"/>
          <w:bCs/>
          <w:color w:val="auto"/>
          <w:sz w:val="24"/>
          <w:szCs w:val="24"/>
          <w:highlight w:val="none"/>
          <w:lang w:val="en-US" w:eastAsia="zh-CN"/>
        </w:rPr>
        <w:t xml:space="preserve">六</w:t>
      </w:r>
      <w:r>
        <w:rPr>
          <w:rFonts w:hint="eastAsia" w:ascii="Times New Roman" w:hAnsi="宋体" w:eastAsia="宋体" w:cs="Times New Roman"/>
          <w:bCs/>
          <w:color w:val="auto"/>
          <w:sz w:val="24"/>
          <w:szCs w:val="24"/>
          <w:highlight w:val="none"/>
        </w:rPr>
        <w:t xml:space="preserve">）知识产权</w:t>
      </w:r>
      <w:r/>
    </w:p>
    <w:p>
      <w:pPr>
        <w:ind w:firstLine="480"/>
        <w:spacing w:line="470" w:lineRule="exact"/>
        <w:tabs>
          <w:tab w:val="left" w:pos="945" w:leader="none"/>
        </w:tabs>
        <w:rPr>
          <w:rFonts w:hint="default" w:ascii="Times New Roman" w:hAnsi="Times New Roman"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乙方应保证甲方在使用其交付物、服务及其任何部分时不受到第三方关于侵犯专利权、商标权或软件著作权等知识产权的指控。任何第三方如果提出侵权指控，乙方应承担可能发生的一切法律责任和费用。</w:t>
      </w:r>
      <w:r/>
    </w:p>
    <w:p>
      <w:pPr>
        <w:ind w:firstLine="480"/>
        <w:spacing w:line="470" w:lineRule="exact"/>
        <w:tabs>
          <w:tab w:val="left" w:pos="735" w:leader="none"/>
          <w:tab w:val="left" w:pos="855" w:leader="none"/>
        </w:tabs>
        <w:rPr>
          <w:rFonts w:hint="default" w:ascii="Times New Roman" w:hAnsi="Times New Roman"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w:t>
      </w:r>
      <w:r>
        <w:rPr>
          <w:rFonts w:hint="eastAsia" w:hAnsi="宋体" w:cs="Times New Roman"/>
          <w:bCs/>
          <w:color w:val="auto"/>
          <w:sz w:val="24"/>
          <w:szCs w:val="24"/>
          <w:highlight w:val="none"/>
          <w:lang w:val="en-US" w:eastAsia="zh-CN"/>
        </w:rPr>
        <w:t xml:space="preserve">七</w:t>
      </w:r>
      <w:r>
        <w:rPr>
          <w:rFonts w:hint="eastAsia" w:ascii="Times New Roman" w:hAnsi="宋体" w:eastAsia="宋体" w:cs="Times New Roman"/>
          <w:bCs/>
          <w:color w:val="auto"/>
          <w:sz w:val="24"/>
          <w:szCs w:val="24"/>
          <w:highlight w:val="none"/>
        </w:rPr>
        <w:t xml:space="preserve">）质量要求与检验：</w:t>
      </w:r>
      <w:r/>
    </w:p>
    <w:p>
      <w:pPr>
        <w:ind w:firstLine="520"/>
        <w:spacing w:line="470" w:lineRule="exact"/>
        <w:tabs>
          <w:tab w:val="left" w:pos="525" w:leader="none"/>
          <w:tab w:val="left" w:pos="1050" w:leader="none"/>
          <w:tab w:val="left" w:pos="1155" w:leader="none"/>
        </w:tabs>
        <w:rPr>
          <w:rFonts w:hint="default" w:ascii="Times New Roman" w:hAnsi="Times New Roman" w:eastAsia="宋体" w:cs="Times New Roman"/>
          <w:bCs/>
          <w:color w:val="auto"/>
          <w:sz w:val="24"/>
          <w:szCs w:val="24"/>
          <w:highlight w:val="none"/>
        </w:rPr>
      </w:pPr>
      <w:r>
        <w:rPr>
          <w:rFonts w:hint="default" w:ascii="Times New Roman" w:hAnsi="宋体" w:eastAsia="宋体" w:cs="Times New Roman"/>
          <w:bCs/>
          <w:color w:val="auto"/>
          <w:sz w:val="24"/>
          <w:szCs w:val="24"/>
          <w:highlight w:val="none"/>
        </w:rPr>
        <w:t xml:space="preserve">1</w:t>
      </w:r>
      <w:r>
        <w:rPr>
          <w:rFonts w:hint="eastAsia" w:ascii="Times New Roman" w:hAnsi="宋体" w:eastAsia="宋体" w:cs="Times New Roman"/>
          <w:bCs/>
          <w:color w:val="auto"/>
          <w:sz w:val="24"/>
          <w:szCs w:val="24"/>
          <w:highlight w:val="none"/>
        </w:rPr>
        <w:t xml:space="preserve">．乙方应严格按照采购文件的有关规定和乙方投标文件提供合格的服务。指定</w:t>
      </w:r>
      <w:r>
        <w:rPr>
          <w:rFonts w:hint="eastAsia" w:ascii="Times New Roman" w:hAnsi="宋体" w:eastAsia="宋体" w:cs="Times New Roman"/>
          <w:bCs/>
          <w:color w:val="auto"/>
          <w:sz w:val="24"/>
          <w:szCs w:val="24"/>
          <w:highlight w:val="none"/>
          <w:u w:val="single"/>
        </w:rPr>
        <w:t xml:space="preserve">_何清_</w:t>
      </w:r>
      <w:r>
        <w:rPr>
          <w:rFonts w:hint="eastAsia" w:ascii="Times New Roman" w:hAnsi="宋体" w:eastAsia="宋体" w:cs="Times New Roman"/>
          <w:bCs/>
          <w:color w:val="auto"/>
          <w:sz w:val="24"/>
          <w:szCs w:val="24"/>
          <w:highlight w:val="none"/>
        </w:rPr>
        <w:t xml:space="preserve">为项目负责人，并经甲方确认。乙方变更项目负责人的，应当及时以书面形式通知甲方，未及时通知甲方并影响本合同履行或造成损失的，应承担相应的责任。</w:t>
      </w:r>
      <w:r/>
    </w:p>
    <w:p>
      <w:pPr>
        <w:ind w:firstLine="520"/>
        <w:spacing w:line="470" w:lineRule="exact"/>
        <w:tabs>
          <w:tab w:val="left" w:pos="420" w:leader="none"/>
          <w:tab w:val="left" w:pos="1050" w:leader="none"/>
          <w:tab w:val="left" w:pos="1155" w:leader="none"/>
        </w:tabs>
        <w:rPr>
          <w:rFonts w:hint="default" w:ascii="Times New Roman" w:hAnsi="Times New Roman" w:eastAsia="宋体" w:cs="Times New Roman"/>
          <w:bCs/>
          <w:color w:val="auto"/>
          <w:sz w:val="24"/>
          <w:szCs w:val="24"/>
          <w:highlight w:val="none"/>
        </w:rPr>
      </w:pPr>
      <w:r>
        <w:rPr>
          <w:rFonts w:hint="default" w:ascii="Times New Roman" w:hAnsi="宋体" w:eastAsia="宋体" w:cs="Times New Roman"/>
          <w:bCs/>
          <w:color w:val="auto"/>
          <w:sz w:val="24"/>
          <w:szCs w:val="24"/>
          <w:highlight w:val="none"/>
        </w:rPr>
        <w:t xml:space="preserve">2</w:t>
      </w:r>
      <w:r>
        <w:rPr>
          <w:rFonts w:hint="eastAsia" w:ascii="Times New Roman" w:hAnsi="宋体" w:eastAsia="宋体" w:cs="Times New Roman"/>
          <w:bCs/>
          <w:color w:val="auto"/>
          <w:sz w:val="24"/>
          <w:szCs w:val="24"/>
          <w:highlight w:val="none"/>
        </w:rPr>
        <w:t xml:space="preserve">．乙方在合同签订之日起，每3个月对实际产生的公证件数进行统计，用信函、传真、电子邮件等书面方式通知甲方进行验收。</w:t>
      </w:r>
      <w:r/>
    </w:p>
    <w:p>
      <w:pPr>
        <w:ind w:firstLine="520"/>
        <w:spacing w:line="470" w:lineRule="exact"/>
        <w:tabs>
          <w:tab w:val="left" w:pos="420" w:leader="none"/>
          <w:tab w:val="left" w:pos="1155" w:leader="none"/>
        </w:tabs>
        <w:rPr>
          <w:rFonts w:hint="default" w:ascii="Times New Roman" w:hAnsi="宋体" w:eastAsia="宋体" w:cs="Times New Roman"/>
          <w:bCs/>
          <w:color w:val="auto"/>
          <w:sz w:val="24"/>
          <w:szCs w:val="24"/>
          <w:highlight w:val="none"/>
        </w:rPr>
      </w:pPr>
      <w:r>
        <w:rPr>
          <w:rFonts w:hint="default" w:ascii="Times New Roman" w:hAnsi="宋体" w:eastAsia="宋体" w:cs="Times New Roman"/>
          <w:bCs/>
          <w:color w:val="auto"/>
          <w:sz w:val="24"/>
          <w:szCs w:val="24"/>
          <w:highlight w:val="none"/>
        </w:rPr>
        <w:t xml:space="preserve">3</w:t>
      </w:r>
      <w:r>
        <w:rPr>
          <w:rFonts w:hint="eastAsia" w:ascii="Times New Roman" w:hAnsi="宋体" w:eastAsia="宋体" w:cs="Times New Roman"/>
          <w:bCs/>
          <w:color w:val="auto"/>
          <w:sz w:val="24"/>
          <w:szCs w:val="24"/>
          <w:highlight w:val="none"/>
        </w:rPr>
        <w:t xml:space="preserve">．乙方提供的服务全部按照国家有关法律法规规章以及按磋商文件要求和乙方响应文件中的承诺执行。</w:t>
      </w:r>
      <w:r/>
    </w:p>
    <w:p>
      <w:pPr>
        <w:ind w:firstLine="520"/>
        <w:spacing w:line="470" w:lineRule="exact"/>
        <w:tabs>
          <w:tab w:val="left" w:pos="420" w:leader="none"/>
          <w:tab w:val="left" w:pos="1155" w:leader="none"/>
        </w:tabs>
        <w:rPr>
          <w:rFonts w:hint="default" w:ascii="Times New Roman" w:hAnsi="宋体" w:eastAsia="宋体" w:cs="Times New Roman"/>
          <w:bCs/>
          <w:color w:val="auto"/>
          <w:sz w:val="24"/>
          <w:szCs w:val="24"/>
          <w:highlight w:val="none"/>
        </w:rPr>
      </w:pPr>
      <w:r>
        <w:rPr>
          <w:rFonts w:hint="default" w:ascii="Times New Roman" w:hAnsi="宋体" w:eastAsia="宋体" w:cs="Times New Roman"/>
          <w:bCs/>
          <w:color w:val="auto"/>
          <w:sz w:val="24"/>
          <w:szCs w:val="24"/>
          <w:highlight w:val="none"/>
        </w:rPr>
        <w:t xml:space="preserve">4</w:t>
      </w:r>
      <w:r>
        <w:rPr>
          <w:rFonts w:hint="eastAsia" w:ascii="Times New Roman" w:hAnsi="宋体" w:eastAsia="宋体" w:cs="Times New Roman"/>
          <w:bCs/>
          <w:color w:val="auto"/>
          <w:sz w:val="24"/>
          <w:szCs w:val="24"/>
          <w:highlight w:val="none"/>
        </w:rPr>
        <w:t xml:space="preserve">．在履行合同的过程中，乙方应保证项目组成员按时到岗。甲方有权根据项目的工作量，对乙方项目组成员数量提出增减要求。甲方如发现乙方项目组成员无法胜任工作或履行本合同义务或对乙方项目组成员提供的服务不满意的（包括但不限于收到投诉、举报等），有权要求乙方替换项目组成员，乙方应当无条件予以更换。乙方拒绝更换的，甲方有权单方解除合同，乙方应按照合同总金额的3</w:t>
      </w:r>
      <w:r>
        <w:rPr>
          <w:rFonts w:hint="default" w:ascii="Times New Roman" w:hAnsi="宋体" w:eastAsia="宋体" w:cs="Times New Roman"/>
          <w:bCs/>
          <w:color w:val="auto"/>
          <w:sz w:val="24"/>
          <w:szCs w:val="24"/>
          <w:highlight w:val="none"/>
        </w:rPr>
        <w:t xml:space="preserve">0</w:t>
      </w:r>
      <w:r>
        <w:rPr>
          <w:rFonts w:hint="eastAsia" w:ascii="Times New Roman" w:hAnsi="宋体" w:eastAsia="宋体" w:cs="Times New Roman"/>
          <w:bCs/>
          <w:color w:val="auto"/>
          <w:sz w:val="24"/>
          <w:szCs w:val="24"/>
          <w:highlight w:val="none"/>
        </w:rPr>
        <w:t xml:space="preserve">%向甲方支付违约金、赔偿甲方因此遭受的所有损失。</w:t>
      </w:r>
      <w:r/>
    </w:p>
    <w:p>
      <w:pPr>
        <w:ind w:firstLine="520"/>
        <w:spacing w:line="470" w:lineRule="exact"/>
        <w:tabs>
          <w:tab w:val="left" w:pos="420" w:leader="none"/>
          <w:tab w:val="left" w:pos="1050" w:leader="none"/>
          <w:tab w:val="left" w:pos="1155" w:leader="none"/>
        </w:tabs>
        <w:rPr>
          <w:rFonts w:hint="default" w:ascii="Times New Roman" w:hAnsi="宋体" w:eastAsia="宋体" w:cs="Times New Roman"/>
          <w:bCs/>
          <w:color w:val="auto"/>
          <w:sz w:val="24"/>
          <w:szCs w:val="24"/>
          <w:highlight w:val="none"/>
        </w:rPr>
      </w:pPr>
      <w:r>
        <w:rPr>
          <w:rFonts w:hint="default" w:ascii="Times New Roman" w:hAnsi="宋体" w:eastAsia="宋体" w:cs="Times New Roman"/>
          <w:bCs/>
          <w:color w:val="auto"/>
          <w:sz w:val="24"/>
          <w:szCs w:val="24"/>
          <w:highlight w:val="none"/>
        </w:rPr>
        <w:t xml:space="preserve">5</w:t>
      </w:r>
      <w:r>
        <w:rPr>
          <w:rFonts w:hint="eastAsia" w:ascii="Times New Roman" w:hAnsi="宋体" w:eastAsia="宋体" w:cs="Times New Roman"/>
          <w:bCs/>
          <w:color w:val="auto"/>
          <w:sz w:val="24"/>
          <w:szCs w:val="24"/>
          <w:highlight w:val="none"/>
        </w:rPr>
        <w:t xml:space="preserve">．经验收，乙方提供的服务不合格的，乙方应当按照甲方要求在指定的合理期限内进行整改和完善，直至符合采购文件要求的相关标准，且不得影响甲方正常工作。由此造成的损失由乙方承担。逾期不予整改或经整改仍不能符合相关要求，甲方有权解除合同，乙方应按照合同总金额的3</w:t>
      </w:r>
      <w:r>
        <w:rPr>
          <w:rFonts w:hint="default" w:ascii="Times New Roman" w:hAnsi="宋体" w:eastAsia="宋体" w:cs="Times New Roman"/>
          <w:bCs/>
          <w:color w:val="auto"/>
          <w:sz w:val="24"/>
          <w:szCs w:val="24"/>
          <w:highlight w:val="none"/>
        </w:rPr>
        <w:t xml:space="preserve">0</w:t>
      </w:r>
      <w:r>
        <w:rPr>
          <w:rFonts w:hint="eastAsia" w:ascii="Times New Roman" w:hAnsi="宋体" w:eastAsia="宋体" w:cs="Times New Roman"/>
          <w:bCs/>
          <w:color w:val="auto"/>
          <w:sz w:val="24"/>
          <w:szCs w:val="24"/>
          <w:highlight w:val="none"/>
        </w:rPr>
        <w:t xml:space="preserve">%向甲方支付违约金、赔偿甲方因此遭受的所有损失。</w:t>
      </w:r>
      <w:r/>
    </w:p>
    <w:p>
      <w:pPr>
        <w:ind w:firstLine="520"/>
        <w:spacing w:line="470" w:lineRule="exact"/>
        <w:tabs>
          <w:tab w:val="left" w:pos="420" w:leader="none"/>
          <w:tab w:val="left" w:pos="1050" w:leader="none"/>
          <w:tab w:val="left" w:pos="1155" w:leader="none"/>
        </w:tabs>
        <w:rPr>
          <w:rFonts w:hint="default" w:ascii="Times New Roman" w:hAnsi="Times New Roman" w:eastAsia="宋体" w:cs="Times New Roman"/>
          <w:bCs/>
          <w:color w:val="auto"/>
          <w:sz w:val="24"/>
          <w:szCs w:val="24"/>
          <w:highlight w:val="none"/>
        </w:rPr>
      </w:pPr>
      <w:r>
        <w:rPr>
          <w:rFonts w:hint="default" w:ascii="Times New Roman" w:hAnsi="宋体" w:eastAsia="宋体" w:cs="Times New Roman"/>
          <w:bCs/>
          <w:color w:val="auto"/>
          <w:sz w:val="24"/>
          <w:szCs w:val="24"/>
          <w:highlight w:val="none"/>
        </w:rPr>
        <w:t xml:space="preserve">6</w:t>
      </w:r>
      <w:r>
        <w:rPr>
          <w:rFonts w:hint="eastAsia" w:ascii="Times New Roman" w:hAnsi="宋体" w:eastAsia="宋体" w:cs="Times New Roman"/>
          <w:bCs/>
          <w:color w:val="auto"/>
          <w:sz w:val="24"/>
          <w:szCs w:val="24"/>
          <w:highlight w:val="none"/>
        </w:rPr>
        <w:t xml:space="preserve">．甲方不得擅自变更招投标文件约定的性能、指标等相关内容，如有变更应按《中华人民共和国政府采购法》、财政部《政府采购货物和服务招标投标管理办法》的相关程序执行。</w:t>
      </w:r>
      <w:r/>
    </w:p>
    <w:p>
      <w:pPr>
        <w:ind w:firstLine="480"/>
        <w:spacing w:line="470" w:lineRule="exact"/>
        <w:rPr>
          <w:rFonts w:hint="default" w:ascii="Times New Roman" w:hAnsi="宋体" w:eastAsia="宋体" w:cs="仿宋"/>
          <w:bCs/>
          <w:color w:val="auto"/>
          <w:sz w:val="24"/>
          <w:szCs w:val="24"/>
          <w:highlight w:val="none"/>
        </w:rPr>
      </w:pPr>
      <w:r>
        <w:rPr>
          <w:rFonts w:hint="eastAsia" w:ascii="Times New Roman" w:hAnsi="宋体" w:eastAsia="宋体" w:cs="仿宋"/>
          <w:bCs/>
          <w:color w:val="auto"/>
          <w:sz w:val="24"/>
          <w:szCs w:val="24"/>
          <w:highlight w:val="none"/>
        </w:rPr>
        <w:t xml:space="preserve">（</w:t>
      </w:r>
      <w:r>
        <w:rPr>
          <w:rFonts w:hint="eastAsia" w:hAnsi="宋体" w:cs="仿宋"/>
          <w:bCs/>
          <w:color w:val="auto"/>
          <w:sz w:val="24"/>
          <w:szCs w:val="24"/>
          <w:highlight w:val="none"/>
          <w:lang w:val="en-US" w:eastAsia="zh-CN"/>
        </w:rPr>
        <w:t xml:space="preserve">八</w:t>
      </w:r>
      <w:r>
        <w:rPr>
          <w:rFonts w:hint="eastAsia" w:ascii="Times New Roman" w:hAnsi="宋体" w:eastAsia="宋体" w:cs="仿宋"/>
          <w:bCs/>
          <w:color w:val="auto"/>
          <w:sz w:val="24"/>
          <w:szCs w:val="24"/>
          <w:highlight w:val="none"/>
        </w:rPr>
        <w:t xml:space="preserve">）保密条款：</w:t>
      </w:r>
      <w:r/>
    </w:p>
    <w:p>
      <w:pPr>
        <w:ind w:firstLine="480"/>
        <w:spacing w:line="470" w:lineRule="exact"/>
        <w:tabs>
          <w:tab w:val="left" w:pos="525" w:leader="none"/>
          <w:tab w:val="left" w:pos="840" w:leader="none"/>
          <w:tab w:val="left" w:pos="945" w:leader="none"/>
        </w:tabs>
        <w:rPr>
          <w:rFonts w:hint="default" w:ascii="Times New Roman" w:hAnsi="宋体" w:eastAsia="宋体" w:cs="仿宋"/>
          <w:bCs/>
          <w:color w:val="auto"/>
          <w:sz w:val="24"/>
          <w:szCs w:val="24"/>
          <w:highlight w:val="none"/>
        </w:rPr>
      </w:pPr>
      <w:r>
        <w:rPr>
          <w:rFonts w:hint="default" w:ascii="Times New Roman" w:hAnsi="宋体" w:eastAsia="宋体" w:cs="仿宋"/>
          <w:bCs/>
          <w:color w:val="auto"/>
          <w:sz w:val="24"/>
          <w:szCs w:val="24"/>
          <w:highlight w:val="none"/>
        </w:rPr>
        <w:t xml:space="preserve">1.</w:t>
      </w:r>
      <w:r>
        <w:rPr>
          <w:rFonts w:hint="eastAsia" w:ascii="Times New Roman" w:hAnsi="宋体" w:eastAsia="宋体" w:cs="仿宋"/>
          <w:bCs/>
          <w:color w:val="auto"/>
          <w:sz w:val="24"/>
          <w:szCs w:val="24"/>
          <w:highlight w:val="none"/>
        </w:rPr>
        <w:t xml:space="preserve">甲乙双方应遵守国家的有关保密规定，妥善保管对方提供的资料，保守对方的各项秘密，并保护对方的知识产权。</w:t>
      </w:r>
      <w:r/>
    </w:p>
    <w:p>
      <w:pPr>
        <w:ind w:firstLine="480"/>
        <w:spacing w:line="470" w:lineRule="exact"/>
        <w:tabs>
          <w:tab w:val="left" w:pos="525" w:leader="none"/>
          <w:tab w:val="left" w:pos="840" w:leader="none"/>
          <w:tab w:val="left" w:pos="945" w:leader="none"/>
          <w:tab w:val="left" w:pos="1050" w:leader="none"/>
        </w:tabs>
        <w:rPr>
          <w:rFonts w:hint="default" w:ascii="Times New Roman" w:hAnsi="宋体" w:eastAsia="宋体" w:cs="仿宋"/>
          <w:bCs/>
          <w:color w:val="auto"/>
          <w:sz w:val="24"/>
          <w:szCs w:val="24"/>
          <w:highlight w:val="none"/>
        </w:rPr>
      </w:pPr>
      <w:r>
        <w:rPr>
          <w:rFonts w:hint="default" w:ascii="Times New Roman" w:hAnsi="宋体" w:eastAsia="宋体" w:cs="仿宋"/>
          <w:bCs/>
          <w:color w:val="auto"/>
          <w:sz w:val="24"/>
          <w:szCs w:val="24"/>
          <w:highlight w:val="none"/>
        </w:rPr>
        <w:t xml:space="preserve">2.</w:t>
      </w:r>
      <w:r>
        <w:rPr>
          <w:rFonts w:hint="eastAsia" w:ascii="Times New Roman" w:hAnsi="宋体" w:eastAsia="宋体" w:cs="仿宋"/>
          <w:bCs/>
          <w:color w:val="auto"/>
          <w:sz w:val="24"/>
          <w:szCs w:val="24"/>
          <w:highlight w:val="none"/>
        </w:rPr>
        <w:t xml:space="preserve">乙方须以保密方式处理双方直接或间接提供的任何资料，以及因本项目工作所直接或间接取得、处理或接触的</w:t>
      </w:r>
      <w:r>
        <w:rPr>
          <w:rFonts w:hint="eastAsia" w:hAnsi="宋体" w:cs="仿宋"/>
          <w:bCs/>
          <w:color w:val="auto"/>
          <w:sz w:val="24"/>
          <w:szCs w:val="24"/>
          <w:highlight w:val="none"/>
          <w:lang w:val="en-US" w:eastAsia="zh-CN"/>
        </w:rPr>
        <w:t xml:space="preserve">甲方及当事人的</w:t>
      </w:r>
      <w:r>
        <w:rPr>
          <w:rFonts w:hint="eastAsia" w:ascii="Times New Roman" w:hAnsi="宋体" w:eastAsia="宋体" w:cs="仿宋"/>
          <w:bCs/>
          <w:color w:val="auto"/>
          <w:sz w:val="24"/>
          <w:szCs w:val="24"/>
          <w:highlight w:val="none"/>
        </w:rPr>
        <w:t xml:space="preserve">任何其他资料。未经甲方书面同意，不得向第三方透露任何有关信息。</w:t>
      </w:r>
      <w:r/>
    </w:p>
    <w:p>
      <w:pPr>
        <w:ind w:firstLine="480"/>
        <w:spacing w:line="470" w:lineRule="exact"/>
        <w:tabs>
          <w:tab w:val="left" w:pos="525" w:leader="none"/>
          <w:tab w:val="left" w:pos="840" w:leader="none"/>
          <w:tab w:val="left" w:pos="945" w:leader="none"/>
          <w:tab w:val="left" w:pos="1050" w:leader="none"/>
        </w:tabs>
        <w:rPr>
          <w:rFonts w:hint="default" w:ascii="Times New Roman" w:hAnsi="宋体" w:eastAsia="宋体" w:cs="仿宋"/>
          <w:bCs/>
          <w:color w:val="auto"/>
          <w:sz w:val="24"/>
          <w:szCs w:val="24"/>
          <w:highlight w:val="none"/>
        </w:rPr>
      </w:pPr>
      <w:r>
        <w:rPr>
          <w:rFonts w:hint="eastAsia" w:ascii="Times New Roman" w:hAnsi="宋体" w:eastAsia="宋体" w:cs="仿宋"/>
          <w:bCs/>
          <w:color w:val="auto"/>
          <w:sz w:val="24"/>
          <w:szCs w:val="24"/>
          <w:highlight w:val="none"/>
        </w:rPr>
        <w:t xml:space="preserve">3</w:t>
      </w:r>
      <w:r>
        <w:rPr>
          <w:rFonts w:hint="default" w:ascii="Times New Roman" w:hAnsi="宋体" w:eastAsia="宋体" w:cs="仿宋"/>
          <w:bCs/>
          <w:color w:val="auto"/>
          <w:sz w:val="24"/>
          <w:szCs w:val="24"/>
          <w:highlight w:val="none"/>
        </w:rPr>
        <w:t xml:space="preserve">.</w:t>
      </w:r>
      <w:r>
        <w:rPr>
          <w:rFonts w:hint="eastAsia" w:ascii="Times New Roman" w:hAnsi="宋体" w:eastAsia="宋体" w:cs="仿宋"/>
          <w:bCs/>
          <w:color w:val="auto"/>
          <w:sz w:val="24"/>
          <w:szCs w:val="24"/>
          <w:highlight w:val="none"/>
        </w:rPr>
        <w:t xml:space="preserve">任何一方违反本条款约定均被视为违约。违约方应承担由此给对方造成的全部经济损失。</w:t>
      </w:r>
      <w:r/>
    </w:p>
    <w:p>
      <w:pPr>
        <w:ind w:firstLine="480"/>
        <w:spacing w:line="470" w:lineRule="exact"/>
        <w:rPr>
          <w:rFonts w:hint="default" w:ascii="Times New Roman" w:hAnsi="宋体" w:eastAsia="宋体" w:cs="仿宋"/>
          <w:bCs/>
          <w:color w:val="auto"/>
          <w:sz w:val="24"/>
          <w:szCs w:val="24"/>
          <w:highlight w:val="none"/>
        </w:rPr>
      </w:pPr>
      <w:r>
        <w:rPr>
          <w:rFonts w:hint="eastAsia" w:ascii="Times New Roman" w:hAnsi="宋体" w:eastAsia="宋体" w:cs="仿宋"/>
          <w:bCs/>
          <w:color w:val="auto"/>
          <w:sz w:val="24"/>
          <w:szCs w:val="24"/>
          <w:highlight w:val="none"/>
        </w:rPr>
        <w:t xml:space="preserve">4</w:t>
      </w:r>
      <w:r>
        <w:rPr>
          <w:rFonts w:hint="default" w:ascii="Times New Roman" w:hAnsi="宋体" w:eastAsia="宋体" w:cs="仿宋"/>
          <w:bCs/>
          <w:color w:val="auto"/>
          <w:sz w:val="24"/>
          <w:szCs w:val="24"/>
          <w:highlight w:val="none"/>
        </w:rPr>
        <w:t xml:space="preserve">.</w:t>
      </w:r>
      <w:r>
        <w:rPr>
          <w:rFonts w:hint="eastAsia" w:ascii="Times New Roman" w:hAnsi="宋体" w:eastAsia="宋体" w:cs="仿宋"/>
          <w:bCs/>
          <w:color w:val="auto"/>
          <w:sz w:val="24"/>
          <w:szCs w:val="24"/>
          <w:highlight w:val="none"/>
        </w:rPr>
        <w:t xml:space="preserve">本条款作为独立的保密合同在本合同期满后继续有效。</w:t>
      </w:r>
      <w:r/>
    </w:p>
    <w:p>
      <w:pPr>
        <w:ind w:firstLine="480"/>
        <w:spacing w:line="470" w:lineRule="exact"/>
        <w:rPr>
          <w:rFonts w:hint="default" w:ascii="Times New Roman" w:hAnsi="Times New Roman"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w:t>
      </w:r>
      <w:r>
        <w:rPr>
          <w:rFonts w:hint="eastAsia" w:hAnsi="宋体" w:cs="Times New Roman"/>
          <w:bCs/>
          <w:color w:val="auto"/>
          <w:sz w:val="24"/>
          <w:szCs w:val="24"/>
          <w:highlight w:val="none"/>
          <w:lang w:val="en-US" w:eastAsia="zh-CN"/>
        </w:rPr>
        <w:t xml:space="preserve">九</w:t>
      </w:r>
      <w:r>
        <w:rPr>
          <w:rFonts w:hint="eastAsia" w:ascii="Times New Roman" w:hAnsi="宋体" w:eastAsia="宋体" w:cs="Times New Roman"/>
          <w:bCs/>
          <w:color w:val="auto"/>
          <w:sz w:val="24"/>
          <w:szCs w:val="24"/>
          <w:highlight w:val="none"/>
        </w:rPr>
        <w:t xml:space="preserve">）违约责任：</w:t>
      </w:r>
      <w:r/>
    </w:p>
    <w:p>
      <w:pPr>
        <w:numPr>
          <w:ilvl w:val="0"/>
          <w:numId w:val="16"/>
        </w:numPr>
        <w:ind w:left="0" w:firstLine="520"/>
        <w:spacing w:line="470" w:lineRule="exact"/>
        <w:tabs>
          <w:tab w:val="left" w:pos="0" w:leader="none"/>
          <w:tab w:val="clear" w:pos="315" w:leader="none"/>
          <w:tab w:val="left" w:pos="525" w:leader="none"/>
          <w:tab w:val="left" w:pos="945" w:leader="none"/>
        </w:tabs>
        <w:rPr>
          <w:rFonts w:hint="default" w:ascii="Times New Roman" w:hAnsi="Times New Roman"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在履行合同的过程中，如果乙方遇到妨碍按时提供服务的情况时，应及时以书面形式将拖延的事实、可能拖延的时间和原因通知甲方。甲方在收到乙方通知后，应尽快对情况进行核实，并有权根据情况确定是否酌情延长提供服务时间以及是否收取逾期违约金及损害赔偿金（如有），亦有权根据合同约定、法律规定解除部分或全部合同。延期应通过签订补充合同的方式由双方认可并履行。</w:t>
      </w:r>
      <w:r/>
    </w:p>
    <w:p>
      <w:pPr>
        <w:numPr>
          <w:ilvl w:val="0"/>
          <w:numId w:val="16"/>
        </w:numPr>
        <w:ind w:left="0" w:firstLine="520"/>
        <w:spacing w:line="470" w:lineRule="exact"/>
        <w:tabs>
          <w:tab w:val="left" w:pos="105" w:leader="none"/>
          <w:tab w:val="clear" w:pos="315" w:leader="none"/>
          <w:tab w:val="left" w:pos="525" w:leader="none"/>
          <w:tab w:val="left" w:pos="945" w:leader="none"/>
        </w:tabs>
        <w:rPr>
          <w:rFonts w:hint="default" w:ascii="Times New Roman" w:hAnsi="Times New Roman"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乙方如无不可抗力，又未履行采购文件、投标文件和合同条款的，一经查实，甲方有权解除本合同，由乙方赔偿由此给甲方造成的损失，并按照合同总价的</w:t>
      </w:r>
      <w:r>
        <w:rPr>
          <w:rFonts w:hint="default" w:ascii="Times New Roman" w:hAnsi="宋体" w:eastAsia="宋体" w:cs="Times New Roman"/>
          <w:bCs/>
          <w:color w:val="auto"/>
          <w:sz w:val="24"/>
          <w:szCs w:val="24"/>
          <w:highlight w:val="none"/>
        </w:rPr>
        <w:t xml:space="preserve">30%</w:t>
      </w:r>
      <w:r>
        <w:rPr>
          <w:rFonts w:hint="eastAsia" w:ascii="Times New Roman" w:hAnsi="宋体" w:eastAsia="宋体" w:cs="Times New Roman"/>
          <w:bCs/>
          <w:color w:val="auto"/>
          <w:sz w:val="24"/>
          <w:szCs w:val="24"/>
          <w:highlight w:val="none"/>
        </w:rPr>
        <w:t xml:space="preserve">向甲方支付违约金，因招、投标产生的其他责任及后果按采购文件的相关要求及处理方式执行。</w:t>
      </w:r>
      <w:r/>
    </w:p>
    <w:p>
      <w:pPr>
        <w:numPr>
          <w:ilvl w:val="0"/>
          <w:numId w:val="16"/>
        </w:numPr>
        <w:ind w:left="0" w:firstLine="520"/>
        <w:spacing w:line="470" w:lineRule="exact"/>
        <w:tabs>
          <w:tab w:val="left" w:pos="0" w:leader="none"/>
          <w:tab w:val="clear" w:pos="315" w:leader="none"/>
          <w:tab w:val="left" w:pos="510" w:leader="none"/>
          <w:tab w:val="left" w:pos="945" w:leader="none"/>
        </w:tabs>
        <w:rPr>
          <w:rFonts w:hint="default" w:ascii="Times New Roman" w:hAnsi="Times New Roman"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因乙方出具的继承公证书存在瑕疵所导致的登记错误而引发的赔偿，包含且不仅限于法院生效的法律文书所认定的登记机构的赔偿责任及由此产生的律师费、诉讼费、赔偿费用由乙方承担。若给甲方造成其他损失的，甲方有权继续向乙方主张。</w:t>
      </w:r>
      <w:r/>
    </w:p>
    <w:p>
      <w:pPr>
        <w:numPr>
          <w:ilvl w:val="0"/>
          <w:numId w:val="16"/>
        </w:numPr>
        <w:ind w:left="0" w:firstLine="520"/>
        <w:spacing w:line="470" w:lineRule="exact"/>
        <w:tabs>
          <w:tab w:val="left" w:pos="0" w:leader="none"/>
          <w:tab w:val="clear" w:pos="315" w:leader="none"/>
          <w:tab w:val="left" w:pos="525" w:leader="none"/>
          <w:tab w:val="left" w:pos="945" w:leader="none"/>
        </w:tabs>
        <w:rPr>
          <w:rFonts w:hint="default" w:ascii="Times New Roman" w:hAnsi="Times New Roman"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如乙方丧失公证机构执业资质或不再具备能及时完成公证业务的服务能力，</w:t>
      </w:r>
      <w:r>
        <w:rPr>
          <w:rFonts w:hint="eastAsia" w:ascii="Times New Roman" w:hAnsi="宋体" w:eastAsia="宋体" w:cs="仿宋"/>
          <w:bCs/>
          <w:color w:val="auto"/>
          <w:sz w:val="24"/>
          <w:szCs w:val="24"/>
          <w:highlight w:val="none"/>
        </w:rPr>
        <w:t xml:space="preserve">甲方有权解除合同，由乙方赔偿由此给甲方造成的损失，并按照合同总价的3</w:t>
      </w:r>
      <w:r>
        <w:rPr>
          <w:rFonts w:hint="default" w:ascii="Times New Roman" w:hAnsi="宋体" w:eastAsia="宋体" w:cs="仿宋"/>
          <w:bCs/>
          <w:color w:val="auto"/>
          <w:sz w:val="24"/>
          <w:szCs w:val="24"/>
          <w:highlight w:val="none"/>
        </w:rPr>
        <w:t xml:space="preserve">0</w:t>
      </w:r>
      <w:r>
        <w:rPr>
          <w:rFonts w:hint="eastAsia" w:ascii="Times New Roman" w:hAnsi="宋体" w:eastAsia="宋体" w:cs="仿宋"/>
          <w:bCs/>
          <w:color w:val="auto"/>
          <w:sz w:val="24"/>
          <w:szCs w:val="24"/>
          <w:highlight w:val="none"/>
        </w:rPr>
        <w:t xml:space="preserve">%向甲方支付违约金。</w:t>
      </w:r>
      <w:r/>
    </w:p>
    <w:p>
      <w:pPr>
        <w:numPr>
          <w:ilvl w:val="0"/>
          <w:numId w:val="16"/>
        </w:numPr>
        <w:ind w:left="0" w:firstLine="520"/>
        <w:spacing w:line="470" w:lineRule="exact"/>
        <w:tabs>
          <w:tab w:val="left" w:pos="105" w:leader="none"/>
          <w:tab w:val="clear" w:pos="315" w:leader="none"/>
          <w:tab w:val="left" w:pos="525" w:leader="none"/>
          <w:tab w:val="left" w:pos="945" w:leader="none"/>
        </w:tabs>
        <w:rPr>
          <w:rFonts w:hint="default" w:ascii="Times New Roman" w:hAnsi="Times New Roman"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如遭遇不可抗力事件，遭遇不可抗力的一方应尽快以书面形式将不可抗力的情况和原因通知另一方，并积极采取措施防止损失扩大。因不可抗力造成的损失，甲乙两方按照法律规定处理。</w:t>
      </w:r>
      <w:r/>
    </w:p>
    <w:p>
      <w:pPr>
        <w:numPr>
          <w:ilvl w:val="0"/>
          <w:numId w:val="16"/>
        </w:numPr>
        <w:ind w:left="0" w:firstLine="520"/>
        <w:spacing w:line="470" w:lineRule="exact"/>
        <w:tabs>
          <w:tab w:val="left" w:pos="105" w:leader="none"/>
          <w:tab w:val="clear" w:pos="315" w:leader="none"/>
          <w:tab w:val="left" w:pos="525" w:leader="none"/>
          <w:tab w:val="left" w:pos="945" w:leader="none"/>
        </w:tabs>
        <w:rPr>
          <w:rFonts w:hint="default" w:ascii="Times New Roman" w:hAnsi="Times New Roman"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采购文件及合同中所述之“不可抗力”系指不可预见、不可避免、不可克服的事件，包括但不限于：战争、洪水、台风、地震及其他法律法规规定的事件。</w:t>
      </w:r>
      <w:r/>
    </w:p>
    <w:p>
      <w:pPr>
        <w:ind w:left="-2" w:firstLine="520"/>
        <w:spacing w:line="470" w:lineRule="exact"/>
        <w:rPr>
          <w:rFonts w:hint="default" w:ascii="Times New Roman" w:hAnsi="Times New Roman"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（十）合同生效及其他：</w:t>
      </w:r>
      <w:r/>
    </w:p>
    <w:p>
      <w:pPr>
        <w:ind w:firstLine="520"/>
        <w:spacing w:line="470" w:lineRule="exact"/>
        <w:tabs>
          <w:tab w:val="left" w:pos="0" w:leader="none"/>
          <w:tab w:val="left" w:pos="525" w:leader="none"/>
          <w:tab w:val="left" w:pos="945" w:leader="none"/>
        </w:tabs>
        <w:rPr>
          <w:rFonts w:hint="default"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1．</w:t>
      </w:r>
      <w:r>
        <w:rPr>
          <w:rFonts w:hint="eastAsia" w:ascii="Times New Roman" w:hAnsi="宋体" w:eastAsia="宋体" w:cs="Times New Roman"/>
          <w:bCs/>
          <w:color w:val="auto"/>
          <w:sz w:val="24"/>
          <w:szCs w:val="24"/>
          <w:highlight w:val="none"/>
        </w:rPr>
        <w:t xml:space="preserve">合同经甲乙两方代表签字并盖章，且在江苏建达全过程工程咨询有限公司见证后即生效。</w:t>
      </w:r>
      <w:r/>
    </w:p>
    <w:p>
      <w:pPr>
        <w:ind w:firstLine="520"/>
        <w:spacing w:line="470" w:lineRule="exact"/>
        <w:tabs>
          <w:tab w:val="left" w:pos="0" w:leader="none"/>
          <w:tab w:val="left" w:pos="525" w:leader="none"/>
          <w:tab w:val="left" w:pos="945"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w:t>
      </w:r>
      <w:r>
        <w:rPr>
          <w:rFonts w:hint="eastAsia" w:ascii="Times New Roman" w:hAnsi="宋体" w:eastAsia="宋体" w:cs="Times New Roman"/>
          <w:bCs/>
          <w:color w:val="auto"/>
          <w:sz w:val="24"/>
          <w:szCs w:val="24"/>
          <w:highlight w:val="none"/>
        </w:rPr>
        <w:t xml:space="preserve">合同签订后甲乙两方即直接产生权利与义务的关系，合同执行过程中出现的问题应按照合同约定、法律法规的规定办理。在合同履行过程中，双方如有争议，</w:t>
      </w:r>
      <w:r>
        <w:rPr>
          <w:rFonts w:hint="eastAsia" w:ascii="Times New Roman" w:hAnsi="宋体" w:eastAsia="宋体" w:cs="Times New Roman"/>
          <w:color w:val="auto"/>
          <w:sz w:val="24"/>
          <w:szCs w:val="24"/>
          <w:highlight w:val="none"/>
        </w:rPr>
        <w:t xml:space="preserve">由甲乙两方协商处理，若协商不成，</w:t>
      </w:r>
      <w:r>
        <w:rPr>
          <w:rFonts w:hint="eastAsia" w:ascii="Times New Roman" w:hAnsi="宋体" w:eastAsia="宋体" w:cs="Times New Roman"/>
          <w:bCs/>
          <w:color w:val="auto"/>
          <w:sz w:val="24"/>
          <w:szCs w:val="24"/>
          <w:highlight w:val="none"/>
        </w:rPr>
        <w:t xml:space="preserve">可选择以下</w:t>
      </w:r>
      <w:r>
        <w:rPr>
          <w:rFonts w:hint="eastAsia" w:ascii="Times New Roman" w:hAnsi="宋体" w:eastAsia="宋体" w:cs="Times New Roman"/>
          <w:bCs/>
          <w:color w:val="auto"/>
          <w:sz w:val="24"/>
          <w:szCs w:val="24"/>
          <w:highlight w:val="none"/>
          <w:u w:val="single"/>
        </w:rPr>
        <w:t xml:space="preserve"> （ 2 ）</w:t>
      </w:r>
      <w:r>
        <w:rPr>
          <w:rFonts w:hint="eastAsia" w:ascii="Times New Roman" w:hAnsi="宋体" w:eastAsia="宋体" w:cs="Times New Roman"/>
          <w:bCs/>
          <w:color w:val="auto"/>
          <w:sz w:val="24"/>
          <w:szCs w:val="24"/>
          <w:highlight w:val="none"/>
        </w:rPr>
        <w:t xml:space="preserve">方式处理：</w:t>
      </w:r>
      <w:r/>
    </w:p>
    <w:p>
      <w:pPr>
        <w:ind w:left="521"/>
        <w:spacing w:line="470" w:lineRule="exact"/>
        <w:tabs>
          <w:tab w:val="left" w:pos="525" w:leader="none"/>
          <w:tab w:val="left" w:pos="945" w:leader="none"/>
        </w:tabs>
        <w:rPr>
          <w:rFonts w:hint="default" w:ascii="Times New Roman" w:hAnsi="Times New Roman" w:eastAsia="宋体" w:cs="Times New Roman"/>
          <w:color w:val="auto"/>
          <w:sz w:val="24"/>
          <w:szCs w:val="24"/>
          <w:highlight w:val="none"/>
        </w:rPr>
      </w:pPr>
      <w:r>
        <w:rPr>
          <w:rFonts w:hint="eastAsia" w:ascii="Times New Roman" w:hAnsi="宋体" w:eastAsia="宋体" w:cs="Times New Roman"/>
          <w:bCs/>
          <w:color w:val="auto"/>
          <w:sz w:val="24"/>
          <w:szCs w:val="24"/>
          <w:highlight w:val="none"/>
        </w:rPr>
        <w:t xml:space="preserve">（</w:t>
      </w:r>
      <w:r>
        <w:rPr>
          <w:rFonts w:hint="default" w:ascii="Times New Roman" w:hAnsi="宋体" w:eastAsia="宋体" w:cs="Times New Roman"/>
          <w:bCs/>
          <w:color w:val="auto"/>
          <w:sz w:val="24"/>
          <w:szCs w:val="24"/>
          <w:highlight w:val="none"/>
        </w:rPr>
        <w:t xml:space="preserve">1</w:t>
      </w:r>
      <w:r>
        <w:rPr>
          <w:rFonts w:hint="eastAsia" w:ascii="Times New Roman" w:hAnsi="宋体" w:eastAsia="宋体" w:cs="Times New Roman"/>
          <w:bCs/>
          <w:color w:val="auto"/>
          <w:sz w:val="24"/>
          <w:szCs w:val="24"/>
          <w:highlight w:val="none"/>
        </w:rPr>
        <w:t xml:space="preserve">）</w:t>
      </w:r>
      <w:r>
        <w:rPr>
          <w:rFonts w:hint="eastAsia" w:ascii="Times New Roman" w:hAnsi="宋体" w:eastAsia="宋体" w:cs="Times New Roman"/>
          <w:color w:val="auto"/>
          <w:sz w:val="24"/>
          <w:szCs w:val="24"/>
          <w:highlight w:val="none"/>
        </w:rPr>
        <w:t xml:space="preserve">向无锡仲裁委员会申请仲裁。</w:t>
      </w:r>
      <w:r/>
    </w:p>
    <w:p>
      <w:pPr>
        <w:ind w:left="521"/>
        <w:spacing w:line="470" w:lineRule="exact"/>
        <w:tabs>
          <w:tab w:val="left" w:pos="525" w:leader="none"/>
          <w:tab w:val="left" w:pos="945" w:leader="none"/>
        </w:tabs>
        <w:rPr>
          <w:rFonts w:hint="default" w:ascii="Times New Roman" w:hAnsi="Times New Roman"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w:t>
      </w:r>
      <w:r>
        <w:rPr>
          <w:rFonts w:hint="default" w:ascii="Times New Roman" w:hAnsi="宋体" w:eastAsia="宋体" w:cs="Times New Roman"/>
          <w:color w:val="auto"/>
          <w:sz w:val="24"/>
          <w:szCs w:val="24"/>
          <w:highlight w:val="none"/>
        </w:rPr>
        <w:t xml:space="preserve">2</w:t>
      </w:r>
      <w:r>
        <w:rPr>
          <w:rFonts w:hint="eastAsia" w:ascii="Times New Roman" w:hAnsi="宋体" w:eastAsia="宋体" w:cs="Times New Roman"/>
          <w:color w:val="auto"/>
          <w:sz w:val="24"/>
          <w:szCs w:val="24"/>
          <w:highlight w:val="none"/>
        </w:rPr>
        <w:t xml:space="preserve">）向甲方所在地法院提起诉讼。</w:t>
      </w:r>
      <w:r/>
    </w:p>
    <w:p>
      <w:pPr>
        <w:ind w:firstLine="520"/>
        <w:spacing w:line="470" w:lineRule="exact"/>
        <w:tabs>
          <w:tab w:val="left" w:pos="0" w:leader="none"/>
          <w:tab w:val="left" w:pos="525" w:leader="none"/>
          <w:tab w:val="left" w:pos="945" w:leader="none"/>
        </w:tabs>
        <w:rPr>
          <w:rFonts w:hint="default"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3．</w:t>
      </w:r>
      <w:r>
        <w:rPr>
          <w:rFonts w:hint="eastAsia" w:ascii="Times New Roman" w:hAnsi="宋体" w:eastAsia="宋体" w:cs="Times New Roman"/>
          <w:bCs/>
          <w:color w:val="auto"/>
          <w:sz w:val="24"/>
          <w:szCs w:val="24"/>
          <w:highlight w:val="none"/>
        </w:rPr>
        <w:t xml:space="preserve">合同在执行过程中出现的未尽事宜，双方在不违背本合同和采购文件的原则下协商解决，协商结果以书面形式签订补充协议，且补充协议与本合同具有同等效力。</w:t>
      </w:r>
      <w:r/>
    </w:p>
    <w:p>
      <w:pPr>
        <w:ind w:firstLine="520"/>
        <w:spacing w:line="470" w:lineRule="exact"/>
        <w:tabs>
          <w:tab w:val="left" w:pos="0" w:leader="none"/>
          <w:tab w:val="left" w:pos="525" w:leader="none"/>
          <w:tab w:val="left" w:pos="945" w:leader="none"/>
        </w:tabs>
        <w:rPr>
          <w:rFonts w:hint="default"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4．合同中未有约定的按照有关的法律法规以及国家行业标准或技术文件规定予以解决。</w:t>
      </w:r>
      <w:r/>
    </w:p>
    <w:p>
      <w:pPr>
        <w:ind w:firstLine="520"/>
        <w:spacing w:line="470" w:lineRule="exact"/>
        <w:tabs>
          <w:tab w:val="left" w:pos="0" w:leader="none"/>
          <w:tab w:val="left" w:pos="525" w:leader="none"/>
          <w:tab w:val="left" w:pos="945" w:leader="none"/>
        </w:tabs>
        <w:rPr>
          <w:rFonts w:hint="default"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5．</w:t>
      </w:r>
      <w:r>
        <w:rPr>
          <w:rFonts w:hint="eastAsia" w:ascii="Times New Roman" w:hAnsi="宋体" w:eastAsia="宋体" w:cs="Times New Roman"/>
          <w:bCs/>
          <w:color w:val="auto"/>
          <w:sz w:val="24"/>
          <w:szCs w:val="24"/>
          <w:highlight w:val="none"/>
        </w:rPr>
        <w:t xml:space="preserve">甲乙两方确认：对本合同条款及后果均已知悉，一致确认不存在欺诈、胁迫、乘人之危、重大误解、显失公平等任何可能导致合同无效或被撤销的情形。</w:t>
      </w:r>
      <w:r/>
    </w:p>
    <w:p>
      <w:pPr>
        <w:ind w:firstLine="520"/>
        <w:spacing w:line="470" w:lineRule="exact"/>
        <w:tabs>
          <w:tab w:val="left" w:pos="0" w:leader="none"/>
          <w:tab w:val="left" w:pos="525" w:leader="none"/>
          <w:tab w:val="left" w:pos="945" w:leader="none"/>
        </w:tabs>
        <w:rPr>
          <w:rFonts w:hint="default"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6．本合同一式五份，甲乙两方各执二份，见证方一份。</w:t>
      </w:r>
      <w:r/>
    </w:p>
    <w:p>
      <w:pPr>
        <w:ind w:firstLine="490"/>
        <w:spacing w:line="470" w:lineRule="exact"/>
        <w:tabs>
          <w:tab w:val="left" w:pos="4700" w:leader="none"/>
        </w:tabs>
        <w:rPr>
          <w:rFonts w:hint="default" w:ascii="Times New Roman" w:hAnsi="宋体" w:eastAsia="宋体" w:cs="宋体"/>
          <w:color w:val="auto"/>
          <w:sz w:val="24"/>
          <w:szCs w:val="24"/>
          <w:highlight w:val="none"/>
        </w:rPr>
      </w:pPr>
      <w:r>
        <w:rPr>
          <w:rFonts w:hint="default" w:ascii="Times New Roman" w:hAnsi="宋体" w:eastAsia="宋体" w:cs="宋体"/>
          <w:color w:val="auto"/>
          <w:sz w:val="24"/>
          <w:szCs w:val="24"/>
          <w:highlight w:val="none"/>
        </w:rPr>
      </w:r>
      <w:r/>
    </w:p>
    <w:p>
      <w:pPr>
        <w:ind w:firstLine="490"/>
        <w:spacing w:line="470" w:lineRule="exact"/>
        <w:tabs>
          <w:tab w:val="left" w:pos="4700" w:leader="none"/>
        </w:tabs>
        <w:rPr>
          <w:rFonts w:hint="default"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甲        方：（公章）</w:t>
      </w:r>
      <w:r>
        <w:rPr>
          <w:rFonts w:hint="eastAsia" w:ascii="Times New Roman" w:hAnsi="宋体" w:eastAsia="宋体" w:cs="宋体"/>
          <w:color w:val="auto"/>
          <w:sz w:val="24"/>
          <w:szCs w:val="24"/>
          <w:highlight w:val="none"/>
        </w:rPr>
        <w:tab/>
      </w:r>
      <w:r>
        <w:rPr>
          <w:rFonts w:hint="eastAsia" w:ascii="Times New Roman" w:hAnsi="宋体" w:eastAsia="宋体" w:cs="宋体"/>
          <w:color w:val="auto"/>
          <w:sz w:val="24"/>
          <w:szCs w:val="24"/>
          <w:highlight w:val="none"/>
        </w:rPr>
        <w:t xml:space="preserve">乙        方：（公章）</w:t>
      </w:r>
      <w:r/>
    </w:p>
    <w:p>
      <w:pPr>
        <w:ind w:firstLine="490"/>
        <w:spacing w:line="470" w:lineRule="exact"/>
        <w:tabs>
          <w:tab w:val="left" w:pos="4700" w:leader="none"/>
        </w:tabs>
        <w:rPr>
          <w:rFonts w:hint="default"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地        址：</w:t>
      </w:r>
      <w:r>
        <w:rPr>
          <w:rFonts w:hint="eastAsia" w:ascii="Times New Roman" w:hAnsi="宋体" w:eastAsia="宋体" w:cs="宋体"/>
          <w:color w:val="auto"/>
          <w:sz w:val="24"/>
          <w:szCs w:val="24"/>
          <w:highlight w:val="none"/>
        </w:rPr>
        <w:tab/>
      </w:r>
      <w:r>
        <w:rPr>
          <w:rFonts w:hint="eastAsia" w:ascii="Times New Roman" w:hAnsi="宋体" w:eastAsia="宋体" w:cs="宋体"/>
          <w:color w:val="auto"/>
          <w:sz w:val="24"/>
          <w:szCs w:val="24"/>
          <w:highlight w:val="none"/>
        </w:rPr>
        <w:t xml:space="preserve">地        址：</w:t>
      </w:r>
      <w:r/>
    </w:p>
    <w:p>
      <w:pPr>
        <w:ind w:firstLine="490"/>
        <w:spacing w:line="470" w:lineRule="exact"/>
        <w:tabs>
          <w:tab w:val="left" w:pos="4700" w:leader="none"/>
        </w:tabs>
        <w:rPr>
          <w:rFonts w:hint="default"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法定代表人：（签字）</w:t>
      </w:r>
      <w:r>
        <w:rPr>
          <w:rFonts w:hint="eastAsia" w:ascii="Times New Roman" w:hAnsi="宋体" w:eastAsia="宋体" w:cs="宋体"/>
          <w:color w:val="auto"/>
          <w:sz w:val="24"/>
          <w:szCs w:val="24"/>
          <w:highlight w:val="none"/>
        </w:rPr>
        <w:tab/>
      </w:r>
      <w:r>
        <w:rPr>
          <w:rFonts w:hint="eastAsia" w:ascii="Times New Roman" w:hAnsi="宋体" w:eastAsia="宋体" w:cs="宋体"/>
          <w:color w:val="auto"/>
          <w:sz w:val="24"/>
          <w:szCs w:val="24"/>
          <w:highlight w:val="none"/>
        </w:rPr>
        <w:t xml:space="preserve">法定代表人：（签字）</w:t>
      </w:r>
      <w:r/>
    </w:p>
    <w:p>
      <w:pPr>
        <w:ind w:firstLine="490"/>
        <w:spacing w:line="470" w:lineRule="exact"/>
        <w:tabs>
          <w:tab w:val="left" w:pos="4700" w:leader="none"/>
        </w:tabs>
        <w:rPr>
          <w:rFonts w:hint="default"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联  系  人：（签字）</w:t>
      </w:r>
      <w:r>
        <w:rPr>
          <w:rFonts w:hint="eastAsia" w:ascii="Times New Roman" w:hAnsi="宋体" w:eastAsia="宋体" w:cs="宋体"/>
          <w:color w:val="auto"/>
          <w:sz w:val="24"/>
          <w:szCs w:val="24"/>
          <w:highlight w:val="none"/>
        </w:rPr>
        <w:tab/>
      </w:r>
      <w:r>
        <w:rPr>
          <w:rFonts w:hint="eastAsia" w:ascii="Times New Roman" w:hAnsi="宋体" w:eastAsia="宋体" w:cs="宋体"/>
          <w:color w:val="auto"/>
          <w:sz w:val="24"/>
          <w:szCs w:val="24"/>
          <w:highlight w:val="none"/>
        </w:rPr>
        <w:t xml:space="preserve">联  系  人：（签字）</w:t>
      </w:r>
      <w:r/>
    </w:p>
    <w:p>
      <w:pPr>
        <w:ind w:firstLine="490"/>
        <w:spacing w:line="470" w:lineRule="exact"/>
        <w:tabs>
          <w:tab w:val="left" w:pos="4700" w:leader="none"/>
        </w:tabs>
        <w:rPr>
          <w:rFonts w:hint="default"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电        话：</w:t>
      </w:r>
      <w:r>
        <w:rPr>
          <w:rFonts w:hint="eastAsia" w:ascii="Times New Roman" w:hAnsi="宋体" w:eastAsia="宋体" w:cs="宋体"/>
          <w:color w:val="auto"/>
          <w:sz w:val="24"/>
          <w:szCs w:val="24"/>
          <w:highlight w:val="none"/>
        </w:rPr>
        <w:tab/>
      </w:r>
      <w:r>
        <w:rPr>
          <w:rFonts w:hint="eastAsia" w:ascii="Times New Roman" w:hAnsi="宋体" w:eastAsia="宋体" w:cs="宋体"/>
          <w:color w:val="auto"/>
          <w:sz w:val="24"/>
          <w:szCs w:val="24"/>
          <w:highlight w:val="none"/>
        </w:rPr>
        <w:t xml:space="preserve">电        话：</w:t>
      </w:r>
      <w:r/>
    </w:p>
    <w:p>
      <w:pPr>
        <w:ind w:firstLine="490"/>
        <w:spacing w:line="470" w:lineRule="exact"/>
        <w:tabs>
          <w:tab w:val="left" w:pos="4700" w:leader="none"/>
        </w:tabs>
        <w:rPr>
          <w:rFonts w:hint="default"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传        真：</w:t>
      </w:r>
      <w:r>
        <w:rPr>
          <w:rFonts w:hint="eastAsia" w:ascii="Times New Roman" w:hAnsi="宋体" w:eastAsia="宋体" w:cs="宋体"/>
          <w:color w:val="auto"/>
          <w:sz w:val="24"/>
          <w:szCs w:val="24"/>
          <w:highlight w:val="none"/>
        </w:rPr>
        <w:tab/>
      </w:r>
      <w:r>
        <w:rPr>
          <w:rFonts w:hint="eastAsia" w:ascii="Times New Roman" w:hAnsi="宋体" w:eastAsia="宋体" w:cs="宋体"/>
          <w:color w:val="auto"/>
          <w:sz w:val="24"/>
          <w:szCs w:val="24"/>
          <w:highlight w:val="none"/>
        </w:rPr>
        <w:t xml:space="preserve">传        真：</w:t>
      </w:r>
      <w:r/>
    </w:p>
    <w:p>
      <w:pPr>
        <w:spacing w:line="470" w:lineRule="exact"/>
        <w:rPr>
          <w:rFonts w:hint="default"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        年   月   日                       年   月   日</w:t>
      </w:r>
      <w:r/>
    </w:p>
    <w:p>
      <w:pPr>
        <w:ind w:firstLine="4560"/>
        <w:spacing w:line="470" w:lineRule="exact"/>
        <w:rPr>
          <w:rFonts w:hint="default" w:ascii="Times New Roman" w:hAnsi="宋体" w:eastAsia="宋体" w:cs="宋体"/>
          <w:bCs/>
          <w:color w:val="auto"/>
          <w:sz w:val="24"/>
          <w:szCs w:val="24"/>
          <w:highlight w:val="none"/>
        </w:rPr>
      </w:pPr>
      <w:r>
        <w:rPr>
          <w:rFonts w:hint="eastAsia" w:ascii="Times New Roman" w:hAnsi="宋体" w:eastAsia="宋体" w:cs="宋体"/>
          <w:bCs/>
          <w:color w:val="auto"/>
          <w:sz w:val="24"/>
          <w:szCs w:val="24"/>
          <w:highlight w:val="none"/>
        </w:rPr>
        <w:t xml:space="preserve">乙方户名：</w:t>
      </w:r>
      <w:r/>
    </w:p>
    <w:p>
      <w:pPr>
        <w:ind w:firstLine="4560"/>
        <w:spacing w:line="470" w:lineRule="exact"/>
        <w:rPr>
          <w:rFonts w:hint="default" w:ascii="Times New Roman" w:hAnsi="宋体" w:eastAsia="宋体" w:cs="宋体"/>
          <w:bCs/>
          <w:color w:val="auto"/>
          <w:sz w:val="24"/>
          <w:szCs w:val="24"/>
          <w:highlight w:val="none"/>
        </w:rPr>
      </w:pPr>
      <w:r>
        <w:rPr>
          <w:rFonts w:hint="eastAsia" w:ascii="Times New Roman" w:hAnsi="宋体" w:eastAsia="宋体" w:cs="宋体"/>
          <w:bCs/>
          <w:color w:val="auto"/>
          <w:sz w:val="24"/>
          <w:szCs w:val="24"/>
          <w:highlight w:val="none"/>
        </w:rPr>
        <w:t xml:space="preserve">乙方开户银行：</w:t>
      </w:r>
      <w:r/>
    </w:p>
    <w:p>
      <w:pPr>
        <w:ind w:firstLine="4560"/>
        <w:spacing w:line="470" w:lineRule="exact"/>
        <w:rPr>
          <w:rFonts w:hint="default" w:ascii="Times New Roman" w:hAnsi="宋体" w:eastAsia="宋体" w:cs="宋体"/>
          <w:bCs/>
          <w:color w:val="auto"/>
          <w:sz w:val="24"/>
          <w:szCs w:val="24"/>
          <w:highlight w:val="none"/>
        </w:rPr>
      </w:pPr>
      <w:r>
        <w:rPr>
          <w:rFonts w:hint="eastAsia" w:ascii="Times New Roman" w:hAnsi="宋体" w:eastAsia="宋体" w:cs="宋体"/>
          <w:bCs/>
          <w:color w:val="auto"/>
          <w:sz w:val="24"/>
          <w:szCs w:val="24"/>
          <w:highlight w:val="none"/>
        </w:rPr>
        <w:t xml:space="preserve">乙方账号：</w:t>
      </w:r>
      <w:r/>
    </w:p>
    <w:p>
      <w:pPr>
        <w:ind w:left="600"/>
        <w:jc w:val="both"/>
        <w:widowControl w:val="off"/>
        <w:rPr>
          <w:rFonts w:ascii="Times New Roman" w:hAnsi="Times New Roman" w:eastAsia="宋体" w:cs="Times New Roman"/>
          <w:color w:val="auto"/>
          <w:sz w:val="21"/>
          <w:szCs w:val="24"/>
          <w:highlight w:val="none"/>
          <w:lang w:val="en-US" w:eastAsia="zh-CN" w:bidi="ar-SA"/>
        </w:rPr>
      </w:pPr>
      <w:r>
        <w:rPr>
          <w:rFonts w:ascii="Times New Roman" w:hAnsi="Times New Roman" w:eastAsia="宋体" w:cs="Times New Roman"/>
          <w:color w:val="auto"/>
          <w:sz w:val="21"/>
          <w:szCs w:val="24"/>
          <w:highlight w:val="none"/>
          <w:lang w:val="en-US" w:eastAsia="zh-CN" w:bidi="ar-SA"/>
        </w:rPr>
      </w:r>
      <w:r/>
    </w:p>
    <w:p>
      <w:pPr>
        <w:spacing w:line="470" w:lineRule="exact"/>
        <w:rPr>
          <w:rFonts w:hint="default" w:ascii="Times New Roman" w:hAnsi="宋体" w:eastAsia="宋体" w:cs="宋体"/>
          <w:bCs/>
          <w:color w:val="auto"/>
          <w:sz w:val="24"/>
          <w:szCs w:val="24"/>
          <w:highlight w:val="none"/>
        </w:rPr>
      </w:pPr>
      <w:r>
        <w:rPr>
          <w:rFonts w:hint="default" w:ascii="Times New Roman" w:hAnsi="宋体" w:eastAsia="宋体" w:cs="宋体"/>
          <w:bCs/>
          <w:color w:val="auto"/>
          <w:sz w:val="24"/>
          <w:szCs w:val="24"/>
          <w:highlight w:val="none"/>
        </w:rPr>
      </w:r>
      <w:r/>
    </w:p>
    <w:p>
      <w:pPr>
        <w:spacing w:line="470" w:lineRule="exact"/>
        <w:rPr>
          <w:rFonts w:hint="default" w:ascii="Times New Roman" w:hAnsi="宋体" w:eastAsia="宋体" w:cs="宋体"/>
          <w:bCs/>
          <w:color w:val="auto"/>
          <w:sz w:val="24"/>
          <w:szCs w:val="24"/>
          <w:highlight w:val="none"/>
        </w:rPr>
      </w:pPr>
      <w:r>
        <w:rPr>
          <w:rFonts w:hint="default" w:ascii="Times New Roman" w:hAnsi="宋体" w:eastAsia="宋体" w:cs="宋体"/>
          <w:bCs/>
          <w:color w:val="auto"/>
          <w:sz w:val="24"/>
          <w:szCs w:val="24"/>
          <w:highlight w:val="none"/>
        </w:rPr>
      </w:r>
      <w:r/>
    </w:p>
    <w:p>
      <w:pPr>
        <w:ind w:firstLine="480"/>
        <w:rPr>
          <w:color w:val="auto"/>
          <w:highlight w:val="none"/>
        </w:rPr>
      </w:pPr>
      <w:r>
        <w:rPr>
          <w:rFonts w:hint="eastAsia" w:ascii="Times New Roman" w:hAnsi="宋体" w:eastAsia="宋体" w:cs="宋体"/>
          <w:bCs/>
          <w:color w:val="auto"/>
          <w:sz w:val="24"/>
          <w:szCs w:val="24"/>
          <w:highlight w:val="none"/>
        </w:rPr>
        <w:t xml:space="preserve">见证方：    （盖章）  </w:t>
      </w:r>
      <w:r>
        <w:rPr>
          <w:rFonts w:hint="eastAsia"/>
          <w:color w:val="auto"/>
          <w:highlight w:val="none"/>
        </w:rPr>
        <w:br w:type="page" w:clear="all"/>
      </w:r>
      <w:r/>
    </w:p>
    <w:p>
      <w:pPr>
        <w:pStyle w:val="795"/>
        <w:spacing w:before="0"/>
        <w:rPr>
          <w:color w:val="auto"/>
          <w:highlight w:val="none"/>
        </w:rPr>
      </w:pPr>
      <w:r>
        <w:rPr>
          <w:rFonts w:hint="eastAsia"/>
          <w:color w:val="auto"/>
          <w:highlight w:val="none"/>
          <w:lang w:eastAsia="zh-CN"/>
        </w:rPr>
        <w:t xml:space="preserve">五、</w:t>
      </w:r>
      <w:r>
        <w:rPr>
          <w:rFonts w:hint="eastAsia"/>
          <w:color w:val="auto"/>
          <w:highlight w:val="none"/>
        </w:rPr>
        <w:t xml:space="preserve"> 附件</w:t>
      </w:r>
      <w:bookmarkEnd w:id="123"/>
      <w:r/>
      <w:bookmarkEnd w:id="125"/>
      <w:r/>
      <w:r/>
    </w:p>
    <w:p>
      <w:pPr>
        <w:jc w:val="left"/>
        <w:rPr>
          <w:b/>
          <w:bCs/>
          <w:color w:val="auto"/>
          <w:sz w:val="28"/>
          <w:highlight w:val="none"/>
        </w:rPr>
      </w:pPr>
      <w:r/>
      <w:bookmarkStart w:id="127" w:name="一．报价函（格式）"/>
      <w:r/>
      <w:bookmarkEnd w:id="127"/>
      <w:r>
        <w:rPr>
          <w:rFonts w:hint="eastAsia" w:ascii="宋体" w:hAnsi="宋体"/>
          <w:b/>
          <w:color w:val="auto"/>
          <w:sz w:val="32"/>
          <w:szCs w:val="32"/>
          <w:highlight w:val="none"/>
        </w:rPr>
        <w:t xml:space="preserve"> </w:t>
      </w:r>
      <w:r/>
    </w:p>
    <w:p>
      <w:pPr>
        <w:jc w:val="center"/>
        <w:rPr>
          <w:rFonts w:ascii="宋体" w:hAnsi="宋体"/>
          <w:bCs/>
          <w:color w:val="auto"/>
          <w:sz w:val="40"/>
          <w:szCs w:val="40"/>
          <w:highlight w:val="none"/>
        </w:rPr>
      </w:pPr>
      <w:r>
        <w:rPr>
          <w:rFonts w:ascii="宋体" w:hAnsi="宋体"/>
          <w:bCs/>
          <w:color w:val="auto"/>
          <w:sz w:val="40"/>
          <w:szCs w:val="40"/>
          <w:highlight w:val="none"/>
        </w:rPr>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投</w:t>
      </w:r>
      <w:r/>
    </w:p>
    <w:p>
      <w:pPr>
        <w:jc w:val="center"/>
        <w:rPr>
          <w:rFonts w:ascii="宋体" w:hAnsi="宋体"/>
          <w:bCs/>
          <w:color w:val="auto"/>
          <w:sz w:val="72"/>
          <w:highlight w:val="none"/>
        </w:rPr>
      </w:pPr>
      <w:r>
        <w:rPr>
          <w:rFonts w:hint="eastAsia" w:ascii="宋体" w:hAnsi="宋体"/>
          <w:bCs/>
          <w:color w:val="auto"/>
          <w:sz w:val="72"/>
          <w:highlight w:val="none"/>
        </w:rPr>
        <w:t xml:space="preserve">     </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标</w:t>
      </w:r>
      <w:r/>
    </w:p>
    <w:p>
      <w:pPr>
        <w:jc w:val="center"/>
        <w:rPr>
          <w:rFonts w:ascii="宋体" w:hAnsi="宋体"/>
          <w:bCs/>
          <w:color w:val="auto"/>
          <w:sz w:val="72"/>
          <w:highlight w:val="none"/>
        </w:rPr>
      </w:pPr>
      <w:r>
        <w:rPr>
          <w:rFonts w:ascii="宋体" w:hAnsi="宋体"/>
          <w:bCs/>
          <w:color w:val="auto"/>
          <w:sz w:val="72"/>
          <w:highlight w:val="none"/>
        </w:rPr>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文</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 </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件</w:t>
      </w:r>
      <w:r/>
    </w:p>
    <w:p>
      <w:pPr>
        <w:jc w:val="center"/>
        <w:rPr>
          <w:rFonts w:ascii="宋体" w:hAnsi="宋体"/>
          <w:bCs/>
          <w:color w:val="auto"/>
          <w:sz w:val="52"/>
          <w:szCs w:val="52"/>
          <w:highlight w:val="none"/>
        </w:rPr>
      </w:pPr>
      <w:r>
        <w:rPr>
          <w:rFonts w:ascii="宋体" w:hAnsi="宋体"/>
          <w:bCs/>
          <w:color w:val="auto"/>
          <w:sz w:val="52"/>
          <w:szCs w:val="52"/>
          <w:highlight w:val="none"/>
        </w:rPr>
      </w:r>
      <w:r/>
    </w:p>
    <w:p>
      <w:pPr>
        <w:jc w:val="center"/>
        <w:rPr>
          <w:rFonts w:ascii="宋体" w:hAnsi="宋体"/>
          <w:bCs/>
          <w:color w:val="auto"/>
          <w:sz w:val="32"/>
          <w:szCs w:val="32"/>
          <w:highlight w:val="none"/>
        </w:rPr>
      </w:pPr>
      <w:r>
        <w:rPr>
          <w:rFonts w:ascii="宋体" w:hAnsi="宋体"/>
          <w:bCs/>
          <w:color w:val="auto"/>
          <w:sz w:val="32"/>
          <w:szCs w:val="32"/>
          <w:highlight w:val="none"/>
        </w:rPr>
      </w:r>
      <w:r/>
    </w:p>
    <w:p>
      <w:pPr>
        <w:jc w:val="center"/>
        <w:rPr>
          <w:rFonts w:ascii="宋体" w:hAnsi="宋体"/>
          <w:bCs/>
          <w:color w:val="auto"/>
          <w:sz w:val="52"/>
          <w:szCs w:val="52"/>
          <w:highlight w:val="none"/>
        </w:rPr>
      </w:pPr>
      <w:r>
        <w:rPr>
          <w:rFonts w:ascii="宋体" w:hAnsi="宋体"/>
          <w:bCs/>
          <w:color w:val="auto"/>
          <w:sz w:val="52"/>
          <w:szCs w:val="52"/>
          <w:highlight w:val="none"/>
        </w:rPr>
      </w:r>
      <w:r/>
    </w:p>
    <w:p>
      <w:pPr>
        <w:jc w:val="center"/>
        <w:rPr>
          <w:rFonts w:ascii="宋体" w:hAnsi="宋体"/>
          <w:bCs/>
          <w:color w:val="auto"/>
          <w:sz w:val="40"/>
          <w:szCs w:val="11"/>
          <w:highlight w:val="none"/>
        </w:rPr>
      </w:pPr>
      <w:r>
        <w:rPr>
          <w:rFonts w:ascii="宋体" w:hAnsi="宋体"/>
          <w:bCs/>
          <w:color w:val="auto"/>
          <w:sz w:val="40"/>
          <w:szCs w:val="11"/>
          <w:highlight w:val="none"/>
        </w:rPr>
      </w:r>
      <w:r/>
    </w:p>
    <w:p>
      <w:pPr>
        <w:ind w:firstLine="1274"/>
        <w:spacing w:line="360" w:lineRule="auto"/>
        <w:rPr>
          <w:rFonts w:ascii="宋体" w:hAnsi="宋体"/>
          <w:bCs/>
          <w:color w:val="auto"/>
          <w:sz w:val="32"/>
          <w:szCs w:val="8"/>
          <w:highlight w:val="none"/>
        </w:rPr>
      </w:pPr>
      <w:r>
        <w:rPr>
          <w:rFonts w:ascii="宋体" w:hAnsi="宋体"/>
          <w:bCs/>
          <w:color w:val="auto"/>
          <w:sz w:val="32"/>
          <w:szCs w:val="8"/>
          <w:highlight w:val="none"/>
        </w:rPr>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项 目 名 称： </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招 标 编 号：               </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投标人名称 ：（加盖CA电子公章）</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日      期 ：               </w:t>
      </w:r>
      <w:r/>
    </w:p>
    <w:p>
      <w:pPr>
        <w:pageBreakBefore/>
        <w:spacing w:line="360" w:lineRule="auto"/>
        <w:rPr>
          <w:rFonts w:ascii="宋体" w:hAnsi="宋体"/>
          <w:bCs/>
          <w:color w:val="auto"/>
          <w:sz w:val="24"/>
          <w:szCs w:val="24"/>
          <w:highlight w:val="none"/>
        </w:rPr>
        <w:outlineLvl w:val="0"/>
      </w:pPr>
      <w:r/>
      <w:bookmarkStart w:id="128" w:name="_Toc36850797"/>
      <w:r/>
      <w:bookmarkStart w:id="129" w:name="_Toc116946345"/>
      <w:r/>
      <w:bookmarkStart w:id="130" w:name="_Toc98277373"/>
      <w:r/>
      <w:bookmarkStart w:id="131" w:name="_Toc39873185"/>
      <w:r/>
      <w:bookmarkStart w:id="132" w:name="_Toc39873230"/>
      <w:r>
        <w:rPr>
          <w:rFonts w:hint="eastAsia" w:ascii="宋体" w:hAnsi="宋体"/>
          <w:bCs/>
          <w:color w:val="auto"/>
          <w:sz w:val="24"/>
          <w:szCs w:val="24"/>
          <w:highlight w:val="none"/>
        </w:rPr>
        <w:t xml:space="preserve">（一）投标函（格式）：</w:t>
      </w:r>
      <w:bookmarkEnd w:id="128"/>
      <w:r/>
      <w:bookmarkEnd w:id="129"/>
      <w:r/>
      <w:bookmarkEnd w:id="130"/>
      <w:r/>
      <w:bookmarkEnd w:id="131"/>
      <w:r/>
      <w:bookmarkEnd w:id="132"/>
      <w:r/>
      <w:r/>
    </w:p>
    <w:p>
      <w:pPr>
        <w:jc w:val="center"/>
        <w:spacing w:line="440" w:lineRule="exact"/>
        <w:rPr>
          <w:rFonts w:ascii="宋体" w:hAnsi="宋体"/>
          <w:b/>
          <w:color w:val="auto"/>
          <w:sz w:val="24"/>
          <w:szCs w:val="24"/>
          <w:highlight w:val="none"/>
        </w:rPr>
      </w:pPr>
      <w:r>
        <w:rPr>
          <w:rFonts w:hint="eastAsia" w:ascii="宋体" w:hAnsi="宋体"/>
          <w:b/>
          <w:color w:val="auto"/>
          <w:sz w:val="28"/>
          <w:szCs w:val="28"/>
          <w:highlight w:val="none"/>
        </w:rPr>
        <w:t xml:space="preserve">投标函</w:t>
      </w:r>
      <w:r/>
    </w:p>
    <w:p>
      <w:pPr>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致：无锡市自然资源和规划局滨湖分局：</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我方收到贵方项目编号</w:t>
      </w:r>
      <w:r>
        <w:rPr>
          <w:rFonts w:hint="eastAsia" w:ascii="宋体" w:hAnsi="宋体"/>
          <w:bCs/>
          <w:color w:val="auto"/>
          <w:sz w:val="24"/>
          <w:szCs w:val="24"/>
          <w:highlight w:val="none"/>
          <w:lang w:eastAsia="zh-CN"/>
        </w:rPr>
        <w:t xml:space="preserve">JSZC-320211-HXGW-G2026-0036</w:t>
      </w:r>
      <w:r>
        <w:rPr>
          <w:rFonts w:hint="eastAsia" w:ascii="宋体" w:hAnsi="宋体"/>
          <w:bCs/>
          <w:color w:val="auto"/>
          <w:sz w:val="24"/>
          <w:szCs w:val="24"/>
          <w:highlight w:val="none"/>
        </w:rPr>
        <w:t xml:space="preserve">招标文件，经仔细阅读和研究，我方决定参加此次</w:t>
      </w:r>
      <w:bookmarkStart w:id="133" w:name="_Hlk100007077"/>
      <w:r>
        <w:rPr>
          <w:rFonts w:hint="eastAsia" w:ascii="宋体" w:hAnsi="宋体"/>
          <w:bCs/>
          <w:color w:val="auto"/>
          <w:sz w:val="24"/>
          <w:szCs w:val="24"/>
          <w:highlight w:val="none"/>
          <w:u w:val="single"/>
          <w:lang w:eastAsia="zh-CN"/>
        </w:rPr>
        <w:t xml:space="preserve">2026年度不动产继承登记政府调查服务项目</w:t>
      </w:r>
      <w:r>
        <w:rPr>
          <w:rFonts w:hint="eastAsia" w:ascii="宋体" w:hAnsi="宋体"/>
          <w:bCs/>
          <w:color w:val="auto"/>
          <w:sz w:val="24"/>
          <w:szCs w:val="24"/>
          <w:highlight w:val="none"/>
        </w:rPr>
        <w:t xml:space="preserve">（项目名称）</w:t>
      </w:r>
      <w:bookmarkEnd w:id="133"/>
      <w:r>
        <w:rPr>
          <w:rFonts w:hint="eastAsia" w:ascii="宋体" w:hAnsi="宋体"/>
          <w:bCs/>
          <w:color w:val="auto"/>
          <w:sz w:val="24"/>
          <w:szCs w:val="24"/>
          <w:highlight w:val="none"/>
        </w:rPr>
        <w:t xml:space="preserve">的投标。</w:t>
      </w:r>
      <w:r/>
    </w:p>
    <w:p>
      <w:pPr>
        <w:numPr>
          <w:ilvl w:val="0"/>
          <w:numId w:val="17"/>
        </w:numPr>
        <w:ind w:left="0" w:firstLine="525"/>
        <w:spacing w:line="440" w:lineRule="exact"/>
        <w:tabs>
          <w:tab w:val="left" w:pos="315" w:leader="none"/>
          <w:tab w:val="left" w:pos="840" w:leader="none"/>
          <w:tab w:val="left" w:pos="945" w:leader="none"/>
          <w:tab w:val="left" w:pos="1050"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ind w:firstLine="480"/>
        <w:spacing w:line="44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二、我方愿意提供无锡市自然资源和规划局滨湖分局在招标文件中要求的文件、资料</w:t>
      </w:r>
      <w:r>
        <w:rPr>
          <w:rFonts w:hint="eastAsia" w:ascii="宋体" w:hAnsi="宋体"/>
          <w:bCs/>
          <w:color w:val="auto"/>
          <w:highlight w:val="none"/>
        </w:rPr>
        <w:t xml:space="preserve">。</w:t>
      </w:r>
      <w:r/>
    </w:p>
    <w:p>
      <w:pPr>
        <w:ind w:firstLine="480"/>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三、我方同意按招标文件中的规定，本投标文件投标的有效期限为开标之日起90天。</w:t>
      </w:r>
      <w:r/>
    </w:p>
    <w:p>
      <w:pPr>
        <w:ind w:firstLine="480"/>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四、如果我方的投标文件被接受，我方将履行招标文件中规定的每一项要求，按期、按质、按量，履行合同义务。</w:t>
      </w:r>
      <w:r/>
    </w:p>
    <w:p>
      <w:pPr>
        <w:ind w:firstLine="480"/>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五、我方认为贵方有权决定中标者。</w:t>
      </w:r>
      <w:r/>
    </w:p>
    <w:p>
      <w:pPr>
        <w:ind w:firstLine="480"/>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六、我方愿意遵守《中华人民共和国政府采购法》，并</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合同条款履行自己的全部责任。在合同履行过程中，双方如有争议，同意由单位协调解决，并按相关法规和有关文件规定处理。</w:t>
      </w:r>
      <w:r/>
    </w:p>
    <w:p>
      <w:pPr>
        <w:ind w:firstLine="480"/>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七、我方认可并遵守招标文件的所有规定，放弃对招标文件提出质疑的权利。</w:t>
      </w:r>
      <w:r/>
    </w:p>
    <w:p>
      <w:pPr>
        <w:ind w:firstLine="480"/>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八、如果我方被确定为中标供应商，且我方如无不可抗力，又未履行招标文件、投标文件和合同条款的，一经查实，我方愿意赔偿由此而造成的一切损失，并同意接受按招标文件的相关要求对我方进行的处理。</w:t>
      </w:r>
      <w:r/>
    </w:p>
    <w:p>
      <w:pPr>
        <w:ind w:firstLine="480"/>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九、我方决不提供虚假材料谋取中标、决不采取不正当手段诋毁、排挤其他供应商、决不与采购人、</w:t>
      </w:r>
      <w:r>
        <w:rPr>
          <w:rFonts w:ascii="宋体" w:hAnsi="宋体"/>
          <w:bCs/>
          <w:color w:val="auto"/>
          <w:sz w:val="24"/>
          <w:szCs w:val="24"/>
          <w:highlight w:val="none"/>
        </w:rPr>
        <w:t xml:space="preserve">其他</w:t>
      </w:r>
      <w:r>
        <w:rPr>
          <w:rFonts w:hint="eastAsia" w:ascii="宋体" w:hAnsi="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     </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开户行：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开户行账号：</w:t>
      </w:r>
      <w:r/>
    </w:p>
    <w:p>
      <w:pPr>
        <w:pageBreakBefore/>
        <w:rPr>
          <w:rFonts w:ascii="宋体" w:hAnsi="宋体"/>
          <w:bCs/>
          <w:color w:val="auto"/>
          <w:sz w:val="24"/>
          <w:szCs w:val="24"/>
          <w:highlight w:val="none"/>
        </w:rPr>
        <w:outlineLvl w:val="0"/>
      </w:pPr>
      <w:r/>
      <w:bookmarkStart w:id="134" w:name="_Toc39873186"/>
      <w:r/>
      <w:bookmarkStart w:id="135" w:name="_Toc98277374"/>
      <w:r/>
      <w:bookmarkStart w:id="136" w:name="_Toc116946354"/>
      <w:r/>
      <w:bookmarkStart w:id="137" w:name="_Toc39873231"/>
      <w:r/>
      <w:bookmarkStart w:id="138" w:name="_Toc36850798"/>
      <w:r/>
      <w:bookmarkStart w:id="139" w:name="_Toc36850799"/>
      <w:r/>
      <w:bookmarkStart w:id="140" w:name="_Toc39873232"/>
      <w:r/>
      <w:bookmarkStart w:id="141" w:name="_Toc39873187"/>
      <w:r>
        <w:rPr>
          <w:rFonts w:hint="eastAsia" w:ascii="宋体" w:hAnsi="宋体"/>
          <w:bCs/>
          <w:color w:val="auto"/>
          <w:sz w:val="24"/>
          <w:szCs w:val="24"/>
          <w:highlight w:val="none"/>
        </w:rPr>
        <w:t xml:space="preserve">（二）（投标供应商）关于资格的声明函（格式）：</w:t>
      </w:r>
      <w:bookmarkEnd w:id="134"/>
      <w:r/>
      <w:bookmarkEnd w:id="135"/>
      <w:r/>
      <w:bookmarkEnd w:id="136"/>
      <w:r/>
      <w:bookmarkEnd w:id="137"/>
      <w:r/>
      <w:bookmarkEnd w:id="138"/>
      <w:r/>
      <w:r/>
    </w:p>
    <w:p>
      <w:pPr>
        <w:jc w:val="center"/>
        <w:spacing w:line="360" w:lineRule="auto"/>
        <w:rPr>
          <w:rFonts w:ascii="宋体" w:hAnsi="宋体"/>
          <w:b/>
          <w:color w:val="auto"/>
          <w:sz w:val="28"/>
          <w:szCs w:val="28"/>
          <w:highlight w:val="none"/>
        </w:rPr>
      </w:pPr>
      <w:r/>
      <w:bookmarkStart w:id="142" w:name="报价方关于资格的声明函（格式）"/>
      <w:r/>
      <w:bookmarkEnd w:id="142"/>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关于资格的声明函</w:t>
      </w:r>
      <w:r/>
    </w:p>
    <w:p>
      <w:pPr>
        <w:jc w:val="center"/>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JSZC-320211-HXGW-G2026-0036</w:t>
      </w:r>
      <w:r/>
    </w:p>
    <w:p>
      <w:pPr>
        <w:jc w:val="left"/>
        <w:spacing w:line="480" w:lineRule="auto"/>
        <w:tabs>
          <w:tab w:val="left" w:pos="63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无锡市自然资源和规划局滨湖分局：</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2026年度不动产继承登记政府调查服务项目</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2026年度不动产继承登记政府调查服务项目</w:t>
      </w:r>
      <w:r>
        <w:rPr>
          <w:rFonts w:hint="eastAsia" w:ascii="宋体" w:hAnsi="宋体"/>
          <w:bCs/>
          <w:color w:val="auto"/>
          <w:sz w:val="24"/>
          <w:szCs w:val="24"/>
          <w:highlight w:val="none"/>
        </w:rPr>
        <w:t xml:space="preserve">）进行投标，投标文件中所有关于投标资格的文件、证明、陈述均是真实的、准确的。若有违背，我公司（单位）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愿意承担由此而产生的一切后果。</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4200"/>
        <w:jc w:val="left"/>
        <w:spacing w:line="360" w:lineRule="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rPr>
          <w:color w:val="auto"/>
          <w:sz w:val="24"/>
          <w:szCs w:val="24"/>
          <w:highlight w:val="none"/>
        </w:rPr>
      </w:pPr>
      <w:r>
        <w:rPr>
          <w:rFonts w:hint="eastAsia"/>
          <w:color w:val="auto"/>
          <w:sz w:val="24"/>
          <w:szCs w:val="24"/>
          <w:highlight w:val="none"/>
        </w:rPr>
        <w:t xml:space="preserve">法定代表人（签字或盖章）：</w:t>
      </w:r>
      <w:r/>
    </w:p>
    <w:p>
      <w:pPr>
        <w:ind w:firstLine="5640"/>
        <w:rPr>
          <w:color w:val="auto"/>
          <w:sz w:val="24"/>
          <w:szCs w:val="24"/>
          <w:highlight w:val="none"/>
        </w:rPr>
      </w:pPr>
      <w:r>
        <w:rPr>
          <w:color w:val="auto"/>
          <w:sz w:val="24"/>
          <w:szCs w:val="24"/>
          <w:highlight w:val="none"/>
        </w:rPr>
      </w:r>
      <w:r/>
    </w:p>
    <w:p>
      <w:pPr>
        <w:ind w:firstLine="5640"/>
        <w:rPr>
          <w:color w:val="auto"/>
          <w:highlight w:val="none"/>
        </w:rPr>
      </w:pPr>
      <w:r>
        <w:rPr>
          <w:rFonts w:hint="eastAsia"/>
          <w:color w:val="auto"/>
          <w:sz w:val="24"/>
          <w:szCs w:val="24"/>
          <w:highlight w:val="none"/>
        </w:rPr>
        <w:t xml:space="preserve">日  期：    年     月    日</w:t>
      </w:r>
      <w:r/>
    </w:p>
    <w:p>
      <w:pPr>
        <w:rPr>
          <w:color w:val="auto"/>
          <w:highlight w:val="none"/>
        </w:rPr>
      </w:pPr>
      <w:r>
        <w:rPr>
          <w:color w:val="auto"/>
          <w:highlight w:val="none"/>
        </w:rPr>
      </w:r>
      <w:r/>
    </w:p>
    <w:p>
      <w:pPr>
        <w:pageBreakBefore/>
        <w:rPr>
          <w:rFonts w:ascii="宋体" w:hAnsi="宋体"/>
          <w:bCs/>
          <w:color w:val="auto"/>
          <w:sz w:val="24"/>
          <w:szCs w:val="24"/>
          <w:highlight w:val="none"/>
        </w:rPr>
        <w:outlineLvl w:val="0"/>
      </w:pPr>
      <w:r/>
      <w:bookmarkStart w:id="143" w:name="_Toc116946355"/>
      <w:r/>
      <w:bookmarkStart w:id="144" w:name="_Toc98277375"/>
      <w:r>
        <w:rPr>
          <w:rFonts w:hint="eastAsia" w:ascii="宋体" w:hAnsi="宋体"/>
          <w:bCs/>
          <w:color w:val="auto"/>
          <w:sz w:val="24"/>
          <w:szCs w:val="24"/>
          <w:highlight w:val="none"/>
        </w:rPr>
        <w:t xml:space="preserve">（三）（投标供应商）法定代表人授权委托书（格式）：</w:t>
      </w:r>
      <w:bookmarkEnd w:id="139"/>
      <w:r/>
      <w:bookmarkEnd w:id="140"/>
      <w:r/>
      <w:bookmarkEnd w:id="141"/>
      <w:r/>
      <w:bookmarkEnd w:id="143"/>
      <w:r/>
      <w:bookmarkEnd w:id="144"/>
      <w:r/>
      <w:r/>
    </w:p>
    <w:p>
      <w:pPr>
        <w:rPr>
          <w:color w:val="auto"/>
          <w:highlight w:val="none"/>
        </w:rPr>
      </w:pPr>
      <w:r>
        <w:rPr>
          <w:color w:val="auto"/>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法定代表人授权委托书</w:t>
      </w:r>
      <w:r/>
    </w:p>
    <w:p>
      <w:pPr>
        <w:jc w:val="center"/>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采购项目编号：</w:t>
      </w:r>
      <w:r>
        <w:rPr>
          <w:rFonts w:hint="eastAsia" w:ascii="宋体" w:hAnsi="宋体"/>
          <w:bCs/>
          <w:color w:val="auto"/>
          <w:sz w:val="24"/>
          <w:szCs w:val="24"/>
          <w:highlight w:val="none"/>
          <w:lang w:eastAsia="zh-CN"/>
        </w:rPr>
        <w:t xml:space="preserve">JSZC-320211-HXGW-G2026-0036</w:t>
      </w:r>
      <w:r/>
    </w:p>
    <w:p>
      <w:pPr>
        <w:spacing w:line="600" w:lineRule="exact"/>
        <w:rPr>
          <w:rFonts w:ascii="宋体" w:hAnsi="宋体"/>
          <w:bCs/>
          <w:color w:val="auto"/>
          <w:sz w:val="24"/>
          <w:szCs w:val="24"/>
          <w:highlight w:val="none"/>
        </w:rPr>
      </w:pPr>
      <w:r>
        <w:rPr>
          <w:rFonts w:hint="eastAsia" w:ascii="宋体" w:hAnsi="宋体"/>
          <w:bCs/>
          <w:color w:val="auto"/>
          <w:sz w:val="24"/>
          <w:szCs w:val="24"/>
          <w:highlight w:val="none"/>
        </w:rPr>
        <w:t xml:space="preserve">无锡市自然资源和规划局滨湖分局：</w:t>
      </w:r>
      <w:r/>
    </w:p>
    <w:p>
      <w:pPr>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2026年度不动产继承登记政府调查服务项目</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姓名：         性别：       电话：</w:t>
      </w:r>
      <w:r/>
    </w:p>
    <w:p>
      <w:pPr>
        <w:ind w:firstLine="324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324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200"/>
        <w:jc w:val="left"/>
        <w:spacing w:line="360" w:lineRule="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rPr>
          <w:color w:val="auto"/>
          <w:sz w:val="24"/>
          <w:szCs w:val="24"/>
          <w:highlight w:val="none"/>
        </w:rPr>
      </w:pPr>
      <w:r>
        <w:rPr>
          <w:rFonts w:hint="eastAsia"/>
          <w:color w:val="auto"/>
          <w:sz w:val="24"/>
          <w:szCs w:val="24"/>
          <w:highlight w:val="none"/>
        </w:rPr>
        <w:t xml:space="preserve">法定代表人（签字或盖章）：</w:t>
      </w:r>
      <w:r/>
    </w:p>
    <w:p>
      <w:pPr>
        <w:ind w:firstLine="5640"/>
        <w:jc w:val="left"/>
        <w:spacing w:line="360" w:lineRule="auto"/>
        <w:rPr>
          <w:color w:val="auto"/>
          <w:highlight w:val="none"/>
        </w:rPr>
      </w:pPr>
      <w:r>
        <w:rPr>
          <w:rFonts w:hint="eastAsia"/>
          <w:color w:val="auto"/>
          <w:sz w:val="24"/>
          <w:szCs w:val="24"/>
          <w:highlight w:val="none"/>
        </w:rPr>
        <w:t xml:space="preserve">日  期：    年     月     日</w:t>
      </w:r>
      <w:r/>
    </w:p>
    <w:p>
      <w:pPr>
        <w:ind w:firstLine="480"/>
        <w:spacing w:line="360" w:lineRule="auto"/>
        <w:rPr>
          <w:color w:val="auto"/>
          <w:sz w:val="24"/>
          <w:szCs w:val="24"/>
          <w:highlight w:val="none"/>
        </w:rPr>
      </w:pPr>
      <w:r>
        <w:rPr>
          <w:color w:val="auto"/>
          <w:sz w:val="24"/>
          <w:szCs w:val="24"/>
          <w:highlight w:val="none"/>
        </w:rPr>
      </w:r>
      <w:r/>
    </w:p>
    <w:p>
      <w:pPr>
        <w:rPr>
          <w:color w:val="auto"/>
          <w:highlight w:val="none"/>
        </w:rPr>
      </w:pPr>
      <w:r>
        <w:rPr>
          <w:color w:val="auto"/>
          <w:highlight w:val="none"/>
        </w:rPr>
      </w:r>
      <w:r/>
    </w:p>
    <w:tbl>
      <w:tblPr>
        <w:tblStyle w:val="74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（反面）</w:t>
            </w:r>
            <w:r/>
          </w:p>
        </w:tc>
      </w:tr>
    </w:tbl>
    <w:p>
      <w:pPr>
        <w:jc w:val="left"/>
        <w:rPr>
          <w:rFonts w:ascii="宋体" w:hAnsi="宋体"/>
          <w:bCs/>
          <w:color w:val="auto"/>
          <w:sz w:val="24"/>
          <w:szCs w:val="24"/>
          <w:highlight w:val="none"/>
        </w:rPr>
      </w:pPr>
      <w:r>
        <w:rPr>
          <w:rFonts w:ascii="宋体" w:hAnsi="宋体"/>
          <w:bCs/>
          <w:color w:val="auto"/>
          <w:sz w:val="24"/>
          <w:szCs w:val="24"/>
          <w:highlight w:val="none"/>
        </w:rPr>
      </w:r>
      <w:r/>
    </w:p>
    <w:tbl>
      <w:tblPr>
        <w:tblStyle w:val="74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被授权代表身份证复印件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被授权代表身份证复印件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（反面）</w:t>
            </w:r>
            <w:r/>
          </w:p>
        </w:tc>
      </w:tr>
    </w:tbl>
    <w:p>
      <w:pPr>
        <w:jc w:val="left"/>
        <w:rPr>
          <w:rFonts w:ascii="黑体" w:hAnsi="黑体" w:eastAsia="黑体"/>
          <w:color w:val="auto"/>
          <w:sz w:val="28"/>
          <w:szCs w:val="28"/>
          <w:highlight w:val="none"/>
        </w:rPr>
      </w:pPr>
      <w:r>
        <w:rPr>
          <w:rFonts w:ascii="宋体" w:hAnsi="宋体"/>
          <w:bCs/>
          <w:color w:val="auto"/>
          <w:sz w:val="24"/>
          <w:szCs w:val="24"/>
          <w:highlight w:val="none"/>
        </w:rPr>
        <w:br w:type="page" w:clear="all"/>
      </w:r>
      <w:r>
        <w:rPr>
          <w:rFonts w:hint="eastAsia" w:ascii="黑体" w:hAnsi="黑体" w:eastAsia="黑体"/>
          <w:color w:val="auto"/>
          <w:sz w:val="28"/>
          <w:szCs w:val="28"/>
          <w:highlight w:val="none"/>
        </w:rPr>
        <w:t xml:space="preserve">法定代表人亲自参加投标的需提供：</w:t>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法定代表人身份证明书（格式）</w:t>
      </w:r>
      <w:r/>
    </w:p>
    <w:p>
      <w:pPr>
        <w:ind w:firstLine="61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2"/>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成立时间：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姓    名： 性别：年龄： 职务：</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系的法定代表人。</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特此证明。</w:t>
      </w:r>
      <w:r/>
    </w:p>
    <w:p>
      <w:pPr>
        <w:ind w:firstLine="4560"/>
        <w:spacing w:line="360" w:lineRule="auto"/>
        <w:tabs>
          <w:tab w:val="left" w:pos="720" w:leader="none"/>
          <w:tab w:val="left" w:pos="900" w:leader="none"/>
        </w:tabs>
        <w:rPr>
          <w:rFonts w:ascii="宋体" w:hAnsi="宋体"/>
          <w:color w:val="auto"/>
          <w:sz w:val="24"/>
          <w:szCs w:val="24"/>
          <w:highlight w:val="none"/>
        </w:rPr>
      </w:pPr>
      <w:r>
        <w:rPr>
          <w:rFonts w:ascii="宋体" w:hAnsi="宋体"/>
          <w:color w:val="auto"/>
          <w:sz w:val="24"/>
          <w:szCs w:val="24"/>
          <w:highlight w:val="none"/>
        </w:rPr>
      </w:r>
      <w:r/>
    </w:p>
    <w:p>
      <w:pPr>
        <w:ind w:firstLine="4800"/>
        <w:spacing w:line="600" w:lineRule="auto"/>
        <w:tabs>
          <w:tab w:val="left" w:pos="720" w:leader="none"/>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5280"/>
        <w:widowControl/>
        <w:rPr>
          <w:rFonts w:ascii="宋体" w:hAnsi="宋体"/>
          <w:color w:val="auto"/>
          <w:sz w:val="24"/>
          <w:szCs w:val="24"/>
          <w:highlight w:val="none"/>
        </w:rPr>
      </w:pPr>
      <w:r>
        <w:rPr>
          <w:rFonts w:hint="eastAsia" w:ascii="宋体" w:hAnsi="宋体"/>
          <w:color w:val="auto"/>
          <w:sz w:val="24"/>
          <w:szCs w:val="24"/>
          <w:highlight w:val="none"/>
        </w:rPr>
        <w:t xml:space="preserve">日  期：  年  月  日</w:t>
      </w:r>
      <w:r/>
    </w:p>
    <w:tbl>
      <w:tblPr>
        <w:tblStyle w:val="74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（反面）</w:t>
            </w:r>
            <w:r/>
          </w:p>
        </w:tc>
      </w:tr>
    </w:tbl>
    <w:p>
      <w:pPr>
        <w:ind w:right="240"/>
        <w:jc w:val="left"/>
        <w:widowControl/>
        <w:rPr>
          <w:rFonts w:ascii="宋体" w:hAnsi="宋体"/>
          <w:bCs/>
          <w:color w:val="auto"/>
          <w:sz w:val="24"/>
          <w:szCs w:val="24"/>
          <w:highlight w:val="none"/>
        </w:rPr>
      </w:pPr>
      <w:r>
        <w:rPr>
          <w:rFonts w:ascii="宋体" w:hAnsi="宋体"/>
          <w:bCs/>
          <w:color w:val="auto"/>
          <w:sz w:val="24"/>
          <w:szCs w:val="24"/>
          <w:highlight w:val="none"/>
        </w:rPr>
        <w:br w:type="page" w:clear="all"/>
      </w:r>
      <w:r/>
    </w:p>
    <w:p>
      <w:pPr>
        <w:pageBreakBefore/>
        <w:rPr>
          <w:rFonts w:ascii="宋体" w:hAnsi="宋体"/>
          <w:bCs/>
          <w:color w:val="auto"/>
          <w:sz w:val="24"/>
          <w:szCs w:val="24"/>
          <w:highlight w:val="none"/>
        </w:rPr>
        <w:outlineLvl w:val="0"/>
      </w:pPr>
      <w:r/>
      <w:bookmarkStart w:id="145" w:name="_Toc116946356"/>
      <w:r/>
      <w:bookmarkStart w:id="146" w:name="_Toc36850800"/>
      <w:r/>
      <w:bookmarkStart w:id="147" w:name="_Toc39873188"/>
      <w:r/>
      <w:bookmarkStart w:id="148" w:name="_Toc98277376"/>
      <w:r/>
      <w:bookmarkStart w:id="149" w:name="_Toc39873233"/>
      <w:r>
        <w:rPr>
          <w:rFonts w:hint="eastAsia" w:ascii="宋体" w:hAnsi="宋体"/>
          <w:bCs/>
          <w:color w:val="auto"/>
          <w:sz w:val="24"/>
          <w:szCs w:val="24"/>
          <w:highlight w:val="none"/>
        </w:rPr>
        <w:t xml:space="preserve">（四）承诺书（格式）：</w:t>
      </w:r>
      <w:bookmarkEnd w:id="145"/>
      <w:r/>
      <w:bookmarkEnd w:id="146"/>
      <w:r/>
      <w:bookmarkEnd w:id="147"/>
      <w:r/>
      <w:bookmarkEnd w:id="148"/>
      <w:r/>
      <w:bookmarkEnd w:id="149"/>
      <w:r/>
      <w:r/>
    </w:p>
    <w:p>
      <w:pPr>
        <w:rPr>
          <w:color w:val="auto"/>
          <w:highlight w:val="none"/>
        </w:rPr>
      </w:pPr>
      <w:r>
        <w:rPr>
          <w:color w:val="auto"/>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承诺书</w:t>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投标供应商</w:t>
      </w:r>
      <w:r>
        <w:rPr>
          <w:rFonts w:hint="eastAsia" w:ascii="宋体" w:hAnsi="宋体"/>
          <w:color w:val="auto"/>
          <w:sz w:val="24"/>
          <w:szCs w:val="24"/>
          <w:highlight w:val="none"/>
        </w:rPr>
        <w:t xml:space="preserve">名称）在此承诺：</w:t>
      </w:r>
      <w:r/>
    </w:p>
    <w:p>
      <w:pPr>
        <w:ind w:firstLine="482"/>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我公司</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单位</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愿针对此次</w:t>
      </w:r>
      <w:r>
        <w:rPr>
          <w:rFonts w:hint="eastAsia" w:ascii="宋体" w:hAnsi="宋体"/>
          <w:b/>
          <w:color w:val="auto"/>
          <w:sz w:val="24"/>
          <w:szCs w:val="24"/>
          <w:highlight w:val="none"/>
          <w:u w:val="single"/>
          <w:lang w:eastAsia="zh-CN"/>
        </w:rPr>
        <w:t xml:space="preserve">2026年度不动产继承登记政府调查服务项目</w:t>
      </w:r>
      <w:r>
        <w:rPr>
          <w:rFonts w:hint="eastAsia" w:ascii="宋体" w:hAnsi="宋体"/>
          <w:bCs/>
          <w:color w:val="auto"/>
          <w:sz w:val="24"/>
          <w:szCs w:val="24"/>
          <w:highlight w:val="none"/>
        </w:rPr>
        <w:t xml:space="preserve">（项目名称）</w:t>
      </w:r>
      <w:r>
        <w:rPr>
          <w:rFonts w:ascii="宋体" w:hAnsi="宋体"/>
          <w:bCs/>
          <w:color w:val="auto"/>
          <w:sz w:val="24"/>
          <w:szCs w:val="24"/>
          <w:highlight w:val="none"/>
        </w:rPr>
        <w:t xml:space="preserve">进行投标。</w:t>
      </w:r>
      <w:r>
        <w:rPr>
          <w:rFonts w:hint="eastAsia" w:ascii="宋体" w:hAnsi="宋体"/>
          <w:bCs/>
          <w:color w:val="auto"/>
          <w:sz w:val="24"/>
          <w:szCs w:val="24"/>
          <w:highlight w:val="none"/>
        </w:rPr>
        <w:t xml:space="preserve">我单位承诺如下：</w:t>
      </w:r>
      <w:r/>
    </w:p>
    <w:p>
      <w:pPr>
        <w:ind w:firstLine="482"/>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1.我单位本招标项目所提供的货物或服务未侵犯知识产权。</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2.我单位参与本项目投标前三年内，在经营活动中没有违法记录。</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3.我单位参与本项目政府采购活动时不存在被有关部门禁止参与政府采购活动且在有效期内的情况。</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4.我单位具备《中华人民共和国政府采购法》第二十二条规定的条件，承诺如下：</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（2）我方符合法律、行政法规规定的其他条件。</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5.我单位未被列入失信被执行人、税收违法案件当事人名单、政府采购严重违法失信行为记录名单。</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我方愿意向贵方提供任何与本项报价有关的数据、情况和技术资料。若贵方需要，我方愿意提供我方作出的一切承诺的证明材料。</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我方与其他供应商不存在单位负责人为同一人或者存在直接控股、管理关系。</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我方承诺未为本项目提供整体设计、规范编制或者项目管理、监理、检测等服务。</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9</w:t>
      </w:r>
      <w:r>
        <w:rPr>
          <w:rFonts w:hint="eastAsia" w:ascii="宋体" w:hAnsi="宋体"/>
          <w:bCs/>
          <w:color w:val="auto"/>
          <w:sz w:val="24"/>
          <w:szCs w:val="24"/>
          <w:highlight w:val="none"/>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10</w:t>
      </w:r>
      <w:r>
        <w:rPr>
          <w:rFonts w:hint="eastAsia" w:ascii="宋体" w:hAnsi="宋体"/>
          <w:bCs/>
          <w:color w:val="auto"/>
          <w:sz w:val="24"/>
          <w:szCs w:val="24"/>
          <w:highlight w:val="none"/>
        </w:rPr>
        <w:t xml:space="preserve">.我单位如果中标，做到诚实守信，依照本项目招标文件需求内容、签署的采购合同及本单位在投标中所作的一切承诺履约。</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11</w:t>
      </w:r>
      <w:r>
        <w:rPr>
          <w:rFonts w:hint="eastAsia" w:ascii="宋体" w:hAnsi="宋体"/>
          <w:bCs/>
          <w:color w:val="auto"/>
          <w:sz w:val="24"/>
          <w:szCs w:val="24"/>
          <w:highlight w:val="none"/>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12</w:t>
      </w:r>
      <w:r>
        <w:rPr>
          <w:rFonts w:hint="eastAsia" w:ascii="宋体" w:hAnsi="宋体"/>
          <w:bCs/>
          <w:color w:val="auto"/>
          <w:sz w:val="24"/>
          <w:szCs w:val="24"/>
          <w:highlight w:val="none"/>
        </w:rPr>
        <w:t xml:space="preserve">.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.我单位承诺不非法转包、分包。</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.我单位承诺未参与本项目的采购需求、技术指标、商务指标等内容的设定，不存在对其他投标供应商不公平的行为。</w:t>
      </w:r>
      <w:r/>
    </w:p>
    <w:p>
      <w:pPr>
        <w:ind w:firstLine="480"/>
        <w:spacing w:line="360" w:lineRule="auto"/>
        <w:rPr>
          <w:rFonts w:ascii="宋体" w:hAnsi="宋体"/>
          <w:color w:val="auto"/>
          <w:sz w:val="24"/>
          <w:szCs w:val="24"/>
          <w:highlight w:val="none"/>
        </w:rPr>
      </w:pPr>
      <w:r>
        <w:rPr>
          <w:rFonts w:hint="eastAsia" w:ascii="宋体" w:hAnsi="宋体"/>
          <w:bCs/>
          <w:color w:val="auto"/>
          <w:sz w:val="24"/>
          <w:highlight w:val="none"/>
        </w:rPr>
        <w:t xml:space="preserve">15.</w:t>
      </w:r>
      <w:r>
        <w:rPr>
          <w:rFonts w:hint="eastAsia" w:ascii="宋体" w:hAnsi="宋体"/>
          <w:bCs/>
          <w:color w:val="auto"/>
          <w:sz w:val="24"/>
          <w:szCs w:val="24"/>
          <w:highlight w:val="none"/>
        </w:rPr>
        <w:t xml:space="preserve">我单位承诺</w:t>
      </w:r>
      <w:r>
        <w:rPr>
          <w:rFonts w:hint="eastAsia" w:ascii="宋体" w:hAnsi="宋体"/>
          <w:bCs/>
          <w:color w:val="auto"/>
          <w:sz w:val="24"/>
          <w:highlight w:val="none"/>
        </w:rPr>
        <w:t xml:space="preserve">在</w:t>
      </w:r>
      <w:r>
        <w:rPr>
          <w:rFonts w:hint="eastAsia" w:ascii="宋体" w:hAnsi="宋体"/>
          <w:bCs/>
          <w:color w:val="auto"/>
          <w:sz w:val="24"/>
          <w:highlight w:val="none"/>
        </w:rPr>
        <w:t xml:space="preserve">江苏省司法厅</w:t>
      </w:r>
      <w:r>
        <w:rPr>
          <w:rFonts w:hint="eastAsia" w:ascii="宋体" w:hAnsi="宋体"/>
          <w:bCs/>
          <w:color w:val="auto"/>
          <w:sz w:val="24"/>
          <w:highlight w:val="none"/>
        </w:rPr>
        <w:t xml:space="preserve">规定</w:t>
      </w:r>
      <w:r>
        <w:rPr>
          <w:rFonts w:hint="eastAsia" w:ascii="宋体" w:hAnsi="宋体"/>
          <w:bCs/>
          <w:color w:val="auto"/>
          <w:sz w:val="24"/>
          <w:highlight w:val="none"/>
        </w:rPr>
        <w:t xml:space="preserve">的</w:t>
      </w:r>
      <w:r>
        <w:rPr>
          <w:rFonts w:hint="eastAsia" w:ascii="宋体" w:hAnsi="宋体"/>
          <w:bCs/>
          <w:color w:val="auto"/>
          <w:sz w:val="24"/>
          <w:highlight w:val="none"/>
        </w:rPr>
        <w:t xml:space="preserve">执业区域</w:t>
      </w:r>
      <w:r>
        <w:rPr>
          <w:rFonts w:hint="eastAsia" w:ascii="宋体" w:hAnsi="宋体"/>
          <w:bCs/>
          <w:color w:val="auto"/>
          <w:sz w:val="24"/>
          <w:highlight w:val="none"/>
        </w:rPr>
        <w:t xml:space="preserve">范围内</w:t>
      </w:r>
      <w:r>
        <w:rPr>
          <w:rFonts w:hint="eastAsia" w:ascii="宋体" w:hAnsi="宋体"/>
          <w:bCs/>
          <w:color w:val="auto"/>
          <w:sz w:val="24"/>
          <w:highlight w:val="none"/>
        </w:rPr>
        <w:t xml:space="preserve">执业</w:t>
      </w:r>
      <w:r>
        <w:rPr>
          <w:rFonts w:hint="eastAsia" w:ascii="宋体" w:hAnsi="宋体"/>
          <w:bCs/>
          <w:color w:val="auto"/>
          <w:sz w:val="24"/>
          <w:highlight w:val="none"/>
        </w:rPr>
        <w:t xml:space="preserve">。</w:t>
      </w:r>
      <w:r>
        <w:rPr>
          <w:rFonts w:hint="eastAsia" w:ascii="宋体" w:hAnsi="宋体"/>
          <w:bCs/>
          <w:color w:val="auto"/>
          <w:sz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以上承诺，如有违反，愿依照国家相关法律处理，并承担由此给采购人带来的损失</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w:t>
      </w:r>
      <w:r>
        <w:rPr>
          <w:rFonts w:ascii="宋体" w:hAnsi="宋体"/>
          <w:bCs/>
          <w:color w:val="auto"/>
          <w:sz w:val="24"/>
          <w:highlight w:val="none"/>
        </w:rPr>
        <w:t xml:space="preserve">6.所有与本</w:t>
      </w:r>
      <w:r>
        <w:rPr>
          <w:rFonts w:hint="eastAsia" w:ascii="宋体" w:hAnsi="宋体"/>
          <w:bCs/>
          <w:color w:val="auto"/>
          <w:sz w:val="24"/>
          <w:highlight w:val="none"/>
        </w:rPr>
        <w:t xml:space="preserve">项目</w:t>
      </w:r>
      <w:r>
        <w:rPr>
          <w:rFonts w:ascii="宋体" w:hAnsi="宋体"/>
          <w:bCs/>
          <w:color w:val="auto"/>
          <w:sz w:val="24"/>
          <w:highlight w:val="none"/>
        </w:rPr>
        <w:t xml:space="preserve">有关的函件请发往下列地址：</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地 址：__________________，邮政编码：__________________</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电 话：__________________</w:t>
      </w:r>
      <w:r>
        <w:rPr>
          <w:rFonts w:hint="eastAsia" w:ascii="宋体" w:hAnsi="宋体"/>
          <w:bCs/>
          <w:color w:val="auto"/>
          <w:sz w:val="24"/>
          <w:highlight w:val="none"/>
        </w:rPr>
        <w:t xml:space="preserve">，</w:t>
      </w:r>
      <w:r>
        <w:rPr>
          <w:rFonts w:ascii="宋体" w:hAnsi="宋体"/>
          <w:bCs/>
          <w:color w:val="auto"/>
          <w:sz w:val="24"/>
          <w:highlight w:val="none"/>
        </w:rPr>
        <w:t xml:space="preserve">传 真：_______________</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代表姓名：_______________，职 务：_________________</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16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jc w:val="left"/>
        <w:widowControl/>
        <w:rPr>
          <w:rFonts w:ascii="宋体" w:hAnsi="宋体"/>
          <w:bCs/>
          <w:color w:val="auto"/>
          <w:sz w:val="24"/>
          <w:szCs w:val="24"/>
          <w:highlight w:val="none"/>
        </w:rPr>
      </w:pPr>
      <w:r>
        <w:rPr>
          <w:rFonts w:ascii="宋体" w:hAnsi="宋体"/>
          <w:bCs/>
          <w:color w:val="auto"/>
          <w:sz w:val="24"/>
          <w:szCs w:val="24"/>
          <w:highlight w:val="none"/>
        </w:rPr>
        <w:br w:type="page" w:clear="all"/>
      </w:r>
      <w:r/>
    </w:p>
    <w:p>
      <w:pPr>
        <w:pageBreakBefore/>
        <w:rPr>
          <w:rFonts w:ascii="宋体" w:hAnsi="宋体"/>
          <w:bCs/>
          <w:color w:val="auto"/>
          <w:sz w:val="24"/>
          <w:szCs w:val="24"/>
          <w:highlight w:val="none"/>
        </w:rPr>
        <w:outlineLvl w:val="0"/>
      </w:pPr>
      <w:r/>
      <w:bookmarkStart w:id="150" w:name="_Toc98277377"/>
      <w:r/>
      <w:bookmarkStart w:id="151" w:name="_Toc39873234"/>
      <w:r/>
      <w:bookmarkStart w:id="152" w:name="_Toc36850801"/>
      <w:r/>
      <w:bookmarkStart w:id="153" w:name="_Toc116946357"/>
      <w:r/>
      <w:bookmarkStart w:id="154" w:name="_Toc39873189"/>
      <w:r>
        <w:rPr>
          <w:rFonts w:hint="eastAsia" w:ascii="宋体" w:hAnsi="宋体"/>
          <w:bCs/>
          <w:color w:val="auto"/>
          <w:sz w:val="24"/>
          <w:szCs w:val="24"/>
          <w:highlight w:val="none"/>
        </w:rPr>
        <w:t xml:space="preserve">（五）开标一览表（格式）：</w:t>
      </w:r>
      <w:bookmarkEnd w:id="150"/>
      <w:r/>
      <w:bookmarkEnd w:id="151"/>
      <w:r/>
      <w:bookmarkEnd w:id="152"/>
      <w:r/>
      <w:bookmarkEnd w:id="153"/>
      <w:r/>
      <w:bookmarkEnd w:id="154"/>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t xml:space="preserve">开标一览表</w:t>
      </w:r>
      <w:r/>
    </w:p>
    <w:p>
      <w:pPr>
        <w:ind w:firstLine="1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投标人全称（CA公章）： </w:t>
      </w:r>
      <w:r/>
    </w:p>
    <w:p>
      <w:pPr>
        <w:ind w:firstLine="1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2026年度不动产继承登记政府调查服务项目</w:t>
      </w:r>
      <w:r>
        <w:rPr>
          <w:rFonts w:hint="eastAsia" w:ascii="宋体" w:hAnsi="宋体"/>
          <w:bCs/>
          <w:color w:val="auto"/>
          <w:sz w:val="24"/>
          <w:szCs w:val="24"/>
          <w:highlight w:val="none"/>
        </w:rPr>
        <w:t xml:space="preserve"> </w:t>
      </w:r>
      <w:r/>
    </w:p>
    <w:p>
      <w:pPr>
        <w:ind w:firstLine="1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JSZC-320211-HXGW-G2026-0036</w:t>
      </w:r>
      <w:r>
        <w:rPr>
          <w:rFonts w:hint="eastAsia" w:ascii="宋体" w:hAnsi="宋体"/>
          <w:bCs/>
          <w:color w:val="auto"/>
          <w:sz w:val="24"/>
          <w:szCs w:val="24"/>
          <w:highlight w:val="none"/>
        </w:rPr>
        <w:t xml:space="preserve"> </w:t>
      </w:r>
      <w:r/>
    </w:p>
    <w:tbl>
      <w:tblPr>
        <w:tblStyle w:val="7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85"/>
        <w:gridCol w:w="5903"/>
      </w:tblGrid>
      <w:tr>
        <w:trPr>
          <w:cantSplit/>
          <w:trHeight w:val="1592"/>
        </w:trPr>
        <w:tc>
          <w:tcPr>
            <w:tcW w:w="1822" w:type="pct"/>
            <w:vAlign w:val="center"/>
            <w:textDirection w:val="lrTb"/>
            <w:noWrap w:val="false"/>
          </w:tcPr>
          <w:p>
            <w:pPr>
              <w:jc w:val="center"/>
              <w:spacing w:line="300" w:lineRule="auto"/>
              <w:rPr>
                <w:rFonts w:hAnsi="宋体" w:cs="宋体"/>
                <w:color w:val="auto"/>
                <w:sz w:val="24"/>
                <w:highlight w:val="none"/>
              </w:rPr>
            </w:pPr>
            <w:r>
              <w:rPr>
                <w:rFonts w:hint="eastAsia" w:hAnsi="宋体" w:cs="宋体"/>
                <w:color w:val="auto"/>
                <w:sz w:val="24"/>
                <w:highlight w:val="none"/>
              </w:rPr>
              <w:t xml:space="preserve">项目单价</w:t>
            </w:r>
            <w:r/>
          </w:p>
          <w:p>
            <w:pPr>
              <w:jc w:val="center"/>
              <w:spacing w:line="300" w:lineRule="auto"/>
              <w:rPr>
                <w:rFonts w:hAnsi="宋体" w:eastAsia="Times New Roman" w:cs="宋体"/>
                <w:color w:val="auto"/>
                <w:sz w:val="24"/>
                <w:highlight w:val="none"/>
              </w:rPr>
            </w:pPr>
            <w:r>
              <w:rPr>
                <w:rFonts w:hint="eastAsia" w:hAnsi="宋体" w:eastAsia="Times New Roman" w:cs="宋体"/>
                <w:color w:val="auto"/>
                <w:sz w:val="24"/>
                <w:highlight w:val="none"/>
              </w:rPr>
              <w:t xml:space="preserve">（人民币元）</w:t>
            </w:r>
            <w:r/>
          </w:p>
        </w:tc>
        <w:tc>
          <w:tcPr>
            <w:tcW w:w="3178" w:type="pct"/>
            <w:vAlign w:val="center"/>
            <w:textDirection w:val="lrTb"/>
            <w:noWrap w:val="false"/>
          </w:tcPr>
          <w:p>
            <w:pPr>
              <w:spacing w:line="300" w:lineRule="auto"/>
              <w:rPr>
                <w:rFonts w:hAnsi="宋体" w:eastAsia="Times New Roman" w:cs="宋体"/>
                <w:color w:val="auto"/>
                <w:sz w:val="24"/>
                <w:highlight w:val="none"/>
                <w:u w:val="single"/>
              </w:rPr>
            </w:pPr>
            <w:r>
              <w:rPr>
                <w:rFonts w:hint="eastAsia" w:hAnsi="宋体" w:eastAsia="Times New Roman" w:cs="宋体"/>
                <w:color w:val="auto"/>
                <w:sz w:val="24"/>
                <w:highlight w:val="none"/>
              </w:rPr>
              <w:t xml:space="preserve">大写：</w:t>
            </w:r>
            <w:r/>
          </w:p>
          <w:p>
            <w:pPr>
              <w:spacing w:line="300" w:lineRule="auto"/>
              <w:rPr>
                <w:rFonts w:hAnsi="宋体" w:eastAsia="Times New Roman" w:cs="宋体"/>
                <w:color w:val="auto"/>
                <w:sz w:val="24"/>
                <w:highlight w:val="none"/>
              </w:rPr>
            </w:pPr>
            <w:r>
              <w:rPr>
                <w:rFonts w:hAnsi="宋体" w:eastAsia="Times New Roman" w:cs="宋体"/>
                <w:color w:val="auto"/>
                <w:sz w:val="24"/>
                <w:highlight w:val="none"/>
              </w:rPr>
            </w:r>
            <w:r/>
          </w:p>
          <w:p>
            <w:pPr>
              <w:spacing w:line="300" w:lineRule="auto"/>
              <w:rPr>
                <w:rFonts w:hAnsi="宋体" w:eastAsia="Times New Roman" w:cs="宋体"/>
                <w:color w:val="auto"/>
                <w:sz w:val="24"/>
                <w:highlight w:val="none"/>
              </w:rPr>
            </w:pPr>
            <w:r>
              <w:rPr>
                <w:rFonts w:hint="eastAsia" w:hAnsi="宋体" w:eastAsia="Times New Roman" w:cs="宋体"/>
                <w:color w:val="auto"/>
                <w:sz w:val="24"/>
                <w:highlight w:val="none"/>
              </w:rPr>
              <w:t xml:space="preserve">小写：</w:t>
            </w:r>
            <w:r/>
          </w:p>
        </w:tc>
      </w:tr>
      <w:tr>
        <w:trPr>
          <w:cantSplit/>
          <w:trHeight w:val="1089"/>
        </w:trPr>
        <w:tc>
          <w:tcPr>
            <w:tcW w:w="1822" w:type="pct"/>
            <w:vAlign w:val="center"/>
            <w:textDirection w:val="lrTb"/>
            <w:noWrap w:val="false"/>
          </w:tcPr>
          <w:p>
            <w:pPr>
              <w:jc w:val="center"/>
              <w:widowControl/>
              <w:rPr>
                <w:rFonts w:hAnsi="宋体"/>
                <w:bCs/>
                <w:color w:val="auto"/>
                <w:sz w:val="24"/>
                <w:highlight w:val="none"/>
              </w:rPr>
            </w:pPr>
            <w:r>
              <w:rPr>
                <w:rFonts w:hint="eastAsia" w:hAnsi="宋体" w:cs="宋体"/>
                <w:color w:val="auto"/>
                <w:sz w:val="24"/>
                <w:szCs w:val="24"/>
                <w:highlight w:val="none"/>
              </w:rPr>
              <w:t xml:space="preserve">服务要求</w:t>
            </w:r>
            <w:r/>
          </w:p>
        </w:tc>
        <w:tc>
          <w:tcPr>
            <w:tcW w:w="3178" w:type="pct"/>
            <w:vAlign w:val="center"/>
            <w:textDirection w:val="lrTb"/>
            <w:noWrap w:val="false"/>
          </w:tcPr>
          <w:p>
            <w:pPr>
              <w:spacing w:line="470" w:lineRule="exact"/>
              <w:rPr>
                <w:rFonts w:hAnsi="宋体" w:eastAsia="Times New Roman" w:cs="宋体"/>
                <w:color w:val="auto"/>
                <w:sz w:val="24"/>
                <w:highlight w:val="none"/>
              </w:rPr>
            </w:pPr>
            <w:r>
              <w:rPr>
                <w:rFonts w:hAnsi="宋体" w:eastAsia="Times New Roman" w:cs="宋体"/>
                <w:color w:val="auto"/>
                <w:sz w:val="24"/>
                <w:highlight w:val="none"/>
              </w:rPr>
            </w:r>
            <w:r/>
          </w:p>
        </w:tc>
      </w:tr>
      <w:tr>
        <w:trPr>
          <w:cantSplit/>
          <w:trHeight w:val="1089"/>
        </w:trPr>
        <w:tc>
          <w:tcPr>
            <w:tcW w:w="1822" w:type="pct"/>
            <w:vAlign w:val="center"/>
            <w:textDirection w:val="lrTb"/>
            <w:noWrap w:val="false"/>
          </w:tcPr>
          <w:p>
            <w:pPr>
              <w:jc w:val="center"/>
              <w:widowControl/>
              <w:rPr>
                <w:rFonts w:hAnsi="宋体" w:eastAsia="Times New Roman"/>
                <w:bCs/>
                <w:color w:val="auto"/>
                <w:sz w:val="24"/>
                <w:highlight w:val="none"/>
              </w:rPr>
            </w:pPr>
            <w:r>
              <w:rPr>
                <w:rFonts w:hint="eastAsia" w:hAnsi="宋体" w:cs="宋体"/>
                <w:color w:val="auto"/>
                <w:sz w:val="24"/>
                <w:szCs w:val="28"/>
                <w:highlight w:val="none"/>
              </w:rPr>
              <w:t xml:space="preserve">服务期限</w:t>
            </w:r>
            <w:r/>
          </w:p>
        </w:tc>
        <w:tc>
          <w:tcPr>
            <w:tcW w:w="3178" w:type="pct"/>
            <w:vAlign w:val="center"/>
            <w:textDirection w:val="lrTb"/>
            <w:noWrap w:val="false"/>
          </w:tcPr>
          <w:p>
            <w:pPr>
              <w:spacing w:line="470" w:lineRule="exact"/>
              <w:rPr>
                <w:rFonts w:hAnsi="宋体" w:eastAsia="Times New Roman" w:cs="宋体"/>
                <w:color w:val="auto"/>
                <w:sz w:val="24"/>
                <w:highlight w:val="none"/>
              </w:rPr>
            </w:pPr>
            <w:r>
              <w:rPr>
                <w:rFonts w:hAnsi="宋体" w:eastAsia="Times New Roman" w:cs="宋体"/>
                <w:color w:val="auto"/>
                <w:sz w:val="24"/>
                <w:highlight w:val="none"/>
              </w:rPr>
            </w:r>
            <w:r/>
          </w:p>
        </w:tc>
      </w:tr>
      <w:tr>
        <w:trPr>
          <w:cantSplit/>
          <w:trHeight w:val="1089"/>
        </w:trPr>
        <w:tc>
          <w:tcPr>
            <w:tcW w:w="1822" w:type="pct"/>
            <w:vAlign w:val="center"/>
            <w:textDirection w:val="lrTb"/>
            <w:noWrap w:val="false"/>
          </w:tcPr>
          <w:p>
            <w:pPr>
              <w:jc w:val="center"/>
              <w:widowControl/>
              <w:rPr>
                <w:rFonts w:hAnsi="宋体" w:cs="宋体"/>
                <w:color w:val="auto"/>
                <w:sz w:val="24"/>
                <w:szCs w:val="28"/>
                <w:highlight w:val="none"/>
              </w:rPr>
            </w:pPr>
            <w:r>
              <w:rPr>
                <w:rFonts w:hint="eastAsia" w:hAnsi="宋体" w:cs="宋体"/>
                <w:color w:val="auto"/>
                <w:sz w:val="24"/>
                <w:szCs w:val="28"/>
                <w:highlight w:val="none"/>
              </w:rPr>
              <w:t xml:space="preserve">服务地点</w:t>
            </w:r>
            <w:r/>
          </w:p>
        </w:tc>
        <w:tc>
          <w:tcPr>
            <w:tcW w:w="3178" w:type="pct"/>
            <w:vAlign w:val="center"/>
            <w:textDirection w:val="lrTb"/>
            <w:noWrap w:val="false"/>
          </w:tcPr>
          <w:p>
            <w:pPr>
              <w:spacing w:line="470" w:lineRule="exact"/>
              <w:rPr>
                <w:rFonts w:hAnsi="宋体" w:eastAsia="Times New Roman" w:cs="宋体"/>
                <w:color w:val="auto"/>
                <w:sz w:val="24"/>
                <w:highlight w:val="none"/>
              </w:rPr>
            </w:pPr>
            <w:r>
              <w:rPr>
                <w:rFonts w:hAnsi="宋体" w:eastAsia="Times New Roman" w:cs="宋体"/>
                <w:color w:val="auto"/>
                <w:sz w:val="24"/>
                <w:highlight w:val="none"/>
              </w:rPr>
            </w:r>
            <w:r/>
          </w:p>
        </w:tc>
      </w:tr>
    </w:tbl>
    <w:p>
      <w:pPr>
        <w:ind w:firstLine="120"/>
        <w:jc w:val="right"/>
        <w:spacing w:line="360" w:lineRule="auto"/>
        <w:rPr>
          <w:rFonts w:ascii="宋体" w:hAnsi="宋体"/>
          <w:bCs/>
          <w:color w:val="auto"/>
          <w:sz w:val="24"/>
          <w:szCs w:val="24"/>
          <w:highlight w:val="none"/>
        </w:rPr>
      </w:pPr>
      <w:r>
        <w:rPr>
          <w:rFonts w:hint="eastAsia" w:ascii="宋体" w:hAnsi="宋体"/>
          <w:b/>
          <w:bCs/>
          <w:color w:val="auto"/>
          <w:sz w:val="24"/>
          <w:szCs w:val="24"/>
          <w:highlight w:val="none"/>
        </w:rPr>
        <w:t xml:space="preserve">日期：   年   月   日</w:t>
      </w:r>
      <w:r/>
    </w:p>
    <w:p>
      <w:pPr>
        <w:jc w:val="left"/>
        <w:widowControl/>
        <w:rPr>
          <w:rFonts w:ascii="宋体" w:hAnsi="宋体"/>
          <w:b/>
          <w:color w:val="auto"/>
          <w:sz w:val="28"/>
          <w:szCs w:val="28"/>
          <w:highlight w:val="none"/>
        </w:rPr>
      </w:pPr>
      <w:r>
        <w:rPr>
          <w:rFonts w:ascii="宋体" w:hAnsi="宋体"/>
          <w:b/>
          <w:color w:val="auto"/>
          <w:sz w:val="28"/>
          <w:szCs w:val="28"/>
          <w:highlight w:val="none"/>
        </w:rPr>
        <w:br w:type="page" w:clear="all"/>
      </w:r>
      <w:r/>
    </w:p>
    <w:p>
      <w:pPr>
        <w:pageBreakBefore/>
        <w:rPr>
          <w:rFonts w:ascii="宋体" w:hAnsi="宋体"/>
          <w:bCs/>
          <w:color w:val="auto"/>
          <w:sz w:val="24"/>
          <w:szCs w:val="24"/>
          <w:highlight w:val="none"/>
        </w:rPr>
        <w:outlineLvl w:val="0"/>
      </w:pPr>
      <w:r>
        <w:rPr>
          <w:rFonts w:hint="eastAsia" w:ascii="宋体" w:hAnsi="宋体"/>
          <w:bCs/>
          <w:color w:val="auto"/>
          <w:sz w:val="24"/>
          <w:szCs w:val="24"/>
          <w:highlight w:val="none"/>
        </w:rPr>
        <w:t xml:space="preserve">（六）明细报价表（格式）：</w:t>
      </w:r>
      <w:r/>
    </w:p>
    <w:p>
      <w:pPr>
        <w:jc w:val="center"/>
        <w:spacing w:line="360" w:lineRule="auto"/>
        <w:rPr>
          <w:rFonts w:hAnsi="宋体" w:cs="宋体"/>
          <w:b/>
          <w:bCs/>
          <w:color w:val="auto"/>
          <w:sz w:val="28"/>
          <w:szCs w:val="28"/>
          <w:highlight w:val="none"/>
        </w:rPr>
      </w:pPr>
      <w:r>
        <w:rPr>
          <w:rFonts w:hAnsi="宋体" w:cs="宋体"/>
          <w:b/>
          <w:bCs/>
          <w:color w:val="auto"/>
          <w:sz w:val="28"/>
          <w:szCs w:val="28"/>
          <w:highlight w:val="none"/>
        </w:rPr>
      </w:r>
      <w:r/>
    </w:p>
    <w:p>
      <w:pPr>
        <w:jc w:val="center"/>
        <w:spacing w:line="360" w:lineRule="auto"/>
        <w:rPr>
          <w:rFonts w:ascii="宋体" w:hAnsi="宋体"/>
          <w:b/>
          <w:color w:val="auto"/>
          <w:sz w:val="28"/>
          <w:szCs w:val="28"/>
          <w:highlight w:val="none"/>
        </w:rPr>
      </w:pPr>
      <w:r>
        <w:rPr>
          <w:rFonts w:hint="eastAsia" w:hAnsi="宋体" w:cs="宋体"/>
          <w:b/>
          <w:bCs/>
          <w:color w:val="auto"/>
          <w:sz w:val="28"/>
          <w:szCs w:val="28"/>
          <w:highlight w:val="none"/>
        </w:rPr>
        <w:t xml:space="preserve">明细报价表</w:t>
      </w:r>
      <w:r>
        <w:rPr>
          <w:rFonts w:hint="eastAsia" w:ascii="宋体" w:hAnsi="宋体"/>
          <w:b/>
          <w:color w:val="auto"/>
          <w:sz w:val="28"/>
          <w:szCs w:val="28"/>
          <w:highlight w:val="none"/>
        </w:rPr>
        <w:t xml:space="preserve"> </w:t>
      </w:r>
      <w:r/>
    </w:p>
    <w:p>
      <w:pPr>
        <w:ind w:firstLine="120"/>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r>
        <w:rPr>
          <w:rFonts w:hint="eastAsia" w:ascii="宋体" w:hAnsi="宋体"/>
          <w:bCs/>
          <w:color w:val="auto"/>
          <w:sz w:val="24"/>
          <w:szCs w:val="24"/>
          <w:highlight w:val="none"/>
          <w:lang w:eastAsia="zh-CN"/>
        </w:rPr>
        <w:t xml:space="preserve">JSZC-320211-HXGW-G2026-0036</w:t>
      </w:r>
      <w:r/>
    </w:p>
    <w:tbl>
      <w:tblPr>
        <w:tblStyle w:val="743"/>
        <w:tblW w:w="108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383"/>
        <w:gridCol w:w="925"/>
        <w:gridCol w:w="339"/>
        <w:gridCol w:w="2943"/>
        <w:gridCol w:w="6266"/>
      </w:tblGrid>
      <w:tr>
        <w:trPr>
          <w:cantSplit/>
          <w:jc w:val="center"/>
          <w:trHeight w:val="500"/>
        </w:trPr>
        <w:tc>
          <w:tcPr>
            <w:tcMar>
              <w:left w:w="15" w:type="dxa"/>
              <w:top w:w="15" w:type="dxa"/>
              <w:right w:w="15" w:type="dxa"/>
              <w:bottom w:w="0" w:type="dxa"/>
            </w:tcMar>
            <w:tcW w:w="383" w:type="dxa"/>
            <w:vAlign w:val="center"/>
            <w:textDirection w:val="lrTb"/>
            <w:noWrap w:val="false"/>
          </w:tcPr>
          <w:p>
            <w:pPr>
              <w:jc w:val="center"/>
              <w:spacing w:before="5"/>
              <w:rPr>
                <w:rFonts w:ascii="宋体" w:hAnsi="宋体"/>
                <w:color w:val="auto"/>
                <w:sz w:val="18"/>
                <w:highlight w:val="none"/>
              </w:rPr>
            </w:pPr>
            <w:r>
              <w:rPr>
                <w:rFonts w:hint="eastAsia" w:ascii="宋体" w:hAnsi="宋体"/>
                <w:color w:val="auto"/>
                <w:sz w:val="18"/>
                <w:highlight w:val="none"/>
              </w:rPr>
              <w:t xml:space="preserve">序号</w:t>
            </w:r>
            <w:r/>
          </w:p>
        </w:tc>
        <w:tc>
          <w:tcPr>
            <w:gridSpan w:val="2"/>
            <w:tcMar>
              <w:left w:w="15" w:type="dxa"/>
              <w:top w:w="15" w:type="dxa"/>
              <w:right w:w="15" w:type="dxa"/>
              <w:bottom w:w="0" w:type="dxa"/>
            </w:tcMar>
            <w:tcW w:w="1264" w:type="dxa"/>
            <w:vAlign w:val="center"/>
            <w:textDirection w:val="lrTb"/>
            <w:noWrap w:val="false"/>
          </w:tcPr>
          <w:p>
            <w:pPr>
              <w:jc w:val="center"/>
              <w:spacing w:before="5"/>
              <w:rPr>
                <w:rFonts w:ascii="宋体" w:hAnsi="宋体"/>
                <w:color w:val="auto"/>
                <w:sz w:val="18"/>
                <w:highlight w:val="none"/>
              </w:rPr>
            </w:pPr>
            <w:r>
              <w:rPr>
                <w:rFonts w:hint="eastAsia" w:ascii="宋体" w:hAnsi="宋体"/>
                <w:color w:val="auto"/>
                <w:sz w:val="18"/>
                <w:highlight w:val="none"/>
              </w:rPr>
              <w:t xml:space="preserve">名称</w:t>
            </w:r>
            <w:r/>
          </w:p>
        </w:tc>
        <w:tc>
          <w:tcPr>
            <w:tcMar>
              <w:left w:w="15" w:type="dxa"/>
              <w:top w:w="15" w:type="dxa"/>
              <w:right w:w="15" w:type="dxa"/>
              <w:bottom w:w="0" w:type="dxa"/>
            </w:tcMar>
            <w:tcW w:w="2943" w:type="dxa"/>
            <w:vAlign w:val="center"/>
            <w:textDirection w:val="lrTb"/>
            <w:noWrap w:val="false"/>
          </w:tcPr>
          <w:p>
            <w:pPr>
              <w:jc w:val="center"/>
              <w:rPr>
                <w:rFonts w:ascii="宋体" w:hAnsi="宋体"/>
                <w:color w:val="auto"/>
                <w:sz w:val="18"/>
                <w:highlight w:val="none"/>
              </w:rPr>
            </w:pPr>
            <w:r>
              <w:rPr>
                <w:rFonts w:hint="eastAsia" w:ascii="宋体" w:hAnsi="宋体"/>
                <w:color w:val="auto"/>
                <w:sz w:val="18"/>
                <w:highlight w:val="none"/>
              </w:rPr>
              <w:t xml:space="preserve">内容</w:t>
            </w:r>
            <w:r/>
          </w:p>
        </w:tc>
        <w:tc>
          <w:tcPr>
            <w:tcW w:w="6266" w:type="dxa"/>
            <w:vAlign w:val="center"/>
            <w:textDirection w:val="lrTb"/>
            <w:noWrap w:val="false"/>
          </w:tcPr>
          <w:p>
            <w:pPr>
              <w:jc w:val="center"/>
              <w:spacing w:before="5"/>
              <w:rPr>
                <w:rFonts w:hint="default" w:ascii="宋体" w:hAnsi="宋体" w:eastAsia="宋体"/>
                <w:color w:val="auto"/>
                <w:sz w:val="18"/>
                <w:highlight w:val="none"/>
                <w:lang w:val="en-US" w:eastAsia="zh-CN"/>
              </w:rPr>
            </w:pPr>
            <w:r>
              <w:rPr>
                <w:rFonts w:hint="eastAsia" w:ascii="宋体" w:hAnsi="宋体"/>
                <w:color w:val="auto"/>
                <w:sz w:val="18"/>
                <w:highlight w:val="none"/>
              </w:rPr>
              <w:t xml:space="preserve">单报价</w:t>
            </w:r>
            <w:r>
              <w:rPr>
                <w:rFonts w:hint="eastAsia" w:ascii="宋体" w:hAnsi="宋体"/>
                <w:color w:val="auto"/>
                <w:sz w:val="18"/>
                <w:highlight w:val="none"/>
                <w:lang w:eastAsia="zh-CN"/>
              </w:rPr>
              <w:t xml:space="preserve">（</w:t>
            </w:r>
            <w:r>
              <w:rPr>
                <w:rFonts w:hint="eastAsia" w:ascii="宋体" w:hAnsi="宋体"/>
                <w:color w:val="auto"/>
                <w:sz w:val="18"/>
                <w:highlight w:val="none"/>
                <w:lang w:val="en-US" w:eastAsia="zh-CN"/>
              </w:rPr>
              <w:t xml:space="preserve">元）</w:t>
            </w:r>
            <w:r/>
          </w:p>
        </w:tc>
      </w:tr>
      <w:tr>
        <w:trPr>
          <w:cantSplit/>
          <w:jc w:val="center"/>
          <w:trHeight w:val="725"/>
        </w:trPr>
        <w:tc>
          <w:tcPr>
            <w:tcMar>
              <w:left w:w="15" w:type="dxa"/>
              <w:top w:w="15" w:type="dxa"/>
              <w:right w:w="15" w:type="dxa"/>
              <w:bottom w:w="0" w:type="dxa"/>
            </w:tcMar>
            <w:tcW w:w="383" w:type="dxa"/>
            <w:vAlign w:val="center"/>
            <w:textDirection w:val="lrTb"/>
            <w:noWrap w:val="false"/>
          </w:tcPr>
          <w:p>
            <w:pPr>
              <w:pStyle w:val="1647"/>
              <w:spacing w:before="5"/>
              <w:tabs>
                <w:tab w:val="clear" w:pos="4153" w:leader="none"/>
                <w:tab w:val="clear" w:pos="8306" w:leader="none"/>
              </w:tabs>
              <w:rPr>
                <w:rFonts w:ascii="宋体" w:hAnsi="宋体"/>
                <w:color w:val="auto"/>
                <w:highlight w:val="none"/>
              </w:rPr>
              <w:pBdr>
                <w:bottom w:val="none" w:color="000000" w:sz="0" w:space="0"/>
              </w:pBdr>
            </w:pPr>
            <w:r>
              <w:rPr>
                <w:rFonts w:ascii="宋体" w:hAnsi="宋体"/>
                <w:color w:val="auto"/>
                <w:highlight w:val="none"/>
              </w:rPr>
            </w:r>
            <w:r/>
          </w:p>
        </w:tc>
        <w:tc>
          <w:tcPr>
            <w:gridSpan w:val="2"/>
            <w:tcMar>
              <w:left w:w="15" w:type="dxa"/>
              <w:top w:w="15" w:type="dxa"/>
              <w:right w:w="15" w:type="dxa"/>
              <w:bottom w:w="0" w:type="dxa"/>
            </w:tcMar>
            <w:tcW w:w="1264" w:type="dxa"/>
            <w:vAlign w:val="center"/>
            <w:textDirection w:val="lrTb"/>
            <w:noWrap w:val="false"/>
          </w:tcPr>
          <w:p>
            <w:pPr>
              <w:pStyle w:val="1647"/>
              <w:tabs>
                <w:tab w:val="clear" w:pos="4153" w:leader="none"/>
                <w:tab w:val="clear" w:pos="8306" w:leader="none"/>
              </w:tabs>
              <w:rPr>
                <w:rFonts w:ascii="宋体" w:hAnsi="宋体"/>
                <w:bCs/>
                <w:color w:val="auto"/>
                <w:highlight w:val="none"/>
              </w:rPr>
              <w:pBdr>
                <w:bottom w:val="none" w:color="000000" w:sz="0" w:space="0"/>
              </w:pBdr>
            </w:pPr>
            <w:r>
              <w:rPr>
                <w:rFonts w:ascii="宋体" w:hAnsi="宋体"/>
                <w:bCs/>
                <w:color w:val="auto"/>
                <w:highlight w:val="none"/>
              </w:rPr>
            </w:r>
            <w:r/>
          </w:p>
        </w:tc>
        <w:tc>
          <w:tcPr>
            <w:tcMar>
              <w:left w:w="15" w:type="dxa"/>
              <w:top w:w="15" w:type="dxa"/>
              <w:right w:w="15" w:type="dxa"/>
              <w:bottom w:w="0" w:type="dxa"/>
            </w:tcMar>
            <w:tcW w:w="2943" w:type="dxa"/>
            <w:vAlign w:val="center"/>
            <w:textDirection w:val="lrTb"/>
            <w:noWrap w:val="false"/>
          </w:tcPr>
          <w:p>
            <w:pPr>
              <w:jc w:val="center"/>
              <w:rPr>
                <w:rFonts w:ascii="宋体" w:hAnsi="宋体"/>
                <w:b/>
                <w:bCs/>
                <w:color w:val="auto"/>
                <w:sz w:val="24"/>
                <w:highlight w:val="none"/>
              </w:rPr>
            </w:pPr>
            <w:r>
              <w:rPr>
                <w:rFonts w:hint="eastAsia" w:ascii="宋体" w:hAnsi="宋体"/>
                <w:b/>
                <w:bCs/>
                <w:color w:val="auto"/>
                <w:highlight w:val="none"/>
              </w:rPr>
              <w:t xml:space="preserve">　</w:t>
            </w:r>
            <w:r/>
          </w:p>
        </w:tc>
        <w:tc>
          <w:tcPr>
            <w:tcW w:w="6266" w:type="dxa"/>
            <w:vAlign w:val="center"/>
            <w:textDirection w:val="lrTb"/>
            <w:noWrap w:val="false"/>
          </w:tcPr>
          <w:p>
            <w:pPr>
              <w:jc w:val="center"/>
              <w:rPr>
                <w:rFonts w:ascii="宋体" w:hAnsi="宋体"/>
                <w:b/>
                <w:bCs/>
                <w:color w:val="auto"/>
                <w:sz w:val="24"/>
                <w:highlight w:val="none"/>
              </w:rPr>
            </w:pPr>
            <w:r>
              <w:rPr>
                <w:rFonts w:ascii="宋体" w:hAnsi="宋体"/>
                <w:b/>
                <w:bCs/>
                <w:color w:val="auto"/>
                <w:sz w:val="24"/>
                <w:highlight w:val="none"/>
              </w:rPr>
            </w:r>
            <w:r/>
          </w:p>
        </w:tc>
      </w:tr>
      <w:tr>
        <w:trPr>
          <w:cantSplit/>
          <w:jc w:val="center"/>
          <w:trHeight w:val="765"/>
        </w:trPr>
        <w:tc>
          <w:tcPr>
            <w:tcMar>
              <w:left w:w="15" w:type="dxa"/>
              <w:top w:w="15" w:type="dxa"/>
              <w:right w:w="15" w:type="dxa"/>
              <w:bottom w:w="0" w:type="dxa"/>
            </w:tcMar>
            <w:tcW w:w="383" w:type="dxa"/>
            <w:vAlign w:val="center"/>
            <w:textDirection w:val="lrTb"/>
            <w:noWrap w:val="false"/>
          </w:tcPr>
          <w:p>
            <w:pPr>
              <w:jc w:val="center"/>
              <w:rPr>
                <w:rFonts w:ascii="宋体" w:hAnsi="宋体"/>
                <w:color w:val="auto"/>
                <w:sz w:val="18"/>
                <w:highlight w:val="none"/>
              </w:rPr>
            </w:pPr>
            <w:r>
              <w:rPr>
                <w:rFonts w:ascii="宋体" w:hAnsi="宋体"/>
                <w:color w:val="auto"/>
                <w:sz w:val="18"/>
                <w:highlight w:val="none"/>
              </w:rPr>
            </w:r>
            <w:r/>
          </w:p>
        </w:tc>
        <w:tc>
          <w:tcPr>
            <w:gridSpan w:val="2"/>
            <w:tcMar>
              <w:left w:w="15" w:type="dxa"/>
              <w:top w:w="15" w:type="dxa"/>
              <w:right w:w="15" w:type="dxa"/>
              <w:bottom w:w="0" w:type="dxa"/>
            </w:tcMar>
            <w:tcW w:w="1264"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Mar>
              <w:left w:w="15" w:type="dxa"/>
              <w:top w:w="15" w:type="dxa"/>
              <w:right w:w="15" w:type="dxa"/>
              <w:bottom w:w="0" w:type="dxa"/>
            </w:tcMar>
            <w:tcW w:w="2943" w:type="dxa"/>
            <w:vAlign w:val="center"/>
            <w:textDirection w:val="lrTb"/>
            <w:noWrap w:val="false"/>
          </w:tcPr>
          <w:p>
            <w:pPr>
              <w:jc w:val="center"/>
              <w:rPr>
                <w:rFonts w:ascii="宋体" w:hAnsi="宋体"/>
                <w:b/>
                <w:bCs/>
                <w:color w:val="auto"/>
                <w:sz w:val="24"/>
                <w:highlight w:val="none"/>
              </w:rPr>
            </w:pPr>
            <w:r>
              <w:rPr>
                <w:rFonts w:hint="eastAsia" w:ascii="宋体" w:hAnsi="宋体"/>
                <w:b/>
                <w:bCs/>
                <w:color w:val="auto"/>
                <w:highlight w:val="none"/>
              </w:rPr>
              <w:t xml:space="preserve">　</w:t>
            </w:r>
            <w:r/>
          </w:p>
        </w:tc>
        <w:tc>
          <w:tcPr>
            <w:tcW w:w="6266" w:type="dxa"/>
            <w:vAlign w:val="center"/>
            <w:textDirection w:val="lrTb"/>
            <w:noWrap w:val="false"/>
          </w:tcPr>
          <w:p>
            <w:pPr>
              <w:jc w:val="center"/>
              <w:rPr>
                <w:rFonts w:ascii="宋体" w:hAnsi="宋体"/>
                <w:b/>
                <w:bCs/>
                <w:color w:val="auto"/>
                <w:sz w:val="24"/>
                <w:highlight w:val="none"/>
              </w:rPr>
            </w:pPr>
            <w:r>
              <w:rPr>
                <w:rFonts w:ascii="宋体" w:hAnsi="宋体"/>
                <w:b/>
                <w:bCs/>
                <w:color w:val="auto"/>
                <w:sz w:val="24"/>
                <w:highlight w:val="none"/>
              </w:rPr>
            </w:r>
            <w:r/>
          </w:p>
        </w:tc>
      </w:tr>
      <w:tr>
        <w:trPr>
          <w:cantSplit/>
          <w:jc w:val="center"/>
          <w:trHeight w:val="599"/>
        </w:trPr>
        <w:tc>
          <w:tcPr>
            <w:gridSpan w:val="5"/>
            <w:tcW w:w="10856" w:type="dxa"/>
            <w:textDirection w:val="lrTb"/>
            <w:noWrap w:val="false"/>
          </w:tcPr>
          <w:p>
            <w:pPr>
              <w:rPr>
                <w:rFonts w:ascii="宋体" w:hAnsi="宋体"/>
                <w:color w:val="auto"/>
                <w:highlight w:val="none"/>
              </w:rPr>
            </w:pPr>
            <w:r>
              <w:rPr>
                <w:rFonts w:hint="eastAsia" w:ascii="宋体" w:hAnsi="宋体"/>
                <w:b/>
                <w:bCs/>
                <w:color w:val="auto"/>
                <w:sz w:val="24"/>
                <w:highlight w:val="none"/>
              </w:rPr>
              <w:t xml:space="preserve">总报价：大写                                      小写</w:t>
            </w:r>
            <w:r/>
          </w:p>
        </w:tc>
      </w:tr>
      <w:tr>
        <w:trPr>
          <w:cantSplit/>
          <w:jc w:val="center"/>
          <w:trHeight w:val="935"/>
        </w:trPr>
        <w:tc>
          <w:tcPr>
            <w:gridSpan w:val="2"/>
            <w:tcW w:w="1308" w:type="dxa"/>
            <w:vAlign w:val="center"/>
            <w:vMerge w:val="restart"/>
            <w:textDirection w:val="lrTb"/>
            <w:noWrap w:val="false"/>
          </w:tcPr>
          <w:p>
            <w:pPr>
              <w:pStyle w:val="1402"/>
              <w:ind w:firstLine="422"/>
              <w:spacing w:line="400" w:lineRule="exact"/>
              <w:rPr>
                <w:b/>
                <w:bCs/>
                <w:color w:val="auto"/>
                <w:highlight w:val="none"/>
              </w:rPr>
            </w:pPr>
            <w:r>
              <w:rPr>
                <w:rFonts w:hint="eastAsia"/>
                <w:b/>
                <w:bCs/>
                <w:color w:val="auto"/>
                <w:highlight w:val="none"/>
              </w:rPr>
              <w:t xml:space="preserve">服</w:t>
            </w:r>
            <w:r/>
          </w:p>
          <w:p>
            <w:pPr>
              <w:pStyle w:val="1402"/>
              <w:spacing w:line="400" w:lineRule="exact"/>
              <w:rPr>
                <w:b/>
                <w:bCs/>
                <w:color w:val="auto"/>
                <w:highlight w:val="none"/>
              </w:rPr>
            </w:pPr>
            <w:r>
              <w:rPr>
                <w:b/>
                <w:bCs/>
                <w:color w:val="auto"/>
                <w:highlight w:val="none"/>
              </w:rPr>
            </w:r>
            <w:r/>
          </w:p>
          <w:p>
            <w:pPr>
              <w:pStyle w:val="1402"/>
              <w:ind w:firstLine="352"/>
              <w:spacing w:line="400" w:lineRule="exact"/>
              <w:rPr>
                <w:b/>
                <w:bCs/>
                <w:color w:val="auto"/>
                <w:highlight w:val="none"/>
              </w:rPr>
            </w:pPr>
            <w:r>
              <w:rPr>
                <w:rFonts w:hint="eastAsia"/>
                <w:b/>
                <w:bCs/>
                <w:color w:val="auto"/>
                <w:highlight w:val="none"/>
              </w:rPr>
              <w:t xml:space="preserve">务</w:t>
            </w:r>
            <w:r/>
          </w:p>
          <w:p>
            <w:pPr>
              <w:pStyle w:val="1402"/>
              <w:spacing w:line="400" w:lineRule="exact"/>
              <w:rPr>
                <w:b/>
                <w:bCs/>
                <w:color w:val="auto"/>
                <w:highlight w:val="none"/>
              </w:rPr>
            </w:pPr>
            <w:r>
              <w:rPr>
                <w:b/>
                <w:bCs/>
                <w:color w:val="auto"/>
                <w:highlight w:val="none"/>
              </w:rPr>
            </w:r>
            <w:r/>
          </w:p>
          <w:p>
            <w:pPr>
              <w:pStyle w:val="1402"/>
              <w:ind w:firstLine="357"/>
              <w:spacing w:line="400" w:lineRule="exact"/>
              <w:rPr>
                <w:b/>
                <w:bCs/>
                <w:color w:val="auto"/>
                <w:highlight w:val="none"/>
              </w:rPr>
            </w:pPr>
            <w:r>
              <w:rPr>
                <w:rFonts w:hint="eastAsia"/>
                <w:b/>
                <w:bCs/>
                <w:color w:val="auto"/>
                <w:highlight w:val="none"/>
              </w:rPr>
              <w:t xml:space="preserve">承</w:t>
            </w:r>
            <w:r/>
          </w:p>
          <w:p>
            <w:pPr>
              <w:pStyle w:val="1402"/>
              <w:spacing w:line="400" w:lineRule="exact"/>
              <w:rPr>
                <w:b/>
                <w:bCs/>
                <w:color w:val="auto"/>
                <w:highlight w:val="none"/>
              </w:rPr>
            </w:pPr>
            <w:r>
              <w:rPr>
                <w:b/>
                <w:bCs/>
                <w:color w:val="auto"/>
                <w:highlight w:val="none"/>
              </w:rPr>
            </w:r>
            <w:r/>
          </w:p>
          <w:p>
            <w:pPr>
              <w:ind w:firstLine="646"/>
              <w:rPr>
                <w:rFonts w:ascii="宋体" w:hAnsi="宋体"/>
                <w:bCs/>
                <w:color w:val="auto"/>
                <w:sz w:val="24"/>
                <w:highlight w:val="none"/>
              </w:rPr>
            </w:pPr>
            <w:r>
              <w:rPr>
                <w:rFonts w:hint="eastAsia" w:ascii="宋体" w:hAnsi="宋体"/>
                <w:b/>
                <w:bCs/>
                <w:color w:val="auto"/>
                <w:sz w:val="24"/>
                <w:highlight w:val="none"/>
              </w:rPr>
              <w:t xml:space="preserve">诺</w:t>
            </w:r>
            <w:r/>
          </w:p>
        </w:tc>
        <w:tc>
          <w:tcPr>
            <w:gridSpan w:val="3"/>
            <w:tcW w:w="9548" w:type="dxa"/>
            <w:vAlign w:val="center"/>
            <w:textDirection w:val="lrTb"/>
            <w:noWrap w:val="false"/>
          </w:tcPr>
          <w:p>
            <w:pPr>
              <w:numPr>
                <w:ilvl w:val="0"/>
                <w:numId w:val="18"/>
              </w:numPr>
              <w:rPr>
                <w:rFonts w:ascii="宋体" w:hAnsi="宋体"/>
                <w:bCs/>
                <w:color w:val="auto"/>
                <w:sz w:val="24"/>
                <w:highlight w:val="none"/>
              </w:rPr>
            </w:pPr>
            <w:r>
              <w:rPr>
                <w:rFonts w:hint="eastAsia" w:ascii="宋体" w:hAnsi="宋体"/>
                <w:bCs/>
                <w:color w:val="auto"/>
                <w:sz w:val="24"/>
                <w:highlight w:val="none"/>
              </w:rPr>
              <w:t xml:space="preserve">质量</w:t>
            </w:r>
            <w:r>
              <w:rPr>
                <w:rFonts w:ascii="宋体" w:hAnsi="宋体"/>
                <w:bCs/>
                <w:color w:val="auto"/>
                <w:sz w:val="24"/>
                <w:highlight w:val="none"/>
              </w:rPr>
              <w:t xml:space="preserve"> 2.</w:t>
            </w:r>
            <w:r>
              <w:rPr>
                <w:rFonts w:hint="eastAsia" w:ascii="宋体" w:hAnsi="宋体"/>
                <w:bCs/>
                <w:color w:val="auto"/>
                <w:sz w:val="24"/>
                <w:highlight w:val="none"/>
              </w:rPr>
              <w:t xml:space="preserve">安装</w:t>
            </w:r>
            <w:r>
              <w:rPr>
                <w:rFonts w:ascii="宋体" w:hAnsi="宋体"/>
                <w:bCs/>
                <w:color w:val="auto"/>
                <w:sz w:val="24"/>
                <w:highlight w:val="none"/>
              </w:rPr>
              <w:t xml:space="preserve"> </w:t>
            </w:r>
            <w:r>
              <w:rPr>
                <w:rFonts w:hint="eastAsia" w:ascii="宋体" w:hAnsi="宋体"/>
                <w:bCs/>
                <w:color w:val="auto"/>
                <w:sz w:val="24"/>
                <w:highlight w:val="none"/>
              </w:rPr>
              <w:t xml:space="preserve">3</w:t>
            </w:r>
            <w:r>
              <w:rPr>
                <w:rFonts w:ascii="宋体" w:hAnsi="宋体"/>
                <w:bCs/>
                <w:color w:val="auto"/>
                <w:sz w:val="24"/>
                <w:highlight w:val="none"/>
              </w:rPr>
              <w:t xml:space="preserve">."</w:t>
            </w:r>
            <w:r>
              <w:rPr>
                <w:rFonts w:hint="eastAsia" w:ascii="宋体" w:hAnsi="宋体"/>
                <w:bCs/>
                <w:color w:val="auto"/>
                <w:sz w:val="24"/>
                <w:highlight w:val="none"/>
              </w:rPr>
              <w:t xml:space="preserve">三包</w:t>
            </w:r>
            <w:r>
              <w:rPr>
                <w:rFonts w:ascii="宋体" w:hAnsi="宋体"/>
                <w:bCs/>
                <w:color w:val="auto"/>
                <w:sz w:val="24"/>
                <w:highlight w:val="none"/>
              </w:rPr>
              <w:t xml:space="preserve">"</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包修、包退、包换</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4</w:t>
            </w:r>
            <w:r>
              <w:rPr>
                <w:rFonts w:ascii="宋体" w:hAnsi="宋体"/>
                <w:bCs/>
                <w:color w:val="auto"/>
                <w:sz w:val="24"/>
                <w:highlight w:val="none"/>
              </w:rPr>
              <w:t xml:space="preserve">.</w:t>
            </w:r>
            <w:r>
              <w:rPr>
                <w:rFonts w:hint="eastAsia" w:ascii="宋体" w:hAnsi="宋体"/>
                <w:bCs/>
                <w:color w:val="auto"/>
                <w:sz w:val="24"/>
                <w:highlight w:val="none"/>
              </w:rPr>
              <w:t xml:space="preserve">其他承诺</w:t>
            </w:r>
            <w:r/>
          </w:p>
          <w:p>
            <w:pPr>
              <w:rPr>
                <w:rFonts w:ascii="宋体" w:hAnsi="宋体"/>
                <w:bCs/>
                <w:color w:val="auto"/>
                <w:sz w:val="24"/>
                <w:highlight w:val="none"/>
              </w:rPr>
            </w:pPr>
            <w:r>
              <w:rPr>
                <w:rFonts w:hint="eastAsia" w:ascii="宋体" w:hAnsi="宋体"/>
                <w:bCs/>
                <w:color w:val="auto"/>
                <w:sz w:val="24"/>
                <w:highlight w:val="none"/>
              </w:rPr>
              <w:t xml:space="preserve">（以上是主要承诺，供投标人参考，投标人应在满足采购文件要求的基础上，根据自己单位的情况作出具体承诺）</w:t>
            </w:r>
            <w:r/>
          </w:p>
        </w:tc>
      </w:tr>
      <w:tr>
        <w:trPr>
          <w:cantSplit/>
          <w:jc w:val="center"/>
          <w:trHeight w:val="2304"/>
        </w:trPr>
        <w:tc>
          <w:tcPr>
            <w:gridSpan w:val="2"/>
            <w:tcW w:w="1308" w:type="dxa"/>
            <w:vAlign w:val="center"/>
            <w:vMerge w:val="continue"/>
            <w:textDirection w:val="lrTb"/>
            <w:noWrap w:val="false"/>
          </w:tcPr>
          <w:p>
            <w:pPr>
              <w:rPr>
                <w:rFonts w:ascii="宋体" w:hAnsi="宋体"/>
                <w:b/>
                <w:bCs/>
                <w:color w:val="auto"/>
                <w:sz w:val="44"/>
                <w:szCs w:val="44"/>
                <w:highlight w:val="none"/>
              </w:rPr>
            </w:pPr>
            <w:r>
              <w:rPr>
                <w:rFonts w:ascii="宋体" w:hAnsi="宋体"/>
                <w:b/>
                <w:bCs/>
                <w:color w:val="auto"/>
                <w:sz w:val="44"/>
                <w:szCs w:val="44"/>
                <w:highlight w:val="none"/>
              </w:rPr>
            </w:r>
            <w:r/>
          </w:p>
        </w:tc>
        <w:tc>
          <w:tcPr>
            <w:gridSpan w:val="3"/>
            <w:tcW w:w="9548" w:type="dxa"/>
            <w:vAlign w:val="center"/>
            <w:textDirection w:val="lrTb"/>
            <w:noWrap w:val="false"/>
          </w:tcPr>
          <w:p>
            <w:pPr>
              <w:rPr>
                <w:rFonts w:ascii="宋体" w:hAnsi="宋体"/>
                <w:b/>
                <w:bCs/>
                <w:color w:val="auto"/>
                <w:sz w:val="44"/>
                <w:szCs w:val="44"/>
                <w:highlight w:val="none"/>
              </w:rPr>
            </w:pPr>
            <w:r>
              <w:rPr>
                <w:rFonts w:ascii="宋体" w:hAnsi="宋体"/>
                <w:b/>
                <w:bCs/>
                <w:color w:val="auto"/>
                <w:sz w:val="44"/>
                <w:szCs w:val="44"/>
                <w:highlight w:val="none"/>
              </w:rPr>
            </w:r>
            <w:r/>
          </w:p>
        </w:tc>
      </w:tr>
    </w:tbl>
    <w:p>
      <w:pPr>
        <w:rPr>
          <w:rFonts w:ascii="宋体" w:hAnsi="宋体"/>
          <w:b/>
          <w:bCs/>
          <w:color w:val="auto"/>
          <w:sz w:val="24"/>
          <w:szCs w:val="24"/>
          <w:highlight w:val="none"/>
        </w:rPr>
      </w:pPr>
      <w:r>
        <w:rPr>
          <w:rFonts w:ascii="宋体" w:hAnsi="宋体"/>
          <w:b/>
          <w:bCs/>
          <w:color w:val="auto"/>
          <w:sz w:val="24"/>
          <w:szCs w:val="24"/>
          <w:highlight w:val="none"/>
        </w:rPr>
      </w:r>
      <w:r/>
    </w:p>
    <w:p>
      <w:pPr>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法定代表人或授权代表签字：                          </w:t>
      </w:r>
      <w:bookmarkStart w:id="155" w:name="_Hlk152010318"/>
      <w:r>
        <w:rPr>
          <w:rFonts w:hint="eastAsia" w:ascii="宋体" w:hAnsi="宋体"/>
          <w:b/>
          <w:bCs/>
          <w:color w:val="auto"/>
          <w:sz w:val="24"/>
          <w:szCs w:val="24"/>
          <w:highlight w:val="none"/>
        </w:rPr>
        <w:t xml:space="preserve">日期：   年   月   日</w:t>
      </w:r>
      <w:bookmarkEnd w:id="155"/>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ind w:firstLine="472"/>
        <w:spacing w:line="460" w:lineRule="exact"/>
        <w:rPr>
          <w:b/>
          <w:color w:val="auto"/>
          <w:sz w:val="24"/>
          <w:szCs w:val="22"/>
          <w:highlight w:val="none"/>
        </w:rPr>
      </w:pPr>
      <w:r>
        <w:rPr>
          <w:rFonts w:hint="eastAsia"/>
          <w:b/>
          <w:color w:val="auto"/>
          <w:sz w:val="24"/>
          <w:szCs w:val="22"/>
          <w:highlight w:val="none"/>
        </w:rPr>
        <w:t xml:space="preserve">填写说明：</w:t>
      </w:r>
      <w:r/>
    </w:p>
    <w:p>
      <w:pPr>
        <w:ind w:firstLine="470"/>
        <w:spacing w:line="460" w:lineRule="exact"/>
        <w:rPr>
          <w:rFonts w:ascii="宋体" w:hAnsi="宋体"/>
          <w:bCs/>
          <w:color w:val="auto"/>
          <w:sz w:val="24"/>
          <w:szCs w:val="22"/>
          <w:highlight w:val="none"/>
        </w:rPr>
      </w:pPr>
      <w:r>
        <w:rPr>
          <w:rFonts w:hint="eastAsia" w:ascii="宋体" w:hAnsi="宋体"/>
          <w:bCs/>
          <w:color w:val="auto"/>
          <w:sz w:val="24"/>
          <w:szCs w:val="22"/>
          <w:highlight w:val="none"/>
        </w:rPr>
        <w:t xml:space="preserve">1.开标一览表中的内容应与投标函内容一致，若不一致，评标时一律按开标一览表中内容为准，开标一览表中必须按要求盖章、签字。</w:t>
      </w:r>
      <w:r/>
    </w:p>
    <w:p>
      <w:pPr>
        <w:ind w:firstLine="470"/>
        <w:spacing w:line="460" w:lineRule="exact"/>
        <w:rPr>
          <w:rFonts w:ascii="宋体" w:hAnsi="宋体"/>
          <w:bCs/>
          <w:color w:val="auto"/>
          <w:sz w:val="24"/>
          <w:szCs w:val="22"/>
          <w:highlight w:val="none"/>
        </w:rPr>
      </w:pPr>
      <w:r>
        <w:rPr>
          <w:rFonts w:hint="eastAsia" w:ascii="宋体" w:hAnsi="宋体"/>
          <w:bCs/>
          <w:color w:val="auto"/>
          <w:sz w:val="24"/>
          <w:szCs w:val="22"/>
          <w:highlight w:val="none"/>
        </w:rPr>
        <w:t xml:space="preserve">2.投标供应商应当根据“采购需求”的内容在上表中详细填写；</w:t>
      </w:r>
      <w:r/>
    </w:p>
    <w:p>
      <w:pPr>
        <w:ind w:firstLine="470"/>
        <w:spacing w:line="460" w:lineRule="exact"/>
        <w:rPr>
          <w:rFonts w:ascii="宋体" w:hAnsi="宋体"/>
          <w:bCs/>
          <w:color w:val="auto"/>
          <w:sz w:val="24"/>
          <w:szCs w:val="22"/>
          <w:highlight w:val="none"/>
        </w:rPr>
      </w:pPr>
      <w:r>
        <w:rPr>
          <w:rFonts w:hint="eastAsia" w:ascii="宋体" w:hAnsi="宋体"/>
          <w:bCs/>
          <w:color w:val="auto"/>
          <w:sz w:val="24"/>
          <w:szCs w:val="22"/>
          <w:highlight w:val="none"/>
        </w:rPr>
        <w:t xml:space="preserve">3.表格不够可自行延长。</w:t>
      </w:r>
      <w:r/>
    </w:p>
    <w:p>
      <w:pPr>
        <w:numPr>
          <w:ilvl w:val="0"/>
          <w:numId w:val="19"/>
        </w:numPr>
        <w:ind w:firstLine="470"/>
        <w:spacing w:line="460" w:lineRule="exact"/>
        <w:rPr>
          <w:rFonts w:ascii="宋体" w:hAnsi="宋体"/>
          <w:bCs/>
          <w:color w:val="auto"/>
          <w:sz w:val="24"/>
          <w:szCs w:val="22"/>
          <w:highlight w:val="none"/>
        </w:rPr>
        <w:sectPr>
          <w:footerReference w:type="default" r:id="rId9"/>
          <w:footerReference w:type="even" r:id="rId10"/>
          <w:footerReference w:type="first" r:id="rId11"/>
          <w:footnotePr/>
          <w:endnotePr/>
          <w:type w:val="nextPage"/>
          <w:pgSz w:w="11906" w:h="16838" w:orient="portrait"/>
          <w:pgMar w:top="1440" w:right="1304" w:bottom="1440" w:left="1304" w:header="680" w:footer="794" w:gutter="0"/>
          <w:cols w:num="1" w:sep="0" w:space="720" w:equalWidth="1"/>
          <w:docGrid w:linePitch="360"/>
          <w:titlePg/>
        </w:sectPr>
      </w:pPr>
      <w:r>
        <w:rPr>
          <w:rFonts w:ascii="宋体" w:hAnsi="宋体"/>
          <w:bCs/>
          <w:color w:val="auto"/>
          <w:sz w:val="24"/>
          <w:szCs w:val="22"/>
          <w:highlight w:val="none"/>
        </w:rPr>
      </w:r>
      <w:r/>
    </w:p>
    <w:p>
      <w:pPr>
        <w:jc w:val="left"/>
        <w:pageBreakBefore/>
        <w:rPr>
          <w:rFonts w:ascii="宋体" w:hAnsi="宋体"/>
          <w:bCs/>
          <w:color w:val="auto"/>
          <w:sz w:val="24"/>
          <w:szCs w:val="24"/>
          <w:highlight w:val="none"/>
        </w:rPr>
        <w:outlineLvl w:val="0"/>
      </w:pPr>
      <w:r/>
      <w:bookmarkStart w:id="156" w:name="_Toc39873236"/>
      <w:r/>
      <w:bookmarkStart w:id="157" w:name="_Toc98277379"/>
      <w:r/>
      <w:bookmarkStart w:id="158" w:name="_Toc36414929"/>
      <w:r/>
      <w:bookmarkStart w:id="159" w:name="_Toc39873191"/>
      <w:r/>
      <w:bookmarkStart w:id="160" w:name="_Toc116946359"/>
      <w:r>
        <w:rPr>
          <w:rFonts w:hint="eastAsia" w:ascii="宋体" w:hAnsi="宋体"/>
          <w:bCs/>
          <w:color w:val="auto"/>
          <w:sz w:val="24"/>
          <w:szCs w:val="24"/>
          <w:highlight w:val="none"/>
        </w:rPr>
        <w:t xml:space="preserve">（七）投标供应商拟投入本项目人员一览表（格式）</w:t>
      </w:r>
      <w:bookmarkEnd w:id="156"/>
      <w:r/>
      <w:bookmarkEnd w:id="157"/>
      <w:r/>
      <w:bookmarkEnd w:id="158"/>
      <w:r/>
      <w:bookmarkEnd w:id="159"/>
      <w:r/>
      <w:bookmarkEnd w:id="160"/>
      <w:r/>
      <w:r/>
    </w:p>
    <w:p>
      <w:pPr>
        <w:rPr>
          <w:color w:val="auto"/>
          <w:highlight w:val="none"/>
        </w:rPr>
      </w:pPr>
      <w:r>
        <w:rPr>
          <w:color w:val="auto"/>
          <w:highlight w:val="none"/>
        </w:rPr>
      </w:r>
      <w:r/>
    </w:p>
    <w:p>
      <w:pPr>
        <w:jc w:val="center"/>
        <w:spacing w:line="360" w:lineRule="auto"/>
        <w:rPr>
          <w:rFonts w:ascii="宋体" w:hAnsi="宋体"/>
          <w:b/>
          <w:color w:val="auto"/>
          <w:sz w:val="28"/>
          <w:szCs w:val="28"/>
          <w:highlight w:val="none"/>
        </w:rPr>
      </w:pPr>
      <w:r>
        <w:rPr>
          <w:rFonts w:hint="eastAsia" w:ascii="宋体" w:hAnsi="宋体"/>
          <w:b/>
          <w:bCs/>
          <w:color w:val="auto"/>
          <w:sz w:val="28"/>
          <w:szCs w:val="28"/>
          <w:highlight w:val="none"/>
        </w:rPr>
        <w:t xml:space="preserve">投标供应商拟投入本项目人员一览表</w:t>
      </w:r>
      <w:r/>
    </w:p>
    <w:p>
      <w:pPr>
        <w:jc w:val="center"/>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r>
        <w:rPr>
          <w:rFonts w:hint="eastAsia" w:ascii="宋体" w:hAnsi="宋体"/>
          <w:bCs/>
          <w:color w:val="auto"/>
          <w:sz w:val="24"/>
          <w:szCs w:val="24"/>
          <w:highlight w:val="none"/>
          <w:lang w:eastAsia="zh-CN"/>
        </w:rPr>
        <w:t xml:space="preserve">JSZC-320211-HXGW-G2026-0036</w:t>
      </w:r>
      <w:r/>
    </w:p>
    <w:p>
      <w:pPr>
        <w:rPr>
          <w:color w:val="auto"/>
          <w:highlight w:val="none"/>
        </w:rPr>
      </w:pPr>
      <w:r>
        <w:rPr>
          <w:color w:val="auto"/>
          <w:highlight w:val="none"/>
        </w:rPr>
      </w:r>
      <w:r/>
    </w:p>
    <w:tbl>
      <w:tblPr>
        <w:tblStyle w:val="743"/>
        <w:tblW w:w="100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010"/>
        <w:gridCol w:w="705"/>
        <w:gridCol w:w="684"/>
        <w:gridCol w:w="1427"/>
        <w:gridCol w:w="1193"/>
        <w:gridCol w:w="1193"/>
        <w:gridCol w:w="2188"/>
        <w:gridCol w:w="899"/>
      </w:tblGrid>
      <w:tr>
        <w:trPr>
          <w:trHeight w:val="863"/>
        </w:trPr>
        <w:tc>
          <w:tcPr>
            <w:tcW w:w="715" w:type="dxa"/>
            <w:vAlign w:val="center"/>
            <w:textDirection w:val="lrTb"/>
            <w:noWrap w:val="false"/>
          </w:tcPr>
          <w:p>
            <w:pPr>
              <w:jc w:val="center"/>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序号</w:t>
            </w:r>
            <w:r/>
          </w:p>
        </w:tc>
        <w:tc>
          <w:tcPr>
            <w:tcW w:w="1010" w:type="dxa"/>
            <w:vAlign w:val="center"/>
            <w:textDirection w:val="lrTb"/>
            <w:noWrap w:val="false"/>
          </w:tcPr>
          <w:p>
            <w:pPr>
              <w:jc w:val="center"/>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姓名</w:t>
            </w:r>
            <w:r/>
          </w:p>
        </w:tc>
        <w:tc>
          <w:tcPr>
            <w:tcW w:w="705" w:type="dxa"/>
            <w:vAlign w:val="center"/>
            <w:textDirection w:val="lrTb"/>
            <w:noWrap w:val="false"/>
          </w:tcPr>
          <w:p>
            <w:pPr>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性别</w:t>
            </w:r>
            <w:r/>
          </w:p>
        </w:tc>
        <w:tc>
          <w:tcPr>
            <w:tcW w:w="684" w:type="dxa"/>
            <w:vAlign w:val="center"/>
            <w:textDirection w:val="lrTb"/>
            <w:noWrap w:val="false"/>
          </w:tcPr>
          <w:p>
            <w:pPr>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年龄</w:t>
            </w:r>
            <w:r/>
          </w:p>
        </w:tc>
        <w:tc>
          <w:tcPr>
            <w:tcW w:w="1427" w:type="dxa"/>
            <w:vAlign w:val="center"/>
            <w:textDirection w:val="lrTb"/>
            <w:noWrap w:val="false"/>
          </w:tcPr>
          <w:p>
            <w:pPr>
              <w:jc w:val="center"/>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岗位名称</w:t>
            </w:r>
            <w:r/>
          </w:p>
        </w:tc>
        <w:tc>
          <w:tcPr>
            <w:tcW w:w="1193" w:type="dxa"/>
            <w:vAlign w:val="center"/>
            <w:textDirection w:val="lrTb"/>
            <w:noWrap w:val="false"/>
          </w:tcPr>
          <w:p>
            <w:pPr>
              <w:jc w:val="center"/>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学历</w:t>
            </w:r>
            <w:r/>
          </w:p>
        </w:tc>
        <w:tc>
          <w:tcPr>
            <w:tcW w:w="1193" w:type="dxa"/>
            <w:vAlign w:val="center"/>
            <w:textDirection w:val="lrTb"/>
            <w:noWrap w:val="false"/>
          </w:tcPr>
          <w:p>
            <w:pPr>
              <w:jc w:val="center"/>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职称</w:t>
            </w:r>
            <w:r/>
          </w:p>
        </w:tc>
        <w:tc>
          <w:tcPr>
            <w:tcW w:w="2188" w:type="dxa"/>
            <w:vAlign w:val="center"/>
            <w:textDirection w:val="lrTb"/>
            <w:noWrap w:val="false"/>
          </w:tcPr>
          <w:p>
            <w:pPr>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主要资历、经验及承担过的项目</w:t>
            </w:r>
            <w:r/>
          </w:p>
        </w:tc>
        <w:tc>
          <w:tcPr>
            <w:tcW w:w="899" w:type="dxa"/>
            <w:vAlign w:val="center"/>
            <w:textDirection w:val="lrTb"/>
            <w:noWrap w:val="false"/>
          </w:tcPr>
          <w:p>
            <w:pPr>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备注</w:t>
            </w:r>
            <w:r/>
          </w:p>
        </w:tc>
      </w:tr>
      <w:tr>
        <w:trPr>
          <w:trHeight w:val="444"/>
        </w:trPr>
        <w:tc>
          <w:tcPr>
            <w:tcW w:w="715" w:type="dxa"/>
            <w:vAlign w:val="center"/>
            <w:textDirection w:val="lrTb"/>
            <w:noWrap w:val="false"/>
          </w:tcPr>
          <w:p>
            <w:pPr>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w:t>
            </w:r>
            <w:r/>
          </w:p>
        </w:tc>
        <w:tc>
          <w:tcPr>
            <w:tcW w:w="1010"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705"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684"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1427"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1193"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1193"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2188"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899"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r>
      <w:tr>
        <w:trPr>
          <w:trHeight w:val="444"/>
        </w:trPr>
        <w:tc>
          <w:tcPr>
            <w:tcW w:w="715" w:type="dxa"/>
            <w:vAlign w:val="center"/>
            <w:textDirection w:val="lrTb"/>
            <w:noWrap w:val="false"/>
          </w:tcPr>
          <w:p>
            <w:pPr>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p>
        </w:tc>
        <w:tc>
          <w:tcPr>
            <w:tcW w:w="1010"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705"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684"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1427"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1193"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1193"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2188"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899"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r>
      <w:tr>
        <w:trPr>
          <w:trHeight w:val="444"/>
        </w:trPr>
        <w:tc>
          <w:tcPr>
            <w:tcW w:w="715" w:type="dxa"/>
            <w:vAlign w:val="center"/>
            <w:textDirection w:val="lrTb"/>
            <w:noWrap w:val="false"/>
          </w:tcPr>
          <w:p>
            <w:pPr>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w:t>
            </w:r>
            <w:r/>
          </w:p>
        </w:tc>
        <w:tc>
          <w:tcPr>
            <w:tcW w:w="1010"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705"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684"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1427"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1193"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1193"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2188"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899"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r>
      <w:tr>
        <w:trPr>
          <w:trHeight w:val="444"/>
        </w:trPr>
        <w:tc>
          <w:tcPr>
            <w:tcW w:w="715" w:type="dxa"/>
            <w:vAlign w:val="center"/>
            <w:textDirection w:val="lrTb"/>
            <w:noWrap w:val="false"/>
          </w:tcPr>
          <w:p>
            <w:pPr>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w:t>
            </w:r>
            <w:r/>
          </w:p>
        </w:tc>
        <w:tc>
          <w:tcPr>
            <w:tcW w:w="1010"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705"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684"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1427"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1193"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1193"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2188"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899"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r>
      <w:tr>
        <w:trPr>
          <w:trHeight w:val="444"/>
        </w:trPr>
        <w:tc>
          <w:tcPr>
            <w:tcW w:w="715" w:type="dxa"/>
            <w:vAlign w:val="center"/>
            <w:textDirection w:val="lrTb"/>
            <w:noWrap w:val="false"/>
          </w:tcPr>
          <w:p>
            <w:pPr>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w:t>
            </w:r>
            <w:r/>
          </w:p>
        </w:tc>
        <w:tc>
          <w:tcPr>
            <w:tcW w:w="1010"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705"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684"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1427"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1193"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1193"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2188"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899"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r>
      <w:tr>
        <w:trPr>
          <w:trHeight w:val="444"/>
        </w:trPr>
        <w:tc>
          <w:tcPr>
            <w:tcW w:w="715" w:type="dxa"/>
            <w:vAlign w:val="center"/>
            <w:textDirection w:val="lrTb"/>
            <w:noWrap w:val="false"/>
          </w:tcPr>
          <w:p>
            <w:pPr>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w:t>
            </w:r>
            <w:r/>
          </w:p>
        </w:tc>
        <w:tc>
          <w:tcPr>
            <w:tcW w:w="1010"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705"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684"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1427"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1193"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1193"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2188"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899"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r>
      <w:tr>
        <w:trPr>
          <w:trHeight w:val="444"/>
        </w:trPr>
        <w:tc>
          <w:tcPr>
            <w:tcW w:w="715" w:type="dxa"/>
            <w:vAlign w:val="center"/>
            <w:textDirection w:val="lrTb"/>
            <w:noWrap w:val="false"/>
          </w:tcPr>
          <w:p>
            <w:pPr>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w:t>
            </w:r>
            <w:r/>
          </w:p>
        </w:tc>
        <w:tc>
          <w:tcPr>
            <w:tcW w:w="1010"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705"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684"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1427"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1193"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1193"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2188"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899"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r>
      <w:tr>
        <w:trPr>
          <w:trHeight w:val="444"/>
        </w:trPr>
        <w:tc>
          <w:tcPr>
            <w:tcW w:w="715" w:type="dxa"/>
            <w:vAlign w:val="center"/>
            <w:textDirection w:val="lrTb"/>
            <w:noWrap w:val="false"/>
          </w:tcPr>
          <w:p>
            <w:pPr>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8</w:t>
            </w:r>
            <w:r/>
          </w:p>
        </w:tc>
        <w:tc>
          <w:tcPr>
            <w:tcW w:w="1010"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705"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684"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1427"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1193"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1193"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2188"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899"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r>
      <w:tr>
        <w:trPr>
          <w:trHeight w:val="444"/>
        </w:trPr>
        <w:tc>
          <w:tcPr>
            <w:tcW w:w="715" w:type="dxa"/>
            <w:vAlign w:val="center"/>
            <w:textDirection w:val="lrTb"/>
            <w:noWrap w:val="false"/>
          </w:tcPr>
          <w:p>
            <w:pPr>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9</w:t>
            </w:r>
            <w:r/>
          </w:p>
        </w:tc>
        <w:tc>
          <w:tcPr>
            <w:tcW w:w="1010"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705"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684"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1427"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1193"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1193"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2188"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899"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r>
      <w:tr>
        <w:trPr>
          <w:trHeight w:val="444"/>
        </w:trPr>
        <w:tc>
          <w:tcPr>
            <w:tcW w:w="715" w:type="dxa"/>
            <w:vAlign w:val="center"/>
            <w:textDirection w:val="lrTb"/>
            <w:noWrap w:val="false"/>
          </w:tcPr>
          <w:p>
            <w:pPr>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p>
        </w:tc>
        <w:tc>
          <w:tcPr>
            <w:tcW w:w="1010"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705"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684"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1427"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1193"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1193"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2188"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899"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r>
      <w:tr>
        <w:trPr>
          <w:trHeight w:val="888"/>
        </w:trPr>
        <w:tc>
          <w:tcPr>
            <w:tcW w:w="715"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w:t>
            </w:r>
            <w:r>
              <w:rPr>
                <w:rFonts w:hint="eastAsia" w:asciiTheme="minorEastAsia" w:hAnsiTheme="minorEastAsia"/>
                <w:color w:val="auto"/>
                <w:sz w:val="24"/>
                <w:szCs w:val="24"/>
                <w:highlight w:val="none"/>
              </w:rPr>
              <w:t xml:space="preserve"> </w:t>
            </w:r>
            <w:r>
              <w:rPr>
                <w:rFonts w:asciiTheme="minorEastAsia" w:hAnsiTheme="minorEastAsia"/>
                <w:color w:val="auto"/>
                <w:sz w:val="24"/>
                <w:szCs w:val="24"/>
                <w:highlight w:val="none"/>
              </w:rPr>
              <w:t xml:space="preserve">…</w:t>
            </w:r>
            <w:r/>
          </w:p>
        </w:tc>
        <w:tc>
          <w:tcPr>
            <w:tcW w:w="1010"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705"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684"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1427"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1193"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1193"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2188"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899" w:type="dxa"/>
            <w:vAlign w:val="center"/>
            <w:textDirection w:val="lrTb"/>
            <w:noWrap w:val="false"/>
          </w:tcPr>
          <w:p>
            <w:pPr>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r>
    </w:tbl>
    <w:p>
      <w:pPr>
        <w:rPr>
          <w:rFonts w:ascii="宋体" w:hAnsi="宋体"/>
          <w:b/>
          <w:bCs/>
          <w:color w:val="auto"/>
          <w:sz w:val="24"/>
          <w:szCs w:val="24"/>
          <w:highlight w:val="none"/>
        </w:rPr>
      </w:pPr>
      <w:r>
        <w:rPr>
          <w:rFonts w:ascii="宋体" w:hAnsi="宋体"/>
          <w:b/>
          <w:bCs/>
          <w:color w:val="auto"/>
          <w:sz w:val="24"/>
          <w:szCs w:val="24"/>
          <w:highlight w:val="none"/>
        </w:rPr>
      </w:r>
      <w:r/>
    </w:p>
    <w:p>
      <w:pPr>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rPr>
          <w:color w:val="auto"/>
          <w:highlight w:val="none"/>
        </w:rPr>
      </w:pPr>
      <w:r>
        <w:rPr>
          <w:color w:val="auto"/>
          <w:highlight w:val="none"/>
        </w:rPr>
      </w:r>
      <w:r/>
    </w:p>
    <w:p>
      <w:pPr>
        <w:rPr>
          <w:color w:val="auto"/>
          <w:highlight w:val="none"/>
        </w:rPr>
      </w:pPr>
      <w:r>
        <w:rPr>
          <w:color w:val="auto"/>
          <w:highlight w:val="none"/>
        </w:rPr>
      </w:r>
      <w:r/>
    </w:p>
    <w:p>
      <w:pPr>
        <w:ind w:firstLine="470"/>
        <w:spacing w:line="460" w:lineRule="exact"/>
        <w:rPr>
          <w:rFonts w:ascii="宋体" w:hAnsi="宋体"/>
          <w:bCs/>
          <w:color w:val="auto"/>
          <w:sz w:val="24"/>
          <w:szCs w:val="22"/>
          <w:highlight w:val="none"/>
        </w:rPr>
      </w:pPr>
      <w:r>
        <w:rPr>
          <w:rFonts w:hint="eastAsia" w:ascii="宋体" w:hAnsi="宋体"/>
          <w:bCs/>
          <w:color w:val="auto"/>
          <w:sz w:val="24"/>
          <w:szCs w:val="22"/>
          <w:highlight w:val="none"/>
        </w:rPr>
        <w:t xml:space="preserve">注：</w:t>
      </w:r>
      <w:r/>
    </w:p>
    <w:p>
      <w:pPr>
        <w:ind w:firstLine="470"/>
        <w:spacing w:line="460" w:lineRule="exact"/>
        <w:rPr>
          <w:rFonts w:ascii="宋体" w:hAnsi="宋体"/>
          <w:bCs/>
          <w:color w:val="auto"/>
          <w:sz w:val="24"/>
          <w:szCs w:val="22"/>
          <w:highlight w:val="none"/>
        </w:rPr>
      </w:pPr>
      <w:r>
        <w:rPr>
          <w:rFonts w:hint="eastAsia" w:ascii="宋体" w:hAnsi="宋体"/>
          <w:bCs/>
          <w:color w:val="auto"/>
          <w:sz w:val="24"/>
          <w:szCs w:val="22"/>
          <w:highlight w:val="none"/>
        </w:rPr>
        <w:t xml:space="preserve">1、上表如需要自行延长。</w:t>
      </w:r>
      <w:r/>
    </w:p>
    <w:p>
      <w:pPr>
        <w:ind w:firstLine="470"/>
        <w:spacing w:line="460" w:lineRule="exact"/>
        <w:rPr>
          <w:rFonts w:ascii="宋体" w:hAnsi="宋体"/>
          <w:bCs/>
          <w:color w:val="auto"/>
          <w:sz w:val="24"/>
          <w:szCs w:val="22"/>
          <w:highlight w:val="none"/>
        </w:rPr>
      </w:pPr>
      <w:r>
        <w:rPr>
          <w:rFonts w:hint="eastAsia" w:ascii="宋体" w:hAnsi="宋体"/>
          <w:bCs/>
          <w:color w:val="auto"/>
          <w:sz w:val="24"/>
          <w:szCs w:val="22"/>
          <w:highlight w:val="none"/>
        </w:rPr>
        <w:t xml:space="preserve">2、本表所列人员仅为评审因素中涉及人员，请附人员相关证明材料扫描件并加盖公章或签电子公章。</w:t>
      </w:r>
      <w:r/>
    </w:p>
    <w:p>
      <w:pPr>
        <w:jc w:val="left"/>
        <w:widowControl/>
        <w:rPr>
          <w:b/>
          <w:color w:val="auto"/>
          <w:sz w:val="28"/>
          <w:szCs w:val="28"/>
          <w:highlight w:val="none"/>
        </w:rPr>
      </w:pPr>
      <w:r>
        <w:rPr>
          <w:b/>
          <w:color w:val="auto"/>
          <w:sz w:val="28"/>
          <w:szCs w:val="28"/>
          <w:highlight w:val="none"/>
        </w:rPr>
        <w:br w:type="page" w:clear="all"/>
      </w:r>
      <w:r/>
    </w:p>
    <w:p>
      <w:pPr>
        <w:jc w:val="center"/>
        <w:spacing w:line="360" w:lineRule="auto"/>
        <w:rPr>
          <w:b/>
          <w:color w:val="auto"/>
          <w:sz w:val="28"/>
          <w:szCs w:val="28"/>
          <w:highlight w:val="none"/>
        </w:rPr>
      </w:pPr>
      <w:r>
        <w:rPr>
          <w:rFonts w:hint="eastAsia"/>
          <w:b/>
          <w:color w:val="auto"/>
          <w:sz w:val="28"/>
          <w:szCs w:val="28"/>
          <w:highlight w:val="none"/>
        </w:rPr>
        <w:t xml:space="preserve">项目负责人简历表</w:t>
      </w:r>
      <w:r/>
    </w:p>
    <w:p>
      <w:pPr>
        <w:jc w:val="left"/>
        <w:rPr>
          <w:rFonts w:ascii="宋体" w:hAnsi="宋体"/>
          <w:bCs/>
          <w:color w:val="auto"/>
          <w:sz w:val="24"/>
          <w:szCs w:val="24"/>
          <w:highlight w:val="none"/>
        </w:rPr>
      </w:pPr>
      <w:r>
        <w:rPr>
          <w:rFonts w:ascii="宋体" w:hAnsi="宋体"/>
          <w:bCs/>
          <w:color w:val="auto"/>
          <w:sz w:val="24"/>
          <w:szCs w:val="24"/>
          <w:highlight w:val="none"/>
        </w:rPr>
      </w:r>
      <w:r/>
    </w:p>
    <w:p>
      <w:pPr>
        <w:ind w:right="-170"/>
        <w:jc w:val="left"/>
        <w:rPr>
          <w:rFonts w:ascii="宋体" w:hAnsi="宋体"/>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2026年度不动产继承登记政府调查服务项目</w:t>
      </w:r>
      <w:r>
        <w:rPr>
          <w:rFonts w:hint="eastAsia" w:ascii="宋体" w:hAnsi="宋体"/>
          <w:color w:val="auto"/>
          <w:sz w:val="24"/>
          <w:szCs w:val="24"/>
          <w:highlight w:val="none"/>
        </w:rPr>
        <w:t xml:space="preserve"> </w:t>
      </w:r>
      <w:r/>
    </w:p>
    <w:p>
      <w:pPr>
        <w:ind w:right="-170"/>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JSZC-320211-HXGW-G2026-0036</w:t>
      </w:r>
      <w:r/>
    </w:p>
    <w:tbl>
      <w:tblPr>
        <w:tblStyle w:val="743"/>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1033"/>
        <w:gridCol w:w="1571"/>
      </w:tblGrid>
      <w:tr>
        <w:trPr>
          <w:jc w:val="center"/>
          <w:trHeight w:val="600"/>
        </w:trPr>
        <w:tc>
          <w:tcPr>
            <w:tcW w:w="735"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姓名</w:t>
            </w:r>
            <w:r/>
          </w:p>
        </w:tc>
        <w:tc>
          <w:tcPr>
            <w:gridSpan w:val="3"/>
            <w:tcW w:w="2606"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tcW w:w="839"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性别</w:t>
            </w:r>
            <w:r/>
          </w:p>
        </w:tc>
        <w:tc>
          <w:tcPr>
            <w:gridSpan w:val="2"/>
            <w:tcW w:w="1677"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2"/>
            <w:tcW w:w="1078"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年龄</w:t>
            </w:r>
            <w:r/>
          </w:p>
        </w:tc>
        <w:tc>
          <w:tcPr>
            <w:gridSpan w:val="2"/>
            <w:tcW w:w="2604"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r>
      <w:tr>
        <w:trPr>
          <w:jc w:val="center"/>
          <w:trHeight w:val="623"/>
        </w:trPr>
        <w:tc>
          <w:tcPr>
            <w:tcW w:w="735"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职务</w:t>
            </w:r>
            <w:r/>
          </w:p>
        </w:tc>
        <w:tc>
          <w:tcPr>
            <w:gridSpan w:val="3"/>
            <w:tcW w:w="2606"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tcW w:w="839"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职称</w:t>
            </w:r>
            <w:r/>
          </w:p>
        </w:tc>
        <w:tc>
          <w:tcPr>
            <w:gridSpan w:val="2"/>
            <w:tcW w:w="1677"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2"/>
            <w:tcW w:w="1078"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学历</w:t>
            </w:r>
            <w:r/>
          </w:p>
        </w:tc>
        <w:tc>
          <w:tcPr>
            <w:gridSpan w:val="2"/>
            <w:tcW w:w="2604"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r>
      <w:tr>
        <w:trPr>
          <w:jc w:val="center"/>
          <w:trHeight w:val="600"/>
        </w:trPr>
        <w:tc>
          <w:tcPr>
            <w:gridSpan w:val="3"/>
            <w:tcW w:w="2832"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参加工作时间</w:t>
            </w:r>
            <w:r/>
          </w:p>
        </w:tc>
        <w:tc>
          <w:tcPr>
            <w:gridSpan w:val="8"/>
            <w:tcW w:w="6707"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r>
      <w:tr>
        <w:trPr>
          <w:jc w:val="center"/>
          <w:trHeight w:val="620"/>
        </w:trPr>
        <w:tc>
          <w:tcPr>
            <w:gridSpan w:val="11"/>
            <w:tcW w:w="9539"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类似项目情况</w:t>
            </w:r>
            <w:r/>
          </w:p>
        </w:tc>
      </w:tr>
      <w:tr>
        <w:trPr>
          <w:jc w:val="center"/>
          <w:trHeight w:val="600"/>
        </w:trPr>
        <w:tc>
          <w:tcPr>
            <w:gridSpan w:val="2"/>
            <w:tcW w:w="1479"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业主</w:t>
            </w:r>
            <w:r/>
          </w:p>
        </w:tc>
        <w:tc>
          <w:tcPr>
            <w:gridSpan w:val="4"/>
            <w:tcW w:w="3255"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项目名称</w:t>
            </w:r>
            <w:r/>
          </w:p>
        </w:tc>
        <w:tc>
          <w:tcPr>
            <w:gridSpan w:val="2"/>
            <w:tcW w:w="1557"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合同金额</w:t>
            </w:r>
            <w:r/>
          </w:p>
        </w:tc>
        <w:tc>
          <w:tcPr>
            <w:gridSpan w:val="2"/>
            <w:tcW w:w="1677"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完成时间</w:t>
            </w:r>
            <w:r/>
          </w:p>
        </w:tc>
        <w:tc>
          <w:tcPr>
            <w:tcW w:w="1571" w:type="dxa"/>
            <w:vAlign w:val="center"/>
            <w:textDirection w:val="lrTb"/>
            <w:noWrap w:val="false"/>
          </w:tcPr>
          <w:p>
            <w:pPr>
              <w:ind w:firstLine="220"/>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备注</w:t>
            </w:r>
            <w:r/>
          </w:p>
        </w:tc>
      </w:tr>
      <w:tr>
        <w:trPr>
          <w:jc w:val="center"/>
          <w:trHeight w:val="616"/>
        </w:trPr>
        <w:tc>
          <w:tcPr>
            <w:gridSpan w:val="2"/>
            <w:tcW w:w="1479"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4"/>
            <w:tcW w:w="3255"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2"/>
            <w:tcW w:w="1557"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2"/>
            <w:tcW w:w="1677"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tcW w:w="1571"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r>
      <w:tr>
        <w:trPr>
          <w:jc w:val="center"/>
          <w:trHeight w:val="616"/>
        </w:trPr>
        <w:tc>
          <w:tcPr>
            <w:gridSpan w:val="2"/>
            <w:tcW w:w="1479"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4"/>
            <w:tcW w:w="3255"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2"/>
            <w:tcW w:w="1557"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2"/>
            <w:tcW w:w="1677"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tcW w:w="1571"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r>
    </w:tbl>
    <w:p>
      <w:pPr>
        <w:jc w:val="center"/>
        <w:spacing w:line="360" w:lineRule="auto"/>
        <w:rPr>
          <w:b/>
          <w:color w:val="auto"/>
          <w:sz w:val="28"/>
          <w:szCs w:val="28"/>
          <w:highlight w:val="none"/>
        </w:rPr>
      </w:pPr>
      <w:r>
        <w:rPr>
          <w:b/>
          <w:color w:val="auto"/>
          <w:sz w:val="28"/>
          <w:szCs w:val="28"/>
          <w:highlight w:val="none"/>
        </w:rPr>
      </w:r>
      <w:r/>
    </w:p>
    <w:p>
      <w:pPr>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rPr>
          <w:color w:val="auto"/>
          <w:highlight w:val="none"/>
        </w:rPr>
      </w:pPr>
      <w:r>
        <w:rPr>
          <w:color w:val="auto"/>
          <w:highlight w:val="none"/>
        </w:rPr>
      </w:r>
      <w:r/>
    </w:p>
    <w:p>
      <w:pPr>
        <w:rPr>
          <w:color w:val="auto"/>
          <w:highlight w:val="none"/>
        </w:rPr>
      </w:pPr>
      <w:r>
        <w:rPr>
          <w:color w:val="auto"/>
          <w:highlight w:val="none"/>
        </w:rPr>
      </w:r>
      <w:r/>
    </w:p>
    <w:p>
      <w:pPr>
        <w:ind w:firstLine="470"/>
        <w:spacing w:line="460" w:lineRule="exact"/>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注：</w:t>
      </w:r>
      <w:r/>
    </w:p>
    <w:p>
      <w:pPr>
        <w:ind w:firstLine="470"/>
        <w:spacing w:line="460" w:lineRule="exact"/>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1.上表如需要自行延长。</w:t>
      </w:r>
      <w:r/>
    </w:p>
    <w:p>
      <w:pPr>
        <w:ind w:firstLine="470"/>
        <w:spacing w:line="460" w:lineRule="exact"/>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w:t>
      </w:r>
      <w:r>
        <w:rPr>
          <w:rFonts w:asciiTheme="minorEastAsia" w:hAnsiTheme="minorEastAsia" w:eastAsiaTheme="minorEastAsia"/>
          <w:bCs/>
          <w:color w:val="auto"/>
          <w:sz w:val="24"/>
          <w:szCs w:val="22"/>
          <w:highlight w:val="none"/>
        </w:rPr>
        <w:t xml:space="preserve">.</w:t>
      </w:r>
      <w:r>
        <w:rPr>
          <w:rFonts w:hint="eastAsia" w:asciiTheme="minorEastAsia" w:hAnsiTheme="minorEastAsia" w:eastAsiaTheme="minorEastAsia"/>
          <w:bCs/>
          <w:color w:val="auto"/>
          <w:sz w:val="24"/>
          <w:szCs w:val="22"/>
          <w:highlight w:val="none"/>
        </w:rPr>
        <w:t xml:space="preserve">请附相关资格证明、社保证明等材料原件扫描件</w:t>
      </w:r>
      <w:r>
        <w:rPr>
          <w:rFonts w:hint="eastAsia" w:ascii="宋体" w:hAnsi="宋体"/>
          <w:bCs/>
          <w:color w:val="auto"/>
          <w:sz w:val="24"/>
          <w:szCs w:val="22"/>
          <w:highlight w:val="none"/>
        </w:rPr>
        <w:t xml:space="preserve">并加盖公章或签电子公章</w:t>
      </w:r>
      <w:r>
        <w:rPr>
          <w:rFonts w:hint="eastAsia" w:asciiTheme="minorEastAsia" w:hAnsiTheme="minorEastAsia" w:eastAsiaTheme="minorEastAsia"/>
          <w:bCs/>
          <w:color w:val="auto"/>
          <w:sz w:val="24"/>
          <w:szCs w:val="22"/>
          <w:highlight w:val="none"/>
        </w:rPr>
        <w:t xml:space="preserve">。</w:t>
      </w:r>
      <w:r/>
    </w:p>
    <w:p>
      <w:pPr>
        <w:spacing w:line="580" w:lineRule="exact"/>
        <w:rPr>
          <w:rFonts w:ascii="宋体" w:hAnsi="宋体"/>
          <w:bCs/>
          <w:color w:val="auto"/>
          <w:sz w:val="24"/>
          <w:szCs w:val="24"/>
          <w:highlight w:val="none"/>
        </w:rPr>
      </w:pPr>
      <w:r>
        <w:rPr>
          <w:rFonts w:ascii="宋体" w:hAnsi="宋体"/>
          <w:bCs/>
          <w:color w:val="auto"/>
          <w:sz w:val="24"/>
          <w:szCs w:val="24"/>
          <w:highlight w:val="none"/>
        </w:rPr>
      </w:r>
      <w:r/>
    </w:p>
    <w:p>
      <w:pPr>
        <w:jc w:val="left"/>
        <w:pageBreakBefore/>
        <w:rPr>
          <w:rFonts w:ascii="宋体" w:hAnsi="宋体"/>
          <w:bCs/>
          <w:color w:val="auto"/>
          <w:sz w:val="24"/>
          <w:szCs w:val="24"/>
          <w:highlight w:val="none"/>
        </w:rPr>
        <w:outlineLvl w:val="0"/>
      </w:pPr>
      <w:r/>
      <w:bookmarkStart w:id="161" w:name="_Toc36830599"/>
      <w:r/>
      <w:bookmarkStart w:id="162" w:name="_Toc116946363"/>
      <w:r/>
      <w:bookmarkStart w:id="163" w:name="_Toc98277383"/>
      <w:r>
        <w:rPr>
          <w:rFonts w:hint="eastAsia" w:ascii="宋体" w:hAnsi="宋体"/>
          <w:bCs/>
          <w:color w:val="auto"/>
          <w:sz w:val="24"/>
          <w:szCs w:val="24"/>
          <w:highlight w:val="none"/>
        </w:rPr>
        <w:t xml:space="preserve">（八）</w:t>
      </w:r>
      <w:bookmarkEnd w:id="161"/>
      <w:r/>
      <w:bookmarkEnd w:id="162"/>
      <w:r/>
      <w:bookmarkEnd w:id="163"/>
      <w:r>
        <w:rPr>
          <w:rFonts w:hint="eastAsia" w:ascii="宋体" w:hAnsi="宋体"/>
          <w:bCs/>
          <w:color w:val="auto"/>
          <w:sz w:val="24"/>
          <w:szCs w:val="24"/>
          <w:highlight w:val="none"/>
        </w:rPr>
        <w:t xml:space="preserve">投标偏离表（格式）</w:t>
      </w:r>
      <w:r/>
    </w:p>
    <w:p>
      <w:pPr>
        <w:ind w:firstLine="490"/>
        <w:jc w:val="center"/>
        <w:rPr>
          <w:rFonts w:asciiTheme="minorEastAsia" w:hAnsiTheme="minorEastAsia"/>
          <w:bCs/>
          <w:color w:val="auto"/>
          <w:sz w:val="28"/>
          <w:szCs w:val="28"/>
          <w:highlight w:val="none"/>
        </w:rPr>
        <w:outlineLvl w:val="0"/>
      </w:pPr>
      <w:r>
        <w:rPr>
          <w:rFonts w:hint="eastAsia" w:asciiTheme="minorEastAsia" w:hAnsiTheme="minorEastAsia"/>
          <w:bCs/>
          <w:color w:val="auto"/>
          <w:sz w:val="28"/>
          <w:szCs w:val="28"/>
          <w:highlight w:val="none"/>
        </w:rPr>
        <w:t xml:space="preserve">投标偏离表</w:t>
      </w:r>
      <w:r/>
    </w:p>
    <w:p>
      <w:pPr>
        <w:jc w:val="center"/>
        <w:spacing w:line="400" w:lineRule="exact"/>
        <w:rPr>
          <w:rFonts w:asciiTheme="minorEastAsia" w:hAnsiTheme="minorEastAsia"/>
          <w:bCs/>
          <w:color w:val="auto"/>
          <w:sz w:val="28"/>
          <w:szCs w:val="28"/>
          <w:highlight w:val="none"/>
        </w:rPr>
        <w:outlineLvl w:val="0"/>
      </w:pPr>
      <w:r>
        <w:rPr>
          <w:rFonts w:asciiTheme="minorEastAsia" w:hAnsiTheme="minorEastAsia"/>
          <w:bCs/>
          <w:color w:val="auto"/>
          <w:sz w:val="28"/>
          <w:szCs w:val="28"/>
          <w:highlight w:val="none"/>
        </w:rPr>
      </w:r>
      <w:r/>
    </w:p>
    <w:p>
      <w:pPr>
        <w:jc w:val="center"/>
        <w:spacing w:line="400" w:lineRule="exact"/>
        <w:rPr>
          <w:rFonts w:hint="eastAsia" w:eastAsia="宋体" w:asciiTheme="minorEastAsia" w:hAnsiTheme="minorEastAsia"/>
          <w:bCs/>
          <w:color w:val="auto"/>
          <w:sz w:val="28"/>
          <w:szCs w:val="28"/>
          <w:highlight w:val="none"/>
          <w:lang w:eastAsia="zh-CN"/>
        </w:rPr>
        <w:outlineLvl w:val="0"/>
      </w:pPr>
      <w:r>
        <w:rPr>
          <w:rFonts w:hint="eastAsia" w:ascii="宋体" w:hAnsi="宋体"/>
          <w:bCs/>
          <w:color w:val="auto"/>
          <w:sz w:val="24"/>
          <w:szCs w:val="24"/>
          <w:highlight w:val="none"/>
        </w:rPr>
        <w:t xml:space="preserve">投标供应商名称（盖章）           采购项目编号：</w:t>
      </w:r>
      <w:r>
        <w:rPr>
          <w:rFonts w:hint="eastAsia" w:ascii="宋体" w:hAnsi="宋体"/>
          <w:bCs/>
          <w:color w:val="auto"/>
          <w:sz w:val="24"/>
          <w:szCs w:val="24"/>
          <w:highlight w:val="none"/>
          <w:lang w:eastAsia="zh-CN"/>
        </w:rPr>
        <w:t xml:space="preserve">JSZC-320211-HXGW-G2026-0036</w:t>
      </w:r>
      <w:r/>
    </w:p>
    <w:tbl>
      <w:tblPr>
        <w:tblStyle w:val="743"/>
        <w:tblW w:w="9885"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spacing w:line="400" w:lineRule="exact"/>
              <w:rPr>
                <w:rFonts w:asciiTheme="minorEastAsia" w:hAnsiTheme="minorEastAsia"/>
                <w:b/>
                <w:bCs/>
                <w:color w:val="auto"/>
                <w:sz w:val="24"/>
                <w:szCs w:val="24"/>
                <w:highlight w:val="none"/>
              </w:rPr>
            </w:pPr>
            <w:r>
              <w:rPr>
                <w:rFonts w:hint="eastAsia" w:asciiTheme="minorEastAsia" w:hAnsiTheme="minorEastAsia"/>
                <w:bCs/>
                <w:color w:val="auto"/>
                <w:sz w:val="24"/>
                <w:szCs w:val="24"/>
                <w:highlight w:val="none"/>
              </w:rPr>
              <w:t xml:space="preserve"> </w:t>
            </w:r>
            <w:r>
              <w:rPr>
                <w:rFonts w:hint="eastAsia" w:asciiTheme="minorEastAsia" w:hAnsiTheme="minorEastAsia"/>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Theme="minorEastAsia" w:hAnsiTheme="minorEastAsia"/>
                <w:bCs/>
                <w:color w:val="auto"/>
                <w:highlight w:val="none"/>
              </w:rPr>
            </w:pPr>
            <w:r>
              <w:rPr>
                <w:rFonts w:asciiTheme="minorEastAsia" w:hAnsiTheme="minorEastAsia"/>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Theme="minorEastAsia" w:hAnsiTheme="minorEastAsia"/>
                <w:bCs/>
                <w:color w:val="auto"/>
                <w:highlight w:val="none"/>
              </w:rPr>
            </w:pPr>
            <w:r>
              <w:rPr>
                <w:rFonts w:asciiTheme="minorEastAsia" w:hAnsiTheme="minorEastAsia"/>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Theme="minorEastAsia" w:hAnsiTheme="minorEastAsia"/>
                <w:bCs/>
                <w:color w:val="auto"/>
                <w:highlight w:val="none"/>
              </w:rPr>
            </w:pPr>
            <w:r>
              <w:rPr>
                <w:rFonts w:asciiTheme="minorEastAsia" w:hAnsiTheme="minorEastAsia"/>
                <w:bCs/>
                <w:color w:val="auto"/>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Theme="minorEastAsia" w:hAnsiTheme="minorEastAsia"/>
                <w:bCs/>
                <w:color w:val="auto"/>
                <w:highlight w:val="none"/>
              </w:rPr>
            </w:pPr>
            <w:r>
              <w:rPr>
                <w:rFonts w:asciiTheme="minorEastAsia" w:hAnsiTheme="minorEastAsia"/>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Theme="minorEastAsia" w:hAnsiTheme="minorEastAsia"/>
                <w:bCs/>
                <w:color w:val="auto"/>
                <w:highlight w:val="none"/>
              </w:rPr>
            </w:pPr>
            <w:r>
              <w:rPr>
                <w:rFonts w:asciiTheme="minorEastAsia" w:hAnsiTheme="minorEastAsia"/>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Theme="minorEastAsia" w:hAnsiTheme="minorEastAsia"/>
                <w:bCs/>
                <w:color w:val="auto"/>
                <w:highlight w:val="none"/>
              </w:rPr>
            </w:pPr>
            <w:r>
              <w:rPr>
                <w:rFonts w:asciiTheme="minorEastAsia" w:hAnsiTheme="minorEastAsia"/>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Theme="minorEastAsia" w:hAnsiTheme="minorEastAsia"/>
                <w:bCs/>
                <w:color w:val="auto"/>
                <w:highlight w:val="none"/>
              </w:rPr>
            </w:pPr>
            <w:r>
              <w:rPr>
                <w:rFonts w:asciiTheme="minorEastAsia" w:hAnsiTheme="minorEastAsia"/>
                <w:bCs/>
                <w:color w:val="auto"/>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Theme="minorEastAsia" w:hAnsiTheme="minorEastAsia"/>
                <w:bCs/>
                <w:color w:val="auto"/>
                <w:highlight w:val="none"/>
              </w:rPr>
            </w:pPr>
            <w:r>
              <w:rPr>
                <w:rFonts w:asciiTheme="minorEastAsia" w:hAnsiTheme="minorEastAsia"/>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Theme="minorEastAsia" w:hAnsiTheme="minorEastAsia"/>
                <w:bCs/>
                <w:color w:val="auto"/>
                <w:highlight w:val="none"/>
              </w:rPr>
            </w:pPr>
            <w:r>
              <w:rPr>
                <w:rFonts w:asciiTheme="minorEastAsia" w:hAnsiTheme="minorEastAsia"/>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Theme="minorEastAsia" w:hAnsiTheme="minorEastAsia"/>
                <w:bCs/>
                <w:color w:val="auto"/>
                <w:highlight w:val="none"/>
              </w:rPr>
            </w:pPr>
            <w:r>
              <w:rPr>
                <w:rFonts w:asciiTheme="minorEastAsia" w:hAnsiTheme="minorEastAsia"/>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Theme="minorEastAsia" w:hAnsiTheme="minorEastAsia"/>
                <w:bCs/>
                <w:color w:val="auto"/>
                <w:highlight w:val="none"/>
              </w:rPr>
            </w:pPr>
            <w:r>
              <w:rPr>
                <w:rFonts w:asciiTheme="minorEastAsia" w:hAnsiTheme="minorEastAsia"/>
                <w:bCs/>
                <w:color w:val="auto"/>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Theme="minorEastAsia" w:hAnsiTheme="minorEastAsia"/>
                <w:bCs/>
                <w:color w:val="auto"/>
                <w:highlight w:val="none"/>
              </w:rPr>
            </w:pPr>
            <w:r>
              <w:rPr>
                <w:rFonts w:asciiTheme="minorEastAsia" w:hAnsiTheme="minorEastAsia"/>
                <w:bCs/>
                <w:color w:val="auto"/>
                <w:highlight w:val="none"/>
              </w:rPr>
            </w:r>
            <w:r/>
          </w:p>
        </w:tc>
      </w:tr>
    </w:tbl>
    <w:p>
      <w:pPr>
        <w:rPr>
          <w:rFonts w:asciiTheme="minorEastAsia" w:hAnsiTheme="minorEastAsia"/>
          <w:b/>
          <w:color w:val="auto"/>
          <w:sz w:val="24"/>
          <w:szCs w:val="24"/>
          <w:highlight w:val="none"/>
        </w:rPr>
      </w:pPr>
      <w:r>
        <w:rPr>
          <w:rFonts w:asciiTheme="minorEastAsia" w:hAnsiTheme="minorEastAsia"/>
          <w:b/>
          <w:color w:val="auto"/>
          <w:sz w:val="24"/>
          <w:szCs w:val="24"/>
          <w:highlight w:val="none"/>
        </w:rPr>
      </w:r>
      <w:r/>
    </w:p>
    <w:p>
      <w:pPr>
        <w:pStyle w:val="759"/>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 xml:space="preserve">法定代表人或法定代表人授权代表签字或盖章：</w:t>
      </w:r>
      <w:r/>
    </w:p>
    <w:p>
      <w:pPr>
        <w:rPr>
          <w:rFonts w:asciiTheme="minorEastAsia" w:hAnsiTheme="minorEastAsia"/>
          <w:bCs/>
          <w:color w:val="auto"/>
          <w:sz w:val="30"/>
          <w:highlight w:val="none"/>
        </w:rPr>
      </w:pPr>
      <w:r>
        <w:rPr>
          <w:rFonts w:asciiTheme="minorEastAsia" w:hAnsiTheme="minorEastAsia"/>
          <w:bCs/>
          <w:color w:val="auto"/>
          <w:sz w:val="30"/>
          <w:highlight w:val="none"/>
        </w:rPr>
      </w:r>
      <w:r/>
    </w:p>
    <w:p>
      <w:pPr>
        <w:pStyle w:val="759"/>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60"/>
        <w:ind w:firstLine="643"/>
        <w:rPr>
          <w:rFonts w:asciiTheme="minorEastAsia" w:hAnsiTheme="minorEastAsia"/>
          <w:color w:val="auto"/>
          <w:highlight w:val="none"/>
        </w:rPr>
      </w:pPr>
      <w:r>
        <w:rPr>
          <w:rFonts w:asciiTheme="minorEastAsia" w:hAnsiTheme="minorEastAsia"/>
          <w:color w:val="auto"/>
          <w:highlight w:val="none"/>
        </w:rPr>
      </w:r>
      <w:r/>
    </w:p>
    <w:p>
      <w:pPr>
        <w:rPr>
          <w:rFonts w:asciiTheme="minorEastAsia" w:hAnsiTheme="minorEastAsia"/>
          <w:color w:val="auto"/>
          <w:highlight w:val="none"/>
        </w:rPr>
      </w:pPr>
      <w:r>
        <w:rPr>
          <w:rFonts w:asciiTheme="minorEastAsia" w:hAnsiTheme="minorEastAsia"/>
          <w:color w:val="auto"/>
          <w:highlight w:val="none"/>
        </w:rPr>
      </w:r>
      <w:r/>
    </w:p>
    <w:p>
      <w:pPr>
        <w:ind w:firstLine="420"/>
        <w:rPr>
          <w:rFonts w:asciiTheme="minorEastAsia" w:hAnsiTheme="minorEastAsia"/>
          <w:bCs/>
          <w:color w:val="auto"/>
          <w:sz w:val="24"/>
          <w:szCs w:val="24"/>
          <w:highlight w:val="none"/>
        </w:rPr>
        <w:outlineLvl w:val="0"/>
      </w:pPr>
      <w:r>
        <w:rPr>
          <w:rFonts w:hint="eastAsia" w:asciiTheme="minorEastAsia" w:hAnsiTheme="minorEastAsia"/>
          <w:bCs/>
          <w:color w:val="auto"/>
          <w:sz w:val="24"/>
          <w:szCs w:val="24"/>
          <w:highlight w:val="none"/>
        </w:rPr>
        <w:t xml:space="preserve">注：</w:t>
      </w:r>
      <w:r/>
    </w:p>
    <w:p>
      <w:pPr>
        <w:ind w:firstLine="720"/>
        <w:rPr>
          <w:rFonts w:asciiTheme="minorEastAsia" w:hAnsiTheme="minorEastAsia"/>
          <w:bCs/>
          <w:color w:val="auto"/>
          <w:sz w:val="24"/>
          <w:szCs w:val="24"/>
          <w:highlight w:val="none"/>
        </w:rPr>
        <w:outlineLvl w:val="0"/>
      </w:pPr>
      <w:r>
        <w:rPr>
          <w:rFonts w:hint="eastAsia" w:asciiTheme="minorEastAsia" w:hAnsiTheme="minorEastAsia"/>
          <w:bCs/>
          <w:color w:val="auto"/>
          <w:sz w:val="24"/>
          <w:szCs w:val="24"/>
          <w:highlight w:val="none"/>
        </w:rPr>
        <w:t xml:space="preserve">（</w:t>
      </w:r>
      <w:r>
        <w:rPr>
          <w:rFonts w:asciiTheme="minorEastAsia" w:hAnsiTheme="minorEastAsia"/>
          <w:bCs/>
          <w:color w:val="auto"/>
          <w:sz w:val="24"/>
          <w:szCs w:val="24"/>
          <w:highlight w:val="none"/>
        </w:rPr>
        <w:t xml:space="preserve">1</w:t>
      </w:r>
      <w:r>
        <w:rPr>
          <w:rFonts w:hint="eastAsia" w:asciiTheme="minorEastAsia" w:hAnsiTheme="minorEastAsia"/>
          <w:bCs/>
          <w:color w:val="auto"/>
          <w:sz w:val="24"/>
          <w:szCs w:val="24"/>
          <w:highlight w:val="none"/>
        </w:rPr>
        <w:t xml:space="preserve">）本表不得删除；</w:t>
      </w:r>
      <w:r/>
    </w:p>
    <w:p>
      <w:pPr>
        <w:ind w:firstLine="720"/>
        <w:rPr>
          <w:rFonts w:asciiTheme="minorEastAsia" w:hAnsiTheme="minorEastAsia"/>
          <w:bCs/>
          <w:color w:val="auto"/>
          <w:sz w:val="24"/>
          <w:szCs w:val="24"/>
          <w:highlight w:val="none"/>
        </w:rPr>
        <w:outlineLvl w:val="0"/>
      </w:pPr>
      <w:r>
        <w:rPr>
          <w:rFonts w:hint="eastAsia" w:asciiTheme="minorEastAsia" w:hAnsiTheme="minorEastAsia"/>
          <w:bCs/>
          <w:color w:val="auto"/>
          <w:sz w:val="24"/>
          <w:szCs w:val="24"/>
          <w:highlight w:val="none"/>
        </w:rPr>
        <w:t xml:space="preserve">（</w:t>
      </w:r>
      <w:r>
        <w:rPr>
          <w:rFonts w:asciiTheme="minorEastAsia" w:hAnsiTheme="minorEastAsia"/>
          <w:bCs/>
          <w:color w:val="auto"/>
          <w:sz w:val="24"/>
          <w:szCs w:val="24"/>
          <w:highlight w:val="none"/>
        </w:rPr>
        <w:t xml:space="preserve">2</w:t>
      </w:r>
      <w:r>
        <w:rPr>
          <w:rFonts w:hint="eastAsia" w:asciiTheme="minorEastAsia" w:hAnsiTheme="minorEastAsia"/>
          <w:bCs/>
          <w:color w:val="auto"/>
          <w:sz w:val="24"/>
          <w:szCs w:val="24"/>
          <w:highlight w:val="none"/>
        </w:rPr>
        <w:t xml:space="preserve">）如无任何技术偏离，请于本表 “偏离说明”中注明“无偏离”；</w:t>
      </w:r>
      <w:r/>
    </w:p>
    <w:p>
      <w:pPr>
        <w:ind w:firstLine="720"/>
        <w:spacing w:line="360" w:lineRule="auto"/>
        <w:rPr>
          <w:rFonts w:ascii="宋体" w:hAnsi="宋体"/>
          <w:bCs/>
          <w:color w:val="auto"/>
          <w:sz w:val="24"/>
          <w:szCs w:val="24"/>
          <w:highlight w:val="none"/>
        </w:rPr>
      </w:pPr>
      <w:r>
        <w:rPr>
          <w:rFonts w:hint="eastAsia" w:asciiTheme="minorEastAsia" w:hAnsiTheme="minorEastAsia"/>
          <w:bCs/>
          <w:color w:val="auto"/>
          <w:sz w:val="24"/>
          <w:szCs w:val="24"/>
          <w:highlight w:val="none"/>
        </w:rPr>
        <w:t xml:space="preserve">（3）如有技术偏离项，请于本表中列明偏离内容，如需要可自行延长，其余无偏离内容不须赘述。</w:t>
      </w:r>
      <w:r/>
    </w:p>
    <w:p>
      <w:pPr>
        <w:rPr>
          <w:rFonts w:ascii="宋体" w:hAnsi="宋体"/>
          <w:bCs/>
          <w:color w:val="auto"/>
          <w:sz w:val="24"/>
          <w:szCs w:val="24"/>
          <w:highlight w:val="none"/>
        </w:rPr>
        <w:outlineLvl w:val="0"/>
      </w:pPr>
      <w:r/>
      <w:bookmarkStart w:id="164" w:name="_Toc36830601"/>
      <w:r>
        <w:rPr>
          <w:rFonts w:ascii="宋体" w:hAnsi="宋体"/>
          <w:bCs/>
          <w:color w:val="auto"/>
          <w:sz w:val="24"/>
          <w:szCs w:val="24"/>
          <w:highlight w:val="none"/>
        </w:rPr>
        <w:br w:type="page" w:clear="all"/>
      </w:r>
      <w:r/>
    </w:p>
    <w:p>
      <w:pPr>
        <w:ind w:right="960"/>
        <w:spacing w:before="240" w:line="360" w:lineRule="auto"/>
        <w:rPr>
          <w:rFonts w:ascii="宋体" w:hAnsi="宋体"/>
          <w:bCs/>
          <w:color w:val="auto"/>
          <w:sz w:val="24"/>
          <w:szCs w:val="24"/>
          <w:highlight w:val="none"/>
        </w:rPr>
      </w:pPr>
      <w:r/>
      <w:bookmarkStart w:id="165" w:name="_Toc98277386"/>
      <w:r/>
      <w:bookmarkStart w:id="166" w:name="_Toc116946365"/>
      <w:r>
        <w:rPr>
          <w:rFonts w:hint="eastAsia" w:ascii="宋体" w:hAnsi="宋体"/>
          <w:bCs/>
          <w:color w:val="auto"/>
          <w:sz w:val="24"/>
          <w:szCs w:val="24"/>
          <w:highlight w:val="none"/>
        </w:rPr>
        <w:t xml:space="preserve">（九）</w:t>
      </w:r>
      <w:bookmarkEnd w:id="164"/>
      <w:r/>
      <w:bookmarkEnd w:id="165"/>
      <w:r/>
      <w:bookmarkEnd w:id="166"/>
      <w:r/>
      <w:bookmarkStart w:id="167" w:name="_Toc36830602"/>
      <w:r/>
      <w:bookmarkStart w:id="168" w:name="_Toc98277387"/>
      <w:r/>
      <w:bookmarkStart w:id="169" w:name="_Toc116946366"/>
      <w:r>
        <w:rPr>
          <w:rFonts w:hint="eastAsia" w:ascii="宋体" w:hAnsi="宋体"/>
          <w:bCs/>
          <w:color w:val="auto"/>
          <w:sz w:val="24"/>
          <w:szCs w:val="24"/>
          <w:highlight w:val="none"/>
        </w:rPr>
        <w:t xml:space="preserve">（投标供应商）中小企业声明函（格式）</w:t>
      </w:r>
      <w:bookmarkEnd w:id="167"/>
      <w:r/>
      <w:bookmarkEnd w:id="168"/>
      <w:r/>
      <w:bookmarkEnd w:id="169"/>
      <w:r/>
      <w:r/>
    </w:p>
    <w:p>
      <w:pPr>
        <w:jc w:val="center"/>
        <w:rPr>
          <w:rFonts w:ascii="宋体" w:hAnsi="宋体"/>
          <w:b/>
          <w:color w:val="auto"/>
          <w:sz w:val="28"/>
          <w:szCs w:val="28"/>
          <w:highlight w:val="none"/>
        </w:rPr>
      </w:pPr>
      <w:r/>
      <w:bookmarkStart w:id="170" w:name="_Hlk62691692"/>
      <w:r/>
      <w:bookmarkStart w:id="171" w:name="OLE_LINK14"/>
      <w:r/>
      <w:bookmarkStart w:id="172" w:name="_Toc36830603"/>
      <w:r/>
      <w:bookmarkStart w:id="173" w:name="_Toc98277388"/>
      <w:r/>
      <w:bookmarkStart w:id="174" w:name="_Toc116946367"/>
      <w:r/>
      <w:bookmarkStart w:id="175" w:name="OLE_LINK13"/>
      <w:r>
        <w:rPr>
          <w:rFonts w:ascii="宋体" w:hAnsi="宋体"/>
          <w:b/>
          <w:color w:val="auto"/>
          <w:sz w:val="28"/>
          <w:szCs w:val="28"/>
          <w:highlight w:val="none"/>
        </w:rPr>
        <w:t xml:space="preserve">中小企业声明函（</w:t>
      </w:r>
      <w:r>
        <w:rPr>
          <w:rFonts w:hint="eastAsia" w:ascii="宋体" w:hAnsi="宋体"/>
          <w:b/>
          <w:color w:val="auto"/>
          <w:sz w:val="28"/>
          <w:szCs w:val="28"/>
          <w:highlight w:val="none"/>
        </w:rPr>
        <w:t xml:space="preserve">服务</w:t>
      </w:r>
      <w:r>
        <w:rPr>
          <w:rFonts w:ascii="宋体" w:hAnsi="宋体"/>
          <w:b/>
          <w:color w:val="auto"/>
          <w:sz w:val="28"/>
          <w:szCs w:val="28"/>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（招标文件中明确的所属行业）</w:t>
      </w:r>
      <w:r>
        <w:rPr>
          <w:rFonts w:ascii="宋体" w:hAnsi="宋体"/>
          <w:bCs/>
          <w:color w:val="auto"/>
          <w:sz w:val="24"/>
          <w:szCs w:val="24"/>
          <w:highlight w:val="none"/>
        </w:rPr>
        <w:t xml:space="preserve">；承建（承接）企业为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w:t>
      </w:r>
      <w:bookmarkStart w:id="176" w:name="_Hlk62745663"/>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w:t>
      </w:r>
      <w:bookmarkEnd w:id="176"/>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（招标文件中明确的所属行业）</w:t>
      </w:r>
      <w:r>
        <w:rPr>
          <w:rFonts w:ascii="宋体" w:hAnsi="宋体"/>
          <w:bCs/>
          <w:color w:val="auto"/>
          <w:sz w:val="24"/>
          <w:szCs w:val="24"/>
          <w:highlight w:val="none"/>
        </w:rPr>
        <w:t xml:space="preserve">；承建（承接）企业为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本企业对上述声明内容的真实性负责。如有虚假，将依法承担相应责任</w:t>
      </w:r>
      <w:r>
        <w:rPr>
          <w:rFonts w:hint="eastAsia" w:ascii="宋体" w:hAnsi="宋体"/>
          <w:bCs/>
          <w:color w:val="auto"/>
          <w:sz w:val="24"/>
          <w:szCs w:val="24"/>
          <w:highlight w:val="none"/>
        </w:rPr>
        <w:t xml:space="preserve">。</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注：1.从业人员、营业收入、资产总额填报上一年度数据，无上一年度数据的新成立企业可不填报。</w:t>
      </w:r>
      <w:r/>
    </w:p>
    <w:p>
      <w:pPr>
        <w:ind w:firstLine="1024"/>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中标供应商的《中小企业声明函》将随</w:t>
      </w:r>
      <w:r>
        <w:rPr>
          <w:rFonts w:hint="eastAsia" w:ascii="宋体" w:hAnsi="宋体"/>
          <w:bCs/>
          <w:color w:val="auto"/>
          <w:sz w:val="24"/>
          <w:szCs w:val="24"/>
          <w:highlight w:val="none"/>
          <w:lang w:val="en-US" w:eastAsia="zh-CN"/>
        </w:rPr>
        <w:t xml:space="preserve">中标</w:t>
      </w:r>
      <w:r>
        <w:rPr>
          <w:rFonts w:hint="eastAsia" w:ascii="宋体" w:hAnsi="宋体"/>
          <w:bCs/>
          <w:color w:val="auto"/>
          <w:sz w:val="24"/>
          <w:szCs w:val="24"/>
          <w:highlight w:val="none"/>
        </w:rPr>
        <w:t xml:space="preserve">公告进行公示。供应商按照本办法规定提供声明函内容不实的，属于提供虚假材料谋取中标、成交，依照《中华人民共和国政府采购法》等国家有关规定追究相应责任。</w:t>
      </w:r>
      <w:bookmarkEnd w:id="170"/>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left"/>
        <w:pageBreakBefore/>
        <w:rPr>
          <w:rFonts w:ascii="宋体" w:hAnsi="宋体"/>
          <w:bCs/>
          <w:color w:val="auto"/>
          <w:sz w:val="24"/>
          <w:szCs w:val="24"/>
          <w:highlight w:val="none"/>
        </w:rPr>
        <w:outlineLvl w:val="0"/>
      </w:pPr>
      <w:r>
        <w:rPr>
          <w:rFonts w:hint="eastAsia" w:ascii="宋体" w:hAnsi="宋体"/>
          <w:bCs/>
          <w:color w:val="auto"/>
          <w:sz w:val="24"/>
          <w:szCs w:val="24"/>
          <w:highlight w:val="none"/>
        </w:rPr>
        <w:t xml:space="preserve">（十）（投标供应商）残疾人福利性单位声明函（格式）：</w:t>
      </w:r>
      <w:bookmarkEnd w:id="171"/>
      <w:r/>
      <w:bookmarkEnd w:id="172"/>
      <w:r/>
      <w:bookmarkEnd w:id="173"/>
      <w:r/>
      <w:bookmarkEnd w:id="174"/>
      <w:r/>
      <w:bookmarkEnd w:id="175"/>
      <w:r/>
      <w:r/>
    </w:p>
    <w:p>
      <w:pPr>
        <w:spacing w:line="588" w:lineRule="exact"/>
        <w:rPr>
          <w:rFonts w:ascii="FangSong_GB2312" w:hAnsi="Calibri" w:eastAsia="FangSong_GB2312"/>
          <w:b/>
          <w:color w:val="auto"/>
          <w:spacing w:val="6"/>
          <w:sz w:val="30"/>
          <w:szCs w:val="30"/>
          <w:highlight w:val="none"/>
        </w:rPr>
      </w:pPr>
      <w:r>
        <w:rPr>
          <w:rFonts w:ascii="FangSong_GB2312" w:hAnsi="Calibri" w:eastAsia="FangSong_GB2312"/>
          <w:b/>
          <w:color w:val="auto"/>
          <w:spacing w:val="6"/>
          <w:sz w:val="30"/>
          <w:szCs w:val="30"/>
          <w:highlight w:val="none"/>
        </w:rPr>
      </w:r>
      <w:r/>
    </w:p>
    <w:p>
      <w:pPr>
        <w:jc w:val="center"/>
        <w:rPr>
          <w:rFonts w:ascii="黑体" w:hAnsi="Calibri" w:eastAsia="黑体"/>
          <w:bCs/>
          <w:color w:val="auto"/>
          <w:sz w:val="28"/>
          <w:szCs w:val="28"/>
          <w:highlight w:val="none"/>
        </w:rPr>
      </w:pPr>
      <w:r>
        <w:rPr>
          <w:rFonts w:hint="eastAsia" w:ascii="黑体" w:hAnsi="Calibri" w:eastAsia="黑体"/>
          <w:bCs/>
          <w:color w:val="auto"/>
          <w:sz w:val="28"/>
          <w:szCs w:val="28"/>
          <w:highlight w:val="none"/>
        </w:rPr>
        <w:t xml:space="preserve">残疾人福利性单位声明函</w:t>
      </w:r>
      <w:r/>
    </w:p>
    <w:p>
      <w:pPr>
        <w:jc w:val="center"/>
        <w:rPr>
          <w:rFonts w:ascii="黑体" w:hAnsi="Calibri" w:eastAsia="黑体"/>
          <w:bCs/>
          <w:color w:val="auto"/>
          <w:sz w:val="28"/>
          <w:szCs w:val="28"/>
          <w:highlight w:val="none"/>
        </w:rPr>
      </w:pPr>
      <w:r>
        <w:rPr>
          <w:rFonts w:ascii="黑体" w:hAnsi="Calibri"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580" w:lineRule="exact"/>
        <w:rPr>
          <w:rFonts w:ascii="宋体" w:hAnsi="宋体"/>
          <w:bCs/>
          <w:color w:val="auto"/>
          <w:sz w:val="24"/>
          <w:szCs w:val="24"/>
          <w:highlight w:val="none"/>
        </w:rPr>
      </w:pPr>
      <w:r/>
      <w:bookmarkStart w:id="177" w:name="_Hlk62691704"/>
      <w:r>
        <w:rPr>
          <w:rFonts w:hint="eastAsia" w:ascii="宋体" w:hAnsi="宋体"/>
          <w:bCs/>
          <w:color w:val="auto"/>
          <w:sz w:val="24"/>
          <w:szCs w:val="24"/>
          <w:highlight w:val="none"/>
        </w:rPr>
        <w:t xml:space="preserve">（备注：中标供应商为残疾人福利单位的，此声明函将随中标结果同时公告，接受社会监督）</w:t>
      </w:r>
      <w:bookmarkEnd w:id="177"/>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Calibri"/>
          <w:color w:val="auto"/>
          <w:sz w:val="24"/>
          <w:szCs w:val="24"/>
          <w:highlight w:val="none"/>
        </w:rPr>
      </w:pPr>
      <w:r>
        <w:rPr>
          <w:rFonts w:ascii="宋体" w:hAnsi="Calibri"/>
          <w:color w:val="auto"/>
          <w:sz w:val="24"/>
          <w:szCs w:val="24"/>
          <w:highlight w:val="none"/>
        </w:rPr>
      </w:r>
      <w:r/>
    </w:p>
    <w:p>
      <w:pPr>
        <w:jc w:val="left"/>
        <w:widowControl/>
        <w:rPr>
          <w:rFonts w:ascii="宋体" w:hAnsi="宋体"/>
          <w:bCs/>
          <w:color w:val="auto"/>
          <w:sz w:val="24"/>
          <w:szCs w:val="24"/>
          <w:highlight w:val="none"/>
        </w:rPr>
      </w:pPr>
      <w:r/>
      <w:bookmarkStart w:id="178" w:name="_Toc36830604"/>
      <w:r>
        <w:rPr>
          <w:rFonts w:ascii="宋体" w:hAnsi="宋体"/>
          <w:bCs/>
          <w:color w:val="auto"/>
          <w:sz w:val="24"/>
          <w:szCs w:val="24"/>
          <w:highlight w:val="none"/>
        </w:rPr>
        <w:br w:type="page" w:clear="all"/>
      </w:r>
      <w:r/>
    </w:p>
    <w:p>
      <w:pPr>
        <w:jc w:val="left"/>
        <w:pageBreakBefore/>
        <w:rPr>
          <w:rFonts w:ascii="宋体" w:hAnsi="宋体"/>
          <w:bCs/>
          <w:color w:val="auto"/>
          <w:sz w:val="24"/>
          <w:szCs w:val="24"/>
          <w:highlight w:val="none"/>
        </w:rPr>
        <w:outlineLvl w:val="0"/>
      </w:pPr>
      <w:r/>
      <w:bookmarkStart w:id="179" w:name="_Toc116946368"/>
      <w:r/>
      <w:bookmarkStart w:id="180" w:name="_Toc98277389"/>
      <w:r>
        <w:rPr>
          <w:rFonts w:hint="eastAsia" w:ascii="宋体" w:hAnsi="宋体"/>
          <w:bCs/>
          <w:color w:val="auto"/>
          <w:sz w:val="24"/>
          <w:szCs w:val="24"/>
          <w:highlight w:val="none"/>
        </w:rPr>
        <w:t xml:space="preserve">（十一）（投标供应商）企业简介和经营情况说明（格式）</w:t>
      </w:r>
      <w:bookmarkEnd w:id="178"/>
      <w:r/>
      <w:bookmarkEnd w:id="179"/>
      <w:r/>
      <w:bookmarkEnd w:id="180"/>
      <w:r/>
      <w:r/>
    </w:p>
    <w:p>
      <w:pPr>
        <w:pStyle w:val="749"/>
        <w:ind w:firstLine="0"/>
        <w:jc w:val="center"/>
        <w:rPr>
          <w:rFonts w:ascii="宋体"/>
          <w:b/>
          <w:color w:val="auto"/>
          <w:szCs w:val="21"/>
          <w:highlight w:val="none"/>
        </w:rPr>
      </w:pPr>
      <w:r>
        <w:rPr>
          <w:rFonts w:hint="eastAsia" w:ascii="宋体"/>
          <w:b/>
          <w:color w:val="auto"/>
          <w:szCs w:val="21"/>
          <w:highlight w:val="none"/>
        </w:rPr>
        <w:t xml:space="preserve">企业简介和经营情况说明</w:t>
      </w:r>
      <w:r/>
    </w:p>
    <w:p>
      <w:pPr>
        <w:ind w:firstLine="420"/>
        <w:jc w:val="left"/>
        <w:rPr>
          <w:rFonts w:ascii="宋体"/>
          <w:color w:val="auto"/>
          <w:szCs w:val="21"/>
          <w:highlight w:val="none"/>
        </w:rPr>
      </w:pPr>
      <w:r>
        <w:rPr>
          <w:rFonts w:hint="eastAsia" w:ascii="宋体" w:hAnsi="宋体"/>
          <w:color w:val="auto"/>
          <w:szCs w:val="21"/>
          <w:highlight w:val="none"/>
        </w:rPr>
        <w:t xml:space="preserve">单位名称：（公章）</w:t>
      </w:r>
      <w:r/>
    </w:p>
    <w:p>
      <w:pPr>
        <w:ind w:firstLine="420"/>
        <w:jc w:val="center"/>
        <w:rPr>
          <w:rFonts w:ascii="宋体"/>
          <w:color w:val="auto"/>
          <w:highlight w:val="none"/>
        </w:rPr>
      </w:pPr>
      <w:r>
        <w:rPr>
          <w:rFonts w:ascii="宋体"/>
          <w:color w:val="auto"/>
          <w:highlight w:val="none"/>
        </w:rPr>
      </w:r>
      <w:r/>
    </w:p>
    <w:tbl>
      <w:tblPr>
        <w:tblStyle w:val="743"/>
        <w:tblW w:w="97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721"/>
      </w:tblGrid>
      <w:tr>
        <w:trPr>
          <w:cantSplit/>
        </w:trPr>
        <w:tc>
          <w:tcPr>
            <w:tcW w:w="2590"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法定代表人</w:t>
            </w:r>
            <w:r/>
          </w:p>
        </w:tc>
        <w:tc>
          <w:tcPr>
            <w:tcW w:w="1925" w:type="dxa"/>
            <w:textDirection w:val="lrTb"/>
            <w:noWrap w:val="false"/>
          </w:tcPr>
          <w:p>
            <w:pPr>
              <w:jc w:val="left"/>
              <w:spacing w:line="276" w:lineRule="auto"/>
              <w:rPr>
                <w:rFonts w:ascii="宋体"/>
                <w:color w:val="auto"/>
                <w:sz w:val="22"/>
                <w:szCs w:val="21"/>
                <w:highlight w:val="none"/>
              </w:rPr>
            </w:pPr>
            <w:r>
              <w:rPr>
                <w:rFonts w:ascii="宋体"/>
                <w:color w:val="auto"/>
                <w:sz w:val="22"/>
                <w:szCs w:val="21"/>
                <w:highlight w:val="none"/>
              </w:rPr>
            </w:r>
            <w:r/>
          </w:p>
        </w:tc>
        <w:tc>
          <w:tcPr>
            <w:tcW w:w="1537"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成立日期</w:t>
            </w:r>
            <w:r/>
          </w:p>
        </w:tc>
        <w:tc>
          <w:tcPr>
            <w:tcW w:w="3721" w:type="dxa"/>
            <w:textDirection w:val="lrTb"/>
            <w:noWrap w:val="false"/>
          </w:tcPr>
          <w:p>
            <w:pPr>
              <w:jc w:val="left"/>
              <w:spacing w:line="276" w:lineRule="auto"/>
              <w:rPr>
                <w:rFonts w:ascii="宋体"/>
                <w:color w:val="auto"/>
                <w:sz w:val="22"/>
                <w:szCs w:val="21"/>
                <w:highlight w:val="none"/>
              </w:rPr>
            </w:pPr>
            <w:r>
              <w:rPr>
                <w:rFonts w:ascii="宋体"/>
                <w:color w:val="auto"/>
                <w:sz w:val="22"/>
                <w:szCs w:val="21"/>
                <w:highlight w:val="none"/>
              </w:rPr>
            </w:r>
            <w:r/>
          </w:p>
        </w:tc>
      </w:tr>
      <w:tr>
        <w:trPr>
          <w:cantSplit/>
        </w:trPr>
        <w:tc>
          <w:tcPr>
            <w:tcW w:w="2590"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企业地址</w:t>
            </w:r>
            <w:r/>
          </w:p>
        </w:tc>
        <w:tc>
          <w:tcPr>
            <w:tcW w:w="1925" w:type="dxa"/>
            <w:textDirection w:val="lrTb"/>
            <w:noWrap w:val="false"/>
          </w:tcPr>
          <w:p>
            <w:pPr>
              <w:jc w:val="left"/>
              <w:spacing w:line="276" w:lineRule="auto"/>
              <w:rPr>
                <w:rFonts w:ascii="宋体"/>
                <w:color w:val="auto"/>
                <w:sz w:val="22"/>
                <w:szCs w:val="21"/>
                <w:highlight w:val="none"/>
              </w:rPr>
            </w:pPr>
            <w:r>
              <w:rPr>
                <w:rFonts w:ascii="宋体"/>
                <w:color w:val="auto"/>
                <w:sz w:val="22"/>
                <w:szCs w:val="21"/>
                <w:highlight w:val="none"/>
              </w:rPr>
            </w:r>
            <w:r/>
          </w:p>
        </w:tc>
        <w:tc>
          <w:tcPr>
            <w:tcW w:w="1537"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注册资本</w:t>
            </w:r>
            <w:r/>
          </w:p>
        </w:tc>
        <w:tc>
          <w:tcPr>
            <w:tcW w:w="3721" w:type="dxa"/>
            <w:textDirection w:val="lrTb"/>
            <w:noWrap w:val="false"/>
          </w:tcPr>
          <w:p>
            <w:pPr>
              <w:ind w:firstLine="2160"/>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万元</w:t>
            </w:r>
            <w:r/>
          </w:p>
        </w:tc>
      </w:tr>
      <w:tr>
        <w:trPr>
          <w:cantSplit/>
        </w:trPr>
        <w:tc>
          <w:tcPr>
            <w:tcW w:w="2590"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经营范围</w:t>
            </w:r>
            <w:r/>
          </w:p>
        </w:tc>
        <w:tc>
          <w:tcPr>
            <w:gridSpan w:val="3"/>
            <w:tcW w:w="7183" w:type="dxa"/>
            <w:textDirection w:val="lrTb"/>
            <w:noWrap w:val="false"/>
          </w:tcPr>
          <w:p>
            <w:pPr>
              <w:jc w:val="left"/>
              <w:spacing w:line="276" w:lineRule="auto"/>
              <w:rPr>
                <w:rFonts w:ascii="宋体"/>
                <w:color w:val="auto"/>
                <w:sz w:val="22"/>
                <w:szCs w:val="21"/>
                <w:highlight w:val="none"/>
              </w:rPr>
            </w:pPr>
            <w:r>
              <w:rPr>
                <w:rFonts w:ascii="宋体"/>
                <w:color w:val="auto"/>
                <w:sz w:val="22"/>
                <w:szCs w:val="21"/>
                <w:highlight w:val="none"/>
              </w:rPr>
            </w:r>
            <w:r/>
          </w:p>
        </w:tc>
      </w:tr>
      <w:tr>
        <w:trPr>
          <w:cantSplit/>
        </w:trPr>
        <w:tc>
          <w:tcPr>
            <w:tcW w:w="2590"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开户行</w:t>
            </w:r>
            <w:r/>
          </w:p>
        </w:tc>
        <w:tc>
          <w:tcPr>
            <w:tcW w:w="1925" w:type="dxa"/>
            <w:textDirection w:val="lrTb"/>
            <w:noWrap w:val="false"/>
          </w:tcPr>
          <w:p>
            <w:pPr>
              <w:jc w:val="left"/>
              <w:spacing w:line="276" w:lineRule="auto"/>
              <w:rPr>
                <w:rFonts w:ascii="宋体"/>
                <w:color w:val="auto"/>
                <w:sz w:val="22"/>
                <w:szCs w:val="21"/>
                <w:highlight w:val="none"/>
              </w:rPr>
            </w:pPr>
            <w:r>
              <w:rPr>
                <w:rFonts w:ascii="宋体"/>
                <w:color w:val="auto"/>
                <w:sz w:val="22"/>
                <w:szCs w:val="21"/>
                <w:highlight w:val="none"/>
              </w:rPr>
            </w:r>
            <w:r/>
          </w:p>
        </w:tc>
        <w:tc>
          <w:tcPr>
            <w:tcW w:w="1537"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银行账号</w:t>
            </w:r>
            <w:r/>
          </w:p>
        </w:tc>
        <w:tc>
          <w:tcPr>
            <w:tcW w:w="3721" w:type="dxa"/>
            <w:textDirection w:val="lrTb"/>
            <w:noWrap w:val="false"/>
          </w:tcPr>
          <w:p>
            <w:pPr>
              <w:jc w:val="left"/>
              <w:spacing w:line="276" w:lineRule="auto"/>
              <w:rPr>
                <w:rFonts w:ascii="宋体"/>
                <w:color w:val="auto"/>
                <w:sz w:val="22"/>
                <w:szCs w:val="21"/>
                <w:highlight w:val="none"/>
              </w:rPr>
            </w:pPr>
            <w:r>
              <w:rPr>
                <w:rFonts w:ascii="宋体"/>
                <w:color w:val="auto"/>
                <w:sz w:val="22"/>
                <w:szCs w:val="21"/>
                <w:highlight w:val="none"/>
              </w:rPr>
            </w:r>
            <w:r/>
          </w:p>
        </w:tc>
      </w:tr>
      <w:tr>
        <w:trPr>
          <w:cantSplit/>
        </w:trPr>
        <w:tc>
          <w:tcPr>
            <w:tcW w:w="2590" w:type="dxa"/>
            <w:vAlign w:val="center"/>
            <w:textDirection w:val="lrTb"/>
            <w:noWrap w:val="false"/>
          </w:tcPr>
          <w:p>
            <w:pPr>
              <w:spacing w:line="276" w:lineRule="auto"/>
              <w:rPr>
                <w:rFonts w:ascii="宋体"/>
                <w:color w:val="auto"/>
                <w:sz w:val="22"/>
                <w:szCs w:val="21"/>
                <w:highlight w:val="none"/>
              </w:rPr>
            </w:pPr>
            <w:r>
              <w:rPr>
                <w:rFonts w:hint="eastAsia" w:ascii="宋体" w:hAnsi="宋体"/>
                <w:color w:val="auto"/>
                <w:sz w:val="22"/>
                <w:szCs w:val="21"/>
                <w:highlight w:val="none"/>
              </w:rPr>
              <w:t xml:space="preserve">资产总计</w:t>
            </w:r>
            <w:r/>
          </w:p>
        </w:tc>
        <w:tc>
          <w:tcPr>
            <w:tcW w:w="1925" w:type="dxa"/>
            <w:vAlign w:val="center"/>
            <w:textDirection w:val="lrTb"/>
            <w:noWrap w:val="false"/>
          </w:tcPr>
          <w:p>
            <w:pPr>
              <w:jc w:val="center"/>
              <w:spacing w:line="276" w:lineRule="auto"/>
              <w:rPr>
                <w:rFonts w:ascii="宋体"/>
                <w:color w:val="auto"/>
                <w:sz w:val="22"/>
                <w:szCs w:val="21"/>
                <w:highlight w:val="none"/>
              </w:rPr>
            </w:pPr>
            <w:r>
              <w:rPr>
                <w:rFonts w:hint="eastAsia" w:ascii="宋体" w:hAnsi="宋体"/>
                <w:color w:val="auto"/>
                <w:sz w:val="22"/>
                <w:szCs w:val="21"/>
                <w:highlight w:val="none"/>
              </w:rPr>
              <w:t xml:space="preserve">      万元</w:t>
            </w:r>
            <w:r/>
          </w:p>
        </w:tc>
        <w:tc>
          <w:tcPr>
            <w:tcW w:w="1537" w:type="dxa"/>
            <w:vAlign w:val="center"/>
            <w:textDirection w:val="lrTb"/>
            <w:noWrap w:val="false"/>
          </w:tcPr>
          <w:p>
            <w:pPr>
              <w:spacing w:line="276" w:lineRule="auto"/>
              <w:rPr>
                <w:rFonts w:ascii="宋体"/>
                <w:color w:val="auto"/>
                <w:sz w:val="22"/>
                <w:szCs w:val="21"/>
                <w:highlight w:val="none"/>
              </w:rPr>
            </w:pPr>
            <w:r>
              <w:rPr>
                <w:rFonts w:hint="eastAsia" w:ascii="宋体" w:hAnsi="宋体"/>
                <w:color w:val="auto"/>
                <w:sz w:val="22"/>
                <w:szCs w:val="21"/>
                <w:highlight w:val="none"/>
              </w:rPr>
              <w:t xml:space="preserve">净资产</w:t>
            </w:r>
            <w:r/>
          </w:p>
        </w:tc>
        <w:tc>
          <w:tcPr>
            <w:tcW w:w="3721" w:type="dxa"/>
            <w:vAlign w:val="center"/>
            <w:textDirection w:val="lrTb"/>
            <w:noWrap w:val="false"/>
          </w:tcPr>
          <w:p>
            <w:pPr>
              <w:jc w:val="center"/>
              <w:spacing w:line="276" w:lineRule="auto"/>
              <w:rPr>
                <w:rFonts w:ascii="宋体"/>
                <w:color w:val="auto"/>
                <w:sz w:val="22"/>
                <w:szCs w:val="21"/>
                <w:highlight w:val="none"/>
              </w:rPr>
            </w:pPr>
            <w:r>
              <w:rPr>
                <w:rFonts w:hint="eastAsia" w:ascii="宋体" w:hAnsi="宋体"/>
                <w:color w:val="auto"/>
                <w:sz w:val="22"/>
                <w:szCs w:val="21"/>
                <w:highlight w:val="none"/>
              </w:rPr>
              <w:t xml:space="preserve">万元</w:t>
            </w:r>
            <w:r/>
          </w:p>
        </w:tc>
      </w:tr>
      <w:tr>
        <w:trPr>
          <w:cantSplit/>
        </w:trPr>
        <w:tc>
          <w:tcPr>
            <w:tcW w:w="2590" w:type="dxa"/>
            <w:vAlign w:val="center"/>
            <w:textDirection w:val="lrTb"/>
            <w:noWrap w:val="false"/>
          </w:tcPr>
          <w:p>
            <w:pPr>
              <w:spacing w:line="276" w:lineRule="auto"/>
              <w:rPr>
                <w:rFonts w:ascii="宋体"/>
                <w:color w:val="auto"/>
                <w:sz w:val="22"/>
                <w:szCs w:val="21"/>
                <w:highlight w:val="none"/>
              </w:rPr>
            </w:pPr>
            <w:r>
              <w:rPr>
                <w:rFonts w:hint="eastAsia" w:ascii="宋体" w:hAnsi="宋体"/>
                <w:color w:val="auto"/>
                <w:sz w:val="22"/>
                <w:szCs w:val="21"/>
                <w:highlight w:val="none"/>
              </w:rPr>
              <w:t xml:space="preserve">股东权益</w:t>
            </w:r>
            <w:r/>
          </w:p>
        </w:tc>
        <w:tc>
          <w:tcPr>
            <w:tcW w:w="1925" w:type="dxa"/>
            <w:vAlign w:val="center"/>
            <w:textDirection w:val="lrTb"/>
            <w:noWrap w:val="false"/>
          </w:tcPr>
          <w:p>
            <w:pPr>
              <w:jc w:val="center"/>
              <w:spacing w:line="276" w:lineRule="auto"/>
              <w:rPr>
                <w:rFonts w:ascii="宋体"/>
                <w:color w:val="auto"/>
                <w:sz w:val="22"/>
                <w:szCs w:val="21"/>
                <w:highlight w:val="none"/>
              </w:rPr>
            </w:pPr>
            <w:r>
              <w:rPr>
                <w:rFonts w:hint="eastAsia" w:ascii="宋体" w:hAnsi="宋体"/>
                <w:color w:val="auto"/>
                <w:sz w:val="22"/>
                <w:szCs w:val="21"/>
                <w:highlight w:val="none"/>
              </w:rPr>
              <w:t xml:space="preserve">     万元</w:t>
            </w:r>
            <w:r/>
          </w:p>
        </w:tc>
        <w:tc>
          <w:tcPr>
            <w:tcW w:w="1537" w:type="dxa"/>
            <w:vAlign w:val="center"/>
            <w:textDirection w:val="lrTb"/>
            <w:noWrap w:val="false"/>
          </w:tcPr>
          <w:p>
            <w:pPr>
              <w:spacing w:line="276" w:lineRule="auto"/>
              <w:rPr>
                <w:rFonts w:ascii="宋体"/>
                <w:color w:val="auto"/>
                <w:sz w:val="22"/>
                <w:szCs w:val="21"/>
                <w:highlight w:val="none"/>
              </w:rPr>
            </w:pPr>
            <w:r>
              <w:rPr>
                <w:rFonts w:hint="eastAsia" w:ascii="宋体" w:hAnsi="宋体"/>
                <w:color w:val="auto"/>
                <w:sz w:val="22"/>
                <w:szCs w:val="21"/>
                <w:highlight w:val="none"/>
              </w:rPr>
              <w:t xml:space="preserve">主营收入</w:t>
            </w:r>
            <w:r/>
          </w:p>
        </w:tc>
        <w:tc>
          <w:tcPr>
            <w:tcW w:w="3721" w:type="dxa"/>
            <w:vAlign w:val="center"/>
            <w:textDirection w:val="lrTb"/>
            <w:noWrap w:val="false"/>
          </w:tcPr>
          <w:p>
            <w:pPr>
              <w:jc w:val="center"/>
              <w:spacing w:line="276" w:lineRule="auto"/>
              <w:rPr>
                <w:rFonts w:ascii="宋体"/>
                <w:color w:val="auto"/>
                <w:sz w:val="22"/>
                <w:szCs w:val="21"/>
                <w:highlight w:val="none"/>
              </w:rPr>
            </w:pPr>
            <w:r>
              <w:rPr>
                <w:rFonts w:hint="eastAsia" w:ascii="宋体" w:hAnsi="宋体"/>
                <w:color w:val="auto"/>
                <w:sz w:val="22"/>
                <w:szCs w:val="21"/>
                <w:highlight w:val="none"/>
              </w:rPr>
              <w:t xml:space="preserve">20</w:t>
            </w:r>
            <w:r>
              <w:rPr>
                <w:rFonts w:ascii="宋体" w:hAnsi="宋体"/>
                <w:color w:val="auto"/>
                <w:sz w:val="22"/>
                <w:szCs w:val="21"/>
                <w:highlight w:val="none"/>
              </w:rPr>
              <w:t xml:space="preserve">2</w:t>
            </w:r>
            <w:r>
              <w:rPr>
                <w:rFonts w:hint="eastAsia" w:ascii="宋体" w:hAnsi="宋体"/>
                <w:color w:val="auto"/>
                <w:sz w:val="22"/>
                <w:szCs w:val="21"/>
                <w:highlight w:val="none"/>
                <w:lang w:val="en-US" w:eastAsia="zh-CN"/>
              </w:rPr>
              <w:t xml:space="preserve">5</w:t>
            </w:r>
            <w:r>
              <w:rPr>
                <w:rFonts w:hint="eastAsia" w:ascii="宋体" w:hAnsi="宋体"/>
                <w:color w:val="auto"/>
                <w:sz w:val="22"/>
                <w:szCs w:val="21"/>
                <w:highlight w:val="none"/>
              </w:rPr>
              <w:t xml:space="preserve">年万元</w:t>
            </w:r>
            <w:r/>
          </w:p>
        </w:tc>
      </w:tr>
      <w:tr>
        <w:trPr>
          <w:cantSplit/>
        </w:trPr>
        <w:tc>
          <w:tcPr>
            <w:tcW w:w="2590"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实现利润</w:t>
            </w:r>
            <w:r/>
          </w:p>
        </w:tc>
        <w:tc>
          <w:tcPr>
            <w:tcW w:w="1925"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20</w:t>
            </w:r>
            <w:r>
              <w:rPr>
                <w:rFonts w:ascii="宋体" w:hAnsi="宋体"/>
                <w:color w:val="auto"/>
                <w:sz w:val="22"/>
                <w:szCs w:val="21"/>
                <w:highlight w:val="none"/>
              </w:rPr>
              <w:t xml:space="preserve">2</w:t>
            </w:r>
            <w:r>
              <w:rPr>
                <w:rFonts w:hint="eastAsia" w:ascii="宋体" w:hAnsi="宋体"/>
                <w:color w:val="auto"/>
                <w:sz w:val="22"/>
                <w:szCs w:val="21"/>
                <w:highlight w:val="none"/>
                <w:lang w:val="en-US" w:eastAsia="zh-CN"/>
              </w:rPr>
              <w:t xml:space="preserve">5</w:t>
            </w:r>
            <w:r>
              <w:rPr>
                <w:rFonts w:hint="eastAsia" w:ascii="宋体" w:hAnsi="宋体"/>
                <w:color w:val="auto"/>
                <w:sz w:val="22"/>
                <w:szCs w:val="21"/>
                <w:highlight w:val="none"/>
              </w:rPr>
              <w:t xml:space="preserve">年 万元</w:t>
            </w:r>
            <w:r/>
          </w:p>
        </w:tc>
        <w:tc>
          <w:tcPr>
            <w:tcW w:w="1537" w:type="dxa"/>
            <w:textDirection w:val="lrTb"/>
            <w:noWrap w:val="false"/>
          </w:tcPr>
          <w:p>
            <w:pPr>
              <w:jc w:val="left"/>
              <w:spacing w:line="276" w:lineRule="auto"/>
              <w:rPr>
                <w:rFonts w:ascii="宋体"/>
                <w:color w:val="auto"/>
                <w:sz w:val="22"/>
                <w:szCs w:val="21"/>
                <w:highlight w:val="none"/>
              </w:rPr>
            </w:pPr>
            <w:r>
              <w:rPr>
                <w:rFonts w:ascii="宋体"/>
                <w:color w:val="auto"/>
                <w:sz w:val="22"/>
                <w:szCs w:val="21"/>
                <w:highlight w:val="none"/>
              </w:rPr>
            </w:r>
            <w:r/>
          </w:p>
        </w:tc>
        <w:tc>
          <w:tcPr>
            <w:tcW w:w="3721" w:type="dxa"/>
            <w:textDirection w:val="lrTb"/>
            <w:noWrap w:val="false"/>
          </w:tcPr>
          <w:p>
            <w:pPr>
              <w:jc w:val="left"/>
              <w:spacing w:line="276" w:lineRule="auto"/>
              <w:rPr>
                <w:rFonts w:ascii="宋体"/>
                <w:color w:val="auto"/>
                <w:sz w:val="22"/>
                <w:szCs w:val="21"/>
                <w:highlight w:val="none"/>
              </w:rPr>
            </w:pPr>
            <w:r>
              <w:rPr>
                <w:rFonts w:ascii="宋体"/>
                <w:color w:val="auto"/>
                <w:sz w:val="22"/>
                <w:szCs w:val="21"/>
                <w:highlight w:val="none"/>
              </w:rPr>
            </w:r>
            <w:r/>
          </w:p>
        </w:tc>
      </w:tr>
      <w:tr>
        <w:trPr>
          <w:cantSplit/>
        </w:trPr>
        <w:tc>
          <w:tcPr>
            <w:tcW w:w="2590"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营业面积</w:t>
            </w:r>
            <w:r/>
          </w:p>
        </w:tc>
        <w:tc>
          <w:tcPr>
            <w:tcW w:w="1925" w:type="dxa"/>
            <w:vAlign w:val="center"/>
            <w:textDirection w:val="lrTb"/>
            <w:noWrap w:val="false"/>
          </w:tcPr>
          <w:p>
            <w:pPr>
              <w:spacing w:line="276" w:lineRule="auto"/>
              <w:rPr>
                <w:rFonts w:ascii="宋体"/>
                <w:color w:val="auto"/>
                <w:sz w:val="22"/>
                <w:szCs w:val="21"/>
                <w:highlight w:val="none"/>
              </w:rPr>
            </w:pPr>
            <w:r>
              <w:rPr>
                <w:rFonts w:hint="eastAsia" w:ascii="宋体" w:hAnsi="宋体"/>
                <w:color w:val="auto"/>
                <w:sz w:val="22"/>
                <w:szCs w:val="21"/>
                <w:highlight w:val="none"/>
              </w:rPr>
              <w:t xml:space="preserve"> 平方米</w:t>
            </w:r>
            <w:r/>
          </w:p>
        </w:tc>
        <w:tc>
          <w:tcPr>
            <w:tcW w:w="1537"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其中：</w:t>
            </w:r>
            <w:r/>
          </w:p>
        </w:tc>
        <w:tc>
          <w:tcPr>
            <w:tcW w:w="3721"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自有面积平方米</w:t>
            </w:r>
            <w:r/>
          </w:p>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承租面积平方米</w:t>
            </w:r>
            <w:r/>
          </w:p>
        </w:tc>
      </w:tr>
      <w:tr>
        <w:trPr>
          <w:cantSplit/>
        </w:trPr>
        <w:tc>
          <w:tcPr>
            <w:tcW w:w="2590"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单位简历及内设机构情况</w:t>
            </w:r>
            <w:r/>
          </w:p>
        </w:tc>
        <w:tc>
          <w:tcPr>
            <w:gridSpan w:val="3"/>
            <w:tcW w:w="7183" w:type="dxa"/>
            <w:textDirection w:val="lrTb"/>
            <w:noWrap w:val="false"/>
          </w:tcPr>
          <w:p>
            <w:pPr>
              <w:jc w:val="left"/>
              <w:spacing w:line="276" w:lineRule="auto"/>
              <w:rPr>
                <w:rFonts w:ascii="宋体"/>
                <w:color w:val="auto"/>
                <w:sz w:val="22"/>
                <w:szCs w:val="21"/>
                <w:highlight w:val="none"/>
              </w:rPr>
            </w:pPr>
            <w:r>
              <w:rPr>
                <w:rFonts w:ascii="宋体"/>
                <w:color w:val="auto"/>
                <w:sz w:val="22"/>
                <w:szCs w:val="21"/>
                <w:highlight w:val="none"/>
              </w:rPr>
            </w:r>
            <w:r/>
          </w:p>
        </w:tc>
      </w:tr>
      <w:tr>
        <w:trPr>
          <w:cantSplit/>
        </w:trPr>
        <w:tc>
          <w:tcPr>
            <w:tcW w:w="2590"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单位优势及特长</w:t>
            </w:r>
            <w:r/>
          </w:p>
        </w:tc>
        <w:tc>
          <w:tcPr>
            <w:gridSpan w:val="3"/>
            <w:tcW w:w="7183" w:type="dxa"/>
            <w:textDirection w:val="lrTb"/>
            <w:noWrap w:val="false"/>
          </w:tcPr>
          <w:p>
            <w:pPr>
              <w:jc w:val="left"/>
              <w:spacing w:line="276" w:lineRule="auto"/>
              <w:rPr>
                <w:rFonts w:ascii="宋体"/>
                <w:color w:val="auto"/>
                <w:sz w:val="22"/>
                <w:szCs w:val="21"/>
                <w:highlight w:val="none"/>
              </w:rPr>
            </w:pPr>
            <w:r>
              <w:rPr>
                <w:rFonts w:ascii="宋体"/>
                <w:color w:val="auto"/>
                <w:sz w:val="22"/>
                <w:szCs w:val="21"/>
                <w:highlight w:val="none"/>
              </w:rPr>
            </w:r>
            <w:r/>
          </w:p>
        </w:tc>
      </w:tr>
      <w:tr>
        <w:trPr>
          <w:cantSplit/>
        </w:trPr>
        <w:tc>
          <w:tcPr>
            <w:tcW w:w="2590"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近三年来完成或正在履行的重大合同情况</w:t>
            </w:r>
            <w:r/>
          </w:p>
        </w:tc>
        <w:tc>
          <w:tcPr>
            <w:gridSpan w:val="3"/>
            <w:tcW w:w="7183" w:type="dxa"/>
            <w:textDirection w:val="lrTb"/>
            <w:noWrap w:val="false"/>
          </w:tcPr>
          <w:p>
            <w:pPr>
              <w:jc w:val="left"/>
              <w:spacing w:line="276" w:lineRule="auto"/>
              <w:rPr>
                <w:rFonts w:ascii="宋体"/>
                <w:color w:val="auto"/>
                <w:sz w:val="22"/>
                <w:szCs w:val="21"/>
                <w:highlight w:val="none"/>
              </w:rPr>
            </w:pPr>
            <w:r>
              <w:rPr>
                <w:rFonts w:ascii="宋体"/>
                <w:color w:val="auto"/>
                <w:sz w:val="22"/>
                <w:szCs w:val="21"/>
                <w:highlight w:val="none"/>
              </w:rPr>
            </w:r>
            <w:r/>
          </w:p>
        </w:tc>
      </w:tr>
      <w:tr>
        <w:trPr>
          <w:cantSplit/>
        </w:trPr>
        <w:tc>
          <w:tcPr>
            <w:tcW w:w="2590"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最近</w:t>
            </w:r>
            <w:r>
              <w:rPr>
                <w:rFonts w:ascii="宋体" w:hAnsi="宋体"/>
                <w:color w:val="auto"/>
                <w:sz w:val="22"/>
                <w:szCs w:val="21"/>
                <w:highlight w:val="none"/>
              </w:rPr>
              <w:t xml:space="preserve">2</w:t>
            </w:r>
            <w:r>
              <w:rPr>
                <w:rFonts w:hint="eastAsia" w:ascii="宋体" w:hAnsi="宋体"/>
                <w:color w:val="auto"/>
                <w:sz w:val="22"/>
                <w:szCs w:val="21"/>
                <w:highlight w:val="none"/>
              </w:rPr>
              <w:t xml:space="preserve">年内在经营过程中受到何种奖励或处分</w:t>
            </w:r>
            <w:r/>
          </w:p>
        </w:tc>
        <w:tc>
          <w:tcPr>
            <w:gridSpan w:val="3"/>
            <w:tcW w:w="7183"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（包括财政、工商、税务、物价、技监部门稽查情况和结果）</w:t>
            </w:r>
            <w:r/>
          </w:p>
        </w:tc>
      </w:tr>
      <w:tr>
        <w:trPr>
          <w:cantSplit/>
        </w:trPr>
        <w:tc>
          <w:tcPr>
            <w:tcW w:w="2590"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最近</w:t>
            </w:r>
            <w:r>
              <w:rPr>
                <w:rFonts w:ascii="宋体" w:hAnsi="宋体"/>
                <w:color w:val="auto"/>
                <w:sz w:val="22"/>
                <w:szCs w:val="21"/>
                <w:highlight w:val="none"/>
              </w:rPr>
              <w:t xml:space="preserve">3</w:t>
            </w:r>
            <w:r>
              <w:rPr>
                <w:rFonts w:hint="eastAsia" w:ascii="宋体" w:hAnsi="宋体"/>
                <w:color w:val="auto"/>
                <w:sz w:val="22"/>
                <w:szCs w:val="21"/>
                <w:highlight w:val="none"/>
              </w:rPr>
              <w:t xml:space="preserve">年内有无因售假、售劣或是其他原因被消费者投诉或起诉的情况及说明</w:t>
            </w:r>
            <w:r/>
          </w:p>
        </w:tc>
        <w:tc>
          <w:tcPr>
            <w:gridSpan w:val="3"/>
            <w:tcW w:w="7183"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（包括解决方式和结果）</w:t>
            </w:r>
            <w:r/>
          </w:p>
        </w:tc>
      </w:tr>
      <w:tr>
        <w:trPr>
          <w:cantSplit/>
        </w:trPr>
        <w:tc>
          <w:tcPr>
            <w:tcW w:w="2590" w:type="dxa"/>
            <w:textDirection w:val="lrTb"/>
            <w:noWrap w:val="false"/>
          </w:tcPr>
          <w:p>
            <w:pPr>
              <w:jc w:val="left"/>
              <w:spacing w:line="276" w:lineRule="auto"/>
              <w:rPr>
                <w:rFonts w:ascii="宋体" w:hAnsi="宋体"/>
                <w:color w:val="auto"/>
                <w:sz w:val="22"/>
                <w:szCs w:val="21"/>
                <w:highlight w:val="none"/>
              </w:rPr>
            </w:pPr>
            <w:r>
              <w:rPr>
                <w:rFonts w:hint="eastAsia" w:ascii="宋体" w:hAnsi="宋体"/>
                <w:color w:val="auto"/>
                <w:sz w:val="22"/>
                <w:szCs w:val="21"/>
                <w:highlight w:val="none"/>
              </w:rPr>
              <w:t xml:space="preserve">参加政府采购活动前三年内，在经营活动中有无重大违法记录情况及说明</w:t>
            </w:r>
            <w:r/>
          </w:p>
        </w:tc>
        <w:tc>
          <w:tcPr>
            <w:gridSpan w:val="3"/>
            <w:tcW w:w="7183" w:type="dxa"/>
            <w:textDirection w:val="lrTb"/>
            <w:noWrap w:val="false"/>
          </w:tcPr>
          <w:p>
            <w:pPr>
              <w:jc w:val="left"/>
              <w:spacing w:line="276" w:lineRule="auto"/>
              <w:rPr>
                <w:rFonts w:ascii="宋体"/>
                <w:color w:val="auto"/>
                <w:sz w:val="22"/>
                <w:szCs w:val="21"/>
                <w:highlight w:val="none"/>
              </w:rPr>
            </w:pPr>
            <w:r>
              <w:rPr>
                <w:rFonts w:ascii="宋体"/>
                <w:color w:val="auto"/>
                <w:sz w:val="22"/>
                <w:szCs w:val="21"/>
                <w:highlight w:val="none"/>
              </w:rPr>
            </w:r>
            <w:r/>
          </w:p>
        </w:tc>
      </w:tr>
      <w:tr>
        <w:trPr>
          <w:cantSplit/>
        </w:trPr>
        <w:tc>
          <w:tcPr>
            <w:tcW w:w="2590"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获得技术认证的工程师及简介</w:t>
            </w:r>
            <w:r/>
          </w:p>
        </w:tc>
        <w:tc>
          <w:tcPr>
            <w:gridSpan w:val="3"/>
            <w:tcW w:w="7183" w:type="dxa"/>
            <w:textDirection w:val="lrTb"/>
            <w:noWrap w:val="false"/>
          </w:tcPr>
          <w:p>
            <w:pPr>
              <w:jc w:val="left"/>
              <w:spacing w:line="276" w:lineRule="auto"/>
              <w:rPr>
                <w:rFonts w:ascii="宋体"/>
                <w:color w:val="auto"/>
                <w:sz w:val="22"/>
                <w:szCs w:val="21"/>
                <w:highlight w:val="none"/>
              </w:rPr>
            </w:pPr>
            <w:r>
              <w:rPr>
                <w:rFonts w:ascii="宋体"/>
                <w:color w:val="auto"/>
                <w:sz w:val="22"/>
                <w:szCs w:val="21"/>
                <w:highlight w:val="none"/>
              </w:rPr>
            </w:r>
            <w:r/>
          </w:p>
        </w:tc>
      </w:tr>
      <w:tr>
        <w:trPr>
          <w:cantSplit/>
          <w:trHeight w:val="560"/>
        </w:trPr>
        <w:tc>
          <w:tcPr>
            <w:tcW w:w="2590"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其他需要说明的情况</w:t>
            </w:r>
            <w:r/>
          </w:p>
        </w:tc>
        <w:tc>
          <w:tcPr>
            <w:gridSpan w:val="3"/>
            <w:tcW w:w="7183" w:type="dxa"/>
            <w:textDirection w:val="lrTb"/>
            <w:noWrap w:val="false"/>
          </w:tcPr>
          <w:p>
            <w:pPr>
              <w:jc w:val="left"/>
              <w:spacing w:line="276" w:lineRule="auto"/>
              <w:rPr>
                <w:rFonts w:ascii="宋体"/>
                <w:color w:val="auto"/>
                <w:sz w:val="22"/>
                <w:szCs w:val="21"/>
                <w:highlight w:val="none"/>
              </w:rPr>
            </w:pPr>
            <w:r>
              <w:rPr>
                <w:rFonts w:ascii="宋体"/>
                <w:color w:val="auto"/>
                <w:sz w:val="22"/>
                <w:szCs w:val="21"/>
                <w:highlight w:val="none"/>
              </w:rPr>
            </w:r>
            <w:r/>
          </w:p>
        </w:tc>
      </w:tr>
    </w:tbl>
    <w:p>
      <w:pPr>
        <w:jc w:val="left"/>
        <w:rPr>
          <w:rFonts w:ascii="宋体"/>
          <w:color w:val="auto"/>
          <w:highlight w:val="none"/>
        </w:rPr>
      </w:pPr>
      <w:r>
        <w:rPr>
          <w:rFonts w:ascii="宋体"/>
          <w:color w:val="auto"/>
          <w:highlight w:val="none"/>
        </w:rPr>
      </w:r>
      <w:r/>
    </w:p>
    <w:p>
      <w:pPr>
        <w:jc w:val="left"/>
        <w:rPr>
          <w:rFonts w:ascii="宋体"/>
          <w:color w:val="auto"/>
          <w:highlight w:val="none"/>
        </w:rPr>
      </w:pPr>
      <w:r>
        <w:rPr>
          <w:rFonts w:ascii="宋体"/>
          <w:color w:val="auto"/>
          <w:highlight w:val="none"/>
        </w:rPr>
      </w:r>
      <w:r/>
    </w:p>
    <w:p>
      <w:pPr>
        <w:pStyle w:val="749"/>
        <w:ind w:firstLine="0"/>
        <w:jc w:val="left"/>
        <w:rPr>
          <w:rFonts w:ascii="宋体" w:hAnsi="宋体"/>
          <w:color w:val="auto"/>
          <w:sz w:val="28"/>
          <w:szCs w:val="21"/>
          <w:highlight w:val="none"/>
        </w:rPr>
      </w:pPr>
      <w:r>
        <w:rPr>
          <w:color w:val="auto"/>
          <w:sz w:val="24"/>
          <w:highlight w:val="none"/>
        </w:rPr>
        <w:br w:type="page" w:clear="all"/>
      </w:r>
      <w:r/>
    </w:p>
    <w:p>
      <w:pPr>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（十</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rPr>
        <w:t xml:space="preserve">）技术方案</w:t>
      </w:r>
      <w:r/>
    </w:p>
    <w:p>
      <w:pPr>
        <w:jc w:val="center"/>
        <w:spacing w:line="580" w:lineRule="exact"/>
        <w:rPr>
          <w:rFonts w:ascii="宋体" w:hAnsi="宋体"/>
          <w:b/>
          <w:color w:val="auto"/>
          <w:sz w:val="28"/>
          <w:szCs w:val="28"/>
          <w:highlight w:val="none"/>
        </w:rPr>
      </w:pPr>
      <w:r>
        <w:rPr>
          <w:rFonts w:hint="eastAsia" w:ascii="宋体" w:hAnsi="宋体"/>
          <w:b/>
          <w:color w:val="auto"/>
          <w:sz w:val="28"/>
          <w:szCs w:val="28"/>
          <w:highlight w:val="none"/>
        </w:rPr>
        <w:t xml:space="preserve">投标供应商应按评分点编制完整的技术方案，以便评审。</w:t>
      </w:r>
      <w:r/>
    </w:p>
    <w:p>
      <w:pPr>
        <w:ind w:firstLine="480"/>
        <w:spacing w:line="360" w:lineRule="auto"/>
        <w:tabs>
          <w:tab w:val="left" w:pos="945" w:leader="none"/>
          <w:tab w:val="left" w:pos="1155" w:leader="none"/>
        </w:tabs>
        <w:rPr>
          <w:rFonts w:ascii="宋体" w:hAnsi="宋体"/>
          <w:color w:val="auto"/>
          <w:sz w:val="24"/>
          <w:highlight w:val="none"/>
        </w:rPr>
      </w:pPr>
      <w:r>
        <w:rPr>
          <w:rFonts w:ascii="宋体" w:hAnsi="宋体"/>
          <w:color w:val="auto"/>
          <w:sz w:val="24"/>
          <w:highlight w:val="none"/>
        </w:rPr>
      </w:r>
      <w:r/>
    </w:p>
    <w:sectPr>
      <w:footnotePr/>
      <w:endnotePr/>
      <w:type w:val="nextPage"/>
      <w:pgSz w:w="11906" w:h="16838" w:orient="portrait"/>
      <w:pgMar w:top="1440" w:right="1077" w:bottom="1440" w:left="1077" w:header="624"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Sun">
    <w:panose1 w:val="02010600030101010101"/>
  </w:font>
  <w:font w:name="Wingdings">
    <w:panose1 w:val="05000000000000000000"/>
  </w:font>
  <w:font w:name="2OcuAe">
    <w:panose1 w:val="020B0503020202020204"/>
  </w:font>
  <w:font w:name="Palatino Linotype">
    <w:panose1 w:val="02040502050505030304"/>
  </w:font>
  <w:font w:name="IDCSerif">
    <w:panose1 w:val="020B0503020202020204"/>
  </w:font>
  <w:font w:name="MS Sans Serif">
    <w:panose1 w:val="020B0503020202020204"/>
  </w:font>
  <w:font w:name="ˎ̥">
    <w:panose1 w:val="020B0503020202020204"/>
  </w:font>
  <w:font w:name="华文细黑">
    <w:panose1 w:val="02010600040101010101"/>
  </w:font>
  <w:font w:name="Symbol">
    <w:panose1 w:val="05050102010706020507"/>
  </w:font>
  <w:font w:name="FangSong_GB2312">
    <w:panose1 w:val="0201060906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Verdana">
    <w:panose1 w:val="020B0604030504040204"/>
  </w:font>
  <w:font w:name="Arial">
    <w:panose1 w:val="020B0604020202020204"/>
  </w:font>
  <w:font w:name="华文仿宋">
    <w:panose1 w:val="02010600040101010101"/>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775"/>
      <w:rPr>
        <w:rStyle w:val="802"/>
      </w:rPr>
      <w:framePr w:wrap="around" w:vAnchor="text" w:hAnchor="margin" w:xAlign="center" w:y="22"/>
    </w:pPr>
    <w:r>
      <w:fldChar w:fldCharType="begin"/>
    </w:r>
    <w:r>
      <w:rPr>
        <w:rStyle w:val="802"/>
      </w:rPr>
      <w:instrText xml:space="preserve">PAGE  </w:instrText>
    </w:r>
    <w:r>
      <w:fldChar w:fldCharType="separate"/>
    </w:r>
    <w:r>
      <w:rPr>
        <w:rStyle w:val="802"/>
      </w:rPr>
      <w:t xml:space="preserve">44</w:t>
    </w:r>
    <w:r>
      <w:fldChar w:fldCharType="end"/>
    </w:r>
    <w:r/>
  </w:p>
  <w:p>
    <w:pPr>
      <w:pStyle w:val="77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rPr>
        <w:rStyle w:val="802"/>
      </w:rPr>
      <w:framePr w:wrap="around" w:vAnchor="text" w:hAnchor="margin" w:xAlign="center" w:y="1"/>
    </w:pPr>
    <w:r>
      <w:fldChar w:fldCharType="begin"/>
    </w:r>
    <w:r>
      <w:rPr>
        <w:rStyle w:val="802"/>
      </w:rPr>
      <w:instrText xml:space="preserve">PAGE  </w:instrText>
    </w:r>
    <w:r>
      <w:fldChar w:fldCharType="end"/>
    </w:r>
    <w:r/>
  </w:p>
  <w:p>
    <w:pPr>
      <w:pStyle w:val="77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775"/>
      <w:rPr>
        <w:rStyle w:val="802"/>
      </w:rPr>
      <w:framePr w:wrap="around" w:vAnchor="text" w:hAnchor="page" w:x="5866" w:y="67"/>
    </w:pPr>
    <w:r>
      <w:fldChar w:fldCharType="begin"/>
    </w:r>
    <w:r>
      <w:rPr>
        <w:rStyle w:val="802"/>
      </w:rPr>
      <w:instrText xml:space="preserve">PAGE  </w:instrText>
    </w:r>
    <w:r>
      <w:fldChar w:fldCharType="separate"/>
    </w:r>
    <w:r>
      <w:rPr>
        <w:rStyle w:val="802"/>
      </w:rPr>
      <w:t xml:space="preserve">56</w:t>
    </w:r>
    <w:r>
      <w:fldChar w:fldCharType="end"/>
    </w:r>
    <w:r/>
  </w:p>
  <w:p>
    <w:pPr>
      <w:pStyle w:val="7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none"/>
      <w:pStyle w:val="1395"/>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378"/>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5">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331"/>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7">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900" w:hanging="420"/>
      </w:pPr>
      <w:rPr>
        <w:rFonts w:hint="default" w:asciiTheme="minorEastAsia" w:hAnsiTheme="minorEastAsia" w:eastAsiaTheme="minorEastAsia"/>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9">
    <w:multiLevelType w:val="hybridMultilevel"/>
    <w:lvl w:ilvl="0">
      <w:start w:val="1"/>
      <w:numFmt w:val="bullet"/>
      <w:pStyle w:val="1321"/>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210" w:hanging="210"/>
        <w:tabs>
          <w:tab w:val="left" w:pos="210" w:leader="none"/>
        </w:tabs>
      </w:pPr>
      <w:rPr>
        <w:rFonts w:ascii="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5">
    <w:multiLevelType w:val="hybridMultilevel"/>
    <w:lvl w:ilvl="0">
      <w:start w:val="1"/>
      <w:numFmt w:val="decimal"/>
      <w:pStyle w:val="1342"/>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315" w:hanging="315"/>
        <w:tabs>
          <w:tab w:val="left" w:pos="315" w:leader="none"/>
        </w:tabs>
      </w:pPr>
      <w:rPr>
        <w:rFonts w:hint="eastAsia" w:cs="Times New Roman"/>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6"/>
  </w:num>
  <w:num w:numId="3">
    <w:abstractNumId w:val="15"/>
  </w:num>
  <w:num w:numId="4">
    <w:abstractNumId w:val="3"/>
  </w:num>
  <w:num w:numId="5">
    <w:abstractNumId w:val="2"/>
  </w:num>
  <w:num w:numId="6">
    <w:abstractNumId w:val="0"/>
  </w:num>
  <w:num w:numId="7">
    <w:abstractNumId w:val="17"/>
  </w:num>
  <w:num w:numId="8">
    <w:abstractNumId w:val="5"/>
  </w:num>
  <w:num w:numId="9">
    <w:abstractNumId w:val="4"/>
  </w:num>
  <w:num w:numId="10">
    <w:abstractNumId w:val="14"/>
  </w:num>
  <w:num w:numId="11">
    <w:abstractNumId w:val="8"/>
  </w:num>
  <w:num w:numId="12">
    <w:abstractNumId w:val="12"/>
  </w:num>
  <w:num w:numId="13">
    <w:abstractNumId w:val="7"/>
  </w:num>
  <w:num w:numId="14">
    <w:abstractNumId w:val="11"/>
  </w:num>
  <w:num w:numId="15">
    <w:abstractNumId w:val="13"/>
  </w:num>
  <w:num w:numId="16">
    <w:abstractNumId w:val="18"/>
  </w:num>
  <w:num w:numId="17">
    <w:abstractNumId w:val="16"/>
  </w:num>
  <w:num w:numId="18">
    <w:abstractNumId w:val="10"/>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default="1">
    <w:name w:val="Normal"/>
    <w:next w:val="744"/>
    <w:uiPriority w:val="0"/>
    <w:qFormat/>
    <w:pPr>
      <w:jc w:val="both"/>
      <w:widowControl w:val="off"/>
    </w:pPr>
    <w:rPr>
      <w:rFonts w:hint="default" w:ascii="Times New Roman" w:hAnsi="Times New Roman" w:eastAsia="宋体" w:cs="Times New Roman"/>
      <w:sz w:val="21"/>
      <w:lang w:val="en-US" w:eastAsia="zh-CN" w:bidi="ar-SA"/>
    </w:rPr>
  </w:style>
  <w:style w:type="paragraph" w:styleId="733">
    <w:name w:val="Heading 1"/>
    <w:basedOn w:val="732"/>
    <w:next w:val="732"/>
    <w:link w:val="976"/>
    <w:uiPriority w:val="0"/>
    <w:qFormat/>
    <w:pPr>
      <w:jc w:val="center"/>
      <w:keepNext/>
      <w:outlineLvl w:val="0"/>
    </w:pPr>
    <w:rPr>
      <w:rFonts w:ascii="KaiTi_GB2312" w:eastAsia="KaiTi_GB2312"/>
      <w:b/>
      <w:sz w:val="28"/>
    </w:rPr>
  </w:style>
  <w:style w:type="paragraph" w:styleId="734">
    <w:name w:val="Heading 2"/>
    <w:basedOn w:val="732"/>
    <w:next w:val="732"/>
    <w:link w:val="977"/>
    <w:uiPriority w:val="0"/>
    <w:qFormat/>
    <w:pPr>
      <w:jc w:val="center"/>
      <w:keepNext/>
      <w:outlineLvl w:val="1"/>
    </w:pPr>
    <w:rPr>
      <w:rFonts w:ascii="KaiTi_GB2312" w:eastAsia="KaiTi_GB2312"/>
      <w:b/>
      <w:bCs/>
      <w:sz w:val="18"/>
    </w:rPr>
  </w:style>
  <w:style w:type="paragraph" w:styleId="735">
    <w:name w:val="Heading 3"/>
    <w:basedOn w:val="732"/>
    <w:next w:val="732"/>
    <w:link w:val="978"/>
    <w:uiPriority w:val="0"/>
    <w:qFormat/>
    <w:pPr>
      <w:jc w:val="center"/>
      <w:keepNext/>
      <w:outlineLvl w:val="2"/>
    </w:pPr>
    <w:rPr>
      <w:rFonts w:eastAsia="KaiTi_GB2312"/>
      <w:b/>
      <w:bCs/>
      <w:sz w:val="15"/>
    </w:rPr>
  </w:style>
  <w:style w:type="paragraph" w:styleId="736">
    <w:name w:val="Heading 4"/>
    <w:basedOn w:val="732"/>
    <w:next w:val="732"/>
    <w:link w:val="979"/>
    <w:uiPriority w:val="0"/>
    <w:qFormat/>
    <w:pPr>
      <w:jc w:val="center"/>
      <w:keepNext/>
      <w:outlineLvl w:val="3"/>
    </w:pPr>
    <w:rPr>
      <w:rFonts w:eastAsia="KaiTi_GB2312"/>
      <w:b/>
      <w:bCs/>
      <w:sz w:val="13"/>
    </w:rPr>
  </w:style>
  <w:style w:type="paragraph" w:styleId="737">
    <w:name w:val="Heading 5"/>
    <w:basedOn w:val="732"/>
    <w:next w:val="732"/>
    <w:link w:val="980"/>
    <w:uiPriority w:val="0"/>
    <w:qFormat/>
    <w:pPr>
      <w:ind w:left="360" w:hanging="360"/>
      <w:keepNext/>
      <w:tabs>
        <w:tab w:val="left" w:pos="360" w:leader="none"/>
      </w:tabs>
      <w:outlineLvl w:val="4"/>
    </w:pPr>
    <w:rPr>
      <w:rFonts w:ascii="KaiTi_GB2312" w:eastAsia="KaiTi_GB2312"/>
      <w:bCs/>
      <w:sz w:val="28"/>
    </w:rPr>
  </w:style>
  <w:style w:type="paragraph" w:styleId="738">
    <w:name w:val="Heading 6"/>
    <w:basedOn w:val="732"/>
    <w:next w:val="732"/>
    <w:link w:val="981"/>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39">
    <w:name w:val="Heading 7"/>
    <w:basedOn w:val="732"/>
    <w:next w:val="732"/>
    <w:link w:val="982"/>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40">
    <w:name w:val="Heading 8"/>
    <w:basedOn w:val="732"/>
    <w:next w:val="732"/>
    <w:link w:val="983"/>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41">
    <w:name w:val="Heading 9"/>
    <w:basedOn w:val="732"/>
    <w:next w:val="732"/>
    <w:link w:val="984"/>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name w:val="index 4"/>
    <w:basedOn w:val="732"/>
    <w:next w:val="732"/>
    <w:uiPriority w:val="0"/>
    <w:unhideWhenUsed/>
    <w:qFormat/>
    <w:pPr>
      <w:ind w:left="600"/>
    </w:pPr>
    <w:rPr>
      <w:szCs w:val="24"/>
    </w:rPr>
  </w:style>
  <w:style w:type="paragraph" w:styleId="745">
    <w:name w:val="List 3"/>
    <w:basedOn w:val="732"/>
    <w:uiPriority w:val="0"/>
    <w:qFormat/>
    <w:pPr>
      <w:ind w:left="100" w:hanging="200"/>
      <w:jc w:val="left"/>
      <w:widowControl/>
    </w:pPr>
    <w:rPr>
      <w:sz w:val="20"/>
    </w:rPr>
  </w:style>
  <w:style w:type="paragraph" w:styleId="746">
    <w:name w:val="toc 7"/>
    <w:basedOn w:val="732"/>
    <w:next w:val="732"/>
    <w:uiPriority w:val="0"/>
    <w:qFormat/>
    <w:pPr>
      <w:ind w:left="1200"/>
      <w:jc w:val="left"/>
      <w:widowControl/>
    </w:pPr>
    <w:rPr>
      <w:sz w:val="20"/>
      <w:szCs w:val="21"/>
    </w:rPr>
  </w:style>
  <w:style w:type="paragraph" w:styleId="747">
    <w:name w:val="index 8"/>
    <w:basedOn w:val="732"/>
    <w:next w:val="732"/>
    <w:uiPriority w:val="0"/>
    <w:qFormat/>
    <w:pPr>
      <w:ind w:left="2940"/>
    </w:pPr>
    <w:rPr>
      <w:rFonts w:eastAsia="KaiTi_GB2312"/>
      <w:sz w:val="26"/>
    </w:rPr>
  </w:style>
  <w:style w:type="paragraph" w:styleId="748">
    <w:name w:val="List Number"/>
    <w:basedOn w:val="732"/>
    <w:link w:val="985"/>
    <w:uiPriority w:val="0"/>
    <w:qFormat/>
    <w:pPr>
      <w:ind w:left="360" w:hanging="360"/>
      <w:spacing w:line="360" w:lineRule="auto"/>
      <w:tabs>
        <w:tab w:val="left" w:pos="360" w:leader="none"/>
      </w:tabs>
    </w:pPr>
    <w:rPr>
      <w:rFonts w:ascii="Tahoma" w:hAnsi="Tahoma" w:eastAsia="KaiTi_GB2312"/>
      <w:sz w:val="24"/>
      <w:szCs w:val="24"/>
      <w:lang w:val="zh-CN"/>
    </w:rPr>
  </w:style>
  <w:style w:type="paragraph" w:styleId="749">
    <w:name w:val="Normal Indent"/>
    <w:basedOn w:val="732"/>
    <w:link w:val="986"/>
    <w:uiPriority w:val="0"/>
    <w:qFormat/>
    <w:pPr>
      <w:ind w:firstLine="420"/>
    </w:pPr>
  </w:style>
  <w:style w:type="paragraph" w:styleId="750">
    <w:name w:val="Caption"/>
    <w:basedOn w:val="732"/>
    <w:next w:val="732"/>
    <w:uiPriority w:val="0"/>
    <w:qFormat/>
    <w:rPr>
      <w:rFonts w:ascii="Cambria" w:hAnsi="Cambria" w:eastAsia="黑体"/>
      <w:sz w:val="20"/>
    </w:rPr>
  </w:style>
  <w:style w:type="paragraph" w:styleId="751">
    <w:name w:val="index 5"/>
    <w:basedOn w:val="732"/>
    <w:next w:val="732"/>
    <w:uiPriority w:val="0"/>
    <w:qFormat/>
    <w:pPr>
      <w:ind w:left="1680"/>
    </w:pPr>
    <w:rPr>
      <w:rFonts w:eastAsia="KaiTi_GB2312"/>
      <w:sz w:val="26"/>
    </w:rPr>
  </w:style>
  <w:style w:type="paragraph" w:styleId="752">
    <w:name w:val="List Bullet"/>
    <w:basedOn w:val="732"/>
    <w:uiPriority w:val="0"/>
    <w:qFormat/>
    <w:pPr>
      <w:ind w:left="1050" w:hanging="420"/>
      <w:tabs>
        <w:tab w:val="left" w:pos="1050" w:leader="none"/>
      </w:tabs>
    </w:pPr>
    <w:rPr>
      <w:szCs w:val="24"/>
    </w:rPr>
  </w:style>
  <w:style w:type="paragraph" w:styleId="753">
    <w:name w:val="Document Map"/>
    <w:basedOn w:val="732"/>
    <w:link w:val="987"/>
    <w:uiPriority w:val="0"/>
    <w:qFormat/>
    <w:pPr>
      <w:shd w:val="clear" w:color="auto" w:fill="000080"/>
    </w:pPr>
  </w:style>
  <w:style w:type="paragraph" w:styleId="754">
    <w:name w:val="annotation text"/>
    <w:basedOn w:val="732"/>
    <w:link w:val="988"/>
    <w:uiPriority w:val="0"/>
    <w:qFormat/>
    <w:pPr>
      <w:jc w:val="left"/>
    </w:pPr>
  </w:style>
  <w:style w:type="paragraph" w:styleId="755">
    <w:name w:val="index 6"/>
    <w:basedOn w:val="732"/>
    <w:next w:val="732"/>
    <w:uiPriority w:val="0"/>
    <w:qFormat/>
    <w:pPr>
      <w:ind w:left="2100"/>
    </w:pPr>
    <w:rPr>
      <w:rFonts w:eastAsia="KaiTi_GB2312"/>
      <w:sz w:val="26"/>
    </w:rPr>
  </w:style>
  <w:style w:type="paragraph" w:styleId="756">
    <w:name w:val="Salutation"/>
    <w:basedOn w:val="732"/>
    <w:next w:val="732"/>
    <w:link w:val="989"/>
    <w:uiPriority w:val="0"/>
    <w:qFormat/>
    <w:pPr>
      <w:ind w:firstLine="420"/>
      <w:spacing w:after="20" w:line="288" w:lineRule="auto"/>
    </w:pPr>
    <w:rPr>
      <w:sz w:val="28"/>
      <w:szCs w:val="24"/>
      <w:lang w:bidi="mn-Mong-CN"/>
    </w:rPr>
  </w:style>
  <w:style w:type="paragraph" w:styleId="757">
    <w:name w:val="Body Text 3"/>
    <w:basedOn w:val="732"/>
    <w:link w:val="990"/>
    <w:uiPriority w:val="0"/>
    <w:qFormat/>
    <w:rPr>
      <w:rFonts w:ascii="宋体"/>
      <w:sz w:val="24"/>
      <w:lang w:bidi="mn-Mong-CN"/>
    </w:rPr>
  </w:style>
  <w:style w:type="paragraph" w:styleId="758">
    <w:name w:val="Closing"/>
    <w:basedOn w:val="732"/>
    <w:link w:val="991"/>
    <w:uiPriority w:val="0"/>
    <w:qFormat/>
    <w:pPr>
      <w:ind w:left="100" w:firstLine="420"/>
      <w:spacing w:after="20" w:line="288" w:lineRule="auto"/>
    </w:pPr>
    <w:rPr>
      <w:sz w:val="28"/>
      <w:szCs w:val="24"/>
      <w:lang w:bidi="mn-Mong-CN"/>
    </w:rPr>
  </w:style>
  <w:style w:type="paragraph" w:styleId="759">
    <w:name w:val="Body Text"/>
    <w:basedOn w:val="732"/>
    <w:next w:val="760"/>
    <w:link w:val="992"/>
    <w:uiPriority w:val="0"/>
    <w:qFormat/>
    <w:rPr>
      <w:rFonts w:ascii="华文中宋" w:eastAsia="华文中宋"/>
      <w:bCs/>
      <w:sz w:val="28"/>
      <w:lang w:val="zh-CN"/>
    </w:rPr>
  </w:style>
  <w:style w:type="paragraph" w:styleId="760">
    <w:name w:val="Subtitle"/>
    <w:basedOn w:val="732"/>
    <w:next w:val="732"/>
    <w:link w:val="1001"/>
    <w:uiPriority w:val="0"/>
    <w:qFormat/>
    <w:pPr>
      <w:jc w:val="center"/>
      <w:spacing w:before="240" w:after="60" w:line="312" w:lineRule="auto"/>
      <w:outlineLvl w:val="1"/>
    </w:pPr>
    <w:rPr>
      <w:rFonts w:ascii="Cambria" w:hAnsi="Cambria"/>
      <w:b/>
      <w:bCs/>
      <w:sz w:val="32"/>
      <w:szCs w:val="32"/>
      <w:lang w:val="zh-CN"/>
    </w:rPr>
  </w:style>
  <w:style w:type="paragraph" w:styleId="761">
    <w:name w:val="Body Text Indent"/>
    <w:basedOn w:val="732"/>
    <w:link w:val="993"/>
    <w:uiPriority w:val="0"/>
    <w:qFormat/>
    <w:pPr>
      <w:ind w:firstLine="576"/>
    </w:pPr>
    <w:rPr>
      <w:b/>
      <w:sz w:val="30"/>
    </w:rPr>
  </w:style>
  <w:style w:type="paragraph" w:styleId="762">
    <w:name w:val="List 2"/>
    <w:basedOn w:val="732"/>
    <w:uiPriority w:val="0"/>
    <w:qFormat/>
    <w:pPr>
      <w:ind w:left="100" w:hanging="200"/>
      <w:jc w:val="left"/>
      <w:widowControl/>
    </w:pPr>
    <w:rPr>
      <w:sz w:val="20"/>
    </w:rPr>
  </w:style>
  <w:style w:type="paragraph" w:styleId="763">
    <w:name w:val="Block Text"/>
    <w:basedOn w:val="732"/>
    <w:uiPriority w:val="0"/>
    <w:qFormat/>
    <w:pPr>
      <w:ind w:left="420" w:right="33"/>
      <w:jc w:val="left"/>
    </w:pPr>
    <w:rPr>
      <w:sz w:val="24"/>
    </w:rPr>
  </w:style>
  <w:style w:type="paragraph" w:styleId="764">
    <w:name w:val="List Bullet 2"/>
    <w:basedOn w:val="732"/>
    <w:uiPriority w:val="0"/>
    <w:qFormat/>
    <w:pPr>
      <w:spacing w:line="360" w:lineRule="auto"/>
    </w:pPr>
    <w:rPr>
      <w:sz w:val="24"/>
      <w:szCs w:val="24"/>
    </w:rPr>
  </w:style>
  <w:style w:type="paragraph" w:styleId="765">
    <w:name w:val="toc 5"/>
    <w:basedOn w:val="732"/>
    <w:next w:val="732"/>
    <w:uiPriority w:val="0"/>
    <w:qFormat/>
    <w:pPr>
      <w:ind w:left="800"/>
      <w:jc w:val="left"/>
      <w:widowControl/>
    </w:pPr>
    <w:rPr>
      <w:sz w:val="20"/>
      <w:szCs w:val="21"/>
    </w:rPr>
  </w:style>
  <w:style w:type="paragraph" w:styleId="766">
    <w:name w:val="toc 3"/>
    <w:basedOn w:val="732"/>
    <w:next w:val="732"/>
    <w:uiPriority w:val="0"/>
    <w:qFormat/>
    <w:pPr>
      <w:ind w:left="780"/>
      <w:jc w:val="center"/>
    </w:pPr>
    <w:rPr>
      <w:b/>
      <w:sz w:val="24"/>
      <w:szCs w:val="24"/>
    </w:rPr>
  </w:style>
  <w:style w:type="paragraph" w:styleId="767">
    <w:name w:val="Plain Text"/>
    <w:basedOn w:val="732"/>
    <w:link w:val="994"/>
    <w:uiPriority w:val="0"/>
    <w:qFormat/>
    <w:rPr>
      <w:rFonts w:ascii="宋体" w:hAnsi="Courier New"/>
      <w:sz w:val="20"/>
    </w:rPr>
  </w:style>
  <w:style w:type="paragraph" w:styleId="768">
    <w:name w:val="List Bullet 5"/>
    <w:basedOn w:val="732"/>
    <w:uiPriority w:val="0"/>
    <w:qFormat/>
    <w:pPr>
      <w:ind w:left="2040" w:hanging="360"/>
      <w:spacing w:line="360" w:lineRule="exact"/>
      <w:widowControl/>
      <w:tabs>
        <w:tab w:val="left" w:pos="2040" w:leader="none"/>
      </w:tabs>
    </w:pPr>
    <w:rPr>
      <w:rFonts w:eastAsia="KaiTi_GB2312"/>
      <w:sz w:val="24"/>
    </w:rPr>
  </w:style>
  <w:style w:type="paragraph" w:styleId="769">
    <w:name w:val="toc 8"/>
    <w:basedOn w:val="732"/>
    <w:next w:val="732"/>
    <w:uiPriority w:val="0"/>
    <w:qFormat/>
    <w:pPr>
      <w:ind w:left="1400"/>
      <w:jc w:val="left"/>
      <w:widowControl/>
    </w:pPr>
    <w:rPr>
      <w:sz w:val="20"/>
      <w:szCs w:val="21"/>
    </w:rPr>
  </w:style>
  <w:style w:type="paragraph" w:styleId="770">
    <w:name w:val="index 3"/>
    <w:basedOn w:val="732"/>
    <w:next w:val="732"/>
    <w:uiPriority w:val="0"/>
    <w:qFormat/>
    <w:pPr>
      <w:ind w:left="840"/>
    </w:pPr>
    <w:rPr>
      <w:rFonts w:eastAsia="KaiTi_GB2312"/>
      <w:sz w:val="26"/>
    </w:rPr>
  </w:style>
  <w:style w:type="paragraph" w:styleId="771">
    <w:name w:val="Date"/>
    <w:basedOn w:val="732"/>
    <w:next w:val="732"/>
    <w:link w:val="995"/>
    <w:uiPriority w:val="0"/>
    <w:qFormat/>
    <w:rPr>
      <w:rFonts w:eastAsia="黑体"/>
      <w:b/>
      <w:sz w:val="36"/>
    </w:rPr>
  </w:style>
  <w:style w:type="paragraph" w:styleId="772">
    <w:name w:val="Body Text Indent 2"/>
    <w:basedOn w:val="732"/>
    <w:link w:val="996"/>
    <w:uiPriority w:val="0"/>
    <w:qFormat/>
    <w:pPr>
      <w:ind w:left="900"/>
    </w:pPr>
    <w:rPr>
      <w:rFonts w:ascii="KaiTi_GB2312" w:eastAsia="KaiTi_GB2312"/>
      <w:b/>
      <w:sz w:val="28"/>
    </w:rPr>
  </w:style>
  <w:style w:type="paragraph" w:styleId="773">
    <w:name w:val="endnote text"/>
    <w:basedOn w:val="732"/>
    <w:link w:val="997"/>
    <w:uiPriority w:val="0"/>
    <w:qFormat/>
    <w:pPr>
      <w:jc w:val="left"/>
      <w:widowControl/>
    </w:pPr>
    <w:rPr>
      <w:sz w:val="20"/>
      <w:lang w:bidi="mn-Mong-CN"/>
    </w:rPr>
  </w:style>
  <w:style w:type="paragraph" w:styleId="774">
    <w:name w:val="Balloon Text"/>
    <w:basedOn w:val="732"/>
    <w:link w:val="998"/>
    <w:uiPriority w:val="0"/>
    <w:qFormat/>
    <w:rPr>
      <w:sz w:val="18"/>
      <w:szCs w:val="18"/>
      <w:lang w:val="zh-CN"/>
    </w:rPr>
  </w:style>
  <w:style w:type="paragraph" w:styleId="775">
    <w:name w:val="Footer"/>
    <w:basedOn w:val="732"/>
    <w:link w:val="999"/>
    <w:uiPriority w:val="0"/>
    <w:qFormat/>
    <w:pPr>
      <w:jc w:val="left"/>
      <w:tabs>
        <w:tab w:val="center" w:pos="4153" w:leader="none"/>
        <w:tab w:val="right" w:pos="8306" w:leader="none"/>
      </w:tabs>
    </w:pPr>
    <w:rPr>
      <w:sz w:val="18"/>
    </w:rPr>
  </w:style>
  <w:style w:type="paragraph" w:styleId="776">
    <w:name w:val="Header"/>
    <w:basedOn w:val="732"/>
    <w:link w:val="1000"/>
    <w:uiPriority w:val="0"/>
    <w:qFormat/>
    <w:pPr>
      <w:jc w:val="center"/>
      <w:tabs>
        <w:tab w:val="center" w:pos="4153" w:leader="none"/>
        <w:tab w:val="right" w:pos="8306" w:leader="none"/>
      </w:tabs>
      <w:pBdr>
        <w:bottom w:val="single" w:color="auto" w:sz="6" w:space="1"/>
      </w:pBdr>
    </w:pPr>
    <w:rPr>
      <w:sz w:val="18"/>
    </w:rPr>
  </w:style>
  <w:style w:type="paragraph" w:styleId="777">
    <w:name w:val="toc 1"/>
    <w:basedOn w:val="732"/>
    <w:next w:val="732"/>
    <w:uiPriority w:val="39"/>
    <w:qFormat/>
    <w:pPr>
      <w:spacing w:line="440" w:lineRule="exact"/>
    </w:pPr>
    <w:rPr>
      <w:szCs w:val="24"/>
    </w:rPr>
  </w:style>
  <w:style w:type="paragraph" w:styleId="778">
    <w:name w:val="toc 4"/>
    <w:basedOn w:val="732"/>
    <w:next w:val="732"/>
    <w:uiPriority w:val="0"/>
    <w:qFormat/>
    <w:pPr>
      <w:ind w:left="600"/>
      <w:jc w:val="left"/>
      <w:widowControl/>
    </w:pPr>
    <w:rPr>
      <w:sz w:val="20"/>
      <w:szCs w:val="21"/>
    </w:rPr>
  </w:style>
  <w:style w:type="paragraph" w:styleId="779">
    <w:name w:val="index heading"/>
    <w:basedOn w:val="732"/>
    <w:next w:val="780"/>
    <w:uiPriority w:val="0"/>
    <w:qFormat/>
    <w:rPr>
      <w:rFonts w:eastAsia="KaiTi_GB2312"/>
      <w:sz w:val="26"/>
    </w:rPr>
  </w:style>
  <w:style w:type="paragraph" w:styleId="780">
    <w:name w:val="index 1"/>
    <w:basedOn w:val="732"/>
    <w:next w:val="732"/>
    <w:uiPriority w:val="0"/>
    <w:qFormat/>
  </w:style>
  <w:style w:type="paragraph" w:styleId="781">
    <w:name w:val="List"/>
    <w:basedOn w:val="732"/>
    <w:uiPriority w:val="0"/>
    <w:qFormat/>
    <w:pPr>
      <w:ind w:left="200" w:hanging="200"/>
      <w:jc w:val="left"/>
      <w:widowControl/>
    </w:pPr>
    <w:rPr>
      <w:sz w:val="20"/>
    </w:rPr>
  </w:style>
  <w:style w:type="paragraph" w:styleId="782">
    <w:name w:val="footnote text"/>
    <w:basedOn w:val="732"/>
    <w:link w:val="1002"/>
    <w:uiPriority w:val="0"/>
    <w:qFormat/>
    <w:pPr>
      <w:jc w:val="left"/>
      <w:spacing w:line="312" w:lineRule="atLeast"/>
    </w:pPr>
    <w:rPr>
      <w:sz w:val="18"/>
      <w:lang w:bidi="mn-Mong-CN"/>
    </w:rPr>
  </w:style>
  <w:style w:type="paragraph" w:styleId="783">
    <w:name w:val="toc 6"/>
    <w:basedOn w:val="732"/>
    <w:next w:val="732"/>
    <w:uiPriority w:val="0"/>
    <w:qFormat/>
    <w:pPr>
      <w:ind w:left="1000"/>
      <w:jc w:val="left"/>
      <w:widowControl/>
    </w:pPr>
    <w:rPr>
      <w:sz w:val="20"/>
      <w:szCs w:val="21"/>
    </w:rPr>
  </w:style>
  <w:style w:type="paragraph" w:styleId="784">
    <w:name w:val="Body Text Indent 3"/>
    <w:basedOn w:val="732"/>
    <w:link w:val="1003"/>
    <w:uiPriority w:val="0"/>
    <w:qFormat/>
    <w:pPr>
      <w:ind w:left="359" w:firstLine="359"/>
    </w:pPr>
  </w:style>
  <w:style w:type="paragraph" w:styleId="785">
    <w:name w:val="index 7"/>
    <w:basedOn w:val="732"/>
    <w:next w:val="732"/>
    <w:uiPriority w:val="0"/>
    <w:qFormat/>
    <w:pPr>
      <w:ind w:left="2520"/>
    </w:pPr>
    <w:rPr>
      <w:rFonts w:eastAsia="KaiTi_GB2312"/>
      <w:sz w:val="26"/>
    </w:rPr>
  </w:style>
  <w:style w:type="paragraph" w:styleId="786">
    <w:name w:val="index 9"/>
    <w:basedOn w:val="732"/>
    <w:next w:val="732"/>
    <w:uiPriority w:val="0"/>
    <w:qFormat/>
    <w:pPr>
      <w:ind w:left="3360"/>
    </w:pPr>
    <w:rPr>
      <w:rFonts w:eastAsia="KaiTi_GB2312"/>
      <w:sz w:val="26"/>
    </w:rPr>
  </w:style>
  <w:style w:type="paragraph" w:styleId="787">
    <w:name w:val="table of figures"/>
    <w:basedOn w:val="732"/>
    <w:next w:val="732"/>
    <w:uiPriority w:val="0"/>
    <w:qFormat/>
    <w:pPr>
      <w:ind w:left="420" w:hanging="420"/>
      <w:jc w:val="left"/>
    </w:pPr>
    <w:rPr>
      <w:rFonts w:eastAsia="KaiTi_GB2312"/>
      <w:smallCaps/>
      <w:sz w:val="24"/>
    </w:rPr>
  </w:style>
  <w:style w:type="paragraph" w:styleId="788">
    <w:name w:val="toc 2"/>
    <w:basedOn w:val="732"/>
    <w:next w:val="732"/>
    <w:uiPriority w:val="0"/>
    <w:qFormat/>
    <w:pPr>
      <w:ind w:left="420"/>
    </w:pPr>
    <w:rPr>
      <w:szCs w:val="24"/>
    </w:rPr>
  </w:style>
  <w:style w:type="paragraph" w:styleId="789">
    <w:name w:val="toc 9"/>
    <w:basedOn w:val="732"/>
    <w:next w:val="732"/>
    <w:uiPriority w:val="0"/>
    <w:qFormat/>
    <w:pPr>
      <w:ind w:left="1600"/>
      <w:jc w:val="left"/>
      <w:widowControl/>
    </w:pPr>
    <w:rPr>
      <w:sz w:val="20"/>
      <w:szCs w:val="21"/>
    </w:rPr>
  </w:style>
  <w:style w:type="paragraph" w:styleId="790">
    <w:name w:val="Body Text 2"/>
    <w:basedOn w:val="732"/>
    <w:link w:val="1004"/>
    <w:uiPriority w:val="0"/>
    <w:qFormat/>
    <w:pPr>
      <w:spacing w:after="120" w:line="480" w:lineRule="auto"/>
    </w:pPr>
  </w:style>
  <w:style w:type="paragraph" w:styleId="791">
    <w:name w:val="List 4"/>
    <w:basedOn w:val="732"/>
    <w:uiPriority w:val="0"/>
    <w:qFormat/>
    <w:pPr>
      <w:ind w:left="100" w:hanging="200"/>
      <w:jc w:val="left"/>
      <w:widowControl/>
    </w:pPr>
    <w:rPr>
      <w:sz w:val="20"/>
    </w:rPr>
  </w:style>
  <w:style w:type="paragraph" w:styleId="792">
    <w:name w:val="HTML Preformatted"/>
    <w:basedOn w:val="732"/>
    <w:link w:val="100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KaiTi_GB2312"/>
      <w:sz w:val="20"/>
      <w:lang w:bidi="mn-Mong-CN"/>
    </w:rPr>
  </w:style>
  <w:style w:type="paragraph" w:styleId="793">
    <w:name w:val="Normal (Web)"/>
    <w:basedOn w:val="732"/>
    <w:link w:val="1006"/>
    <w:uiPriority w:val="0"/>
    <w:qFormat/>
    <w:pPr>
      <w:jc w:val="left"/>
      <w:spacing w:before="100" w:beforeAutospacing="1" w:after="100" w:afterAutospacing="1"/>
    </w:pPr>
    <w:rPr>
      <w:sz w:val="24"/>
    </w:rPr>
  </w:style>
  <w:style w:type="paragraph" w:styleId="794">
    <w:name w:val="index 2"/>
    <w:basedOn w:val="732"/>
    <w:next w:val="732"/>
    <w:uiPriority w:val="0"/>
    <w:qFormat/>
    <w:pPr>
      <w:ind w:left="420"/>
    </w:pPr>
    <w:rPr>
      <w:rFonts w:eastAsia="KaiTi_GB2312"/>
      <w:sz w:val="26"/>
    </w:rPr>
  </w:style>
  <w:style w:type="paragraph" w:styleId="795">
    <w:name w:val="Title"/>
    <w:basedOn w:val="732"/>
    <w:next w:val="732"/>
    <w:link w:val="1007"/>
    <w:uiPriority w:val="99"/>
    <w:qFormat/>
    <w:pPr>
      <w:jc w:val="center"/>
      <w:spacing w:before="240" w:after="60"/>
      <w:outlineLvl w:val="0"/>
    </w:pPr>
    <w:rPr>
      <w:rFonts w:ascii="Cambria" w:hAnsi="Cambria"/>
      <w:b/>
      <w:bCs/>
      <w:sz w:val="32"/>
      <w:szCs w:val="32"/>
      <w:lang w:val="zh-CN"/>
    </w:rPr>
  </w:style>
  <w:style w:type="paragraph" w:styleId="796">
    <w:name w:val="annotation subject"/>
    <w:basedOn w:val="754"/>
    <w:next w:val="754"/>
    <w:link w:val="1008"/>
    <w:uiPriority w:val="0"/>
    <w:qFormat/>
    <w:pPr>
      <w:spacing w:line="360" w:lineRule="auto"/>
    </w:pPr>
    <w:rPr>
      <w:b/>
      <w:bCs/>
      <w:szCs w:val="24"/>
      <w:lang w:bidi="mn-Mong-CN"/>
    </w:rPr>
  </w:style>
  <w:style w:type="paragraph" w:styleId="797">
    <w:name w:val="Body Text First Indent"/>
    <w:basedOn w:val="759"/>
    <w:next w:val="783"/>
    <w:link w:val="1009"/>
    <w:uiPriority w:val="0"/>
    <w:unhideWhenUsed/>
    <w:qFormat/>
    <w:pPr>
      <w:ind w:firstLine="420"/>
      <w:spacing w:after="120"/>
    </w:pPr>
    <w:rPr>
      <w:rFonts w:ascii="Times New Roman" w:eastAsia="宋体"/>
      <w:bCs w:val="0"/>
      <w:sz w:val="20"/>
      <w:lang w:val="en-US" w:bidi="mn-Mong-CN"/>
    </w:rPr>
  </w:style>
  <w:style w:type="paragraph" w:styleId="798">
    <w:name w:val="Body Text First Indent 2"/>
    <w:basedOn w:val="761"/>
    <w:link w:val="1010"/>
    <w:uiPriority w:val="0"/>
    <w:qFormat/>
    <w:pPr>
      <w:ind w:left="420" w:firstLine="420"/>
      <w:spacing w:after="120"/>
    </w:pPr>
    <w:rPr>
      <w:b w:val="0"/>
      <w:sz w:val="21"/>
      <w:lang w:bidi="mn-Mong-CN"/>
    </w:rPr>
  </w:style>
  <w:style w:type="table" w:styleId="799">
    <w:name w:val="Table Grid"/>
    <w:basedOn w:val="743"/>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0">
    <w:name w:val="Strong"/>
    <w:uiPriority w:val="0"/>
    <w:qFormat/>
    <w:rPr>
      <w:b/>
      <w:bCs/>
    </w:rPr>
  </w:style>
  <w:style w:type="character" w:styleId="801">
    <w:name w:val="endnote reference"/>
    <w:uiPriority w:val="0"/>
    <w:qFormat/>
    <w:rPr>
      <w:vertAlign w:val="superscript"/>
    </w:rPr>
  </w:style>
  <w:style w:type="character" w:styleId="802">
    <w:name w:val="page number"/>
    <w:basedOn w:val="742"/>
    <w:uiPriority w:val="99"/>
    <w:qFormat/>
  </w:style>
  <w:style w:type="character" w:styleId="803">
    <w:name w:val="FollowedHyperlink"/>
    <w:uiPriority w:val="99"/>
    <w:qFormat/>
    <w:rPr>
      <w:color w:val="auto"/>
      <w:u w:val="none"/>
    </w:rPr>
  </w:style>
  <w:style w:type="character" w:styleId="804">
    <w:name w:val="Emphasis"/>
    <w:uiPriority w:val="0"/>
    <w:qFormat/>
    <w:rPr>
      <w:i/>
    </w:rPr>
  </w:style>
  <w:style w:type="character" w:styleId="805">
    <w:name w:val="HTML Typewriter"/>
    <w:uiPriority w:val="0"/>
    <w:qFormat/>
    <w:rPr>
      <w:rFonts w:ascii="宋体" w:hAnsi="宋体" w:eastAsia="宋体" w:cs="宋体"/>
      <w:sz w:val="24"/>
      <w:szCs w:val="24"/>
    </w:rPr>
  </w:style>
  <w:style w:type="character" w:styleId="806">
    <w:name w:val="Hyperlink"/>
    <w:uiPriority w:val="99"/>
    <w:qFormat/>
    <w:rPr>
      <w:color w:val="auto"/>
      <w:u w:val="none"/>
    </w:rPr>
  </w:style>
  <w:style w:type="character" w:styleId="807">
    <w:name w:val="annotation reference"/>
    <w:uiPriority w:val="0"/>
    <w:qFormat/>
    <w:rPr>
      <w:sz w:val="21"/>
      <w:szCs w:val="21"/>
    </w:rPr>
  </w:style>
  <w:style w:type="character" w:styleId="808">
    <w:name w:val="footnote reference"/>
    <w:uiPriority w:val="0"/>
    <w:qFormat/>
    <w:rPr>
      <w:vertAlign w:val="superscript"/>
    </w:rPr>
  </w:style>
  <w:style w:type="table" w:styleId="809" w:customStyle="1">
    <w:name w:val="Plain Table 1"/>
    <w:basedOn w:val="74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2"/>
    <w:basedOn w:val="74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3"/>
    <w:basedOn w:val="7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Plain Table 4"/>
    <w:basedOn w:val="7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Plain Table 5"/>
    <w:basedOn w:val="7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Grid Table 1 Light"/>
    <w:basedOn w:val="74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2"/>
    <w:basedOn w:val="7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6" w:customStyle="1">
    <w:name w:val="Grid Table 3"/>
    <w:basedOn w:val="7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4"/>
    <w:basedOn w:val="74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customStyle="1">
    <w:name w:val="Grid Table 5 Dark"/>
    <w:basedOn w:val="7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6 Colorful"/>
    <w:basedOn w:val="74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0" w:customStyle="1">
    <w:name w:val="Grid Table 7 Colorful"/>
    <w:basedOn w:val="74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List Table 1 Light"/>
    <w:basedOn w:val="74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2"/>
    <w:basedOn w:val="74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3" w:customStyle="1">
    <w:name w:val="List Table 3"/>
    <w:basedOn w:val="7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w:basedOn w:val="7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5 Dark"/>
    <w:basedOn w:val="74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6 Colorful"/>
    <w:basedOn w:val="74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7" w:customStyle="1">
    <w:name w:val="List Table 7 Colorful"/>
    <w:basedOn w:val="74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8" w:customStyle="1">
    <w:name w:val="TOC Heading"/>
    <w:uiPriority w:val="39"/>
    <w:unhideWhenUsed/>
    <w:qFormat/>
    <w:rPr>
      <w:rFonts w:hint="default" w:ascii="Times New Roman" w:hAnsi="Times New Roman" w:eastAsia="宋体" w:cs="Times New Roman"/>
    </w:rPr>
  </w:style>
  <w:style w:type="paragraph" w:styleId="829" w:customStyle="1">
    <w:name w:val="列出段落1"/>
    <w:basedOn w:val="732"/>
    <w:link w:val="1131"/>
    <w:uiPriority w:val="0"/>
    <w:qFormat/>
    <w:pPr>
      <w:ind w:firstLine="420"/>
    </w:pPr>
    <w:rPr>
      <w:szCs w:val="24"/>
    </w:rPr>
  </w:style>
  <w:style w:type="character" w:styleId="830" w:customStyle="1">
    <w:name w:val="标题 2 Char"/>
    <w:uiPriority w:val="0"/>
    <w:qFormat/>
    <w:rPr>
      <w:rFonts w:ascii="宋体" w:hAnsi="宋体" w:eastAsia="KaiTi_GB2312"/>
      <w:b/>
      <w:sz w:val="26"/>
    </w:rPr>
  </w:style>
  <w:style w:type="paragraph" w:styleId="831" w:customStyle="1">
    <w:name w:val="标题 41"/>
    <w:basedOn w:val="732"/>
    <w:next w:val="732"/>
    <w:uiPriority w:val="0"/>
    <w:qFormat/>
    <w:pPr>
      <w:jc w:val="center"/>
      <w:keepNext/>
      <w:outlineLvl w:val="3"/>
    </w:pPr>
    <w:rPr>
      <w:rFonts w:eastAsia="KaiTi_GB2312"/>
      <w:b/>
      <w:bCs/>
      <w:sz w:val="13"/>
    </w:rPr>
  </w:style>
  <w:style w:type="table" w:styleId="832" w:customStyle="1">
    <w:name w:val="无格式表格 11"/>
    <w:basedOn w:val="7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无格式表格 21"/>
    <w:basedOn w:val="74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31"/>
    <w:basedOn w:val="7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无格式表格 41"/>
    <w:basedOn w:val="7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无格式表格 51"/>
    <w:basedOn w:val="7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网格表 1 浅色1"/>
    <w:basedOn w:val="74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8" w:customStyle="1">
    <w:name w:val="网格表 21"/>
    <w:basedOn w:val="7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网格表 31"/>
    <w:basedOn w:val="7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网格表 41"/>
    <w:basedOn w:val="74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网格表 5 深色1"/>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网格表 6 彩色1"/>
    <w:basedOn w:val="74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3" w:customStyle="1">
    <w:name w:val="网格表 7 彩色1"/>
    <w:basedOn w:val="74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清单表 1 浅色1"/>
    <w:basedOn w:val="74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清单表 21"/>
    <w:basedOn w:val="74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清单表 3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清单表 4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清单表 5 深色1"/>
    <w:basedOn w:val="74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清单表 6 彩色1"/>
    <w:basedOn w:val="74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0" w:customStyle="1">
    <w:name w:val="清单表 7 彩色1"/>
    <w:basedOn w:val="74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1" w:customStyle="1">
    <w:name w:val="TOC 标题1"/>
    <w:uiPriority w:val="39"/>
    <w:unhideWhenUsed/>
    <w:qFormat/>
    <w:rPr>
      <w:rFonts w:hint="default" w:ascii="Times New Roman" w:hAnsi="Times New Roman" w:eastAsia="宋体" w:cs="Times New Roman"/>
      <w:lang w:val="en-US" w:eastAsia="zh-CN" w:bidi="ar-SA"/>
    </w:rPr>
  </w:style>
  <w:style w:type="character" w:styleId="852" w:customStyle="1">
    <w:name w:val="Heading 2 Char"/>
    <w:basedOn w:val="742"/>
    <w:uiPriority w:val="9"/>
    <w:qFormat/>
    <w:rPr>
      <w:rFonts w:ascii="Arial" w:hAnsi="Arial" w:eastAsia="Arial" w:cs="Arial"/>
      <w:sz w:val="34"/>
    </w:rPr>
  </w:style>
  <w:style w:type="character" w:styleId="853" w:customStyle="1">
    <w:name w:val="Heading 3 Char"/>
    <w:basedOn w:val="742"/>
    <w:uiPriority w:val="9"/>
    <w:qFormat/>
    <w:rPr>
      <w:rFonts w:ascii="Arial" w:hAnsi="Arial" w:eastAsia="Arial" w:cs="Arial"/>
      <w:sz w:val="30"/>
      <w:szCs w:val="30"/>
    </w:rPr>
  </w:style>
  <w:style w:type="character" w:styleId="854" w:customStyle="1">
    <w:name w:val="Heading 4 Char"/>
    <w:basedOn w:val="742"/>
    <w:uiPriority w:val="9"/>
    <w:qFormat/>
    <w:rPr>
      <w:rFonts w:ascii="Arial" w:hAnsi="Arial" w:eastAsia="Arial" w:cs="Arial"/>
      <w:b/>
      <w:bCs/>
      <w:sz w:val="26"/>
      <w:szCs w:val="26"/>
    </w:rPr>
  </w:style>
  <w:style w:type="character" w:styleId="855" w:customStyle="1">
    <w:name w:val="Heading 5 Char"/>
    <w:basedOn w:val="742"/>
    <w:uiPriority w:val="9"/>
    <w:qFormat/>
    <w:rPr>
      <w:rFonts w:ascii="Arial" w:hAnsi="Arial" w:eastAsia="Arial" w:cs="Arial"/>
      <w:b/>
      <w:bCs/>
      <w:sz w:val="24"/>
      <w:szCs w:val="24"/>
    </w:rPr>
  </w:style>
  <w:style w:type="character" w:styleId="856" w:customStyle="1">
    <w:name w:val="Heading 6 Char"/>
    <w:basedOn w:val="742"/>
    <w:uiPriority w:val="9"/>
    <w:qFormat/>
    <w:rPr>
      <w:rFonts w:ascii="Arial" w:hAnsi="Arial" w:eastAsia="Arial" w:cs="Arial"/>
      <w:b/>
      <w:bCs/>
      <w:sz w:val="22"/>
      <w:szCs w:val="22"/>
    </w:rPr>
  </w:style>
  <w:style w:type="character" w:styleId="857" w:customStyle="1">
    <w:name w:val="Heading 7 Char"/>
    <w:basedOn w:val="742"/>
    <w:uiPriority w:val="9"/>
    <w:qFormat/>
    <w:rPr>
      <w:rFonts w:ascii="Arial" w:hAnsi="Arial" w:eastAsia="Arial" w:cs="Arial"/>
      <w:b/>
      <w:bCs/>
      <w:i/>
      <w:iCs/>
      <w:sz w:val="22"/>
      <w:szCs w:val="22"/>
    </w:rPr>
  </w:style>
  <w:style w:type="character" w:styleId="858" w:customStyle="1">
    <w:name w:val="Heading 8 Char"/>
    <w:basedOn w:val="742"/>
    <w:uiPriority w:val="9"/>
    <w:qFormat/>
    <w:rPr>
      <w:rFonts w:ascii="Arial" w:hAnsi="Arial" w:eastAsia="Arial" w:cs="Arial"/>
      <w:i/>
      <w:iCs/>
      <w:sz w:val="22"/>
      <w:szCs w:val="22"/>
    </w:rPr>
  </w:style>
  <w:style w:type="character" w:styleId="859" w:customStyle="1">
    <w:name w:val="Heading 9 Char"/>
    <w:basedOn w:val="742"/>
    <w:uiPriority w:val="9"/>
    <w:qFormat/>
    <w:rPr>
      <w:rFonts w:ascii="Arial" w:hAnsi="Arial" w:eastAsia="Arial" w:cs="Arial"/>
      <w:i/>
      <w:iCs/>
      <w:sz w:val="21"/>
      <w:szCs w:val="21"/>
    </w:rPr>
  </w:style>
  <w:style w:type="character" w:styleId="860" w:customStyle="1">
    <w:name w:val="Title Char"/>
    <w:basedOn w:val="742"/>
    <w:uiPriority w:val="10"/>
    <w:qFormat/>
    <w:rPr>
      <w:sz w:val="48"/>
      <w:szCs w:val="48"/>
    </w:rPr>
  </w:style>
  <w:style w:type="character" w:styleId="861" w:customStyle="1">
    <w:name w:val="Subtitle Char"/>
    <w:basedOn w:val="742"/>
    <w:uiPriority w:val="11"/>
    <w:qFormat/>
    <w:rPr>
      <w:sz w:val="24"/>
      <w:szCs w:val="24"/>
    </w:rPr>
  </w:style>
  <w:style w:type="character" w:styleId="862" w:customStyle="1">
    <w:name w:val="Quote Char"/>
    <w:uiPriority w:val="29"/>
    <w:qFormat/>
    <w:rPr>
      <w:i/>
    </w:rPr>
  </w:style>
  <w:style w:type="character" w:styleId="863" w:customStyle="1">
    <w:name w:val="Intense Quote Char"/>
    <w:uiPriority w:val="30"/>
    <w:qFormat/>
    <w:rPr>
      <w:i/>
    </w:rPr>
  </w:style>
  <w:style w:type="character" w:styleId="864" w:customStyle="1">
    <w:name w:val="Header Char"/>
    <w:basedOn w:val="742"/>
    <w:uiPriority w:val="99"/>
    <w:qFormat/>
  </w:style>
  <w:style w:type="character" w:styleId="865" w:customStyle="1">
    <w:name w:val="Footer Char"/>
    <w:basedOn w:val="742"/>
    <w:uiPriority w:val="99"/>
    <w:qFormat/>
  </w:style>
  <w:style w:type="character" w:styleId="866" w:customStyle="1">
    <w:name w:val="Caption Char"/>
    <w:uiPriority w:val="99"/>
    <w:qFormat/>
  </w:style>
  <w:style w:type="table" w:styleId="867" w:customStyle="1">
    <w:name w:val="Table Grid Light"/>
    <w:basedOn w:val="7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8" w:customStyle="1">
    <w:name w:val="Grid Table 1 Light - Accent 1"/>
    <w:basedOn w:val="74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2"/>
    <w:basedOn w:val="74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3"/>
    <w:basedOn w:val="74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4"/>
    <w:basedOn w:val="74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5"/>
    <w:basedOn w:val="74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6"/>
    <w:basedOn w:val="74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4" w:customStyle="1">
    <w:name w:val="Grid Table 2 - Accent 1"/>
    <w:basedOn w:val="74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5" w:customStyle="1">
    <w:name w:val="Grid Table 2 - Accent 2"/>
    <w:basedOn w:val="74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Grid Table 2 - Accent 3"/>
    <w:basedOn w:val="74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7" w:customStyle="1">
    <w:name w:val="Grid Table 2 - Accent 4"/>
    <w:basedOn w:val="74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2 - Accent 5"/>
    <w:basedOn w:val="74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Grid Table 2 - Accent 6"/>
    <w:basedOn w:val="74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Grid Table 3 - Accent 1"/>
    <w:basedOn w:val="74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2"/>
    <w:basedOn w:val="74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3"/>
    <w:basedOn w:val="74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4"/>
    <w:basedOn w:val="74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5"/>
    <w:basedOn w:val="74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6"/>
    <w:basedOn w:val="74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4 - Accent 1"/>
    <w:basedOn w:val="74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7" w:customStyle="1">
    <w:name w:val="Grid Table 4 - Accent 2"/>
    <w:basedOn w:val="74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8" w:customStyle="1">
    <w:name w:val="Grid Table 4 - Accent 3"/>
    <w:basedOn w:val="74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9" w:customStyle="1">
    <w:name w:val="Grid Table 4 - Accent 4"/>
    <w:basedOn w:val="74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0" w:customStyle="1">
    <w:name w:val="Grid Table 4 - Accent 5"/>
    <w:basedOn w:val="74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1" w:customStyle="1">
    <w:name w:val="Grid Table 4 - Accent 6"/>
    <w:basedOn w:val="74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2" w:customStyle="1">
    <w:name w:val="Grid Table 5 Dark- Accent 1"/>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3" w:customStyle="1">
    <w:name w:val="Grid Table 5 Dark - Accent 2"/>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4" w:customStyle="1">
    <w:name w:val="Grid Table 5 Dark - Accent 3"/>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5" w:customStyle="1">
    <w:name w:val="Grid Table 5 Dark- Accent 4"/>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6" w:customStyle="1">
    <w:name w:val="Grid Table 5 Dark - Accent 5"/>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7" w:customStyle="1">
    <w:name w:val="Grid Table 5 Dark - Accent 6"/>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8" w:customStyle="1">
    <w:name w:val="Grid Table 6 Colorful - Accent 1"/>
    <w:basedOn w:val="74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9" w:customStyle="1">
    <w:name w:val="Grid Table 6 Colorful - Accent 2"/>
    <w:basedOn w:val="74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0" w:customStyle="1">
    <w:name w:val="Grid Table 6 Colorful - Accent 3"/>
    <w:basedOn w:val="74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1" w:customStyle="1">
    <w:name w:val="Grid Table 6 Colorful - Accent 4"/>
    <w:basedOn w:val="74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2" w:customStyle="1">
    <w:name w:val="Grid Table 6 Colorful - Accent 5"/>
    <w:basedOn w:val="74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3" w:customStyle="1">
    <w:name w:val="Grid Table 6 Colorful - Accent 6"/>
    <w:basedOn w:val="74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4" w:customStyle="1">
    <w:name w:val="Grid Table 7 Colorful - Accent 1"/>
    <w:basedOn w:val="74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5" w:customStyle="1">
    <w:name w:val="Grid Table 7 Colorful - Accent 2"/>
    <w:basedOn w:val="74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Grid Table 7 Colorful - Accent 3"/>
    <w:basedOn w:val="74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7" w:customStyle="1">
    <w:name w:val="Grid Table 7 Colorful - Accent 4"/>
    <w:basedOn w:val="74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Grid Table 7 Colorful - Accent 5"/>
    <w:basedOn w:val="74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9" w:customStyle="1">
    <w:name w:val="Grid Table 7 Colorful - Accent 6"/>
    <w:basedOn w:val="74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0" w:customStyle="1">
    <w:name w:val="List Table 1 Light - Accent 1"/>
    <w:basedOn w:val="74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1 Light - Accent 2"/>
    <w:basedOn w:val="74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2" w:customStyle="1">
    <w:name w:val="List Table 1 Light - Accent 3"/>
    <w:basedOn w:val="74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3" w:customStyle="1">
    <w:name w:val="List Table 1 Light - Accent 4"/>
    <w:basedOn w:val="74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4" w:customStyle="1">
    <w:name w:val="List Table 1 Light - Accent 5"/>
    <w:basedOn w:val="74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5" w:customStyle="1">
    <w:name w:val="List Table 1 Light - Accent 6"/>
    <w:basedOn w:val="74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6" w:customStyle="1">
    <w:name w:val="List Table 2 - Accent 1"/>
    <w:basedOn w:val="74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7" w:customStyle="1">
    <w:name w:val="List Table 2 - Accent 2"/>
    <w:basedOn w:val="74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8" w:customStyle="1">
    <w:name w:val="List Table 2 - Accent 3"/>
    <w:basedOn w:val="74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9" w:customStyle="1">
    <w:name w:val="List Table 2 - Accent 4"/>
    <w:basedOn w:val="74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0" w:customStyle="1">
    <w:name w:val="List Table 2 - Accent 5"/>
    <w:basedOn w:val="74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1" w:customStyle="1">
    <w:name w:val="List Table 2 - Accent 6"/>
    <w:basedOn w:val="74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2" w:customStyle="1">
    <w:name w:val="List Table 3 - Accent 1"/>
    <w:basedOn w:val="74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3 - Accent 2"/>
    <w:basedOn w:val="74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4" w:customStyle="1">
    <w:name w:val="List Table 3 - Accent 3"/>
    <w:basedOn w:val="74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5" w:customStyle="1">
    <w:name w:val="List Table 3 - Accent 4"/>
    <w:basedOn w:val="74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6" w:customStyle="1">
    <w:name w:val="List Table 3 - Accent 5"/>
    <w:basedOn w:val="74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7" w:customStyle="1">
    <w:name w:val="List Table 3 - Accent 6"/>
    <w:basedOn w:val="74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8" w:customStyle="1">
    <w:name w:val="List Table 4 - Accent 1"/>
    <w:basedOn w:val="74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9" w:customStyle="1">
    <w:name w:val="List Table 4 - Accent 2"/>
    <w:basedOn w:val="74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0" w:customStyle="1">
    <w:name w:val="List Table 4 - Accent 3"/>
    <w:basedOn w:val="74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1" w:customStyle="1">
    <w:name w:val="List Table 4 - Accent 4"/>
    <w:basedOn w:val="74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2" w:customStyle="1">
    <w:name w:val="List Table 4 - Accent 5"/>
    <w:basedOn w:val="74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3" w:customStyle="1">
    <w:name w:val="List Table 4 - Accent 6"/>
    <w:basedOn w:val="74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4" w:customStyle="1">
    <w:name w:val="List Table 5 Dark - Accent 1"/>
    <w:basedOn w:val="74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2"/>
    <w:basedOn w:val="74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3"/>
    <w:basedOn w:val="74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4"/>
    <w:basedOn w:val="74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5"/>
    <w:basedOn w:val="74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6"/>
    <w:basedOn w:val="74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6 Colorful - Accent 1"/>
    <w:basedOn w:val="74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1" w:customStyle="1">
    <w:name w:val="List Table 6 Colorful - Accent 2"/>
    <w:basedOn w:val="74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2" w:customStyle="1">
    <w:name w:val="List Table 6 Colorful - Accent 3"/>
    <w:basedOn w:val="74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3" w:customStyle="1">
    <w:name w:val="List Table 6 Colorful - Accent 4"/>
    <w:basedOn w:val="74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4" w:customStyle="1">
    <w:name w:val="List Table 6 Colorful - Accent 5"/>
    <w:basedOn w:val="74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5" w:customStyle="1">
    <w:name w:val="List Table 6 Colorful - Accent 6"/>
    <w:basedOn w:val="74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6" w:customStyle="1">
    <w:name w:val="List Table 7 Colorful - Accent 1"/>
    <w:basedOn w:val="74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7" w:customStyle="1">
    <w:name w:val="List Table 7 Colorful - Accent 2"/>
    <w:basedOn w:val="74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8" w:customStyle="1">
    <w:name w:val="List Table 7 Colorful - Accent 3"/>
    <w:basedOn w:val="74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9" w:customStyle="1">
    <w:name w:val="List Table 7 Colorful - Accent 4"/>
    <w:basedOn w:val="74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0" w:customStyle="1">
    <w:name w:val="List Table 7 Colorful - Accent 5"/>
    <w:basedOn w:val="74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1" w:customStyle="1">
    <w:name w:val="List Table 7 Colorful - Accent 6"/>
    <w:basedOn w:val="74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2" w:customStyle="1">
    <w:name w:val="Lined - Accent"/>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Lined - Accent 1"/>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4" w:customStyle="1">
    <w:name w:val="Lined - Accent 2"/>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5" w:customStyle="1">
    <w:name w:val="Lined - Accent 3"/>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6" w:customStyle="1">
    <w:name w:val="Lined - Accent 4"/>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7" w:customStyle="1">
    <w:name w:val="Lined - Accent 5"/>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8" w:customStyle="1">
    <w:name w:val="Lined - Accent 6"/>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9" w:customStyle="1">
    <w:name w:val="Bordered &amp; Lined - Accent"/>
    <w:basedOn w:val="74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Bordered &amp; Lined - Accent 1"/>
    <w:basedOn w:val="74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1" w:customStyle="1">
    <w:name w:val="Bordered &amp; Lined - Accent 2"/>
    <w:basedOn w:val="74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2" w:customStyle="1">
    <w:name w:val="Bordered &amp; Lined - Accent 3"/>
    <w:basedOn w:val="74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3" w:customStyle="1">
    <w:name w:val="Bordered &amp; Lined - Accent 4"/>
    <w:basedOn w:val="74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4" w:customStyle="1">
    <w:name w:val="Bordered &amp; Lined - Accent 5"/>
    <w:basedOn w:val="74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5" w:customStyle="1">
    <w:name w:val="Bordered &amp; Lined - Accent 6"/>
    <w:basedOn w:val="74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6" w:customStyle="1">
    <w:name w:val="Bordered"/>
    <w:basedOn w:val="74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7" w:customStyle="1">
    <w:name w:val="Bordered - Accent 1"/>
    <w:basedOn w:val="74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8" w:customStyle="1">
    <w:name w:val="Bordered - Accent 2"/>
    <w:basedOn w:val="74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9" w:customStyle="1">
    <w:name w:val="Bordered - Accent 3"/>
    <w:basedOn w:val="74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0" w:customStyle="1">
    <w:name w:val="Bordered - Accent 4"/>
    <w:basedOn w:val="74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1" w:customStyle="1">
    <w:name w:val="Bordered - Accent 5"/>
    <w:basedOn w:val="74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2" w:customStyle="1">
    <w:name w:val="Bordered - Accent 6"/>
    <w:basedOn w:val="74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3" w:customStyle="1">
    <w:name w:val="Footnote Text Char"/>
    <w:uiPriority w:val="99"/>
    <w:qFormat/>
    <w:rPr>
      <w:sz w:val="18"/>
    </w:rPr>
  </w:style>
  <w:style w:type="character" w:styleId="974" w:customStyle="1">
    <w:name w:val="Endnote Text Char"/>
    <w:uiPriority w:val="99"/>
    <w:qFormat/>
    <w:rPr>
      <w:sz w:val="20"/>
    </w:rPr>
  </w:style>
  <w:style w:type="paragraph" w:styleId="975" w:customStyle="1">
    <w:name w:val="TOC 标题112"/>
    <w:uiPriority w:val="39"/>
    <w:unhideWhenUsed/>
    <w:qFormat/>
    <w:rPr>
      <w:rFonts w:hint="default" w:ascii="Times New Roman" w:hAnsi="Times New Roman" w:eastAsia="宋体" w:cs="Times New Roman"/>
      <w:lang w:val="en-US" w:eastAsia="zh-CN" w:bidi="ar-SA"/>
    </w:rPr>
  </w:style>
  <w:style w:type="character" w:styleId="976" w:customStyle="1">
    <w:name w:val="标题 1 字符1"/>
    <w:link w:val="733"/>
    <w:uiPriority w:val="0"/>
    <w:qFormat/>
    <w:rPr>
      <w:rFonts w:ascii="KaiTi_GB2312" w:eastAsia="KaiTi_GB2312"/>
      <w:b/>
      <w:sz w:val="28"/>
      <w:lang w:bidi="ar-SA"/>
    </w:rPr>
  </w:style>
  <w:style w:type="character" w:styleId="977" w:customStyle="1">
    <w:name w:val="标题 2 字符1"/>
    <w:link w:val="734"/>
    <w:uiPriority w:val="0"/>
    <w:qFormat/>
    <w:rPr>
      <w:rFonts w:ascii="KaiTi_GB2312" w:eastAsia="KaiTi_GB2312"/>
      <w:b/>
      <w:bCs/>
      <w:sz w:val="18"/>
      <w:lang w:bidi="ar-SA"/>
    </w:rPr>
  </w:style>
  <w:style w:type="character" w:styleId="978" w:customStyle="1">
    <w:name w:val="标题 3 字符1"/>
    <w:link w:val="735"/>
    <w:uiPriority w:val="0"/>
    <w:qFormat/>
    <w:rPr>
      <w:rFonts w:eastAsia="KaiTi_GB2312"/>
      <w:b/>
      <w:bCs/>
      <w:sz w:val="15"/>
      <w:lang w:bidi="ar-SA"/>
    </w:rPr>
  </w:style>
  <w:style w:type="character" w:styleId="979" w:customStyle="1">
    <w:name w:val="标题 4 字符1"/>
    <w:link w:val="736"/>
    <w:uiPriority w:val="0"/>
    <w:qFormat/>
    <w:rPr>
      <w:rFonts w:eastAsia="KaiTi_GB2312"/>
      <w:b/>
      <w:bCs/>
      <w:sz w:val="13"/>
      <w:lang w:bidi="ar-SA"/>
    </w:rPr>
  </w:style>
  <w:style w:type="character" w:styleId="980" w:customStyle="1">
    <w:name w:val="标题 5 字符1"/>
    <w:link w:val="737"/>
    <w:uiPriority w:val="0"/>
    <w:qFormat/>
    <w:rPr>
      <w:rFonts w:ascii="KaiTi_GB2312" w:eastAsia="KaiTi_GB2312"/>
      <w:bCs/>
      <w:sz w:val="28"/>
      <w:lang w:bidi="ar-SA"/>
    </w:rPr>
  </w:style>
  <w:style w:type="character" w:styleId="981" w:customStyle="1">
    <w:name w:val="标题 6 字符1"/>
    <w:link w:val="738"/>
    <w:uiPriority w:val="0"/>
    <w:qFormat/>
    <w:rPr>
      <w:rFonts w:ascii="Arial" w:hAnsi="Arial" w:eastAsia="黑体"/>
      <w:b/>
      <w:bCs/>
      <w:sz w:val="24"/>
      <w:szCs w:val="24"/>
      <w:lang w:bidi="ar-SA"/>
    </w:rPr>
  </w:style>
  <w:style w:type="character" w:styleId="982" w:customStyle="1">
    <w:name w:val="标题 7 字符1"/>
    <w:link w:val="739"/>
    <w:uiPriority w:val="0"/>
    <w:qFormat/>
    <w:rPr>
      <w:b/>
      <w:bCs/>
      <w:sz w:val="24"/>
      <w:szCs w:val="24"/>
      <w:lang w:bidi="ar-SA"/>
    </w:rPr>
  </w:style>
  <w:style w:type="character" w:styleId="983" w:customStyle="1">
    <w:name w:val="标题 8 字符1"/>
    <w:link w:val="740"/>
    <w:uiPriority w:val="0"/>
    <w:qFormat/>
    <w:rPr>
      <w:rFonts w:ascii="Arial" w:hAnsi="Arial" w:eastAsia="黑体"/>
      <w:sz w:val="24"/>
      <w:szCs w:val="24"/>
      <w:lang w:bidi="ar-SA"/>
    </w:rPr>
  </w:style>
  <w:style w:type="character" w:styleId="984" w:customStyle="1">
    <w:name w:val="标题 9 字符1"/>
    <w:link w:val="741"/>
    <w:uiPriority w:val="0"/>
    <w:qFormat/>
    <w:rPr>
      <w:rFonts w:ascii="Arial" w:hAnsi="Arial" w:eastAsia="黑体"/>
      <w:sz w:val="21"/>
      <w:szCs w:val="21"/>
      <w:lang w:bidi="ar-SA"/>
    </w:rPr>
  </w:style>
  <w:style w:type="character" w:styleId="985" w:customStyle="1">
    <w:name w:val="列表编号 字符"/>
    <w:link w:val="748"/>
    <w:uiPriority w:val="0"/>
    <w:qFormat/>
    <w:rPr>
      <w:rFonts w:ascii="Tahoma" w:hAnsi="Tahoma" w:eastAsia="KaiTi_GB2312"/>
      <w:sz w:val="24"/>
      <w:szCs w:val="24"/>
      <w:lang w:val="zh-CN" w:eastAsia="zh-CN" w:bidi="ar-SA"/>
    </w:rPr>
  </w:style>
  <w:style w:type="character" w:styleId="986" w:customStyle="1">
    <w:name w:val="正文缩进 字符1"/>
    <w:link w:val="749"/>
    <w:uiPriority w:val="0"/>
    <w:qFormat/>
    <w:rPr>
      <w:sz w:val="21"/>
      <w:lang w:bidi="ar-SA"/>
    </w:rPr>
  </w:style>
  <w:style w:type="character" w:styleId="987" w:customStyle="1">
    <w:name w:val="文档结构图 字符1"/>
    <w:link w:val="753"/>
    <w:uiPriority w:val="0"/>
    <w:qFormat/>
    <w:rPr>
      <w:sz w:val="21"/>
      <w:shd w:val="clear" w:color="auto" w:fill="000080"/>
      <w:lang w:bidi="ar-SA"/>
    </w:rPr>
  </w:style>
  <w:style w:type="character" w:styleId="988" w:customStyle="1">
    <w:name w:val="批注文字 字符1"/>
    <w:link w:val="754"/>
    <w:uiPriority w:val="99"/>
    <w:qFormat/>
    <w:rPr>
      <w:sz w:val="21"/>
      <w:lang w:bidi="ar-SA"/>
    </w:rPr>
  </w:style>
  <w:style w:type="character" w:styleId="989" w:customStyle="1">
    <w:name w:val="称呼 字符"/>
    <w:link w:val="756"/>
    <w:uiPriority w:val="0"/>
    <w:qFormat/>
    <w:rPr>
      <w:sz w:val="28"/>
      <w:szCs w:val="24"/>
    </w:rPr>
  </w:style>
  <w:style w:type="character" w:styleId="990" w:customStyle="1">
    <w:name w:val="正文文本 3 字符1"/>
    <w:link w:val="757"/>
    <w:uiPriority w:val="0"/>
    <w:qFormat/>
    <w:rPr>
      <w:rFonts w:ascii="宋体"/>
      <w:sz w:val="24"/>
    </w:rPr>
  </w:style>
  <w:style w:type="character" w:styleId="991" w:customStyle="1">
    <w:name w:val="结束语 字符"/>
    <w:link w:val="758"/>
    <w:uiPriority w:val="0"/>
    <w:qFormat/>
    <w:rPr>
      <w:sz w:val="28"/>
      <w:szCs w:val="24"/>
    </w:rPr>
  </w:style>
  <w:style w:type="character" w:styleId="992" w:customStyle="1">
    <w:name w:val="正文文本 字符1"/>
    <w:link w:val="759"/>
    <w:uiPriority w:val="0"/>
    <w:qFormat/>
    <w:rPr>
      <w:rFonts w:ascii="华文中宋" w:eastAsia="华文中宋"/>
      <w:bCs/>
      <w:sz w:val="28"/>
    </w:rPr>
  </w:style>
  <w:style w:type="character" w:styleId="993" w:customStyle="1">
    <w:name w:val="正文文本缩进 字符1"/>
    <w:link w:val="761"/>
    <w:uiPriority w:val="0"/>
    <w:qFormat/>
    <w:rPr>
      <w:b/>
      <w:sz w:val="30"/>
      <w:lang w:bidi="ar-SA"/>
    </w:rPr>
  </w:style>
  <w:style w:type="character" w:styleId="994" w:customStyle="1">
    <w:name w:val="纯文本 字符1"/>
    <w:link w:val="767"/>
    <w:uiPriority w:val="0"/>
    <w:qFormat/>
    <w:rPr>
      <w:rFonts w:ascii="宋体" w:hAnsi="Courier New"/>
    </w:rPr>
  </w:style>
  <w:style w:type="character" w:styleId="995" w:customStyle="1">
    <w:name w:val="日期 字符1"/>
    <w:link w:val="771"/>
    <w:uiPriority w:val="0"/>
    <w:qFormat/>
    <w:rPr>
      <w:rFonts w:eastAsia="黑体"/>
      <w:b/>
      <w:sz w:val="36"/>
    </w:rPr>
  </w:style>
  <w:style w:type="character" w:styleId="996" w:customStyle="1">
    <w:name w:val="正文文本缩进 2 字符1"/>
    <w:link w:val="772"/>
    <w:uiPriority w:val="0"/>
    <w:qFormat/>
    <w:rPr>
      <w:rFonts w:ascii="KaiTi_GB2312" w:eastAsia="KaiTi_GB2312"/>
      <w:b/>
      <w:sz w:val="28"/>
      <w:lang w:bidi="ar-SA"/>
    </w:rPr>
  </w:style>
  <w:style w:type="character" w:styleId="997" w:customStyle="1">
    <w:name w:val="尾注文本 字符1"/>
    <w:link w:val="773"/>
    <w:uiPriority w:val="0"/>
    <w:qFormat/>
  </w:style>
  <w:style w:type="character" w:styleId="998" w:customStyle="1">
    <w:name w:val="批注框文本 字符1"/>
    <w:link w:val="774"/>
    <w:uiPriority w:val="0"/>
    <w:qFormat/>
    <w:rPr>
      <w:sz w:val="18"/>
      <w:szCs w:val="18"/>
    </w:rPr>
  </w:style>
  <w:style w:type="character" w:styleId="999" w:customStyle="1">
    <w:name w:val="页脚 字符1"/>
    <w:link w:val="775"/>
    <w:uiPriority w:val="0"/>
    <w:qFormat/>
    <w:rPr>
      <w:sz w:val="18"/>
      <w:lang w:bidi="ar-SA"/>
    </w:rPr>
  </w:style>
  <w:style w:type="character" w:styleId="1000" w:customStyle="1">
    <w:name w:val="页眉 字符1"/>
    <w:link w:val="776"/>
    <w:uiPriority w:val="0"/>
    <w:qFormat/>
    <w:rPr>
      <w:sz w:val="18"/>
      <w:lang w:bidi="ar-SA"/>
    </w:rPr>
  </w:style>
  <w:style w:type="character" w:styleId="1001" w:customStyle="1">
    <w:name w:val="副标题 字符1"/>
    <w:link w:val="760"/>
    <w:uiPriority w:val="0"/>
    <w:qFormat/>
    <w:rPr>
      <w:rFonts w:ascii="Cambria" w:hAnsi="Cambria" w:cs="Times New Roman"/>
      <w:b/>
      <w:bCs/>
      <w:sz w:val="32"/>
      <w:szCs w:val="32"/>
    </w:rPr>
  </w:style>
  <w:style w:type="character" w:styleId="1002" w:customStyle="1">
    <w:name w:val="脚注文本 字符1"/>
    <w:link w:val="782"/>
    <w:uiPriority w:val="0"/>
    <w:qFormat/>
    <w:rPr>
      <w:sz w:val="18"/>
    </w:rPr>
  </w:style>
  <w:style w:type="character" w:styleId="1003" w:customStyle="1">
    <w:name w:val="正文文本缩进 3 字符1"/>
    <w:link w:val="784"/>
    <w:uiPriority w:val="0"/>
    <w:qFormat/>
    <w:rPr>
      <w:sz w:val="21"/>
      <w:lang w:bidi="ar-SA"/>
    </w:rPr>
  </w:style>
  <w:style w:type="character" w:styleId="1004" w:customStyle="1">
    <w:name w:val="正文文本 2 字符1"/>
    <w:link w:val="790"/>
    <w:uiPriority w:val="0"/>
    <w:qFormat/>
    <w:rPr>
      <w:sz w:val="21"/>
      <w:lang w:bidi="ar-SA"/>
    </w:rPr>
  </w:style>
  <w:style w:type="character" w:styleId="1005" w:customStyle="1">
    <w:name w:val="HTML 预设格式 字符"/>
    <w:link w:val="792"/>
    <w:uiPriority w:val="0"/>
    <w:qFormat/>
    <w:rPr>
      <w:rFonts w:ascii="黑体" w:hAnsi="Courier New" w:eastAsia="黑体" w:cs="KaiTi_GB2312"/>
    </w:rPr>
  </w:style>
  <w:style w:type="character" w:styleId="1006" w:customStyle="1">
    <w:name w:val="普通(网站) 字符"/>
    <w:link w:val="793"/>
    <w:uiPriority w:val="0"/>
    <w:qFormat/>
    <w:rPr>
      <w:sz w:val="24"/>
      <w:lang w:bidi="ar-SA"/>
    </w:rPr>
  </w:style>
  <w:style w:type="character" w:styleId="1007" w:customStyle="1">
    <w:name w:val="标题 字符1"/>
    <w:link w:val="795"/>
    <w:uiPriority w:val="0"/>
    <w:qFormat/>
    <w:rPr>
      <w:rFonts w:ascii="Cambria" w:hAnsi="Cambria" w:cs="Times New Roman"/>
      <w:b/>
      <w:bCs/>
      <w:sz w:val="32"/>
      <w:szCs w:val="32"/>
    </w:rPr>
  </w:style>
  <w:style w:type="character" w:styleId="1008" w:customStyle="1">
    <w:name w:val="批注主题 字符1"/>
    <w:link w:val="796"/>
    <w:uiPriority w:val="0"/>
    <w:qFormat/>
    <w:rPr>
      <w:b/>
      <w:bCs/>
      <w:sz w:val="21"/>
      <w:szCs w:val="24"/>
    </w:rPr>
  </w:style>
  <w:style w:type="character" w:styleId="1009" w:customStyle="1">
    <w:name w:val="正文文本首行缩进 字符"/>
    <w:link w:val="797"/>
    <w:uiPriority w:val="0"/>
    <w:qFormat/>
  </w:style>
  <w:style w:type="character" w:styleId="1010" w:customStyle="1">
    <w:name w:val="正文文本首行缩进 2 字符1"/>
    <w:link w:val="798"/>
    <w:uiPriority w:val="0"/>
    <w:qFormat/>
    <w:rPr>
      <w:sz w:val="21"/>
    </w:rPr>
  </w:style>
  <w:style w:type="character" w:styleId="1011" w:customStyle="1">
    <w:name w:val="font21"/>
    <w:uiPriority w:val="0"/>
    <w:qFormat/>
    <w:rPr>
      <w:rFonts w:hint="eastAsia" w:ascii="宋体" w:hAnsi="宋体" w:eastAsia="宋体" w:cs="宋体"/>
      <w:color w:val="000000"/>
      <w:sz w:val="21"/>
      <w:szCs w:val="21"/>
      <w:u w:val="none"/>
    </w:rPr>
  </w:style>
  <w:style w:type="character" w:styleId="1012" w:customStyle="1">
    <w:name w:val="列表段落 字符"/>
    <w:link w:val="1013"/>
    <w:uiPriority w:val="34"/>
    <w:qFormat/>
    <w:rPr>
      <w:rFonts w:ascii="Calibri" w:hAnsi="Calibri"/>
      <w:sz w:val="21"/>
      <w:szCs w:val="22"/>
    </w:rPr>
  </w:style>
  <w:style w:type="paragraph" w:styleId="1013">
    <w:name w:val="List Paragraph"/>
    <w:basedOn w:val="732"/>
    <w:link w:val="1012"/>
    <w:uiPriority w:val="34"/>
    <w:qFormat/>
    <w:pPr>
      <w:ind w:firstLine="420"/>
    </w:pPr>
    <w:rPr>
      <w:rFonts w:ascii="Calibri" w:hAnsi="Calibri"/>
      <w:szCs w:val="22"/>
      <w:lang w:val="zh-CN"/>
    </w:rPr>
  </w:style>
  <w:style w:type="character" w:styleId="1014" w:customStyle="1">
    <w:name w:val="正文首行缩进两字 Char"/>
    <w:link w:val="1015"/>
    <w:uiPriority w:val="0"/>
    <w:qFormat/>
    <w:rPr>
      <w:sz w:val="24"/>
      <w:szCs w:val="24"/>
      <w:lang w:val="en-US" w:eastAsia="zh-CN" w:bidi="ar-SA"/>
    </w:rPr>
  </w:style>
  <w:style w:type="paragraph" w:styleId="1015" w:customStyle="1">
    <w:name w:val="正文首行缩进两字"/>
    <w:link w:val="1014"/>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16" w:customStyle="1">
    <w:name w:val="font01"/>
    <w:uiPriority w:val="0"/>
    <w:qFormat/>
    <w:rPr>
      <w:rFonts w:hint="eastAsia" w:ascii="宋体" w:hAnsi="宋体" w:eastAsia="宋体" w:cs="宋体"/>
      <w:color w:val="000000"/>
      <w:sz w:val="21"/>
      <w:szCs w:val="21"/>
      <w:u w:val="none"/>
    </w:rPr>
  </w:style>
  <w:style w:type="character" w:styleId="1017" w:customStyle="1">
    <w:name w:val="case31"/>
    <w:uiPriority w:val="0"/>
    <w:qFormat/>
    <w:rPr>
      <w:rFonts w:hint="default"/>
      <w:sz w:val="21"/>
      <w:szCs w:val="21"/>
    </w:rPr>
  </w:style>
  <w:style w:type="paragraph" w:styleId="1018" w:customStyle="1">
    <w:name w:val="xl60"/>
    <w:basedOn w:val="73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19" w:customStyle="1">
    <w:name w:val="xl63"/>
    <w:basedOn w:val="732"/>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20" w:customStyle="1">
    <w:name w:val="font9"/>
    <w:basedOn w:val="732"/>
    <w:uiPriority w:val="0"/>
    <w:qFormat/>
    <w:pPr>
      <w:jc w:val="left"/>
      <w:spacing w:before="100" w:beforeAutospacing="1" w:after="100" w:afterAutospacing="1"/>
      <w:widowControl/>
    </w:pPr>
    <w:rPr>
      <w:b/>
      <w:bCs/>
      <w:sz w:val="20"/>
    </w:rPr>
  </w:style>
  <w:style w:type="paragraph" w:styleId="1021" w:customStyle="1">
    <w:name w:val="xl48"/>
    <w:basedOn w:val="73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22" w:customStyle="1">
    <w:name w:val="xl34"/>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23" w:customStyle="1">
    <w:name w:val="font10"/>
    <w:basedOn w:val="732"/>
    <w:uiPriority w:val="0"/>
    <w:qFormat/>
    <w:pPr>
      <w:jc w:val="left"/>
      <w:spacing w:before="100" w:beforeAutospacing="1" w:after="100" w:afterAutospacing="1"/>
      <w:widowControl/>
    </w:pPr>
    <w:rPr>
      <w:rFonts w:hint="eastAsia" w:ascii="KaiTi_GB2312" w:hAnsi="宋体" w:eastAsia="KaiTi_GB2312"/>
      <w:b/>
      <w:bCs/>
      <w:sz w:val="18"/>
      <w:szCs w:val="18"/>
    </w:rPr>
  </w:style>
  <w:style w:type="paragraph" w:styleId="1024" w:customStyle="1">
    <w:name w:val="xl58"/>
    <w:basedOn w:val="732"/>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25" w:customStyle="1">
    <w:name w:val="xl27"/>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26" w:customStyle="1">
    <w:name w:val="xl44"/>
    <w:basedOn w:val="73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27" w:customStyle="1">
    <w:name w:val="font7"/>
    <w:basedOn w:val="732"/>
    <w:uiPriority w:val="0"/>
    <w:qFormat/>
    <w:pPr>
      <w:jc w:val="left"/>
      <w:spacing w:before="100" w:beforeAutospacing="1" w:after="100" w:afterAutospacing="1"/>
      <w:widowControl/>
    </w:pPr>
    <w:rPr>
      <w:b/>
      <w:bCs/>
      <w:i/>
      <w:iCs/>
      <w:sz w:val="20"/>
    </w:rPr>
  </w:style>
  <w:style w:type="paragraph" w:styleId="1028" w:customStyle="1">
    <w:name w:val="font11"/>
    <w:basedOn w:val="732"/>
    <w:uiPriority w:val="0"/>
    <w:qFormat/>
    <w:pPr>
      <w:jc w:val="left"/>
      <w:spacing w:before="100" w:beforeAutospacing="1" w:after="100" w:afterAutospacing="1"/>
      <w:widowControl/>
    </w:pPr>
    <w:rPr>
      <w:b/>
      <w:bCs/>
      <w:sz w:val="18"/>
      <w:szCs w:val="18"/>
    </w:rPr>
  </w:style>
  <w:style w:type="paragraph" w:styleId="1029" w:customStyle="1">
    <w:name w:val="xl30"/>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30" w:customStyle="1">
    <w:name w:val="xl33"/>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31" w:customStyle="1">
    <w:name w:val="xl32"/>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32" w:customStyle="1">
    <w:name w:val="xl59"/>
    <w:basedOn w:val="73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33" w:customStyle="1">
    <w:name w:val="Char Char Char Char"/>
    <w:basedOn w:val="753"/>
    <w:uiPriority w:val="0"/>
    <w:qFormat/>
    <w:pPr>
      <w:spacing w:line="360" w:lineRule="auto"/>
    </w:pPr>
    <w:rPr>
      <w:rFonts w:ascii="Tahoma" w:hAnsi="Tahoma"/>
      <w:sz w:val="24"/>
      <w:szCs w:val="24"/>
    </w:rPr>
  </w:style>
  <w:style w:type="paragraph" w:styleId="1034" w:customStyle="1">
    <w:name w:val="xl56"/>
    <w:basedOn w:val="73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35" w:customStyle="1">
    <w:name w:val="font6"/>
    <w:basedOn w:val="732"/>
    <w:uiPriority w:val="0"/>
    <w:qFormat/>
    <w:pPr>
      <w:jc w:val="left"/>
      <w:spacing w:before="100" w:beforeAutospacing="1" w:after="100" w:afterAutospacing="1"/>
      <w:widowControl/>
    </w:pPr>
    <w:rPr>
      <w:rFonts w:hint="eastAsia" w:ascii="宋体" w:hAnsi="宋体"/>
      <w:b/>
      <w:bCs/>
      <w:sz w:val="20"/>
    </w:rPr>
  </w:style>
  <w:style w:type="paragraph" w:styleId="1036" w:customStyle="1">
    <w:name w:val="xl54"/>
    <w:basedOn w:val="73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37" w:customStyle="1">
    <w:name w:val="xl31"/>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KaiTi_GB2312" w:hAnsi="宋体" w:eastAsia="KaiTi_GB2312"/>
      <w:b/>
      <w:bCs/>
      <w:sz w:val="24"/>
      <w:szCs w:val="24"/>
    </w:rPr>
  </w:style>
  <w:style w:type="paragraph" w:styleId="1038" w:customStyle="1">
    <w:name w:val="xl26"/>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39" w:customStyle="1">
    <w:name w:val="xl43"/>
    <w:basedOn w:val="73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40" w:customStyle="1">
    <w:name w:val="font12"/>
    <w:basedOn w:val="732"/>
    <w:uiPriority w:val="0"/>
    <w:qFormat/>
    <w:pPr>
      <w:jc w:val="left"/>
      <w:spacing w:before="100" w:beforeAutospacing="1" w:after="100" w:afterAutospacing="1"/>
      <w:widowControl/>
    </w:pPr>
    <w:rPr>
      <w:rFonts w:hint="eastAsia" w:ascii="宋体" w:hAnsi="宋体"/>
      <w:sz w:val="36"/>
      <w:szCs w:val="36"/>
    </w:rPr>
  </w:style>
  <w:style w:type="paragraph" w:styleId="1041" w:customStyle="1">
    <w:name w:val="默认段落字体 Para Char"/>
    <w:basedOn w:val="732"/>
    <w:uiPriority w:val="0"/>
    <w:qFormat/>
    <w:pPr>
      <w:ind w:left="552" w:hanging="420"/>
      <w:tabs>
        <w:tab w:val="left" w:pos="552" w:leader="none"/>
      </w:tabs>
    </w:pPr>
    <w:rPr>
      <w:sz w:val="24"/>
      <w:szCs w:val="24"/>
    </w:rPr>
  </w:style>
  <w:style w:type="paragraph" w:styleId="1042" w:customStyle="1">
    <w:name w:val="xl51"/>
    <w:basedOn w:val="73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43" w:customStyle="1">
    <w:name w:val="xl24"/>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44" w:customStyle="1">
    <w:name w:val="xl53"/>
    <w:basedOn w:val="73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45" w:customStyle="1">
    <w:name w:val="xl41"/>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46" w:customStyle="1">
    <w:name w:val="xl50"/>
    <w:basedOn w:val="73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47" w:customStyle="1">
    <w:name w:val="font8"/>
    <w:basedOn w:val="732"/>
    <w:uiPriority w:val="0"/>
    <w:qFormat/>
    <w:pPr>
      <w:jc w:val="left"/>
      <w:spacing w:before="100" w:beforeAutospacing="1" w:after="100" w:afterAutospacing="1"/>
      <w:widowControl/>
    </w:pPr>
    <w:rPr>
      <w:rFonts w:hint="eastAsia" w:ascii="宋体" w:hAnsi="宋体"/>
      <w:b/>
      <w:bCs/>
      <w:i/>
      <w:iCs/>
      <w:sz w:val="20"/>
    </w:rPr>
  </w:style>
  <w:style w:type="paragraph" w:styleId="1048" w:customStyle="1">
    <w:name w:val="xl40"/>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49" w:customStyle="1">
    <w:name w:val="xl55"/>
    <w:basedOn w:val="73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50" w:customStyle="1">
    <w:name w:val="xl36"/>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51" w:customStyle="1">
    <w:name w:val="xl61"/>
    <w:basedOn w:val="73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52" w:customStyle="1">
    <w:name w:val="xl28"/>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53" w:customStyle="1">
    <w:name w:val="Char Char1 Char Char Char Char"/>
    <w:basedOn w:val="753"/>
    <w:uiPriority w:val="0"/>
    <w:qFormat/>
    <w:pPr>
      <w:ind w:left="357"/>
      <w:jc w:val="left"/>
      <w:spacing w:line="436" w:lineRule="exact"/>
      <w:outlineLvl w:val="3"/>
    </w:pPr>
    <w:rPr>
      <w:rFonts w:ascii="Tahoma" w:hAnsi="Tahoma"/>
      <w:b/>
      <w:sz w:val="24"/>
      <w:szCs w:val="24"/>
    </w:rPr>
  </w:style>
  <w:style w:type="paragraph" w:styleId="1054" w:customStyle="1">
    <w:name w:val="xl47"/>
    <w:basedOn w:val="73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55" w:customStyle="1">
    <w:name w:val="xl39"/>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56" w:customStyle="1">
    <w:name w:val="xl37"/>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57" w:customStyle="1">
    <w:name w:val="xl45"/>
    <w:basedOn w:val="732"/>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58" w:customStyle="1">
    <w:name w:val="font14"/>
    <w:basedOn w:val="732"/>
    <w:uiPriority w:val="0"/>
    <w:qFormat/>
    <w:pPr>
      <w:jc w:val="left"/>
      <w:spacing w:before="100" w:beforeAutospacing="1" w:after="100" w:afterAutospacing="1"/>
      <w:widowControl/>
    </w:pPr>
    <w:rPr>
      <w:sz w:val="36"/>
      <w:szCs w:val="36"/>
    </w:rPr>
  </w:style>
  <w:style w:type="paragraph" w:styleId="1059" w:customStyle="1">
    <w:name w:val="xl38"/>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0" w:customStyle="1">
    <w:name w:val="xl46"/>
    <w:basedOn w:val="732"/>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61" w:customStyle="1">
    <w:name w:val="font13"/>
    <w:basedOn w:val="732"/>
    <w:uiPriority w:val="0"/>
    <w:qFormat/>
    <w:pPr>
      <w:jc w:val="left"/>
      <w:spacing w:before="100" w:beforeAutospacing="1" w:after="100" w:afterAutospacing="1"/>
      <w:widowControl/>
    </w:pPr>
    <w:rPr>
      <w:i/>
      <w:iCs/>
      <w:sz w:val="36"/>
      <w:szCs w:val="36"/>
    </w:rPr>
  </w:style>
  <w:style w:type="paragraph" w:styleId="1062" w:customStyle="1">
    <w:name w:val="xl42"/>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3" w:customStyle="1">
    <w:name w:val="样式 段前: 0.5 行 段后: 0.5 行"/>
    <w:basedOn w:val="732"/>
    <w:uiPriority w:val="0"/>
    <w:qFormat/>
    <w:pPr>
      <w:ind w:firstLine="200"/>
      <w:spacing w:before="100" w:beforeAutospacing="1" w:after="100" w:afterAutospacing="1"/>
    </w:pPr>
    <w:rPr>
      <w:rFonts w:cs="宋体"/>
    </w:rPr>
  </w:style>
  <w:style w:type="paragraph" w:styleId="1064" w:customStyle="1">
    <w:name w:val="font5"/>
    <w:basedOn w:val="732"/>
    <w:uiPriority w:val="0"/>
    <w:qFormat/>
    <w:pPr>
      <w:jc w:val="left"/>
      <w:spacing w:before="100" w:beforeAutospacing="1" w:after="100" w:afterAutospacing="1"/>
      <w:widowControl/>
    </w:pPr>
    <w:rPr>
      <w:rFonts w:hint="eastAsia" w:ascii="宋体" w:hAnsi="宋体"/>
      <w:sz w:val="18"/>
      <w:szCs w:val="18"/>
    </w:rPr>
  </w:style>
  <w:style w:type="paragraph" w:styleId="1065" w:customStyle="1">
    <w:name w:val="xl25"/>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6" w:customStyle="1">
    <w:name w:val="xl62"/>
    <w:basedOn w:val="73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67" w:customStyle="1">
    <w:name w:val="普通文字"/>
    <w:basedOn w:val="732"/>
    <w:next w:val="732"/>
    <w:uiPriority w:val="0"/>
    <w:qFormat/>
    <w:rPr>
      <w:rFonts w:ascii="宋体"/>
      <w:sz w:val="24"/>
    </w:rPr>
  </w:style>
  <w:style w:type="paragraph" w:styleId="1068" w:customStyle="1">
    <w:name w:val="xl52"/>
    <w:basedOn w:val="73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69" w:customStyle="1">
    <w:name w:val="xl49"/>
    <w:basedOn w:val="732"/>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070" w:customStyle="1">
    <w:name w:val="xl35"/>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71" w:customStyle="1">
    <w:name w:val="xl57"/>
    <w:basedOn w:val="73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72" w:customStyle="1">
    <w:name w:val="xl29"/>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073" w:customStyle="1">
    <w:name w:val="网格型1"/>
    <w:basedOn w:val="743"/>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74" w:customStyle="1">
    <w:name w:val="纯文本 Char1"/>
    <w:uiPriority w:val="99"/>
    <w:qFormat/>
    <w:rPr>
      <w:rFonts w:ascii="宋体" w:hAnsi="Courier New" w:cs="Courier New"/>
      <w:sz w:val="21"/>
      <w:szCs w:val="21"/>
    </w:rPr>
  </w:style>
  <w:style w:type="character" w:styleId="1075" w:customStyle="1">
    <w:name w:val="批注文字 Char"/>
    <w:uiPriority w:val="0"/>
    <w:qFormat/>
    <w:rPr>
      <w:sz w:val="21"/>
      <w:szCs w:val="24"/>
    </w:rPr>
  </w:style>
  <w:style w:type="character" w:styleId="1076" w:customStyle="1">
    <w:name w:val="批注主题 Char1"/>
    <w:uiPriority w:val="0"/>
    <w:qFormat/>
    <w:rPr>
      <w:b/>
      <w:bCs/>
      <w:sz w:val="21"/>
      <w:lang w:bidi="ar-SA"/>
    </w:rPr>
  </w:style>
  <w:style w:type="paragraph" w:styleId="1077" w:customStyle="1">
    <w:name w:val="cucd-TB-Head"/>
    <w:basedOn w:val="732"/>
    <w:next w:val="1078"/>
    <w:uiPriority w:val="0"/>
    <w:qFormat/>
    <w:pPr>
      <w:spacing w:line="360" w:lineRule="auto"/>
    </w:pPr>
    <w:rPr>
      <w:rFonts w:ascii="Calibri" w:hAnsi="宋体"/>
      <w:b/>
      <w:sz w:val="24"/>
      <w:szCs w:val="24"/>
    </w:rPr>
  </w:style>
  <w:style w:type="paragraph" w:styleId="1078"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079" w:customStyle="1">
    <w:name w:val="cucd-4"/>
    <w:next w:val="1078"/>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080" w:customStyle="1">
    <w:name w:val="普通正文"/>
    <w:basedOn w:val="732"/>
    <w:uiPriority w:val="0"/>
    <w:qFormat/>
    <w:pPr>
      <w:ind w:firstLine="480"/>
      <w:jc w:val="left"/>
      <w:spacing w:before="120" w:after="120" w:line="360" w:lineRule="auto"/>
    </w:pPr>
    <w:rPr>
      <w:rFonts w:ascii="Arial" w:hAnsi="Arial"/>
      <w:sz w:val="24"/>
      <w:szCs w:val="24"/>
    </w:rPr>
  </w:style>
  <w:style w:type="paragraph" w:styleId="1081" w:customStyle="1">
    <w:name w:val="cucd-3"/>
    <w:next w:val="732"/>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082" w:customStyle="1">
    <w:name w:val="样式 cucd-0 + 宋体"/>
    <w:basedOn w:val="1078"/>
    <w:uiPriority w:val="0"/>
    <w:qFormat/>
    <w:rPr>
      <w:rFonts w:ascii="宋体" w:hAnsi="宋体"/>
    </w:rPr>
  </w:style>
  <w:style w:type="paragraph" w:styleId="1083" w:customStyle="1">
    <w:name w:val="_Style 9"/>
    <w:basedOn w:val="732"/>
    <w:uiPriority w:val="0"/>
    <w:qFormat/>
    <w:pPr>
      <w:spacing w:line="360" w:lineRule="auto"/>
    </w:pPr>
    <w:rPr>
      <w:rFonts w:ascii="Tahoma" w:hAnsi="Tahoma"/>
      <w:sz w:val="24"/>
    </w:rPr>
  </w:style>
  <w:style w:type="paragraph" w:styleId="1084" w:customStyle="1">
    <w:name w:val="表格正文"/>
    <w:basedOn w:val="732"/>
    <w:link w:val="1085"/>
    <w:uiPriority w:val="0"/>
    <w:qFormat/>
    <w:pPr>
      <w:jc w:val="center"/>
      <w:spacing w:line="360" w:lineRule="exact"/>
    </w:pPr>
    <w:rPr>
      <w:rFonts w:cs="Arial"/>
      <w:color w:val="000000"/>
      <w:szCs w:val="28"/>
    </w:rPr>
  </w:style>
  <w:style w:type="character" w:styleId="1085" w:customStyle="1">
    <w:name w:val="表格正文 Char Char"/>
    <w:link w:val="1084"/>
    <w:uiPriority w:val="0"/>
    <w:qFormat/>
    <w:rPr>
      <w:rFonts w:cs="Arial"/>
      <w:color w:val="000000"/>
      <w:sz w:val="21"/>
      <w:szCs w:val="28"/>
      <w:lang w:bidi="ar-SA"/>
    </w:rPr>
  </w:style>
  <w:style w:type="paragraph" w:styleId="1086" w:customStyle="1">
    <w:name w:val="A."/>
    <w:basedOn w:val="732"/>
    <w:uiPriority w:val="99"/>
    <w:qFormat/>
    <w:pPr>
      <w:ind w:left="903" w:hanging="453"/>
      <w:spacing w:before="240" w:line="240" w:lineRule="atLeast"/>
      <w:widowControl/>
      <w:tabs>
        <w:tab w:val="left" w:pos="903" w:leader="none"/>
        <w:tab w:val="left" w:pos="1200" w:leader="none"/>
      </w:tabs>
    </w:pPr>
    <w:rPr>
      <w:sz w:val="24"/>
    </w:rPr>
  </w:style>
  <w:style w:type="paragraph" w:styleId="1087" w:customStyle="1">
    <w:name w:val="标书正文"/>
    <w:basedOn w:val="732"/>
    <w:uiPriority w:val="0"/>
    <w:qFormat/>
    <w:pPr>
      <w:ind w:firstLine="480"/>
      <w:spacing w:line="360" w:lineRule="auto"/>
    </w:pPr>
    <w:rPr>
      <w:sz w:val="24"/>
      <w:szCs w:val="24"/>
    </w:rPr>
  </w:style>
  <w:style w:type="paragraph" w:styleId="1088"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089" w:customStyle="1">
    <w:name w:val="表格文字"/>
    <w:basedOn w:val="732"/>
    <w:uiPriority w:val="0"/>
    <w:qFormat/>
    <w:pPr>
      <w:jc w:val="center"/>
      <w:spacing w:line="360" w:lineRule="auto"/>
    </w:pPr>
    <w:rPr>
      <w:sz w:val="24"/>
      <w:szCs w:val="24"/>
    </w:rPr>
  </w:style>
  <w:style w:type="paragraph" w:styleId="1090" w:customStyle="1">
    <w:name w:val="默认段落字体 Para Char Char Char Char Char Char Char"/>
    <w:basedOn w:val="732"/>
    <w:uiPriority w:val="0"/>
    <w:qFormat/>
    <w:pPr>
      <w:spacing w:line="360" w:lineRule="auto"/>
    </w:pPr>
    <w:rPr>
      <w:rFonts w:ascii="Tahoma" w:hAnsi="Tahoma"/>
      <w:sz w:val="24"/>
    </w:rPr>
  </w:style>
  <w:style w:type="paragraph" w:styleId="1091" w:customStyle="1">
    <w:name w:val="正文一"/>
    <w:basedOn w:val="732"/>
    <w:uiPriority w:val="0"/>
    <w:qFormat/>
    <w:pPr>
      <w:ind w:firstLine="200"/>
      <w:spacing w:line="360" w:lineRule="auto"/>
    </w:pPr>
    <w:rPr>
      <w:rFonts w:ascii="宋体" w:hAnsi="宋体"/>
      <w:sz w:val="24"/>
      <w:szCs w:val="28"/>
    </w:rPr>
  </w:style>
  <w:style w:type="paragraph" w:styleId="1092"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093" w:customStyle="1">
    <w:name w:val="List Paragraph_c6ec43bb-0761-48c7-b9d3-5c5971195e12"/>
    <w:basedOn w:val="732"/>
    <w:uiPriority w:val="34"/>
    <w:qFormat/>
    <w:pPr>
      <w:ind w:firstLine="420"/>
      <w:spacing w:line="360" w:lineRule="auto"/>
    </w:pPr>
    <w:rPr>
      <w:sz w:val="24"/>
      <w:szCs w:val="24"/>
    </w:rPr>
  </w:style>
  <w:style w:type="table" w:styleId="1094" w:customStyle="1">
    <w:name w:val="网格型2"/>
    <w:basedOn w:val="74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5" w:customStyle="1">
    <w:name w:val="尾注文本 Char1"/>
    <w:uiPriority w:val="99"/>
    <w:qFormat/>
    <w:rPr>
      <w:sz w:val="21"/>
      <w:lang w:bidi="ar-SA"/>
    </w:rPr>
  </w:style>
  <w:style w:type="character" w:styleId="1096" w:customStyle="1">
    <w:name w:val="Char Char4"/>
    <w:uiPriority w:val="0"/>
    <w:qFormat/>
    <w:rPr>
      <w:rFonts w:ascii="宋体" w:hAnsi="宋体" w:eastAsia="黑体" w:cs="Arial"/>
      <w:b/>
      <w:sz w:val="28"/>
      <w:szCs w:val="32"/>
      <w:lang w:val="en-US" w:eastAsia="zh-CN" w:bidi="ar-SA"/>
    </w:rPr>
  </w:style>
  <w:style w:type="character" w:styleId="1097" w:customStyle="1">
    <w:name w:val="正文文本 3 Char1"/>
    <w:uiPriority w:val="0"/>
    <w:qFormat/>
    <w:rPr>
      <w:sz w:val="16"/>
      <w:szCs w:val="16"/>
      <w:lang w:bidi="ar-SA"/>
    </w:rPr>
  </w:style>
  <w:style w:type="character" w:styleId="1098" w:customStyle="1">
    <w:name w:val="Variable"/>
    <w:uiPriority w:val="0"/>
    <w:qFormat/>
    <w:rPr>
      <w:i/>
    </w:rPr>
  </w:style>
  <w:style w:type="character" w:styleId="1099" w:customStyle="1">
    <w:name w:val="Para head"/>
    <w:uiPriority w:val="0"/>
    <w:qFormat/>
    <w:rPr>
      <w:rFonts w:ascii="Arial" w:hAnsi="Arial" w:eastAsia="Times New Roman"/>
      <w:sz w:val="20"/>
    </w:rPr>
  </w:style>
  <w:style w:type="character" w:styleId="1100" w:customStyle="1">
    <w:name w:val="Keyboard"/>
    <w:uiPriority w:val="0"/>
    <w:qFormat/>
    <w:rPr>
      <w:rFonts w:ascii="Courier New" w:hAnsi="Courier New"/>
      <w:b/>
      <w:sz w:val="20"/>
    </w:rPr>
  </w:style>
  <w:style w:type="character" w:styleId="1101" w:customStyle="1">
    <w:name w:val="so-ask-best"/>
    <w:uiPriority w:val="0"/>
    <w:qFormat/>
  </w:style>
  <w:style w:type="character" w:styleId="1102" w:customStyle="1">
    <w:name w:val="CODE"/>
    <w:uiPriority w:val="0"/>
    <w:qFormat/>
    <w:rPr>
      <w:rFonts w:ascii="Courier New" w:hAnsi="Courier New"/>
      <w:sz w:val="20"/>
    </w:rPr>
  </w:style>
  <w:style w:type="character" w:styleId="1103" w:customStyle="1">
    <w:name w:val="Typewriter"/>
    <w:uiPriority w:val="0"/>
    <w:qFormat/>
    <w:rPr>
      <w:rFonts w:ascii="Courier New" w:hAnsi="Courier New"/>
      <w:sz w:val="20"/>
    </w:rPr>
  </w:style>
  <w:style w:type="character" w:styleId="1104" w:customStyle="1">
    <w:name w:val="页眉 Char1"/>
    <w:uiPriority w:val="99"/>
    <w:semiHidden/>
    <w:qFormat/>
    <w:rPr>
      <w:rFonts w:ascii="Times New Roman" w:hAnsi="Times New Roman" w:eastAsia="宋体" w:cs="Times New Roman"/>
      <w:sz w:val="18"/>
      <w:szCs w:val="18"/>
    </w:rPr>
  </w:style>
  <w:style w:type="character" w:styleId="1105" w:customStyle="1">
    <w:name w:val="Definition"/>
    <w:uiPriority w:val="0"/>
    <w:qFormat/>
    <w:rPr>
      <w:i/>
    </w:rPr>
  </w:style>
  <w:style w:type="character" w:styleId="1106" w:customStyle="1">
    <w:name w:val="Char Char42"/>
    <w:uiPriority w:val="0"/>
    <w:qFormat/>
    <w:rPr>
      <w:rFonts w:ascii="宋体" w:hAnsi="宋体" w:eastAsia="黑体" w:cs="Arial"/>
      <w:b/>
      <w:sz w:val="28"/>
      <w:szCs w:val="32"/>
      <w:lang w:val="en-US" w:eastAsia="zh-CN" w:bidi="ar-SA"/>
    </w:rPr>
  </w:style>
  <w:style w:type="character" w:styleId="1107" w:customStyle="1">
    <w:name w:val="脚注文本 Char1"/>
    <w:uiPriority w:val="0"/>
    <w:qFormat/>
    <w:rPr>
      <w:rFonts w:ascii="Times New Roman" w:hAnsi="Times New Roman" w:eastAsia="宋体" w:cs="Times New Roman"/>
      <w:sz w:val="18"/>
      <w:szCs w:val="18"/>
    </w:rPr>
  </w:style>
  <w:style w:type="character" w:styleId="1108" w:customStyle="1">
    <w:name w:val="脚注文本 Char2"/>
    <w:uiPriority w:val="0"/>
    <w:qFormat/>
    <w:rPr>
      <w:sz w:val="18"/>
      <w:szCs w:val="18"/>
      <w:lang w:bidi="ar-SA"/>
    </w:rPr>
  </w:style>
  <w:style w:type="character" w:styleId="1109" w:customStyle="1">
    <w:name w:val="Char Char1"/>
    <w:uiPriority w:val="0"/>
    <w:qFormat/>
    <w:rPr>
      <w:rFonts w:ascii="黑体" w:hAnsi="Arial" w:eastAsia="黑体" w:cs="Arial"/>
      <w:b/>
      <w:bCs/>
      <w:sz w:val="32"/>
      <w:szCs w:val="32"/>
      <w:lang w:val="en-US" w:eastAsia="zh-CN" w:bidi="ar-SA"/>
    </w:rPr>
  </w:style>
  <w:style w:type="character" w:styleId="1110" w:customStyle="1">
    <w:name w:val="正文文本缩进 Char"/>
    <w:uiPriority w:val="0"/>
    <w:qFormat/>
    <w:rPr>
      <w:sz w:val="21"/>
      <w:szCs w:val="24"/>
    </w:rPr>
  </w:style>
  <w:style w:type="character" w:styleId="1111" w:customStyle="1">
    <w:name w:val="CITE"/>
    <w:uiPriority w:val="0"/>
    <w:qFormat/>
    <w:rPr>
      <w:i/>
    </w:rPr>
  </w:style>
  <w:style w:type="character" w:styleId="1112" w:customStyle="1">
    <w:name w:val="页脚 Char1"/>
    <w:uiPriority w:val="99"/>
    <w:semiHidden/>
    <w:qFormat/>
    <w:rPr>
      <w:rFonts w:ascii="Times New Roman" w:hAnsi="Times New Roman" w:eastAsia="宋体" w:cs="Times New Roman"/>
      <w:sz w:val="18"/>
      <w:szCs w:val="18"/>
    </w:rPr>
  </w:style>
  <w:style w:type="character" w:styleId="1113" w:customStyle="1">
    <w:name w:val="Char Char"/>
    <w:uiPriority w:val="0"/>
    <w:qFormat/>
    <w:rPr>
      <w:rFonts w:eastAsia="宋体"/>
      <w:b/>
      <w:bCs/>
      <w:sz w:val="21"/>
      <w:szCs w:val="24"/>
      <w:lang w:val="en-US" w:eastAsia="zh-CN" w:bidi="ar-SA"/>
    </w:rPr>
  </w:style>
  <w:style w:type="character" w:styleId="1114" w:customStyle="1">
    <w:name w:val="Char Char2"/>
    <w:uiPriority w:val="0"/>
    <w:qFormat/>
    <w:rPr>
      <w:rFonts w:eastAsia="宋体"/>
      <w:sz w:val="21"/>
      <w:szCs w:val="24"/>
      <w:lang w:val="en-US" w:eastAsia="zh-CN" w:bidi="ar-SA"/>
    </w:rPr>
  </w:style>
  <w:style w:type="character" w:styleId="1115" w:customStyle="1">
    <w:name w:val="Char Char3"/>
    <w:uiPriority w:val="0"/>
    <w:qFormat/>
    <w:rPr>
      <w:rFonts w:ascii="黑体" w:hAnsi="宋体" w:eastAsia="黑体" w:cs="Arial"/>
      <w:b/>
      <w:bCs/>
      <w:sz w:val="24"/>
      <w:szCs w:val="24"/>
      <w:lang w:val="en-US" w:eastAsia="zh-CN" w:bidi="ar-SA"/>
    </w:rPr>
  </w:style>
  <w:style w:type="character" w:styleId="1116" w:customStyle="1">
    <w:name w:val="HTML Markup"/>
    <w:uiPriority w:val="0"/>
    <w:qFormat/>
    <w:rPr>
      <w:vanish/>
      <w:color w:val="ff0000"/>
    </w:rPr>
  </w:style>
  <w:style w:type="character" w:styleId="1117" w:customStyle="1">
    <w:name w:val="标题 Char1"/>
    <w:uiPriority w:val="0"/>
    <w:qFormat/>
    <w:rPr>
      <w:rFonts w:ascii="Cambria" w:hAnsi="Cambria" w:eastAsia="宋体" w:cs="Times New Roman"/>
      <w:b/>
      <w:bCs/>
      <w:sz w:val="32"/>
      <w:szCs w:val="32"/>
    </w:rPr>
  </w:style>
  <w:style w:type="character" w:styleId="1118"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19" w:customStyle="1">
    <w:name w:val="Char Char12"/>
    <w:uiPriority w:val="0"/>
    <w:qFormat/>
    <w:rPr>
      <w:rFonts w:ascii="黑体" w:hAnsi="Arial" w:eastAsia="黑体" w:cs="Arial"/>
      <w:b/>
      <w:bCs/>
      <w:sz w:val="32"/>
      <w:szCs w:val="32"/>
      <w:lang w:val="en-US" w:eastAsia="zh-CN" w:bidi="ar-SA"/>
    </w:rPr>
  </w:style>
  <w:style w:type="character" w:styleId="1120" w:customStyle="1">
    <w:name w:val="Comment"/>
    <w:uiPriority w:val="0"/>
    <w:qFormat/>
    <w:rPr>
      <w:vanish/>
    </w:rPr>
  </w:style>
  <w:style w:type="character" w:styleId="1121" w:customStyle="1">
    <w:name w:val="Char Char6"/>
    <w:uiPriority w:val="0"/>
    <w:qFormat/>
    <w:rPr>
      <w:rFonts w:eastAsia="宋体"/>
      <w:b/>
      <w:bCs/>
      <w:sz w:val="21"/>
      <w:szCs w:val="24"/>
      <w:lang w:val="en-US" w:eastAsia="zh-CN" w:bidi="ar-SA"/>
    </w:rPr>
  </w:style>
  <w:style w:type="character" w:styleId="1122" w:customStyle="1">
    <w:name w:val="正文首行缩进 2 Char1"/>
    <w:uiPriority w:val="0"/>
    <w:qFormat/>
    <w:rPr>
      <w:sz w:val="21"/>
      <w:lang w:bidi="ar-SA"/>
    </w:rPr>
  </w:style>
  <w:style w:type="character" w:styleId="1123" w:customStyle="1">
    <w:name w:val="Char Char25"/>
    <w:uiPriority w:val="0"/>
    <w:qFormat/>
    <w:rPr>
      <w:rFonts w:eastAsia="宋体"/>
      <w:sz w:val="21"/>
      <w:szCs w:val="24"/>
      <w:lang w:val="en-US" w:eastAsia="zh-CN" w:bidi="ar-SA"/>
    </w:rPr>
  </w:style>
  <w:style w:type="character" w:styleId="1124" w:customStyle="1">
    <w:name w:val="标题 Char2"/>
    <w:uiPriority w:val="10"/>
    <w:qFormat/>
    <w:rPr>
      <w:rFonts w:ascii="Cambria" w:hAnsi="Cambria" w:eastAsia="宋体" w:cs="Times New Roman"/>
      <w:b/>
      <w:bCs/>
      <w:sz w:val="32"/>
      <w:szCs w:val="32"/>
    </w:rPr>
  </w:style>
  <w:style w:type="character" w:styleId="1125" w:customStyle="1">
    <w:name w:val="Char Char32"/>
    <w:uiPriority w:val="0"/>
    <w:qFormat/>
    <w:rPr>
      <w:rFonts w:ascii="黑体" w:hAnsi="宋体" w:eastAsia="黑体" w:cs="Arial"/>
      <w:b/>
      <w:bCs/>
      <w:sz w:val="24"/>
      <w:szCs w:val="24"/>
      <w:lang w:val="en-US" w:eastAsia="zh-CN" w:bidi="ar-SA"/>
    </w:rPr>
  </w:style>
  <w:style w:type="character" w:styleId="1126" w:customStyle="1">
    <w:name w:val="无间隔 字符"/>
    <w:link w:val="1127"/>
    <w:uiPriority w:val="1"/>
    <w:qFormat/>
    <w:rPr>
      <w:rFonts w:ascii="Calibri" w:hAnsi="Calibri"/>
      <w:sz w:val="22"/>
      <w:szCs w:val="22"/>
      <w:lang w:bidi="ar-SA"/>
    </w:rPr>
  </w:style>
  <w:style w:type="paragraph" w:styleId="1127">
    <w:name w:val="No Spacing"/>
    <w:link w:val="1126"/>
    <w:uiPriority w:val="0"/>
    <w:qFormat/>
    <w:rPr>
      <w:rFonts w:hint="default" w:ascii="Calibri" w:hAnsi="Calibri" w:eastAsia="宋体" w:cs="Times New Roman"/>
      <w:sz w:val="22"/>
      <w:szCs w:val="22"/>
      <w:lang w:val="en-US" w:eastAsia="zh-CN" w:bidi="ar-SA"/>
    </w:rPr>
  </w:style>
  <w:style w:type="character" w:styleId="1128" w:customStyle="1">
    <w:name w:val="Sample"/>
    <w:uiPriority w:val="0"/>
    <w:qFormat/>
    <w:rPr>
      <w:rFonts w:ascii="Courier New" w:hAnsi="Courier New"/>
    </w:rPr>
  </w:style>
  <w:style w:type="paragraph" w:styleId="1129" w:customStyle="1">
    <w:name w:val="xl22"/>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30" w:customStyle="1">
    <w:name w:val="z-Top of Form"/>
    <w:next w:val="732"/>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character" w:styleId="1131" w:customStyle="1">
    <w:name w:val="列出段落 Char"/>
    <w:link w:val="829"/>
    <w:uiPriority w:val="0"/>
    <w:qFormat/>
    <w:rPr>
      <w:sz w:val="21"/>
      <w:szCs w:val="24"/>
      <w:lang w:bidi="ar-SA"/>
    </w:rPr>
  </w:style>
  <w:style w:type="paragraph" w:styleId="1132" w:customStyle="1">
    <w:name w:val="菲页(卷)"/>
    <w:basedOn w:val="733"/>
    <w:next w:val="1133"/>
    <w:uiPriority w:val="0"/>
    <w:qFormat/>
    <w:pPr>
      <w:ind w:left="432" w:hanging="432"/>
      <w:widowControl/>
      <w:tabs>
        <w:tab w:val="left" w:pos="432" w:leader="none"/>
      </w:tabs>
      <w:outlineLvl w:val="1"/>
    </w:pPr>
    <w:rPr>
      <w:rFonts w:ascii="黑体" w:eastAsia="黑体"/>
      <w:b w:val="0"/>
      <w:sz w:val="52"/>
    </w:rPr>
  </w:style>
  <w:style w:type="paragraph" w:styleId="1133"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34" w:customStyle="1">
    <w:name w:val="样式 (西文) 仿宋_GB2312 居中 行距: 1.5 倍行距"/>
    <w:basedOn w:val="732"/>
    <w:uiPriority w:val="0"/>
    <w:qFormat/>
    <w:pPr>
      <w:jc w:val="center"/>
      <w:spacing w:line="360" w:lineRule="auto"/>
    </w:pPr>
    <w:rPr>
      <w:rFonts w:ascii="宋体" w:hAnsi="宋体" w:cs="宋体"/>
    </w:rPr>
  </w:style>
  <w:style w:type="paragraph" w:styleId="1135" w:customStyle="1">
    <w:name w:val="Preformatted"/>
    <w:basedOn w:val="732"/>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36" w:customStyle="1">
    <w:name w:val="样式 标题 3 + (中文) 黑体 小四 非加粗 段前: 7.8 磅 段后: 0 磅 行距: 固定值 20 磅"/>
    <w:basedOn w:val="735"/>
    <w:uiPriority w:val="0"/>
    <w:qFormat/>
    <w:pPr>
      <w:jc w:val="left"/>
      <w:keepLines/>
      <w:spacing w:line="400" w:lineRule="exact"/>
      <w:tabs>
        <w:tab w:val="left" w:pos="7200" w:leader="none"/>
      </w:tabs>
    </w:pPr>
    <w:rPr>
      <w:rFonts w:ascii="宋体" w:hAnsi="宋体" w:eastAsia="黑体" w:cs="宋体"/>
      <w:bCs w:val="0"/>
      <w:sz w:val="30"/>
    </w:rPr>
  </w:style>
  <w:style w:type="paragraph" w:styleId="1137" w:customStyle="1">
    <w:name w:val="xl23"/>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38" w:customStyle="1">
    <w:name w:val="文档正文"/>
    <w:basedOn w:val="732"/>
    <w:uiPriority w:val="0"/>
    <w:qFormat/>
    <w:pPr>
      <w:ind w:firstLine="567"/>
      <w:spacing w:line="480" w:lineRule="atLeast"/>
    </w:pPr>
    <w:rPr>
      <w:rFonts w:ascii="FangSong_GB2312" w:eastAsia="FangSong_GB2312"/>
      <w:sz w:val="28"/>
    </w:rPr>
  </w:style>
  <w:style w:type="paragraph" w:styleId="1139" w:customStyle="1">
    <w:name w:val="样式 标题 1 + 黑体 三号 非加粗 居中 段前: 6 磅 段后: 6 磅 行距: 固定值 20 磅"/>
    <w:basedOn w:val="733"/>
    <w:uiPriority w:val="0"/>
    <w:qFormat/>
    <w:pPr>
      <w:keepLines/>
      <w:spacing w:before="120" w:after="120" w:line="400" w:lineRule="exact"/>
    </w:pPr>
    <w:rPr>
      <w:rFonts w:ascii="黑体" w:hAnsi="黑体" w:eastAsia="黑体" w:cs="宋体"/>
      <w:b w:val="0"/>
      <w:sz w:val="32"/>
    </w:rPr>
  </w:style>
  <w:style w:type="paragraph" w:styleId="1140" w:customStyle="1">
    <w:name w:val="Char Char Char2 Char"/>
    <w:basedOn w:val="732"/>
    <w:uiPriority w:val="0"/>
    <w:qFormat/>
    <w:pPr>
      <w:ind w:firstLine="200"/>
      <w:spacing w:line="360" w:lineRule="auto"/>
    </w:pPr>
    <w:rPr>
      <w:szCs w:val="24"/>
    </w:rPr>
  </w:style>
  <w:style w:type="paragraph" w:styleId="1141" w:customStyle="1">
    <w:name w:val="Blockquote"/>
    <w:basedOn w:val="732"/>
    <w:uiPriority w:val="0"/>
    <w:qFormat/>
    <w:pPr>
      <w:ind w:left="360" w:right="360"/>
      <w:jc w:val="left"/>
      <w:spacing w:before="100" w:after="100"/>
    </w:pPr>
    <w:rPr>
      <w:sz w:val="24"/>
    </w:rPr>
  </w:style>
  <w:style w:type="paragraph" w:styleId="1142" w:customStyle="1">
    <w:name w:val="修订1"/>
    <w:uiPriority w:val="0"/>
    <w:qFormat/>
    <w:rPr>
      <w:rFonts w:hint="default" w:ascii="Times New Roman" w:hAnsi="Times New Roman" w:eastAsia="宋体" w:cs="Times New Roman"/>
      <w:sz w:val="21"/>
      <w:szCs w:val="24"/>
      <w:lang w:val="en-US" w:eastAsia="zh-CN" w:bidi="ar-SA"/>
    </w:rPr>
  </w:style>
  <w:style w:type="paragraph" w:styleId="1143" w:customStyle="1">
    <w:name w:val="H1"/>
    <w:basedOn w:val="732"/>
    <w:next w:val="732"/>
    <w:uiPriority w:val="0"/>
    <w:qFormat/>
    <w:pPr>
      <w:jc w:val="left"/>
      <w:keepNext/>
      <w:spacing w:before="100" w:after="100"/>
      <w:outlineLvl w:val="1"/>
    </w:pPr>
    <w:rPr>
      <w:b/>
      <w:sz w:val="48"/>
    </w:rPr>
  </w:style>
  <w:style w:type="paragraph" w:styleId="1144" w:customStyle="1">
    <w:name w:val="Char"/>
    <w:basedOn w:val="732"/>
    <w:uiPriority w:val="0"/>
    <w:qFormat/>
    <w:pPr>
      <w:jc w:val="left"/>
      <w:spacing w:after="160" w:line="240" w:lineRule="exact"/>
      <w:widowControl/>
    </w:pPr>
    <w:rPr>
      <w:rFonts w:ascii="Verdana" w:hAnsi="Verdana" w:eastAsia="FangSong_GB2312"/>
      <w:sz w:val="24"/>
      <w:lang w:eastAsia="en-US"/>
    </w:rPr>
  </w:style>
  <w:style w:type="paragraph" w:styleId="1145" w:customStyle="1">
    <w:name w:val="H4"/>
    <w:basedOn w:val="732"/>
    <w:next w:val="732"/>
    <w:uiPriority w:val="0"/>
    <w:qFormat/>
    <w:pPr>
      <w:jc w:val="left"/>
      <w:keepNext/>
      <w:spacing w:before="100" w:after="100"/>
      <w:outlineLvl w:val="4"/>
    </w:pPr>
    <w:rPr>
      <w:b/>
      <w:sz w:val="24"/>
    </w:rPr>
  </w:style>
  <w:style w:type="paragraph" w:styleId="1146" w:customStyle="1">
    <w:name w:val="Char4"/>
    <w:basedOn w:val="732"/>
    <w:uiPriority w:val="0"/>
    <w:qFormat/>
    <w:pPr>
      <w:jc w:val="left"/>
      <w:spacing w:after="160" w:line="240" w:lineRule="exact"/>
      <w:widowControl/>
    </w:pPr>
    <w:rPr>
      <w:rFonts w:ascii="Verdana" w:hAnsi="Verdana" w:eastAsia="FangSong_GB2312"/>
      <w:sz w:val="24"/>
      <w:lang w:eastAsia="en-US"/>
    </w:rPr>
  </w:style>
  <w:style w:type="paragraph" w:styleId="1147" w:customStyle="1">
    <w:name w:val="H6"/>
    <w:basedOn w:val="732"/>
    <w:next w:val="732"/>
    <w:uiPriority w:val="0"/>
    <w:qFormat/>
    <w:pPr>
      <w:jc w:val="left"/>
      <w:keepNext/>
      <w:spacing w:before="100" w:after="100"/>
      <w:outlineLvl w:val="6"/>
    </w:pPr>
    <w:rPr>
      <w:b/>
      <w:sz w:val="16"/>
    </w:rPr>
  </w:style>
  <w:style w:type="paragraph" w:styleId="1148" w:customStyle="1">
    <w:name w:val="菲页1"/>
    <w:basedOn w:val="734"/>
    <w:uiPriority w:val="0"/>
    <w:qFormat/>
    <w:pPr>
      <w:keepLines/>
      <w:spacing w:before="260" w:after="260" w:line="413" w:lineRule="auto"/>
      <w:widowControl/>
    </w:pPr>
    <w:rPr>
      <w:rFonts w:ascii="黑体" w:hAnsi="宋体" w:eastAsia="黑体"/>
      <w:b w:val="0"/>
      <w:bCs w:val="0"/>
      <w:sz w:val="52"/>
    </w:rPr>
  </w:style>
  <w:style w:type="paragraph" w:styleId="1149"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50" w:customStyle="1">
    <w:name w:val="z-Bottom of Form"/>
    <w:next w:val="732"/>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51" w:customStyle="1">
    <w:name w:val="表格"/>
    <w:basedOn w:val="732"/>
    <w:uiPriority w:val="0"/>
    <w:qFormat/>
    <w:pPr>
      <w:jc w:val="center"/>
    </w:pPr>
    <w:rPr>
      <w:rFonts w:ascii="华文细黑" w:hAnsi="华文细黑"/>
    </w:rPr>
  </w:style>
  <w:style w:type="paragraph" w:styleId="1152" w:customStyle="1">
    <w:name w:val="目录文字"/>
    <w:basedOn w:val="732"/>
    <w:uiPriority w:val="0"/>
    <w:qFormat/>
    <w:pPr>
      <w:jc w:val="left"/>
      <w:spacing w:line="480" w:lineRule="auto"/>
      <w:widowControl/>
    </w:pPr>
    <w:rPr>
      <w:rFonts w:ascii="宋体" w:hAnsi="宋体"/>
      <w:sz w:val="24"/>
    </w:rPr>
  </w:style>
  <w:style w:type="paragraph" w:styleId="1153" w:customStyle="1">
    <w:name w:val="H3"/>
    <w:basedOn w:val="732"/>
    <w:next w:val="732"/>
    <w:uiPriority w:val="0"/>
    <w:qFormat/>
    <w:pPr>
      <w:jc w:val="left"/>
      <w:keepNext/>
      <w:spacing w:before="100" w:after="100"/>
      <w:outlineLvl w:val="3"/>
    </w:pPr>
    <w:rPr>
      <w:b/>
      <w:sz w:val="28"/>
    </w:rPr>
  </w:style>
  <w:style w:type="paragraph" w:styleId="1154" w:customStyle="1">
    <w:name w:val="Address"/>
    <w:basedOn w:val="732"/>
    <w:next w:val="732"/>
    <w:uiPriority w:val="0"/>
    <w:qFormat/>
    <w:pPr>
      <w:jc w:val="left"/>
    </w:pPr>
    <w:rPr>
      <w:i/>
      <w:sz w:val="24"/>
    </w:rPr>
  </w:style>
  <w:style w:type="paragraph" w:styleId="1155" w:customStyle="1">
    <w:name w:val="Definition Term"/>
    <w:basedOn w:val="732"/>
    <w:next w:val="1156"/>
    <w:uiPriority w:val="0"/>
    <w:qFormat/>
    <w:pPr>
      <w:jc w:val="left"/>
    </w:pPr>
    <w:rPr>
      <w:sz w:val="24"/>
    </w:rPr>
  </w:style>
  <w:style w:type="paragraph" w:styleId="1156" w:customStyle="1">
    <w:name w:val="Definition List"/>
    <w:basedOn w:val="732"/>
    <w:next w:val="1155"/>
    <w:uiPriority w:val="0"/>
    <w:qFormat/>
    <w:pPr>
      <w:ind w:left="360"/>
      <w:jc w:val="left"/>
    </w:pPr>
    <w:rPr>
      <w:sz w:val="24"/>
    </w:rPr>
  </w:style>
  <w:style w:type="paragraph" w:styleId="1157" w:customStyle="1">
    <w:name w:val="目录"/>
    <w:basedOn w:val="732"/>
    <w:uiPriority w:val="0"/>
    <w:qFormat/>
    <w:pPr>
      <w:jc w:val="center"/>
      <w:widowControl/>
    </w:pPr>
    <w:rPr>
      <w:rFonts w:ascii="宋体"/>
      <w:b/>
      <w:sz w:val="36"/>
    </w:rPr>
  </w:style>
  <w:style w:type="paragraph" w:styleId="1158" w:customStyle="1">
    <w:name w:val="H5"/>
    <w:basedOn w:val="732"/>
    <w:next w:val="732"/>
    <w:uiPriority w:val="0"/>
    <w:qFormat/>
    <w:pPr>
      <w:jc w:val="left"/>
      <w:keepNext/>
      <w:spacing w:before="100" w:after="100"/>
      <w:outlineLvl w:val="5"/>
    </w:pPr>
    <w:rPr>
      <w:b/>
      <w:sz w:val="20"/>
    </w:rPr>
  </w:style>
  <w:style w:type="paragraph" w:styleId="1159" w:customStyle="1">
    <w:name w:val="修订11"/>
    <w:uiPriority w:val="0"/>
    <w:qFormat/>
    <w:rPr>
      <w:rFonts w:hint="default" w:ascii="Times New Roman" w:hAnsi="Times New Roman" w:eastAsia="宋体" w:cs="Times New Roman"/>
      <w:sz w:val="21"/>
      <w:szCs w:val="24"/>
      <w:lang w:val="en-US" w:eastAsia="zh-CN" w:bidi="ar-SA"/>
    </w:rPr>
  </w:style>
  <w:style w:type="paragraph" w:styleId="1160" w:customStyle="1">
    <w:name w:val="样式1"/>
    <w:basedOn w:val="732"/>
    <w:uiPriority w:val="0"/>
    <w:qFormat/>
    <w:pPr>
      <w:jc w:val="center"/>
    </w:pPr>
    <w:rPr>
      <w:rFonts w:ascii="幼圆" w:eastAsia="幼圆"/>
      <w:b/>
      <w:sz w:val="32"/>
      <w:szCs w:val="28"/>
    </w:rPr>
  </w:style>
  <w:style w:type="paragraph" w:styleId="1161" w:customStyle="1">
    <w:name w:val="样式 标题 2 + Times New Roman 四号 非加粗 段前: 5 磅 段后: 0 磅 行距: 固定值 20..."/>
    <w:basedOn w:val="734"/>
    <w:uiPriority w:val="0"/>
    <w:qFormat/>
    <w:pPr>
      <w:jc w:val="both"/>
      <w:keepLines/>
      <w:spacing w:before="100" w:line="400" w:lineRule="exact"/>
    </w:pPr>
    <w:rPr>
      <w:rFonts w:ascii="Times New Roman" w:eastAsia="黑体" w:cs="宋体"/>
      <w:b w:val="0"/>
      <w:bCs w:val="0"/>
      <w:sz w:val="30"/>
    </w:rPr>
  </w:style>
  <w:style w:type="paragraph" w:styleId="1162" w:customStyle="1">
    <w:name w:val="菲页2"/>
    <w:basedOn w:val="735"/>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163" w:customStyle="1">
    <w:name w:val="H2"/>
    <w:basedOn w:val="732"/>
    <w:next w:val="732"/>
    <w:uiPriority w:val="0"/>
    <w:qFormat/>
    <w:pPr>
      <w:jc w:val="left"/>
      <w:keepNext/>
      <w:spacing w:before="100" w:after="100"/>
      <w:outlineLvl w:val="2"/>
    </w:pPr>
    <w:rPr>
      <w:b/>
      <w:sz w:val="36"/>
    </w:rPr>
  </w:style>
  <w:style w:type="character" w:styleId="1164" w:customStyle="1">
    <w:name w:val="页眉雅黑 Char Char"/>
    <w:link w:val="1165"/>
    <w:uiPriority w:val="0"/>
    <w:qFormat/>
    <w:rPr>
      <w:rFonts w:ascii="微软雅黑" w:hAnsi="微软雅黑" w:eastAsia="微软雅黑"/>
      <w:color w:val="000000"/>
      <w:sz w:val="21"/>
      <w:szCs w:val="21"/>
    </w:rPr>
  </w:style>
  <w:style w:type="paragraph" w:styleId="1165" w:customStyle="1">
    <w:name w:val="页眉雅黑"/>
    <w:basedOn w:val="776"/>
    <w:link w:val="1164"/>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166" w:customStyle="1">
    <w:name w:val="批注文字 字符"/>
    <w:uiPriority w:val="0"/>
    <w:qFormat/>
    <w:rPr>
      <w:sz w:val="24"/>
    </w:rPr>
  </w:style>
  <w:style w:type="character" w:styleId="1167" w:customStyle="1">
    <w:name w:val="批注文字 Char Char"/>
    <w:uiPriority w:val="0"/>
    <w:qFormat/>
    <w:rPr>
      <w:rFonts w:hint="eastAsia" w:ascii="宋体" w:hAnsi="Times New Roman" w:eastAsia="宋体" w:cs="Times New Roman"/>
      <w:sz w:val="28"/>
      <w:szCs w:val="20"/>
    </w:rPr>
  </w:style>
  <w:style w:type="character" w:styleId="1168" w:customStyle="1">
    <w:name w:val="标题 7 字符"/>
    <w:uiPriority w:val="0"/>
    <w:qFormat/>
    <w:rPr>
      <w:b/>
      <w:bCs/>
      <w:sz w:val="24"/>
      <w:szCs w:val="24"/>
    </w:rPr>
  </w:style>
  <w:style w:type="character" w:styleId="1169" w:customStyle="1">
    <w:name w:val="文档结构图 字符"/>
    <w:uiPriority w:val="0"/>
    <w:qFormat/>
    <w:rPr>
      <w:rFonts w:ascii="宋体"/>
      <w:sz w:val="18"/>
    </w:rPr>
  </w:style>
  <w:style w:type="character" w:styleId="1170" w:customStyle="1">
    <w:name w:val="引用 字符"/>
    <w:link w:val="1171"/>
    <w:uiPriority w:val="99"/>
    <w:qFormat/>
    <w:rPr>
      <w:i/>
      <w:iCs/>
      <w:color w:val="000000"/>
      <w:sz w:val="21"/>
      <w:szCs w:val="22"/>
    </w:rPr>
  </w:style>
  <w:style w:type="paragraph" w:styleId="1171">
    <w:name w:val="Quote"/>
    <w:basedOn w:val="732"/>
    <w:next w:val="732"/>
    <w:link w:val="1170"/>
    <w:uiPriority w:val="0"/>
    <w:qFormat/>
    <w:rPr>
      <w:i/>
      <w:iCs/>
      <w:color w:val="000000"/>
      <w:szCs w:val="22"/>
      <w:lang w:bidi="mn-Mong-CN"/>
    </w:rPr>
  </w:style>
  <w:style w:type="character" w:styleId="1172" w:customStyle="1">
    <w:name w:val="引用 Char"/>
    <w:uiPriority w:val="0"/>
    <w:qFormat/>
    <w:rPr>
      <w:i/>
      <w:iCs/>
      <w:color w:val="000000"/>
      <w:sz w:val="21"/>
      <w:lang w:bidi="ar-SA"/>
    </w:rPr>
  </w:style>
  <w:style w:type="character" w:styleId="1173" w:customStyle="1">
    <w:name w:val="日期 Char1"/>
    <w:uiPriority w:val="0"/>
    <w:qFormat/>
    <w:rPr>
      <w:sz w:val="21"/>
      <w:szCs w:val="22"/>
    </w:rPr>
  </w:style>
  <w:style w:type="character" w:styleId="1174" w:customStyle="1">
    <w:name w:val="脚注文本 字符"/>
    <w:uiPriority w:val="0"/>
    <w:qFormat/>
    <w:rPr>
      <w:sz w:val="18"/>
    </w:rPr>
  </w:style>
  <w:style w:type="character" w:styleId="1175" w:customStyle="1">
    <w:name w:val="标题 3 字符"/>
    <w:uiPriority w:val="0"/>
    <w:qFormat/>
    <w:rPr>
      <w:b/>
      <w:sz w:val="32"/>
    </w:rPr>
  </w:style>
  <w:style w:type="character" w:styleId="1176" w:customStyle="1">
    <w:name w:val="Char Char Char1"/>
    <w:uiPriority w:val="0"/>
    <w:qFormat/>
    <w:rPr>
      <w:rFonts w:ascii="宋体" w:hAnsi="宋体" w:eastAsia="宋体"/>
      <w:b/>
      <w:sz w:val="24"/>
      <w:lang w:val="en-US" w:eastAsia="zh-CN" w:bidi="ar-SA"/>
    </w:rPr>
  </w:style>
  <w:style w:type="character" w:styleId="1177" w:customStyle="1">
    <w:name w:val="标题 2 字符"/>
    <w:uiPriority w:val="0"/>
    <w:qFormat/>
    <w:rPr>
      <w:rFonts w:ascii="Arial" w:hAnsi="Arial" w:eastAsia="黑体"/>
      <w:b/>
      <w:sz w:val="52"/>
    </w:rPr>
  </w:style>
  <w:style w:type="character" w:styleId="1178" w:customStyle="1">
    <w:name w:val="页眉 字符"/>
    <w:uiPriority w:val="0"/>
    <w:qFormat/>
    <w:rPr>
      <w:sz w:val="18"/>
      <w:szCs w:val="18"/>
    </w:rPr>
  </w:style>
  <w:style w:type="character" w:styleId="1179" w:customStyle="1">
    <w:name w:val="尾注文本 字符"/>
    <w:uiPriority w:val="0"/>
    <w:qFormat/>
  </w:style>
  <w:style w:type="character" w:styleId="1180" w:customStyle="1">
    <w:name w:val="15"/>
    <w:uiPriority w:val="0"/>
    <w:qFormat/>
    <w:rPr>
      <w:rFonts w:hint="default" w:ascii="Calibri" w:hAnsi="Calibri"/>
    </w:rPr>
  </w:style>
  <w:style w:type="character" w:styleId="1181" w:customStyle="1">
    <w:name w:val="Char Char Char"/>
    <w:uiPriority w:val="0"/>
    <w:qFormat/>
    <w:rPr>
      <w:rFonts w:ascii="宋体" w:hAnsi="宋体" w:eastAsia="宋体"/>
      <w:b/>
      <w:sz w:val="24"/>
      <w:lang w:val="en-US" w:eastAsia="zh-CN" w:bidi="ar-SA"/>
    </w:rPr>
  </w:style>
  <w:style w:type="character" w:styleId="1182" w:customStyle="1">
    <w:name w:val="不明显参考1"/>
    <w:uiPriority w:val="0"/>
    <w:qFormat/>
    <w:rPr>
      <w:smallCaps/>
      <w:color w:val="c0504d"/>
      <w:u w:val="single"/>
    </w:rPr>
  </w:style>
  <w:style w:type="character" w:styleId="1183" w:customStyle="1">
    <w:name w:val="10"/>
    <w:uiPriority w:val="0"/>
    <w:qFormat/>
    <w:rPr>
      <w:rFonts w:hint="default" w:ascii="Calibri" w:hAnsi="Calibri"/>
    </w:rPr>
  </w:style>
  <w:style w:type="character" w:styleId="1184" w:customStyle="1">
    <w:name w:val="infodetail1"/>
    <w:uiPriority w:val="0"/>
    <w:qFormat/>
    <w:rPr>
      <w:rFonts w:hint="default" w:ascii="ˎ̥" w:hAnsi="ˎ̥"/>
      <w:sz w:val="24"/>
      <w:szCs w:val="24"/>
    </w:rPr>
  </w:style>
  <w:style w:type="character" w:styleId="1185" w:customStyle="1">
    <w:name w:val="正文文本首行缩进 2 字符"/>
    <w:uiPriority w:val="0"/>
    <w:qFormat/>
  </w:style>
  <w:style w:type="character" w:styleId="1186" w:customStyle="1">
    <w:name w:val="Char Char Char2"/>
    <w:uiPriority w:val="0"/>
    <w:qFormat/>
    <w:rPr>
      <w:rFonts w:ascii="宋体" w:hAnsi="宋体" w:eastAsia="宋体"/>
      <w:b/>
      <w:sz w:val="24"/>
      <w:lang w:val="en-US" w:eastAsia="zh-CN" w:bidi="ar-SA"/>
    </w:rPr>
  </w:style>
  <w:style w:type="character" w:styleId="1187" w:customStyle="1">
    <w:name w:val="正文文本缩进 3 字符"/>
    <w:uiPriority w:val="0"/>
    <w:qFormat/>
    <w:rPr>
      <w:rFonts w:ascii="宋体" w:hAnsi="MS Sans Serif"/>
      <w:color w:val="000000"/>
      <w:sz w:val="24"/>
    </w:rPr>
  </w:style>
  <w:style w:type="character" w:styleId="1188" w:customStyle="1">
    <w:name w:val="不明显强调1"/>
    <w:uiPriority w:val="0"/>
    <w:qFormat/>
    <w:rPr>
      <w:i/>
      <w:iCs/>
      <w:color w:val="808080"/>
    </w:rPr>
  </w:style>
  <w:style w:type="character" w:styleId="1189" w:customStyle="1">
    <w:name w:val="标题 4 字符"/>
    <w:uiPriority w:val="0"/>
    <w:qFormat/>
    <w:rPr>
      <w:rFonts w:ascii="Arial" w:hAnsi="Arial" w:eastAsia="黑体"/>
      <w:sz w:val="28"/>
    </w:rPr>
  </w:style>
  <w:style w:type="character" w:styleId="1190" w:customStyle="1">
    <w:name w:val="标题 5 字符"/>
    <w:uiPriority w:val="0"/>
    <w:qFormat/>
    <w:rPr>
      <w:b/>
      <w:bCs/>
      <w:sz w:val="28"/>
      <w:szCs w:val="28"/>
    </w:rPr>
  </w:style>
  <w:style w:type="character" w:styleId="1191" w:customStyle="1">
    <w:name w:val="正文文本 Char1"/>
    <w:uiPriority w:val="0"/>
    <w:qFormat/>
    <w:rPr>
      <w:sz w:val="21"/>
      <w:szCs w:val="22"/>
    </w:rPr>
  </w:style>
  <w:style w:type="character" w:styleId="1192" w:customStyle="1">
    <w:name w:val="正文文本缩进 字符"/>
    <w:uiPriority w:val="0"/>
    <w:qFormat/>
    <w:rPr>
      <w:rFonts w:ascii="宋体" w:hAnsi="Arial"/>
      <w:color w:val="ff6600"/>
      <w:sz w:val="24"/>
      <w:szCs w:val="24"/>
      <w:lang w:val="zh-CN"/>
    </w:rPr>
  </w:style>
  <w:style w:type="character" w:styleId="1193" w:customStyle="1">
    <w:name w:val="标题 6 字符"/>
    <w:uiPriority w:val="0"/>
    <w:qFormat/>
    <w:rPr>
      <w:rFonts w:ascii="Arial" w:hAnsi="Arial" w:eastAsia="黑体"/>
      <w:b/>
      <w:bCs/>
      <w:sz w:val="24"/>
      <w:szCs w:val="24"/>
    </w:rPr>
  </w:style>
  <w:style w:type="character" w:styleId="1194" w:customStyle="1">
    <w:name w:val="纯文本 字符"/>
    <w:uiPriority w:val="0"/>
    <w:qFormat/>
    <w:rPr>
      <w:rFonts w:ascii="宋体" w:hAnsi="Courier New"/>
      <w:sz w:val="21"/>
    </w:rPr>
  </w:style>
  <w:style w:type="character" w:styleId="1195" w:customStyle="1">
    <w:name w:val="标题 8 字符"/>
    <w:uiPriority w:val="0"/>
    <w:qFormat/>
    <w:rPr>
      <w:rFonts w:ascii="Arial" w:hAnsi="Arial" w:eastAsia="黑体"/>
      <w:sz w:val="24"/>
      <w:szCs w:val="24"/>
    </w:rPr>
  </w:style>
  <w:style w:type="character" w:styleId="1196" w:customStyle="1">
    <w:name w:val="正文文本 字符"/>
    <w:uiPriority w:val="0"/>
    <w:qFormat/>
    <w:rPr>
      <w:sz w:val="30"/>
    </w:rPr>
  </w:style>
  <w:style w:type="character" w:styleId="1197" w:customStyle="1">
    <w:name w:val="正文首行缩进 Char"/>
    <w:uiPriority w:val="0"/>
    <w:qFormat/>
    <w:rPr>
      <w:rFonts w:ascii="华文中宋" w:eastAsia="华文中宋"/>
      <w:sz w:val="21"/>
      <w:lang w:bidi="ar-SA"/>
    </w:rPr>
  </w:style>
  <w:style w:type="character" w:styleId="1198" w:customStyle="1">
    <w:name w:val="日期 字符"/>
    <w:uiPriority w:val="0"/>
    <w:qFormat/>
    <w:rPr>
      <w:sz w:val="24"/>
    </w:rPr>
  </w:style>
  <w:style w:type="character" w:styleId="1199" w:customStyle="1">
    <w:name w:val="批注框文本 Char1"/>
    <w:uiPriority w:val="0"/>
    <w:qFormat/>
    <w:rPr>
      <w:sz w:val="18"/>
      <w:szCs w:val="18"/>
    </w:rPr>
  </w:style>
  <w:style w:type="character" w:styleId="1200" w:customStyle="1">
    <w:name w:val="标题 字符"/>
    <w:uiPriority w:val="0"/>
    <w:qFormat/>
    <w:rPr>
      <w:rFonts w:ascii="Cambria" w:hAnsi="Cambria"/>
      <w:b/>
      <w:bCs/>
      <w:sz w:val="32"/>
      <w:szCs w:val="32"/>
    </w:rPr>
  </w:style>
  <w:style w:type="character" w:styleId="1201" w:customStyle="1">
    <w:name w:val="标题4 Char Char"/>
    <w:link w:val="1202"/>
    <w:uiPriority w:val="0"/>
    <w:qFormat/>
    <w:rPr>
      <w:rFonts w:ascii="Arial" w:hAnsi="Arial" w:cs="Arial"/>
      <w:b/>
      <w:bCs/>
      <w:sz w:val="24"/>
      <w:szCs w:val="32"/>
    </w:rPr>
  </w:style>
  <w:style w:type="paragraph" w:styleId="1202" w:customStyle="1">
    <w:name w:val="标题4"/>
    <w:basedOn w:val="734"/>
    <w:next w:val="744"/>
    <w:link w:val="1201"/>
    <w:uiPriority w:val="0"/>
    <w:qFormat/>
    <w:pPr>
      <w:jc w:val="both"/>
      <w:keepLines/>
      <w:spacing w:before="260" w:after="260" w:line="412" w:lineRule="auto"/>
    </w:pPr>
    <w:rPr>
      <w:rFonts w:ascii="Arial" w:hAnsi="Arial" w:eastAsia="宋体" w:cs="Arial"/>
      <w:sz w:val="24"/>
      <w:szCs w:val="32"/>
      <w:lang w:bidi="mn-Mong-CN"/>
    </w:rPr>
  </w:style>
  <w:style w:type="character" w:styleId="1203" w:customStyle="1">
    <w:name w:val="textcontents"/>
    <w:uiPriority w:val="0"/>
    <w:qFormat/>
    <w:rPr>
      <w:rFonts w:hint="default" w:ascii="Times New Roman" w:hAnsi="Times New Roman" w:cs="Times New Roman"/>
    </w:rPr>
  </w:style>
  <w:style w:type="character" w:styleId="1204" w:customStyle="1">
    <w:name w:val="批注主题 字符"/>
    <w:uiPriority w:val="0"/>
    <w:qFormat/>
    <w:rPr>
      <w:b/>
      <w:bCs/>
      <w:sz w:val="21"/>
      <w:szCs w:val="24"/>
    </w:rPr>
  </w:style>
  <w:style w:type="character" w:styleId="1205" w:customStyle="1">
    <w:name w:val="正文文本缩进 Char2"/>
    <w:uiPriority w:val="0"/>
    <w:qFormat/>
    <w:rPr>
      <w:rFonts w:ascii="宋体" w:hAnsi="Arial"/>
      <w:color w:val="ff6600"/>
      <w:sz w:val="24"/>
      <w:szCs w:val="24"/>
      <w:lang w:val="zh-CN"/>
    </w:rPr>
  </w:style>
  <w:style w:type="character" w:styleId="1206" w:customStyle="1">
    <w:name w:val="明显引用 Char"/>
    <w:uiPriority w:val="0"/>
    <w:qFormat/>
    <w:rPr>
      <w:b/>
      <w:bCs/>
      <w:i/>
      <w:iCs/>
      <w:color w:val="4f81bd"/>
      <w:sz w:val="21"/>
      <w:szCs w:val="24"/>
    </w:rPr>
  </w:style>
  <w:style w:type="character" w:styleId="1207" w:customStyle="1">
    <w:name w:val="标题5 Char Char"/>
    <w:link w:val="1208"/>
    <w:uiPriority w:val="0"/>
    <w:qFormat/>
    <w:rPr>
      <w:rFonts w:ascii="Arial" w:hAnsi="Arial" w:cs="Arial"/>
      <w:b/>
      <w:bCs/>
      <w:sz w:val="24"/>
      <w:szCs w:val="32"/>
    </w:rPr>
  </w:style>
  <w:style w:type="paragraph" w:styleId="1208" w:customStyle="1">
    <w:name w:val="标题5"/>
    <w:basedOn w:val="735"/>
    <w:link w:val="1207"/>
    <w:uiPriority w:val="0"/>
    <w:qFormat/>
    <w:pPr>
      <w:jc w:val="both"/>
      <w:keepLines/>
      <w:spacing w:before="260" w:after="260" w:line="412" w:lineRule="auto"/>
    </w:pPr>
    <w:rPr>
      <w:rFonts w:ascii="Arial" w:hAnsi="Arial" w:eastAsia="宋体" w:cs="Arial"/>
      <w:sz w:val="24"/>
      <w:szCs w:val="32"/>
      <w:lang w:bidi="mn-Mong-CN"/>
    </w:rPr>
  </w:style>
  <w:style w:type="character" w:styleId="1209" w:customStyle="1">
    <w:name w:val="页脚 字符"/>
    <w:uiPriority w:val="99"/>
    <w:qFormat/>
    <w:rPr>
      <w:sz w:val="18"/>
      <w:szCs w:val="18"/>
    </w:rPr>
  </w:style>
  <w:style w:type="character" w:styleId="1210" w:customStyle="1">
    <w:name w:val="标题 1 Char1"/>
    <w:uiPriority w:val="0"/>
    <w:qFormat/>
    <w:rPr>
      <w:b/>
      <w:bCs/>
      <w:sz w:val="44"/>
      <w:szCs w:val="44"/>
    </w:rPr>
  </w:style>
  <w:style w:type="character" w:styleId="1211" w:customStyle="1">
    <w:name w:val="正文文本 2 字符"/>
    <w:uiPriority w:val="0"/>
    <w:qFormat/>
    <w:rPr>
      <w:rFonts w:ascii="宋体" w:hAnsi="宋体"/>
      <w:color w:val="ff0000"/>
      <w:sz w:val="24"/>
      <w:szCs w:val="24"/>
    </w:rPr>
  </w:style>
  <w:style w:type="character" w:styleId="1212" w:customStyle="1">
    <w:name w:val="正文文本缩进 2 字符"/>
    <w:uiPriority w:val="0"/>
    <w:qFormat/>
    <w:rPr>
      <w:rFonts w:ascii="宋体" w:hAnsi="MS Sans Serif"/>
      <w:spacing w:val="12"/>
      <w:sz w:val="24"/>
    </w:rPr>
  </w:style>
  <w:style w:type="character" w:styleId="1213" w:customStyle="1">
    <w:name w:val="副标题 字符"/>
    <w:uiPriority w:val="0"/>
    <w:qFormat/>
    <w:rPr>
      <w:rFonts w:ascii="Cambria" w:hAnsi="Cambria"/>
      <w:b/>
      <w:bCs/>
      <w:sz w:val="32"/>
      <w:szCs w:val="32"/>
    </w:rPr>
  </w:style>
  <w:style w:type="character" w:styleId="1214" w:customStyle="1">
    <w:name w:val="文档结构图 Char1"/>
    <w:uiPriority w:val="0"/>
    <w:qFormat/>
    <w:rPr>
      <w:rFonts w:ascii="宋体"/>
      <w:sz w:val="18"/>
      <w:szCs w:val="18"/>
    </w:rPr>
  </w:style>
  <w:style w:type="character" w:styleId="1215" w:customStyle="1">
    <w:name w:val="apple-converted-space"/>
    <w:uiPriority w:val="0"/>
    <w:qFormat/>
  </w:style>
  <w:style w:type="character" w:styleId="1216" w:customStyle="1">
    <w:name w:val="明显引用 字符"/>
    <w:link w:val="1217"/>
    <w:uiPriority w:val="99"/>
    <w:qFormat/>
    <w:rPr>
      <w:b/>
      <w:bCs/>
      <w:i/>
      <w:iCs/>
      <w:color w:val="4f81bd"/>
      <w:sz w:val="21"/>
      <w:szCs w:val="22"/>
    </w:rPr>
  </w:style>
  <w:style w:type="paragraph" w:styleId="1217">
    <w:name w:val="Intense Quote"/>
    <w:basedOn w:val="732"/>
    <w:next w:val="732"/>
    <w:link w:val="1216"/>
    <w:uiPriority w:val="0"/>
    <w:qFormat/>
    <w:pPr>
      <w:ind w:left="936" w:right="936"/>
      <w:spacing w:before="200" w:after="280"/>
      <w:pBdr>
        <w:bottom w:val="single" w:color="4F81BD" w:sz="4" w:space="4"/>
      </w:pBdr>
    </w:pPr>
    <w:rPr>
      <w:b/>
      <w:bCs/>
      <w:i/>
      <w:iCs/>
      <w:color w:val="4f81bd"/>
      <w:szCs w:val="22"/>
      <w:lang w:bidi="mn-Mong-CN"/>
    </w:rPr>
  </w:style>
  <w:style w:type="character" w:styleId="1218" w:customStyle="1">
    <w:name w:val="明显引用 Char1"/>
    <w:uiPriority w:val="0"/>
    <w:qFormat/>
    <w:rPr>
      <w:b/>
      <w:bCs/>
      <w:i/>
      <w:iCs/>
      <w:color w:val="4f81bd"/>
      <w:sz w:val="21"/>
      <w:lang w:bidi="ar-SA"/>
    </w:rPr>
  </w:style>
  <w:style w:type="character" w:styleId="1219" w:customStyle="1">
    <w:name w:val="批注框文本 字符"/>
    <w:uiPriority w:val="0"/>
    <w:qFormat/>
    <w:rPr>
      <w:sz w:val="18"/>
      <w:szCs w:val="18"/>
    </w:rPr>
  </w:style>
  <w:style w:type="character" w:styleId="1220" w:customStyle="1">
    <w:name w:val="明显强调1"/>
    <w:uiPriority w:val="0"/>
    <w:qFormat/>
    <w:rPr>
      <w:b/>
      <w:bCs/>
      <w:i/>
      <w:iCs/>
      <w:color w:val="4f81bd"/>
    </w:rPr>
  </w:style>
  <w:style w:type="character" w:styleId="1221" w:customStyle="1">
    <w:name w:val="书籍标题1"/>
    <w:uiPriority w:val="0"/>
    <w:qFormat/>
    <w:rPr>
      <w:b/>
      <w:bCs/>
      <w:smallCaps/>
      <w:spacing w:val="5"/>
    </w:rPr>
  </w:style>
  <w:style w:type="character" w:styleId="1222" w:customStyle="1">
    <w:name w:val="标题 1 字符"/>
    <w:uiPriority w:val="0"/>
    <w:qFormat/>
    <w:rPr>
      <w:rFonts w:ascii="黑体" w:eastAsia="黑体"/>
      <w:sz w:val="52"/>
    </w:rPr>
  </w:style>
  <w:style w:type="character" w:styleId="1223" w:customStyle="1">
    <w:name w:val="正文文本 3 字符"/>
    <w:uiPriority w:val="0"/>
    <w:qFormat/>
    <w:rPr>
      <w:rFonts w:ascii="宋体" w:hAnsi="宋体"/>
      <w:b/>
      <w:bCs/>
      <w:color w:val="ff0000"/>
      <w:sz w:val="24"/>
      <w:szCs w:val="24"/>
    </w:rPr>
  </w:style>
  <w:style w:type="character" w:styleId="1224" w:customStyle="1">
    <w:name w:val="明显参考1"/>
    <w:uiPriority w:val="0"/>
    <w:qFormat/>
    <w:rPr>
      <w:b/>
      <w:bCs/>
      <w:smallCaps/>
      <w:color w:val="c0504d"/>
      <w:spacing w:val="5"/>
      <w:u w:val="single"/>
    </w:rPr>
  </w:style>
  <w:style w:type="character" w:styleId="1225" w:customStyle="1">
    <w:name w:val="正文缩进 字符"/>
    <w:uiPriority w:val="0"/>
    <w:qFormat/>
    <w:rPr>
      <w:sz w:val="21"/>
      <w:szCs w:val="24"/>
    </w:rPr>
  </w:style>
  <w:style w:type="character" w:styleId="1226" w:customStyle="1">
    <w:name w:val="标题 9 字符"/>
    <w:uiPriority w:val="0"/>
    <w:qFormat/>
    <w:rPr>
      <w:rFonts w:ascii="Arial" w:hAnsi="Arial" w:eastAsia="黑体"/>
      <w:sz w:val="21"/>
      <w:szCs w:val="21"/>
    </w:rPr>
  </w:style>
  <w:style w:type="character" w:styleId="1227" w:customStyle="1">
    <w:name w:val="gcxx"/>
    <w:uiPriority w:val="0"/>
    <w:qFormat/>
  </w:style>
  <w:style w:type="character" w:styleId="1228" w:customStyle="1">
    <w:name w:val="副标题 Char1"/>
    <w:uiPriority w:val="0"/>
    <w:qFormat/>
    <w:rPr>
      <w:rFonts w:ascii="Cambria" w:hAnsi="Cambria" w:cs="Mongolian Baiti"/>
      <w:b/>
      <w:bCs/>
      <w:sz w:val="32"/>
      <w:szCs w:val="32"/>
      <w:lang w:bidi="ar-SA"/>
    </w:rPr>
  </w:style>
  <w:style w:type="paragraph" w:styleId="1229" w:customStyle="1">
    <w:name w:val="；要求；"/>
    <w:basedOn w:val="732"/>
    <w:uiPriority w:val="0"/>
    <w:qFormat/>
    <w:pPr>
      <w:ind w:left="420"/>
      <w:spacing w:line="600" w:lineRule="exact"/>
    </w:pPr>
    <w:rPr>
      <w:sz w:val="28"/>
      <w:szCs w:val="24"/>
    </w:rPr>
  </w:style>
  <w:style w:type="paragraph" w:styleId="1230" w:customStyle="1">
    <w:name w:val="空半行"/>
    <w:basedOn w:val="732"/>
    <w:uiPriority w:val="0"/>
    <w:qFormat/>
    <w:pPr>
      <w:spacing w:line="120" w:lineRule="exact"/>
    </w:pPr>
    <w:rPr>
      <w:rFonts w:eastAsia="FangSong_GB2312"/>
      <w:color w:val="ffffff"/>
      <w:sz w:val="30"/>
    </w:rPr>
  </w:style>
  <w:style w:type="paragraph" w:styleId="1231" w:customStyle="1">
    <w:name w:val="Char Char Char1 Char"/>
    <w:basedOn w:val="734"/>
    <w:next w:val="732"/>
    <w:uiPriority w:val="0"/>
    <w:qFormat/>
    <w:pPr>
      <w:jc w:val="left"/>
      <w:keepLines/>
      <w:spacing w:before="120" w:after="120"/>
    </w:pPr>
    <w:rPr>
      <w:rFonts w:ascii="Arial" w:hAnsi="Arial" w:eastAsia="黑体"/>
      <w:bCs w:val="0"/>
      <w:sz w:val="32"/>
    </w:rPr>
  </w:style>
  <w:style w:type="paragraph" w:styleId="1232" w:customStyle="1">
    <w:name w:val="_Style 4"/>
    <w:basedOn w:val="732"/>
    <w:uiPriority w:val="0"/>
    <w:qFormat/>
    <w:pPr>
      <w:ind w:firstLine="200"/>
      <w:spacing w:line="360" w:lineRule="auto"/>
    </w:pPr>
    <w:rPr>
      <w:szCs w:val="24"/>
    </w:rPr>
  </w:style>
  <w:style w:type="paragraph" w:styleId="1233" w:customStyle="1">
    <w:name w:val="Char Char Char Char Char Char Char Char Char Char"/>
    <w:basedOn w:val="732"/>
    <w:uiPriority w:val="0"/>
    <w:qFormat/>
    <w:pPr>
      <w:ind w:left="552" w:hanging="420"/>
      <w:tabs>
        <w:tab w:val="left" w:pos="425" w:leader="none"/>
        <w:tab w:val="left" w:pos="552" w:leader="none"/>
      </w:tabs>
    </w:pPr>
    <w:rPr>
      <w:sz w:val="24"/>
      <w:szCs w:val="24"/>
    </w:rPr>
  </w:style>
  <w:style w:type="paragraph" w:styleId="1234" w:customStyle="1">
    <w:name w:val="Char Char Char Char Char Char Char Char Char Char2"/>
    <w:basedOn w:val="732"/>
    <w:uiPriority w:val="0"/>
    <w:qFormat/>
    <w:pPr>
      <w:ind w:left="855" w:hanging="855"/>
      <w:tabs>
        <w:tab w:val="left" w:pos="360" w:leader="none"/>
        <w:tab w:val="left" w:pos="855" w:leader="none"/>
      </w:tabs>
    </w:pPr>
    <w:rPr>
      <w:sz w:val="24"/>
      <w:szCs w:val="24"/>
    </w:rPr>
  </w:style>
  <w:style w:type="paragraph" w:styleId="1235" w:customStyle="1">
    <w:name w:val="TOC 标题111"/>
    <w:basedOn w:val="733"/>
    <w:next w:val="732"/>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36"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237" w:customStyle="1">
    <w:name w:val="È±Ê¡ÎÄ±¾"/>
    <w:basedOn w:val="732"/>
    <w:uiPriority w:val="0"/>
    <w:qFormat/>
    <w:pPr>
      <w:jc w:val="left"/>
      <w:widowControl/>
    </w:pPr>
    <w:rPr>
      <w:sz w:val="24"/>
    </w:rPr>
  </w:style>
  <w:style w:type="paragraph" w:styleId="1238"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239" w:customStyle="1">
    <w:name w:val="Char Char Char Char1"/>
    <w:basedOn w:val="732"/>
    <w:uiPriority w:val="0"/>
    <w:qFormat/>
    <w:rPr>
      <w:szCs w:val="24"/>
    </w:rPr>
  </w:style>
  <w:style w:type="paragraph" w:styleId="1240" w:customStyle="1">
    <w:name w:val="纯文本1"/>
    <w:basedOn w:val="732"/>
    <w:link w:val="1241"/>
    <w:uiPriority w:val="0"/>
    <w:qFormat/>
    <w:pPr>
      <w:spacing w:line="480" w:lineRule="exact"/>
    </w:pPr>
    <w:rPr>
      <w:rFonts w:ascii="宋体"/>
      <w:sz w:val="24"/>
    </w:rPr>
  </w:style>
  <w:style w:type="character" w:styleId="1241" w:customStyle="1">
    <w:name w:val="Plain Text Char1"/>
    <w:link w:val="1240"/>
    <w:uiPriority w:val="0"/>
    <w:qFormat/>
    <w:rPr>
      <w:rFonts w:ascii="宋体"/>
      <w:sz w:val="24"/>
      <w:lang w:bidi="ar-SA"/>
    </w:rPr>
  </w:style>
  <w:style w:type="paragraph" w:styleId="1242" w:customStyle="1">
    <w:name w:val="_Style 13"/>
    <w:basedOn w:val="732"/>
    <w:next w:val="759"/>
    <w:uiPriority w:val="0"/>
    <w:qFormat/>
    <w:pPr>
      <w:spacing w:line="0" w:lineRule="atLeast"/>
    </w:pPr>
    <w:rPr>
      <w:sz w:val="30"/>
    </w:rPr>
  </w:style>
  <w:style w:type="paragraph" w:styleId="1243" w:customStyle="1">
    <w:name w:val="Char Char Char Char Char1 Char"/>
    <w:basedOn w:val="732"/>
    <w:uiPriority w:val="0"/>
    <w:qFormat/>
    <w:rPr>
      <w:szCs w:val="24"/>
    </w:rPr>
  </w:style>
  <w:style w:type="paragraph" w:styleId="1244" w:customStyle="1">
    <w:name w:val="1"/>
    <w:basedOn w:val="732"/>
    <w:next w:val="759"/>
    <w:uiPriority w:val="0"/>
    <w:qFormat/>
    <w:pPr>
      <w:spacing w:line="0" w:lineRule="atLeast"/>
    </w:pPr>
    <w:rPr>
      <w:sz w:val="30"/>
    </w:rPr>
  </w:style>
  <w:style w:type="paragraph" w:styleId="1245" w:customStyle="1">
    <w:name w:val="Char Char Char Char4"/>
    <w:basedOn w:val="732"/>
    <w:uiPriority w:val="0"/>
    <w:qFormat/>
    <w:rPr>
      <w:szCs w:val="24"/>
    </w:rPr>
  </w:style>
  <w:style w:type="paragraph" w:styleId="1246" w:customStyle="1">
    <w:name w:val="纯文本11"/>
    <w:basedOn w:val="732"/>
    <w:uiPriority w:val="0"/>
    <w:qFormat/>
    <w:pPr>
      <w:spacing w:line="480" w:lineRule="exact"/>
    </w:pPr>
    <w:rPr>
      <w:rFonts w:ascii="宋体"/>
      <w:sz w:val="24"/>
    </w:rPr>
  </w:style>
  <w:style w:type="paragraph" w:styleId="1247" w:customStyle="1">
    <w:name w:val="p0"/>
    <w:basedOn w:val="732"/>
    <w:uiPriority w:val="0"/>
    <w:qFormat/>
    <w:pPr>
      <w:widowControl/>
    </w:pPr>
    <w:rPr>
      <w:szCs w:val="21"/>
    </w:rPr>
  </w:style>
  <w:style w:type="paragraph" w:styleId="1248" w:customStyle="1">
    <w:name w:val="正文 + 宋体"/>
    <w:basedOn w:val="737"/>
    <w:link w:val="1249"/>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49" w:customStyle="1">
    <w:name w:val="正文 + 宋体 Char"/>
    <w:link w:val="1248"/>
    <w:uiPriority w:val="0"/>
    <w:qFormat/>
    <w:rPr>
      <w:rFonts w:ascii="宋体" w:hAnsi="宋体"/>
      <w:color w:val="000000"/>
      <w:sz w:val="24"/>
      <w:szCs w:val="24"/>
      <w:lang w:bidi="ar-SA"/>
    </w:rPr>
  </w:style>
  <w:style w:type="paragraph" w:styleId="1250" w:customStyle="1">
    <w:name w:val="flNote"/>
    <w:basedOn w:val="732"/>
    <w:uiPriority w:val="0"/>
    <w:qFormat/>
    <w:pPr>
      <w:jc w:val="center"/>
      <w:spacing w:before="320" w:after="160" w:line="360" w:lineRule="atLeast"/>
    </w:pPr>
    <w:rPr>
      <w:rFonts w:ascii="Arial" w:eastAsia="黑体"/>
      <w:sz w:val="30"/>
    </w:rPr>
  </w:style>
  <w:style w:type="paragraph" w:styleId="1251" w:customStyle="1">
    <w:name w:val="默认段落字体 Para Char Char Char Char"/>
    <w:basedOn w:val="732"/>
    <w:uiPriority w:val="0"/>
    <w:qFormat/>
    <w:pPr>
      <w:jc w:val="left"/>
      <w:widowControl/>
    </w:pPr>
    <w:rPr>
      <w:sz w:val="20"/>
    </w:rPr>
  </w:style>
  <w:style w:type="paragraph" w:styleId="1252" w:customStyle="1">
    <w:name w:val="Char Char Char Char12"/>
    <w:basedOn w:val="732"/>
    <w:uiPriority w:val="0"/>
    <w:qFormat/>
    <w:rPr>
      <w:szCs w:val="24"/>
    </w:rPr>
  </w:style>
  <w:style w:type="paragraph" w:styleId="1253" w:customStyle="1">
    <w:name w:val="默认段落字体 Para Char Char Char"/>
    <w:basedOn w:val="732"/>
    <w:uiPriority w:val="0"/>
    <w:qFormat/>
  </w:style>
  <w:style w:type="character" w:styleId="1254" w:customStyle="1">
    <w:name w:val="引用 Char1"/>
    <w:uiPriority w:val="0"/>
    <w:qFormat/>
    <w:rPr>
      <w:i/>
      <w:iCs/>
      <w:color w:val="000000"/>
      <w:sz w:val="21"/>
      <w:szCs w:val="24"/>
      <w:lang w:bidi="ar-SA"/>
    </w:rPr>
  </w:style>
  <w:style w:type="paragraph" w:styleId="1255" w:customStyle="1">
    <w:name w:val="默认段落字体 Para Char Char Char1 Char"/>
    <w:basedOn w:val="732"/>
    <w:uiPriority w:val="0"/>
    <w:qFormat/>
    <w:pPr>
      <w:ind w:left="420" w:firstLine="420"/>
      <w:spacing w:line="360" w:lineRule="auto"/>
    </w:pPr>
    <w:rPr>
      <w:rFonts w:ascii="宋体"/>
    </w:rPr>
  </w:style>
  <w:style w:type="paragraph" w:styleId="1256" w:customStyle="1">
    <w:name w:val="cjk"/>
    <w:basedOn w:val="732"/>
    <w:uiPriority w:val="0"/>
    <w:qFormat/>
    <w:pPr>
      <w:spacing w:before="100" w:beforeAutospacing="1"/>
      <w:widowControl/>
    </w:pPr>
    <w:rPr>
      <w:rFonts w:ascii="宋体" w:hAnsi="宋体" w:cs="宋体"/>
      <w:color w:val="000000"/>
      <w:sz w:val="30"/>
      <w:szCs w:val="30"/>
    </w:rPr>
  </w:style>
  <w:style w:type="paragraph" w:styleId="1257" w:customStyle="1">
    <w:name w:val="样式"/>
    <w:basedOn w:val="732"/>
    <w:next w:val="761"/>
    <w:uiPriority w:val="0"/>
    <w:qFormat/>
    <w:pPr>
      <w:ind w:firstLine="540"/>
      <w:spacing w:line="360" w:lineRule="auto"/>
      <w:widowControl/>
    </w:pPr>
    <w:rPr>
      <w:rFonts w:ascii="宋体" w:hAnsi="MS Sans Serif"/>
      <w:spacing w:val="12"/>
      <w:sz w:val="24"/>
      <w:szCs w:val="24"/>
    </w:rPr>
  </w:style>
  <w:style w:type="paragraph" w:styleId="1258" w:customStyle="1">
    <w:name w:val="p15"/>
    <w:basedOn w:val="732"/>
    <w:uiPriority w:val="0"/>
    <w:qFormat/>
    <w:pPr>
      <w:jc w:val="left"/>
      <w:spacing w:before="100" w:beforeAutospacing="1" w:after="100" w:afterAutospacing="1"/>
      <w:widowControl/>
    </w:pPr>
    <w:rPr>
      <w:rFonts w:ascii="宋体" w:hAnsi="宋体" w:cs="宋体"/>
      <w:sz w:val="24"/>
      <w:szCs w:val="24"/>
    </w:rPr>
  </w:style>
  <w:style w:type="paragraph" w:styleId="1259" w:customStyle="1">
    <w:name w:val="TOC 标题11"/>
    <w:basedOn w:val="733"/>
    <w:next w:val="732"/>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260" w:customStyle="1">
    <w:name w:val="字元 字元"/>
    <w:basedOn w:val="732"/>
    <w:uiPriority w:val="0"/>
    <w:qFormat/>
    <w:pPr>
      <w:jc w:val="left"/>
      <w:spacing w:after="160" w:line="240" w:lineRule="exact"/>
      <w:widowControl/>
    </w:pPr>
    <w:rPr>
      <w:rFonts w:ascii="Verdana" w:hAnsi="Verdana" w:eastAsia="MS Mincho" w:cs="Verdana"/>
      <w:sz w:val="20"/>
      <w:lang w:eastAsia="en-US" w:bidi="kn-IN"/>
    </w:rPr>
  </w:style>
  <w:style w:type="character" w:styleId="1261" w:customStyle="1">
    <w:name w:val="Char Char18"/>
    <w:uiPriority w:val="0"/>
    <w:qFormat/>
    <w:rPr>
      <w:b/>
      <w:bCs/>
      <w:sz w:val="44"/>
      <w:szCs w:val="44"/>
    </w:rPr>
  </w:style>
  <w:style w:type="character" w:styleId="1262" w:customStyle="1">
    <w:name w:val="Char Char41"/>
    <w:uiPriority w:val="0"/>
    <w:qFormat/>
    <w:rPr>
      <w:rFonts w:ascii="华文细黑" w:hAnsi="华文细黑" w:eastAsia="幼圆" w:cs="Tahoma"/>
      <w:b/>
      <w:sz w:val="28"/>
      <w:szCs w:val="32"/>
      <w:lang w:val="en-US" w:eastAsia="zh-CN" w:bidi="ar-SA"/>
    </w:rPr>
  </w:style>
  <w:style w:type="character" w:styleId="1263" w:customStyle="1">
    <w:name w:val="Char Char17"/>
    <w:uiPriority w:val="0"/>
    <w:qFormat/>
    <w:rPr>
      <w:b/>
      <w:bCs/>
      <w:sz w:val="24"/>
      <w:szCs w:val="24"/>
    </w:rPr>
  </w:style>
  <w:style w:type="character" w:styleId="1264" w:customStyle="1">
    <w:name w:val="Char Char23"/>
    <w:uiPriority w:val="0"/>
    <w:qFormat/>
    <w:rPr>
      <w:rFonts w:ascii="幼圆" w:hAnsi="华文细黑" w:eastAsia="幼圆" w:cs="Tahoma"/>
      <w:b/>
      <w:bCs/>
      <w:sz w:val="30"/>
      <w:szCs w:val="24"/>
    </w:rPr>
  </w:style>
  <w:style w:type="character" w:styleId="1265" w:customStyle="1">
    <w:name w:val="Char Char11"/>
    <w:uiPriority w:val="0"/>
    <w:qFormat/>
    <w:rPr>
      <w:rFonts w:ascii="幼圆" w:hAnsi="Tahoma" w:eastAsia="幼圆" w:cs="Tahoma"/>
      <w:b/>
      <w:bCs/>
      <w:sz w:val="32"/>
      <w:szCs w:val="32"/>
      <w:lang w:val="en-US" w:eastAsia="zh-CN" w:bidi="ar-SA"/>
    </w:rPr>
  </w:style>
  <w:style w:type="character" w:styleId="1266" w:customStyle="1">
    <w:name w:val="Char Char31"/>
    <w:uiPriority w:val="0"/>
    <w:qFormat/>
    <w:rPr>
      <w:rFonts w:ascii="幼圆" w:hAnsi="华文细黑" w:eastAsia="幼圆" w:cs="Tahoma"/>
      <w:b/>
      <w:bCs/>
      <w:sz w:val="24"/>
      <w:szCs w:val="24"/>
      <w:lang w:val="en-US" w:eastAsia="zh-CN" w:bidi="ar-SA"/>
    </w:rPr>
  </w:style>
  <w:style w:type="character" w:styleId="1267" w:customStyle="1">
    <w:name w:val="Char Char24"/>
    <w:uiPriority w:val="0"/>
    <w:semiHidden/>
    <w:qFormat/>
    <w:rPr>
      <w:rFonts w:eastAsia="华文细黑"/>
      <w:sz w:val="21"/>
      <w:szCs w:val="24"/>
      <w:lang w:val="en-US" w:eastAsia="zh-CN" w:bidi="ar-SA"/>
    </w:rPr>
  </w:style>
  <w:style w:type="character" w:styleId="1268" w:customStyle="1">
    <w:name w:val="Char Char5"/>
    <w:uiPriority w:val="0"/>
    <w:qFormat/>
    <w:rPr>
      <w:rFonts w:eastAsia="华文细黑"/>
      <w:b/>
      <w:bCs/>
      <w:sz w:val="21"/>
      <w:szCs w:val="24"/>
      <w:lang w:val="en-US" w:eastAsia="zh-CN" w:bidi="ar-SA"/>
    </w:rPr>
  </w:style>
  <w:style w:type="character" w:styleId="1269" w:customStyle="1">
    <w:name w:val="Char Char19"/>
    <w:uiPriority w:val="0"/>
    <w:qFormat/>
    <w:rPr>
      <w:rFonts w:ascii="FangSong_GB2312" w:hAnsi="FangSong_GB2312"/>
      <w:b/>
      <w:bCs/>
      <w:sz w:val="28"/>
      <w:szCs w:val="28"/>
    </w:rPr>
  </w:style>
  <w:style w:type="character" w:styleId="1270" w:customStyle="1">
    <w:name w:val="Char Char21"/>
    <w:uiPriority w:val="0"/>
    <w:qFormat/>
    <w:rPr>
      <w:rFonts w:ascii="华文细黑" w:hAnsi="华文细黑" w:eastAsia="幼圆" w:cs="Tahoma"/>
      <w:b/>
      <w:sz w:val="30"/>
      <w:szCs w:val="30"/>
    </w:rPr>
  </w:style>
  <w:style w:type="character" w:styleId="1271" w:customStyle="1">
    <w:name w:val="Char Char181"/>
    <w:uiPriority w:val="0"/>
    <w:qFormat/>
    <w:rPr>
      <w:rFonts w:ascii="Tahoma" w:hAnsi="Tahoma" w:eastAsia="幼圆"/>
      <w:b/>
      <w:bCs/>
      <w:sz w:val="24"/>
      <w:szCs w:val="24"/>
    </w:rPr>
  </w:style>
  <w:style w:type="character" w:styleId="1272" w:customStyle="1">
    <w:name w:val="Char Char20"/>
    <w:uiPriority w:val="0"/>
    <w:qFormat/>
    <w:rPr>
      <w:rFonts w:ascii="Tahoma" w:hAnsi="Tahoma" w:eastAsia="幼圆"/>
      <w:b/>
      <w:bCs/>
      <w:sz w:val="28"/>
      <w:szCs w:val="28"/>
    </w:rPr>
  </w:style>
  <w:style w:type="character" w:styleId="1273" w:customStyle="1">
    <w:name w:val="Char Char22"/>
    <w:uiPriority w:val="0"/>
    <w:qFormat/>
    <w:rPr>
      <w:rFonts w:ascii="幼圆" w:hAnsi="华文细黑" w:eastAsia="幼圆" w:cs="Tahoma"/>
      <w:b/>
      <w:bCs/>
      <w:color w:val="ff0000"/>
      <w:sz w:val="30"/>
      <w:szCs w:val="30"/>
    </w:rPr>
  </w:style>
  <w:style w:type="character" w:styleId="1274" w:customStyle="1">
    <w:name w:val="Char Char9"/>
    <w:uiPriority w:val="0"/>
    <w:qFormat/>
    <w:rPr>
      <w:sz w:val="18"/>
      <w:szCs w:val="18"/>
    </w:rPr>
  </w:style>
  <w:style w:type="character" w:styleId="1275" w:customStyle="1">
    <w:name w:val="手改 Char Char"/>
    <w:uiPriority w:val="0"/>
    <w:qFormat/>
    <w:rPr>
      <w:sz w:val="21"/>
      <w:szCs w:val="24"/>
    </w:rPr>
  </w:style>
  <w:style w:type="character" w:styleId="1276" w:customStyle="1">
    <w:name w:val="Char Char16"/>
    <w:uiPriority w:val="0"/>
    <w:qFormat/>
    <w:rPr>
      <w:rFonts w:ascii="Tahoma" w:hAnsi="Tahoma" w:eastAsia="幼圆"/>
      <w:sz w:val="24"/>
      <w:szCs w:val="24"/>
    </w:rPr>
  </w:style>
  <w:style w:type="paragraph" w:styleId="1277" w:customStyle="1">
    <w:name w:val="Table Paragraph"/>
    <w:basedOn w:val="732"/>
    <w:uiPriority w:val="0"/>
    <w:qFormat/>
    <w:pPr>
      <w:jc w:val="left"/>
    </w:pPr>
    <w:rPr>
      <w:rFonts w:ascii="Calibri" w:hAnsi="Calibri"/>
      <w:sz w:val="22"/>
      <w:szCs w:val="22"/>
      <w:lang w:eastAsia="en-US"/>
    </w:rPr>
  </w:style>
  <w:style w:type="paragraph" w:styleId="1278" w:customStyle="1">
    <w:name w:val="格式３"/>
    <w:basedOn w:val="732"/>
    <w:uiPriority w:val="0"/>
    <w:qFormat/>
    <w:pPr>
      <w:ind w:left="600" w:hanging="600"/>
      <w:spacing w:line="420" w:lineRule="atLeast"/>
    </w:pPr>
    <w:rPr>
      <w:rFonts w:hint="eastAsia" w:ascii="宋体" w:hAnsi="宋体"/>
      <w:color w:val="000000"/>
      <w:sz w:val="24"/>
    </w:rPr>
  </w:style>
  <w:style w:type="table" w:styleId="1279" w:customStyle="1">
    <w:name w:val="网格型3"/>
    <w:basedOn w:val="743"/>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0" w:customStyle="1">
    <w:name w:val="Heading 1 Char"/>
    <w:uiPriority w:val="0"/>
    <w:qFormat/>
    <w:rPr>
      <w:rFonts w:ascii="黑体" w:hAnsi="黑体" w:eastAsia="黑体"/>
      <w:b/>
      <w:bCs/>
      <w:sz w:val="72"/>
      <w:szCs w:val="72"/>
      <w:lang w:val="en-US" w:eastAsia="en-US" w:bidi="ar-SA"/>
    </w:rPr>
  </w:style>
  <w:style w:type="character" w:styleId="1281" w:customStyle="1">
    <w:name w:val="普通文字 Char Char1"/>
    <w:uiPriority w:val="0"/>
    <w:qFormat/>
    <w:rPr>
      <w:rFonts w:ascii="华文细黑" w:hAnsi="华文细黑" w:eastAsia="华文细黑" w:cs="华文细黑"/>
      <w:sz w:val="21"/>
      <w:szCs w:val="21"/>
      <w:lang w:val="en-US" w:eastAsia="zh-CN" w:bidi="ar-SA"/>
    </w:rPr>
  </w:style>
  <w:style w:type="character" w:styleId="1282" w:customStyle="1">
    <w:name w:val="Table Text Char Char"/>
    <w:link w:val="1283"/>
    <w:uiPriority w:val="0"/>
    <w:qFormat/>
    <w:rPr>
      <w:rFonts w:ascii="Arial" w:hAnsi="Arial"/>
      <w:sz w:val="18"/>
      <w:lang w:bidi="ar-SA"/>
    </w:rPr>
  </w:style>
  <w:style w:type="paragraph" w:styleId="1283" w:customStyle="1">
    <w:name w:val="Table Text Char"/>
    <w:link w:val="1282"/>
    <w:uiPriority w:val="0"/>
    <w:qFormat/>
    <w:pPr>
      <w:spacing w:before="80" w:after="80"/>
    </w:pPr>
    <w:rPr>
      <w:rFonts w:hint="default" w:ascii="Arial" w:hAnsi="Arial" w:eastAsia="宋体" w:cs="Times New Roman"/>
      <w:sz w:val="18"/>
      <w:lang w:val="en-US" w:eastAsia="zh-CN" w:bidi="ar-SA"/>
    </w:rPr>
  </w:style>
  <w:style w:type="character" w:styleId="1284" w:customStyle="1">
    <w:name w:val="t121"/>
    <w:uiPriority w:val="0"/>
    <w:qFormat/>
    <w:rPr>
      <w:sz w:val="21"/>
      <w:szCs w:val="21"/>
    </w:rPr>
  </w:style>
  <w:style w:type="character" w:styleId="1285" w:customStyle="1">
    <w:name w:val="表蕊 Char1"/>
    <w:link w:val="1286"/>
    <w:uiPriority w:val="0"/>
    <w:qFormat/>
    <w:rPr>
      <w:rFonts w:eastAsia="KaiTi_GB2312"/>
      <w:spacing w:val="-10"/>
      <w:sz w:val="21"/>
    </w:rPr>
  </w:style>
  <w:style w:type="paragraph" w:styleId="1286" w:customStyle="1">
    <w:name w:val="表蕊"/>
    <w:basedOn w:val="732"/>
    <w:link w:val="1285"/>
    <w:uiPriority w:val="0"/>
    <w:qFormat/>
    <w:pPr>
      <w:jc w:val="left"/>
      <w:spacing w:line="320" w:lineRule="atLeast"/>
    </w:pPr>
    <w:rPr>
      <w:rFonts w:eastAsia="KaiTi_GB2312"/>
      <w:spacing w:val="-10"/>
      <w:lang w:bidi="mn-Mong-CN"/>
    </w:rPr>
  </w:style>
  <w:style w:type="character" w:styleId="1287" w:customStyle="1">
    <w:name w:val="公文正文 Char"/>
    <w:link w:val="1288"/>
    <w:uiPriority w:val="0"/>
    <w:qFormat/>
    <w:rPr>
      <w:rFonts w:ascii="FangSong_GB2312" w:hAnsi="宋体" w:eastAsia="FangSong_GB2312"/>
      <w:sz w:val="28"/>
      <w:szCs w:val="24"/>
      <w:lang w:bidi="ar-SA"/>
    </w:rPr>
  </w:style>
  <w:style w:type="paragraph" w:styleId="1288" w:customStyle="1">
    <w:name w:val="公文正文"/>
    <w:link w:val="1287"/>
    <w:uiPriority w:val="0"/>
    <w:qFormat/>
    <w:pPr>
      <w:ind w:firstLine="200"/>
    </w:pPr>
    <w:rPr>
      <w:rFonts w:hint="default" w:ascii="FangSong_GB2312" w:hAnsi="宋体" w:eastAsia="FangSong_GB2312" w:cs="Times New Roman"/>
      <w:sz w:val="28"/>
      <w:szCs w:val="24"/>
      <w:lang w:val="en-US" w:eastAsia="zh-CN" w:bidi="ar-SA"/>
    </w:rPr>
  </w:style>
  <w:style w:type="character" w:styleId="1289"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290" w:customStyle="1">
    <w:name w:val="Table Text Char Char Char Char Char Char"/>
    <w:uiPriority w:val="0"/>
    <w:qFormat/>
    <w:rPr>
      <w:rFonts w:ascii="Arial" w:hAnsi="Arial" w:eastAsia="宋体" w:cs="Arial"/>
      <w:sz w:val="18"/>
      <w:szCs w:val="18"/>
      <w:lang w:val="en-US" w:eastAsia="zh-CN" w:bidi="ar-SA"/>
    </w:rPr>
  </w:style>
  <w:style w:type="character" w:styleId="1291" w:customStyle="1">
    <w:name w:val="style1 style3"/>
    <w:uiPriority w:val="0"/>
    <w:qFormat/>
  </w:style>
  <w:style w:type="character" w:styleId="1292" w:customStyle="1">
    <w:name w:val="apple-style-span"/>
    <w:uiPriority w:val="99"/>
    <w:qFormat/>
  </w:style>
  <w:style w:type="character" w:styleId="1293" w:customStyle="1">
    <w:name w:val="param_td12"/>
    <w:uiPriority w:val="0"/>
    <w:qFormat/>
  </w:style>
  <w:style w:type="character" w:styleId="1294" w:customStyle="1">
    <w:name w:val="blacktext"/>
    <w:uiPriority w:val="0"/>
    <w:qFormat/>
  </w:style>
  <w:style w:type="character" w:styleId="1295" w:customStyle="1">
    <w:name w:val="文档-正文 Char Char"/>
    <w:link w:val="1296"/>
    <w:uiPriority w:val="0"/>
    <w:qFormat/>
    <w:rPr>
      <w:rFonts w:ascii="Arial" w:hAnsi="Arial" w:cs="Arial"/>
      <w:sz w:val="24"/>
    </w:rPr>
  </w:style>
  <w:style w:type="paragraph" w:styleId="1296" w:customStyle="1">
    <w:name w:val="文档-正文"/>
    <w:basedOn w:val="732"/>
    <w:link w:val="1295"/>
    <w:uiPriority w:val="0"/>
    <w:qFormat/>
    <w:pPr>
      <w:ind w:firstLine="200"/>
      <w:jc w:val="left"/>
      <w:spacing w:line="360" w:lineRule="auto"/>
      <w:widowControl/>
    </w:pPr>
    <w:rPr>
      <w:rFonts w:ascii="Arial" w:hAnsi="Arial" w:cs="Arial"/>
      <w:sz w:val="24"/>
      <w:lang w:bidi="mn-Mong-CN"/>
    </w:rPr>
  </w:style>
  <w:style w:type="character" w:styleId="1297" w:customStyle="1">
    <w:name w:val="标准段落正文 Char1"/>
    <w:link w:val="1298"/>
    <w:uiPriority w:val="0"/>
    <w:qFormat/>
    <w:rPr>
      <w:sz w:val="24"/>
    </w:rPr>
  </w:style>
  <w:style w:type="paragraph" w:styleId="1298" w:customStyle="1">
    <w:name w:val="标准段落正文"/>
    <w:basedOn w:val="732"/>
    <w:link w:val="1297"/>
    <w:uiPriority w:val="0"/>
    <w:qFormat/>
    <w:pPr>
      <w:ind w:firstLine="480"/>
      <w:spacing w:line="312" w:lineRule="auto"/>
    </w:pPr>
    <w:rPr>
      <w:sz w:val="24"/>
      <w:lang w:bidi="mn-Mong-CN"/>
    </w:rPr>
  </w:style>
  <w:style w:type="character" w:styleId="1299" w:customStyle="1">
    <w:name w:val="h Char"/>
    <w:uiPriority w:val="0"/>
    <w:qFormat/>
    <w:rPr>
      <w:rFonts w:eastAsia="宋体"/>
      <w:sz w:val="18"/>
      <w:szCs w:val="18"/>
      <w:lang w:val="en-US" w:eastAsia="zh-CN" w:bidi="ar-SA"/>
    </w:rPr>
  </w:style>
  <w:style w:type="character" w:styleId="1300" w:customStyle="1">
    <w:name w:val="方案标题2 Char"/>
    <w:link w:val="1301"/>
    <w:uiPriority w:val="0"/>
    <w:qFormat/>
    <w:rPr>
      <w:rFonts w:ascii="黑体" w:hAnsi="Arial" w:eastAsia="黑体"/>
      <w:b/>
      <w:spacing w:val="14"/>
      <w:sz w:val="28"/>
      <w:szCs w:val="32"/>
    </w:rPr>
  </w:style>
  <w:style w:type="paragraph" w:styleId="1301" w:customStyle="1">
    <w:name w:val="方案标题2"/>
    <w:basedOn w:val="732"/>
    <w:next w:val="732"/>
    <w:link w:val="1300"/>
    <w:uiPriority w:val="0"/>
    <w:qFormat/>
    <w:pPr>
      <w:keepLines/>
      <w:spacing w:before="200" w:after="40"/>
      <w:outlineLvl w:val="1"/>
    </w:pPr>
    <w:rPr>
      <w:rFonts w:ascii="黑体" w:hAnsi="Arial" w:eastAsia="黑体"/>
      <w:b/>
      <w:spacing w:val="14"/>
      <w:sz w:val="28"/>
      <w:szCs w:val="32"/>
      <w:lang w:bidi="mn-Mong-CN"/>
    </w:rPr>
  </w:style>
  <w:style w:type="character" w:styleId="1302" w:customStyle="1">
    <w:name w:val="表头 Char"/>
    <w:link w:val="1303"/>
    <w:uiPriority w:val="0"/>
    <w:qFormat/>
    <w:rPr>
      <w:rFonts w:eastAsia="黑体"/>
      <w:spacing w:val="-10"/>
      <w:sz w:val="21"/>
    </w:rPr>
  </w:style>
  <w:style w:type="paragraph" w:styleId="1303" w:customStyle="1">
    <w:name w:val="表头"/>
    <w:basedOn w:val="732"/>
    <w:link w:val="1302"/>
    <w:uiPriority w:val="0"/>
    <w:qFormat/>
    <w:pPr>
      <w:jc w:val="center"/>
      <w:spacing w:line="320" w:lineRule="atLeast"/>
    </w:pPr>
    <w:rPr>
      <w:rFonts w:eastAsia="黑体"/>
      <w:spacing w:val="-10"/>
      <w:lang w:bidi="mn-Mong-CN"/>
    </w:rPr>
  </w:style>
  <w:style w:type="character" w:styleId="1304" w:customStyle="1">
    <w:name w:val="style16"/>
    <w:uiPriority w:val="0"/>
    <w:qFormat/>
  </w:style>
  <w:style w:type="character" w:styleId="1305" w:customStyle="1">
    <w:name w:val="方案标题3 Char"/>
    <w:link w:val="1306"/>
    <w:uiPriority w:val="0"/>
    <w:qFormat/>
    <w:rPr>
      <w:rFonts w:ascii="黑体" w:hAnsi="Arial" w:eastAsia="黑体"/>
      <w:b/>
      <w:spacing w:val="14"/>
      <w:sz w:val="24"/>
      <w:szCs w:val="30"/>
    </w:rPr>
  </w:style>
  <w:style w:type="paragraph" w:styleId="1306" w:customStyle="1">
    <w:name w:val="方案标题3"/>
    <w:basedOn w:val="1301"/>
    <w:next w:val="732"/>
    <w:link w:val="1305"/>
    <w:uiPriority w:val="0"/>
    <w:qFormat/>
    <w:pPr>
      <w:outlineLvl w:val="2"/>
    </w:pPr>
    <w:rPr>
      <w:sz w:val="24"/>
      <w:szCs w:val="30"/>
    </w:rPr>
  </w:style>
  <w:style w:type="character" w:styleId="1307" w:customStyle="1">
    <w:name w:val="style_zi_2"/>
    <w:uiPriority w:val="0"/>
    <w:qFormat/>
  </w:style>
  <w:style w:type="character" w:styleId="1308" w:customStyle="1">
    <w:name w:val="小四文本缩进 Char"/>
    <w:link w:val="1309"/>
    <w:uiPriority w:val="0"/>
    <w:qFormat/>
    <w:rPr>
      <w:sz w:val="24"/>
    </w:rPr>
  </w:style>
  <w:style w:type="paragraph" w:styleId="1309" w:customStyle="1">
    <w:name w:val="小四文本缩进"/>
    <w:basedOn w:val="732"/>
    <w:link w:val="1308"/>
    <w:uiPriority w:val="0"/>
    <w:qFormat/>
    <w:pPr>
      <w:ind w:firstLine="480"/>
      <w:spacing w:line="360" w:lineRule="auto"/>
    </w:pPr>
    <w:rPr>
      <w:sz w:val="24"/>
      <w:lang w:bidi="mn-Mong-CN"/>
    </w:rPr>
  </w:style>
  <w:style w:type="character" w:styleId="1310" w:customStyle="1">
    <w:name w:val="hui3"/>
    <w:uiPriority w:val="0"/>
    <w:qFormat/>
    <w:rPr>
      <w:color w:val="333333"/>
    </w:rPr>
  </w:style>
  <w:style w:type="character" w:styleId="1311" w:customStyle="1">
    <w:name w:val="正文首行缩进 Char1"/>
    <w:uiPriority w:val="0"/>
    <w:qFormat/>
    <w:rPr>
      <w:rFonts w:ascii="华文中宋" w:eastAsia="华文中宋"/>
      <w:sz w:val="21"/>
    </w:rPr>
  </w:style>
  <w:style w:type="character" w:styleId="1312" w:customStyle="1">
    <w:name w:val="HTML 预设格式 Char1"/>
    <w:uiPriority w:val="0"/>
    <w:qFormat/>
    <w:rPr>
      <w:rFonts w:ascii="Courier New" w:hAnsi="Courier New" w:cs="Courier New"/>
      <w:lang w:bidi="ar-SA"/>
    </w:rPr>
  </w:style>
  <w:style w:type="paragraph" w:styleId="1313" w:customStyle="1">
    <w:name w:val="xl113"/>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14" w:customStyle="1">
    <w:name w:val="xl64"/>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15" w:customStyle="1">
    <w:name w:val="_Style 3"/>
    <w:basedOn w:val="732"/>
    <w:uiPriority w:val="0"/>
    <w:qFormat/>
    <w:pPr>
      <w:jc w:val="left"/>
      <w:spacing w:after="160" w:line="240" w:lineRule="exact"/>
      <w:widowControl/>
    </w:pPr>
  </w:style>
  <w:style w:type="paragraph" w:styleId="1316" w:customStyle="1">
    <w:name w:val="文档-标题2"/>
    <w:basedOn w:val="732"/>
    <w:next w:val="732"/>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17" w:customStyle="1">
    <w:name w:val="xl75"/>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18" w:customStyle="1">
    <w:name w:val="Char Char1 Char Char Char Char Char Char Char Char"/>
    <w:basedOn w:val="732"/>
    <w:uiPriority w:val="0"/>
    <w:qFormat/>
    <w:pPr>
      <w:jc w:val="left"/>
      <w:spacing w:after="160" w:line="240" w:lineRule="exact"/>
      <w:widowControl/>
    </w:pPr>
    <w:rPr>
      <w:rFonts w:ascii="Verdana" w:hAnsi="Verdana"/>
      <w:sz w:val="20"/>
      <w:lang w:eastAsia="en-US"/>
    </w:rPr>
  </w:style>
  <w:style w:type="paragraph" w:styleId="1319" w:customStyle="1">
    <w:name w:val="List 1"/>
    <w:basedOn w:val="732"/>
    <w:uiPriority w:val="0"/>
    <w:qFormat/>
    <w:pPr>
      <w:ind w:left="2520" w:hanging="360"/>
      <w:spacing w:line="360" w:lineRule="auto"/>
      <w:widowControl/>
    </w:pPr>
    <w:rPr>
      <w:rFonts w:ascii="宋体"/>
      <w:sz w:val="24"/>
    </w:rPr>
  </w:style>
  <w:style w:type="paragraph" w:styleId="1320" w:customStyle="1">
    <w:name w:val="Table Text"/>
    <w:basedOn w:val="732"/>
    <w:uiPriority w:val="0"/>
    <w:qFormat/>
    <w:pPr>
      <w:spacing w:before="80" w:after="80"/>
      <w:widowControl/>
      <w:tabs>
        <w:tab w:val="decimal" w:pos="0" w:leader="none"/>
      </w:tabs>
    </w:pPr>
    <w:rPr>
      <w:rFonts w:ascii="Arial" w:hAnsi="Arial"/>
      <w:color w:val="000000"/>
      <w:sz w:val="18"/>
    </w:rPr>
  </w:style>
  <w:style w:type="paragraph" w:styleId="1321" w:customStyle="1">
    <w:name w:val="RPT_AbstractBullet"/>
    <w:basedOn w:val="732"/>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22" w:customStyle="1">
    <w:name w:val="xl112"/>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23" w:customStyle="1">
    <w:name w:val="wen"/>
    <w:basedOn w:val="732"/>
    <w:uiPriority w:val="0"/>
    <w:qFormat/>
    <w:pPr>
      <w:spacing w:line="360" w:lineRule="auto"/>
      <w:widowControl/>
    </w:pPr>
    <w:rPr>
      <w:rFonts w:ascii="FangSong_GB2312" w:hAnsi="华文仿宋" w:eastAsia="FangSong_GB2312"/>
      <w:szCs w:val="21"/>
    </w:rPr>
  </w:style>
  <w:style w:type="paragraph" w:styleId="1324" w:customStyle="1">
    <w:name w:val="大标题"/>
    <w:basedOn w:val="733"/>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25" w:customStyle="1">
    <w:name w:val="文字"/>
    <w:basedOn w:val="732"/>
    <w:uiPriority w:val="0"/>
    <w:qFormat/>
    <w:pPr>
      <w:ind w:right="-210" w:firstLine="556"/>
      <w:spacing w:line="312" w:lineRule="auto"/>
      <w:tabs>
        <w:tab w:val="left" w:pos="8520" w:leader="none"/>
      </w:tabs>
    </w:pPr>
    <w:rPr>
      <w:rFonts w:ascii="宋体"/>
      <w:sz w:val="28"/>
    </w:rPr>
  </w:style>
  <w:style w:type="paragraph" w:styleId="1326" w:customStyle="1">
    <w:name w:val="xl102"/>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27" w:customStyle="1">
    <w:name w:val="样式 首行缩进:  2 字符"/>
    <w:basedOn w:val="732"/>
    <w:link w:val="1328"/>
    <w:uiPriority w:val="0"/>
    <w:qFormat/>
    <w:pPr>
      <w:ind w:firstLine="420"/>
      <w:spacing w:line="440" w:lineRule="exact"/>
    </w:pPr>
    <w:rPr>
      <w:rFonts w:ascii="宋体" w:cs="宋体"/>
      <w:sz w:val="24"/>
    </w:rPr>
  </w:style>
  <w:style w:type="character" w:styleId="1328" w:customStyle="1">
    <w:name w:val="样式 首行缩进:  2 字符 Char"/>
    <w:link w:val="1327"/>
    <w:uiPriority w:val="0"/>
    <w:qFormat/>
    <w:rPr>
      <w:rFonts w:ascii="宋体" w:cs="宋体"/>
      <w:sz w:val="24"/>
      <w:lang w:bidi="ar-SA"/>
    </w:rPr>
  </w:style>
  <w:style w:type="paragraph" w:styleId="1329" w:customStyle="1">
    <w:name w:val="样式 小四 行距: 1.5 倍行距 首行缩进:  2 字符"/>
    <w:basedOn w:val="732"/>
    <w:uiPriority w:val="0"/>
    <w:qFormat/>
    <w:pPr>
      <w:ind w:firstLine="480"/>
      <w:spacing w:line="360" w:lineRule="auto"/>
    </w:pPr>
    <w:rPr>
      <w:rFonts w:cs="宋体"/>
      <w:sz w:val="24"/>
    </w:rPr>
  </w:style>
  <w:style w:type="paragraph" w:styleId="1330" w:customStyle="1">
    <w:name w:val="Char Char1 Char Char Char Char Char Char"/>
    <w:basedOn w:val="732"/>
    <w:uiPriority w:val="0"/>
    <w:qFormat/>
    <w:rPr>
      <w:rFonts w:ascii="Tahoma" w:hAnsi="Tahoma"/>
      <w:sz w:val="24"/>
      <w:szCs w:val="24"/>
    </w:rPr>
  </w:style>
  <w:style w:type="paragraph" w:styleId="1331" w:customStyle="1">
    <w:name w:val="方案项目"/>
    <w:basedOn w:val="1332"/>
    <w:uiPriority w:val="0"/>
    <w:qFormat/>
    <w:pPr>
      <w:numPr>
        <w:ilvl w:val="0"/>
        <w:numId w:val="2"/>
      </w:numPr>
      <w:ind w:left="567" w:firstLine="0"/>
      <w:tabs>
        <w:tab w:val="left" w:pos="360" w:leader="none"/>
        <w:tab w:val="clear" w:pos="987" w:leader="none"/>
      </w:tabs>
    </w:pPr>
  </w:style>
  <w:style w:type="paragraph" w:styleId="1332" w:customStyle="1">
    <w:name w:val="方案正文"/>
    <w:basedOn w:val="732"/>
    <w:uiPriority w:val="0"/>
    <w:qFormat/>
    <w:pPr>
      <w:ind w:firstLine="454"/>
      <w:jc w:val="left"/>
      <w:spacing w:line="360" w:lineRule="auto"/>
    </w:pPr>
    <w:rPr>
      <w:rFonts w:ascii="Arial" w:hAnsi="Arial"/>
      <w:bCs/>
      <w:szCs w:val="24"/>
    </w:rPr>
  </w:style>
  <w:style w:type="paragraph" w:styleId="1333" w:customStyle="1">
    <w:name w:val="xl99"/>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34" w:customStyle="1">
    <w:name w:val="xl69"/>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35" w:customStyle="1">
    <w:name w:val="xl76"/>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6" w:customStyle="1">
    <w:name w:val="xl90"/>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37" w:customStyle="1">
    <w:name w:val="xl120"/>
    <w:basedOn w:val="732"/>
    <w:uiPriority w:val="0"/>
    <w:qFormat/>
    <w:pPr>
      <w:jc w:val="left"/>
      <w:spacing w:before="100" w:beforeAutospacing="1" w:after="100" w:afterAutospacing="1"/>
      <w:widowControl/>
    </w:pPr>
    <w:rPr>
      <w:rFonts w:ascii="宋体" w:hAnsi="宋体" w:cs="宋体"/>
      <w:sz w:val="24"/>
      <w:szCs w:val="24"/>
    </w:rPr>
  </w:style>
  <w:style w:type="paragraph" w:styleId="1338" w:customStyle="1">
    <w:name w:val="xl71"/>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9" w:customStyle="1">
    <w:name w:val="xl87"/>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40" w:customStyle="1">
    <w:name w:val="xl79"/>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41" w:customStyle="1">
    <w:name w:val="xl96"/>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42" w:customStyle="1">
    <w:name w:val="amtext"/>
    <w:basedOn w:val="732"/>
    <w:uiPriority w:val="0"/>
    <w:qFormat/>
    <w:pPr>
      <w:numPr>
        <w:ilvl w:val="0"/>
        <w:numId w:val="3"/>
      </w:numPr>
      <w:jc w:val="left"/>
      <w:spacing w:after="240" w:line="240" w:lineRule="atLeast"/>
      <w:widowControl/>
    </w:pPr>
    <w:rPr>
      <w:color w:val="000000"/>
      <w:sz w:val="24"/>
      <w:lang w:eastAsia="en-US"/>
    </w:rPr>
  </w:style>
  <w:style w:type="paragraph" w:styleId="1343" w:customStyle="1">
    <w:name w:val="xl93"/>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44" w:customStyle="1">
    <w:name w:val="xl110"/>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45" w:customStyle="1">
    <w:name w:val="xl100"/>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46"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347" w:customStyle="1">
    <w:name w:val="xl95"/>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48" w:customStyle="1">
    <w:name w:val="插入对象"/>
    <w:basedOn w:val="732"/>
    <w:uiPriority w:val="0"/>
    <w:qFormat/>
    <w:pPr>
      <w:ind w:firstLine="425"/>
      <w:jc w:val="center"/>
      <w:keepLines/>
      <w:spacing w:line="354" w:lineRule="auto"/>
    </w:pPr>
    <w:rPr>
      <w:sz w:val="24"/>
    </w:rPr>
  </w:style>
  <w:style w:type="paragraph" w:styleId="1349" w:customStyle="1">
    <w:name w:val="xl91"/>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0" w:customStyle="1">
    <w:name w:val="Birdseed"/>
    <w:basedOn w:val="732"/>
    <w:uiPriority w:val="0"/>
    <w:qFormat/>
    <w:pPr>
      <w:jc w:val="left"/>
      <w:widowControl/>
    </w:pPr>
    <w:rPr>
      <w:rFonts w:ascii="Palatino Linotype" w:hAnsi="Palatino Linotype"/>
      <w:sz w:val="18"/>
    </w:rPr>
  </w:style>
  <w:style w:type="paragraph" w:styleId="1351" w:customStyle="1">
    <w:name w:val="xl65"/>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2" w:customStyle="1">
    <w:name w:val="xl103"/>
    <w:basedOn w:val="73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53" w:customStyle="1">
    <w:name w:val="PPAR1"/>
    <w:basedOn w:val="732"/>
    <w:uiPriority w:val="0"/>
    <w:qFormat/>
    <w:pPr>
      <w:jc w:val="center"/>
      <w:keepNext/>
      <w:spacing w:before="120" w:after="120"/>
      <w:widowControl/>
    </w:pPr>
    <w:rPr>
      <w:rFonts w:ascii="Arial" w:hAnsi="Arial"/>
      <w:b/>
      <w:caps/>
      <w:sz w:val="22"/>
      <w:lang w:eastAsia="en-US"/>
    </w:rPr>
  </w:style>
  <w:style w:type="paragraph" w:styleId="1354" w:customStyle="1">
    <w:name w:val="标题3"/>
    <w:basedOn w:val="732"/>
    <w:uiPriority w:val="0"/>
    <w:qFormat/>
    <w:pPr>
      <w:ind w:firstLine="425"/>
      <w:jc w:val="left"/>
      <w:keepNext/>
      <w:spacing w:before="120" w:after="60" w:line="354" w:lineRule="auto"/>
      <w:widowControl/>
      <w:tabs>
        <w:tab w:val="left" w:pos="450" w:leader="none"/>
      </w:tabs>
    </w:pPr>
    <w:rPr>
      <w:rFonts w:ascii="宋体"/>
      <w:b/>
      <w:sz w:val="24"/>
    </w:rPr>
  </w:style>
  <w:style w:type="paragraph" w:styleId="1355" w:customStyle="1">
    <w:name w:val="xl84"/>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6" w:customStyle="1">
    <w:name w:val="xl116"/>
    <w:basedOn w:val="73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57" w:customStyle="1">
    <w:name w:val="段"/>
    <w:next w:val="732"/>
    <w:uiPriority w:val="0"/>
    <w:qFormat/>
    <w:pPr>
      <w:ind w:firstLine="200"/>
      <w:jc w:val="both"/>
    </w:pPr>
    <w:rPr>
      <w:rFonts w:hint="default" w:ascii="宋体" w:hAnsi="Times New Roman" w:eastAsia="宋体" w:cs="Times New Roman"/>
      <w:sz w:val="21"/>
      <w:lang w:val="en-US" w:eastAsia="zh-CN" w:bidi="ar-SA"/>
    </w:rPr>
  </w:style>
  <w:style w:type="paragraph" w:styleId="1358" w:customStyle="1">
    <w:name w:val="xl80"/>
    <w:basedOn w:val="73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59" w:customStyle="1">
    <w:name w:val="Char1"/>
    <w:basedOn w:val="732"/>
    <w:uiPriority w:val="0"/>
    <w:qFormat/>
    <w:pPr>
      <w:jc w:val="left"/>
      <w:spacing w:after="160" w:line="240" w:lineRule="exact"/>
      <w:widowControl/>
    </w:pPr>
    <w:rPr>
      <w:rFonts w:ascii="Verdana" w:hAnsi="Verdana"/>
      <w:sz w:val="20"/>
      <w:lang w:eastAsia="en-US"/>
    </w:rPr>
  </w:style>
  <w:style w:type="paragraph" w:styleId="1360" w:customStyle="1">
    <w:name w:val="xl105"/>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61" w:customStyle="1">
    <w:name w:val="xl89"/>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62" w:customStyle="1">
    <w:name w:val="xl85"/>
    <w:basedOn w:val="73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3" w:customStyle="1">
    <w:name w:val="Char Char Char Char Char Char Char Char Char Char Char Char Char Char Char Char"/>
    <w:basedOn w:val="732"/>
    <w:uiPriority w:val="0"/>
    <w:qFormat/>
  </w:style>
  <w:style w:type="paragraph" w:styleId="1364" w:customStyle="1">
    <w:name w:val="xl78"/>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5" w:customStyle="1">
    <w:name w:val="表格标题"/>
    <w:basedOn w:val="732"/>
    <w:uiPriority w:val="0"/>
    <w:qFormat/>
    <w:pPr>
      <w:jc w:val="center"/>
      <w:spacing w:before="120" w:line="400" w:lineRule="exact"/>
    </w:pPr>
    <w:rPr>
      <w:rFonts w:eastAsia="文鼎CS中宋"/>
      <w:spacing w:val="8"/>
      <w:sz w:val="24"/>
    </w:rPr>
  </w:style>
  <w:style w:type="paragraph" w:styleId="1366" w:customStyle="1">
    <w:name w:val="xl119"/>
    <w:basedOn w:val="73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7" w:customStyle="1">
    <w:name w:val="表"/>
    <w:basedOn w:val="732"/>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368" w:customStyle="1">
    <w:name w:val="xl94"/>
    <w:basedOn w:val="73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9" w:customStyle="1">
    <w:name w:val="a14"/>
    <w:basedOn w:val="732"/>
    <w:uiPriority w:val="0"/>
    <w:qFormat/>
    <w:pPr>
      <w:ind w:firstLine="375"/>
      <w:jc w:val="left"/>
      <w:spacing w:before="100" w:beforeAutospacing="1" w:after="100" w:afterAutospacing="1" w:line="300" w:lineRule="atLeast"/>
      <w:widowControl/>
    </w:pPr>
    <w:rPr>
      <w:rFonts w:ascii="宋体" w:hAnsi="宋体"/>
      <w:szCs w:val="21"/>
    </w:rPr>
  </w:style>
  <w:style w:type="paragraph" w:styleId="1370" w:customStyle="1">
    <w:name w:val="xl66"/>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71" w:customStyle="1">
    <w:name w:val="宏图高科"/>
    <w:basedOn w:val="732"/>
    <w:uiPriority w:val="0"/>
    <w:qFormat/>
    <w:pPr>
      <w:ind w:firstLine="480"/>
      <w:spacing w:line="360" w:lineRule="auto"/>
    </w:pPr>
    <w:rPr>
      <w:rFonts w:eastAsia="KaiTi_GB2312"/>
      <w:sz w:val="24"/>
    </w:rPr>
  </w:style>
  <w:style w:type="paragraph" w:styleId="1372" w:customStyle="1">
    <w:name w:val="喜"/>
    <w:basedOn w:val="735"/>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373" w:customStyle="1">
    <w:name w:val="xl82"/>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4" w:customStyle="1">
    <w:name w:val="xl97"/>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5" w:customStyle="1">
    <w:name w:val="xl74"/>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6" w:customStyle="1">
    <w:name w:val="四号线第四级"/>
    <w:basedOn w:val="732"/>
    <w:uiPriority w:val="0"/>
    <w:qFormat/>
    <w:pPr>
      <w:ind w:left="600" w:hanging="420"/>
      <w:tabs>
        <w:tab w:val="left" w:pos="600" w:leader="none"/>
      </w:tabs>
    </w:pPr>
    <w:rPr>
      <w:szCs w:val="24"/>
    </w:rPr>
  </w:style>
  <w:style w:type="paragraph" w:styleId="1377" w:customStyle="1">
    <w:name w:val="xl115"/>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78" w:customStyle="1">
    <w:name w:val="Char3"/>
    <w:basedOn w:val="753"/>
    <w:uiPriority w:val="0"/>
    <w:qFormat/>
    <w:pPr>
      <w:numPr>
        <w:ilvl w:val="0"/>
        <w:numId w:val="4"/>
      </w:numPr>
      <w:ind w:firstLine="183"/>
    </w:pPr>
    <w:rPr>
      <w:rFonts w:ascii="Tahoma" w:hAnsi="Tahoma"/>
      <w:sz w:val="24"/>
      <w:lang w:val="zh-CN"/>
    </w:rPr>
  </w:style>
  <w:style w:type="paragraph" w:styleId="1379" w:customStyle="1">
    <w:name w:val="xl92"/>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0" w:customStyle="1">
    <w:name w:val="正文段"/>
    <w:basedOn w:val="732"/>
    <w:uiPriority w:val="0"/>
    <w:qFormat/>
    <w:pPr>
      <w:ind w:firstLine="200"/>
      <w:widowControl/>
    </w:pPr>
    <w:rPr>
      <w:sz w:val="24"/>
    </w:rPr>
  </w:style>
  <w:style w:type="paragraph" w:styleId="1381" w:customStyle="1">
    <w:name w:val="文档-标题3"/>
    <w:basedOn w:val="732"/>
    <w:next w:val="732"/>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382" w:customStyle="1">
    <w:name w:val="样式一"/>
    <w:basedOn w:val="732"/>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383" w:customStyle="1">
    <w:name w:val="xl98"/>
    <w:basedOn w:val="73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384" w:customStyle="1">
    <w:name w:val="样式 宋体 五号 行距: 单倍行距"/>
    <w:basedOn w:val="732"/>
    <w:uiPriority w:val="0"/>
    <w:qFormat/>
    <w:pPr>
      <w:jc w:val="left"/>
    </w:pPr>
    <w:rPr>
      <w:rFonts w:ascii="宋体" w:hAnsi="宋体" w:cs="宋体"/>
    </w:rPr>
  </w:style>
  <w:style w:type="paragraph" w:styleId="1385" w:customStyle="1">
    <w:name w:val="xl111"/>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6" w:customStyle="1">
    <w:name w:val="xl86"/>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7" w:customStyle="1">
    <w:name w:val="xl106"/>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8" w:customStyle="1">
    <w:name w:val="xl73"/>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9" w:customStyle="1">
    <w:name w:val="xl70"/>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0" w:customStyle="1">
    <w:name w:val="xl108"/>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1" w:customStyle="1">
    <w:name w:val="xl67"/>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2" w:customStyle="1">
    <w:name w:val="xl68"/>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3" w:customStyle="1">
    <w:name w:val="Char2 Char Char Char"/>
    <w:basedOn w:val="753"/>
    <w:uiPriority w:val="0"/>
    <w:qFormat/>
    <w:rPr>
      <w:rFonts w:ascii="Tahoma" w:hAnsi="Tahoma"/>
      <w:sz w:val="24"/>
      <w:szCs w:val="24"/>
      <w:lang w:val="zh-CN"/>
    </w:rPr>
  </w:style>
  <w:style w:type="paragraph" w:styleId="1394" w:customStyle="1">
    <w:name w:val="Char Char Char Char Char Char Char Char"/>
    <w:basedOn w:val="732"/>
    <w:uiPriority w:val="0"/>
    <w:qFormat/>
  </w:style>
  <w:style w:type="paragraph" w:styleId="1395" w:customStyle="1">
    <w:name w:val="小点说明"/>
    <w:basedOn w:val="732"/>
    <w:uiPriority w:val="0"/>
    <w:qFormat/>
    <w:pPr>
      <w:numPr>
        <w:ilvl w:val="0"/>
        <w:numId w:val="5"/>
      </w:numPr>
      <w:spacing w:line="360" w:lineRule="auto"/>
    </w:pPr>
    <w:rPr>
      <w:rFonts w:ascii="宋体" w:hAnsi="宋体"/>
      <w:sz w:val="24"/>
    </w:rPr>
  </w:style>
  <w:style w:type="paragraph" w:styleId="1396" w:customStyle="1">
    <w:name w:val="Char2 Char Char Char2"/>
    <w:basedOn w:val="732"/>
    <w:uiPriority w:val="0"/>
    <w:semiHidden/>
    <w:qFormat/>
    <w:pPr>
      <w:ind w:firstLine="200"/>
      <w:keepLines/>
      <w:keepNext/>
      <w:spacing w:line="360" w:lineRule="auto"/>
    </w:pPr>
    <w:rPr>
      <w:rFonts w:ascii="Tahoma" w:hAnsi="Tahoma"/>
      <w:sz w:val="24"/>
    </w:rPr>
  </w:style>
  <w:style w:type="paragraph" w:styleId="1397" w:customStyle="1">
    <w:name w:val="方案标题1"/>
    <w:basedOn w:val="733"/>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398" w:customStyle="1">
    <w:name w:val="Char1 Char Char Char Char Char Char"/>
    <w:basedOn w:val="732"/>
    <w:next w:val="732"/>
    <w:uiPriority w:val="0"/>
    <w:qFormat/>
    <w:pPr>
      <w:keepLines/>
      <w:keepNext/>
      <w:pageBreakBefore/>
    </w:pPr>
    <w:rPr>
      <w:rFonts w:ascii="Tahoma" w:hAnsi="Tahoma"/>
      <w:sz w:val="24"/>
    </w:rPr>
  </w:style>
  <w:style w:type="paragraph" w:styleId="1399" w:customStyle="1">
    <w:name w:val="xl117"/>
    <w:basedOn w:val="73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0" w:customStyle="1">
    <w:name w:val="xl77"/>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1" w:customStyle="1">
    <w:name w:val="xl83"/>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2" w:customStyle="1">
    <w:name w:val="正文文本 21"/>
    <w:basedOn w:val="732"/>
    <w:uiPriority w:val="0"/>
    <w:qFormat/>
    <w:pPr>
      <w:jc w:val="center"/>
      <w:spacing w:line="300" w:lineRule="auto"/>
    </w:pPr>
    <w:rPr>
      <w:rFonts w:ascii="宋体" w:hAnsi="宋体"/>
      <w:sz w:val="24"/>
    </w:rPr>
  </w:style>
  <w:style w:type="paragraph" w:styleId="1403" w:customStyle="1">
    <w:name w:val="默认段落字体 Para Char Char Char Char Char Char Char Char Char Char"/>
    <w:basedOn w:val="732"/>
    <w:uiPriority w:val="0"/>
    <w:qFormat/>
    <w:rPr>
      <w:rFonts w:ascii="Tahoma" w:hAnsi="Tahoma"/>
      <w:sz w:val="24"/>
    </w:rPr>
  </w:style>
  <w:style w:type="paragraph" w:styleId="1404" w:customStyle="1">
    <w:name w:val="xl107"/>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05" w:customStyle="1">
    <w:name w:val="2 Char Char Char Char Char Char Char"/>
    <w:basedOn w:val="732"/>
    <w:uiPriority w:val="0"/>
    <w:qFormat/>
    <w:rPr>
      <w:rFonts w:ascii="Tahoma" w:hAnsi="Tahoma"/>
      <w:sz w:val="24"/>
    </w:rPr>
  </w:style>
  <w:style w:type="paragraph" w:styleId="1406" w:customStyle="1">
    <w:name w:val="样式 加粗 居中"/>
    <w:basedOn w:val="732"/>
    <w:uiPriority w:val="0"/>
    <w:qFormat/>
    <w:pPr>
      <w:jc w:val="center"/>
    </w:pPr>
    <w:rPr>
      <w:rFonts w:eastAsia="黑体"/>
      <w:b/>
      <w:sz w:val="48"/>
    </w:rPr>
  </w:style>
  <w:style w:type="paragraph" w:styleId="1407" w:customStyle="1">
    <w:name w:val="Char Char Char Char Char Char"/>
    <w:basedOn w:val="732"/>
    <w:uiPriority w:val="0"/>
    <w:qFormat/>
    <w:rPr>
      <w:rFonts w:ascii="Tahoma" w:hAnsi="Tahoma"/>
      <w:sz w:val="24"/>
    </w:rPr>
  </w:style>
  <w:style w:type="paragraph" w:styleId="1408" w:customStyle="1">
    <w:name w:val="正文加重首行缩进2字"/>
    <w:basedOn w:val="732"/>
    <w:uiPriority w:val="0"/>
    <w:qFormat/>
    <w:pPr>
      <w:ind w:firstLine="560"/>
      <w:spacing w:before="100" w:beforeAutospacing="1" w:after="100" w:afterAutospacing="1"/>
    </w:pPr>
    <w:rPr>
      <w:rFonts w:eastAsia="FangSong_GB2312"/>
      <w:b/>
      <w:bCs/>
      <w:sz w:val="24"/>
      <w:szCs w:val="24"/>
    </w:rPr>
  </w:style>
  <w:style w:type="paragraph" w:styleId="1409" w:customStyle="1">
    <w:name w:val="xl72"/>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0" w:customStyle="1">
    <w:name w:val="xl118"/>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1" w:customStyle="1">
    <w:name w:val="xl104"/>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12" w:customStyle="1">
    <w:name w:val="xl114"/>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3" w:customStyle="1">
    <w:name w:val="xl109"/>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4" w:customStyle="1">
    <w:name w:val="xl81"/>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15" w:customStyle="1">
    <w:name w:val="xl88"/>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6" w:customStyle="1">
    <w:name w:val="font0"/>
    <w:basedOn w:val="732"/>
    <w:uiPriority w:val="0"/>
    <w:qFormat/>
    <w:pPr>
      <w:jc w:val="left"/>
      <w:spacing w:before="100" w:beforeAutospacing="1" w:after="100" w:afterAutospacing="1"/>
      <w:widowControl/>
    </w:pPr>
    <w:rPr>
      <w:rFonts w:ascii="宋体" w:hAnsi="宋体" w:cs="宋体"/>
      <w:sz w:val="24"/>
      <w:szCs w:val="24"/>
    </w:rPr>
  </w:style>
  <w:style w:type="paragraph" w:styleId="1417" w:customStyle="1">
    <w:name w:val="xl101"/>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8" w:customStyle="1">
    <w:name w:val="Char Char Char Char3"/>
    <w:basedOn w:val="753"/>
    <w:uiPriority w:val="0"/>
    <w:qFormat/>
    <w:pPr>
      <w:spacing w:line="360" w:lineRule="auto"/>
    </w:pPr>
    <w:rPr>
      <w:rFonts w:ascii="Tahoma" w:hAnsi="Tahoma"/>
      <w:sz w:val="24"/>
      <w:szCs w:val="24"/>
      <w:lang w:val="zh-CN"/>
    </w:rPr>
  </w:style>
  <w:style w:type="character" w:styleId="1419" w:customStyle="1">
    <w:name w:val="itm1"/>
    <w:uiPriority w:val="0"/>
    <w:qFormat/>
    <w:rPr>
      <w:rFonts w:hint="eastAsia" w:ascii="宋体" w:hAnsi="宋体" w:eastAsia="宋体"/>
      <w:sz w:val="21"/>
      <w:szCs w:val="21"/>
    </w:rPr>
  </w:style>
  <w:style w:type="character" w:styleId="1420" w:customStyle="1">
    <w:name w:val="已访问的超链接1"/>
    <w:uiPriority w:val="0"/>
    <w:qFormat/>
    <w:rPr>
      <w:rFonts w:ascii="Tahoma" w:hAnsi="Tahoma"/>
      <w:color w:val="585858"/>
      <w:sz w:val="24"/>
      <w:szCs w:val="20"/>
      <w:u w:val="none"/>
    </w:rPr>
  </w:style>
  <w:style w:type="character" w:styleId="1421" w:customStyle="1">
    <w:name w:val="结束语 Char1"/>
    <w:uiPriority w:val="0"/>
    <w:qFormat/>
    <w:rPr>
      <w:sz w:val="21"/>
      <w:lang w:bidi="ar-SA"/>
    </w:rPr>
  </w:style>
  <w:style w:type="character" w:styleId="1422" w:customStyle="1">
    <w:name w:val="Char Char26"/>
    <w:uiPriority w:val="0"/>
    <w:qFormat/>
    <w:rPr>
      <w:rFonts w:ascii="黑体" w:eastAsia="黑体"/>
      <w:b/>
      <w:bCs/>
      <w:sz w:val="32"/>
      <w:szCs w:val="32"/>
      <w:lang w:val="en-US" w:eastAsia="zh-CN" w:bidi="ar-SA"/>
    </w:rPr>
  </w:style>
  <w:style w:type="character" w:styleId="1423" w:customStyle="1">
    <w:name w:val="Char Char Char Char Char Char Char Char Char Char Char Char Char Char"/>
    <w:uiPriority w:val="0"/>
    <w:qFormat/>
    <w:rPr>
      <w:rFonts w:eastAsia="宋体"/>
      <w:b/>
      <w:bCs/>
      <w:sz w:val="32"/>
      <w:szCs w:val="44"/>
      <w:lang w:val="en-US" w:eastAsia="zh-CN" w:bidi="ar-SA"/>
    </w:rPr>
  </w:style>
  <w:style w:type="character" w:styleId="1424" w:customStyle="1">
    <w:name w:val="style3"/>
    <w:uiPriority w:val="0"/>
    <w:qFormat/>
    <w:rPr>
      <w:rFonts w:ascii="Tahoma" w:hAnsi="Tahoma"/>
      <w:szCs w:val="20"/>
    </w:rPr>
  </w:style>
  <w:style w:type="character" w:styleId="1425" w:customStyle="1">
    <w:name w:val="textnorm_chn1"/>
    <w:uiPriority w:val="0"/>
    <w:qFormat/>
    <w:rPr>
      <w:rFonts w:hint="default" w:ascii="Arial" w:hAnsi="Arial" w:cs="Arial"/>
      <w:color w:val="21254a"/>
      <w:sz w:val="22"/>
      <w:szCs w:val="22"/>
    </w:rPr>
  </w:style>
  <w:style w:type="character" w:styleId="1426" w:customStyle="1">
    <w:name w:val="表头 Char Char"/>
    <w:uiPriority w:val="0"/>
    <w:qFormat/>
    <w:rPr>
      <w:rFonts w:eastAsia="黑体"/>
      <w:spacing w:val="-10"/>
      <w:sz w:val="21"/>
      <w:lang w:val="en-US" w:eastAsia="zh-CN" w:bidi="ar-SA"/>
    </w:rPr>
  </w:style>
  <w:style w:type="character" w:styleId="1427" w:customStyle="1">
    <w:name w:val="text_list1"/>
    <w:uiPriority w:val="0"/>
    <w:qFormat/>
    <w:rPr>
      <w:rFonts w:hint="default" w:ascii="Arial" w:hAnsi="Arial" w:cs="Arial"/>
      <w:color w:val="000000"/>
      <w:spacing w:val="272"/>
      <w:sz w:val="16"/>
      <w:szCs w:val="16"/>
    </w:rPr>
  </w:style>
  <w:style w:type="character" w:styleId="1428" w:customStyle="1">
    <w:name w:val="孙普文字 Char Char"/>
    <w:uiPriority w:val="0"/>
    <w:qFormat/>
    <w:rPr>
      <w:rFonts w:ascii="宋体" w:hAnsi="Courier New" w:eastAsia="宋体"/>
      <w:sz w:val="21"/>
      <w:szCs w:val="21"/>
      <w:lang w:val="en-US" w:eastAsia="zh-CN" w:bidi="ar-SA"/>
    </w:rPr>
  </w:style>
  <w:style w:type="character" w:styleId="1429" w:customStyle="1">
    <w:name w:val="小四 段落 宋体 Char Char Char Char1"/>
    <w:link w:val="1430"/>
    <w:uiPriority w:val="0"/>
    <w:qFormat/>
    <w:rPr>
      <w:rFonts w:ascii="Tahoma" w:hAnsi="Tahoma"/>
      <w:sz w:val="24"/>
    </w:rPr>
  </w:style>
  <w:style w:type="paragraph" w:styleId="1430" w:customStyle="1">
    <w:name w:val="小四 段落 宋体 Char Char Char"/>
    <w:basedOn w:val="748"/>
    <w:link w:val="1429"/>
    <w:uiPriority w:val="0"/>
    <w:qFormat/>
    <w:pPr>
      <w:ind w:left="0" w:right="-33" w:firstLine="480"/>
      <w:jc w:val="left"/>
      <w:tabs>
        <w:tab w:val="clear" w:pos="360" w:leader="none"/>
      </w:tabs>
    </w:pPr>
    <w:rPr>
      <w:rFonts w:eastAsia="宋体"/>
      <w:szCs w:val="20"/>
      <w:lang w:val="en-US" w:bidi="mn-Mong-CN"/>
    </w:rPr>
  </w:style>
  <w:style w:type="character" w:styleId="1431" w:customStyle="1">
    <w:name w:val="txt1"/>
    <w:uiPriority w:val="0"/>
    <w:qFormat/>
    <w:rPr>
      <w:rFonts w:hint="default" w:ascii="ˎ̥" w:hAnsi="ˎ̥"/>
      <w:sz w:val="18"/>
      <w:szCs w:val="18"/>
    </w:rPr>
  </w:style>
  <w:style w:type="character" w:styleId="1432" w:customStyle="1">
    <w:name w:val="样式 三号 下划线"/>
    <w:uiPriority w:val="0"/>
    <w:qFormat/>
    <w:rPr>
      <w:rFonts w:ascii="Tahoma" w:hAnsi="Tahoma"/>
      <w:sz w:val="28"/>
      <w:szCs w:val="20"/>
      <w:u w:val="single"/>
    </w:rPr>
  </w:style>
  <w:style w:type="character" w:styleId="1433" w:customStyle="1">
    <w:name w:val="文档结构图 Char Char"/>
    <w:uiPriority w:val="0"/>
    <w:qFormat/>
    <w:rPr>
      <w:rFonts w:ascii="宋体"/>
      <w:sz w:val="18"/>
      <w:szCs w:val="18"/>
    </w:rPr>
  </w:style>
  <w:style w:type="character" w:styleId="1434" w:customStyle="1">
    <w:name w:val="公文正文 Char Char"/>
    <w:uiPriority w:val="0"/>
    <w:qFormat/>
    <w:rPr>
      <w:rFonts w:ascii="FangSong_GB2312" w:hAnsi="宋体" w:eastAsia="FangSong_GB2312"/>
      <w:sz w:val="28"/>
      <w:szCs w:val="24"/>
      <w:lang w:val="en-US" w:eastAsia="zh-CN" w:bidi="ar-SA"/>
    </w:rPr>
  </w:style>
  <w:style w:type="character" w:styleId="1435" w:customStyle="1">
    <w:name w:val="标书正文格式 Char1"/>
    <w:link w:val="1436"/>
    <w:uiPriority w:val="0"/>
    <w:qFormat/>
    <w:rPr>
      <w:rFonts w:eastAsia="KaiTi_GB2312"/>
      <w:sz w:val="24"/>
      <w:szCs w:val="24"/>
      <w:lang w:bidi="ar-SA"/>
    </w:rPr>
  </w:style>
  <w:style w:type="paragraph" w:styleId="1436" w:customStyle="1">
    <w:name w:val="标书正文格式"/>
    <w:link w:val="1435"/>
    <w:uiPriority w:val="0"/>
    <w:qFormat/>
    <w:pPr>
      <w:ind w:firstLine="200"/>
      <w:spacing w:line="360" w:lineRule="auto"/>
    </w:pPr>
    <w:rPr>
      <w:rFonts w:hint="default" w:ascii="Times New Roman" w:hAnsi="Times New Roman" w:eastAsia="KaiTi_GB2312" w:cs="Times New Roman"/>
      <w:sz w:val="24"/>
      <w:szCs w:val="24"/>
      <w:lang w:val="en-US" w:eastAsia="zh-CN" w:bidi="ar-SA"/>
    </w:rPr>
  </w:style>
  <w:style w:type="character" w:styleId="1437" w:customStyle="1">
    <w:name w:val="Footer1 Char Char"/>
    <w:uiPriority w:val="0"/>
    <w:qFormat/>
    <w:rPr>
      <w:rFonts w:ascii="Tahoma" w:hAnsi="Tahoma" w:eastAsia="宋体"/>
      <w:sz w:val="18"/>
      <w:szCs w:val="18"/>
      <w:lang w:val="en-US" w:eastAsia="zh-CN" w:bidi="ar-SA"/>
    </w:rPr>
  </w:style>
  <w:style w:type="character" w:styleId="1438" w:customStyle="1">
    <w:name w:val="小四文本缩进 Char Char"/>
    <w:uiPriority w:val="0"/>
    <w:qFormat/>
    <w:rPr>
      <w:sz w:val="24"/>
      <w:lang w:bidi="ar-SA"/>
    </w:rPr>
  </w:style>
  <w:style w:type="character" w:styleId="1439" w:customStyle="1">
    <w:name w:val="标题 31"/>
    <w:uiPriority w:val="0"/>
    <w:qFormat/>
    <w:rPr>
      <w:rFonts w:hint="eastAsia" w:ascii="黑体" w:hAnsi="ˎ̥" w:eastAsia="黑体"/>
      <w:sz w:val="28"/>
    </w:rPr>
  </w:style>
  <w:style w:type="character" w:styleId="1440" w:customStyle="1">
    <w:name w:val="称呼 Char1"/>
    <w:uiPriority w:val="0"/>
    <w:qFormat/>
    <w:rPr>
      <w:sz w:val="21"/>
      <w:lang w:bidi="ar-SA"/>
    </w:rPr>
  </w:style>
  <w:style w:type="character" w:styleId="1441" w:customStyle="1">
    <w:name w:val="标题 2 Char Char Char Char Char Char Char Char Char Char"/>
    <w:uiPriority w:val="0"/>
    <w:qFormat/>
    <w:rPr>
      <w:rFonts w:ascii="Arial" w:hAnsi="Arial" w:eastAsia="黑体"/>
      <w:b/>
      <w:bCs/>
      <w:sz w:val="32"/>
      <w:szCs w:val="32"/>
      <w:lang w:val="en-US" w:eastAsia="zh-CN" w:bidi="ar-SA"/>
    </w:rPr>
  </w:style>
  <w:style w:type="character" w:styleId="1442" w:customStyle="1">
    <w:name w:val="方案标题2 Char Char"/>
    <w:uiPriority w:val="0"/>
    <w:qFormat/>
    <w:rPr>
      <w:rFonts w:ascii="黑体" w:hAnsi="Arial" w:eastAsia="黑体"/>
      <w:b/>
      <w:spacing w:val="14"/>
      <w:sz w:val="28"/>
      <w:szCs w:val="32"/>
      <w:lang w:val="en-US" w:eastAsia="zh-CN" w:bidi="ar-SA"/>
    </w:rPr>
  </w:style>
  <w:style w:type="character" w:styleId="1443" w:customStyle="1">
    <w:name w:val="方案标题3 Char Char"/>
    <w:uiPriority w:val="0"/>
    <w:qFormat/>
    <w:rPr>
      <w:rFonts w:ascii="黑体" w:hAnsi="Arial" w:eastAsia="黑体"/>
      <w:spacing w:val="14"/>
      <w:sz w:val="24"/>
      <w:szCs w:val="30"/>
      <w:lang w:val="en-US" w:eastAsia="zh-CN" w:bidi="ar-SA"/>
    </w:rPr>
  </w:style>
  <w:style w:type="character" w:styleId="1444" w:customStyle="1">
    <w:name w:val="l15 Char Char"/>
    <w:link w:val="1445"/>
    <w:uiPriority w:val="0"/>
    <w:qFormat/>
    <w:rPr>
      <w:color w:val="000000"/>
      <w:sz w:val="23"/>
      <w:szCs w:val="23"/>
    </w:rPr>
  </w:style>
  <w:style w:type="paragraph" w:styleId="1445" w:customStyle="1">
    <w:name w:val="l15"/>
    <w:basedOn w:val="732"/>
    <w:link w:val="1444"/>
    <w:uiPriority w:val="0"/>
    <w:qFormat/>
    <w:pPr>
      <w:jc w:val="left"/>
      <w:spacing w:before="100" w:beforeAutospacing="1" w:after="100" w:afterAutospacing="1" w:line="300" w:lineRule="atLeast"/>
      <w:widowControl/>
    </w:pPr>
    <w:rPr>
      <w:color w:val="000000"/>
      <w:sz w:val="23"/>
      <w:szCs w:val="23"/>
      <w:lang w:bidi="mn-Mong-CN"/>
    </w:rPr>
  </w:style>
  <w:style w:type="character" w:styleId="1446" w:customStyle="1">
    <w:name w:val="常规 Char Char"/>
    <w:link w:val="1447"/>
    <w:uiPriority w:val="0"/>
    <w:qFormat/>
    <w:rPr>
      <w:rFonts w:ascii="Tahoma" w:hAnsi="Tahoma"/>
      <w:sz w:val="21"/>
      <w:szCs w:val="21"/>
    </w:rPr>
  </w:style>
  <w:style w:type="paragraph" w:styleId="1447" w:customStyle="1">
    <w:name w:val="常规"/>
    <w:basedOn w:val="732"/>
    <w:link w:val="1446"/>
    <w:uiPriority w:val="0"/>
    <w:qFormat/>
    <w:pPr>
      <w:ind w:left="1134"/>
      <w:spacing w:line="360" w:lineRule="auto"/>
    </w:pPr>
    <w:rPr>
      <w:rFonts w:ascii="Tahoma" w:hAnsi="Tahoma"/>
      <w:szCs w:val="21"/>
      <w:lang w:bidi="mn-Mong-CN"/>
    </w:rPr>
  </w:style>
  <w:style w:type="character" w:styleId="1448" w:customStyle="1">
    <w:name w:val="页眉 Char Char"/>
    <w:uiPriority w:val="0"/>
    <w:qFormat/>
    <w:rPr>
      <w:sz w:val="18"/>
      <w:szCs w:val="18"/>
    </w:rPr>
  </w:style>
  <w:style w:type="character" w:styleId="1449" w:customStyle="1">
    <w:name w:val="paramname"/>
    <w:uiPriority w:val="0"/>
    <w:qFormat/>
    <w:rPr>
      <w:rFonts w:ascii="Tahoma" w:hAnsi="Tahoma"/>
      <w:szCs w:val="20"/>
    </w:rPr>
  </w:style>
  <w:style w:type="character" w:styleId="1450" w:customStyle="1">
    <w:name w:val="p71"/>
    <w:uiPriority w:val="0"/>
    <w:qFormat/>
    <w:rPr>
      <w:rFonts w:ascii="Tahoma" w:hAnsi="Tahoma"/>
      <w:szCs w:val="20"/>
    </w:rPr>
  </w:style>
  <w:style w:type="character" w:styleId="1451" w:customStyle="1">
    <w:name w:val="p141"/>
    <w:uiPriority w:val="0"/>
    <w:qFormat/>
    <w:rPr>
      <w:sz w:val="21"/>
      <w:szCs w:val="21"/>
    </w:rPr>
  </w:style>
  <w:style w:type="character" w:styleId="1452" w:customStyle="1">
    <w:name w:val="样式 宋体 小四"/>
    <w:uiPriority w:val="0"/>
    <w:qFormat/>
    <w:rPr>
      <w:rFonts w:ascii="宋体" w:hAnsi="宋体"/>
      <w:sz w:val="24"/>
      <w:szCs w:val="20"/>
    </w:rPr>
  </w:style>
  <w:style w:type="character" w:styleId="1453" w:customStyle="1">
    <w:name w:val="style31"/>
    <w:uiPriority w:val="0"/>
    <w:qFormat/>
    <w:rPr>
      <w:rFonts w:ascii="Tahoma" w:hAnsi="Tahoma"/>
      <w:sz w:val="23"/>
      <w:szCs w:val="23"/>
    </w:rPr>
  </w:style>
  <w:style w:type="character" w:styleId="1454" w:customStyle="1">
    <w:name w:val="css41"/>
    <w:uiPriority w:val="0"/>
    <w:qFormat/>
    <w:rPr>
      <w:rFonts w:hint="default"/>
      <w:spacing w:val="0"/>
      <w:sz w:val="26"/>
      <w:szCs w:val="26"/>
    </w:rPr>
  </w:style>
  <w:style w:type="paragraph" w:styleId="1455" w:customStyle="1">
    <w:name w:val="函数注释1"/>
    <w:basedOn w:val="732"/>
    <w:uiPriority w:val="0"/>
    <w:qFormat/>
    <w:pPr>
      <w:ind w:left="1678" w:right="210" w:hanging="1049"/>
      <w:jc w:val="left"/>
      <w:spacing w:after="20" w:line="320" w:lineRule="exact"/>
    </w:pPr>
    <w:rPr>
      <w:sz w:val="24"/>
    </w:rPr>
  </w:style>
  <w:style w:type="paragraph" w:styleId="1456" w:customStyle="1">
    <w:name w:val="Char Char Char Char Char Char Char Char Char Char Char Char"/>
    <w:basedOn w:val="732"/>
    <w:uiPriority w:val="0"/>
    <w:qFormat/>
    <w:pPr>
      <w:spacing w:line="360" w:lineRule="auto"/>
    </w:pPr>
    <w:rPr>
      <w:rFonts w:ascii="FangSong_GB2312" w:eastAsia="FangSong_GB2312"/>
      <w:b/>
      <w:sz w:val="32"/>
      <w:szCs w:val="32"/>
    </w:rPr>
  </w:style>
  <w:style w:type="paragraph" w:styleId="1457" w:customStyle="1">
    <w:name w:val="Char2"/>
    <w:basedOn w:val="753"/>
    <w:uiPriority w:val="0"/>
    <w:qFormat/>
    <w:pPr>
      <w:ind w:left="2040" w:hanging="360"/>
      <w:spacing w:line="360" w:lineRule="auto"/>
      <w:tabs>
        <w:tab w:val="left" w:pos="2040" w:leader="none"/>
      </w:tabs>
    </w:pPr>
    <w:rPr>
      <w:rFonts w:ascii="Tahoma" w:hAnsi="Tahoma"/>
      <w:sz w:val="24"/>
      <w:lang w:val="zh-CN"/>
    </w:rPr>
  </w:style>
  <w:style w:type="paragraph" w:styleId="1458" w:customStyle="1">
    <w:name w:val="标准式样"/>
    <w:basedOn w:val="788"/>
    <w:uiPriority w:val="0"/>
    <w:qFormat/>
    <w:pPr>
      <w:ind w:left="210" w:firstLine="420"/>
      <w:jc w:val="left"/>
      <w:spacing w:line="288" w:lineRule="auto"/>
    </w:pPr>
    <w:rPr>
      <w:smallCaps/>
      <w:sz w:val="20"/>
      <w:szCs w:val="20"/>
    </w:rPr>
  </w:style>
  <w:style w:type="paragraph" w:styleId="1459" w:customStyle="1">
    <w:name w:val="Javis"/>
    <w:basedOn w:val="732"/>
    <w:uiPriority w:val="0"/>
    <w:qFormat/>
    <w:pPr>
      <w:ind w:right="210"/>
      <w:spacing w:line="360" w:lineRule="auto"/>
    </w:pPr>
    <w:rPr>
      <w:rFonts w:cs="宋体"/>
      <w:sz w:val="24"/>
    </w:rPr>
  </w:style>
  <w:style w:type="paragraph" w:styleId="1460" w:customStyle="1">
    <w:name w:val="页眉1"/>
    <w:basedOn w:val="732"/>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FangSong_GB2312"/>
      <w:sz w:val="18"/>
    </w:rPr>
  </w:style>
  <w:style w:type="paragraph" w:styleId="1461" w:customStyle="1">
    <w:name w:val="Char Char Char1 Char Char Char"/>
    <w:basedOn w:val="732"/>
    <w:uiPriority w:val="0"/>
    <w:qFormat/>
    <w:pPr>
      <w:ind w:firstLine="200"/>
      <w:spacing w:line="360" w:lineRule="auto"/>
    </w:pPr>
    <w:rPr>
      <w:rFonts w:ascii="Tahoma" w:hAnsi="Tahoma"/>
      <w:sz w:val="24"/>
    </w:rPr>
  </w:style>
  <w:style w:type="paragraph" w:styleId="1462" w:customStyle="1">
    <w:name w:val="并列项-点"/>
    <w:basedOn w:val="732"/>
    <w:uiPriority w:val="0"/>
    <w:qFormat/>
    <w:pPr>
      <w:ind w:left="851" w:hanging="284"/>
      <w:spacing w:before="120" w:line="360" w:lineRule="auto"/>
      <w:widowControl/>
      <w:tabs>
        <w:tab w:val="left" w:pos="851" w:leader="none"/>
        <w:tab w:val="left" w:pos="927" w:leader="none"/>
      </w:tabs>
    </w:pPr>
    <w:rPr>
      <w:sz w:val="24"/>
    </w:rPr>
  </w:style>
  <w:style w:type="paragraph" w:styleId="1463" w:customStyle="1">
    <w:name w:val="MM Topic 3"/>
    <w:basedOn w:val="735"/>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464" w:customStyle="1">
    <w:name w:val="Char Char Char Char1 Char Char Char"/>
    <w:basedOn w:val="732"/>
    <w:uiPriority w:val="0"/>
    <w:qFormat/>
    <w:pPr>
      <w:spacing w:line="360" w:lineRule="auto"/>
    </w:pPr>
    <w:rPr>
      <w:sz w:val="24"/>
    </w:rPr>
  </w:style>
  <w:style w:type="paragraph" w:styleId="1465" w:customStyle="1">
    <w:name w:val="Char Char Char Char Char Char2"/>
    <w:basedOn w:val="732"/>
    <w:uiPriority w:val="0"/>
    <w:qFormat/>
    <w:pPr>
      <w:jc w:val="left"/>
      <w:spacing w:after="160" w:line="240" w:lineRule="exact"/>
      <w:widowControl/>
    </w:pPr>
    <w:rPr>
      <w:rFonts w:ascii="黑体" w:hAnsi="Verdana" w:eastAsia="黑体"/>
      <w:sz w:val="32"/>
      <w:szCs w:val="32"/>
    </w:rPr>
  </w:style>
  <w:style w:type="paragraph" w:styleId="1466" w:customStyle="1">
    <w:name w:val="1-二级标题"/>
    <w:basedOn w:val="732"/>
    <w:uiPriority w:val="0"/>
    <w:qFormat/>
    <w:pPr>
      <w:ind w:firstLine="200"/>
      <w:spacing w:line="360" w:lineRule="auto"/>
      <w:outlineLvl w:val="1"/>
    </w:pPr>
    <w:rPr>
      <w:rFonts w:ascii="宋体" w:hAnsi="宋体"/>
      <w:b/>
      <w:sz w:val="24"/>
      <w:szCs w:val="24"/>
    </w:rPr>
  </w:style>
  <w:style w:type="paragraph" w:styleId="1467" w:customStyle="1">
    <w:name w:val="项目编号1"/>
    <w:basedOn w:val="732"/>
    <w:next w:val="732"/>
    <w:uiPriority w:val="0"/>
    <w:qFormat/>
    <w:pPr>
      <w:ind w:left="420" w:hanging="420"/>
      <w:jc w:val="left"/>
      <w:spacing w:line="360" w:lineRule="auto"/>
      <w:tabs>
        <w:tab w:val="left" w:pos="420" w:leader="none"/>
      </w:tabs>
    </w:pPr>
    <w:rPr>
      <w:rFonts w:ascii="宋体"/>
      <w:sz w:val="24"/>
      <w:szCs w:val="24"/>
    </w:rPr>
  </w:style>
  <w:style w:type="paragraph" w:styleId="1468" w:customStyle="1">
    <w:name w:val="Char Char Char Char Char Char Char Char1"/>
    <w:basedOn w:val="732"/>
    <w:uiPriority w:val="0"/>
    <w:qFormat/>
    <w:pPr>
      <w:spacing w:line="360" w:lineRule="auto"/>
    </w:pPr>
    <w:rPr>
      <w:sz w:val="24"/>
    </w:rPr>
  </w:style>
  <w:style w:type="paragraph" w:styleId="1469" w:customStyle="1">
    <w:name w:val="项目编号"/>
    <w:basedOn w:val="732"/>
    <w:uiPriority w:val="0"/>
    <w:qFormat/>
    <w:pPr>
      <w:ind w:left="405" w:hanging="405"/>
      <w:spacing w:line="360" w:lineRule="auto"/>
      <w:tabs>
        <w:tab w:val="left" w:pos="405" w:leader="none"/>
      </w:tabs>
    </w:pPr>
    <w:rPr>
      <w:rFonts w:ascii="宋体" w:eastAsia="FangSong_GB2312"/>
      <w:sz w:val="24"/>
    </w:rPr>
  </w:style>
  <w:style w:type="paragraph" w:styleId="1470" w:customStyle="1">
    <w:name w:val="标准文字"/>
    <w:basedOn w:val="732"/>
    <w:uiPriority w:val="0"/>
    <w:qFormat/>
    <w:pPr>
      <w:ind w:firstLine="420"/>
      <w:spacing w:after="20" w:line="360" w:lineRule="auto"/>
    </w:pPr>
    <w:rPr>
      <w:sz w:val="24"/>
      <w:szCs w:val="24"/>
    </w:rPr>
  </w:style>
  <w:style w:type="paragraph" w:styleId="1471" w:customStyle="1">
    <w:name w:val="样式 标题4 楷体_GB2312 四号 加粗 两端对齐 段前: 7.8 磅 段后: 7.8 磅 行距: 1.5 倍行距 + 段前..."/>
    <w:basedOn w:val="736"/>
    <w:next w:val="797"/>
    <w:uiPriority w:val="0"/>
    <w:qFormat/>
    <w:pPr>
      <w:jc w:val="both"/>
      <w:keepLines/>
      <w:spacing w:before="100" w:after="100" w:line="372" w:lineRule="auto"/>
      <w:tabs>
        <w:tab w:val="left" w:pos="1080" w:leader="none"/>
      </w:tabs>
    </w:pPr>
    <w:rPr>
      <w:rFonts w:ascii="Arial" w:hAnsi="Arial" w:eastAsia="FangSong_GB2312"/>
      <w:bCs w:val="0"/>
      <w:sz w:val="28"/>
      <w:lang w:val="zh-CN"/>
    </w:rPr>
  </w:style>
  <w:style w:type="paragraph" w:styleId="1472" w:customStyle="1">
    <w:name w:val="名词解释11"/>
    <w:basedOn w:val="1473"/>
    <w:uiPriority w:val="0"/>
    <w:qFormat/>
    <w:pPr>
      <w:ind w:firstLine="0"/>
      <w:spacing w:after="0"/>
    </w:pPr>
  </w:style>
  <w:style w:type="paragraph" w:styleId="1473" w:customStyle="1">
    <w:name w:val="名词解释"/>
    <w:basedOn w:val="732"/>
    <w:uiPriority w:val="0"/>
    <w:qFormat/>
    <w:pPr>
      <w:ind w:left="2325" w:hanging="2325"/>
      <w:spacing w:after="20" w:line="288" w:lineRule="auto"/>
    </w:pPr>
    <w:rPr>
      <w:sz w:val="24"/>
    </w:rPr>
  </w:style>
  <w:style w:type="paragraph" w:styleId="1474" w:customStyle="1">
    <w:name w:val="Char Char1 Char Char Char Char Char Char1"/>
    <w:basedOn w:val="732"/>
    <w:uiPriority w:val="0"/>
    <w:qFormat/>
    <w:pPr>
      <w:spacing w:line="360" w:lineRule="auto"/>
    </w:pPr>
    <w:rPr>
      <w:rFonts w:ascii="Tahoma" w:hAnsi="Tahoma"/>
      <w:sz w:val="24"/>
      <w:szCs w:val="24"/>
    </w:rPr>
  </w:style>
  <w:style w:type="paragraph" w:styleId="1475" w:customStyle="1">
    <w:name w:val="_Style 1"/>
    <w:basedOn w:val="732"/>
    <w:uiPriority w:val="0"/>
    <w:qFormat/>
    <w:pPr>
      <w:ind w:firstLine="420"/>
      <w:spacing w:line="360" w:lineRule="auto"/>
    </w:pPr>
    <w:rPr>
      <w:rFonts w:ascii="Calibri" w:hAnsi="Calibri"/>
      <w:sz w:val="24"/>
      <w:szCs w:val="22"/>
    </w:rPr>
  </w:style>
  <w:style w:type="paragraph" w:styleId="1476" w:customStyle="1">
    <w:name w:val="表中"/>
    <w:basedOn w:val="732"/>
    <w:uiPriority w:val="0"/>
    <w:qFormat/>
    <w:pPr>
      <w:jc w:val="center"/>
      <w:spacing w:line="360" w:lineRule="atLeast"/>
    </w:pPr>
    <w:rPr>
      <w:sz w:val="24"/>
    </w:rPr>
  </w:style>
  <w:style w:type="paragraph" w:styleId="1477" w:customStyle="1">
    <w:name w:val="产品型号"/>
    <w:basedOn w:val="732"/>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478" w:customStyle="1">
    <w:name w:val="Char Char1 Char Char Char Char1 Char Char Char Char Char Char"/>
    <w:basedOn w:val="732"/>
    <w:uiPriority w:val="0"/>
    <w:qFormat/>
    <w:pPr>
      <w:spacing w:line="360" w:lineRule="auto"/>
    </w:pPr>
    <w:rPr>
      <w:rFonts w:ascii="Tahoma" w:hAnsi="Tahoma"/>
      <w:sz w:val="24"/>
    </w:rPr>
  </w:style>
  <w:style w:type="paragraph" w:styleId="1479" w:customStyle="1">
    <w:name w:val="_Style 95"/>
    <w:basedOn w:val="753"/>
    <w:uiPriority w:val="0"/>
    <w:qFormat/>
    <w:pPr>
      <w:spacing w:line="360" w:lineRule="auto"/>
    </w:pPr>
    <w:rPr>
      <w:rFonts w:ascii="Tahoma" w:hAnsi="Tahoma"/>
      <w:sz w:val="24"/>
      <w:lang w:val="zh-CN"/>
    </w:rPr>
  </w:style>
  <w:style w:type="paragraph" w:styleId="1480" w:customStyle="1">
    <w:name w:val="表格题注"/>
    <w:next w:val="732"/>
    <w:uiPriority w:val="0"/>
    <w:qFormat/>
    <w:pPr>
      <w:jc w:val="center"/>
      <w:keepLines/>
    </w:pPr>
    <w:rPr>
      <w:rFonts w:hint="default" w:ascii="Arial" w:hAnsi="Arial" w:eastAsia="宋体" w:cs="Times New Roman"/>
      <w:sz w:val="18"/>
      <w:szCs w:val="18"/>
      <w:lang w:val="en-US" w:eastAsia="zh-CN" w:bidi="ar-SA"/>
    </w:rPr>
  </w:style>
  <w:style w:type="paragraph" w:styleId="1481" w:customStyle="1">
    <w:name w:val="1."/>
    <w:basedOn w:val="732"/>
    <w:uiPriority w:val="0"/>
    <w:qFormat/>
    <w:pPr>
      <w:ind w:firstLine="480"/>
      <w:spacing w:line="360" w:lineRule="auto"/>
    </w:pPr>
    <w:rPr>
      <w:sz w:val="24"/>
      <w:szCs w:val="24"/>
    </w:rPr>
  </w:style>
  <w:style w:type="paragraph" w:styleId="1482" w:customStyle="1">
    <w:name w:val="MM Topic 2"/>
    <w:basedOn w:val="734"/>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483" w:customStyle="1">
    <w:name w:val="_Style 951"/>
    <w:basedOn w:val="753"/>
    <w:uiPriority w:val="0"/>
    <w:qFormat/>
    <w:pPr>
      <w:spacing w:line="360" w:lineRule="auto"/>
    </w:pPr>
    <w:rPr>
      <w:rFonts w:ascii="Tahoma" w:hAnsi="Tahoma"/>
      <w:sz w:val="24"/>
      <w:lang w:val="zh-CN"/>
    </w:rPr>
  </w:style>
  <w:style w:type="paragraph" w:styleId="1484" w:customStyle="1">
    <w:name w:val="表内容"/>
    <w:uiPriority w:val="0"/>
    <w:qFormat/>
    <w:rPr>
      <w:rFonts w:hint="default" w:ascii="宋体" w:hAnsi="Times New Roman" w:eastAsia="宋体" w:cs="Times New Roman"/>
      <w:sz w:val="24"/>
      <w:szCs w:val="24"/>
      <w:lang w:val="en-US" w:eastAsia="zh-CN" w:bidi="ar-SA"/>
    </w:rPr>
  </w:style>
  <w:style w:type="paragraph" w:styleId="1485" w:customStyle="1">
    <w:name w:val="Char12"/>
    <w:basedOn w:val="732"/>
    <w:uiPriority w:val="0"/>
    <w:qFormat/>
    <w:pPr>
      <w:spacing w:line="360" w:lineRule="auto"/>
    </w:pPr>
    <w:rPr>
      <w:rFonts w:ascii="FangSong_GB2312" w:eastAsia="FangSong_GB2312"/>
      <w:b/>
      <w:sz w:val="32"/>
      <w:szCs w:val="32"/>
    </w:rPr>
  </w:style>
  <w:style w:type="paragraph" w:styleId="1486" w:customStyle="1">
    <w:name w:val="图形"/>
    <w:basedOn w:val="732"/>
    <w:uiPriority w:val="0"/>
    <w:qFormat/>
    <w:pPr>
      <w:ind w:firstLine="420"/>
      <w:jc w:val="center"/>
      <w:spacing w:after="20" w:line="288" w:lineRule="auto"/>
    </w:pPr>
    <w:rPr>
      <w:sz w:val="24"/>
      <w:szCs w:val="24"/>
    </w:rPr>
  </w:style>
  <w:style w:type="paragraph" w:styleId="1487" w:customStyle="1">
    <w:name w:val="Char Char1 Char Char Char Char Char Char Char Char1"/>
    <w:basedOn w:val="732"/>
    <w:uiPriority w:val="0"/>
    <w:qFormat/>
    <w:pPr>
      <w:jc w:val="left"/>
      <w:spacing w:after="160" w:line="240" w:lineRule="exact"/>
      <w:widowControl/>
    </w:pPr>
    <w:rPr>
      <w:rFonts w:ascii="Verdana" w:hAnsi="Verdana"/>
      <w:sz w:val="20"/>
      <w:lang w:eastAsia="en-US"/>
    </w:rPr>
  </w:style>
  <w:style w:type="paragraph" w:styleId="1488" w:customStyle="1">
    <w:name w:val="项目编号3"/>
    <w:basedOn w:val="732"/>
    <w:next w:val="732"/>
    <w:uiPriority w:val="0"/>
    <w:qFormat/>
    <w:pPr>
      <w:ind w:firstLine="200"/>
      <w:jc w:val="left"/>
      <w:spacing w:line="360" w:lineRule="auto"/>
      <w:tabs>
        <w:tab w:val="left" w:pos="425" w:leader="none"/>
      </w:tabs>
    </w:pPr>
    <w:rPr>
      <w:rFonts w:ascii="宋体"/>
      <w:sz w:val="24"/>
      <w:szCs w:val="24"/>
    </w:rPr>
  </w:style>
  <w:style w:type="paragraph" w:styleId="1489" w:customStyle="1">
    <w:name w:val="Char Char Char Char Char Char1"/>
    <w:basedOn w:val="732"/>
    <w:uiPriority w:val="0"/>
    <w:qFormat/>
    <w:pPr>
      <w:spacing w:line="360" w:lineRule="auto"/>
    </w:pPr>
    <w:rPr>
      <w:rFonts w:ascii="Tahoma" w:hAnsi="Tahoma"/>
      <w:sz w:val="24"/>
    </w:rPr>
  </w:style>
  <w:style w:type="paragraph" w:styleId="1490" w:customStyle="1">
    <w:name w:val="Char11"/>
    <w:basedOn w:val="732"/>
    <w:uiPriority w:val="0"/>
    <w:qFormat/>
    <w:pPr>
      <w:jc w:val="left"/>
      <w:spacing w:after="160" w:line="240" w:lineRule="exact"/>
      <w:widowControl/>
    </w:pPr>
    <w:rPr>
      <w:rFonts w:ascii="Verdana" w:hAnsi="Verdana"/>
      <w:sz w:val="20"/>
      <w:lang w:eastAsia="en-US"/>
    </w:rPr>
  </w:style>
  <w:style w:type="paragraph" w:styleId="1491" w:customStyle="1">
    <w:name w:val="回信地址"/>
    <w:basedOn w:val="732"/>
    <w:uiPriority w:val="0"/>
    <w:qFormat/>
    <w:pPr>
      <w:ind w:right="-120" w:firstLine="420"/>
      <w:jc w:val="left"/>
      <w:keepLines/>
      <w:spacing w:after="20" w:line="200" w:lineRule="atLeast"/>
      <w:widowControl/>
    </w:pPr>
    <w:rPr>
      <w:sz w:val="16"/>
    </w:rPr>
  </w:style>
  <w:style w:type="paragraph" w:styleId="1492" w:customStyle="1">
    <w:name w:val="Char Char Char Char Char Char Char Char Char Char1"/>
    <w:basedOn w:val="732"/>
    <w:uiPriority w:val="0"/>
    <w:qFormat/>
    <w:pPr>
      <w:ind w:left="425" w:hanging="425"/>
      <w:spacing w:line="360" w:lineRule="auto"/>
      <w:tabs>
        <w:tab w:val="left" w:pos="425" w:leader="none"/>
      </w:tabs>
    </w:pPr>
    <w:rPr>
      <w:sz w:val="28"/>
    </w:rPr>
  </w:style>
  <w:style w:type="paragraph" w:styleId="1493" w:customStyle="1">
    <w:name w:val="标书表格字体格式"/>
    <w:next w:val="1436"/>
    <w:uiPriority w:val="0"/>
    <w:qFormat/>
    <w:rPr>
      <w:rFonts w:hint="default" w:ascii="Times New Roman" w:hAnsi="Times New Roman" w:eastAsia="宋体" w:cs="Times New Roman"/>
      <w:sz w:val="21"/>
      <w:szCs w:val="24"/>
      <w:lang w:val="en-US" w:eastAsia="zh-CN" w:bidi="ar-SA"/>
    </w:rPr>
  </w:style>
  <w:style w:type="paragraph" w:styleId="1494" w:customStyle="1">
    <w:name w:val="样式 纯文本 + 楷体_GB2312 小四 行距: 固定值 20 磅1"/>
    <w:basedOn w:val="767"/>
    <w:uiPriority w:val="0"/>
    <w:qFormat/>
    <w:pPr>
      <w:ind w:firstLine="200"/>
      <w:spacing w:line="400" w:lineRule="exact"/>
    </w:pPr>
    <w:rPr>
      <w:rFonts w:ascii="KaiTi_GB2312" w:eastAsia="KaiTi_GB2312"/>
      <w:sz w:val="24"/>
    </w:rPr>
  </w:style>
  <w:style w:type="paragraph" w:styleId="1495" w:customStyle="1">
    <w:name w:val="Char2 Char Char Char1"/>
    <w:basedOn w:val="753"/>
    <w:uiPriority w:val="0"/>
    <w:qFormat/>
    <w:pPr>
      <w:spacing w:line="360" w:lineRule="auto"/>
    </w:pPr>
    <w:rPr>
      <w:rFonts w:ascii="Tahoma" w:hAnsi="Tahoma"/>
      <w:sz w:val="24"/>
      <w:szCs w:val="24"/>
      <w:lang w:val="zh-CN"/>
    </w:rPr>
  </w:style>
  <w:style w:type="paragraph" w:styleId="1496" w:customStyle="1">
    <w:name w:val="章标题"/>
    <w:next w:val="732"/>
    <w:uiPriority w:val="0"/>
    <w:qFormat/>
    <w:pPr>
      <w:jc w:val="both"/>
      <w:outlineLvl w:val="1"/>
    </w:pPr>
    <w:rPr>
      <w:rFonts w:hint="default" w:ascii="黑体" w:hAnsi="Times New Roman" w:eastAsia="黑体" w:cs="Times New Roman"/>
      <w:sz w:val="21"/>
      <w:lang w:val="en-US" w:eastAsia="zh-CN" w:bidi="ar-SA"/>
    </w:rPr>
  </w:style>
  <w:style w:type="paragraph" w:styleId="1497" w:customStyle="1">
    <w:name w:val="图样式"/>
    <w:basedOn w:val="732"/>
    <w:uiPriority w:val="0"/>
    <w:qFormat/>
    <w:pPr>
      <w:jc w:val="center"/>
      <w:spacing w:before="80" w:after="80" w:line="360" w:lineRule="auto"/>
      <w:widowControl/>
    </w:pPr>
    <w:rPr>
      <w:sz w:val="20"/>
    </w:rPr>
  </w:style>
  <w:style w:type="paragraph" w:styleId="1498" w:customStyle="1">
    <w:name w:val="插图题注"/>
    <w:next w:val="732"/>
    <w:uiPriority w:val="0"/>
    <w:qFormat/>
    <w:pPr>
      <w:jc w:val="center"/>
    </w:pPr>
    <w:rPr>
      <w:rFonts w:hint="default" w:ascii="Arial" w:hAnsi="Arial" w:eastAsia="宋体" w:cs="Times New Roman"/>
      <w:sz w:val="18"/>
      <w:szCs w:val="18"/>
      <w:lang w:val="en-US" w:eastAsia="zh-CN" w:bidi="ar-SA"/>
    </w:rPr>
  </w:style>
  <w:style w:type="paragraph" w:styleId="1499" w:customStyle="1">
    <w:name w:val="题注4"/>
    <w:basedOn w:val="732"/>
    <w:next w:val="750"/>
    <w:uiPriority w:val="0"/>
    <w:qFormat/>
    <w:pPr>
      <w:jc w:val="center"/>
      <w:spacing w:line="360" w:lineRule="auto"/>
    </w:pPr>
    <w:rPr>
      <w:b/>
      <w:color w:val="000000"/>
      <w:sz w:val="24"/>
      <w:szCs w:val="21"/>
      <w:lang w:val="en-GB"/>
    </w:rPr>
  </w:style>
  <w:style w:type="paragraph" w:styleId="1500" w:customStyle="1">
    <w:name w:val="样式2"/>
    <w:basedOn w:val="733"/>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01" w:customStyle="1">
    <w:name w:val="MM Topic 1"/>
    <w:basedOn w:val="733"/>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02" w:customStyle="1">
    <w:name w:val="标题0"/>
    <w:basedOn w:val="795"/>
    <w:next w:val="795"/>
    <w:uiPriority w:val="0"/>
    <w:qFormat/>
    <w:pPr>
      <w:ind w:firstLine="420"/>
      <w:spacing w:line="288" w:lineRule="auto"/>
    </w:pPr>
    <w:rPr>
      <w:rFonts w:ascii="Arial" w:hAnsi="Arial"/>
      <w:sz w:val="52"/>
      <w:lang w:val="en-US"/>
    </w:rPr>
  </w:style>
  <w:style w:type="paragraph" w:styleId="1503" w:customStyle="1">
    <w:name w:val="Table"/>
    <w:basedOn w:val="732"/>
    <w:uiPriority w:val="0"/>
    <w:qFormat/>
    <w:pPr>
      <w:ind w:left="2268" w:right="709"/>
      <w:jc w:val="center"/>
      <w:spacing w:before="20" w:after="20" w:line="360" w:lineRule="auto"/>
    </w:pPr>
    <w:rPr>
      <w:rFonts w:ascii="Arial" w:hAnsi="Arial" w:eastAsia="2OcuAe"/>
      <w:spacing w:val="2"/>
      <w:sz w:val="18"/>
    </w:rPr>
  </w:style>
  <w:style w:type="paragraph" w:styleId="1504" w:customStyle="1">
    <w:name w:val="样式 段前: 7.8 磅"/>
    <w:basedOn w:val="732"/>
    <w:uiPriority w:val="0"/>
    <w:qFormat/>
    <w:pPr>
      <w:ind w:left="1559" w:firstLine="200"/>
      <w:spacing w:before="156" w:line="360" w:lineRule="auto"/>
      <w:tabs>
        <w:tab w:val="left" w:pos="1559" w:leader="none"/>
      </w:tabs>
    </w:pPr>
    <w:rPr>
      <w:sz w:val="24"/>
    </w:rPr>
  </w:style>
  <w:style w:type="paragraph" w:styleId="1505" w:customStyle="1">
    <w:name w:val="函数注释2"/>
    <w:basedOn w:val="732"/>
    <w:uiPriority w:val="0"/>
    <w:qFormat/>
    <w:pPr>
      <w:ind w:left="1680" w:firstLine="420"/>
      <w:spacing w:after="20" w:line="288" w:lineRule="auto"/>
    </w:pPr>
    <w:rPr>
      <w:sz w:val="24"/>
      <w:szCs w:val="24"/>
    </w:rPr>
  </w:style>
  <w:style w:type="paragraph" w:styleId="1506" w:customStyle="1">
    <w:name w:val="00"/>
    <w:basedOn w:val="732"/>
    <w:uiPriority w:val="0"/>
    <w:qFormat/>
    <w:pPr>
      <w:jc w:val="left"/>
      <w:spacing w:line="360" w:lineRule="auto"/>
    </w:pPr>
    <w:rPr>
      <w:rFonts w:ascii="黑体" w:eastAsia="黑体"/>
      <w:b/>
      <w:bCs/>
      <w:sz w:val="20"/>
    </w:rPr>
  </w:style>
  <w:style w:type="paragraph" w:styleId="1507" w:customStyle="1">
    <w:name w:val="Char Char Char Char Char Char Char"/>
    <w:basedOn w:val="732"/>
    <w:uiPriority w:val="0"/>
    <w:qFormat/>
    <w:pPr>
      <w:jc w:val="left"/>
      <w:spacing w:after="160" w:line="240" w:lineRule="exact"/>
      <w:widowControl/>
    </w:pPr>
    <w:rPr>
      <w:rFonts w:ascii="Arial" w:hAnsi="Arial" w:eastAsia="Times New Roman" w:cs="Verdana"/>
      <w:b/>
      <w:sz w:val="24"/>
      <w:szCs w:val="24"/>
      <w:lang w:eastAsia="en-US"/>
    </w:rPr>
  </w:style>
  <w:style w:type="paragraph" w:styleId="1508" w:customStyle="1">
    <w:name w:val="Char Char Char Char2"/>
    <w:basedOn w:val="753"/>
    <w:uiPriority w:val="0"/>
    <w:qFormat/>
    <w:rPr>
      <w:rFonts w:ascii="Tahoma" w:hAnsi="Tahoma"/>
      <w:sz w:val="24"/>
      <w:lang w:val="zh-CN"/>
    </w:rPr>
  </w:style>
  <w:style w:type="paragraph" w:styleId="1509" w:customStyle="1">
    <w:name w:val="列表_名词"/>
    <w:basedOn w:val="1472"/>
    <w:uiPriority w:val="0"/>
    <w:qFormat/>
    <w:pPr>
      <w:ind w:left="2745" w:hanging="420"/>
      <w:tabs>
        <w:tab w:val="left" w:pos="2745" w:leader="none"/>
      </w:tabs>
    </w:pPr>
  </w:style>
  <w:style w:type="paragraph" w:styleId="1510" w:customStyle="1">
    <w:name w:val="Char Char Char Char Char Char Char Char Char Char Char Char Char Char Char Char1"/>
    <w:basedOn w:val="732"/>
    <w:uiPriority w:val="0"/>
    <w:qFormat/>
    <w:pPr>
      <w:spacing w:line="360" w:lineRule="auto"/>
      <w:tabs>
        <w:tab w:val="left" w:pos="360" w:leader="none"/>
      </w:tabs>
    </w:pPr>
    <w:rPr>
      <w:sz w:val="24"/>
      <w:szCs w:val="24"/>
    </w:rPr>
  </w:style>
  <w:style w:type="paragraph" w:styleId="1511" w:customStyle="1">
    <w:name w:val="程序代码"/>
    <w:basedOn w:val="732"/>
    <w:uiPriority w:val="0"/>
    <w:qFormat/>
    <w:pPr>
      <w:ind w:left="839" w:firstLine="420"/>
      <w:spacing w:after="20" w:line="288" w:lineRule="auto"/>
    </w:pPr>
    <w:rPr>
      <w:rFonts w:eastAsia="FangSong_GB2312"/>
      <w:sz w:val="24"/>
      <w:szCs w:val="24"/>
    </w:rPr>
  </w:style>
  <w:style w:type="paragraph" w:styleId="1512" w:customStyle="1">
    <w:name w:val="Char Char Char1 Char Char Char1"/>
    <w:basedOn w:val="732"/>
    <w:uiPriority w:val="0"/>
    <w:qFormat/>
    <w:pPr>
      <w:ind w:firstLine="200"/>
      <w:spacing w:line="360" w:lineRule="auto"/>
    </w:pPr>
    <w:rPr>
      <w:rFonts w:ascii="Tahoma" w:hAnsi="Tahoma"/>
      <w:sz w:val="24"/>
    </w:rPr>
  </w:style>
  <w:style w:type="paragraph" w:styleId="1513" w:customStyle="1">
    <w:name w:val="重点"/>
    <w:basedOn w:val="732"/>
    <w:uiPriority w:val="0"/>
    <w:qFormat/>
    <w:pPr>
      <w:ind w:firstLine="420"/>
      <w:spacing w:after="20" w:line="288" w:lineRule="auto"/>
      <w:shd w:val="pct10" w:color="auto" w:fill="auto"/>
    </w:pPr>
    <w:rPr>
      <w:rFonts w:eastAsia="黑体"/>
      <w:b/>
      <w:sz w:val="24"/>
      <w:szCs w:val="24"/>
    </w:rPr>
  </w:style>
  <w:style w:type="paragraph" w:styleId="1514" w:customStyle="1">
    <w:name w:val="简介正文"/>
    <w:basedOn w:val="732"/>
    <w:uiPriority w:val="0"/>
    <w:qFormat/>
    <w:pPr>
      <w:ind w:left="1701" w:hanging="1701"/>
      <w:spacing w:after="20" w:line="520" w:lineRule="exact"/>
    </w:pPr>
    <w:rPr>
      <w:sz w:val="24"/>
    </w:rPr>
  </w:style>
  <w:style w:type="paragraph" w:styleId="1515" w:customStyle="1">
    <w:name w:val="正文(缩进)"/>
    <w:basedOn w:val="732"/>
    <w:uiPriority w:val="0"/>
    <w:qFormat/>
    <w:pPr>
      <w:ind w:firstLine="200"/>
      <w:spacing w:line="360" w:lineRule="auto"/>
      <w:widowControl/>
    </w:pPr>
    <w:rPr>
      <w:rFonts w:eastAsia="FangSong_GB2312"/>
      <w:sz w:val="24"/>
    </w:rPr>
  </w:style>
  <w:style w:type="paragraph" w:styleId="1516" w:customStyle="1">
    <w:name w:val="列表2"/>
    <w:basedOn w:val="732"/>
    <w:uiPriority w:val="0"/>
    <w:qFormat/>
    <w:pPr>
      <w:ind w:left="1469" w:hanging="420"/>
      <w:spacing w:after="20" w:line="288" w:lineRule="auto"/>
      <w:tabs>
        <w:tab w:val="left" w:pos="1470" w:leader="none"/>
      </w:tabs>
    </w:pPr>
    <w:rPr>
      <w:sz w:val="24"/>
      <w:szCs w:val="24"/>
    </w:rPr>
  </w:style>
  <w:style w:type="paragraph" w:styleId="1517" w:customStyle="1">
    <w:name w:val="正文1)"/>
    <w:basedOn w:val="732"/>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18" w:customStyle="1">
    <w:name w:val="Char1 Char Char Char Char Char Char1"/>
    <w:basedOn w:val="732"/>
    <w:uiPriority w:val="0"/>
    <w:qFormat/>
    <w:pPr>
      <w:spacing w:line="360" w:lineRule="auto"/>
    </w:pPr>
    <w:rPr>
      <w:rFonts w:ascii="Tahoma" w:hAnsi="Tahoma"/>
      <w:sz w:val="24"/>
    </w:rPr>
  </w:style>
  <w:style w:type="paragraph" w:styleId="1519" w:customStyle="1">
    <w:name w:val="列出段落11"/>
    <w:basedOn w:val="732"/>
    <w:uiPriority w:val="34"/>
    <w:qFormat/>
    <w:pPr>
      <w:ind w:firstLine="420"/>
    </w:pPr>
  </w:style>
  <w:style w:type="paragraph" w:styleId="1520" w:customStyle="1">
    <w:name w:val="正文文本缩进 31"/>
    <w:basedOn w:val="732"/>
    <w:uiPriority w:val="0"/>
    <w:qFormat/>
    <w:pPr>
      <w:ind w:firstLine="480"/>
      <w:spacing w:line="360" w:lineRule="auto"/>
    </w:pPr>
    <w:rPr>
      <w:rFonts w:ascii="宋体"/>
      <w:b/>
      <w:lang w:val="zh-CN"/>
    </w:rPr>
  </w:style>
  <w:style w:type="character" w:styleId="1521" w:customStyle="1">
    <w:name w:val="标题 4 Char1"/>
    <w:uiPriority w:val="0"/>
    <w:qFormat/>
    <w:rPr>
      <w:rFonts w:ascii="Times New Roman" w:hAnsi="Times New Roman" w:eastAsia="宋体"/>
      <w:sz w:val="20"/>
    </w:rPr>
  </w:style>
  <w:style w:type="paragraph" w:styleId="1522" w:customStyle="1">
    <w:name w:val="Body Text 24"/>
    <w:basedOn w:val="732"/>
    <w:uiPriority w:val="0"/>
    <w:qFormat/>
    <w:pPr>
      <w:spacing w:before="60" w:line="360" w:lineRule="exact"/>
    </w:pPr>
    <w:rPr>
      <w:rFonts w:eastAsia="KaiTi_GB2312"/>
      <w:sz w:val="24"/>
    </w:rPr>
  </w:style>
  <w:style w:type="paragraph" w:styleId="1523"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24"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25" w:customStyle="1">
    <w:name w:val="reader-word-layer"/>
    <w:basedOn w:val="732"/>
    <w:uiPriority w:val="0"/>
    <w:qFormat/>
    <w:pPr>
      <w:jc w:val="left"/>
      <w:spacing w:before="100" w:beforeAutospacing="1" w:after="100" w:afterAutospacing="1"/>
      <w:widowControl/>
    </w:pPr>
    <w:rPr>
      <w:rFonts w:ascii="宋体" w:hAnsi="宋体" w:cs="宋体"/>
      <w:sz w:val="24"/>
      <w:szCs w:val="24"/>
    </w:rPr>
  </w:style>
  <w:style w:type="paragraph" w:styleId="1526"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27" w:customStyle="1">
    <w:name w:val="Char Char Char Char11"/>
    <w:basedOn w:val="732"/>
    <w:uiPriority w:val="0"/>
    <w:qFormat/>
    <w:rPr>
      <w:szCs w:val="24"/>
    </w:rPr>
  </w:style>
  <w:style w:type="character" w:styleId="1528" w:customStyle="1">
    <w:name w:val="Char Char231"/>
    <w:uiPriority w:val="0"/>
    <w:qFormat/>
    <w:rPr>
      <w:rFonts w:ascii="幼圆" w:hAnsi="华文细黑" w:eastAsia="幼圆" w:cs="Tahoma"/>
      <w:b/>
      <w:bCs/>
      <w:sz w:val="30"/>
      <w:szCs w:val="24"/>
    </w:rPr>
  </w:style>
  <w:style w:type="character" w:styleId="1529" w:customStyle="1">
    <w:name w:val="Char Char191"/>
    <w:uiPriority w:val="0"/>
    <w:qFormat/>
    <w:rPr>
      <w:rFonts w:ascii="FangSong_GB2312" w:hAnsi="FangSong_GB2312"/>
      <w:b/>
      <w:bCs/>
      <w:sz w:val="28"/>
      <w:szCs w:val="28"/>
    </w:rPr>
  </w:style>
  <w:style w:type="character" w:styleId="1530" w:customStyle="1">
    <w:name w:val="Char Char211"/>
    <w:uiPriority w:val="0"/>
    <w:qFormat/>
    <w:rPr>
      <w:rFonts w:ascii="华文细黑" w:hAnsi="华文细黑" w:eastAsia="幼圆" w:cs="Tahoma"/>
      <w:b/>
      <w:sz w:val="30"/>
      <w:szCs w:val="30"/>
    </w:rPr>
  </w:style>
  <w:style w:type="character" w:styleId="1531" w:customStyle="1">
    <w:name w:val="Char Char201"/>
    <w:uiPriority w:val="0"/>
    <w:qFormat/>
    <w:rPr>
      <w:rFonts w:ascii="Tahoma" w:hAnsi="Tahoma" w:eastAsia="幼圆"/>
      <w:b/>
      <w:bCs/>
      <w:sz w:val="28"/>
      <w:szCs w:val="28"/>
    </w:rPr>
  </w:style>
  <w:style w:type="character" w:styleId="1532" w:customStyle="1">
    <w:name w:val="Char Char221"/>
    <w:uiPriority w:val="0"/>
    <w:qFormat/>
    <w:rPr>
      <w:rFonts w:ascii="幼圆" w:hAnsi="华文细黑" w:eastAsia="幼圆" w:cs="Tahoma"/>
      <w:b/>
      <w:bCs/>
      <w:color w:val="ff0000"/>
      <w:sz w:val="30"/>
      <w:szCs w:val="30"/>
    </w:rPr>
  </w:style>
  <w:style w:type="character" w:styleId="1533" w:customStyle="1">
    <w:name w:val="Char Char161"/>
    <w:uiPriority w:val="0"/>
    <w:qFormat/>
    <w:rPr>
      <w:rFonts w:ascii="Tahoma" w:hAnsi="Tahoma" w:eastAsia="幼圆"/>
      <w:sz w:val="24"/>
      <w:szCs w:val="24"/>
    </w:rPr>
  </w:style>
  <w:style w:type="character" w:styleId="1534" w:customStyle="1">
    <w:name w:val="副标题 Char2"/>
    <w:uiPriority w:val="0"/>
    <w:qFormat/>
    <w:rPr>
      <w:rFonts w:ascii="Cambria" w:hAnsi="Cambria" w:cs="Times New Roman"/>
      <w:b/>
      <w:bCs/>
      <w:sz w:val="32"/>
      <w:szCs w:val="32"/>
    </w:rPr>
  </w:style>
  <w:style w:type="character" w:styleId="1535" w:customStyle="1">
    <w:name w:val="明显引用 Char2"/>
    <w:uiPriority w:val="99"/>
    <w:qFormat/>
    <w:rPr>
      <w:b/>
      <w:bCs/>
      <w:i/>
      <w:iCs/>
      <w:color w:val="4f81bd"/>
      <w:sz w:val="21"/>
    </w:rPr>
  </w:style>
  <w:style w:type="character" w:styleId="1536" w:customStyle="1">
    <w:name w:val="引用 Char2"/>
    <w:uiPriority w:val="99"/>
    <w:qFormat/>
    <w:rPr>
      <w:i/>
      <w:iCs/>
      <w:color w:val="000000"/>
      <w:sz w:val="21"/>
    </w:rPr>
  </w:style>
  <w:style w:type="paragraph" w:styleId="1537" w:customStyle="1">
    <w:name w:val="列出段落2"/>
    <w:basedOn w:val="732"/>
    <w:uiPriority w:val="0"/>
    <w:qFormat/>
    <w:pPr>
      <w:jc w:val="left"/>
    </w:pPr>
    <w:rPr>
      <w:rFonts w:ascii="Calibri" w:hAnsi="Calibri"/>
      <w:sz w:val="22"/>
      <w:szCs w:val="22"/>
      <w:lang w:eastAsia="en-US"/>
    </w:rPr>
  </w:style>
  <w:style w:type="paragraph" w:styleId="1538" w:customStyle="1">
    <w:name w:val="msonormal"/>
    <w:basedOn w:val="732"/>
    <w:uiPriority w:val="0"/>
    <w:qFormat/>
    <w:pPr>
      <w:jc w:val="left"/>
      <w:spacing w:before="100" w:beforeAutospacing="1" w:after="100" w:afterAutospacing="1"/>
      <w:widowControl/>
    </w:pPr>
    <w:rPr>
      <w:rFonts w:ascii="宋体" w:hAnsi="宋体" w:cs="宋体"/>
      <w:sz w:val="24"/>
      <w:szCs w:val="24"/>
    </w:rPr>
  </w:style>
  <w:style w:type="paragraph" w:styleId="1539" w:customStyle="1">
    <w:name w:val="font15"/>
    <w:basedOn w:val="732"/>
    <w:uiPriority w:val="0"/>
    <w:qFormat/>
    <w:pPr>
      <w:jc w:val="left"/>
      <w:spacing w:before="100" w:beforeAutospacing="1" w:after="100" w:afterAutospacing="1"/>
      <w:widowControl/>
    </w:pPr>
    <w:rPr>
      <w:rFonts w:ascii="宋体" w:hAnsi="宋体" w:cs="宋体"/>
      <w:sz w:val="22"/>
      <w:szCs w:val="22"/>
    </w:rPr>
  </w:style>
  <w:style w:type="character" w:styleId="1540" w:customStyle="1">
    <w:name w:val="fontstyle01"/>
    <w:uiPriority w:val="0"/>
    <w:qFormat/>
    <w:rPr>
      <w:rFonts w:hint="eastAsia" w:ascii="宋体" w:hAnsi="宋体" w:eastAsia="宋体"/>
      <w:color w:val="000000"/>
      <w:sz w:val="24"/>
      <w:szCs w:val="24"/>
    </w:rPr>
  </w:style>
  <w:style w:type="character" w:styleId="1541" w:customStyle="1">
    <w:name w:val="正文文本缩进 2 Char"/>
    <w:uiPriority w:val="0"/>
    <w:qFormat/>
    <w:rPr>
      <w:sz w:val="24"/>
    </w:rPr>
  </w:style>
  <w:style w:type="table" w:styleId="1542" w:customStyle="1">
    <w:name w:val="网格型4"/>
    <w:basedOn w:val="74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43" w:customStyle="1">
    <w:name w:val="页眉 Char"/>
    <w:uiPriority w:val="0"/>
    <w:qFormat/>
    <w:rPr>
      <w:sz w:val="18"/>
      <w:szCs w:val="18"/>
    </w:rPr>
  </w:style>
  <w:style w:type="character" w:styleId="1544" w:customStyle="1">
    <w:name w:val="页脚 Char"/>
    <w:uiPriority w:val="0"/>
    <w:qFormat/>
    <w:rPr>
      <w:sz w:val="18"/>
      <w:szCs w:val="18"/>
    </w:rPr>
  </w:style>
  <w:style w:type="character" w:styleId="1545" w:customStyle="1">
    <w:name w:val="bookmark-item"/>
    <w:basedOn w:val="742"/>
    <w:uiPriority w:val="0"/>
    <w:qFormat/>
  </w:style>
  <w:style w:type="character" w:styleId="1546" w:customStyle="1">
    <w:name w:val="纯文本 Char"/>
    <w:uiPriority w:val="0"/>
    <w:qFormat/>
    <w:rPr>
      <w:rFonts w:ascii="宋体" w:hAnsi="Courier New" w:eastAsia="宋体"/>
      <w:sz w:val="21"/>
      <w:lang w:val="en-US" w:eastAsia="zh-CN" w:bidi="ar-SA"/>
    </w:rPr>
  </w:style>
  <w:style w:type="character" w:styleId="1547" w:customStyle="1">
    <w:name w:val="标题 Char"/>
    <w:uiPriority w:val="0"/>
    <w:qFormat/>
    <w:rPr>
      <w:rFonts w:ascii="Cambria" w:hAnsi="Cambria" w:cs="Times New Roman"/>
      <w:b/>
      <w:bCs/>
      <w:sz w:val="32"/>
      <w:szCs w:val="32"/>
    </w:rPr>
  </w:style>
  <w:style w:type="character" w:styleId="1548" w:customStyle="1">
    <w:name w:val="正文文本缩进 2 Char1"/>
    <w:uiPriority w:val="99"/>
    <w:qFormat/>
    <w:rPr>
      <w:rFonts w:ascii="宋体"/>
      <w:b/>
      <w:bCs/>
      <w:sz w:val="24"/>
    </w:rPr>
  </w:style>
  <w:style w:type="character" w:styleId="1549" w:customStyle="1">
    <w:name w:val="标题 1 Char"/>
    <w:uiPriority w:val="0"/>
    <w:qFormat/>
    <w:rPr>
      <w:rFonts w:eastAsia="KaiTi_GB2312"/>
      <w:b/>
      <w:sz w:val="44"/>
    </w:rPr>
  </w:style>
  <w:style w:type="character" w:styleId="1550" w:customStyle="1">
    <w:name w:val="批注文字 Char1"/>
    <w:uiPriority w:val="99"/>
    <w:semiHidden/>
    <w:qFormat/>
    <w:rPr>
      <w:rFonts w:eastAsia="KaiTi_GB2312"/>
      <w:sz w:val="26"/>
    </w:rPr>
  </w:style>
  <w:style w:type="character" w:styleId="1551" w:customStyle="1">
    <w:name w:val="ca-221"/>
    <w:uiPriority w:val="0"/>
    <w:qFormat/>
    <w:rPr>
      <w:rFonts w:hint="eastAsia" w:ascii="宋体" w:hAnsi="宋体" w:eastAsia="宋体"/>
      <w:color w:val="ff0000"/>
      <w:sz w:val="24"/>
      <w:szCs w:val="24"/>
    </w:rPr>
  </w:style>
  <w:style w:type="character" w:styleId="1552" w:customStyle="1">
    <w:name w:val="正文缩进 Char2"/>
    <w:uiPriority w:val="0"/>
    <w:qFormat/>
    <w:rPr>
      <w:rFonts w:eastAsia="KaiTi_GB2312"/>
      <w:sz w:val="24"/>
      <w:lang w:val="en-US" w:eastAsia="zh-CN" w:bidi="ar-SA"/>
    </w:rPr>
  </w:style>
  <w:style w:type="character" w:styleId="1553" w:customStyle="1">
    <w:name w:val="正文首行缩进 Char Char"/>
    <w:link w:val="1554"/>
    <w:uiPriority w:val="0"/>
    <w:qFormat/>
    <w:rPr>
      <w:szCs w:val="24"/>
      <w:lang w:bidi="ar-SA"/>
    </w:rPr>
  </w:style>
  <w:style w:type="paragraph" w:styleId="1554" w:customStyle="1">
    <w:name w:val="正文首行缩进1"/>
    <w:basedOn w:val="759"/>
    <w:link w:val="1553"/>
    <w:uiPriority w:val="0"/>
    <w:qFormat/>
    <w:pPr>
      <w:ind w:firstLine="420"/>
      <w:spacing w:after="120"/>
    </w:pPr>
    <w:rPr>
      <w:rFonts w:ascii="Times New Roman" w:eastAsia="宋体"/>
      <w:bCs w:val="0"/>
      <w:sz w:val="20"/>
      <w:szCs w:val="24"/>
      <w:lang w:val="en-US"/>
    </w:rPr>
  </w:style>
  <w:style w:type="character" w:styleId="1555" w:customStyle="1">
    <w:name w:val="纯文本 Char2"/>
    <w:uiPriority w:val="0"/>
    <w:qFormat/>
    <w:rPr>
      <w:rFonts w:ascii="宋体" w:hAnsi="Courier New" w:eastAsia="KaiTi_GB2312"/>
      <w:sz w:val="26"/>
      <w:lang w:val="en-US" w:eastAsia="zh-CN" w:bidi="ar-SA"/>
    </w:rPr>
  </w:style>
  <w:style w:type="character" w:styleId="1556" w:customStyle="1">
    <w:name w:val="正文文本 Char"/>
    <w:uiPriority w:val="0"/>
    <w:qFormat/>
    <w:rPr>
      <w:rFonts w:ascii="KaiTi_GB2312" w:eastAsia="KaiTi_GB2312"/>
      <w:sz w:val="28"/>
      <w:lang w:val="en-US" w:eastAsia="zh-CN" w:bidi="ar-SA"/>
    </w:rPr>
  </w:style>
  <w:style w:type="character" w:styleId="1557" w:customStyle="1">
    <w:name w:val="HTML 预设格式 Char"/>
    <w:uiPriority w:val="0"/>
    <w:qFormat/>
    <w:rPr>
      <w:rFonts w:ascii="黑体" w:hAnsi="Courier New" w:eastAsia="黑体" w:cs="KaiTi_GB2312"/>
    </w:rPr>
  </w:style>
  <w:style w:type="character" w:styleId="1558" w:customStyle="1">
    <w:name w:val="Andy_2级 Char"/>
    <w:link w:val="1559"/>
    <w:uiPriority w:val="0"/>
    <w:qFormat/>
    <w:rPr>
      <w:rFonts w:ascii="Calibri" w:hAnsi="Calibri"/>
      <w:sz w:val="24"/>
    </w:rPr>
  </w:style>
  <w:style w:type="paragraph" w:styleId="1559" w:customStyle="1">
    <w:name w:val="Andy_2级"/>
    <w:basedOn w:val="1560"/>
    <w:link w:val="1558"/>
    <w:uiPriority w:val="0"/>
    <w:qFormat/>
    <w:pPr>
      <w:ind w:firstLine="510"/>
    </w:pPr>
    <w:rPr>
      <w:szCs w:val="20"/>
      <w:lang w:bidi="mn-Mong-CN"/>
    </w:rPr>
  </w:style>
  <w:style w:type="paragraph" w:styleId="1560" w:customStyle="1">
    <w:name w:val="Andy_二级"/>
    <w:basedOn w:val="732"/>
    <w:uiPriority w:val="0"/>
    <w:qFormat/>
    <w:pPr>
      <w:spacing w:line="360" w:lineRule="auto"/>
    </w:pPr>
    <w:rPr>
      <w:rFonts w:ascii="Calibri" w:hAnsi="Calibri"/>
      <w:sz w:val="24"/>
      <w:szCs w:val="22"/>
    </w:rPr>
  </w:style>
  <w:style w:type="character" w:styleId="1561" w:customStyle="1">
    <w:name w:val="Plain Text Char"/>
    <w:link w:val="1562"/>
    <w:uiPriority w:val="0"/>
    <w:qFormat/>
    <w:rPr>
      <w:rFonts w:ascii="宋体" w:hAnsi="Courier New" w:eastAsia="KaiTi_GB2312"/>
      <w:sz w:val="26"/>
    </w:rPr>
  </w:style>
  <w:style w:type="paragraph" w:styleId="1562" w:customStyle="1">
    <w:name w:val="纯文本5"/>
    <w:basedOn w:val="732"/>
    <w:link w:val="1561"/>
    <w:uiPriority w:val="0"/>
    <w:qFormat/>
    <w:rPr>
      <w:rFonts w:ascii="宋体" w:hAnsi="Courier New" w:eastAsia="KaiTi_GB2312"/>
      <w:sz w:val="26"/>
      <w:lang w:bidi="mn-Mong-CN"/>
    </w:rPr>
  </w:style>
  <w:style w:type="character" w:styleId="1563" w:customStyle="1">
    <w:name w:val="Andy_3级 Char"/>
    <w:link w:val="1564"/>
    <w:uiPriority w:val="0"/>
    <w:qFormat/>
    <w:rPr>
      <w:rFonts w:ascii="Calibri" w:hAnsi="Calibri"/>
      <w:sz w:val="24"/>
    </w:rPr>
  </w:style>
  <w:style w:type="paragraph" w:styleId="1564" w:customStyle="1">
    <w:name w:val="Andy_3级"/>
    <w:basedOn w:val="732"/>
    <w:link w:val="1563"/>
    <w:uiPriority w:val="0"/>
    <w:qFormat/>
    <w:pPr>
      <w:ind w:firstLine="510"/>
      <w:spacing w:line="360" w:lineRule="auto"/>
    </w:pPr>
    <w:rPr>
      <w:rFonts w:ascii="Calibri" w:hAnsi="Calibri"/>
      <w:sz w:val="24"/>
      <w:lang w:bidi="mn-Mong-CN"/>
    </w:rPr>
  </w:style>
  <w:style w:type="character" w:styleId="1565" w:customStyle="1">
    <w:name w:val="Andy_正文 Char"/>
    <w:link w:val="1566"/>
    <w:uiPriority w:val="0"/>
    <w:qFormat/>
    <w:rPr>
      <w:rFonts w:ascii="Calibri" w:hAnsi="Calibri"/>
      <w:sz w:val="24"/>
      <w:szCs w:val="24"/>
    </w:rPr>
  </w:style>
  <w:style w:type="paragraph" w:styleId="1566" w:customStyle="1">
    <w:name w:val="Andy_正文"/>
    <w:basedOn w:val="732"/>
    <w:link w:val="1565"/>
    <w:uiPriority w:val="0"/>
    <w:qFormat/>
    <w:pPr>
      <w:ind w:firstLine="480"/>
      <w:spacing w:line="360" w:lineRule="auto"/>
    </w:pPr>
    <w:rPr>
      <w:rFonts w:ascii="Calibri" w:hAnsi="Calibri"/>
      <w:sz w:val="24"/>
      <w:szCs w:val="24"/>
      <w:lang w:bidi="mn-Mong-CN"/>
    </w:rPr>
  </w:style>
  <w:style w:type="character" w:styleId="1567" w:customStyle="1">
    <w:name w:val="中等深浅网格 1 - 着色 2 字符"/>
    <w:link w:val="1568"/>
    <w:uiPriority w:val="34"/>
    <w:qFormat/>
    <w:rPr>
      <w:sz w:val="21"/>
      <w:szCs w:val="24"/>
    </w:rPr>
  </w:style>
  <w:style w:type="paragraph" w:styleId="1568" w:customStyle="1">
    <w:name w:val="中等深浅网格 1 - 着色 21"/>
    <w:basedOn w:val="732"/>
    <w:link w:val="1567"/>
    <w:uiPriority w:val="34"/>
    <w:qFormat/>
    <w:pPr>
      <w:ind w:firstLine="420"/>
      <w:jc w:val="left"/>
      <w:spacing w:line="360" w:lineRule="auto"/>
    </w:pPr>
    <w:rPr>
      <w:szCs w:val="24"/>
      <w:lang w:bidi="mn-Mong-CN"/>
    </w:rPr>
  </w:style>
  <w:style w:type="character" w:styleId="1569" w:customStyle="1">
    <w:name w:val="_正文段落 Char"/>
    <w:link w:val="1570"/>
    <w:uiPriority w:val="0"/>
    <w:qFormat/>
    <w:rPr>
      <w:sz w:val="24"/>
      <w:szCs w:val="24"/>
    </w:rPr>
  </w:style>
  <w:style w:type="paragraph" w:styleId="1570" w:customStyle="1">
    <w:name w:val="_正文段落"/>
    <w:basedOn w:val="732"/>
    <w:link w:val="1569"/>
    <w:uiPriority w:val="0"/>
    <w:qFormat/>
    <w:pPr>
      <w:ind w:firstLine="200"/>
      <w:spacing w:line="360" w:lineRule="auto"/>
    </w:pPr>
    <w:rPr>
      <w:sz w:val="24"/>
      <w:szCs w:val="24"/>
      <w:lang w:bidi="mn-Mong-CN"/>
    </w:rPr>
  </w:style>
  <w:style w:type="character" w:styleId="1571" w:customStyle="1">
    <w:name w:val="CL 正文1.25 Char"/>
    <w:link w:val="1572"/>
    <w:uiPriority w:val="0"/>
    <w:qFormat/>
    <w:rPr>
      <w:rFonts w:ascii="Cambria" w:hAnsi="Cambria"/>
      <w:spacing w:val="4"/>
      <w:sz w:val="24"/>
      <w:szCs w:val="21"/>
    </w:rPr>
  </w:style>
  <w:style w:type="paragraph" w:styleId="1572" w:customStyle="1">
    <w:name w:val="CL 正文1.25"/>
    <w:basedOn w:val="732"/>
    <w:link w:val="1571"/>
    <w:uiPriority w:val="0"/>
    <w:qFormat/>
    <w:pPr>
      <w:ind w:firstLine="200"/>
      <w:spacing w:line="360" w:lineRule="auto"/>
    </w:pPr>
    <w:rPr>
      <w:rFonts w:ascii="Cambria" w:hAnsi="Cambria"/>
      <w:spacing w:val="4"/>
      <w:sz w:val="24"/>
      <w:szCs w:val="21"/>
      <w:lang w:bidi="mn-Mong-CN"/>
    </w:rPr>
  </w:style>
  <w:style w:type="character" w:styleId="1573" w:customStyle="1">
    <w:name w:val="正文缩进 Char1"/>
    <w:uiPriority w:val="0"/>
    <w:qFormat/>
    <w:rPr>
      <w:rFonts w:ascii="Times New Roman" w:hAnsi="Times New Roman" w:eastAsia="KaiTi_GB2312" w:cs="Times New Roman"/>
      <w:sz w:val="24"/>
      <w:szCs w:val="20"/>
    </w:rPr>
  </w:style>
  <w:style w:type="character" w:styleId="1574" w:customStyle="1">
    <w:name w:val="正文缩进 Char"/>
    <w:uiPriority w:val="0"/>
    <w:qFormat/>
    <w:rPr>
      <w:rFonts w:eastAsia="KaiTi_GB2312"/>
      <w:sz w:val="24"/>
      <w:lang w:val="en-US" w:eastAsia="zh-CN" w:bidi="ar-SA"/>
    </w:rPr>
  </w:style>
  <w:style w:type="paragraph" w:styleId="1575" w:customStyle="1">
    <w:name w:val="Char Char3 Char Char Char Char Char Char Char Char Char Char Char Char Char Char Char Char"/>
    <w:basedOn w:val="732"/>
    <w:uiPriority w:val="0"/>
    <w:qFormat/>
    <w:pPr>
      <w:ind w:firstLine="200"/>
      <w:jc w:val="left"/>
      <w:spacing w:after="160" w:line="360" w:lineRule="auto"/>
      <w:widowControl/>
    </w:pPr>
    <w:rPr>
      <w:rFonts w:ascii="宋体" w:hAnsi="宋体"/>
      <w:sz w:val="24"/>
    </w:rPr>
  </w:style>
  <w:style w:type="paragraph" w:styleId="1576" w:customStyle="1">
    <w:name w:val="Char Char Char1 Char Char Char Char"/>
    <w:basedOn w:val="732"/>
    <w:uiPriority w:val="0"/>
    <w:qFormat/>
    <w:pPr>
      <w:jc w:val="left"/>
      <w:spacing w:after="160" w:line="240" w:lineRule="exact"/>
      <w:widowControl/>
    </w:pPr>
    <w:rPr>
      <w:sz w:val="24"/>
      <w:szCs w:val="24"/>
    </w:rPr>
  </w:style>
  <w:style w:type="paragraph" w:styleId="1577" w:customStyle="1">
    <w:name w:val="小四 段落 宋体 Char Char Char Char Char Char"/>
    <w:basedOn w:val="1578"/>
    <w:uiPriority w:val="0"/>
    <w:qFormat/>
    <w:pPr>
      <w:ind w:firstLine="480"/>
    </w:pPr>
    <w:rPr>
      <w:rFonts w:ascii="宋体" w:hAnsi="宋体"/>
    </w:rPr>
  </w:style>
  <w:style w:type="paragraph" w:styleId="1578" w:customStyle="1">
    <w:name w:val="小四 段落 宋体 Char Char Char Char Char Char Char"/>
    <w:basedOn w:val="748"/>
    <w:uiPriority w:val="0"/>
    <w:semiHidden/>
    <w:qFormat/>
    <w:pPr>
      <w:ind w:left="0" w:right="-33" w:firstLine="545"/>
      <w:jc w:val="left"/>
      <w:tabs>
        <w:tab w:val="clear" w:pos="360" w:leader="none"/>
      </w:tabs>
    </w:pPr>
    <w:rPr>
      <w:rFonts w:ascii="Times New Roman" w:hAnsi="Times New Roman" w:eastAsia="宋体"/>
      <w:lang w:val="en-US"/>
    </w:rPr>
  </w:style>
  <w:style w:type="paragraph" w:styleId="1579" w:customStyle="1">
    <w:name w:val="cardlist-value"/>
    <w:basedOn w:val="732"/>
    <w:uiPriority w:val="0"/>
    <w:qFormat/>
    <w:pPr>
      <w:jc w:val="left"/>
      <w:spacing w:before="100" w:beforeAutospacing="1" w:after="100" w:afterAutospacing="1"/>
      <w:widowControl/>
    </w:pPr>
    <w:rPr>
      <w:rFonts w:ascii="宋体" w:hAnsi="宋体" w:cs="宋体"/>
      <w:sz w:val="24"/>
      <w:szCs w:val="24"/>
    </w:rPr>
  </w:style>
  <w:style w:type="paragraph" w:styleId="1580" w:customStyle="1">
    <w:name w:val="Default Paragraph Font Para Char"/>
    <w:basedOn w:val="732"/>
    <w:uiPriority w:val="0"/>
    <w:semiHidden/>
    <w:qFormat/>
    <w:pPr>
      <w:jc w:val="left"/>
      <w:spacing w:after="160" w:line="240" w:lineRule="exact"/>
      <w:widowControl/>
    </w:pPr>
    <w:rPr>
      <w:rFonts w:ascii="Verdana" w:hAnsi="Verdana"/>
      <w:sz w:val="20"/>
      <w:lang w:eastAsia="en-US"/>
    </w:rPr>
  </w:style>
  <w:style w:type="paragraph" w:styleId="1581" w:customStyle="1">
    <w:name w:val="Plain Text1"/>
    <w:basedOn w:val="732"/>
    <w:uiPriority w:val="0"/>
    <w:qFormat/>
    <w:rPr>
      <w:rFonts w:ascii="宋体" w:hAnsi="Courier New" w:eastAsia="KaiTi_GB2312"/>
      <w:sz w:val="26"/>
    </w:rPr>
  </w:style>
  <w:style w:type="paragraph" w:styleId="1582" w:customStyle="1">
    <w:name w:val="小四 段落 宋体 Char"/>
    <w:basedOn w:val="748"/>
    <w:uiPriority w:val="0"/>
    <w:qFormat/>
    <w:pPr>
      <w:ind w:left="0" w:right="-33" w:firstLine="480"/>
      <w:jc w:val="left"/>
      <w:tabs>
        <w:tab w:val="clear" w:pos="360" w:leader="none"/>
      </w:tabs>
    </w:pPr>
    <w:rPr>
      <w:rFonts w:ascii="Times New Roman" w:hAnsi="Times New Roman" w:eastAsia="宋体"/>
      <w:lang w:val="en-US"/>
    </w:rPr>
  </w:style>
  <w:style w:type="paragraph" w:styleId="1583" w:customStyle="1">
    <w:name w:val="纯文本2"/>
    <w:basedOn w:val="732"/>
    <w:uiPriority w:val="0"/>
    <w:qFormat/>
    <w:rPr>
      <w:rFonts w:ascii="宋体" w:hAnsi="Courier New" w:eastAsia="KaiTi_GB2312"/>
      <w:sz w:val="26"/>
    </w:rPr>
  </w:style>
  <w:style w:type="paragraph" w:styleId="1584" w:customStyle="1">
    <w:name w:val="Andy_一级"/>
    <w:basedOn w:val="732"/>
    <w:uiPriority w:val="0"/>
    <w:qFormat/>
    <w:pPr>
      <w:ind w:left="420" w:hanging="420"/>
      <w:keepNext/>
      <w:spacing w:line="360" w:lineRule="auto"/>
      <w:tabs>
        <w:tab w:val="left" w:pos="420" w:leader="none"/>
      </w:tabs>
    </w:pPr>
    <w:rPr>
      <w:rFonts w:ascii="Calibri" w:hAnsi="Calibri"/>
      <w:b/>
      <w:sz w:val="24"/>
      <w:szCs w:val="22"/>
    </w:rPr>
  </w:style>
  <w:style w:type="paragraph" w:styleId="1585" w:customStyle="1">
    <w:name w:val="Andy_4级"/>
    <w:basedOn w:val="732"/>
    <w:uiPriority w:val="0"/>
    <w:qFormat/>
    <w:pPr>
      <w:ind w:left="420" w:firstLine="510"/>
      <w:spacing w:line="360" w:lineRule="auto"/>
      <w:tabs>
        <w:tab w:val="left" w:pos="420" w:leader="none"/>
      </w:tabs>
    </w:pPr>
    <w:rPr>
      <w:rFonts w:ascii="Calibri" w:hAnsi="Calibri"/>
      <w:sz w:val="24"/>
    </w:rPr>
  </w:style>
  <w:style w:type="paragraph" w:styleId="1586" w:customStyle="1">
    <w:name w:val="纯文本3"/>
    <w:basedOn w:val="732"/>
    <w:uiPriority w:val="0"/>
    <w:qFormat/>
    <w:rPr>
      <w:rFonts w:ascii="宋体" w:hAnsi="Courier New" w:eastAsia="KaiTi_GB2312"/>
      <w:sz w:val="26"/>
    </w:rPr>
  </w:style>
  <w:style w:type="table" w:styleId="1587" w:customStyle="1">
    <w:name w:val="网格型5"/>
    <w:basedOn w:val="74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588" w:customStyle="1">
    <w:name w:val="纯文本4"/>
    <w:basedOn w:val="732"/>
    <w:uiPriority w:val="0"/>
    <w:qFormat/>
    <w:rPr>
      <w:rFonts w:ascii="宋体" w:hAnsi="Courier New" w:eastAsia="KaiTi_GB2312"/>
      <w:sz w:val="26"/>
    </w:rPr>
  </w:style>
  <w:style w:type="character" w:styleId="1589" w:customStyle="1">
    <w:name w:val="批注框文本 Char"/>
    <w:uiPriority w:val="0"/>
    <w:qFormat/>
    <w:rPr>
      <w:rFonts w:eastAsia="KaiTi_GB2312"/>
      <w:sz w:val="18"/>
      <w:szCs w:val="18"/>
    </w:rPr>
  </w:style>
  <w:style w:type="paragraph" w:styleId="1590" w:customStyle="1">
    <w:name w:val="纯文本6"/>
    <w:basedOn w:val="732"/>
    <w:uiPriority w:val="0"/>
    <w:qFormat/>
    <w:rPr>
      <w:rFonts w:ascii="宋体" w:hAnsi="Courier New" w:eastAsia="KaiTi_GB2312"/>
      <w:sz w:val="26"/>
    </w:rPr>
  </w:style>
  <w:style w:type="paragraph" w:styleId="1591" w:customStyle="1">
    <w:name w:val="纯文本7"/>
    <w:basedOn w:val="732"/>
    <w:uiPriority w:val="0"/>
    <w:qFormat/>
    <w:rPr>
      <w:rFonts w:ascii="宋体" w:hAnsi="Courier New" w:eastAsia="KaiTi_GB2312"/>
      <w:sz w:val="26"/>
      <w:lang w:val="zh-CN"/>
    </w:rPr>
  </w:style>
  <w:style w:type="paragraph" w:styleId="1592"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593" w:customStyle="1">
    <w:name w:val="彩色列表 - 强调文字颜色 11"/>
    <w:basedOn w:val="732"/>
    <w:uiPriority w:val="34"/>
    <w:qFormat/>
    <w:pPr>
      <w:ind w:firstLine="420"/>
      <w:jc w:val="left"/>
      <w:spacing w:line="480" w:lineRule="auto"/>
    </w:pPr>
    <w:rPr>
      <w:rFonts w:ascii="Calibri" w:hAnsi="Calibri"/>
      <w:sz w:val="24"/>
      <w:szCs w:val="22"/>
      <w:lang w:eastAsia="zh-TW"/>
    </w:rPr>
  </w:style>
  <w:style w:type="character" w:styleId="1594" w:customStyle="1">
    <w:name w:val="标题 3 Char"/>
    <w:uiPriority w:val="0"/>
    <w:qFormat/>
    <w:rPr>
      <w:rFonts w:eastAsia="KaiTi_GB2312"/>
      <w:b/>
      <w:sz w:val="26"/>
    </w:rPr>
  </w:style>
  <w:style w:type="character" w:styleId="1595" w:customStyle="1">
    <w:name w:val="标题 4 Char"/>
    <w:uiPriority w:val="0"/>
    <w:qFormat/>
    <w:rPr>
      <w:rFonts w:ascii="Arial" w:hAnsi="Arial" w:eastAsia="黑体"/>
      <w:b/>
      <w:bCs/>
      <w:sz w:val="28"/>
      <w:szCs w:val="28"/>
    </w:rPr>
  </w:style>
  <w:style w:type="character" w:styleId="1596" w:customStyle="1">
    <w:name w:val="标题 5 Char"/>
    <w:uiPriority w:val="0"/>
    <w:qFormat/>
    <w:rPr>
      <w:rFonts w:ascii="宋体" w:hAnsi="Tms Rmn"/>
      <w:b/>
      <w:sz w:val="28"/>
    </w:rPr>
  </w:style>
  <w:style w:type="character" w:styleId="1597" w:customStyle="1">
    <w:name w:val="标题 6 Char"/>
    <w:uiPriority w:val="0"/>
    <w:qFormat/>
    <w:rPr>
      <w:rFonts w:ascii="黑体" w:hAnsi="Tms Rmn" w:eastAsia="黑体"/>
      <w:b/>
      <w:sz w:val="24"/>
    </w:rPr>
  </w:style>
  <w:style w:type="character" w:styleId="1598" w:customStyle="1">
    <w:name w:val="标题 7 Char"/>
    <w:uiPriority w:val="0"/>
    <w:qFormat/>
    <w:rPr>
      <w:rFonts w:ascii="宋体" w:hAnsi="Tms Rmn"/>
      <w:b/>
      <w:sz w:val="24"/>
    </w:rPr>
  </w:style>
  <w:style w:type="character" w:styleId="1599" w:customStyle="1">
    <w:name w:val="标题 8 Char"/>
    <w:uiPriority w:val="0"/>
    <w:qFormat/>
    <w:rPr>
      <w:rFonts w:ascii="Arial" w:hAnsi="Arial" w:eastAsia="黑体"/>
      <w:sz w:val="24"/>
      <w:szCs w:val="24"/>
    </w:rPr>
  </w:style>
  <w:style w:type="character" w:styleId="1600" w:customStyle="1">
    <w:name w:val="标题 9 Char"/>
    <w:uiPriority w:val="0"/>
    <w:qFormat/>
    <w:rPr>
      <w:rFonts w:ascii="Arial" w:hAnsi="Arial" w:eastAsia="黑体"/>
      <w:sz w:val="21"/>
      <w:szCs w:val="21"/>
    </w:rPr>
  </w:style>
  <w:style w:type="character" w:styleId="1601" w:customStyle="1">
    <w:name w:val="脚注文本 Char"/>
    <w:uiPriority w:val="0"/>
    <w:semiHidden/>
    <w:qFormat/>
    <w:rPr>
      <w:rFonts w:eastAsia="KaiTi_GB2312"/>
      <w:sz w:val="18"/>
    </w:rPr>
  </w:style>
  <w:style w:type="character" w:styleId="1602" w:customStyle="1">
    <w:name w:val="文档结构图 Char"/>
    <w:uiPriority w:val="0"/>
    <w:semiHidden/>
    <w:qFormat/>
    <w:rPr>
      <w:sz w:val="21"/>
      <w:shd w:val="clear" w:color="auto" w:fill="000080"/>
    </w:rPr>
  </w:style>
  <w:style w:type="character" w:styleId="1603" w:customStyle="1">
    <w:name w:val="批注主题 Char"/>
    <w:uiPriority w:val="0"/>
    <w:semiHidden/>
    <w:qFormat/>
    <w:rPr>
      <w:rFonts w:eastAsia="KaiTi_GB2312"/>
      <w:b/>
      <w:bCs/>
      <w:sz w:val="26"/>
      <w:lang w:val="zh-CN" w:eastAsia="zh-CN"/>
    </w:rPr>
  </w:style>
  <w:style w:type="character" w:styleId="1604" w:customStyle="1">
    <w:name w:val="日期 Char"/>
    <w:uiPriority w:val="0"/>
    <w:qFormat/>
    <w:rPr>
      <w:rFonts w:ascii="宋体" w:hAnsi="宋体" w:eastAsia="KaiTi_GB2312"/>
      <w:sz w:val="24"/>
    </w:rPr>
  </w:style>
  <w:style w:type="character" w:styleId="1605" w:customStyle="1">
    <w:name w:val="正文文本 2 Char"/>
    <w:uiPriority w:val="0"/>
    <w:qFormat/>
    <w:rPr>
      <w:rFonts w:eastAsia="KaiTi_GB2312"/>
      <w:sz w:val="26"/>
    </w:rPr>
  </w:style>
  <w:style w:type="character" w:styleId="1606" w:customStyle="1">
    <w:name w:val="正文文本缩进 3 Char"/>
    <w:uiPriority w:val="0"/>
    <w:qFormat/>
    <w:rPr>
      <w:sz w:val="24"/>
      <w:szCs w:val="24"/>
    </w:rPr>
  </w:style>
  <w:style w:type="paragraph" w:styleId="1607"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08" w:customStyle="1">
    <w:name w:val="纯文本111"/>
    <w:basedOn w:val="732"/>
    <w:uiPriority w:val="0"/>
    <w:qFormat/>
    <w:rPr>
      <w:rFonts w:ascii="宋体" w:hAnsi="Courier New"/>
      <w:sz w:val="34"/>
    </w:rPr>
  </w:style>
  <w:style w:type="character" w:styleId="1609" w:customStyle="1">
    <w:name w:val="尾注文本 Char"/>
    <w:uiPriority w:val="0"/>
    <w:qFormat/>
    <w:rPr>
      <w:rFonts w:eastAsia="KaiTi_GB2312"/>
      <w:sz w:val="26"/>
    </w:rPr>
  </w:style>
  <w:style w:type="character" w:styleId="1610" w:customStyle="1">
    <w:name w:val="未处理的提及1"/>
    <w:basedOn w:val="742"/>
    <w:uiPriority w:val="99"/>
    <w:semiHidden/>
    <w:unhideWhenUsed/>
    <w:qFormat/>
    <w:rPr>
      <w:color w:val="605e5c"/>
      <w:shd w:val="clear" w:color="auto" w:fill="e1dfdd"/>
    </w:rPr>
  </w:style>
  <w:style w:type="paragraph" w:styleId="1611"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12" w:customStyle="1">
    <w:name w:val="列出段落3"/>
    <w:basedOn w:val="732"/>
    <w:uiPriority w:val="34"/>
    <w:qFormat/>
    <w:pPr>
      <w:ind w:firstLine="420"/>
    </w:pPr>
  </w:style>
  <w:style w:type="table" w:styleId="1613" w:customStyle="1">
    <w:name w:val="网格型51"/>
    <w:basedOn w:val="74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14" w:customStyle="1">
    <w:name w:val="网格型6"/>
    <w:basedOn w:val="74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15" w:customStyle="1">
    <w:name w:val="网格型41"/>
    <w:basedOn w:val="74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16" w:customStyle="1">
    <w:name w:val="网格型52"/>
    <w:basedOn w:val="74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17" w:customStyle="1">
    <w:name w:val="Char Char411"/>
    <w:uiPriority w:val="0"/>
    <w:qFormat/>
    <w:rPr>
      <w:rFonts w:ascii="宋体" w:hAnsi="宋体" w:eastAsia="黑体" w:cs="Arial"/>
      <w:b/>
      <w:sz w:val="28"/>
      <w:szCs w:val="32"/>
      <w:lang w:val="en-US" w:eastAsia="zh-CN" w:bidi="ar-SA"/>
    </w:rPr>
  </w:style>
  <w:style w:type="character" w:styleId="1618" w:customStyle="1">
    <w:name w:val="Char Char111"/>
    <w:uiPriority w:val="0"/>
    <w:qFormat/>
    <w:rPr>
      <w:rFonts w:ascii="黑体" w:hAnsi="Arial" w:eastAsia="黑体" w:cs="Arial"/>
      <w:b/>
      <w:bCs/>
      <w:sz w:val="32"/>
      <w:szCs w:val="32"/>
      <w:lang w:val="en-US" w:eastAsia="zh-CN" w:bidi="ar-SA"/>
    </w:rPr>
  </w:style>
  <w:style w:type="character" w:styleId="1619" w:customStyle="1">
    <w:name w:val="Char Char51"/>
    <w:uiPriority w:val="0"/>
    <w:qFormat/>
    <w:rPr>
      <w:rFonts w:eastAsia="宋体"/>
      <w:b/>
      <w:bCs/>
      <w:sz w:val="21"/>
      <w:szCs w:val="24"/>
      <w:lang w:val="en-US" w:eastAsia="zh-CN" w:bidi="ar-SA"/>
    </w:rPr>
  </w:style>
  <w:style w:type="character" w:styleId="1620" w:customStyle="1">
    <w:name w:val="Char Char2111"/>
    <w:uiPriority w:val="0"/>
    <w:qFormat/>
    <w:rPr>
      <w:rFonts w:eastAsia="宋体"/>
      <w:sz w:val="21"/>
      <w:szCs w:val="24"/>
      <w:lang w:val="en-US" w:eastAsia="zh-CN" w:bidi="ar-SA"/>
    </w:rPr>
  </w:style>
  <w:style w:type="character" w:styleId="1621" w:customStyle="1">
    <w:name w:val="Char Char311"/>
    <w:uiPriority w:val="0"/>
    <w:qFormat/>
    <w:rPr>
      <w:rFonts w:ascii="黑体" w:hAnsi="宋体" w:eastAsia="黑体" w:cs="Arial"/>
      <w:b/>
      <w:bCs/>
      <w:sz w:val="24"/>
      <w:szCs w:val="24"/>
      <w:lang w:val="en-US" w:eastAsia="zh-CN" w:bidi="ar-SA"/>
    </w:rPr>
  </w:style>
  <w:style w:type="paragraph" w:styleId="1622" w:customStyle="1">
    <w:name w:val="Char111"/>
    <w:basedOn w:val="732"/>
    <w:uiPriority w:val="0"/>
    <w:qFormat/>
    <w:pPr>
      <w:jc w:val="left"/>
      <w:spacing w:after="160" w:line="240" w:lineRule="exact"/>
      <w:widowControl/>
    </w:pPr>
    <w:rPr>
      <w:rFonts w:ascii="Verdana" w:hAnsi="Verdana" w:eastAsia="FangSong_GB2312"/>
      <w:sz w:val="24"/>
      <w:lang w:eastAsia="en-US"/>
    </w:rPr>
  </w:style>
  <w:style w:type="paragraph" w:styleId="1623"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24" w:customStyle="1">
    <w:name w:val="Char Char Char Char Char Char Char Char Char Char11"/>
    <w:basedOn w:val="732"/>
    <w:uiPriority w:val="0"/>
    <w:qFormat/>
    <w:pPr>
      <w:ind w:left="855" w:hanging="855"/>
      <w:tabs>
        <w:tab w:val="left" w:pos="360" w:leader="none"/>
        <w:tab w:val="left" w:pos="855" w:leader="none"/>
      </w:tabs>
    </w:pPr>
    <w:rPr>
      <w:sz w:val="24"/>
      <w:szCs w:val="24"/>
    </w:rPr>
  </w:style>
  <w:style w:type="paragraph" w:styleId="1625" w:customStyle="1">
    <w:name w:val="Char Char Char Char21"/>
    <w:basedOn w:val="732"/>
    <w:uiPriority w:val="0"/>
    <w:qFormat/>
    <w:rPr>
      <w:szCs w:val="24"/>
    </w:rPr>
  </w:style>
  <w:style w:type="paragraph" w:styleId="1626" w:customStyle="1">
    <w:name w:val="Char Char Char Char111"/>
    <w:basedOn w:val="732"/>
    <w:uiPriority w:val="0"/>
    <w:qFormat/>
    <w:rPr>
      <w:szCs w:val="24"/>
    </w:rPr>
  </w:style>
  <w:style w:type="paragraph" w:styleId="1627" w:customStyle="1">
    <w:name w:val="TOC 标题2"/>
    <w:basedOn w:val="733"/>
    <w:next w:val="732"/>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28" w:customStyle="1">
    <w:name w:val="样式 小四 段前: 5 磅 段后: 5 磅 首行缩进:  2 字符"/>
    <w:basedOn w:val="732"/>
    <w:uiPriority w:val="99"/>
    <w:qFormat/>
    <w:pPr>
      <w:spacing w:line="360" w:lineRule="auto"/>
    </w:pPr>
    <w:rPr>
      <w:rFonts w:ascii="宋体" w:hAnsi="宋体"/>
      <w:szCs w:val="21"/>
    </w:rPr>
  </w:style>
  <w:style w:type="character" w:styleId="1629" w:customStyle="1">
    <w:name w:val="未处理的提及2"/>
    <w:basedOn w:val="742"/>
    <w:uiPriority w:val="99"/>
    <w:semiHidden/>
    <w:unhideWhenUsed/>
    <w:qFormat/>
    <w:rPr>
      <w:color w:val="605e5c"/>
      <w:shd w:val="clear" w:color="auto" w:fill="e1dfdd"/>
    </w:rPr>
  </w:style>
  <w:style w:type="table" w:styleId="1630" w:customStyle="1">
    <w:name w:val="网格型53"/>
    <w:basedOn w:val="74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31" w:customStyle="1">
    <w:name w:val="修订2"/>
    <w:hidden/>
    <w:uiPriority w:val="99"/>
    <w:semiHidden/>
    <w:qFormat/>
    <w:rPr>
      <w:rFonts w:hint="default" w:ascii="Times New Roman" w:hAnsi="Times New Roman" w:eastAsia="宋体" w:cs="Times New Roman"/>
      <w:sz w:val="21"/>
      <w:lang w:val="en-US" w:eastAsia="zh-CN" w:bidi="ar-SA"/>
    </w:rPr>
  </w:style>
  <w:style w:type="table" w:styleId="1632" w:customStyle="1">
    <w:name w:val="网格型11"/>
    <w:basedOn w:val="743"/>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33" w:customStyle="1">
    <w:name w:val="NormalCharacter"/>
    <w:link w:val="1634"/>
    <w:uiPriority w:val="0"/>
    <w:semiHidden/>
    <w:qFormat/>
  </w:style>
  <w:style w:type="paragraph" w:styleId="1634" w:customStyle="1">
    <w:name w:val="UserStyle_4"/>
    <w:basedOn w:val="732"/>
    <w:link w:val="1633"/>
    <w:uiPriority w:val="99"/>
    <w:qFormat/>
  </w:style>
  <w:style w:type="table" w:styleId="1635" w:customStyle="1">
    <w:name w:val="网格型42"/>
    <w:basedOn w:val="74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6" w:customStyle="1">
    <w:name w:val="网格型7"/>
    <w:basedOn w:val="743"/>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37" w:customStyle="1">
    <w:name w:val="首行缩进"/>
    <w:basedOn w:val="732"/>
    <w:uiPriority w:val="0"/>
    <w:qFormat/>
    <w:pPr>
      <w:ind w:firstLine="480"/>
    </w:pPr>
    <w:rPr>
      <w:rFonts w:ascii="Calibri" w:hAnsi="Calibri" w:eastAsia="KaiTi_GB2312"/>
      <w:sz w:val="26"/>
      <w:lang w:val="zh-CN"/>
    </w:rPr>
  </w:style>
  <w:style w:type="character" w:styleId="1638" w:customStyle="1">
    <w:name w:val="未处理的提及3"/>
    <w:basedOn w:val="742"/>
    <w:uiPriority w:val="99"/>
    <w:semiHidden/>
    <w:unhideWhenUsed/>
    <w:qFormat/>
    <w:rPr>
      <w:color w:val="605e5c"/>
      <w:shd w:val="clear" w:color="auto" w:fill="e1dfdd"/>
    </w:rPr>
  </w:style>
  <w:style w:type="character" w:styleId="1639" w:customStyle="1">
    <w:name w:val="未处理的提及4"/>
    <w:basedOn w:val="742"/>
    <w:uiPriority w:val="99"/>
    <w:semiHidden/>
    <w:unhideWhenUsed/>
    <w:qFormat/>
    <w:rPr>
      <w:color w:val="605e5c"/>
      <w:shd w:val="clear" w:color="auto" w:fill="e1dfdd"/>
    </w:rPr>
  </w:style>
  <w:style w:type="paragraph" w:styleId="1640" w:customStyle="1">
    <w:name w:val="List Paragraph1"/>
    <w:basedOn w:val="732"/>
    <w:uiPriority w:val="99"/>
    <w:qFormat/>
    <w:pPr>
      <w:ind w:firstLine="420"/>
    </w:pPr>
    <w:rPr>
      <w:rFonts w:ascii="Calibri" w:hAnsi="Calibri" w:cs="Calibri"/>
      <w:szCs w:val="21"/>
    </w:rPr>
  </w:style>
  <w:style w:type="paragraph" w:styleId="1641" w:customStyle="1">
    <w:name w:val="_Style 209"/>
    <w:basedOn w:val="732"/>
    <w:next w:val="1013"/>
    <w:uiPriority w:val="34"/>
    <w:qFormat/>
    <w:pPr>
      <w:ind w:firstLine="420"/>
    </w:pPr>
    <w:rPr>
      <w:rFonts w:ascii="Calibri" w:hAnsi="Calibri"/>
      <w:szCs w:val="22"/>
    </w:rPr>
  </w:style>
  <w:style w:type="paragraph" w:styleId="1642" w:customStyle="1">
    <w:name w:val="标题 11"/>
    <w:basedOn w:val="732"/>
    <w:next w:val="732"/>
    <w:uiPriority w:val="0"/>
    <w:qFormat/>
    <w:pPr>
      <w:jc w:val="center"/>
      <w:keepNext/>
      <w:outlineLvl w:val="0"/>
    </w:pPr>
    <w:rPr>
      <w:rFonts w:ascii="KaiTi_GB2312" w:eastAsia="KaiTi_GB2312"/>
      <w:b/>
      <w:sz w:val="28"/>
    </w:rPr>
  </w:style>
  <w:style w:type="paragraph" w:styleId="1643" w:customStyle="1">
    <w:name w:val="BodyText1I"/>
    <w:basedOn w:val="1644"/>
    <w:uiPriority w:val="99"/>
    <w:qFormat/>
    <w:pPr>
      <w:ind w:firstLine="420"/>
      <w:spacing w:after="120"/>
    </w:pPr>
    <w:rPr>
      <w:rFonts w:ascii="Times New Roman" w:eastAsia="宋体" w:cs="Times New Roman"/>
      <w:sz w:val="20"/>
      <w:szCs w:val="20"/>
    </w:rPr>
  </w:style>
  <w:style w:type="paragraph" w:styleId="1644" w:customStyle="1">
    <w:name w:val="BodyText"/>
    <w:basedOn w:val="732"/>
    <w:uiPriority w:val="99"/>
    <w:qFormat/>
    <w:rPr>
      <w:rFonts w:ascii="华文中宋" w:eastAsia="Times New Roman" w:cs="华文中宋"/>
      <w:sz w:val="28"/>
      <w:szCs w:val="28"/>
    </w:rPr>
  </w:style>
  <w:style w:type="paragraph" w:styleId="1645" w:customStyle="1">
    <w:name w:val="列出段落"/>
    <w:basedOn w:val="732"/>
    <w:uiPriority w:val="0"/>
    <w:qFormat/>
    <w:pPr>
      <w:ind w:firstLine="420"/>
    </w:pPr>
    <w:rPr>
      <w:rFonts w:ascii="Calibri" w:hAnsi="Calibri"/>
      <w:szCs w:val="22"/>
    </w:rPr>
  </w:style>
  <w:style w:type="paragraph" w:styleId="1646" w:customStyle="1">
    <w:name w:val="UserStyle_6"/>
    <w:basedOn w:val="732"/>
    <w:next w:val="732"/>
    <w:uiPriority w:val="99"/>
    <w:qFormat/>
    <w:rPr>
      <w:rFonts w:ascii="宋体" w:cs="宋体"/>
      <w:sz w:val="24"/>
      <w:szCs w:val="24"/>
    </w:rPr>
  </w:style>
  <w:style w:type="paragraph" w:styleId="1647" w:customStyle="1">
    <w:name w:val="页眉11"/>
    <w:basedOn w:val="732"/>
    <w:uiPriority w:val="0"/>
    <w:qFormat/>
    <w:pPr>
      <w:jc w:val="center"/>
      <w:tabs>
        <w:tab w:val="center" w:pos="4153" w:leader="none"/>
        <w:tab w:val="right" w:pos="8306" w:leader="none"/>
      </w:tabs>
      <w:pBdr>
        <w:bottom w:val="single" w:color="000000" w:sz="6" w:space="1"/>
      </w:pBdr>
    </w:pPr>
    <w:rPr>
      <w:sz w:val="18"/>
      <w:szCs w:val="18"/>
    </w:rPr>
  </w:style>
  <w:style w:type="paragraph" w:styleId="1648" w:customStyle="1">
    <w:name w:val="Revision"/>
    <w:hidden/>
    <w:uiPriority w:val="99"/>
    <w:unhideWhenUsed/>
    <w:qFormat/>
    <w:rPr>
      <w:rFonts w:hint="default" w:ascii="Times New Roman" w:hAnsi="Times New Roman" w:eastAsia="宋体" w:cs="Times New Roman"/>
      <w:sz w:val="21"/>
      <w:lang w:val="en-US" w:eastAsia="zh-CN" w:bidi="ar-SA"/>
    </w:rPr>
  </w:style>
  <w:style w:type="numbering" w:styleId="16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4B0D64AE-D296-4CEE-B7AA-18CA6DCA04E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蒋鼎</cp:lastModifiedBy>
  <cp:revision>11</cp:revision>
  <dcterms:created xsi:type="dcterms:W3CDTF">2024-05-23T09:11:00Z</dcterms:created>
  <dcterms:modified xsi:type="dcterms:W3CDTF">2026-10-15T08:17:08Z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A01DA7BD670843F9A3B9D6EFF39E0A31_13</vt:lpwstr>
  </property>
  <property fmtid="{D5CDD505-2E9C-101B-9397-08002B2CF9AE}" pid="4" name="KSOTemplateDocerSaveRecord">
    <vt:lpwstr>eyJoZGlkIjoiNzBhYjcxODRlOTAwMDZiOTc2NDBmZTJkNjYwMmE0MmEiLCJ1c2VySWQiOiI0NDYxNTk4NjcifQ==</vt:lpwstr>
  </property>
</Properties>
</file>