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0"/>
        <w:rPr>
          <w:rFonts w:eastAsia="黑体"/>
          <w:b/>
          <w:bCs/>
          <w:sz w:val="32"/>
          <w:highlight w:val="none"/>
        </w:rPr>
      </w:pPr>
      <w:r>
        <w:rPr>
          <w:rFonts w:eastAsia="黑体"/>
          <w:b/>
          <w:bCs/>
          <w:sz w:val="32"/>
          <w:highlight w:val="none"/>
        </w:rPr>
      </w:r>
      <w:r/>
    </w:p>
    <w:p>
      <w:pPr>
        <w:pStyle w:val="1016"/>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16"/>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1016"/>
        <w:ind w:firstLine="0"/>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1016"/>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6"/>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6"/>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50"/>
        <w:jc w:val="left"/>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JSZC-320200-XWJC-G2026-0066</w:t>
      </w:r>
      <w:r/>
    </w:p>
    <w:p>
      <w:pPr>
        <w:ind w:left="3251"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江苏省2025年县域医共体设备更新－江阴市人民医院彩色多普勒超声系统采购项目</w:t>
      </w:r>
      <w:r/>
    </w:p>
    <w:p>
      <w:pPr>
        <w:ind w:firstLine="1695"/>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采购人：</w:t>
      </w:r>
      <w:r>
        <w:rPr>
          <w:rFonts w:hint="eastAsia" w:ascii="黑体" w:hAnsi="华文中宋" w:eastAsia="黑体"/>
          <w:bCs/>
          <w:color w:val="auto"/>
          <w:sz w:val="32"/>
          <w:szCs w:val="32"/>
          <w:highlight w:val="none"/>
          <w:lang w:eastAsia="zh-CN"/>
        </w:rPr>
        <w:t xml:space="preserve">江阴市人民医院</w:t>
      </w:r>
      <w:r/>
    </w:p>
    <w:p>
      <w:pPr>
        <w:ind w:firstLine="168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755"/>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755"/>
        <w:ind w:firstLine="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16"/>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九</w:t>
      </w:r>
      <w:r>
        <w:rPr>
          <w:rFonts w:hint="eastAsia" w:ascii="黑体" w:hAnsi="华文中宋" w:eastAsia="黑体"/>
          <w:bCs/>
          <w:color w:val="auto"/>
          <w:sz w:val="32"/>
          <w:szCs w:val="32"/>
          <w:highlight w:val="none"/>
        </w:rPr>
        <w:t xml:space="preserve">月</w:t>
      </w:r>
      <w:r/>
    </w:p>
    <w:p>
      <w:pPr>
        <w:pStyle w:val="1016"/>
        <w:ind w:firstLine="0"/>
        <w:jc w:val="center"/>
        <w:rPr>
          <w:rFonts w:ascii="黑体" w:hAnsi="黑体" w:eastAsia="黑体"/>
          <w:color w:val="auto"/>
          <w:sz w:val="36"/>
          <w:szCs w:val="36"/>
          <w:highlight w:val="none"/>
        </w:rPr>
      </w:pPr>
      <w:r/>
      <w:bookmarkStart w:id="0" w:name="_Toc120614210"/>
      <w:r/>
      <w:bookmarkStart w:id="1" w:name="_Toc16938516"/>
      <w:r/>
      <w:bookmarkStart w:id="2" w:name="_Toc20823272"/>
      <w:r/>
      <w:bookmarkStart w:id="3" w:name="_Toc479757206"/>
      <w:r/>
      <w:bookmarkStart w:id="4" w:name="_Toc523127445"/>
      <w:r/>
      <w:bookmarkStart w:id="5" w:name="_Toc513029200"/>
      <w:r/>
      <w:r/>
    </w:p>
    <w:p>
      <w:pPr>
        <w:pStyle w:val="1016"/>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680" w:right="1020" w:bottom="680" w:left="1020" w:header="851" w:footer="992" w:gutter="0"/>
          <w:cols w:num="1" w:sep="0" w:space="425" w:equalWidth="1"/>
          <w:docGrid w:linePitch="360"/>
        </w:sectPr>
      </w:pPr>
      <w:r>
        <w:rPr>
          <w:rFonts w:ascii="黑体" w:hAnsi="黑体" w:eastAsia="黑体"/>
          <w:color w:val="auto"/>
          <w:sz w:val="36"/>
          <w:szCs w:val="36"/>
          <w:highlight w:val="none"/>
        </w:rPr>
      </w:r>
      <w:r/>
    </w:p>
    <w:p>
      <w:pPr>
        <w:pStyle w:val="1016"/>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总目录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5</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3</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32</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评标方法与评标标准---------------------（40）</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46</w:t>
      </w:r>
      <w:r>
        <w:rPr>
          <w:rFonts w:hint="eastAsia" w:ascii="宋体" w:hAnsi="宋体"/>
          <w:color w:val="auto"/>
          <w:sz w:val="30"/>
          <w:szCs w:val="30"/>
          <w:highlight w:val="none"/>
        </w:rPr>
        <w:t xml:space="preserve">）</w:t>
      </w:r>
      <w:r/>
    </w:p>
    <w:p>
      <w:pPr>
        <w:pStyle w:val="753"/>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3"/>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4"/>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4"/>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53"/>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3"/>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3"/>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4"/>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34"/>
        <w:ind w:firstLine="560"/>
        <w:spacing w:line="560" w:lineRule="exact"/>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3"/>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3"/>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35"/>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5"/>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5"/>
        <w:rPr>
          <w:rFonts w:ascii="黑体" w:hAnsi="黑体" w:eastAsia="黑体"/>
          <w:color w:val="auto"/>
          <w:sz w:val="36"/>
          <w:szCs w:val="36"/>
          <w:highlight w:val="none"/>
        </w:rPr>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w:t>
      </w:r>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江阴市人民医院</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lang w:eastAsia="zh-CN"/>
        </w:rPr>
        <w:t xml:space="preserve">江苏省2025年县域医共体设备更新－江阴市人民医院彩色多普勒超声系统采购项目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JSZC-320200-XWJC-G2026-0066</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江苏省2025年县域医共体设备更新－江阴市人民医院彩色多普勒超声系统采购项目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2026年10月21日13点30分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33"/>
        <w:keepLines w:val="0"/>
        <w:keepNext w:val="0"/>
        <w:spacing w:before="0" w:after="0" w:line="500" w:lineRule="exact"/>
        <w:rPr>
          <w:color w:val="auto"/>
          <w:highlight w:val="none"/>
        </w:rPr>
      </w:pPr>
      <w:r>
        <w:rPr>
          <w:color w:val="auto"/>
          <w:highlight w:val="none"/>
        </w:rPr>
      </w:r>
      <w:r/>
    </w:p>
    <w:p>
      <w:pPr>
        <w:pStyle w:val="933"/>
        <w:ind w:firstLine="452"/>
        <w:keepLines w:val="0"/>
        <w:keepNext w:val="0"/>
        <w:spacing w:before="0" w:after="0" w:line="500" w:lineRule="exact"/>
        <w:rPr>
          <w:color w:val="auto"/>
          <w:sz w:val="30"/>
          <w:szCs w:val="30"/>
          <w:highlight w:val="none"/>
        </w:rPr>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JSZC-320200-XWJC-G2026-0066</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江苏省2025年县域医共体设备更新－江阴市人民医院彩色多普勒超声系统采购项目</w:t>
      </w:r>
      <w:r/>
    </w:p>
    <w:p>
      <w:pPr>
        <w:ind w:firstLine="480"/>
        <w:spacing w:line="500" w:lineRule="exact"/>
        <w:rPr>
          <w:rFonts w:hint="default" w:ascii="宋体" w:hAnsi="宋体"/>
          <w:sz w:val="24"/>
          <w:szCs w:val="24"/>
          <w:highlight w:val="none"/>
          <w:lang w:val="en-US" w:eastAsia="zh-CN"/>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220</w:t>
      </w:r>
      <w:r>
        <w:rPr>
          <w:rFonts w:hint="eastAsia" w:ascii="宋体" w:hAnsi="宋体"/>
          <w:sz w:val="24"/>
          <w:szCs w:val="24"/>
          <w:highlight w:val="none"/>
        </w:rPr>
        <w:t xml:space="preserve">万元/</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套</w:t>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项目最高限价：</w:t>
      </w:r>
      <w:r>
        <w:rPr>
          <w:rFonts w:hint="eastAsia" w:ascii="宋体" w:hAnsi="宋体"/>
          <w:color w:val="auto"/>
          <w:sz w:val="24"/>
          <w:szCs w:val="24"/>
          <w:highlight w:val="none"/>
          <w:lang w:val="en-US" w:eastAsia="zh-CN"/>
        </w:rPr>
        <w:t xml:space="preserve">164</w:t>
      </w:r>
      <w:r>
        <w:rPr>
          <w:rFonts w:hint="eastAsia" w:ascii="宋体" w:hAnsi="宋体"/>
          <w:sz w:val="24"/>
          <w:szCs w:val="24"/>
          <w:highlight w:val="none"/>
        </w:rPr>
        <w:t xml:space="preserve">万元/</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套</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olor w:val="auto"/>
          <w:sz w:val="24"/>
          <w:szCs w:val="24"/>
          <w:highlight w:val="none"/>
        </w:rPr>
        <w:t xml:space="preserve">采购方式：公开招标（暗标）</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33"/>
        <w:ind w:firstLine="452"/>
        <w:keepLines w:val="0"/>
        <w:keepNext w:val="0"/>
        <w:spacing w:before="0" w:after="0" w:line="500" w:lineRule="exact"/>
        <w:rPr>
          <w:color w:val="auto"/>
          <w:sz w:val="30"/>
          <w:szCs w:val="30"/>
          <w:highlight w:val="none"/>
        </w:rPr>
      </w:pPr>
      <w:r/>
      <w:bookmarkStart w:id="12" w:name="_Toc35393622"/>
      <w:r/>
      <w:bookmarkStart w:id="13" w:name="_Toc35393791"/>
      <w:r/>
      <w:bookmarkStart w:id="14" w:name="_Toc28359003"/>
      <w:r/>
      <w:bookmarkStart w:id="15" w:name="_Toc38985264"/>
      <w:r/>
      <w:bookmarkStart w:id="16" w:name="_Toc28359080"/>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5393792"/>
      <w:r/>
      <w:bookmarkStart w:id="19" w:name="_Toc28359004"/>
      <w:r/>
      <w:bookmarkStart w:id="20" w:name="_Toc38985265"/>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933"/>
        <w:ind w:firstLine="452"/>
        <w:keepLines w:val="0"/>
        <w:keepNext w:val="0"/>
        <w:spacing w:before="0" w:after="0" w:line="500" w:lineRule="exact"/>
        <w:rPr>
          <w:rFonts w:hint="eastAsia"/>
          <w:lang w:eastAsia="zh-CN"/>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05"/>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33"/>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ff0000"/>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2026年10月21日13点30分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33"/>
        <w:ind w:firstLine="452"/>
        <w:keepLines w:val="0"/>
        <w:keepNext w:val="0"/>
        <w:spacing w:before="0" w:after="0" w:line="500" w:lineRule="exact"/>
        <w:rPr>
          <w:color w:val="auto"/>
          <w:sz w:val="30"/>
          <w:szCs w:val="30"/>
          <w:highlight w:val="none"/>
        </w:rPr>
      </w:pPr>
      <w:r/>
      <w:bookmarkStart w:id="27" w:name="_Toc28359084"/>
      <w:r/>
      <w:bookmarkStart w:id="28" w:name="_Toc35393794"/>
      <w:r/>
      <w:bookmarkStart w:id="29" w:name="_Toc35393625"/>
      <w:r/>
      <w:bookmarkStart w:id="30" w:name="_Toc28359007"/>
      <w:r/>
      <w:bookmarkStart w:id="31" w:name="_Toc38985267"/>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5393626"/>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933"/>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33"/>
        <w:ind w:firstLine="452"/>
        <w:keepLines w:val="0"/>
        <w:keepNext w:val="0"/>
        <w:spacing w:before="0" w:after="0" w:line="500" w:lineRule="exact"/>
        <w:rPr>
          <w:color w:val="auto"/>
          <w:sz w:val="30"/>
          <w:szCs w:val="30"/>
          <w:highlight w:val="none"/>
        </w:rPr>
      </w:pPr>
      <w:r/>
      <w:bookmarkStart w:id="35" w:name="_Toc35393627"/>
      <w:r/>
      <w:bookmarkStart w:id="36" w:name="_Toc28359085"/>
      <w:r/>
      <w:bookmarkStart w:id="37" w:name="_Toc35393796"/>
      <w:r/>
      <w:bookmarkStart w:id="38" w:name="_Toc38985269"/>
      <w:r/>
      <w:bookmarkStart w:id="39" w:name="_Toc28359008"/>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江阴市人民医院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地址：江阴市</w:t>
      </w:r>
      <w:r>
        <w:rPr>
          <w:rFonts w:hint="eastAsia" w:ascii="宋体" w:hAnsi="宋体" w:cs="宋体"/>
          <w:color w:val="auto"/>
          <w:sz w:val="24"/>
          <w:szCs w:val="24"/>
          <w:highlight w:val="none"/>
          <w:lang w:eastAsia="zh-CN"/>
        </w:rPr>
        <w:t xml:space="preserve">迎瑞路</w:t>
      </w:r>
      <w:r>
        <w:rPr>
          <w:rFonts w:hint="eastAsia" w:ascii="宋体" w:hAnsi="宋体" w:cs="宋体"/>
          <w:color w:val="auto"/>
          <w:sz w:val="24"/>
          <w:szCs w:val="24"/>
          <w:highlight w:val="none"/>
        </w:rPr>
        <w:t xml:space="preserve">3号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采购人项目咨询联系人：联系人姓名：</w:t>
      </w:r>
      <w:r>
        <w:rPr>
          <w:rFonts w:hint="eastAsia" w:ascii="宋体" w:hAnsi="宋体" w:cs="宋体"/>
          <w:sz w:val="24"/>
          <w:szCs w:val="24"/>
          <w:highlight w:val="none"/>
          <w:lang w:eastAsia="zh-CN"/>
        </w:rPr>
        <w:t xml:space="preserve">徐老师</w:t>
      </w:r>
      <w:r>
        <w:rPr>
          <w:rFonts w:hint="eastAsia" w:ascii="宋体" w:hAnsi="宋体" w:cs="宋体"/>
          <w:sz w:val="24"/>
          <w:szCs w:val="24"/>
          <w:highlight w:val="none"/>
        </w:rPr>
        <w:t xml:space="preserve">；电话：0510-8</w:t>
      </w:r>
      <w:r>
        <w:rPr>
          <w:rFonts w:hint="eastAsia" w:ascii="宋体" w:hAnsi="宋体" w:cs="宋体"/>
          <w:sz w:val="24"/>
          <w:szCs w:val="24"/>
          <w:highlight w:val="none"/>
          <w:lang w:val="en-US" w:eastAsia="zh-CN"/>
        </w:rPr>
        <w:t xml:space="preserve">8017546</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采购人质疑受理联系人：受理人姓名：</w:t>
      </w:r>
      <w:r>
        <w:rPr>
          <w:rFonts w:hint="eastAsia" w:ascii="宋体" w:hAnsi="宋体" w:cs="宋体"/>
          <w:sz w:val="24"/>
          <w:szCs w:val="24"/>
          <w:highlight w:val="none"/>
          <w:lang w:eastAsia="zh-CN"/>
        </w:rPr>
        <w:t xml:space="preserve">徐老师</w:t>
      </w:r>
      <w:r>
        <w:rPr>
          <w:rFonts w:hint="eastAsia" w:ascii="宋体" w:hAnsi="宋体" w:cs="宋体"/>
          <w:sz w:val="24"/>
          <w:szCs w:val="24"/>
          <w:highlight w:val="none"/>
        </w:rPr>
        <w:t xml:space="preserve">；电话：0510-8</w:t>
      </w:r>
      <w:r>
        <w:rPr>
          <w:rFonts w:hint="eastAsia" w:ascii="宋体" w:hAnsi="宋体" w:cs="宋体"/>
          <w:sz w:val="24"/>
          <w:szCs w:val="24"/>
          <w:highlight w:val="none"/>
          <w:lang w:val="en-US" w:eastAsia="zh-CN"/>
        </w:rPr>
        <w:t xml:space="preserve">8017546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933"/>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33"/>
        <w:ind w:firstLine="452"/>
        <w:keepLines w:val="0"/>
        <w:keepNext w:val="0"/>
        <w:spacing w:before="0" w:after="0" w:line="500" w:lineRule="exact"/>
        <w:rPr>
          <w:color w:val="auto"/>
          <w:sz w:val="30"/>
          <w:szCs w:val="30"/>
          <w:highlight w:val="none"/>
        </w:rPr>
      </w:pPr>
      <w:r/>
      <w:bookmarkStart w:id="47" w:name="_Toc16938519"/>
      <w:r/>
      <w:bookmarkStart w:id="48" w:name="_Toc513029203"/>
      <w:r/>
      <w:bookmarkStart w:id="49" w:name="_Toc20823275"/>
      <w:r/>
      <w:bookmarkStart w:id="50" w:name="_Toc120614214"/>
      <w:r>
        <w:rPr>
          <w:rFonts w:hint="eastAsia"/>
          <w:color w:val="auto"/>
          <w:sz w:val="30"/>
          <w:szCs w:val="30"/>
          <w:highlight w:val="none"/>
          <w:lang w:eastAsia="zh-CN"/>
        </w:rPr>
        <w:t xml:space="preserve">一、总则</w:t>
      </w:r>
      <w:bookmarkEnd w:id="47"/>
      <w:r/>
      <w:bookmarkEnd w:id="48"/>
      <w:r/>
      <w:bookmarkEnd w:id="49"/>
      <w:r/>
      <w:bookmarkEnd w:id="50"/>
      <w:r/>
      <w:r/>
    </w:p>
    <w:p>
      <w:pPr>
        <w:pStyle w:val="934"/>
        <w:ind w:firstLine="422"/>
        <w:keepLines w:val="0"/>
        <w:keepNext w:val="0"/>
        <w:spacing w:before="0" w:after="0" w:line="500" w:lineRule="exact"/>
        <w:rPr>
          <w:rFonts w:ascii="宋体" w:hAnsi="宋体" w:eastAsia="宋体"/>
          <w:bCs w:val="0"/>
          <w:color w:val="auto"/>
          <w:highlight w:val="none"/>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34"/>
        <w:ind w:firstLine="422"/>
        <w:keepLines w:val="0"/>
        <w:keepNext w:val="0"/>
        <w:spacing w:before="0" w:after="0" w:line="500" w:lineRule="exact"/>
        <w:rPr>
          <w:rFonts w:ascii="宋体" w:hAnsi="宋体" w:eastAsia="宋体"/>
          <w:bCs w:val="0"/>
          <w:color w:val="auto"/>
          <w:highlight w:val="none"/>
        </w:rPr>
      </w:pPr>
      <w:r/>
      <w:bookmarkStart w:id="55" w:name="_Toc513029205"/>
      <w:r/>
      <w:bookmarkStart w:id="56" w:name="_Toc16938521"/>
      <w:r/>
      <w:bookmarkStart w:id="57" w:name="_Toc20823277"/>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4"/>
        <w:ind w:firstLine="422"/>
        <w:keepLines w:val="0"/>
        <w:keepNext w:val="0"/>
        <w:spacing w:before="0" w:after="0" w:line="500" w:lineRule="exact"/>
        <w:rPr>
          <w:rFonts w:ascii="宋体" w:hAnsi="宋体" w:eastAsia="宋体"/>
          <w:bCs w:val="0"/>
          <w:color w:val="auto"/>
          <w:highlight w:val="none"/>
        </w:rPr>
      </w:pPr>
      <w:r/>
      <w:bookmarkStart w:id="58" w:name="_Toc20823278"/>
      <w:r/>
      <w:bookmarkStart w:id="59" w:name="_Toc16938522"/>
      <w:r/>
      <w:bookmarkStart w:id="60" w:name="_Toc513029206"/>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4"/>
        <w:ind w:firstLine="422"/>
        <w:keepLines w:val="0"/>
        <w:keepNext w:val="0"/>
        <w:spacing w:before="0" w:after="0" w:line="500" w:lineRule="exact"/>
        <w:rPr>
          <w:rFonts w:ascii="宋体" w:hAnsi="宋体" w:eastAsia="宋体"/>
          <w:bCs w:val="0"/>
          <w:color w:val="auto"/>
          <w:highlight w:val="none"/>
        </w:rPr>
      </w:pPr>
      <w:r/>
      <w:bookmarkStart w:id="61" w:name="_Toc16938523"/>
      <w:r/>
      <w:bookmarkStart w:id="62" w:name="_Toc20823279"/>
      <w:r/>
      <w:bookmarkStart w:id="63" w:name="_Toc462564067"/>
      <w:r/>
      <w:bookmarkStart w:id="64" w:name="_Toc51302920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3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33"/>
        <w:ind w:firstLine="452"/>
        <w:keepLines w:val="0"/>
        <w:keepNext w:val="0"/>
        <w:spacing w:before="0" w:after="0" w:line="500" w:lineRule="exact"/>
        <w:rPr>
          <w:color w:val="auto"/>
          <w:sz w:val="30"/>
          <w:szCs w:val="30"/>
          <w:highlight w:val="none"/>
        </w:rPr>
      </w:pPr>
      <w:r/>
      <w:bookmarkStart w:id="65" w:name="_Toc120614215"/>
      <w:r/>
      <w:bookmarkStart w:id="66" w:name="_Toc16938525"/>
      <w:r/>
      <w:bookmarkStart w:id="67" w:name="_Toc20823281"/>
      <w:r/>
      <w:bookmarkStart w:id="68" w:name="_Toc513029209"/>
      <w:r>
        <w:rPr>
          <w:rFonts w:hint="eastAsia"/>
          <w:color w:val="auto"/>
          <w:sz w:val="30"/>
          <w:szCs w:val="30"/>
          <w:highlight w:val="none"/>
          <w:lang w:eastAsia="zh-CN"/>
        </w:rPr>
        <w:t xml:space="preserve">二、招标文件</w:t>
      </w:r>
      <w:bookmarkEnd w:id="65"/>
      <w:r/>
      <w:bookmarkEnd w:id="66"/>
      <w:r/>
      <w:bookmarkEnd w:id="67"/>
      <w:r/>
      <w:bookmarkEnd w:id="68"/>
      <w:r/>
      <w:r/>
    </w:p>
    <w:p>
      <w:pPr>
        <w:pStyle w:val="934"/>
        <w:ind w:firstLine="422"/>
        <w:keepLines w:val="0"/>
        <w:keepNext w:val="0"/>
        <w:spacing w:before="0" w:after="0" w:line="500" w:lineRule="exact"/>
        <w:rPr>
          <w:rFonts w:ascii="宋体" w:hAnsi="宋体" w:eastAsia="宋体"/>
          <w:bCs w:val="0"/>
          <w:color w:val="auto"/>
          <w:highlight w:val="none"/>
        </w:rPr>
      </w:pPr>
      <w:r/>
      <w:bookmarkStart w:id="69" w:name="_Toc20823282"/>
      <w:r/>
      <w:bookmarkStart w:id="70" w:name="_Toc513029210"/>
      <w:r/>
      <w:bookmarkStart w:id="71" w:name="_Toc16938526"/>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4"/>
        <w:ind w:firstLine="422"/>
        <w:keepLines w:val="0"/>
        <w:keepNext w:val="0"/>
        <w:spacing w:before="0" w:after="0" w:line="500" w:lineRule="exact"/>
        <w:rPr>
          <w:rFonts w:ascii="宋体" w:hAnsi="宋体" w:eastAsia="宋体"/>
          <w:bCs w:val="0"/>
          <w:color w:val="auto"/>
          <w:highlight w:val="none"/>
        </w:rPr>
      </w:pPr>
      <w:r/>
      <w:bookmarkStart w:id="72" w:name="_Toc462564070"/>
      <w:r/>
      <w:bookmarkStart w:id="73" w:name="_Toc20823283"/>
      <w:r/>
      <w:bookmarkStart w:id="74" w:name="_Toc16938527"/>
      <w:r/>
      <w:bookmarkStart w:id="75" w:name="_Toc513029211"/>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bookmarkStart w:id="76" w:name="_Toc20823284"/>
      <w:r/>
      <w:bookmarkStart w:id="77" w:name="_Toc462564071"/>
      <w:r/>
      <w:bookmarkStart w:id="78" w:name="_Toc16938528"/>
      <w:r/>
      <w:bookmarkStart w:id="79" w:name="_Toc513029212"/>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3"/>
        <w:ind w:firstLine="452"/>
        <w:keepLines w:val="0"/>
        <w:keepNext w:val="0"/>
        <w:spacing w:before="0" w:after="0" w:line="500" w:lineRule="exact"/>
        <w:rPr>
          <w:color w:val="auto"/>
          <w:sz w:val="30"/>
          <w:szCs w:val="30"/>
          <w:highlight w:val="none"/>
        </w:rPr>
      </w:pPr>
      <w:r/>
      <w:bookmarkStart w:id="80" w:name="_Toc462564072"/>
      <w:r/>
      <w:bookmarkStart w:id="81" w:name="_Toc16938529"/>
      <w:r/>
      <w:bookmarkStart w:id="82" w:name="_Toc513029213"/>
      <w:r/>
      <w:bookmarkStart w:id="83" w:name="_Toc120614216"/>
      <w:r/>
      <w:bookmarkStart w:id="84" w:name="_Toc20823285"/>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34"/>
        <w:ind w:firstLine="422"/>
        <w:keepLines w:val="0"/>
        <w:keepNext w:val="0"/>
        <w:spacing w:before="0" w:after="0" w:line="500" w:lineRule="exact"/>
        <w:rPr>
          <w:rFonts w:ascii="宋体" w:hAnsi="宋体" w:eastAsia="宋体"/>
          <w:bCs w:val="0"/>
          <w:color w:val="auto"/>
          <w:highlight w:val="none"/>
        </w:rPr>
      </w:pPr>
      <w:r/>
      <w:bookmarkStart w:id="85" w:name="_Toc513029214"/>
      <w:r/>
      <w:bookmarkStart w:id="86" w:name="_Toc20823286"/>
      <w:r/>
      <w:bookmarkStart w:id="87" w:name="_Toc16938530"/>
      <w:r/>
      <w:bookmarkStart w:id="88" w:name="_Toc462564073"/>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89" w:name="_Toc16938531"/>
      <w:r/>
      <w:bookmarkStart w:id="90" w:name="_Toc20823287"/>
      <w:r/>
      <w:bookmarkStart w:id="91" w:name="_Toc462564074"/>
      <w:r/>
      <w:bookmarkStart w:id="92" w:name="_Toc513029215"/>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3" w:name="_Hlt26954838"/>
      <w:r/>
      <w:bookmarkEnd w:id="93"/>
      <w:r/>
      <w:bookmarkStart w:id="94" w:name="_Hlt26670360"/>
      <w:r/>
      <w:bookmarkEnd w:id="94"/>
      <w:r/>
      <w:bookmarkStart w:id="95" w:name="_Hlt26668975"/>
      <w:r/>
      <w:bookmarkEnd w:id="95"/>
      <w:r/>
      <w:bookmarkStart w:id="96" w:name="_Toc49090509"/>
      <w:r/>
      <w:bookmarkStart w:id="97" w:name="_Toc49090507"/>
      <w:r/>
      <w:bookmarkStart w:id="98" w:name="_Toc14577354"/>
      <w:r/>
      <w:bookmarkStart w:id="99" w:name="_Toc513029219"/>
      <w:r/>
      <w:bookmarkStart w:id="100" w:name="_Toc513029216"/>
      <w:r/>
      <w:bookmarkStart w:id="101" w:name="_Toc14577357"/>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500" w:lineRule="exact"/>
        <w:widowControl w:val="off"/>
        <w:rPr>
          <w:rFonts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8" w:name="_Hlt26670403"/>
      <w:r/>
      <w:bookmarkEnd w:id="108"/>
      <w:r/>
      <w:bookmarkStart w:id="109" w:name="_Hlt26670482"/>
      <w:r/>
      <w:bookmarkEnd w:id="109"/>
      <w:r/>
      <w:bookmarkStart w:id="110" w:name="_Hlt26670425"/>
      <w:r/>
      <w:bookmarkEnd w:id="110"/>
      <w:r/>
      <w:bookmarkStart w:id="111" w:name="_Hlt26668983"/>
      <w:r/>
      <w:bookmarkEnd w:id="111"/>
      <w:r/>
      <w:bookmarkStart w:id="112" w:name="_Hlt26670486"/>
      <w:r/>
      <w:bookmarkEnd w:id="112"/>
      <w:r/>
      <w:bookmarkStart w:id="113" w:name="_Hlt26954846"/>
      <w:r/>
      <w:bookmarkEnd w:id="113"/>
      <w:r/>
      <w:bookmarkStart w:id="114" w:name="_Hlt26954731"/>
      <w:r/>
      <w:bookmarkEnd w:id="114"/>
      <w:r/>
      <w:bookmarkStart w:id="115" w:name="_Hlt26954848"/>
      <w:r/>
      <w:bookmarkEnd w:id="115"/>
      <w:r/>
      <w:bookmarkStart w:id="116" w:name="_Hlt26954844"/>
      <w:r/>
      <w:bookmarkEnd w:id="116"/>
      <w:r/>
      <w:bookmarkStart w:id="117" w:name="_Hlt26954842"/>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33"/>
        <w:ind w:firstLine="452"/>
        <w:keepLines w:val="0"/>
        <w:keepNext w:val="0"/>
        <w:pageBreakBefore w:val="0"/>
        <w:spacing w:before="0" w:after="0" w:line="500" w:lineRule="exact"/>
        <w:widowControl w:val="off"/>
        <w:rPr>
          <w:color w:val="auto"/>
          <w:sz w:val="30"/>
          <w:szCs w:val="30"/>
          <w:highlight w:val="none"/>
        </w:rPr>
      </w:pPr>
      <w:r/>
      <w:bookmarkStart w:id="123" w:name="_Hlt26954739"/>
      <w:r/>
      <w:bookmarkEnd w:id="123"/>
      <w:r/>
      <w:bookmarkStart w:id="124" w:name="_Hlt26954852"/>
      <w:r/>
      <w:bookmarkEnd w:id="124"/>
      <w:r/>
      <w:bookmarkStart w:id="125" w:name="_Toc120614217"/>
      <w:r/>
      <w:bookmarkStart w:id="126" w:name="_Toc513029224"/>
      <w:r/>
      <w:bookmarkStart w:id="127" w:name="_Toc20823296"/>
      <w:r/>
      <w:bookmarkStart w:id="128" w:name="_Toc16938540"/>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9" w:name="_Toc20823297"/>
      <w:r/>
      <w:bookmarkStart w:id="130" w:name="_Toc462564084"/>
      <w:r/>
      <w:bookmarkStart w:id="131" w:name="_Toc16938541"/>
      <w:r/>
      <w:bookmarkStart w:id="132" w:name="_Toc513029225"/>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41"/>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bookmarkStart w:id="134" w:name="_Toc16938542"/>
      <w:r/>
      <w:bookmarkStart w:id="135" w:name="_Toc20823298"/>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6" w:name="_Toc20823299"/>
      <w:r/>
      <w:bookmarkStart w:id="137" w:name="_Toc16938543"/>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9" w:name="_Toc16938544"/>
      <w:r/>
      <w:bookmarkStart w:id="140" w:name="_Toc513029228"/>
      <w:r/>
      <w:bookmarkStart w:id="141" w:name="_Toc20823300"/>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33"/>
        <w:ind w:firstLine="452"/>
        <w:keepLines w:val="0"/>
        <w:keepNext w:val="0"/>
        <w:pageBreakBefore w:val="0"/>
        <w:spacing w:before="0" w:after="0" w:line="500" w:lineRule="exact"/>
        <w:widowControl w:val="off"/>
        <w:rPr>
          <w:color w:val="auto"/>
          <w:sz w:val="30"/>
          <w:szCs w:val="30"/>
          <w:highlight w:val="none"/>
        </w:rPr>
      </w:pPr>
      <w:r/>
      <w:bookmarkStart w:id="142" w:name="_Toc513029229"/>
      <w:r/>
      <w:bookmarkStart w:id="143" w:name="_Toc20823301"/>
      <w:r/>
      <w:bookmarkStart w:id="144" w:name="_Toc120614218"/>
      <w:r/>
      <w:bookmarkStart w:id="145" w:name="_Toc16938545"/>
      <w:r>
        <w:rPr>
          <w:rFonts w:hint="eastAsia"/>
          <w:color w:val="auto"/>
          <w:sz w:val="30"/>
          <w:szCs w:val="30"/>
          <w:highlight w:val="none"/>
          <w:lang w:eastAsia="zh-CN"/>
        </w:rPr>
        <w:t xml:space="preserve">五、开标与评标</w:t>
      </w:r>
      <w:bookmarkEnd w:id="142"/>
      <w:r/>
      <w:bookmarkEnd w:id="143"/>
      <w:r/>
      <w:bookmarkEnd w:id="144"/>
      <w:r/>
      <w:bookmarkEnd w:id="145"/>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6" w:name="_Toc16938546"/>
      <w:r/>
      <w:bookmarkStart w:id="147" w:name="_Toc20823302"/>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9" w:name="_Toc20823303"/>
      <w:r/>
      <w:bookmarkStart w:id="150" w:name="_Toc16938547"/>
      <w:r/>
      <w:bookmarkStart w:id="151" w:name="_Toc513029231"/>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2" w:name="_Toc16938548"/>
      <w:r/>
      <w:bookmarkStart w:id="153" w:name="_Toc20823304"/>
      <w:r/>
      <w:bookmarkStart w:id="154" w:name="_Toc513029232"/>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5" w:name="_Toc513029233"/>
      <w:r/>
      <w:bookmarkStart w:id="156" w:name="_Toc16938549"/>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58" w:name="_Toc513029234"/>
      <w:r/>
      <w:bookmarkStart w:id="159" w:name="_Toc20823306"/>
      <w:r/>
      <w:bookmarkStart w:id="160"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bookmarkEnd w:id="158"/>
      <w:r/>
      <w:bookmarkEnd w:id="159"/>
      <w:r/>
      <w:bookmarkEnd w:id="160"/>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1" w:name="_Toc513029235"/>
      <w:r/>
      <w:bookmarkStart w:id="162" w:name="_Toc16938551"/>
      <w:r/>
      <w:bookmarkStart w:id="163" w:name="_Toc20823307"/>
      <w:r/>
      <w:bookmarkStart w:id="164" w:name="_Toc120614219"/>
      <w:r>
        <w:rPr>
          <w:rFonts w:hint="eastAsia" w:ascii="宋体" w:hAnsi="宋体" w:eastAsia="宋体"/>
          <w:bCs w:val="0"/>
          <w:color w:val="auto"/>
          <w:highlight w:val="none"/>
          <w:lang w:eastAsia="zh-CN"/>
        </w:rPr>
        <w:t xml:space="preserve">26.无效投标条款和废标条款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default" w:ascii="宋体" w:hAnsi="宋体"/>
          <w:bCs/>
          <w:color w:val="auto"/>
          <w:sz w:val="24"/>
          <w:highlight w:val="yellow"/>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33"/>
        <w:ind w:firstLine="452"/>
        <w:keepLines w:val="0"/>
        <w:keepNext w:val="0"/>
        <w:pageBreakBefore w:val="0"/>
        <w:spacing w:before="0" w:after="0" w:line="500" w:lineRule="exact"/>
        <w:widowControl w:val="off"/>
        <w:rPr>
          <w:color w:val="auto"/>
          <w:sz w:val="30"/>
          <w:szCs w:val="30"/>
          <w:highlight w:val="none"/>
        </w:rPr>
      </w:pPr>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3"/>
        <w:ind w:firstLine="452"/>
        <w:keepLines w:val="0"/>
        <w:keepNext w:val="0"/>
        <w:pageBreakBefore w:val="0"/>
        <w:spacing w:before="0" w:after="0" w:line="500" w:lineRule="exact"/>
        <w:widowControl w:val="off"/>
        <w:rPr>
          <w:color w:val="auto"/>
          <w:sz w:val="30"/>
          <w:szCs w:val="30"/>
          <w:highlight w:val="none"/>
        </w:rPr>
      </w:pPr>
      <w:r/>
      <w:bookmarkStart w:id="169" w:name="_Toc513029236"/>
      <w:r/>
      <w:bookmarkStart w:id="170" w:name="_Toc16938552"/>
      <w:r/>
      <w:bookmarkStart w:id="171" w:name="_Toc20823308"/>
      <w:r/>
      <w:bookmarkStart w:id="172" w:name="_Toc120614220"/>
      <w:r>
        <w:rPr>
          <w:rFonts w:hint="eastAsia"/>
          <w:color w:val="auto"/>
          <w:sz w:val="30"/>
          <w:szCs w:val="30"/>
          <w:highlight w:val="none"/>
          <w:lang w:eastAsia="zh-CN"/>
        </w:rPr>
        <w:t xml:space="preserve">七、授予合同</w:t>
      </w:r>
      <w:bookmarkEnd w:id="169"/>
      <w:r/>
      <w:bookmarkEnd w:id="170"/>
      <w:r/>
      <w:bookmarkEnd w:id="171"/>
      <w:r/>
      <w:bookmarkEnd w:id="172"/>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3" w:name="_Toc16938553"/>
      <w:r/>
      <w:bookmarkStart w:id="174" w:name="_Toc20823309"/>
      <w:r/>
      <w:bookmarkStart w:id="175" w:name="_Toc513029237"/>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w:t>
      </w:r>
      <w:r>
        <w:rPr>
          <w:rFonts w:hint="eastAsia" w:ascii="宋体" w:hAnsi="宋体"/>
          <w:bCs/>
          <w:color w:val="auto"/>
          <w:sz w:val="24"/>
          <w:szCs w:val="24"/>
          <w:highlight w:val="none"/>
          <w:lang w:eastAsia="zh-CN"/>
        </w:rPr>
        <w:t xml:space="preserve">（第三章合同文本模板仅作参考，双方仅可在不改变招投标文件实质性约定的前提下，对合同非实质性内容进一步细化完善）</w:t>
      </w:r>
      <w:r>
        <w:rPr>
          <w:rFonts w:hint="eastAsia" w:ascii="宋体" w:hAnsi="宋体"/>
          <w:bCs/>
          <w:color w:val="auto"/>
          <w:sz w:val="24"/>
          <w:szCs w:val="24"/>
          <w:highlight w:val="none"/>
        </w:rPr>
        <w:t xml:space="preserve">。采购人不得向中标供应商提出任何不合理的要求，作为签订合同的条件，不得与中标供应商私下订立背离合同实质性内容的协议。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4"/>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1046"/>
        <w:ind w:firstLine="422"/>
        <w:jc w:val="center"/>
        <w:keepLines w:val="0"/>
        <w:keepNext w:val="0"/>
        <w:spacing w:before="0" w:after="0" w:line="500" w:lineRule="exact"/>
        <w:rPr>
          <w:rFonts w:ascii="黑体"/>
          <w:bCs w:val="0"/>
          <w:color w:val="auto"/>
          <w:sz w:val="36"/>
          <w:szCs w:val="36"/>
          <w:highlight w:val="none"/>
        </w:rPr>
      </w:pPr>
      <w:r/>
      <w:bookmarkStart w:id="176" w:name="_Toc20823314"/>
      <w:r/>
      <w:bookmarkStart w:id="177" w:name="_Toc16938558"/>
      <w:r/>
      <w:bookmarkStart w:id="178" w:name="_Toc120614221"/>
      <w:r/>
      <w:bookmarkStart w:id="179" w:name="_Toc513029242"/>
      <w:r/>
      <w:bookmarkStart w:id="180" w:name="_Toc479757207"/>
      <w:r>
        <w:rPr>
          <w:rFonts w:ascii="宋体" w:hAnsi="宋体"/>
          <w:bCs/>
          <w:color w:val="auto"/>
          <w:sz w:val="24"/>
          <w:highlight w:val="none"/>
          <w:shd w:val="clear" w:color="ffffff" w:fill="d9d9d9"/>
          <w:lang w:eastAsia="zh-CN"/>
        </w:rPr>
        <w:br w:type="page" w:clear="all"/>
      </w:r>
      <w:bookmarkEnd w:id="176"/>
      <w:r/>
      <w:bookmarkEnd w:id="177"/>
      <w:r/>
      <w:bookmarkEnd w:id="178"/>
      <w:r/>
      <w:bookmarkEnd w:id="179"/>
      <w:r/>
      <w:bookmarkEnd w:id="180"/>
      <w:r/>
      <w:bookmarkStart w:id="181" w:name="_Hlt16619350"/>
      <w:r/>
      <w:bookmarkStart w:id="182" w:name="_Toc20823346"/>
      <w:r/>
      <w:bookmarkStart w:id="183" w:name="_Toc16938590"/>
      <w:r/>
      <w:bookmarkStart w:id="184" w:name="_Toc120614244"/>
      <w:r>
        <w:rPr>
          <w:rFonts w:hint="eastAsia" w:ascii="黑体"/>
          <w:color w:val="auto"/>
          <w:sz w:val="36"/>
          <w:szCs w:val="36"/>
          <w:highlight w:val="none"/>
        </w:rPr>
        <w:t xml:space="preserve">第三章  合同文本</w:t>
      </w:r>
      <w:r/>
    </w:p>
    <w:p>
      <w:pPr>
        <w:ind w:left="0" w:right="0" w:firstLine="440"/>
        <w:jc w:val="center"/>
        <w:keepLines w:val="0"/>
        <w:keepNext w:val="0"/>
        <w:pageBreakBefore w:val="0"/>
        <w:spacing w:line="500" w:lineRule="exact"/>
        <w:rPr>
          <w:rFonts w:ascii="黑体" w:eastAsia="黑体"/>
          <w:bCs/>
          <w:color w:val="auto"/>
          <w:sz w:val="36"/>
          <w:szCs w:val="36"/>
          <w:highlight w:val="none"/>
        </w:rPr>
      </w:pPr>
      <w:r/>
      <w:bookmarkStart w:id="185" w:name="_Hlt16619369"/>
      <w:r/>
      <w:bookmarkEnd w:id="185"/>
      <w:r/>
      <w:r/>
    </w:p>
    <w:p>
      <w:pPr>
        <w:ind w:left="0" w:right="0" w:firstLine="4480"/>
        <w:keepLines w:val="0"/>
        <w:keepNext w:val="0"/>
        <w:pageBreakBefore w:val="0"/>
        <w:spacing w:line="50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合同书</w:t>
      </w:r>
      <w:r/>
    </w:p>
    <w:p>
      <w:pPr>
        <w:ind w:left="0" w:right="0" w:firstLine="3300"/>
        <w:keepLines w:val="0"/>
        <w:keepNext w:val="0"/>
        <w:pageBreakBefore w:val="0"/>
        <w:spacing w:line="500" w:lineRule="atLeast"/>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ind w:left="0" w:right="0" w:firstLine="2923"/>
        <w:keepLines w:val="0"/>
        <w:keepNext w:val="0"/>
        <w:pageBreakBefore w:val="0"/>
        <w:spacing w:line="500" w:lineRule="atLeast"/>
        <w:rPr>
          <w:rFonts w:hint="eastAsia" w:ascii="宋体" w:hAnsi="宋体" w:eastAsia="宋体" w:cs="宋体"/>
          <w:b/>
          <w:color w:val="auto"/>
          <w:sz w:val="24"/>
          <w:szCs w:val="24"/>
          <w:highlight w:val="none"/>
          <w:u w:val="single"/>
        </w:rPr>
        <w:outlineLvl w:val="0"/>
      </w:pPr>
      <w:r>
        <w:rPr>
          <w:rFonts w:hint="eastAsia" w:ascii="宋体" w:hAnsi="宋体" w:eastAsia="宋体" w:cs="宋体"/>
          <w:b/>
          <w:color w:val="auto"/>
          <w:sz w:val="24"/>
          <w:szCs w:val="24"/>
          <w:highlight w:val="none"/>
        </w:rPr>
        <w:t xml:space="preserve">项目编号： </w:t>
      </w:r>
      <w:bookmarkStart w:id="186" w:name="_Toc251268363"/>
      <w:r>
        <w:rPr>
          <w:rFonts w:hint="eastAsia" w:ascii="宋体" w:hAnsi="宋体" w:eastAsia="宋体" w:cs="宋体"/>
          <w:bCs/>
          <w:color w:val="auto"/>
          <w:sz w:val="24"/>
          <w:szCs w:val="24"/>
          <w:highlight w:val="none"/>
          <w:u w:val="single"/>
        </w:rPr>
        <w:t xml:space="preserve">                   </w:t>
      </w:r>
      <w:r/>
    </w:p>
    <w:p>
      <w:pPr>
        <w:ind w:left="0" w:right="0"/>
        <w:keepLines w:val="0"/>
        <w:keepNext w:val="0"/>
        <w:pageBreakBefore w:val="0"/>
        <w:spacing w:line="50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34"/>
        <w:ind w:left="0" w:right="0"/>
        <w:keepLines w:val="0"/>
        <w:keepNext w:val="0"/>
        <w:pageBreakBefore w:val="0"/>
        <w:spacing w:after="0" w:line="500" w:lineRule="atLeast"/>
        <w:tabs>
          <w:tab w:val="left" w:pos="146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江阴市人民医院</w:t>
      </w:r>
      <w:r>
        <w:rPr>
          <w:rFonts w:hint="eastAsia" w:ascii="宋体" w:hAnsi="宋体" w:eastAsia="宋体" w:cs="宋体"/>
          <w:color w:val="auto"/>
          <w:sz w:val="24"/>
          <w:szCs w:val="24"/>
          <w:highlight w:val="none"/>
        </w:rPr>
        <w:t xml:space="preserve">　</w:t>
      </w:r>
      <w:r/>
    </w:p>
    <w:p>
      <w:pPr>
        <w:pStyle w:val="734"/>
        <w:ind w:left="0" w:right="0"/>
        <w:keepLines w:val="0"/>
        <w:keepNext w:val="0"/>
        <w:pageBreakBefore w:val="0"/>
        <w:spacing w:after="0" w:line="500" w:lineRule="atLeast"/>
        <w:tabs>
          <w:tab w:val="left" w:pos="146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乙方（成交单位）：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val="0"/>
          <w:color w:val="auto"/>
          <w:sz w:val="24"/>
          <w:szCs w:val="24"/>
          <w:highlight w:val="none"/>
        </w:rPr>
        <w:t xml:space="preserve"> </w:t>
      </w:r>
      <w:r/>
    </w:p>
    <w:p>
      <w:pPr>
        <w:pStyle w:val="734"/>
        <w:ind w:left="0" w:right="0" w:firstLine="420"/>
        <w:keepLines w:val="0"/>
        <w:keepNext w:val="0"/>
        <w:pageBreakBefore w:val="0"/>
        <w:spacing w:after="0" w:line="5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根据《中华人民共和国民法典》等法律法规的规定，甲乙双方按照</w:t>
      </w:r>
      <w:r>
        <w:rPr>
          <w:rFonts w:hint="eastAsia" w:ascii="宋体" w:hAnsi="宋体" w:cs="宋体"/>
          <w:color w:val="auto"/>
          <w:sz w:val="24"/>
          <w:szCs w:val="24"/>
          <w:highlight w:val="none"/>
          <w:lang w:eastAsia="zh-CN"/>
        </w:rPr>
        <w:t xml:space="preserve">无锡市卫生健康综合服务中</w:t>
      </w:r>
      <w:r>
        <w:rPr>
          <w:rFonts w:hint="eastAsia" w:ascii="宋体" w:hAnsi="宋体" w:cs="宋体"/>
          <w:color w:val="auto"/>
          <w:sz w:val="24"/>
          <w:szCs w:val="24"/>
          <w:highlight w:val="none"/>
          <w:lang w:eastAsia="zh-CN"/>
        </w:rPr>
        <w:t xml:space="preserve">心</w:t>
      </w:r>
      <w:r>
        <w:rPr>
          <w:rFonts w:hint="eastAsia" w:ascii="宋体" w:hAnsi="宋体" w:eastAsia="宋体" w:cs="宋体"/>
          <w:color w:val="auto"/>
          <w:sz w:val="24"/>
          <w:szCs w:val="24"/>
          <w:highlight w:val="none"/>
        </w:rPr>
        <w:t xml:space="preserve">的采购结果签订本合同。</w:t>
      </w:r>
      <w:r/>
    </w:p>
    <w:p>
      <w:pPr>
        <w:pStyle w:val="734"/>
        <w:ind w:left="0" w:right="0"/>
        <w:keepLines w:val="0"/>
        <w:keepNext w:val="0"/>
        <w:pageBreakBefore w:val="0"/>
        <w:spacing w:after="0" w:line="500" w:lineRule="atLeast"/>
        <w:tabs>
          <w:tab w:val="left" w:pos="1460" w:leader="none"/>
        </w:tabs>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一、采购内容：</w:t>
      </w:r>
      <w:r>
        <w:rPr>
          <w:rFonts w:hint="eastAsia" w:ascii="宋体" w:hAnsi="宋体" w:eastAsia="宋体" w:cs="宋体"/>
          <w:color w:val="auto"/>
          <w:sz w:val="24"/>
          <w:szCs w:val="24"/>
          <w:highlight w:val="none"/>
        </w:rPr>
        <w:t xml:space="preserve">货物名称、注册证名称、规格型号、品牌、数量、价格</w:t>
      </w:r>
      <w:r/>
    </w:p>
    <w:tbl>
      <w:tblPr>
        <w:tblStyle w:val="757"/>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8"/>
        <w:gridCol w:w="1822"/>
        <w:gridCol w:w="1446"/>
        <w:gridCol w:w="843"/>
        <w:gridCol w:w="992"/>
        <w:gridCol w:w="1418"/>
        <w:gridCol w:w="1784"/>
      </w:tblGrid>
      <w:tr>
        <w:trPr>
          <w:jc w:val="center"/>
        </w:trPr>
        <w:tc>
          <w:tcPr>
            <w:tcW w:w="1518"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货物名称</w:t>
            </w:r>
            <w:r/>
          </w:p>
        </w:tc>
        <w:tc>
          <w:tcPr>
            <w:tcW w:w="1822"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注册证名称</w:t>
            </w:r>
            <w:r/>
          </w:p>
        </w:tc>
        <w:tc>
          <w:tcPr>
            <w:tcW w:w="1446" w:type="dxa"/>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规格型号</w:t>
            </w:r>
            <w:r/>
          </w:p>
        </w:tc>
        <w:tc>
          <w:tcPr>
            <w:tcW w:w="843"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w:t>
            </w:r>
            <w:r/>
          </w:p>
        </w:tc>
        <w:tc>
          <w:tcPr>
            <w:tcW w:w="992"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1418"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784"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金额（元）</w:t>
            </w:r>
            <w:r/>
          </w:p>
        </w:tc>
      </w:tr>
      <w:tr>
        <w:trPr>
          <w:jc w:val="center"/>
        </w:trPr>
        <w:tc>
          <w:tcPr>
            <w:tcW w:w="1518"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22"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6"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43"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92"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18"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84"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gridSpan w:val="7"/>
            <w:tcW w:w="9823" w:type="dxa"/>
            <w:textDirection w:val="lrTb"/>
            <w:noWrap w:val="false"/>
          </w:tcPr>
          <w:p>
            <w:pPr>
              <w:ind w:left="0" w:right="0"/>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合计成交金额（含税价）人民币（大写）：</w:t>
            </w:r>
            <w:r>
              <w:rPr>
                <w:rFonts w:hint="eastAsia" w:ascii="宋体" w:hAnsi="宋体" w:eastAsia="宋体" w:cs="宋体"/>
                <w:bCs/>
                <w:color w:val="auto"/>
                <w:sz w:val="24"/>
                <w:szCs w:val="24"/>
                <w:highlight w:val="none"/>
              </w:rPr>
              <w:t xml:space="preserve">  </w:t>
            </w:r>
            <w:r/>
          </w:p>
        </w:tc>
      </w:tr>
      <w:tr>
        <w:trPr>
          <w:jc w:val="center"/>
        </w:trPr>
        <w:tc>
          <w:tcPr>
            <w:gridSpan w:val="7"/>
            <w:tcW w:w="9823" w:type="dxa"/>
            <w:textDirection w:val="lrTb"/>
            <w:noWrap w:val="false"/>
          </w:tcPr>
          <w:p>
            <w:pPr>
              <w:ind w:left="0" w:right="0"/>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生产厂家：</w:t>
            </w:r>
            <w:r>
              <w:rPr>
                <w:rFonts w:hint="eastAsia" w:ascii="宋体" w:hAnsi="宋体" w:eastAsia="宋体" w:cs="宋体"/>
                <w:bCs/>
                <w:color w:val="auto"/>
                <w:sz w:val="24"/>
                <w:szCs w:val="24"/>
                <w:highlight w:val="none"/>
              </w:rPr>
              <w:t xml:space="preserve"> </w:t>
            </w:r>
            <w:r/>
          </w:p>
        </w:tc>
      </w:tr>
      <w:tr>
        <w:trPr>
          <w:jc w:val="center"/>
        </w:trPr>
        <w:tc>
          <w:tcPr>
            <w:gridSpan w:val="7"/>
            <w:tcW w:w="9823" w:type="dxa"/>
            <w:textDirection w:val="lrTb"/>
            <w:noWrap w:val="false"/>
          </w:tcPr>
          <w:p>
            <w:pPr>
              <w:ind w:left="0" w:right="0"/>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 xml:space="preserve">注册证号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i w:val="0"/>
                <w:iCs w:val="0"/>
                <w:caps w:val="0"/>
                <w:color w:val="auto"/>
                <w:spacing w:val="0"/>
                <w:sz w:val="24"/>
                <w:szCs w:val="24"/>
                <w:highlight w:val="none"/>
              </w:rPr>
              <w:t xml:space="preserve">（乙方保证交付设备时，该注册证处于有效期限内，且设备技术参数与注册证载明的参数一致；若交付时注册证过期或参数不符，视为乙方违约，甲方有权解除合同并要求乙方承担违约责任）</w:t>
            </w:r>
            <w:r/>
          </w:p>
        </w:tc>
      </w:tr>
      <w:tr>
        <w:trPr>
          <w:jc w:val="center"/>
        </w:trPr>
        <w:tc>
          <w:tcPr>
            <w:gridSpan w:val="7"/>
            <w:tcW w:w="9823" w:type="dxa"/>
            <w:textDirection w:val="lrTb"/>
            <w:noWrap w:val="false"/>
          </w:tcPr>
          <w:p>
            <w:pPr>
              <w:ind w:left="0" w:right="0"/>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采购清单： </w:t>
            </w:r>
            <w:r/>
          </w:p>
        </w:tc>
      </w:tr>
    </w:tbl>
    <w:p>
      <w:pPr>
        <w:pStyle w:val="734"/>
        <w:ind w:left="0" w:right="0"/>
        <w:keepLines w:val="0"/>
        <w:keepNext w:val="0"/>
        <w:pageBreakBefore w:val="0"/>
        <w:spacing w:after="0" w:line="500" w:lineRule="atLeast"/>
        <w:tabs>
          <w:tab w:val="left" w:pos="146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二、合同总价款</w:t>
      </w:r>
      <w:r/>
    </w:p>
    <w:p>
      <w:pPr>
        <w:pStyle w:val="734"/>
        <w:ind w:left="0" w:right="0" w:firstLine="480"/>
        <w:keepLines w:val="0"/>
        <w:keepNext w:val="0"/>
        <w:pageBreakBefore w:val="0"/>
        <w:spacing w:after="0" w:line="5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本合同人民币总价款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含税价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rPr>
        <w:t xml:space="preserve">（小写），人民币</w:t>
      </w:r>
      <w:r>
        <w:rPr>
          <w:rFonts w:hint="eastAsia" w:ascii="宋体" w:hAnsi="宋体" w:eastAsia="宋体" w:cs="宋体"/>
          <w:color w:val="auto"/>
          <w:sz w:val="24"/>
          <w:szCs w:val="24"/>
          <w:highlight w:val="none"/>
          <w:u w:val="single"/>
        </w:rPr>
        <w:t xml:space="preserve">     元整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（大写）。</w:t>
      </w:r>
      <w:r/>
    </w:p>
    <w:p>
      <w:pPr>
        <w:pStyle w:val="734"/>
        <w:ind w:left="0" w:right="0" w:firstLine="480"/>
        <w:keepLines w:val="0"/>
        <w:keepNext w:val="0"/>
        <w:pageBreakBefore w:val="0"/>
        <w:spacing w:after="0" w:line="5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款是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pStyle w:val="734"/>
        <w:ind w:left="0" w:right="0" w:firstLine="480"/>
        <w:keepLines w:val="0"/>
        <w:keepNext w:val="0"/>
        <w:pageBreakBefore w:val="0"/>
        <w:spacing w:after="0" w:line="5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本合同总价款还包含乙方应当提供的伴随服务/售后服务费用。本合同执行期间合同总价款不变。（有另行规定的除外。）</w:t>
      </w:r>
      <w:bookmarkEnd w:id="186"/>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三、履约保证金的缴纳和退还</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本项目是/否向采购人缴纳履约保证金：</w:t>
      </w:r>
      <w:r>
        <w:rPr>
          <w:rFonts w:hint="eastAsia" w:ascii="宋体" w:hAnsi="宋体" w:eastAsia="宋体" w:cs="宋体"/>
          <w:i w:val="0"/>
          <w:caps w:val="0"/>
          <w:color w:val="auto"/>
          <w:spacing w:val="0"/>
          <w:sz w:val="24"/>
          <w:szCs w:val="24"/>
          <w:highlight w:val="none"/>
          <w:u w:val="single"/>
        </w:rPr>
        <w:t xml:space="preserve">是 </w:t>
      </w:r>
      <w:r>
        <w:rPr>
          <w:rFonts w:hint="eastAsia" w:ascii="宋体" w:hAnsi="宋体" w:eastAsia="宋体" w:cs="宋体"/>
          <w:i w:val="0"/>
          <w:caps w:val="0"/>
          <w:color w:val="auto"/>
          <w:spacing w:val="0"/>
          <w:sz w:val="24"/>
          <w:szCs w:val="24"/>
          <w:highlight w:val="none"/>
        </w:rPr>
        <w:t xml:space="preserve">。</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履约保证金缴纳金额：</w:t>
      </w:r>
      <w:r>
        <w:rPr>
          <w:rFonts w:hint="eastAsia" w:ascii="宋体" w:hAnsi="宋体" w:eastAsia="宋体" w:cs="宋体"/>
          <w:i w:val="0"/>
          <w:caps w:val="0"/>
          <w:color w:val="auto"/>
          <w:spacing w:val="0"/>
          <w:sz w:val="24"/>
          <w:szCs w:val="24"/>
          <w:highlight w:val="none"/>
          <w:u w:val="single"/>
          <w:lang w:val="en-US" w:eastAsia="zh-CN"/>
        </w:rPr>
        <w:t xml:space="preserve">         </w:t>
      </w:r>
      <w:r>
        <w:rPr>
          <w:rFonts w:hint="eastAsia" w:ascii="宋体" w:hAnsi="宋体" w:eastAsia="宋体" w:cs="宋体"/>
          <w:i w:val="0"/>
          <w:caps w:val="0"/>
          <w:color w:val="auto"/>
          <w:spacing w:val="0"/>
          <w:sz w:val="24"/>
          <w:szCs w:val="24"/>
          <w:highlight w:val="none"/>
          <w:u w:val="single"/>
        </w:rPr>
        <w:t xml:space="preserve">元。</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履约保证金的缴纳时间：合同签署前，缴纳形式：</w:t>
      </w:r>
      <w:r>
        <w:rPr>
          <w:rFonts w:hint="eastAsia" w:ascii="宋体" w:hAnsi="宋体" w:eastAsia="宋体" w:cs="宋体"/>
          <w:i w:val="0"/>
          <w:caps w:val="0"/>
          <w:color w:val="auto"/>
          <w:spacing w:val="0"/>
          <w:sz w:val="24"/>
          <w:szCs w:val="24"/>
          <w:highlight w:val="none"/>
          <w:u w:val="single"/>
          <w:lang w:val="en-US" w:eastAsia="zh-CN"/>
        </w:rPr>
        <w:t xml:space="preserve">      </w:t>
      </w:r>
      <w:r>
        <w:rPr>
          <w:rFonts w:hint="eastAsia" w:ascii="宋体" w:hAnsi="宋体" w:eastAsia="宋体" w:cs="宋体"/>
          <w:i w:val="0"/>
          <w:caps w:val="0"/>
          <w:color w:val="auto"/>
          <w:spacing w:val="0"/>
          <w:sz w:val="24"/>
          <w:szCs w:val="24"/>
          <w:highlight w:val="none"/>
        </w:rPr>
        <w:t xml:space="preserve"> 。</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履约保证金的退付时间：项目验收合格后一个月内,乙方无违约情况下原路退回保证金，退付办法：退回原账户</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不计息。</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履约保证金不予退还的情形：成交供应商未履行采购通知书、响应文件和合同规定的所有义务中任意一项。</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扣除的情形：乙方因违反合同约定，应承担的违约金、赔偿款等一切金钱给付义务，甲方可直接从履约保证金中扣除结算。若履约保证金不足以支付，乙方应继续承担未履行的义务，并且乙方应及时补足履约保证金以确保后续合同履行。</w:t>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四、组成本合同的有关文件</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下列关于本次采购活动方式相适应的文件及有关附件是本合同不可分割的组成部分，与本合同具有同等法律效力，这些文件包括但不限于：</w:t>
      </w:r>
      <w:r/>
    </w:p>
    <w:p>
      <w:pPr>
        <w:pStyle w:val="753"/>
        <w:ind w:left="0" w:right="0" w:firstLine="48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（1）招标文件；</w:t>
      </w:r>
      <w:r/>
    </w:p>
    <w:p>
      <w:pPr>
        <w:pStyle w:val="753"/>
        <w:ind w:left="0" w:right="0" w:firstLine="48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（2）投标文件；</w:t>
      </w:r>
      <w:r/>
    </w:p>
    <w:p>
      <w:pPr>
        <w:pStyle w:val="753"/>
        <w:ind w:left="0" w:right="0" w:firstLine="48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（3）中标通知书；</w:t>
      </w:r>
      <w:r/>
    </w:p>
    <w:p>
      <w:pPr>
        <w:pStyle w:val="753"/>
        <w:ind w:left="479" w:right="0" w:firstLine="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（4）中标人在投标、评标过程中所作其它有关承诺、声明、书面澄清；</w:t>
      </w:r>
      <w:r>
        <w:rPr>
          <w:rFonts w:hint="eastAsia" w:ascii="宋体" w:hAnsi="宋体" w:eastAsia="宋体" w:cs="宋体"/>
          <w:i w:val="0"/>
          <w:caps w:val="0"/>
          <w:color w:val="auto"/>
          <w:spacing w:val="0"/>
          <w:sz w:val="24"/>
          <w:szCs w:val="24"/>
          <w:highlight w:val="none"/>
        </w:rPr>
        <w:br/>
      </w:r>
      <w:r>
        <w:rPr>
          <w:rFonts w:hint="eastAsia" w:ascii="宋体" w:hAnsi="宋体" w:eastAsia="宋体" w:cs="宋体"/>
          <w:i w:val="0"/>
          <w:caps w:val="0"/>
          <w:color w:val="auto"/>
          <w:spacing w:val="0"/>
          <w:sz w:val="24"/>
          <w:szCs w:val="24"/>
          <w:highlight w:val="none"/>
        </w:rPr>
        <w:t xml:space="preserve">（5）甲乙双方商定的其他文件等。</w:t>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五、知识产权</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乙方应保证甲方在使用其交付物、服务及其任何部分时不受第三方提出侵犯其专利权、版权、商标权或其他权利的起诉。一旦出现侵权，乙方应承担全部责任。若给甲方造成损失的，乙方应承担全部责任。包括但不限于诉讼费、律师费、公告费、保函费、差旅费、住宿费等。</w:t>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六、质量保证</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1、乙方所提供的货物的技术规格应与招标文件与投标文件规定的技术规格相一致；若技术性能无特殊说明，则按国家有关部门最新颁布的标准及规范为准。</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2、乙方应保证所提供设备是在</w:t>
      </w:r>
      <w:r>
        <w:rPr>
          <w:rFonts w:hint="eastAsia" w:ascii="宋体" w:hAnsi="宋体" w:eastAsia="宋体" w:cs="宋体"/>
          <w:i w:val="0"/>
          <w:caps w:val="0"/>
          <w:color w:val="auto"/>
          <w:spacing w:val="0"/>
          <w:sz w:val="24"/>
          <w:szCs w:val="24"/>
          <w:highlight w:val="none"/>
          <w:lang w:val="en-US" w:eastAsia="zh-CN"/>
        </w:rPr>
        <w:t xml:space="preserve">XXXX</w:t>
      </w:r>
      <w:r>
        <w:rPr>
          <w:rFonts w:hint="eastAsia" w:ascii="宋体" w:hAnsi="宋体" w:eastAsia="宋体" w:cs="宋体"/>
          <w:i w:val="0"/>
          <w:caps w:val="0"/>
          <w:color w:val="auto"/>
          <w:spacing w:val="0"/>
          <w:sz w:val="24"/>
          <w:szCs w:val="24"/>
          <w:highlight w:val="none"/>
        </w:rPr>
        <w:t xml:space="preserve">年</w:t>
      </w:r>
      <w:r>
        <w:rPr>
          <w:rFonts w:hint="eastAsia" w:ascii="宋体" w:hAnsi="宋体" w:eastAsia="宋体"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月后生产全新、未使用过的原装合格正品，并符合国家有关标准、行业有关标准、制造厂标准及合格技术标准要求</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符合合同规定的质量、规格和性能的要求。乙方需在设备机身及外包装显著位置标注生产日期，交付时提供出厂合格证原件（注明生产日期）；甲方有权通过厂家官网、防伪查询系统等方式验证设备全</w:t>
      </w:r>
      <w:r>
        <w:rPr>
          <w:rFonts w:hint="eastAsia" w:ascii="宋体" w:hAnsi="宋体" w:eastAsia="宋体" w:cs="宋体"/>
          <w:i w:val="0"/>
          <w:caps w:val="0"/>
          <w:color w:val="auto"/>
          <w:spacing w:val="0"/>
          <w:sz w:val="24"/>
          <w:szCs w:val="24"/>
          <w:highlight w:val="none"/>
        </w:rPr>
        <w:t xml:space="preserve">新性，若发现设备为翻新机、二手机或生产日期不符，视为乙方严重违约，甲方有权解除合同，要求乙方退还全部已付款项，并支付合同总价款 30% 的违约金。如果任何被检验的货物或服务不符合质量要求，甲方均可以拒绝接受，乙方应在7天内更换被拒绝的货物或重新提供服务，且不得影响甲方正常工作，费用由乙方承担。乙方应保证其提供的货物在正确安装、正常使用和保养条件下，在其使用寿命内具有良好的性能。货物验收后，无论是否在质量保证期内，乙方应对仪器的质量或规格与合同不符负责，以及由于设计、工艺或材料的缺陷所发生的任何不足或故障负责</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乙方应在接到甲方通知后7天内负责采用符合合同规定的规格、质量和性能要求的新配件或设备来更换，所需费用由乙方承担。同时更换的新配件或设备的质量保证期从更换或维修完毕并经甲方验收合格之日起重新计算。由乙方原因导致更换、退还、维修货物的，给甲方的工作造成延误或者产生其他损失的，相应的责任均应</w:t>
      </w:r>
      <w:r>
        <w:rPr>
          <w:rFonts w:hint="eastAsia" w:ascii="宋体" w:hAnsi="宋体" w:eastAsia="宋体" w:cs="宋体"/>
          <w:i w:val="0"/>
          <w:caps w:val="0"/>
          <w:color w:val="auto"/>
          <w:spacing w:val="0"/>
          <w:sz w:val="24"/>
          <w:szCs w:val="24"/>
          <w:highlight w:val="none"/>
          <w:lang w:eastAsia="zh-CN"/>
        </w:rPr>
        <w:t xml:space="preserve">由</w:t>
      </w:r>
      <w:r>
        <w:rPr>
          <w:rFonts w:hint="eastAsia" w:ascii="宋体" w:hAnsi="宋体" w:eastAsia="宋体" w:cs="宋体"/>
          <w:i w:val="0"/>
          <w:caps w:val="0"/>
          <w:color w:val="auto"/>
          <w:spacing w:val="0"/>
          <w:sz w:val="24"/>
          <w:szCs w:val="24"/>
          <w:highlight w:val="none"/>
        </w:rPr>
        <w:t xml:space="preserve">乙方承担。</w:t>
      </w:r>
      <w:r/>
    </w:p>
    <w:p>
      <w:pPr>
        <w:pStyle w:val="753"/>
        <w:ind w:left="0" w:right="0" w:firstLine="48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3、乙方承诺的质量保证：</w:t>
      </w:r>
      <w:r>
        <w:rPr>
          <w:rFonts w:hint="eastAsia" w:ascii="宋体" w:hAnsi="宋体" w:eastAsia="宋体" w:cs="宋体"/>
          <w:i w:val="0"/>
          <w:caps w:val="0"/>
          <w:color w:val="auto"/>
          <w:spacing w:val="0"/>
          <w:sz w:val="24"/>
          <w:szCs w:val="24"/>
          <w:highlight w:val="none"/>
          <w:u w:val="single"/>
        </w:rPr>
        <w:t xml:space="preserve">乙方提供设备整机原厂免费保修</w:t>
      </w:r>
      <w:r>
        <w:rPr>
          <w:rFonts w:hint="eastAsia" w:ascii="宋体" w:hAnsi="宋体" w:eastAsia="宋体" w:cs="宋体"/>
          <w:i w:val="0"/>
          <w:caps w:val="0"/>
          <w:color w:val="auto"/>
          <w:spacing w:val="0"/>
          <w:sz w:val="24"/>
          <w:szCs w:val="24"/>
          <w:highlight w:val="none"/>
          <w:u w:val="single"/>
          <w:lang w:val="en-US" w:eastAsia="zh-CN"/>
        </w:rPr>
        <w:t xml:space="preserve">X</w:t>
      </w:r>
      <w:r>
        <w:rPr>
          <w:rFonts w:hint="eastAsia" w:ascii="宋体" w:hAnsi="宋体" w:eastAsia="宋体" w:cs="宋体"/>
          <w:i w:val="0"/>
          <w:caps w:val="0"/>
          <w:color w:val="auto"/>
          <w:spacing w:val="0"/>
          <w:sz w:val="24"/>
          <w:szCs w:val="24"/>
          <w:highlight w:val="none"/>
          <w:u w:val="single"/>
        </w:rPr>
        <w:t xml:space="preserve">年（含易损件</w:t>
      </w:r>
      <w:r>
        <w:rPr>
          <w:rFonts w:hint="eastAsia" w:ascii="宋体" w:hAnsi="宋体" w:eastAsia="宋体" w:cs="宋体"/>
          <w:i w:val="0"/>
          <w:caps w:val="0"/>
          <w:color w:val="auto"/>
          <w:spacing w:val="0"/>
          <w:sz w:val="24"/>
          <w:szCs w:val="24"/>
          <w:highlight w:val="none"/>
          <w:u w:val="single"/>
          <w:lang w:eastAsia="zh-CN"/>
        </w:rPr>
        <w:t xml:space="preserve">、</w:t>
      </w:r>
      <w:r>
        <w:rPr>
          <w:rFonts w:hint="eastAsia" w:ascii="宋体" w:hAnsi="宋体" w:eastAsia="宋体" w:cs="宋体"/>
          <w:i w:val="0"/>
          <w:caps w:val="0"/>
          <w:color w:val="auto"/>
          <w:spacing w:val="0"/>
          <w:sz w:val="24"/>
          <w:szCs w:val="24"/>
          <w:highlight w:val="none"/>
          <w:u w:val="single"/>
          <w:lang w:val="en-US" w:eastAsia="zh-CN"/>
        </w:rPr>
        <w:t xml:space="preserve">配件）</w:t>
      </w:r>
      <w:r>
        <w:rPr>
          <w:rFonts w:hint="eastAsia" w:ascii="宋体" w:hAnsi="宋体" w:eastAsia="宋体" w:cs="宋体"/>
          <w:i w:val="0"/>
          <w:caps w:val="0"/>
          <w:color w:val="auto"/>
          <w:spacing w:val="0"/>
          <w:sz w:val="24"/>
          <w:szCs w:val="24"/>
          <w:highlight w:val="none"/>
          <w:u w:val="single"/>
        </w:rPr>
        <w:t xml:space="preserve">，质量保证期从设备通过验收之日算起</w:t>
      </w:r>
      <w:r>
        <w:rPr>
          <w:rFonts w:hint="eastAsia" w:ascii="宋体" w:hAnsi="宋体" w:eastAsia="宋体" w:cs="宋体"/>
          <w:i w:val="0"/>
          <w:caps w:val="0"/>
          <w:color w:val="auto"/>
          <w:spacing w:val="0"/>
          <w:sz w:val="24"/>
          <w:szCs w:val="24"/>
          <w:highlight w:val="none"/>
          <w:u w:val="single"/>
          <w:lang w:eastAsia="zh-CN"/>
        </w:rPr>
        <w:t xml:space="preserve">（以最后一台设备通过验收之日为准），</w:t>
      </w:r>
      <w:r>
        <w:rPr>
          <w:rFonts w:hint="eastAsia" w:ascii="宋体" w:hAnsi="宋体" w:eastAsia="宋体" w:cs="宋体"/>
          <w:i w:val="0"/>
          <w:caps w:val="0"/>
          <w:color w:val="auto"/>
          <w:spacing w:val="0"/>
          <w:sz w:val="24"/>
          <w:szCs w:val="24"/>
          <w:highlight w:val="none"/>
          <w:u w:val="single"/>
        </w:rPr>
        <w:t xml:space="preserve">以江阴市人民医院履约验收</w:t>
      </w:r>
      <w:r>
        <w:rPr>
          <w:rFonts w:hint="eastAsia" w:ascii="宋体" w:hAnsi="宋体" w:eastAsia="宋体" w:cs="宋体"/>
          <w:i w:val="0"/>
          <w:caps w:val="0"/>
          <w:color w:val="auto"/>
          <w:spacing w:val="0"/>
          <w:sz w:val="24"/>
          <w:szCs w:val="24"/>
          <w:highlight w:val="none"/>
          <w:u w:val="single"/>
          <w:lang w:val="en-US" w:eastAsia="zh-CN"/>
        </w:rPr>
        <w:t xml:space="preserve">单（固定资产）</w:t>
      </w:r>
      <w:r>
        <w:rPr>
          <w:rFonts w:hint="eastAsia" w:ascii="宋体" w:hAnsi="宋体" w:eastAsia="宋体" w:cs="宋体"/>
          <w:i w:val="0"/>
          <w:caps w:val="0"/>
          <w:color w:val="auto"/>
          <w:spacing w:val="0"/>
          <w:sz w:val="24"/>
          <w:szCs w:val="24"/>
          <w:highlight w:val="none"/>
          <w:u w:val="single"/>
        </w:rPr>
        <w:t xml:space="preserve">的验收日期为准。</w:t>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七、包装要求</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、除合同另有规定外，乙方提供的全部货物均应按标准保护措施进行包装。该包装</w:t>
      </w:r>
      <w:r>
        <w:rPr>
          <w:rFonts w:hint="eastAsia" w:ascii="宋体" w:hAnsi="宋体" w:eastAsia="宋体" w:cs="宋体"/>
          <w:i w:val="0"/>
          <w:caps w:val="0"/>
          <w:color w:val="auto"/>
          <w:spacing w:val="0"/>
          <w:sz w:val="24"/>
          <w:szCs w:val="24"/>
          <w:highlight w:val="none"/>
        </w:rPr>
        <w:t xml:space="preserve">应适应于远距离运输、防潮、防震、防锈和防野蛮装卸，以确保货物安全无损送货至甲方指定地点。由于包装不善所引起的货物损失均由乙方承担。对于因包装不符合要求的，甲方有权拒收货物。货物的风险自甲方</w:t>
      </w:r>
      <w:r>
        <w:rPr>
          <w:rFonts w:hint="eastAsia" w:ascii="宋体" w:hAnsi="宋体" w:eastAsia="宋体" w:cs="宋体"/>
          <w:i w:val="0"/>
          <w:caps w:val="0"/>
          <w:color w:val="auto"/>
          <w:spacing w:val="0"/>
          <w:sz w:val="24"/>
          <w:szCs w:val="24"/>
          <w:highlight w:val="none"/>
          <w:lang w:eastAsia="zh-CN"/>
        </w:rPr>
        <w:t xml:space="preserve">最终</w:t>
      </w:r>
      <w:r>
        <w:rPr>
          <w:rFonts w:hint="eastAsia" w:ascii="宋体" w:hAnsi="宋体" w:eastAsia="宋体" w:cs="宋体"/>
          <w:i w:val="0"/>
          <w:caps w:val="0"/>
          <w:color w:val="auto"/>
          <w:spacing w:val="0"/>
          <w:sz w:val="24"/>
          <w:szCs w:val="24"/>
          <w:highlight w:val="none"/>
        </w:rPr>
        <w:t xml:space="preserve">验收合格开始后转移至甲方，在验收合格之前，货物在途运输的风险等均由乙方承担。因乙方原因导致甲方拒收货物的，相应的后果均应由乙方承担，与甲方无关。</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2、每一包装单元内应附详细的装箱单和质量合格凭证。</w:t>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八、交货及验收</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1</w:t>
      </w:r>
      <w:r>
        <w:rPr>
          <w:rFonts w:hint="eastAsia" w:ascii="宋体" w:hAnsi="宋体" w:eastAsia="宋体" w:cs="宋体"/>
          <w:i w:val="0"/>
          <w:caps w:val="0"/>
          <w:color w:val="auto"/>
          <w:spacing w:val="0"/>
          <w:sz w:val="24"/>
          <w:szCs w:val="24"/>
          <w:highlight w:val="none"/>
        </w:rPr>
        <w:t xml:space="preserve">、</w:t>
      </w:r>
      <w:r>
        <w:rPr>
          <w:rFonts w:hint="eastAsia" w:ascii="宋体" w:hAnsi="宋体" w:eastAsia="宋体" w:cs="宋体"/>
          <w:i w:val="0"/>
          <w:caps w:val="0"/>
          <w:color w:val="auto"/>
          <w:spacing w:val="-9"/>
          <w:sz w:val="24"/>
          <w:szCs w:val="24"/>
          <w:highlight w:val="none"/>
        </w:rPr>
        <w:t xml:space="preserve">交货方式及日期：合同签订后</w:t>
      </w:r>
      <w:r>
        <w:rPr>
          <w:rFonts w:hint="eastAsia" w:ascii="宋体" w:hAnsi="宋体" w:eastAsia="宋体" w:cs="宋体"/>
          <w:i w:val="0"/>
          <w:caps w:val="0"/>
          <w:color w:val="auto"/>
          <w:spacing w:val="-9"/>
          <w:sz w:val="24"/>
          <w:szCs w:val="24"/>
          <w:highlight w:val="none"/>
          <w:lang w:val="en-US" w:eastAsia="zh-CN"/>
        </w:rPr>
        <w:t xml:space="preserve">x</w:t>
      </w:r>
      <w:r>
        <w:rPr>
          <w:rFonts w:hint="eastAsia" w:ascii="宋体" w:hAnsi="宋体" w:eastAsia="宋体" w:cs="宋体"/>
          <w:i w:val="0"/>
          <w:caps w:val="0"/>
          <w:color w:val="auto"/>
          <w:spacing w:val="-9"/>
          <w:sz w:val="24"/>
          <w:szCs w:val="24"/>
          <w:highlight w:val="none"/>
        </w:rPr>
        <w:t xml:space="preserve">天内交货</w:t>
      </w:r>
      <w:r>
        <w:rPr>
          <w:rFonts w:hint="eastAsia" w:ascii="宋体" w:hAnsi="宋体" w:eastAsia="宋体" w:cs="宋体"/>
          <w:i w:val="0"/>
          <w:caps w:val="0"/>
          <w:color w:val="auto"/>
          <w:spacing w:val="-9"/>
          <w:sz w:val="24"/>
          <w:szCs w:val="24"/>
          <w:highlight w:val="none"/>
          <w:lang w:val="en-US" w:eastAsia="zh-CN"/>
        </w:rPr>
        <w:t xml:space="preserve">并安装调试完成</w:t>
      </w:r>
      <w:r>
        <w:rPr>
          <w:rFonts w:hint="eastAsia" w:ascii="宋体" w:hAnsi="宋体" w:eastAsia="宋体" w:cs="宋体"/>
          <w:i w:val="0"/>
          <w:caps w:val="0"/>
          <w:color w:val="auto"/>
          <w:spacing w:val="-9"/>
          <w:sz w:val="24"/>
          <w:szCs w:val="24"/>
          <w:highlight w:val="none"/>
          <w:lang w:eastAsia="zh-CN"/>
        </w:rPr>
        <w:t xml:space="preserve">。</w:t>
      </w:r>
      <w:r>
        <w:rPr>
          <w:rFonts w:hint="eastAsia" w:ascii="宋体" w:hAnsi="宋体" w:eastAsia="宋体" w:cs="宋体"/>
          <w:i w:val="0"/>
          <w:caps w:val="0"/>
          <w:color w:val="auto"/>
          <w:spacing w:val="-9"/>
          <w:sz w:val="24"/>
          <w:szCs w:val="24"/>
          <w:highlight w:val="none"/>
        </w:rPr>
        <w:t xml:space="preserve">在符合设备装机的条件下，产品到货后完成安装调试工作（包括硬件及软件系统对接）。乙方负责设备的免费安装、调试、培训等服务。在货物到达甲方指定位置后乙方应在甲方规定的时间内安排工程技术人员到甲方开箱安装调试并承担由此产生的一切费用。如在安装期间发生质量问题，则不予验收。如验收完成后发生质量问题，在质保期内应免费进行维修或更换。对于货物由设计、工艺或材料的缺陷所发生的任何故障或不足都应</w:t>
      </w:r>
      <w:r>
        <w:rPr>
          <w:rFonts w:hint="eastAsia" w:ascii="宋体" w:hAnsi="宋体" w:eastAsia="宋体" w:cs="宋体"/>
          <w:i w:val="0"/>
          <w:caps w:val="0"/>
          <w:color w:val="auto"/>
          <w:spacing w:val="-1"/>
          <w:sz w:val="24"/>
          <w:szCs w:val="24"/>
          <w:highlight w:val="none"/>
        </w:rPr>
        <w:t xml:space="preserve">终身免费更换。</w:t>
      </w:r>
      <w:r>
        <w:rPr>
          <w:rFonts w:hint="eastAsia" w:ascii="宋体" w:hAnsi="宋体" w:eastAsia="宋体" w:cs="宋体"/>
          <w:i w:val="0"/>
          <w:iCs w:val="0"/>
          <w:caps w:val="0"/>
          <w:color w:val="auto"/>
          <w:spacing w:val="-9"/>
          <w:sz w:val="24"/>
          <w:szCs w:val="24"/>
          <w:highlight w:val="none"/>
        </w:rPr>
        <w:t xml:space="preserve">货物在安装调试完毕并经甲方验收合格前，所有风险（包括运输、装卸、仓储、安装过程中的损坏、丢失等）均由乙方承担。</w:t>
      </w:r>
      <w:r>
        <w:rPr>
          <w:rFonts w:hint="eastAsia" w:ascii="宋体" w:hAnsi="宋体" w:eastAsia="宋体" w:cs="宋体"/>
          <w:i w:val="0"/>
          <w:caps w:val="0"/>
          <w:color w:val="auto"/>
          <w:spacing w:val="-1"/>
          <w:sz w:val="24"/>
          <w:szCs w:val="24"/>
          <w:highlight w:val="none"/>
        </w:rPr>
        <w:t xml:space="preserve">货物风险自</w:t>
      </w:r>
      <w:r>
        <w:rPr>
          <w:rFonts w:hint="eastAsia" w:ascii="宋体" w:hAnsi="宋体" w:eastAsia="宋体" w:cs="宋体"/>
          <w:i w:val="0"/>
          <w:caps w:val="0"/>
          <w:color w:val="auto"/>
          <w:spacing w:val="-1"/>
          <w:sz w:val="24"/>
          <w:szCs w:val="24"/>
          <w:highlight w:val="none"/>
          <w:lang w:eastAsia="zh-CN"/>
        </w:rPr>
        <w:t xml:space="preserve">最终</w:t>
      </w:r>
      <w:r>
        <w:rPr>
          <w:rFonts w:hint="eastAsia" w:ascii="宋体" w:hAnsi="宋体" w:eastAsia="宋体" w:cs="宋体"/>
          <w:i w:val="0"/>
          <w:caps w:val="0"/>
          <w:color w:val="auto"/>
          <w:spacing w:val="-1"/>
          <w:sz w:val="24"/>
          <w:szCs w:val="24"/>
          <w:highlight w:val="none"/>
        </w:rPr>
        <w:t xml:space="preserve">验收合格后才转移给甲方。</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2、乙方需提供设备的出厂检验报告、合格证书、装箱单，并且预先提供验收标准，填写验收报告书，供双方最终确认所用。</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3、设备安装后，按国际和国家标准及厂方标准进行质量验收。乙方应向甲方提供详细的验收标准，验收专用仪器，并承担相关费用。</w:t>
      </w:r>
      <w:r/>
    </w:p>
    <w:p>
      <w:pPr>
        <w:pStyle w:val="753"/>
        <w:ind w:left="0" w:right="0" w:firstLine="480"/>
        <w:jc w:val="both"/>
        <w:keepLines w:val="0"/>
        <w:keepNext w:val="0"/>
        <w:pageBreakBefore w:val="0"/>
        <w:spacing w:before="0" w:beforeAutospacing="0" w:after="0" w:afterAutospacing="0" w:line="500" w:lineRule="atLeast"/>
        <w:rPr>
          <w:rFonts w:hint="eastAsia" w:ascii="宋体" w:hAnsi="宋体" w:eastAsia="宋体" w:cs="宋体"/>
          <w:color w:val="auto"/>
          <w:sz w:val="24"/>
          <w:szCs w:val="24"/>
          <w:highlight w:val="none"/>
        </w:rPr>
      </w:pPr>
      <w:r>
        <w:rPr>
          <w:rFonts w:hint="eastAsia" w:ascii="宋体" w:hAnsi="宋体" w:eastAsia="宋体" w:cs="宋体"/>
          <w:i w:val="0"/>
          <w:caps w:val="0"/>
          <w:color w:val="auto"/>
          <w:spacing w:val="0"/>
          <w:sz w:val="24"/>
          <w:szCs w:val="24"/>
          <w:highlight w:val="none"/>
        </w:rPr>
        <w:t xml:space="preserve">4、</w:t>
      </w:r>
      <w:r>
        <w:rPr>
          <w:rFonts w:hint="eastAsia" w:ascii="宋体" w:hAnsi="宋体" w:eastAsia="宋体" w:cs="宋体"/>
          <w:color w:val="auto"/>
          <w:sz w:val="24"/>
          <w:szCs w:val="24"/>
          <w:highlight w:val="none"/>
        </w:rPr>
        <w:t xml:space="preserve">验收标准：除本条第3项约定的标准外，还应符合</w:t>
      </w:r>
      <w:r>
        <w:rPr>
          <w:rFonts w:hint="eastAsia" w:ascii="宋体" w:hAnsi="宋体" w:eastAsia="宋体" w:cs="宋体"/>
          <w:i w:val="0"/>
          <w:caps w:val="0"/>
          <w:color w:val="auto"/>
          <w:spacing w:val="0"/>
          <w:sz w:val="24"/>
          <w:szCs w:val="24"/>
          <w:highlight w:val="none"/>
        </w:rPr>
        <w:t xml:space="preserve">招标文件所规定的采购标准和乙方投标文件的承诺，根据实际按照《江苏省政府采购履约验收管理办法》（苏财规〔2024〕7号）组织验收，</w:t>
      </w:r>
      <w:r>
        <w:rPr>
          <w:rFonts w:hint="eastAsia" w:ascii="宋体" w:hAnsi="宋体" w:eastAsia="宋体" w:cs="宋体"/>
          <w:color w:val="auto"/>
          <w:sz w:val="24"/>
          <w:szCs w:val="24"/>
          <w:highlight w:val="none"/>
        </w:rPr>
        <w:t xml:space="preserve">其中同一项标准或参数在各版材料中有不一致之处的，以最高要求为验收标准，验收发生的所有费用</w:t>
      </w:r>
      <w:r>
        <w:rPr>
          <w:rFonts w:hint="eastAsia" w:cs="宋体"/>
          <w:color w:val="auto"/>
          <w:sz w:val="24"/>
          <w:szCs w:val="24"/>
          <w:highlight w:val="none"/>
          <w:lang w:eastAsia="zh-CN"/>
        </w:rPr>
        <w:t xml:space="preserve">（包括但不限于</w:t>
      </w:r>
      <w:r>
        <w:rPr>
          <w:rFonts w:hint="eastAsia" w:ascii="宋体" w:hAnsi="宋体"/>
          <w:bCs/>
          <w:color w:val="auto"/>
          <w:sz w:val="24"/>
          <w:szCs w:val="24"/>
          <w:highlight w:val="none"/>
        </w:rPr>
        <w:t xml:space="preserve">委托第三方专业机构及专家参与验收</w:t>
      </w:r>
      <w:r>
        <w:rPr>
          <w:rFonts w:hint="eastAsia"/>
          <w:bCs/>
          <w:color w:val="auto"/>
          <w:sz w:val="24"/>
          <w:szCs w:val="24"/>
          <w:highlight w:val="none"/>
          <w:lang w:eastAsia="zh-CN"/>
        </w:rPr>
        <w:t xml:space="preserve">的费用）</w:t>
      </w:r>
      <w:r>
        <w:rPr>
          <w:rFonts w:hint="eastAsia" w:ascii="宋体" w:hAnsi="宋体" w:eastAsia="宋体" w:cs="宋体"/>
          <w:color w:val="auto"/>
          <w:sz w:val="24"/>
          <w:szCs w:val="24"/>
          <w:highlight w:val="none"/>
        </w:rPr>
        <w:t xml:space="preserve">由乙方承担。</w:t>
      </w:r>
      <w:r>
        <w:rPr>
          <w:rFonts w:hint="eastAsia" w:ascii="宋体" w:hAnsi="宋体" w:eastAsia="宋体" w:cs="宋体"/>
          <w:i w:val="0"/>
          <w:iCs w:val="0"/>
          <w:caps w:val="0"/>
          <w:color w:val="auto"/>
          <w:spacing w:val="0"/>
          <w:sz w:val="24"/>
          <w:szCs w:val="24"/>
          <w:highlight w:val="none"/>
        </w:rPr>
        <w:t xml:space="preserve">甲方在验收过程中发现设备质量、规格、配置等不符合合同约定的，应书面通知乙方；乙方应在收到通知后 3 个工作日内予以答复并提出整改方案，逾期未答复视为认可异议内容；整改后需重新验收，验收费用仍由乙方承担，且交货及安装调试期限不予顺延。</w:t>
      </w:r>
      <w:r/>
    </w:p>
    <w:p>
      <w:pPr>
        <w:pStyle w:val="753"/>
        <w:ind w:left="0" w:right="0" w:firstLine="480"/>
        <w:jc w:val="both"/>
        <w:keepLines w:val="0"/>
        <w:keepNext w:val="0"/>
        <w:pageBreakBefore w:val="0"/>
        <w:spacing w:before="0" w:beforeAutospacing="0" w:after="0" w:afterAutospacing="0" w:line="500" w:lineRule="atLeas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 xml:space="preserve">5、对于货物安装、调试、培训期间乙方的人员造成甲方损失或者其他第三人损害或乙方自身产生的人身损失、财产损失等， 均由乙方自行承担，与甲方无关。</w:t>
      </w:r>
      <w:r/>
    </w:p>
    <w:p>
      <w:pPr>
        <w:pStyle w:val="753"/>
        <w:ind w:left="0" w:right="0" w:firstLine="480"/>
        <w:jc w:val="both"/>
        <w:keepLines w:val="0"/>
        <w:keepNext w:val="0"/>
        <w:pageBreakBefore w:val="0"/>
        <w:spacing w:before="0" w:beforeAutospacing="0" w:after="0" w:afterAutospacing="0" w:line="500" w:lineRule="atLeas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九、伴随服务／售后服务</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8"/>
          <w:sz w:val="24"/>
          <w:szCs w:val="24"/>
          <w:highlight w:val="none"/>
        </w:rPr>
        <w:t xml:space="preserve">、乙方应按照国家有关法律法规规章和“三包”规定以及招标文件及投标文件所规</w:t>
      </w:r>
      <w:r>
        <w:rPr>
          <w:rFonts w:hint="eastAsia" w:ascii="宋体" w:hAnsi="宋体" w:eastAsia="宋体" w:cs="宋体"/>
          <w:i w:val="0"/>
          <w:caps w:val="0"/>
          <w:color w:val="auto"/>
          <w:spacing w:val="0"/>
          <w:sz w:val="24"/>
          <w:szCs w:val="24"/>
          <w:highlight w:val="none"/>
        </w:rPr>
        <w:t xml:space="preserve">定及承诺的“服务承诺”提供服务。</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2、除前款规定外，乙方还应提供下列服务：</w:t>
      </w:r>
      <w:r/>
    </w:p>
    <w:p>
      <w:pPr>
        <w:pStyle w:val="753"/>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（1）货物的现场安装、调试、运行、维护等；</w:t>
      </w:r>
      <w:r/>
    </w:p>
    <w:p>
      <w:pPr>
        <w:pStyle w:val="753"/>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（2）对甲方人员进行免费培训，根据设备技术要求，向甲方提供使用人员的集中培训。</w:t>
      </w:r>
      <w:r/>
    </w:p>
    <w:p>
      <w:pPr>
        <w:pStyle w:val="753"/>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（3）如甲方需将该设备联入内部网络或外部网络（LIS,HIS,PACS等系统），乙方必须承担所有相关费用（含开放端口费用）并提供技术支持。</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u w:val="single"/>
        </w:rPr>
        <w:t xml:space="preserve">3、乙方承诺的售后服务</w:t>
      </w:r>
      <w:r>
        <w:rPr>
          <w:rFonts w:hint="eastAsia" w:ascii="宋体" w:hAnsi="宋体" w:eastAsia="宋体" w:cs="宋体"/>
          <w:i w:val="0"/>
          <w:caps w:val="0"/>
          <w:color w:val="auto"/>
          <w:spacing w:val="0"/>
          <w:sz w:val="24"/>
          <w:szCs w:val="24"/>
          <w:highlight w:val="none"/>
          <w:u w:val="single"/>
          <w:lang w:eastAsia="zh-CN"/>
        </w:rPr>
        <w:t xml:space="preserve">（</w:t>
      </w:r>
      <w:r>
        <w:rPr>
          <w:rFonts w:hint="eastAsia" w:ascii="宋体" w:hAnsi="宋体" w:eastAsia="宋体" w:cs="宋体"/>
          <w:i w:val="0"/>
          <w:caps w:val="0"/>
          <w:color w:val="auto"/>
          <w:spacing w:val="0"/>
          <w:sz w:val="24"/>
          <w:szCs w:val="24"/>
          <w:highlight w:val="none"/>
          <w:u w:val="single"/>
          <w:lang w:val="en-US" w:eastAsia="zh-CN"/>
        </w:rPr>
        <w:t xml:space="preserve">按招投标文件填写</w:t>
      </w:r>
      <w:r>
        <w:rPr>
          <w:rFonts w:hint="eastAsia" w:ascii="宋体" w:hAnsi="宋体" w:eastAsia="宋体" w:cs="宋体"/>
          <w:i w:val="0"/>
          <w:caps w:val="0"/>
          <w:color w:val="auto"/>
          <w:spacing w:val="0"/>
          <w:sz w:val="24"/>
          <w:szCs w:val="24"/>
          <w:highlight w:val="none"/>
          <w:u w:val="single"/>
          <w:lang w:eastAsia="zh-CN"/>
        </w:rPr>
        <w:t xml:space="preserve">）</w:t>
      </w:r>
      <w:r>
        <w:rPr>
          <w:rFonts w:hint="eastAsia" w:ascii="宋体" w:hAnsi="宋体" w:eastAsia="宋体" w:cs="宋体"/>
          <w:i w:val="0"/>
          <w:caps w:val="0"/>
          <w:color w:val="auto"/>
          <w:spacing w:val="0"/>
          <w:sz w:val="24"/>
          <w:szCs w:val="24"/>
          <w:highlight w:val="none"/>
          <w:u w:val="single"/>
        </w:rPr>
        <w:t xml:space="preserve">：</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（1）乙方提供终身维护，对设备进行每年</w:t>
      </w:r>
      <w:r>
        <w:rPr>
          <w:rFonts w:hint="eastAsia" w:ascii="宋体" w:hAnsi="宋体" w:eastAsia="宋体"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次定期的检测与维护（检测与维护内容：外观检测、性能检测、除尘）。为保证甲方设备的正常运行，在</w:t>
      </w:r>
      <w:r>
        <w:rPr>
          <w:rFonts w:hint="eastAsia"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年质保期内，乙方应根据设备运行状况提供每年不少于</w:t>
      </w:r>
      <w:r>
        <w:rPr>
          <w:rFonts w:hint="eastAsia" w:ascii="宋体" w:hAnsi="宋体" w:eastAsia="宋体"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次的定期预防性维护保养</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至少</w:t>
      </w:r>
      <w:r>
        <w:rPr>
          <w:rFonts w:hint="eastAsia" w:ascii="宋体" w:hAnsi="宋体" w:eastAsia="宋体"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个月保养一次，</w:t>
      </w:r>
      <w:r>
        <w:rPr>
          <w:rFonts w:hint="eastAsia" w:ascii="宋体" w:hAnsi="宋体" w:eastAsia="宋体" w:cs="宋体"/>
          <w:i w:val="0"/>
          <w:caps w:val="0"/>
          <w:color w:val="auto"/>
          <w:spacing w:val="0"/>
          <w:sz w:val="24"/>
          <w:szCs w:val="24"/>
          <w:highlight w:val="none"/>
          <w:lang w:val="en-US" w:eastAsia="zh-CN"/>
        </w:rPr>
        <w:t xml:space="preserve">按产品说明书要求执行保养，</w:t>
      </w:r>
      <w:r>
        <w:rPr>
          <w:rFonts w:hint="eastAsia" w:ascii="宋体" w:hAnsi="宋体" w:eastAsia="宋体" w:cs="宋体"/>
          <w:i w:val="0"/>
          <w:caps w:val="0"/>
          <w:color w:val="auto"/>
          <w:spacing w:val="0"/>
          <w:sz w:val="24"/>
          <w:szCs w:val="24"/>
          <w:highlight w:val="none"/>
        </w:rPr>
        <w:t xml:space="preserve">并提供详细维保和维修工单交甲方医学工程部。如遇甲方有特殊情况（如上级行政部门检查等），应根据甲方要求随时安排人员进行维护保养。维修保养需要及时完善相关的留痕记录，维修保养完成后需提交至甲方相关临床科室、医学工程部进行验收，由科室负责人在维修保养记录上签字确认后方可视为完毕。在质保期内的所有维保服务均免费。质保期外如因设备设计或制造缺陷导致的故障，即使维保期已过，乙方仍需免费提供维保服务并承担相关费用。</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（2）乙方收到甲方报修电话后，</w:t>
      </w:r>
      <w:bookmarkStart w:id="187" w:name="OLE_LINK4"/>
      <w:r>
        <w:rPr>
          <w:rFonts w:hint="eastAsia" w:ascii="宋体" w:hAnsi="宋体" w:eastAsia="宋体" w:cs="宋体"/>
          <w:i w:val="0"/>
          <w:caps w:val="0"/>
          <w:color w:val="auto"/>
          <w:spacing w:val="0"/>
          <w:sz w:val="24"/>
          <w:szCs w:val="24"/>
          <w:highlight w:val="none"/>
        </w:rPr>
        <w:t xml:space="preserve">报修电话</w:t>
      </w:r>
      <w:r>
        <w:rPr>
          <w:rFonts w:hint="eastAsia" w:ascii="宋体" w:hAnsi="宋体" w:eastAsia="宋体" w:cs="宋体"/>
          <w:i w:val="0"/>
          <w:caps w:val="0"/>
          <w:color w:val="auto"/>
          <w:spacing w:val="0"/>
          <w:sz w:val="24"/>
          <w:szCs w:val="24"/>
          <w:highlight w:val="none"/>
          <w:lang w:eastAsia="zh-CN"/>
        </w:rPr>
        <w:t xml:space="preserve">须在</w:t>
      </w:r>
      <w:r>
        <w:rPr>
          <w:rFonts w:hint="eastAsia" w:ascii="宋体" w:hAnsi="宋体" w:eastAsia="宋体" w:cs="宋体"/>
          <w:i w:val="0"/>
          <w:caps w:val="0"/>
          <w:color w:val="auto"/>
          <w:spacing w:val="0"/>
          <w:sz w:val="24"/>
          <w:szCs w:val="24"/>
          <w:highlight w:val="none"/>
        </w:rPr>
        <w:t xml:space="preserve">0.5小时内给予明确答复，到场时间不得大于</w:t>
      </w:r>
      <w:r>
        <w:rPr>
          <w:rFonts w:hint="eastAsia" w:cs="宋体"/>
          <w:i w:val="0"/>
          <w:caps w:val="0"/>
          <w:color w:val="auto"/>
          <w:spacing w:val="0"/>
          <w:sz w:val="24"/>
          <w:szCs w:val="24"/>
          <w:highlight w:val="none"/>
          <w:lang w:val="en-US" w:eastAsia="zh-CN"/>
        </w:rPr>
        <w:t xml:space="preserve">24</w:t>
      </w:r>
      <w:r>
        <w:rPr>
          <w:rFonts w:hint="eastAsia" w:ascii="宋体" w:hAnsi="宋体" w:eastAsia="宋体" w:cs="宋体"/>
          <w:i w:val="0"/>
          <w:caps w:val="0"/>
          <w:color w:val="auto"/>
          <w:spacing w:val="0"/>
          <w:sz w:val="24"/>
          <w:szCs w:val="24"/>
          <w:highlight w:val="none"/>
        </w:rPr>
        <w:t xml:space="preserve">小时，单次故障最长修复时间在2日之内。若乙方未按上述时间要求到达现场或问题未在约定时间内解决，每延误一天，乙方需向甲方支付违约金，具体金额为合同总价款1%。若设备故障导致甲方临床无法正常开展业务，造成损失的，乙方需承担相应赔偿责任。</w:t>
      </w:r>
      <w:bookmarkEnd w:id="187"/>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w:t>
      </w:r>
      <w:r>
        <w:rPr>
          <w:rFonts w:hint="eastAsia" w:ascii="宋体" w:hAnsi="宋体" w:eastAsia="宋体" w:cs="宋体"/>
          <w:i w:val="0"/>
          <w:caps w:val="0"/>
          <w:color w:val="auto"/>
          <w:spacing w:val="0"/>
          <w:sz w:val="24"/>
          <w:szCs w:val="24"/>
          <w:highlight w:val="none"/>
          <w:lang w:val="en-US" w:eastAsia="zh-CN"/>
        </w:rPr>
        <w:t xml:space="preserve">乙方保证设备的开机率≥96%（按每年365天），全年停机日期不超过14天，若开机率＜96%，每停机1天保修期延长7天。</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（4）为保证设备正常运行</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乙方应在中国境内设置备件库</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存入所有</w:t>
      </w:r>
      <w:r>
        <w:rPr>
          <w:rFonts w:hint="eastAsia" w:ascii="宋体" w:hAnsi="宋体" w:eastAsia="宋体" w:cs="宋体"/>
          <w:i w:val="0"/>
          <w:caps w:val="0"/>
          <w:color w:val="auto"/>
          <w:spacing w:val="0"/>
          <w:sz w:val="24"/>
          <w:szCs w:val="24"/>
          <w:highlight w:val="none"/>
          <w:lang w:eastAsia="zh-CN"/>
        </w:rPr>
        <w:t xml:space="preserve">必需的</w:t>
      </w:r>
      <w:r>
        <w:rPr>
          <w:rFonts w:hint="eastAsia" w:ascii="宋体" w:hAnsi="宋体" w:eastAsia="宋体" w:cs="宋体"/>
          <w:i w:val="0"/>
          <w:caps w:val="0"/>
          <w:color w:val="auto"/>
          <w:spacing w:val="0"/>
          <w:sz w:val="24"/>
          <w:szCs w:val="24"/>
          <w:highlight w:val="none"/>
        </w:rPr>
        <w:t xml:space="preserve">备件</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并保证10年以上的供应期。乙方向甲方提供设备维护的专用工具。</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（5）如后期涉及到软件重装或升级，乙方终身免费提供。</w:t>
      </w:r>
      <w:r/>
    </w:p>
    <w:p>
      <w:pPr>
        <w:pStyle w:val="753"/>
        <w:ind w:left="0" w:right="0" w:firstLine="463"/>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4、若招标文件中不包含有关伴随服务或售后服务的承诺，双方作如下约定：</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（1）乙方必须免费对安装、调试、操作、维修、保养等事项向甲方作现场</w:t>
      </w:r>
      <w:r>
        <w:rPr>
          <w:rFonts w:hint="eastAsia" w:ascii="宋体" w:hAnsi="宋体" w:eastAsia="宋体" w:cs="宋体"/>
          <w:i w:val="0"/>
          <w:caps w:val="0"/>
          <w:color w:val="auto"/>
          <w:spacing w:val="0"/>
          <w:sz w:val="24"/>
          <w:szCs w:val="24"/>
          <w:highlight w:val="none"/>
        </w:rPr>
        <w:t xml:space="preserve">技术培训，保证使用人员正常操作设备的各种功能。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提供完整操作手册和产品说明书、厂家维修手册、电路图纸等技术资料1套，设备附带附件、证件、软件等齐全，免费培训使用，并提供产品及工作站售后的持续软硬件升级服务及培训。</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（2）所购货物按乙方投标承诺提供免费维护和质量保证，保修费用计入总价。</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（3）保修期内，乙方负责对其提供的货物整机进行维修和系统维护，不再收取任何费用，但不可抗力（如火灾、雷击等）造成的故障除外。</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（4）货物故障报修的响应时间按乙方投标承诺执行。</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（5）若货物故障在检修</w:t>
      </w:r>
      <w:r>
        <w:rPr>
          <w:rFonts w:hint="eastAsia" w:ascii="宋体" w:hAnsi="宋体" w:eastAsia="宋体" w:cs="宋体"/>
          <w:i w:val="0"/>
          <w:caps w:val="0"/>
          <w:color w:val="auto"/>
          <w:spacing w:val="0"/>
          <w:sz w:val="24"/>
          <w:szCs w:val="24"/>
          <w:highlight w:val="none"/>
          <w:lang w:val="en-US" w:eastAsia="zh-CN"/>
        </w:rPr>
        <w:t xml:space="preserve">8</w:t>
      </w:r>
      <w:r>
        <w:rPr>
          <w:rFonts w:hint="eastAsia" w:ascii="宋体" w:hAnsi="宋体" w:eastAsia="宋体" w:cs="宋体"/>
          <w:i w:val="0"/>
          <w:caps w:val="0"/>
          <w:color w:val="auto"/>
          <w:spacing w:val="0"/>
          <w:sz w:val="24"/>
          <w:szCs w:val="24"/>
          <w:highlight w:val="none"/>
        </w:rPr>
        <w:t xml:space="preserve">工作小时后仍无法排除，导致甲方临床无法正常开展业务的，乙方应立即免费提供不低于故障设备规格型号档次的备用设备供甲方使用或全额承担甲方因此产生的包括但不限于替代设备费、服务费、运输费等在内的一切费用。</w:t>
      </w:r>
      <w:r>
        <w:rPr>
          <w:rFonts w:hint="eastAsia" w:ascii="宋体" w:hAnsi="宋体" w:eastAsia="宋体" w:cs="宋体"/>
          <w:i w:val="0"/>
          <w:caps w:val="0"/>
          <w:color w:val="auto"/>
          <w:spacing w:val="0"/>
          <w:sz w:val="24"/>
          <w:szCs w:val="24"/>
          <w:highlight w:val="none"/>
          <w:lang w:eastAsia="zh-CN"/>
        </w:rPr>
        <w:t xml:space="preserve">【根据具体项目定】</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（6）所有货物保修服务方式均为乙方上门保修，即由乙方派员到货物使用现场维修，由此产生的一切费用均由乙方承担。若产生任何纠纷包括但不限于劳动、服务、委托</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lang w:val="en-US" w:eastAsia="zh-CN"/>
        </w:rPr>
        <w:t xml:space="preserve">人身伤害</w:t>
      </w:r>
      <w:r>
        <w:rPr>
          <w:rFonts w:hint="eastAsia" w:ascii="宋体" w:hAnsi="宋体" w:eastAsia="宋体" w:cs="宋体"/>
          <w:i w:val="0"/>
          <w:caps w:val="0"/>
          <w:color w:val="auto"/>
          <w:spacing w:val="0"/>
          <w:sz w:val="24"/>
          <w:szCs w:val="24"/>
          <w:highlight w:val="none"/>
        </w:rPr>
        <w:t xml:space="preserve">等纠纷与甲方无关，均由乙方承担。</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（7）保修期外实行先维修后付款方式，同时乙方承诺免收工程师维修上门费、开机费等费用。保修期后的货物维护其他事宜由双方协商再定。</w:t>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十、付款</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1、本合同项下所有款项均以人民币支付，乙方应</w:t>
      </w:r>
      <w:r>
        <w:rPr>
          <w:rFonts w:hint="eastAsia" w:ascii="宋体" w:hAnsi="宋体" w:eastAsia="宋体" w:cs="宋体"/>
          <w:i w:val="0"/>
          <w:caps w:val="0"/>
          <w:color w:val="auto"/>
          <w:spacing w:val="0"/>
          <w:sz w:val="24"/>
          <w:szCs w:val="24"/>
          <w:highlight w:val="none"/>
          <w:lang w:eastAsia="zh-CN"/>
        </w:rPr>
        <w:t xml:space="preserve">先</w:t>
      </w:r>
      <w:r>
        <w:rPr>
          <w:rFonts w:hint="eastAsia" w:ascii="宋体" w:hAnsi="宋体" w:eastAsia="宋体" w:cs="宋体"/>
          <w:i w:val="0"/>
          <w:caps w:val="0"/>
          <w:color w:val="auto"/>
          <w:spacing w:val="0"/>
          <w:sz w:val="24"/>
          <w:szCs w:val="24"/>
          <w:highlight w:val="none"/>
        </w:rPr>
        <w:t xml:space="preserve">向甲方开具符合法律规定且有效的发票，甲方收票后再付款。如因乙方发票不合规给甲方造成经济损失的，乙方应承担全部责任</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如根据合同约定，乙方应付甲方违约金、赔偿金的，甲方有权从应付款中扣收。</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2、付款方式：</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val="en-US" w:eastAsia="zh-CN"/>
        </w:rPr>
        <w:suppressLineNumbers w:val="0"/>
      </w:pPr>
      <w:r>
        <w:rPr>
          <w:rFonts w:hint="eastAsia" w:ascii="宋体" w:hAnsi="宋体" w:eastAsia="宋体" w:cs="宋体"/>
          <w:i w:val="0"/>
          <w:caps w:val="0"/>
          <w:color w:val="auto"/>
          <w:spacing w:val="0"/>
          <w:sz w:val="24"/>
          <w:szCs w:val="24"/>
          <w:highlight w:val="none"/>
          <w:lang w:val="en-US" w:eastAsia="zh-CN"/>
        </w:rPr>
        <w:t xml:space="preserve">合同生效后一个月内预付合同总价30%；全部设备到货后，由</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方逐一清点无误，与合同规定相符，设备软、硬件安装调试完毕，系统工作稳定，无故障，由</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方组织验收，符合招标文件及合同要求，并达到正常运行标准</w:t>
      </w:r>
      <w:r>
        <w:rPr>
          <w:rFonts w:hint="eastAsia" w:cs="宋体"/>
          <w:i w:val="0"/>
          <w:caps w:val="0"/>
          <w:color w:val="auto"/>
          <w:spacing w:val="0"/>
          <w:sz w:val="24"/>
          <w:szCs w:val="24"/>
          <w:highlight w:val="none"/>
          <w:lang w:val="en-US" w:eastAsia="zh-CN"/>
        </w:rPr>
        <w:t xml:space="preserve">，</w:t>
      </w:r>
      <w:r>
        <w:rPr>
          <w:rFonts w:hint="eastAsia" w:ascii="宋体" w:hAnsi="宋体" w:eastAsia="宋体" w:cs="宋体"/>
          <w:i w:val="0"/>
          <w:caps w:val="0"/>
          <w:color w:val="auto"/>
          <w:spacing w:val="0"/>
          <w:sz w:val="24"/>
          <w:szCs w:val="24"/>
          <w:highlight w:val="none"/>
          <w:lang w:val="en-US" w:eastAsia="zh-CN"/>
        </w:rPr>
        <w:t xml:space="preserve">正常运行满一个月后，经</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方验收合格签字确认后，</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方将在30个工作日内支付合同总价60%；余款在</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方验收合格签字确认后满12个月，提供详细维保、维修工单及设备使用反馈表作为合同剩余款项支付的凭证材料，</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方在一个月内付清。</w:t>
      </w:r>
      <w:r/>
    </w:p>
    <w:p>
      <w:pPr>
        <w:pStyle w:val="753"/>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（如本项目为中小企业中标，则付款方式按照《保障中小企业款项支付条例》(中华人民共和国国务院令第802号)执行）</w:t>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val="en-US" w:eastAsia="zh-CN"/>
        </w:rPr>
        <w:suppressLineNumbers w:val="0"/>
      </w:pPr>
      <w:r>
        <w:rPr>
          <w:rFonts w:hint="eastAsia" w:ascii="宋体" w:hAnsi="宋体" w:eastAsia="宋体" w:cs="宋体"/>
          <w:i w:val="0"/>
          <w:caps w:val="0"/>
          <w:color w:val="auto"/>
          <w:spacing w:val="0"/>
          <w:sz w:val="24"/>
          <w:szCs w:val="24"/>
          <w:highlight w:val="none"/>
          <w:lang w:val="en-US" w:eastAsia="zh-CN"/>
        </w:rPr>
        <w:t xml:space="preserve">    3、乙方税号：     </w:t>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十一、违约责任</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保证为甲方提供的设备、材料为正规渠道产品，若验收时发现存在质量问题的，乙方负责予以更换或退货，由此造成逾期交付的，每逾期一周，不足一周按一周计，乙方按合同总价款的1%向甲方支付逾期交付违约金。乙方保证项目的质量，若验收不合格的，逾期超过两周，甲方有权解除合同，乙方应向甲方支付合同总价款20%的违约金。</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甲方若无正当理由逾期不支付乙方合同价款，每逾期一周，应向乙方支付未付款部分的1‰作为逾期违约金，不足一周按一周计。甲方支付逾期违约金，并不免除其支付合同款的义务。逾期超过两周，乙方有权解除本合同，解除合同并不影响甲方对前述违约金的支付，向乙方赔偿支付不超过合同未付款部分5%的违约金。</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3、乙方未在合同</w:t>
      </w:r>
      <w:r>
        <w:rPr>
          <w:rFonts w:hint="eastAsia" w:ascii="宋体" w:hAnsi="宋体" w:eastAsia="宋体" w:cs="宋体"/>
          <w:i w:val="0"/>
          <w:caps w:val="0"/>
          <w:color w:val="auto"/>
          <w:spacing w:val="0"/>
          <w:sz w:val="24"/>
          <w:szCs w:val="24"/>
          <w:highlight w:val="none"/>
        </w:rPr>
        <w:t xml:space="preserve">约定的期限内交货并安装调试完成的，每延迟一日，乙方按合同总价款的6‰向甲方支付逾期违约金。逾期超过15天，甲方有权解除合同，同时乙方应向甲方支付合同总价款20%的违约金。若因不可抗力、甲方原因导致逾期，工期相应顺延，乙方不承担责任。若因乙方原因导致合同解除的，乙方应自行将已提供的设备在7日内搬离，由此产生的费用由乙方自行承担，若超期未搬离的，乙方应按照合同总价款的1%每日，向甲方支付场地占有使用费，超过7日未搬离的，视为乙方自行放弃货物的所有权，甲方可自行处置，乙方自行承担相应的不利后果及损失，与甲方无关。</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4、在质保期内，乙方未按约定完成定期预防性维护保养，每少一次按合同总价1%向甲方支付违约金。如乙方提供维保服务不符合甲方需求，甲方有权要求乙方重新履行并承担相关违约责任。违约责任包括但不限于替代设备费、服务费、运输费等在内的一切费用。</w:t>
      </w:r>
      <w:r>
        <w:rPr>
          <w:rFonts w:hint="eastAsia" w:ascii="宋体" w:hAnsi="宋体" w:eastAsia="宋体" w:cs="宋体"/>
          <w:i w:val="0"/>
          <w:caps w:val="0"/>
          <w:color w:val="auto"/>
          <w:spacing w:val="0"/>
          <w:sz w:val="24"/>
          <w:szCs w:val="24"/>
          <w:highlight w:val="none"/>
          <w:lang w:eastAsia="zh-CN"/>
        </w:rPr>
        <w:t xml:space="preserve">质保期内因乙方原因无法完成相应的售后服务情况，甲方委托第三方维护所产生的费用也应由乙方承担。</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5、乙方保证仪器参数符合招标要求，若发现参数不符的，甲方有权解除合同，同时乙方应向甲方支付合同总价款20%的违约金。</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6、若因乙方原因导致合同解除或给甲方造成损失的，由此产生的费用包括但不限于损失、诉讼费、律师费、保全费、保函费、差旅费、住宿费、鉴定费等均由乙方承担。</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val="en-US" w:eastAsia="zh-CN"/>
        </w:rPr>
        <w:suppressLineNumbers w:val="0"/>
      </w:pPr>
      <w:r>
        <w:rPr>
          <w:rFonts w:hint="eastAsia" w:ascii="宋体" w:hAnsi="宋体" w:eastAsia="宋体" w:cs="宋体"/>
          <w:i w:val="0"/>
          <w:caps w:val="0"/>
          <w:color w:val="auto"/>
          <w:spacing w:val="0"/>
          <w:sz w:val="24"/>
          <w:szCs w:val="24"/>
          <w:highlight w:val="none"/>
          <w:lang w:val="en-US" w:eastAsia="zh-CN"/>
        </w:rPr>
        <w:t xml:space="preserve">7、</w:t>
      </w:r>
      <w:r>
        <w:rPr>
          <w:rFonts w:hint="eastAsia" w:ascii="宋体" w:hAnsi="宋体" w:eastAsia="宋体" w:cs="宋体"/>
          <w:i w:val="0"/>
          <w:caps w:val="0"/>
          <w:color w:val="auto"/>
          <w:spacing w:val="0"/>
          <w:sz w:val="24"/>
          <w:szCs w:val="24"/>
          <w:highlight w:val="none"/>
        </w:rPr>
        <w:t xml:space="preserve">若因乙方自身原因（包括但不限于乙方经营变更、经营不善、被吊销营业执照、被撤销、解散、申请破产、进入破产清算程序、主要资产被查封/冻结/拍卖等丧失履约能力的情形），导致本合同无法按期履行或履行不能的，视为乙方严重违约，甲方有权选择单方解除本合同，同时要求乙方支付按本合同总额的</w:t>
      </w:r>
      <w:r>
        <w:rPr>
          <w:rFonts w:hint="eastAsia" w:ascii="宋体" w:hAnsi="宋体" w:eastAsia="宋体" w:cs="宋体"/>
          <w:i w:val="0"/>
          <w:caps w:val="0"/>
          <w:color w:val="auto"/>
          <w:spacing w:val="0"/>
          <w:sz w:val="24"/>
          <w:szCs w:val="24"/>
          <w:highlight w:val="none"/>
          <w:lang w:val="en-US" w:eastAsia="zh-CN"/>
        </w:rPr>
        <w:t xml:space="preserve">20</w:t>
      </w:r>
      <w:r>
        <w:rPr>
          <w:rFonts w:hint="eastAsia" w:ascii="宋体" w:hAnsi="宋体" w:eastAsia="宋体" w:cs="宋体"/>
          <w:i w:val="0"/>
          <w:caps w:val="0"/>
          <w:color w:val="auto"/>
          <w:spacing w:val="0"/>
          <w:sz w:val="24"/>
          <w:szCs w:val="24"/>
          <w:highlight w:val="none"/>
        </w:rPr>
        <w:t xml:space="preserve">%支付违约金，若违约金不足以弥补甲方实际损失的（包括但不限于重新采购替代服务的差价、项目延误造成的业务损失、维权产生的诉讼费、律师费、鉴定费等），乙方应补足差额。</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十二、不可抗力</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10"/>
          <w:sz w:val="24"/>
          <w:szCs w:val="24"/>
          <w:highlight w:val="none"/>
        </w:rPr>
        <w:t xml:space="preserve">、不可抗力，是指不能预见、不能避免并不能克服的客观情况，如战争、动乱、瘟</w:t>
      </w:r>
      <w:r>
        <w:rPr>
          <w:rFonts w:hint="eastAsia" w:ascii="宋体" w:hAnsi="宋体" w:eastAsia="宋体" w:cs="宋体"/>
          <w:i w:val="0"/>
          <w:caps w:val="0"/>
          <w:color w:val="auto"/>
          <w:spacing w:val="0"/>
          <w:sz w:val="24"/>
          <w:szCs w:val="24"/>
          <w:highlight w:val="none"/>
        </w:rPr>
        <w:t xml:space="preserve">疫、严重火灾、洪水、地震、风暴或其他自然灾害等。</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8"/>
          <w:sz w:val="24"/>
          <w:szCs w:val="24"/>
          <w:highlight w:val="none"/>
        </w:rPr>
        <w:t xml:space="preserve">、任何一方因不可抗力不能履行本合同规定的全部或部分义务，应尽快以书面形式</w:t>
      </w:r>
      <w:r>
        <w:rPr>
          <w:rFonts w:hint="eastAsia" w:ascii="宋体" w:hAnsi="宋体" w:eastAsia="宋体" w:cs="宋体"/>
          <w:i w:val="0"/>
          <w:caps w:val="0"/>
          <w:color w:val="auto"/>
          <w:spacing w:val="0"/>
          <w:sz w:val="24"/>
          <w:szCs w:val="24"/>
          <w:highlight w:val="none"/>
        </w:rPr>
        <w:t xml:space="preserve">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w:t>
      </w:r>
      <w:r>
        <w:rPr>
          <w:rFonts w:hint="eastAsia" w:ascii="宋体" w:hAnsi="宋体" w:eastAsia="宋体" w:cs="宋体"/>
          <w:i w:val="0"/>
          <w:caps w:val="0"/>
          <w:color w:val="auto"/>
          <w:spacing w:val="-10"/>
          <w:sz w:val="24"/>
          <w:szCs w:val="24"/>
          <w:highlight w:val="none"/>
        </w:rPr>
        <w:t xml:space="preserve">、发生不可抗力事件，任何一方均不对因不可抗力无法履行或迟延履行本合同义务</w:t>
      </w:r>
      <w:r>
        <w:rPr>
          <w:rFonts w:hint="eastAsia" w:ascii="宋体" w:hAnsi="宋体" w:eastAsia="宋体" w:cs="宋体"/>
          <w:i w:val="0"/>
          <w:caps w:val="0"/>
          <w:color w:val="auto"/>
          <w:spacing w:val="0"/>
          <w:sz w:val="24"/>
          <w:szCs w:val="24"/>
          <w:highlight w:val="none"/>
        </w:rPr>
        <w:t xml:space="preserve">而使另一方蒙受的任何损失承担责任，法律另有规定的除外。如因一方迟延履行合同义务期间遭受不可抗力的，不能免除迟延履行一方的违约责任。</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w:t>
      </w:r>
      <w:r>
        <w:rPr>
          <w:rFonts w:hint="eastAsia" w:ascii="宋体" w:hAnsi="宋体" w:eastAsia="宋体" w:cs="宋体"/>
          <w:i w:val="0"/>
          <w:caps w:val="0"/>
          <w:color w:val="auto"/>
          <w:spacing w:val="-9"/>
          <w:sz w:val="24"/>
          <w:szCs w:val="24"/>
          <w:highlight w:val="none"/>
        </w:rPr>
        <w:t xml:space="preserve">、合同各方应根据不可抗力对本合同履行的影响程度，协商确定是否终止本合同或</w:t>
      </w:r>
      <w:r>
        <w:rPr>
          <w:rFonts w:hint="eastAsia" w:ascii="宋体" w:hAnsi="宋体" w:eastAsia="宋体" w:cs="宋体"/>
          <w:i w:val="0"/>
          <w:caps w:val="0"/>
          <w:color w:val="auto"/>
          <w:spacing w:val="0"/>
          <w:sz w:val="24"/>
          <w:szCs w:val="24"/>
          <w:highlight w:val="none"/>
        </w:rPr>
        <w:t xml:space="preserve">是继续履行本合同。</w:t>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十三、合同的变更和终止</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、除</w:t>
      </w:r>
      <w:r>
        <w:rPr>
          <w:rFonts w:hint="eastAsia" w:ascii="宋体" w:hAnsi="宋体" w:eastAsia="宋体" w:cs="宋体"/>
          <w:i w:val="0"/>
          <w:caps w:val="0"/>
          <w:color w:val="auto"/>
          <w:spacing w:val="-9"/>
          <w:sz w:val="24"/>
          <w:szCs w:val="24"/>
          <w:highlight w:val="none"/>
          <w:lang w:eastAsia="zh-CN"/>
        </w:rPr>
        <w:t xml:space="preserve">《中华人民共和国政府采购法》</w:t>
      </w:r>
      <w:r>
        <w:rPr>
          <w:rFonts w:hint="eastAsia" w:ascii="宋体" w:hAnsi="宋体" w:eastAsia="宋体" w:cs="宋体"/>
          <w:i w:val="0"/>
          <w:caps w:val="0"/>
          <w:color w:val="auto"/>
          <w:spacing w:val="-9"/>
          <w:sz w:val="24"/>
          <w:szCs w:val="24"/>
          <w:highlight w:val="none"/>
        </w:rPr>
        <w:t xml:space="preserve">第五十条规定的情形外，本合同一经签订，甲乙双方不得擅自</w:t>
      </w:r>
      <w:r>
        <w:rPr>
          <w:rFonts w:hint="eastAsia" w:ascii="宋体" w:hAnsi="宋体" w:eastAsia="宋体" w:cs="宋体"/>
          <w:i w:val="0"/>
          <w:caps w:val="0"/>
          <w:color w:val="auto"/>
          <w:spacing w:val="0"/>
          <w:sz w:val="24"/>
          <w:szCs w:val="24"/>
          <w:highlight w:val="none"/>
        </w:rPr>
        <w:t xml:space="preserve">变更、中止或终止合同。</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9"/>
          <w:sz w:val="24"/>
          <w:szCs w:val="24"/>
          <w:highlight w:val="none"/>
        </w:rPr>
        <w:t xml:space="preserve">、除发生法律规定的不能预见、不能避免并不能克服的客观情况外，甲乙双方不得</w:t>
      </w:r>
      <w:r>
        <w:rPr>
          <w:rFonts w:hint="eastAsia" w:ascii="宋体" w:hAnsi="宋体" w:eastAsia="宋体" w:cs="宋体"/>
          <w:i w:val="0"/>
          <w:caps w:val="0"/>
          <w:color w:val="auto"/>
          <w:spacing w:val="0"/>
          <w:sz w:val="24"/>
          <w:szCs w:val="24"/>
          <w:highlight w:val="none"/>
        </w:rPr>
        <w:t xml:space="preserve">放弃或拒绝履行合同。</w:t>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十四、合同的终止</w:t>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本合同因下列原因而终止：</w:t>
      </w:r>
      <w:r/>
    </w:p>
    <w:p>
      <w:pPr>
        <w:pStyle w:val="753"/>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（1）本合同正常履行完毕；</w:t>
      </w:r>
      <w:r/>
    </w:p>
    <w:p>
      <w:pPr>
        <w:pStyle w:val="753"/>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（2）因不可抗力导致本合同无法履行或履行不必要；</w:t>
      </w:r>
      <w:r/>
    </w:p>
    <w:p>
      <w:pPr>
        <w:pStyle w:val="753"/>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（3）任何一方行使解除权解除本合同；</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（4）合同的继续履行将损害国家利益和社会公共利益。除上述情形及本协议另行约定的情形外，甲乙双方不得擅自终止合同。</w:t>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十五、争议的解决</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、因货物的质量问题发生争议的，甲方有权邀请国家认可的质量检测机构对货物质量进</w:t>
      </w:r>
      <w:r>
        <w:rPr>
          <w:rFonts w:hint="eastAsia" w:ascii="宋体" w:hAnsi="宋体" w:eastAsia="宋体" w:cs="宋体"/>
          <w:i w:val="0"/>
          <w:caps w:val="0"/>
          <w:color w:val="auto"/>
          <w:spacing w:val="0"/>
          <w:sz w:val="24"/>
          <w:szCs w:val="24"/>
          <w:highlight w:val="none"/>
        </w:rPr>
        <w:t xml:space="preserve">行鉴定。鉴定费先由乙方垫付。货物符合标准的，鉴定费由甲方承担；货物不符合质量标准的，鉴定费由乙方承担。</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8"/>
          <w:sz w:val="24"/>
          <w:szCs w:val="24"/>
          <w:highlight w:val="none"/>
        </w:rPr>
        <w:t xml:space="preserve">、因履行本合同引起的或与本合同有关的争议，甲、乙双方应首先通过友好协商解</w:t>
      </w:r>
      <w:r>
        <w:rPr>
          <w:rFonts w:hint="eastAsia" w:ascii="宋体" w:hAnsi="宋体" w:eastAsia="宋体" w:cs="宋体"/>
          <w:i w:val="0"/>
          <w:caps w:val="0"/>
          <w:color w:val="auto"/>
          <w:spacing w:val="-4"/>
          <w:sz w:val="24"/>
          <w:szCs w:val="24"/>
          <w:highlight w:val="none"/>
        </w:rPr>
        <w:t xml:space="preserve">决，如果协商不能解决争议，则采取以下第（1）</w:t>
      </w:r>
      <w:r>
        <w:rPr>
          <w:rFonts w:hint="eastAsia" w:ascii="宋体" w:hAnsi="宋体" w:eastAsia="宋体" w:cs="宋体"/>
          <w:i w:val="0"/>
          <w:caps w:val="0"/>
          <w:color w:val="auto"/>
          <w:spacing w:val="-8"/>
          <w:sz w:val="24"/>
          <w:szCs w:val="24"/>
          <w:highlight w:val="none"/>
        </w:rPr>
        <w:t xml:space="preserve">种方式解决争议：</w:t>
      </w:r>
      <w:r/>
    </w:p>
    <w:p>
      <w:pPr>
        <w:pStyle w:val="753"/>
        <w:ind w:left="0" w:right="0" w:firstLine="42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（1）向甲方所在地有管辖权的人民法院提起诉讼；</w:t>
      </w:r>
      <w:r/>
    </w:p>
    <w:p>
      <w:pPr>
        <w:pStyle w:val="753"/>
        <w:ind w:left="0" w:right="0" w:firstLine="42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（2）向甲方所在地仲裁委员会按其仲裁规则申请仲裁。</w:t>
      </w:r>
      <w:r/>
    </w:p>
    <w:p>
      <w:pPr>
        <w:pStyle w:val="753"/>
        <w:ind w:left="0" w:right="0" w:firstLine="42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3、在诉讼期间，本合同应继续履行（合同解除的除外）。</w:t>
      </w:r>
      <w:r/>
    </w:p>
    <w:p>
      <w:pPr>
        <w:pStyle w:val="753"/>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十六、合同生效及其他</w:t>
      </w:r>
      <w:r/>
    </w:p>
    <w:p>
      <w:pPr>
        <w:pStyle w:val="753"/>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1、本合同由甲乙双方签字、盖章后生效。</w:t>
      </w:r>
      <w:r/>
    </w:p>
    <w:p>
      <w:pPr>
        <w:pStyle w:val="753"/>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2、本合同一式五份，甲方二份，乙方、</w:t>
      </w:r>
      <w:r>
        <w:rPr>
          <w:rFonts w:hint="eastAsia" w:cs="宋体"/>
          <w:i w:val="0"/>
          <w:caps w:val="0"/>
          <w:color w:val="auto"/>
          <w:spacing w:val="0"/>
          <w:sz w:val="24"/>
          <w:szCs w:val="24"/>
          <w:highlight w:val="none"/>
          <w:lang w:eastAsia="zh-CN"/>
        </w:rPr>
        <w:t xml:space="preserve">无锡市卫生健康综合服务中心</w:t>
      </w:r>
      <w:r>
        <w:rPr>
          <w:rFonts w:hint="eastAsia" w:ascii="宋体" w:hAnsi="宋体" w:eastAsia="宋体" w:cs="宋体"/>
          <w:i w:val="0"/>
          <w:caps w:val="0"/>
          <w:color w:val="auto"/>
          <w:spacing w:val="0"/>
          <w:sz w:val="24"/>
          <w:szCs w:val="24"/>
          <w:highlight w:val="none"/>
        </w:rPr>
        <w:t xml:space="preserve">、</w:t>
      </w:r>
      <w:r>
        <w:rPr>
          <w:rFonts w:hint="eastAsia" w:ascii="宋体" w:hAnsi="宋体" w:eastAsia="宋体" w:cs="宋体"/>
          <w:i w:val="0"/>
          <w:caps w:val="0"/>
          <w:color w:val="auto"/>
          <w:spacing w:val="0"/>
          <w:sz w:val="24"/>
          <w:szCs w:val="24"/>
          <w:highlight w:val="none"/>
        </w:rPr>
        <w:t xml:space="preserve">江阴市财政局政府采购管理科各执一份。</w:t>
      </w:r>
      <w:r/>
    </w:p>
    <w:p>
      <w:pPr>
        <w:pStyle w:val="753"/>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3、本合同应按照中华人民共和国的现行法律进行解释。</w:t>
      </w:r>
      <w:r/>
    </w:p>
    <w:tbl>
      <w:tblPr>
        <w:tblStyle w:val="729"/>
        <w:tblW w:w="93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3884"/>
        <w:gridCol w:w="456"/>
        <w:gridCol w:w="5016"/>
      </w:tblGrid>
      <w:tr>
        <w:trPr>
          <w:jc w:val="center"/>
        </w:trPr>
        <w:tc>
          <w:tcPr>
            <w:shd w:val="clear" w:color="auto" w:fill="auto"/>
            <w:tcMar>
              <w:left w:w="108" w:type="dxa"/>
              <w:right w:w="108" w:type="dxa"/>
            </w:tcMar>
            <w:tcW w:w="3884" w:type="dxa"/>
            <w:vAlign w:val="top"/>
            <w:textDirection w:val="lrTb"/>
            <w:noWrap w:val="false"/>
          </w:tcPr>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江阴市人民医院 　       </w:t>
            </w:r>
            <w:r>
              <w:rPr>
                <w:rFonts w:hint="eastAsia" w:ascii="宋体" w:hAnsi="宋体" w:eastAsia="宋体" w:cs="宋体"/>
                <w:color w:val="auto"/>
                <w:sz w:val="24"/>
                <w:szCs w:val="24"/>
                <w:highlight w:val="none"/>
              </w:rPr>
              <w:t xml:space="preserve">（盖章）</w:t>
            </w:r>
            <w:r/>
          </w:p>
        </w:tc>
        <w:tc>
          <w:tcPr>
            <w:shd w:val="clear" w:color="auto" w:fill="auto"/>
            <w:tcMar>
              <w:left w:w="108" w:type="dxa"/>
              <w:right w:w="108" w:type="dxa"/>
            </w:tcMar>
            <w:tcW w:w="456" w:type="dxa"/>
            <w:vAlign w:val="top"/>
            <w:textDirection w:val="lrTb"/>
            <w:noWrap w:val="false"/>
          </w:tcPr>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乙方（成交单位）：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（盖章）</w:t>
            </w:r>
            <w:r/>
          </w:p>
        </w:tc>
      </w:tr>
      <w:tr>
        <w:trPr>
          <w:jc w:val="center"/>
        </w:trPr>
        <w:tc>
          <w:tcPr>
            <w:shd w:val="clear" w:color="auto" w:fill="auto"/>
            <w:tcMar>
              <w:left w:w="108" w:type="dxa"/>
              <w:right w:w="108" w:type="dxa"/>
            </w:tcMar>
            <w:tcW w:w="3884" w:type="dxa"/>
            <w:vAlign w:val="top"/>
            <w:textDirection w:val="lrTb"/>
            <w:noWrap w:val="false"/>
          </w:tcPr>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江阴市寿山路163号　　　　　　　　　　　　　　</w:t>
            </w:r>
            <w:r/>
          </w:p>
        </w:tc>
        <w:tc>
          <w:tcPr>
            <w:shd w:val="clear" w:color="auto" w:fill="auto"/>
            <w:tcMar>
              <w:left w:w="108" w:type="dxa"/>
              <w:right w:w="108" w:type="dxa"/>
            </w:tcMar>
            <w:tcW w:w="456" w:type="dxa"/>
            <w:vAlign w:val="top"/>
            <w:textDirection w:val="lrTb"/>
            <w:noWrap w:val="false"/>
          </w:tcPr>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r>
        <w:trPr>
          <w:jc w:val="center"/>
        </w:trPr>
        <w:tc>
          <w:tcPr>
            <w:shd w:val="clear" w:color="auto" w:fill="auto"/>
            <w:tcMar>
              <w:left w:w="108" w:type="dxa"/>
              <w:right w:w="108" w:type="dxa"/>
            </w:tcMar>
            <w:tcW w:w="3884" w:type="dxa"/>
            <w:vAlign w:val="top"/>
            <w:textDirection w:val="lrTb"/>
            <w:noWrap w:val="false"/>
          </w:tcPr>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法定（授权）代表人：</w:t>
            </w:r>
            <w:r/>
          </w:p>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经办人：</w:t>
            </w:r>
            <w:r/>
          </w:p>
        </w:tc>
        <w:tc>
          <w:tcPr>
            <w:shd w:val="clear" w:color="auto" w:fill="auto"/>
            <w:tcMar>
              <w:left w:w="108" w:type="dxa"/>
              <w:right w:w="108" w:type="dxa"/>
            </w:tcMar>
            <w:tcW w:w="456" w:type="dxa"/>
            <w:vAlign w:val="top"/>
            <w:textDirection w:val="lrTb"/>
            <w:noWrap w:val="false"/>
          </w:tcPr>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法定（授权）代表人：</w:t>
            </w:r>
            <w:r/>
          </w:p>
          <w:p>
            <w:pPr>
              <w:pStyle w:val="753"/>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 </w:t>
            </w:r>
            <w:r/>
          </w:p>
        </w:tc>
      </w:tr>
      <w:tr>
        <w:trPr>
          <w:jc w:val="center"/>
        </w:trPr>
        <w:tc>
          <w:tcPr>
            <w:shd w:val="clear" w:color="auto" w:fill="auto"/>
            <w:tcMar>
              <w:left w:w="108" w:type="dxa"/>
              <w:right w:w="108" w:type="dxa"/>
            </w:tcMar>
            <w:tcW w:w="3884" w:type="dxa"/>
            <w:vAlign w:val="top"/>
            <w:textDirection w:val="lrTb"/>
            <w:noWrap w:val="false"/>
          </w:tcPr>
          <w:p>
            <w:pPr>
              <w:pStyle w:val="753"/>
              <w:jc w:val="right"/>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53"/>
              <w:jc w:val="right"/>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shd w:val="clear" w:color="auto" w:fill="auto"/>
            <w:tcMar>
              <w:left w:w="108" w:type="dxa"/>
              <w:right w:w="108" w:type="dxa"/>
            </w:tcMar>
            <w:tcW w:w="456" w:type="dxa"/>
            <w:vAlign w:val="top"/>
            <w:textDirection w:val="lrTb"/>
            <w:noWrap w:val="false"/>
          </w:tcPr>
          <w:p>
            <w:pPr>
              <w:pStyle w:val="753"/>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53"/>
              <w:jc w:val="right"/>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53"/>
              <w:jc w:val="right"/>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r>
    </w:tbl>
    <w:p>
      <w:pPr>
        <w:pStyle w:val="753"/>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 </w:t>
      </w:r>
      <w:r/>
    </w:p>
    <w:p>
      <w:pPr>
        <w:pStyle w:val="753"/>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 </w:t>
      </w:r>
      <w:r/>
    </w:p>
    <w:p>
      <w:pPr>
        <w:pStyle w:val="753"/>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附件：配置清单</w:t>
      </w:r>
      <w:r/>
    </w:p>
    <w:p>
      <w:pPr>
        <w:pStyle w:val="734"/>
        <w:spacing w:line="240" w:lineRule="auto"/>
        <w:tabs>
          <w:tab w:val="left" w:pos="1700" w:leader="none"/>
        </w:tabs>
        <w:rPr>
          <w:rFonts w:ascii="宋体" w:hAnsi="宋体" w:eastAsia="宋体" w:cs="宋体"/>
          <w:b/>
          <w:bCs w:val="0"/>
          <w:color w:val="auto"/>
          <w:sz w:val="24"/>
          <w:highlight w:val="none"/>
        </w:rPr>
      </w:pPr>
      <w:r>
        <w:rPr>
          <w:rFonts w:ascii="宋体" w:hAnsi="宋体" w:eastAsia="宋体" w:cs="宋体"/>
          <w:b/>
          <w:bCs w:val="0"/>
          <w:color w:val="auto"/>
          <w:sz w:val="24"/>
          <w:highlight w:val="none"/>
        </w:rPr>
      </w:r>
      <w:r/>
    </w:p>
    <w:p>
      <w:pPr>
        <w:pStyle w:val="734"/>
        <w:ind w:firstLine="482"/>
        <w:spacing w:line="240" w:lineRule="auto"/>
        <w:tabs>
          <w:tab w:val="left" w:pos="1700" w:leader="none"/>
        </w:tabs>
        <w:rPr>
          <w:rFonts w:ascii="宋体" w:hAnsi="宋体" w:eastAsia="宋体" w:cs="宋体"/>
          <w:b/>
          <w:bCs w:val="0"/>
          <w:color w:val="auto"/>
          <w:sz w:val="24"/>
          <w:highlight w:val="none"/>
        </w:rPr>
      </w:pPr>
      <w:r>
        <w:rPr>
          <w:rFonts w:ascii="宋体" w:hAnsi="宋体" w:eastAsia="宋体" w:cs="宋体"/>
          <w:b/>
          <w:bCs w:val="0"/>
          <w:color w:val="auto"/>
          <w:sz w:val="24"/>
          <w:highlight w:val="none"/>
        </w:rPr>
      </w:r>
      <w:r/>
    </w:p>
    <w:tbl>
      <w:tblPr>
        <w:tblStyle w:val="729"/>
        <w:tblW w:w="9093" w:type="dxa"/>
        <w:tblInd w:w="88" w:type="dxa"/>
        <w:tblLayout w:type="fixed"/>
        <w:tblCellMar>
          <w:left w:w="108" w:type="dxa"/>
          <w:top w:w="0" w:type="dxa"/>
          <w:right w:w="108" w:type="dxa"/>
          <w:bottom w:w="0" w:type="dxa"/>
        </w:tblCellMar>
        <w:tblLook w:val="04A0" w:firstRow="1" w:lastRow="0" w:firstColumn="1" w:lastColumn="0" w:noHBand="0" w:noVBand="1"/>
      </w:tblPr>
      <w:tblGrid>
        <w:gridCol w:w="9093"/>
      </w:tblGrid>
      <w:tr>
        <w:trPr>
          <w:trHeight w:val="400"/>
        </w:trPr>
        <w:tc>
          <w:tcPr>
            <w:shd w:val="clear" w:color="auto" w:fill="auto"/>
            <w:tcBorders>
              <w:top w:val="none" w:color="000000" w:sz="4" w:space="0"/>
              <w:left w:val="none" w:color="000000" w:sz="4" w:space="0"/>
              <w:bottom w:val="none" w:color="000000" w:sz="4" w:space="0"/>
              <w:right w:val="none" w:color="000000" w:sz="4" w:space="0"/>
            </w:tcBorders>
            <w:tcW w:w="9093" w:type="dxa"/>
            <w:textDirection w:val="lrTb"/>
            <w:noWrap w:val="false"/>
          </w:tcPr>
          <w:p>
            <w:pPr>
              <w:jc w:val="center"/>
              <w:widowControl/>
              <w:rPr>
                <w:rStyle w:val="1047"/>
                <w:color w:val="auto"/>
                <w:sz w:val="36"/>
                <w:szCs w:val="36"/>
                <w:highlight w:val="none"/>
              </w:rPr>
            </w:pPr>
            <w:r>
              <w:rPr>
                <w:rStyle w:val="1047"/>
                <w:color w:val="auto"/>
                <w:sz w:val="36"/>
                <w:szCs w:val="36"/>
                <w:highlight w:val="none"/>
              </w:rPr>
              <w:t xml:space="preserve">配置清单</w:t>
            </w:r>
            <w:r/>
          </w:p>
          <w:p>
            <w:pPr>
              <w:jc w:val="center"/>
              <w:widowControl/>
              <w:rPr>
                <w:rStyle w:val="1047"/>
                <w:color w:val="auto"/>
                <w:sz w:val="36"/>
                <w:szCs w:val="36"/>
                <w:highlight w:val="none"/>
              </w:rPr>
            </w:pPr>
            <w:r>
              <w:rPr>
                <w:color w:val="auto"/>
                <w:sz w:val="36"/>
                <w:szCs w:val="36"/>
                <w:highlight w:val="none"/>
              </w:rPr>
            </w:r>
            <w:r/>
          </w:p>
        </w:tc>
      </w:tr>
    </w:tbl>
    <w:p>
      <w:pPr>
        <w:jc w:val="both"/>
        <w:keepLines w:val="0"/>
        <w:keepNext w:val="0"/>
        <w:pageBreakBefore w:val="0"/>
        <w:spacing w:line="500" w:lineRule="exact"/>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left"/>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color w:val="auto"/>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采购需求</w:t>
      </w:r>
      <w:bookmarkEnd w:id="182"/>
      <w:r/>
      <w:bookmarkEnd w:id="183"/>
      <w:r/>
      <w:bookmarkEnd w:id="184"/>
      <w:r/>
      <w:r/>
    </w:p>
    <w:p>
      <w:pPr>
        <w:ind w:firstLine="480"/>
        <w:spacing w:line="360" w:lineRule="auto"/>
        <w:rPr>
          <w:rFonts w:hint="eastAsia" w:ascii="宋体" w:hAnsi="宋体"/>
          <w:bCs/>
          <w:color w:val="auto"/>
          <w:sz w:val="24"/>
          <w:szCs w:val="24"/>
          <w:highlight w:val="none"/>
        </w:rPr>
      </w:pPr>
      <w:r/>
      <w:bookmarkStart w:id="188" w:name="_Toc26554093"/>
      <w:r/>
      <w:bookmarkStart w:id="189" w:name="_Toc49090575"/>
      <w:r>
        <w:rPr>
          <w:rFonts w:hint="eastAsia" w:ascii="宋体" w:hAnsi="宋体"/>
          <w:bCs/>
          <w:color w:val="auto"/>
          <w:sz w:val="24"/>
          <w:szCs w:val="24"/>
          <w:highlight w:val="none"/>
        </w:rPr>
        <w:t xml:space="preserve">本项目属性：货物类项目</w:t>
      </w:r>
      <w:r/>
    </w:p>
    <w:p>
      <w:pPr>
        <w:ind w:firstLine="480"/>
        <w:spacing w:line="360" w:lineRule="auto"/>
        <w:rPr>
          <w:rFonts w:hint="eastAsia" w:asciiTheme="minorEastAsia" w:hAnsiTheme="minorEastAsia" w:cstheme="minorEastAsia"/>
          <w:color w:val="auto"/>
          <w:spacing w:val="-6"/>
          <w:sz w:val="24"/>
          <w:szCs w:val="24"/>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hint="eastAsia" w:asciiTheme="minorEastAsia" w:hAnsiTheme="minorEastAsia" w:eastAsiaTheme="minorEastAsia" w:cstheme="minorEastAsia"/>
          <w:color w:val="ff0000"/>
          <w:spacing w:val="-6"/>
          <w:sz w:val="24"/>
          <w:szCs w:val="24"/>
          <w:highlight w:val="none"/>
        </w:rPr>
      </w:pP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中彩色多普勒超声系统为核心产品。</w:t>
      </w:r>
      <w:r/>
    </w:p>
    <w:p>
      <w:pPr>
        <w:numPr>
          <w:ilvl w:val="0"/>
          <w:numId w:val="5"/>
        </w:num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i w:val="0"/>
          <w:iCs w:val="0"/>
          <w:color w:val="auto"/>
          <w:sz w:val="24"/>
          <w:szCs w:val="24"/>
          <w:highlight w:val="none"/>
          <w:u w:val="single"/>
        </w:rPr>
      </w:pPr>
      <w:r>
        <w:rPr>
          <w:rFonts w:hint="eastAsia" w:ascii="宋体" w:hAnsi="宋体"/>
          <w:bCs/>
          <w:i w:val="0"/>
          <w:iCs w:val="0"/>
          <w:color w:val="auto"/>
          <w:sz w:val="24"/>
          <w:szCs w:val="24"/>
          <w:highlight w:val="none"/>
          <w:u w:val="single"/>
        </w:rPr>
        <w:t xml:space="preserve">★</w:t>
      </w:r>
      <w:r>
        <w:rPr>
          <w:rFonts w:hint="eastAsia" w:ascii="宋体" w:hAnsi="宋体"/>
          <w:b/>
          <w:bCs/>
          <w:color w:val="auto"/>
          <w:sz w:val="24"/>
          <w:szCs w:val="24"/>
          <w:highlight w:val="none"/>
          <w:u w:val="single"/>
        </w:rPr>
        <w:t xml:space="preserve">投标人所投内容必须满足以下要求，不得有负偏离</w:t>
      </w:r>
      <w:r>
        <w:rPr>
          <w:rFonts w:hint="eastAsia" w:ascii="宋体" w:hAnsi="宋体"/>
          <w:color w:val="auto"/>
          <w:sz w:val="24"/>
          <w:szCs w:val="24"/>
          <w:highlight w:val="none"/>
          <w:u w:val="single"/>
        </w:rPr>
        <w:t xml:space="preserve">。并如实地在《投标偏离表》中按招标文件“采购需求”中</w:t>
      </w:r>
      <w:r>
        <w:rPr>
          <w:rFonts w:hint="eastAsia" w:ascii="宋体" w:hAnsi="宋体"/>
          <w:b/>
          <w:bCs/>
          <w:color w:val="auto"/>
          <w:sz w:val="24"/>
          <w:szCs w:val="24"/>
          <w:highlight w:val="none"/>
          <w:u w:val="single"/>
        </w:rPr>
        <w:t xml:space="preserve">“配置要求”“技术要求”“其他要求”等</w:t>
      </w:r>
      <w:r>
        <w:rPr>
          <w:rFonts w:hint="eastAsia" w:ascii="宋体" w:hAnsi="宋体"/>
          <w:color w:val="auto"/>
          <w:sz w:val="24"/>
          <w:szCs w:val="24"/>
          <w:highlight w:val="none"/>
          <w:u w:val="single"/>
        </w:rPr>
        <w:t xml:space="preserve">内容</w:t>
      </w:r>
      <w:r>
        <w:rPr>
          <w:rFonts w:hint="eastAsia" w:ascii="宋体" w:hAnsi="宋体"/>
          <w:b/>
          <w:bCs/>
          <w:color w:val="auto"/>
          <w:sz w:val="24"/>
          <w:szCs w:val="24"/>
          <w:highlight w:val="none"/>
          <w:u w:val="single"/>
        </w:rPr>
        <w:t xml:space="preserve">逐条标明</w:t>
      </w:r>
      <w:r>
        <w:rPr>
          <w:rFonts w:hint="eastAsia" w:ascii="宋体" w:hAnsi="宋体"/>
          <w:color w:val="auto"/>
          <w:sz w:val="24"/>
          <w:szCs w:val="24"/>
          <w:highlight w:val="none"/>
          <w:u w:val="single"/>
        </w:rPr>
        <w:t xml:space="preserve">满足与否，并对其真实性负责。技术条款</w:t>
      </w:r>
      <w:r>
        <w:rPr>
          <w:rFonts w:hint="eastAsia" w:ascii="宋体" w:hAnsi="宋体"/>
          <w:b/>
          <w:bCs/>
          <w:color w:val="auto"/>
          <w:sz w:val="24"/>
          <w:szCs w:val="24"/>
          <w:highlight w:val="none"/>
          <w:u w:val="single"/>
        </w:rPr>
        <w:t xml:space="preserve">必须</w:t>
      </w:r>
      <w:r>
        <w:rPr>
          <w:rFonts w:hint="eastAsia" w:ascii="宋体" w:hAnsi="宋体"/>
          <w:color w:val="auto"/>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color w:val="auto"/>
          <w:sz w:val="24"/>
          <w:szCs w:val="24"/>
          <w:highlight w:val="none"/>
          <w:u w:val="single"/>
        </w:rPr>
        <w:t xml:space="preserve">（须体现所投产品品牌型号）</w:t>
      </w:r>
      <w:r>
        <w:rPr>
          <w:rFonts w:hint="eastAsia" w:ascii="宋体" w:hAnsi="宋体"/>
          <w:color w:val="auto"/>
          <w:sz w:val="24"/>
          <w:szCs w:val="24"/>
          <w:highlight w:val="none"/>
          <w:u w:val="single"/>
        </w:rPr>
        <w:t xml:space="preserve">等），未提供技术支持资料或提供的技术支持资料不能佐证偏离表内容的，评审时不予认可。</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★一、配置要求：</w:t>
      </w:r>
      <w:r/>
    </w:p>
    <w:tbl>
      <w:tblPr>
        <w:tblStyle w:val="7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3852"/>
        <w:gridCol w:w="2393"/>
        <w:gridCol w:w="2393"/>
      </w:tblGrid>
      <w:tr>
        <w:trPr/>
        <w:tc>
          <w:tcPr>
            <w:shd w:val="clear" w:color="auto" w:fill="auto"/>
            <w:tcW w:w="933"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rPr>
              <w:t xml:space="preserve">序号</w:t>
            </w:r>
            <w:r/>
          </w:p>
        </w:tc>
        <w:tc>
          <w:tcPr>
            <w:shd w:val="clear" w:color="auto" w:fill="auto"/>
            <w:tcW w:w="3852"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rPr>
              <w:t xml:space="preserve">名称</w:t>
            </w:r>
            <w:r/>
          </w:p>
        </w:tc>
        <w:tc>
          <w:tcPr>
            <w:shd w:val="clear" w:color="auto" w:fill="auto"/>
            <w:tcW w:w="2393"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单位</w:t>
            </w:r>
            <w:r/>
          </w:p>
        </w:tc>
        <w:tc>
          <w:tcPr>
            <w:shd w:val="clear" w:color="auto" w:fill="auto"/>
            <w:tcW w:w="2393"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rPr>
              <w:t xml:space="preserve">数量</w:t>
            </w:r>
            <w:r/>
          </w:p>
        </w:tc>
      </w:tr>
      <w:tr>
        <w:trPr/>
        <w:tc>
          <w:tcPr>
            <w:tcW w:w="933" w:type="dxa"/>
            <w:textDirection w:val="lrTb"/>
            <w:noWrap w:val="false"/>
          </w:tcPr>
          <w:p>
            <w:pPr>
              <w:pStyle w:val="753"/>
              <w:jc w:val="center"/>
              <w:spacing w:before="0" w:beforeAutospacing="0" w:after="0" w:afterAutospacing="0" w:line="300" w:lineRule="exact"/>
              <w:widowControl/>
              <w:rPr>
                <w:rFonts w:hint="eastAsia" w:ascii="宋体" w:hAnsi="宋体" w:cs="Microsoft YaHei UI" w:eastAsiaTheme="minorEastAsia"/>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1</w:t>
            </w:r>
            <w:r/>
          </w:p>
        </w:tc>
        <w:tc>
          <w:tcPr>
            <w:tcW w:w="3852" w:type="dxa"/>
            <w:textDirection w:val="lrTb"/>
            <w:noWrap w:val="false"/>
          </w:tcPr>
          <w:p>
            <w:pPr>
              <w:pStyle w:val="753"/>
              <w:jc w:val="both"/>
              <w:spacing w:before="0" w:beforeAutospacing="0" w:after="0" w:afterAutospacing="0" w:line="300" w:lineRule="exact"/>
              <w:widowControl/>
              <w:rPr>
                <w:rFonts w:hint="eastAsia" w:ascii="宋体" w:hAnsi="宋体" w:cs="Microsoft YaHei UI"/>
                <w:color w:val="auto"/>
                <w:spacing w:val="-10"/>
                <w:highlight w:val="none"/>
                <w:shd w:val="clear" w:color="auto" w:fill="ffffff"/>
                <w:vertAlign w:val="baseline"/>
              </w:rPr>
            </w:pPr>
            <w:r>
              <w:rPr>
                <w:rFonts w:hint="eastAsia" w:ascii="宋体" w:hAnsi="宋体" w:cs="Microsoft YaHei UI"/>
                <w:color w:val="auto"/>
                <w:spacing w:val="-10"/>
                <w:shd w:val="clear" w:color="auto" w:fill="ffffff"/>
                <w:lang w:eastAsia="zh-CN"/>
              </w:rPr>
              <w:t xml:space="preserve">彩色多普勒超声系统主机</w:t>
            </w:r>
            <w:r/>
          </w:p>
        </w:tc>
        <w:tc>
          <w:tcPr>
            <w:tcW w:w="2393" w:type="dxa"/>
            <w:textDirection w:val="lrTb"/>
            <w:noWrap w:val="false"/>
          </w:tcPr>
          <w:p>
            <w:pPr>
              <w:pStyle w:val="753"/>
              <w:jc w:val="center"/>
              <w:spacing w:before="0" w:beforeAutospacing="0" w:after="0" w:afterAutospacing="0" w:line="300" w:lineRule="exact"/>
              <w:widowControl/>
              <w:rPr>
                <w:rFonts w:hint="eastAsia" w:ascii="宋体" w:hAnsi="宋体" w:cs="Microsoft YaHei UI" w:eastAsiaTheme="minorEastAsia"/>
                <w:color w:val="auto"/>
                <w:spacing w:val="-10"/>
                <w:highlight w:val="none"/>
                <w:shd w:val="clear" w:color="auto" w:fill="ffffff"/>
                <w:vertAlign w:val="baseline"/>
                <w:lang w:eastAsia="zh-CN"/>
              </w:rPr>
            </w:pPr>
            <w:r>
              <w:rPr>
                <w:rFonts w:hint="eastAsia" w:cs="Microsoft YaHei UI"/>
                <w:color w:val="auto"/>
                <w:spacing w:val="-10"/>
                <w:highlight w:val="none"/>
                <w:shd w:val="clear" w:color="auto" w:fill="ffffff"/>
                <w:vertAlign w:val="baseline"/>
                <w:lang w:eastAsia="zh-CN"/>
              </w:rPr>
              <w:t xml:space="preserve">台</w:t>
            </w:r>
            <w:r/>
          </w:p>
        </w:tc>
        <w:tc>
          <w:tcPr>
            <w:tcW w:w="2393" w:type="dxa"/>
            <w:textDirection w:val="lrTb"/>
            <w:noWrap w:val="false"/>
          </w:tcPr>
          <w:p>
            <w:pPr>
              <w:pStyle w:val="753"/>
              <w:jc w:val="center"/>
              <w:spacing w:before="0" w:beforeAutospacing="0" w:after="0" w:afterAutospacing="0" w:line="300" w:lineRule="exact"/>
              <w:widowControl/>
              <w:rPr>
                <w:rFonts w:hint="eastAsia" w:ascii="宋体" w:hAnsi="宋体" w:cs="Microsoft YaHei UI" w:eastAsiaTheme="minorEastAsia"/>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2</w:t>
            </w:r>
            <w:r/>
          </w:p>
        </w:tc>
      </w:tr>
      <w:tr>
        <w:trPr/>
        <w:tc>
          <w:tcPr>
            <w:tcW w:w="933" w:type="dxa"/>
            <w:textDirection w:val="lrTb"/>
            <w:noWrap w:val="false"/>
          </w:tcPr>
          <w:p>
            <w:pPr>
              <w:pStyle w:val="753"/>
              <w:jc w:val="center"/>
              <w:spacing w:before="0" w:beforeAutospacing="0" w:after="0" w:afterAutospacing="0" w:line="300" w:lineRule="exact"/>
              <w:widowControl/>
              <w:rPr>
                <w:rFonts w:hint="default" w:cs="Microsoft YaHei UI"/>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2</w:t>
            </w:r>
            <w:r/>
          </w:p>
        </w:tc>
        <w:tc>
          <w:tcPr>
            <w:tcW w:w="3852" w:type="dxa"/>
            <w:textDirection w:val="lrTb"/>
            <w:noWrap w:val="false"/>
          </w:tcPr>
          <w:p>
            <w:pPr>
              <w:pStyle w:val="753"/>
              <w:jc w:val="both"/>
              <w:spacing w:before="0" w:beforeAutospacing="0" w:after="0" w:afterAutospacing="0" w:line="300" w:lineRule="exact"/>
              <w:widowControl/>
              <w:rPr>
                <w:rFonts w:hint="eastAsia" w:ascii="宋体" w:hAnsi="宋体" w:cs="Microsoft YaHei UI"/>
                <w:color w:val="auto"/>
                <w:spacing w:val="-10"/>
                <w:shd w:val="clear" w:color="auto" w:fill="ffffff"/>
                <w:lang w:eastAsia="zh-CN"/>
              </w:rPr>
            </w:pPr>
            <w:r>
              <w:rPr>
                <w:rFonts w:hint="eastAsia" w:ascii="宋体" w:hAnsi="宋体" w:eastAsia="宋体" w:cs="Microsoft YaHei UI"/>
                <w:color w:val="auto"/>
                <w:spacing w:val="-10"/>
                <w:shd w:val="clear" w:color="auto" w:fill="ffffff"/>
                <w:lang w:val="en-US" w:eastAsia="zh-CN"/>
              </w:rPr>
              <w:t xml:space="preserve">单晶凸阵探头</w:t>
            </w:r>
            <w:r/>
          </w:p>
        </w:tc>
        <w:tc>
          <w:tcPr>
            <w:tcW w:w="2393" w:type="dxa"/>
            <w:textDirection w:val="lrTb"/>
            <w:noWrap w:val="false"/>
          </w:tcPr>
          <w:p>
            <w:pPr>
              <w:pStyle w:val="753"/>
              <w:jc w:val="center"/>
              <w:spacing w:before="0" w:beforeAutospacing="0" w:after="0" w:afterAutospacing="0" w:line="300" w:lineRule="exact"/>
              <w:widowControl/>
              <w:rPr>
                <w:rFonts w:hint="eastAsia" w:ascii="宋体" w:hAnsi="宋体" w:eastAsia="宋体" w:cs="Microsoft YaHei UI"/>
                <w:color w:val="auto"/>
                <w:spacing w:val="-10"/>
                <w:shd w:val="clear" w:color="auto" w:fill="ffffff"/>
                <w:lang w:val="en-US" w:eastAsia="zh-CN"/>
              </w:rPr>
            </w:pPr>
            <w:r>
              <w:rPr>
                <w:rFonts w:hint="eastAsia" w:ascii="宋体" w:hAnsi="宋体" w:eastAsia="宋体" w:cs="Microsoft YaHei UI"/>
                <w:color w:val="auto"/>
                <w:spacing w:val="-10"/>
                <w:shd w:val="clear" w:color="auto" w:fill="ffffff"/>
                <w:lang w:val="en-US" w:eastAsia="zh-CN"/>
              </w:rPr>
              <w:t xml:space="preserve">把</w:t>
            </w:r>
            <w:r/>
          </w:p>
        </w:tc>
        <w:tc>
          <w:tcPr>
            <w:tcW w:w="2393" w:type="dxa"/>
            <w:textDirection w:val="lrTb"/>
            <w:noWrap w:val="false"/>
          </w:tcPr>
          <w:p>
            <w:pPr>
              <w:pStyle w:val="753"/>
              <w:jc w:val="center"/>
              <w:spacing w:before="0" w:beforeAutospacing="0" w:after="0" w:afterAutospacing="0" w:line="300" w:lineRule="exact"/>
              <w:widowControl/>
              <w:rPr>
                <w:rFonts w:hint="default" w:cs="Microsoft YaHei UI"/>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2</w:t>
            </w:r>
            <w:r/>
          </w:p>
        </w:tc>
      </w:tr>
      <w:tr>
        <w:trPr/>
        <w:tc>
          <w:tcPr>
            <w:tcW w:w="933" w:type="dxa"/>
            <w:textDirection w:val="lrTb"/>
            <w:noWrap w:val="false"/>
          </w:tcPr>
          <w:p>
            <w:pPr>
              <w:pStyle w:val="753"/>
              <w:jc w:val="center"/>
              <w:spacing w:before="0" w:beforeAutospacing="0" w:after="0" w:afterAutospacing="0" w:line="300" w:lineRule="exact"/>
              <w:widowControl/>
              <w:rPr>
                <w:rFonts w:hint="default" w:cs="Microsoft YaHei UI"/>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3</w:t>
            </w:r>
            <w:r/>
          </w:p>
        </w:tc>
        <w:tc>
          <w:tcPr>
            <w:tcW w:w="3852" w:type="dxa"/>
            <w:textDirection w:val="lrTb"/>
            <w:noWrap w:val="false"/>
          </w:tcPr>
          <w:p>
            <w:pPr>
              <w:pStyle w:val="753"/>
              <w:jc w:val="both"/>
              <w:spacing w:before="0" w:beforeAutospacing="0" w:after="0" w:afterAutospacing="0" w:line="300" w:lineRule="exact"/>
              <w:widowControl/>
              <w:rPr>
                <w:rFonts w:hint="eastAsia" w:ascii="宋体" w:hAnsi="宋体" w:cs="Microsoft YaHei UI"/>
                <w:color w:val="auto"/>
                <w:spacing w:val="-10"/>
                <w:shd w:val="clear" w:color="auto" w:fill="ffffff"/>
                <w:lang w:eastAsia="zh-CN"/>
              </w:rPr>
            </w:pPr>
            <w:r>
              <w:rPr>
                <w:rFonts w:hint="eastAsia" w:ascii="宋体" w:hAnsi="宋体" w:eastAsia="宋体" w:cs="Microsoft YaHei UI"/>
                <w:color w:val="auto"/>
                <w:spacing w:val="-10"/>
                <w:shd w:val="clear" w:color="auto" w:fill="ffffff"/>
                <w:lang w:val="en-US" w:eastAsia="zh-CN"/>
              </w:rPr>
              <w:t xml:space="preserve">线阵探头（小器官）</w:t>
            </w:r>
            <w:r/>
          </w:p>
        </w:tc>
        <w:tc>
          <w:tcPr>
            <w:tcW w:w="2393" w:type="dxa"/>
            <w:textDirection w:val="lrTb"/>
            <w:noWrap w:val="false"/>
          </w:tcPr>
          <w:p>
            <w:pPr>
              <w:pStyle w:val="753"/>
              <w:jc w:val="center"/>
              <w:spacing w:before="0" w:beforeAutospacing="0" w:after="0" w:afterAutospacing="0" w:line="300" w:lineRule="exact"/>
              <w:widowControl/>
              <w:rPr>
                <w:rFonts w:hint="eastAsia" w:ascii="宋体" w:hAnsi="宋体" w:eastAsia="宋体" w:cs="Microsoft YaHei UI"/>
                <w:color w:val="auto"/>
                <w:spacing w:val="-10"/>
                <w:shd w:val="clear" w:color="auto" w:fill="ffffff"/>
                <w:lang w:val="en-US" w:eastAsia="zh-CN"/>
              </w:rPr>
            </w:pPr>
            <w:r>
              <w:rPr>
                <w:rFonts w:hint="eastAsia" w:ascii="宋体" w:hAnsi="宋体" w:eastAsia="宋体" w:cs="Microsoft YaHei UI"/>
                <w:color w:val="auto"/>
                <w:spacing w:val="-10"/>
                <w:shd w:val="clear" w:color="auto" w:fill="ffffff"/>
                <w:lang w:val="en-US" w:eastAsia="zh-CN"/>
              </w:rPr>
              <w:t xml:space="preserve">把</w:t>
            </w:r>
            <w:r/>
          </w:p>
        </w:tc>
        <w:tc>
          <w:tcPr>
            <w:tcW w:w="2393" w:type="dxa"/>
            <w:textDirection w:val="lrTb"/>
            <w:noWrap w:val="false"/>
          </w:tcPr>
          <w:p>
            <w:pPr>
              <w:pStyle w:val="753"/>
              <w:jc w:val="center"/>
              <w:spacing w:before="0" w:beforeAutospacing="0" w:after="0" w:afterAutospacing="0" w:line="300" w:lineRule="exact"/>
              <w:widowControl/>
              <w:rPr>
                <w:rFonts w:hint="default" w:cs="Microsoft YaHei UI"/>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2</w:t>
            </w:r>
            <w:r/>
          </w:p>
        </w:tc>
      </w:tr>
      <w:tr>
        <w:trPr/>
        <w:tc>
          <w:tcPr>
            <w:tcW w:w="933" w:type="dxa"/>
            <w:textDirection w:val="lrTb"/>
            <w:noWrap w:val="false"/>
          </w:tcPr>
          <w:p>
            <w:pPr>
              <w:pStyle w:val="753"/>
              <w:jc w:val="center"/>
              <w:spacing w:before="0" w:beforeAutospacing="0" w:after="0" w:afterAutospacing="0" w:line="300" w:lineRule="exact"/>
              <w:widowControl/>
              <w:rPr>
                <w:rFonts w:hint="default" w:cs="Microsoft YaHei UI"/>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4</w:t>
            </w:r>
            <w:r/>
          </w:p>
        </w:tc>
        <w:tc>
          <w:tcPr>
            <w:tcW w:w="3852" w:type="dxa"/>
            <w:textDirection w:val="lrTb"/>
            <w:noWrap w:val="false"/>
          </w:tcPr>
          <w:p>
            <w:pPr>
              <w:pStyle w:val="753"/>
              <w:jc w:val="both"/>
              <w:spacing w:before="0" w:beforeAutospacing="0" w:after="0" w:afterAutospacing="0" w:line="300" w:lineRule="exact"/>
              <w:widowControl/>
              <w:rPr>
                <w:rFonts w:hint="eastAsia" w:ascii="宋体" w:hAnsi="宋体" w:cs="Microsoft YaHei UI"/>
                <w:color w:val="auto"/>
                <w:spacing w:val="-10"/>
                <w:shd w:val="clear" w:color="auto" w:fill="ffffff"/>
                <w:lang w:eastAsia="zh-CN"/>
              </w:rPr>
            </w:pPr>
            <w:r>
              <w:rPr>
                <w:rFonts w:hint="eastAsia" w:ascii="宋体" w:hAnsi="宋体" w:eastAsia="宋体" w:cs="Microsoft YaHei UI"/>
                <w:color w:val="auto"/>
                <w:spacing w:val="-10"/>
                <w:shd w:val="clear" w:color="auto" w:fill="ffffff"/>
                <w:lang w:val="en-US" w:eastAsia="zh-CN"/>
              </w:rPr>
              <w:t xml:space="preserve">腔内探头</w:t>
            </w:r>
            <w:r/>
          </w:p>
        </w:tc>
        <w:tc>
          <w:tcPr>
            <w:tcW w:w="2393" w:type="dxa"/>
            <w:textDirection w:val="lrTb"/>
            <w:noWrap w:val="false"/>
          </w:tcPr>
          <w:p>
            <w:pPr>
              <w:pStyle w:val="753"/>
              <w:jc w:val="center"/>
              <w:spacing w:before="0" w:beforeAutospacing="0" w:after="0" w:afterAutospacing="0" w:line="300" w:lineRule="exact"/>
              <w:widowControl/>
              <w:rPr>
                <w:rFonts w:hint="eastAsia" w:ascii="宋体" w:hAnsi="宋体" w:eastAsia="宋体" w:cs="Microsoft YaHei UI"/>
                <w:color w:val="auto"/>
                <w:spacing w:val="-10"/>
                <w:shd w:val="clear" w:color="auto" w:fill="ffffff"/>
                <w:lang w:val="en-US" w:eastAsia="zh-CN"/>
              </w:rPr>
            </w:pPr>
            <w:r>
              <w:rPr>
                <w:rFonts w:hint="eastAsia" w:ascii="宋体" w:hAnsi="宋体" w:eastAsia="宋体" w:cs="Microsoft YaHei UI"/>
                <w:color w:val="auto"/>
                <w:spacing w:val="-10"/>
                <w:shd w:val="clear" w:color="auto" w:fill="ffffff"/>
                <w:lang w:val="en-US" w:eastAsia="zh-CN"/>
              </w:rPr>
              <w:t xml:space="preserve">把</w:t>
            </w:r>
            <w:r/>
          </w:p>
        </w:tc>
        <w:tc>
          <w:tcPr>
            <w:tcW w:w="2393" w:type="dxa"/>
            <w:textDirection w:val="lrTb"/>
            <w:noWrap w:val="false"/>
          </w:tcPr>
          <w:p>
            <w:pPr>
              <w:pStyle w:val="753"/>
              <w:jc w:val="center"/>
              <w:spacing w:before="0" w:beforeAutospacing="0" w:after="0" w:afterAutospacing="0" w:line="300" w:lineRule="exact"/>
              <w:widowControl/>
              <w:rPr>
                <w:rFonts w:hint="default" w:cs="Microsoft YaHei UI"/>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2</w:t>
            </w:r>
            <w:r/>
          </w:p>
        </w:tc>
      </w:tr>
      <w:tr>
        <w:trPr/>
        <w:tc>
          <w:tcPr>
            <w:tcW w:w="933" w:type="dxa"/>
            <w:textDirection w:val="lrTb"/>
            <w:noWrap w:val="false"/>
          </w:tcPr>
          <w:p>
            <w:pPr>
              <w:pStyle w:val="753"/>
              <w:jc w:val="center"/>
              <w:spacing w:before="0" w:beforeAutospacing="0" w:after="0" w:afterAutospacing="0" w:line="300" w:lineRule="exact"/>
              <w:widowControl/>
              <w:rPr>
                <w:rFonts w:hint="default" w:cs="Microsoft YaHei UI"/>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5</w:t>
            </w:r>
            <w:r/>
          </w:p>
        </w:tc>
        <w:tc>
          <w:tcPr>
            <w:tcW w:w="3852" w:type="dxa"/>
            <w:textDirection w:val="lrTb"/>
            <w:noWrap w:val="false"/>
          </w:tcPr>
          <w:p>
            <w:pPr>
              <w:pStyle w:val="753"/>
              <w:jc w:val="both"/>
              <w:spacing w:before="0" w:beforeAutospacing="0" w:after="0" w:afterAutospacing="0" w:line="300" w:lineRule="exact"/>
              <w:widowControl/>
              <w:rPr>
                <w:rFonts w:hint="eastAsia" w:ascii="宋体" w:hAnsi="宋体" w:cs="Microsoft YaHei UI"/>
                <w:color w:val="auto"/>
                <w:spacing w:val="-10"/>
                <w:shd w:val="clear" w:color="auto" w:fill="ffffff"/>
                <w:lang w:eastAsia="zh-CN"/>
              </w:rPr>
            </w:pPr>
            <w:r>
              <w:rPr>
                <w:rFonts w:hint="eastAsia" w:ascii="宋体" w:hAnsi="宋体" w:eastAsia="宋体" w:cs="Microsoft YaHei UI"/>
                <w:color w:val="auto"/>
                <w:spacing w:val="-10"/>
                <w:shd w:val="clear" w:color="auto" w:fill="ffffff"/>
                <w:lang w:val="en-US" w:eastAsia="zh-CN"/>
              </w:rPr>
              <w:t xml:space="preserve">单晶相控阵探头</w:t>
            </w:r>
            <w:r/>
          </w:p>
        </w:tc>
        <w:tc>
          <w:tcPr>
            <w:tcW w:w="2393" w:type="dxa"/>
            <w:textDirection w:val="lrTb"/>
            <w:noWrap w:val="false"/>
          </w:tcPr>
          <w:p>
            <w:pPr>
              <w:pStyle w:val="753"/>
              <w:jc w:val="center"/>
              <w:spacing w:before="0" w:beforeAutospacing="0" w:after="0" w:afterAutospacing="0" w:line="300" w:lineRule="exact"/>
              <w:widowControl/>
              <w:rPr>
                <w:rFonts w:hint="eastAsia" w:ascii="宋体" w:hAnsi="宋体" w:eastAsia="宋体" w:cs="Microsoft YaHei UI"/>
                <w:color w:val="auto"/>
                <w:spacing w:val="-10"/>
                <w:shd w:val="clear" w:color="auto" w:fill="ffffff"/>
                <w:lang w:val="en-US" w:eastAsia="zh-CN"/>
              </w:rPr>
            </w:pPr>
            <w:r>
              <w:rPr>
                <w:rFonts w:hint="eastAsia" w:ascii="宋体" w:hAnsi="宋体" w:eastAsia="宋体" w:cs="Microsoft YaHei UI"/>
                <w:color w:val="auto"/>
                <w:spacing w:val="-10"/>
                <w:shd w:val="clear" w:color="auto" w:fill="ffffff"/>
                <w:lang w:val="en-US" w:eastAsia="zh-CN"/>
              </w:rPr>
              <w:t xml:space="preserve">把</w:t>
            </w:r>
            <w:r/>
          </w:p>
        </w:tc>
        <w:tc>
          <w:tcPr>
            <w:tcW w:w="2393" w:type="dxa"/>
            <w:textDirection w:val="lrTb"/>
            <w:noWrap w:val="false"/>
          </w:tcPr>
          <w:p>
            <w:pPr>
              <w:pStyle w:val="753"/>
              <w:jc w:val="center"/>
              <w:spacing w:before="0" w:beforeAutospacing="0" w:after="0" w:afterAutospacing="0" w:line="300" w:lineRule="exact"/>
              <w:widowControl/>
              <w:rPr>
                <w:rFonts w:hint="default" w:cs="Microsoft YaHei UI"/>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1</w:t>
            </w:r>
            <w:r/>
          </w:p>
        </w:tc>
      </w:tr>
      <w:tr>
        <w:trPr/>
        <w:tc>
          <w:tcPr>
            <w:tcW w:w="933" w:type="dxa"/>
            <w:textDirection w:val="lrTb"/>
            <w:noWrap w:val="false"/>
          </w:tcPr>
          <w:p>
            <w:pPr>
              <w:pStyle w:val="753"/>
              <w:jc w:val="center"/>
              <w:spacing w:before="0" w:beforeAutospacing="0" w:after="0" w:afterAutospacing="0" w:line="300" w:lineRule="exact"/>
              <w:widowControl/>
              <w:rPr>
                <w:rFonts w:hint="default" w:cs="Microsoft YaHei UI"/>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6</w:t>
            </w:r>
            <w:r/>
          </w:p>
        </w:tc>
        <w:tc>
          <w:tcPr>
            <w:tcW w:w="3852" w:type="dxa"/>
            <w:textDirection w:val="lrTb"/>
            <w:noWrap w:val="false"/>
          </w:tcPr>
          <w:p>
            <w:pPr>
              <w:pStyle w:val="753"/>
              <w:jc w:val="both"/>
              <w:spacing w:before="0" w:beforeAutospacing="0" w:after="0" w:afterAutospacing="0" w:line="300" w:lineRule="exact"/>
              <w:widowControl/>
              <w:rPr>
                <w:rFonts w:hint="eastAsia" w:ascii="宋体" w:hAnsi="宋体" w:eastAsia="宋体" w:cs="Microsoft YaHei UI"/>
                <w:color w:val="auto"/>
                <w:spacing w:val="-10"/>
                <w:shd w:val="clear" w:color="auto" w:fill="ffffff"/>
                <w:lang w:val="en-US" w:eastAsia="zh-CN"/>
              </w:rPr>
            </w:pPr>
            <w:r>
              <w:rPr>
                <w:rFonts w:hint="eastAsia" w:ascii="宋体" w:hAnsi="宋体" w:eastAsia="宋体" w:cs="Microsoft YaHei UI"/>
                <w:color w:val="auto"/>
                <w:spacing w:val="-10"/>
                <w:shd w:val="clear" w:color="auto" w:fill="ffffff"/>
                <w:lang w:val="en-US" w:eastAsia="zh-CN"/>
              </w:rPr>
              <w:t xml:space="preserve">线阵探头（血管）</w:t>
            </w:r>
            <w:r/>
          </w:p>
        </w:tc>
        <w:tc>
          <w:tcPr>
            <w:tcW w:w="2393" w:type="dxa"/>
            <w:textDirection w:val="lrTb"/>
            <w:noWrap w:val="false"/>
          </w:tcPr>
          <w:p>
            <w:pPr>
              <w:pStyle w:val="753"/>
              <w:jc w:val="center"/>
              <w:spacing w:before="0" w:beforeAutospacing="0" w:after="0" w:afterAutospacing="0" w:line="300" w:lineRule="exact"/>
              <w:widowControl/>
              <w:rPr>
                <w:rFonts w:hint="eastAsia" w:ascii="宋体" w:hAnsi="宋体" w:eastAsia="宋体" w:cs="Microsoft YaHei UI"/>
                <w:color w:val="auto"/>
                <w:spacing w:val="-10"/>
                <w:shd w:val="clear" w:color="auto" w:fill="ffffff"/>
                <w:lang w:val="en-US" w:eastAsia="zh-CN"/>
              </w:rPr>
            </w:pPr>
            <w:r>
              <w:rPr>
                <w:rFonts w:hint="eastAsia" w:ascii="宋体" w:hAnsi="宋体" w:eastAsia="宋体" w:cs="Microsoft YaHei UI"/>
                <w:color w:val="auto"/>
                <w:spacing w:val="-10"/>
                <w:shd w:val="clear" w:color="auto" w:fill="ffffff"/>
                <w:lang w:val="en-US" w:eastAsia="zh-CN"/>
              </w:rPr>
              <w:t xml:space="preserve">把</w:t>
            </w:r>
            <w:r/>
          </w:p>
        </w:tc>
        <w:tc>
          <w:tcPr>
            <w:tcW w:w="2393" w:type="dxa"/>
            <w:textDirection w:val="lrTb"/>
            <w:noWrap w:val="false"/>
          </w:tcPr>
          <w:p>
            <w:pPr>
              <w:pStyle w:val="753"/>
              <w:jc w:val="center"/>
              <w:spacing w:before="0" w:beforeAutospacing="0" w:after="0" w:afterAutospacing="0" w:line="300" w:lineRule="exact"/>
              <w:widowControl/>
              <w:rPr>
                <w:rFonts w:hint="default" w:cs="Microsoft YaHei UI"/>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1</w:t>
            </w:r>
            <w:r/>
          </w:p>
        </w:tc>
      </w:tr>
      <w:tr>
        <w:trPr/>
        <w:tc>
          <w:tcPr>
            <w:tcW w:w="933" w:type="dxa"/>
            <w:textDirection w:val="lrTb"/>
            <w:noWrap w:val="false"/>
          </w:tcPr>
          <w:p>
            <w:pPr>
              <w:pStyle w:val="753"/>
              <w:jc w:val="center"/>
              <w:spacing w:before="0" w:beforeAutospacing="0" w:after="0" w:afterAutospacing="0" w:line="300" w:lineRule="exact"/>
              <w:widowControl/>
              <w:rPr>
                <w:rFonts w:hint="default" w:cs="Microsoft YaHei UI"/>
                <w:b w:val="0"/>
                <w:bCs w:val="0"/>
                <w:color w:val="auto"/>
                <w:spacing w:val="-10"/>
                <w:highlight w:val="none"/>
                <w:shd w:val="clear" w:color="auto" w:fill="ffffff"/>
                <w:vertAlign w:val="baseline"/>
                <w:lang w:val="en-US" w:eastAsia="zh-CN"/>
              </w:rPr>
            </w:pPr>
            <w:r>
              <w:rPr>
                <w:rFonts w:hint="eastAsia" w:cs="Microsoft YaHei UI"/>
                <w:b w:val="0"/>
                <w:bCs w:val="0"/>
                <w:color w:val="auto"/>
                <w:spacing w:val="-10"/>
                <w:highlight w:val="none"/>
                <w:shd w:val="clear" w:color="auto" w:fill="ffffff"/>
                <w:vertAlign w:val="baseline"/>
                <w:lang w:val="en-US" w:eastAsia="zh-CN"/>
              </w:rPr>
              <w:t xml:space="preserve">7</w:t>
            </w:r>
            <w:r/>
          </w:p>
        </w:tc>
        <w:tc>
          <w:tcPr>
            <w:tcW w:w="3852" w:type="dxa"/>
            <w:textDirection w:val="lrTb"/>
            <w:noWrap w:val="false"/>
          </w:tcPr>
          <w:p>
            <w:pPr>
              <w:pStyle w:val="753"/>
              <w:jc w:val="both"/>
              <w:spacing w:before="0" w:beforeAutospacing="0" w:after="0" w:afterAutospacing="0" w:line="300" w:lineRule="exact"/>
              <w:widowControl/>
              <w:rPr>
                <w:rFonts w:hint="eastAsia" w:ascii="宋体" w:hAnsi="宋体" w:eastAsia="宋体" w:cs="Microsoft YaHei UI"/>
                <w:b w:val="0"/>
                <w:bCs w:val="0"/>
                <w:color w:val="auto"/>
                <w:spacing w:val="-10"/>
                <w:shd w:val="clear" w:color="auto" w:fill="ffffff"/>
                <w:lang w:val="en-US" w:eastAsia="zh-CN"/>
              </w:rPr>
            </w:pPr>
            <w:r>
              <w:rPr>
                <w:rFonts w:hint="eastAsia" w:cs="Microsoft YaHei UI"/>
                <w:b w:val="0"/>
                <w:bCs w:val="0"/>
                <w:color w:val="auto"/>
                <w:spacing w:val="-10"/>
                <w:shd w:val="clear" w:color="auto" w:fill="ffffff"/>
                <w:lang w:val="en-US" w:eastAsia="zh-CN"/>
              </w:rPr>
              <w:t xml:space="preserve">超声图文工作站（含采集卡、医用显示器、主机、数据线）</w:t>
            </w:r>
            <w:r/>
          </w:p>
        </w:tc>
        <w:tc>
          <w:tcPr>
            <w:tcW w:w="2393" w:type="dxa"/>
            <w:textDirection w:val="lrTb"/>
            <w:noWrap w:val="false"/>
          </w:tcPr>
          <w:p>
            <w:pPr>
              <w:pStyle w:val="753"/>
              <w:jc w:val="center"/>
              <w:spacing w:before="0" w:beforeAutospacing="0" w:after="0" w:afterAutospacing="0" w:line="300" w:lineRule="exact"/>
              <w:widowControl/>
              <w:rPr>
                <w:rFonts w:hint="eastAsia" w:ascii="宋体" w:hAnsi="宋体" w:eastAsia="宋体" w:cs="Microsoft YaHei UI"/>
                <w:b w:val="0"/>
                <w:bCs w:val="0"/>
                <w:color w:val="auto"/>
                <w:spacing w:val="-10"/>
                <w:shd w:val="clear" w:color="auto" w:fill="ffffff"/>
                <w:lang w:val="en-US" w:eastAsia="zh-CN"/>
              </w:rPr>
            </w:pPr>
            <w:r>
              <w:rPr>
                <w:rFonts w:hint="eastAsia" w:cs="Microsoft YaHei UI"/>
                <w:b w:val="0"/>
                <w:bCs w:val="0"/>
                <w:color w:val="auto"/>
                <w:spacing w:val="-10"/>
                <w:shd w:val="clear" w:color="auto" w:fill="ffffff"/>
                <w:lang w:val="en-US" w:eastAsia="zh-CN"/>
              </w:rPr>
              <w:t xml:space="preserve">套</w:t>
            </w:r>
            <w:r/>
          </w:p>
        </w:tc>
        <w:tc>
          <w:tcPr>
            <w:tcW w:w="2393" w:type="dxa"/>
            <w:textDirection w:val="lrTb"/>
            <w:noWrap w:val="false"/>
          </w:tcPr>
          <w:p>
            <w:pPr>
              <w:pStyle w:val="753"/>
              <w:jc w:val="center"/>
              <w:spacing w:before="0" w:beforeAutospacing="0" w:after="0" w:afterAutospacing="0" w:line="300" w:lineRule="exact"/>
              <w:widowControl/>
              <w:rPr>
                <w:rFonts w:hint="default" w:cs="Microsoft YaHei UI"/>
                <w:b w:val="0"/>
                <w:bCs w:val="0"/>
                <w:color w:val="auto"/>
                <w:spacing w:val="-10"/>
                <w:highlight w:val="none"/>
                <w:shd w:val="clear" w:color="auto" w:fill="ffffff"/>
                <w:vertAlign w:val="baseline"/>
                <w:lang w:val="en-US" w:eastAsia="zh-CN"/>
              </w:rPr>
            </w:pPr>
            <w:r>
              <w:rPr>
                <w:rFonts w:hint="eastAsia" w:cs="Microsoft YaHei UI"/>
                <w:b w:val="0"/>
                <w:bCs w:val="0"/>
                <w:color w:val="auto"/>
                <w:spacing w:val="-10"/>
                <w:highlight w:val="none"/>
                <w:shd w:val="clear" w:color="auto" w:fill="ffffff"/>
                <w:vertAlign w:val="baseline"/>
                <w:lang w:val="en-US" w:eastAsia="zh-CN"/>
              </w:rPr>
              <w:t xml:space="preserve">2</w:t>
            </w:r>
            <w:r/>
          </w:p>
        </w:tc>
      </w:tr>
    </w:tbl>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lang w:bidi="ar"/>
        </w:rPr>
        <w:t xml:space="preserve">★</w:t>
      </w:r>
      <w:r>
        <w:rPr>
          <w:rFonts w:hint="eastAsia" w:ascii="宋体" w:hAnsi="宋体" w:cs="宋体"/>
          <w:b/>
          <w:bCs/>
          <w:color w:val="auto"/>
          <w:sz w:val="24"/>
          <w:szCs w:val="24"/>
          <w:highlight w:val="none"/>
        </w:rPr>
        <w:t xml:space="preserve">二、技术要求：</w:t>
      </w:r>
      <w:r/>
    </w:p>
    <w:tbl>
      <w:tblPr>
        <w:tblStyle w:val="757"/>
        <w:tblW w:w="0" w:type="auto"/>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9099"/>
      </w:tblGrid>
      <w:tr>
        <w:trPr/>
        <w:tc>
          <w:tcPr>
            <w:shd w:val="clear" w:color="auto" w:fill="auto"/>
            <w:tcW w:w="7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序号</w:t>
            </w:r>
            <w:r/>
          </w:p>
        </w:tc>
        <w:tc>
          <w:tcPr>
            <w:shd w:val="clear" w:color="auto" w:fill="auto"/>
            <w:tcW w:w="9099" w:type="dxa"/>
            <w:vAlign w:val="center"/>
            <w:textDirection w:val="lrTb"/>
            <w:noWrap w:val="false"/>
          </w:tcPr>
          <w:p>
            <w:pPr>
              <w:jc w:val="lef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技术要求</w:t>
            </w:r>
            <w:r/>
          </w:p>
        </w:tc>
      </w:tr>
      <w:tr>
        <w:trPr/>
        <w:tc>
          <w:tcPr>
            <w:tcW w:w="762" w:type="dxa"/>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vertAlign w:val="baseline"/>
                <w:lang w:val="en-US" w:eastAsia="zh-CN"/>
              </w:rPr>
              <w:t xml:space="preserve">一</w:t>
            </w:r>
            <w:r/>
          </w:p>
        </w:tc>
        <w:tc>
          <w:tcPr>
            <w:tcW w:w="9099" w:type="dxa"/>
            <w:textDirection w:val="lrTb"/>
            <w:noWrap w:val="false"/>
          </w:tcPr>
          <w:p>
            <w:pPr>
              <w:rPr>
                <w:rFonts w:hint="default"/>
                <w:color w:val="auto"/>
                <w:sz w:val="24"/>
                <w:highlight w:val="none"/>
                <w:vertAlign w:val="baseline"/>
                <w:lang w:val="en-US"/>
              </w:rPr>
            </w:pPr>
            <w:r>
              <w:rPr>
                <w:rFonts w:hint="eastAsia" w:ascii="宋体" w:hAnsi="宋体" w:eastAsia="宋体" w:cs="宋体"/>
                <w:color w:val="auto"/>
                <w:sz w:val="24"/>
                <w:szCs w:val="24"/>
                <w:highlight w:val="none"/>
                <w:lang w:bidi="ar"/>
              </w:rPr>
              <w:t xml:space="preserve">★基础参数</w:t>
            </w:r>
            <w:r/>
          </w:p>
        </w:tc>
      </w:tr>
      <w:tr>
        <w:trPr>
          <w:trHeight w:val="447"/>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pacing w:val="-10"/>
                <w:sz w:val="24"/>
                <w:szCs w:val="24"/>
                <w:highlight w:val="none"/>
                <w:shd w:val="clear" w:color="auto" w:fill="ffffff"/>
              </w:rPr>
              <w:t xml:space="preserve">1</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液晶显示器分辨率≥1920×</w:t>
            </w:r>
            <w:r>
              <w:rPr>
                <w:rFonts w:hint="eastAsia" w:ascii="宋体" w:hAnsi="宋体" w:cs="Microsoft YaHei UI"/>
                <w:color w:val="auto"/>
                <w:spacing w:val="-10"/>
                <w:sz w:val="24"/>
                <w:szCs w:val="24"/>
                <w:highlight w:val="none"/>
                <w:shd w:val="clear" w:color="auto" w:fill="ffffff"/>
                <w:lang w:val="en-US" w:eastAsia="zh-CN"/>
              </w:rPr>
              <w:t xml:space="preserve">1080，尺寸≥23英寸，可上下左右任意旋转，前后折叠</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pacing w:val="-10"/>
                <w:sz w:val="24"/>
                <w:szCs w:val="24"/>
                <w:highlight w:val="none"/>
                <w:shd w:val="clear" w:color="auto" w:fill="ffffff"/>
              </w:rPr>
              <w:t xml:space="preserve">2</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操作面板触摸屏≥12英寸，触摸屏可独立调节</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探头接口≥4个，全激活、 大小一致，可互通互用</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具备数字化全域动态聚焦技术</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扫描线：每帧线密度≥512超声线</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针对不同的检查脏器，可预置最佳图像检查条件</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具备高灵敏度血流成像技术（或微细血流成像技术），支持对低速、微小血管血流的显示与评估</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具备胎儿中枢神经系统自动筛查功能，支持对胎儿中枢神经系统标准切面的识别，完成各切面的参数计算</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9</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具备造影成像及定量分析功能</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具备弹性成像技术：至少包含应变式弹性成像、剪切波成像和点式剪切波成像</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11</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具备基于三维容积数据的子宫内膜自动成像与容积定量分析功能，能够自动分割子宫内膜并评估其厚度、容积及血供情况</w:t>
            </w:r>
            <w:r/>
          </w:p>
        </w:tc>
      </w:tr>
      <w:tr>
        <w:trPr>
          <w:trHeight w:val="90"/>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具备自动容积成像功能（妇产临床应用场景下）</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13</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strike w:val="0"/>
                <w:color w:val="auto"/>
                <w:spacing w:val="-10"/>
                <w:sz w:val="24"/>
                <w:szCs w:val="24"/>
                <w:highlight w:val="none"/>
                <w:shd w:val="clear" w:color="auto" w:fill="ffffff"/>
                <w:lang w:val="en-US" w:eastAsia="zh-CN"/>
              </w:rPr>
              <w:t xml:space="preserve">具备一键快速图像优化功能，可自动优化二维灰阶、彩色多普勒、频谱多普勒及造影图像。频谱多普勒模式下可自动优化相关成像参数（如偏转角度、取样容积等）</w:t>
            </w:r>
            <w:r/>
          </w:p>
        </w:tc>
      </w:tr>
      <w:tr>
        <w:trPr/>
        <w:tc>
          <w:tcPr>
            <w:tcW w:w="762" w:type="dxa"/>
            <w:vAlign w:val="center"/>
            <w:textDirection w:val="lrTb"/>
            <w:noWrap w:val="false"/>
          </w:tcPr>
          <w:p>
            <w:pPr>
              <w:jc w:val="left"/>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14</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rFonts w:hint="eastAsia" w:ascii="宋体" w:hAnsi="宋体" w:cs="Microsoft YaHei UI"/>
                <w:color w:val="auto"/>
                <w:spacing w:val="-10"/>
                <w:sz w:val="24"/>
                <w:szCs w:val="24"/>
                <w:highlight w:val="none"/>
                <w:shd w:val="clear" w:color="auto" w:fill="ffffff"/>
                <w:lang w:val="en-US" w:eastAsia="zh-CN"/>
              </w:rPr>
            </w:pPr>
            <w:r>
              <w:rPr>
                <w:rFonts w:hint="eastAsia" w:ascii="宋体" w:hAnsi="宋体" w:cs="Microsoft YaHei UI"/>
                <w:color w:val="auto"/>
                <w:spacing w:val="-10"/>
                <w:sz w:val="24"/>
                <w:szCs w:val="24"/>
                <w:highlight w:val="none"/>
                <w:shd w:val="clear" w:color="auto" w:fill="ffffff"/>
                <w:lang w:val="en-US" w:eastAsia="zh-CN"/>
              </w:rPr>
              <w:t xml:space="preserve">具备自动血流跟踪与优化技术，可一键实时自动优化彩色多普勒/能量多普勒及脉冲波频谱图像，包括取样框及取样门的位 置、角度、大小等参数的自动调整</w:t>
            </w:r>
            <w:r/>
          </w:p>
        </w:tc>
      </w:tr>
      <w:tr>
        <w:trPr/>
        <w:tc>
          <w:tcPr>
            <w:tcW w:w="762" w:type="dxa"/>
            <w:vAlign w:val="center"/>
            <w:textDirection w:val="lrTb"/>
            <w:noWrap w:val="false"/>
          </w:tcPr>
          <w:p>
            <w:pPr>
              <w:jc w:val="left"/>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15</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rFonts w:hint="eastAsia" w:ascii="宋体" w:hAnsi="宋体" w:cs="Microsoft YaHei UI"/>
                <w:color w:val="auto"/>
                <w:spacing w:val="-10"/>
                <w:sz w:val="24"/>
                <w:szCs w:val="24"/>
                <w:highlight w:val="none"/>
                <w:shd w:val="clear" w:color="auto" w:fill="ffffff"/>
                <w:lang w:val="en-US" w:eastAsia="zh-CN"/>
              </w:rPr>
            </w:pPr>
            <w:r>
              <w:rPr>
                <w:rFonts w:hint="eastAsia" w:ascii="宋体" w:hAnsi="宋体" w:cs="Microsoft YaHei UI"/>
                <w:color w:val="auto"/>
                <w:spacing w:val="-10"/>
                <w:sz w:val="24"/>
                <w:szCs w:val="24"/>
                <w:highlight w:val="none"/>
                <w:shd w:val="clear" w:color="auto" w:fill="ffffff"/>
                <w:lang w:val="en-US" w:eastAsia="zh-CN"/>
              </w:rPr>
              <w:t xml:space="preserve">一般测量，至少包含距离、周长、面积、体积、角度、自动频谱测量</w:t>
            </w:r>
            <w:r/>
          </w:p>
        </w:tc>
      </w:tr>
      <w:tr>
        <w:trPr/>
        <w:tc>
          <w:tcPr>
            <w:tcW w:w="762" w:type="dxa"/>
            <w:vAlign w:val="center"/>
            <w:textDirection w:val="lrTb"/>
            <w:noWrap w:val="false"/>
          </w:tcPr>
          <w:p>
            <w:pPr>
              <w:jc w:val="left"/>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16</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rFonts w:hint="eastAsia" w:ascii="宋体" w:hAnsi="宋体" w:cs="Microsoft YaHei UI"/>
                <w:color w:val="auto"/>
                <w:spacing w:val="-10"/>
                <w:sz w:val="24"/>
                <w:szCs w:val="24"/>
                <w:highlight w:val="none"/>
                <w:shd w:val="clear" w:color="auto" w:fill="ffffff"/>
                <w:lang w:val="en-US" w:eastAsia="zh-CN"/>
              </w:rPr>
            </w:pPr>
            <w:r>
              <w:rPr>
                <w:rFonts w:hint="eastAsia" w:ascii="宋体" w:hAnsi="宋体" w:cs="Microsoft YaHei UI"/>
                <w:color w:val="auto"/>
                <w:spacing w:val="-10"/>
                <w:sz w:val="24"/>
                <w:szCs w:val="24"/>
                <w:highlight w:val="none"/>
                <w:shd w:val="clear" w:color="auto" w:fill="ffffff"/>
                <w:lang w:val="en-US" w:eastAsia="zh-CN"/>
              </w:rPr>
              <w:t xml:space="preserve">全科测量包，自动生成报告：至少包含腹部、妇科、产科、心脏、泌尿、小器官、儿科、血管、神经</w:t>
            </w:r>
            <w:r/>
          </w:p>
        </w:tc>
      </w:tr>
      <w:tr>
        <w:trPr/>
        <w:tc>
          <w:tcPr>
            <w:tcW w:w="762" w:type="dxa"/>
            <w:vAlign w:val="center"/>
            <w:textDirection w:val="lrTb"/>
            <w:noWrap w:val="false"/>
          </w:tcPr>
          <w:p>
            <w:pPr>
              <w:jc w:val="left"/>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17</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rFonts w:hint="eastAsia" w:ascii="宋体" w:hAnsi="宋体" w:cs="Microsoft YaHei UI"/>
                <w:color w:val="auto"/>
                <w:spacing w:val="-10"/>
                <w:sz w:val="24"/>
                <w:szCs w:val="24"/>
                <w:highlight w:val="none"/>
                <w:shd w:val="clear" w:color="auto" w:fill="ffffff"/>
                <w:lang w:val="en-US" w:eastAsia="zh-CN"/>
              </w:rPr>
            </w:pPr>
            <w:r>
              <w:rPr>
                <w:rFonts w:hint="eastAsia" w:ascii="宋体" w:hAnsi="宋体" w:cs="Microsoft YaHei UI"/>
                <w:color w:val="auto"/>
                <w:spacing w:val="-10"/>
                <w:sz w:val="24"/>
                <w:szCs w:val="24"/>
                <w:highlight w:val="none"/>
                <w:shd w:val="clear" w:color="auto" w:fill="ffffff"/>
                <w:lang w:val="en-US" w:eastAsia="zh-CN"/>
              </w:rPr>
              <w:t xml:space="preserve">动态图像、静态图像以PC格式直接导出。导出、备份图像数据资料同时，可进行实时检查，不影响检查操作</w:t>
            </w:r>
            <w:r/>
          </w:p>
        </w:tc>
      </w:tr>
      <w:tr>
        <w:trPr/>
        <w:tc>
          <w:tcPr>
            <w:tcW w:w="762" w:type="dxa"/>
            <w:vAlign w:val="center"/>
            <w:textDirection w:val="lrTb"/>
            <w:noWrap w:val="false"/>
          </w:tcPr>
          <w:p>
            <w:pPr>
              <w:jc w:val="left"/>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18</w:t>
            </w:r>
            <w:r/>
          </w:p>
        </w:tc>
        <w:tc>
          <w:tcPr>
            <w:tcW w:w="9099" w:type="dxa"/>
            <w:vAlign w:val="center"/>
            <w:textDirection w:val="lrTb"/>
            <w:noWrap w:val="false"/>
          </w:tcPr>
          <w:p>
            <w:pPr>
              <w:pStyle w:val="753"/>
              <w:jc w:val="left"/>
              <w:spacing w:before="0" w:beforeAutospacing="0" w:after="0" w:afterAutospacing="0" w:line="300" w:lineRule="exact"/>
              <w:shd w:val="clear" w:color="auto" w:fill="ffffff"/>
              <w:widowControl/>
              <w:rPr>
                <w:rFonts w:hint="eastAsia" w:ascii="宋体" w:hAnsi="宋体" w:cs="Microsoft YaHei UI"/>
                <w:color w:val="auto"/>
                <w:spacing w:val="-10"/>
                <w:sz w:val="24"/>
                <w:szCs w:val="24"/>
                <w:highlight w:val="none"/>
                <w:shd w:val="clear" w:color="auto" w:fill="ffffff"/>
                <w:lang w:val="en-US" w:eastAsia="zh-CN"/>
              </w:rPr>
            </w:pPr>
            <w:r>
              <w:rPr>
                <w:rFonts w:hint="eastAsia" w:ascii="宋体" w:hAnsi="宋体" w:cs="Microsoft YaHei UI"/>
                <w:color w:val="auto"/>
                <w:spacing w:val="-10"/>
                <w:sz w:val="24"/>
                <w:szCs w:val="24"/>
                <w:highlight w:val="none"/>
                <w:shd w:val="clear" w:color="auto" w:fill="ffffff"/>
                <w:lang w:val="en-US" w:eastAsia="zh-CN"/>
              </w:rPr>
              <w:t xml:space="preserve">支持网络连接，开放DICOM 3.0接口，并支持DICOM结构化报告</w:t>
            </w:r>
            <w:r/>
          </w:p>
        </w:tc>
      </w:tr>
      <w:tr>
        <w:trPr/>
        <w:tc>
          <w:tcPr>
            <w:tcW w:w="762" w:type="dxa"/>
            <w:vAlign w:val="center"/>
            <w:textDirection w:val="lrTb"/>
            <w:noWrap w:val="false"/>
          </w:tcPr>
          <w:p>
            <w:pPr>
              <w:jc w:val="left"/>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19</w:t>
            </w:r>
            <w:r/>
          </w:p>
        </w:tc>
        <w:tc>
          <w:tcPr>
            <w:tcW w:w="9099" w:type="dxa"/>
            <w:vAlign w:val="center"/>
            <w:textDirection w:val="lrTb"/>
            <w:noWrap w:val="false"/>
          </w:tcPr>
          <w:p>
            <w:pPr>
              <w:pStyle w:val="753"/>
              <w:jc w:val="both"/>
              <w:spacing w:before="0" w:beforeAutospacing="0" w:after="0" w:afterAutospacing="0" w:line="300" w:lineRule="exact"/>
              <w:shd w:val="clear" w:color="auto" w:fill="ffffff"/>
              <w:widowControl/>
              <w:rPr>
                <w:rFonts w:hint="eastAsia" w:ascii="宋体" w:hAnsi="宋体" w:cs="Microsoft YaHei UI"/>
                <w:color w:val="auto"/>
                <w:spacing w:val="-10"/>
                <w:sz w:val="24"/>
                <w:szCs w:val="24"/>
                <w:highlight w:val="none"/>
                <w:shd w:val="clear" w:color="auto" w:fill="ffffff"/>
                <w:lang w:val="en-US" w:eastAsia="zh-CN"/>
              </w:rPr>
            </w:pPr>
            <w:r>
              <w:rPr>
                <w:rFonts w:hint="eastAsia" w:ascii="宋体" w:hAnsi="宋体" w:cs="Microsoft YaHei UI"/>
                <w:color w:val="auto"/>
                <w:spacing w:val="-10"/>
                <w:sz w:val="24"/>
                <w:szCs w:val="24"/>
                <w:highlight w:val="none"/>
                <w:shd w:val="clear" w:color="auto" w:fill="ffffff"/>
                <w:lang w:val="en-US" w:eastAsia="zh-CN"/>
              </w:rPr>
              <w:t xml:space="preserve">电影回放功能：支持手动和自动回放，电影回放支持编辑和剪接功能，电影回放：≥</w:t>
            </w:r>
            <w:r>
              <w:rPr>
                <w:rFonts w:hint="eastAsia" w:cs="Microsoft YaHei UI"/>
                <w:color w:val="auto"/>
                <w:spacing w:val="-10"/>
                <w:sz w:val="24"/>
                <w:szCs w:val="24"/>
                <w:highlight w:val="none"/>
                <w:shd w:val="clear" w:color="auto" w:fill="ffffff"/>
                <w:lang w:val="en-US" w:eastAsia="zh-CN"/>
              </w:rPr>
              <w:t xml:space="preserve">1000</w:t>
            </w:r>
            <w:r>
              <w:rPr>
                <w:rFonts w:hint="eastAsia" w:ascii="宋体" w:hAnsi="宋体" w:cs="Microsoft YaHei UI"/>
                <w:color w:val="auto"/>
                <w:spacing w:val="-10"/>
                <w:sz w:val="24"/>
                <w:szCs w:val="24"/>
                <w:highlight w:val="none"/>
                <w:shd w:val="clear" w:color="auto" w:fill="ffffff"/>
                <w:lang w:val="en-US" w:eastAsia="zh-CN"/>
              </w:rPr>
              <w:t xml:space="preserve">秒</w:t>
            </w:r>
            <w:r/>
          </w:p>
        </w:tc>
      </w:tr>
      <w:tr>
        <w:trPr/>
        <w:tc>
          <w:tcPr>
            <w:tcW w:w="762" w:type="dxa"/>
            <w:vAlign w:val="center"/>
            <w:textDirection w:val="lrTb"/>
            <w:noWrap w:val="false"/>
          </w:tcPr>
          <w:p>
            <w:pPr>
              <w:jc w:val="left"/>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20</w:t>
            </w:r>
            <w:r/>
          </w:p>
        </w:tc>
        <w:tc>
          <w:tcPr>
            <w:tcW w:w="9099" w:type="dxa"/>
            <w:vAlign w:val="center"/>
            <w:textDirection w:val="lrTb"/>
            <w:noWrap w:val="false"/>
          </w:tcPr>
          <w:p>
            <w:pPr>
              <w:pStyle w:val="753"/>
              <w:jc w:val="left"/>
              <w:spacing w:before="0" w:beforeAutospacing="0" w:after="0" w:afterAutospacing="0" w:line="300" w:lineRule="exact"/>
              <w:shd w:val="clear" w:color="auto" w:fill="ffffff"/>
              <w:widowControl/>
              <w:rPr>
                <w:rFonts w:hint="eastAsia" w:ascii="宋体" w:hAnsi="宋体" w:cs="Microsoft YaHei UI"/>
                <w:color w:val="auto"/>
                <w:spacing w:val="-10"/>
                <w:sz w:val="24"/>
                <w:szCs w:val="24"/>
                <w:highlight w:val="none"/>
                <w:shd w:val="clear" w:color="auto" w:fill="ffffff"/>
                <w:lang w:val="en-US" w:eastAsia="zh-CN"/>
              </w:rPr>
            </w:pPr>
            <w:r>
              <w:rPr>
                <w:rFonts w:hint="eastAsia" w:ascii="宋体" w:hAnsi="宋体" w:cs="Microsoft YaHei UI"/>
                <w:color w:val="auto"/>
                <w:spacing w:val="-10"/>
                <w:sz w:val="24"/>
                <w:szCs w:val="24"/>
                <w:highlight w:val="none"/>
                <w:shd w:val="clear" w:color="auto" w:fill="ffffff"/>
                <w:lang w:val="en-US" w:eastAsia="zh-CN"/>
              </w:rPr>
              <w:t xml:space="preserve">数据存储：支持向后和向前存储，时间长度可预设，向后存储≥6分钟的电影，电影图像可多次存储编辑；图像和电影均可以实时扫描、冻结状态下直接存储，并且具有独立的存储功能键</w:t>
            </w:r>
            <w:r/>
          </w:p>
        </w:tc>
      </w:tr>
      <w:tr>
        <w:trPr/>
        <w:tc>
          <w:tcPr>
            <w:gridSpan w:val="2"/>
            <w:tcW w:w="9861" w:type="dxa"/>
            <w:vAlign w:val="center"/>
            <w:textDirection w:val="lrTb"/>
            <w:noWrap w:val="false"/>
          </w:tcPr>
          <w:p>
            <w:pPr>
              <w:pStyle w:val="753"/>
              <w:jc w:val="left"/>
              <w:spacing w:before="0" w:beforeAutospacing="0" w:after="0" w:afterAutospacing="0" w:line="300" w:lineRule="exact"/>
              <w:shd w:val="clear" w:color="auto" w:fill="ffffff"/>
              <w:widowControl/>
              <w:rPr>
                <w:rFonts w:hint="eastAsia" w:ascii="宋体" w:hAnsi="宋体" w:cs="宋体"/>
                <w:b/>
                <w:bCs/>
                <w:color w:val="auto"/>
                <w:highlight w:val="none"/>
              </w:rPr>
            </w:pPr>
            <w:r>
              <w:rPr>
                <w:rFonts w:hint="eastAsia" w:ascii="宋体" w:hAnsi="宋体" w:cs="宋体"/>
                <w:b/>
                <w:bCs/>
                <w:color w:val="auto"/>
                <w:highlight w:val="none"/>
              </w:rPr>
              <w:t xml:space="preserve">备注：所配软件为投标机型最新软件版本</w:t>
            </w:r>
            <w:r>
              <w:rPr>
                <w:rFonts w:hint="eastAsia" w:ascii="宋体" w:hAnsi="宋体" w:cs="宋体"/>
                <w:b/>
                <w:bCs/>
                <w:color w:val="auto"/>
                <w:highlight w:val="none"/>
                <w:lang w:val="en-US" w:eastAsia="zh-CN"/>
              </w:rPr>
              <w:t xml:space="preserve">( 注明版本号）</w:t>
            </w:r>
            <w:r>
              <w:rPr>
                <w:rFonts w:hint="eastAsia" w:ascii="宋体" w:hAnsi="宋体" w:cs="宋体"/>
                <w:b/>
                <w:bCs/>
                <w:color w:val="auto"/>
                <w:highlight w:val="none"/>
              </w:rPr>
              <w:t xml:space="preserve">，主机所有软件及功能模块须全部开放(含选配(如有))</w:t>
            </w:r>
            <w:r>
              <w:rPr>
                <w:rFonts w:hint="eastAsia" w:ascii="宋体" w:hAnsi="宋体" w:cs="宋体"/>
                <w:b/>
                <w:bCs/>
                <w:color w:val="auto"/>
                <w:highlight w:val="none"/>
                <w:lang w:val="en-US" w:eastAsia="zh-CN"/>
              </w:rPr>
              <w:t xml:space="preserve">,</w:t>
            </w:r>
            <w:r>
              <w:rPr>
                <w:rFonts w:hint="eastAsia" w:ascii="宋体" w:hAnsi="宋体" w:cs="宋体"/>
                <w:b/>
                <w:bCs/>
                <w:color w:val="auto"/>
                <w:highlight w:val="none"/>
              </w:rPr>
              <w:t xml:space="preserve">需要提供相关承诺并盖章（格式自拟）</w:t>
            </w:r>
            <w:r/>
          </w:p>
        </w:tc>
      </w:tr>
    </w:tbl>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ind w:firstLine="0"/>
        <w:spacing w:line="360" w:lineRule="auto"/>
        <w:rPr>
          <w:rFonts w:hint="eastAsia" w:ascii="宋体" w:eastAsia="宋体" w:cs="宋体"/>
          <w:b/>
          <w:i/>
          <w:iCs/>
          <w:color w:val="auto"/>
          <w:sz w:val="24"/>
          <w:szCs w:val="24"/>
          <w:highlight w:val="none"/>
          <w:u w:val="single"/>
          <w:lang w:eastAsia="zh-CN"/>
        </w:rPr>
      </w:pPr>
      <w:r>
        <w:rPr>
          <w:rFonts w:hint="eastAsia" w:ascii="宋体" w:hAnsi="宋体"/>
          <w:b/>
          <w:i w:val="0"/>
          <w:iCs w:val="0"/>
          <w:color w:val="auto"/>
          <w:sz w:val="24"/>
          <w:szCs w:val="24"/>
          <w:highlight w:val="none"/>
          <w:u w:val="none"/>
        </w:rPr>
        <w:t xml:space="preserve"> </w:t>
      </w:r>
      <w:r>
        <w:rPr>
          <w:rFonts w:hint="eastAsia" w:ascii="宋体" w:hAnsi="宋体"/>
          <w:b/>
          <w:i w:val="0"/>
          <w:iCs w:val="0"/>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三、</w:t>
      </w:r>
      <w:r>
        <w:rPr>
          <w:rFonts w:hint="eastAsia" w:ascii="宋体" w:hAnsi="宋体" w:cs="宋体"/>
          <w:b/>
          <w:bCs/>
          <w:color w:val="auto"/>
          <w:sz w:val="24"/>
          <w:szCs w:val="24"/>
          <w:highlight w:val="none"/>
          <w:u w:val="single"/>
        </w:rPr>
        <w:t xml:space="preserve">其他要求：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（1）</w:t>
      </w:r>
      <w:bookmarkStart w:id="197" w:name="_GoBack"/>
      <w:r/>
      <w:bookmarkEnd w:id="197"/>
      <w:r>
        <w:rPr>
          <w:rFonts w:hint="eastAsia" w:ascii="宋体" w:hAnsi="宋体"/>
          <w:bCs/>
          <w:color w:val="auto"/>
          <w:sz w:val="24"/>
          <w:szCs w:val="24"/>
          <w:highlight w:val="none"/>
        </w:rPr>
        <w:t xml:space="preserve">原厂免费质保期≥</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年（整机质保，包含</w:t>
      </w:r>
      <w:r>
        <w:rPr>
          <w:rFonts w:hint="eastAsia" w:ascii="宋体" w:hAnsi="宋体"/>
          <w:bCs/>
          <w:color w:val="auto"/>
          <w:sz w:val="24"/>
          <w:szCs w:val="24"/>
          <w:highlight w:val="none"/>
          <w:lang w:val="en-US" w:eastAsia="zh-CN"/>
        </w:rPr>
        <w:t xml:space="preserve">易损件</w:t>
      </w:r>
      <w:r>
        <w:rPr>
          <w:rFonts w:hint="eastAsia" w:ascii="宋体" w:hAnsi="宋体"/>
          <w:bCs/>
          <w:color w:val="auto"/>
          <w:sz w:val="24"/>
          <w:szCs w:val="24"/>
          <w:highlight w:val="none"/>
        </w:rPr>
        <w:t xml:space="preserve">），出保后每年的维保费用（全保</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≤投标报价的</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auto"/>
          <w:sz w:val="24"/>
          <w:szCs w:val="24"/>
          <w:highlight w:val="none"/>
        </w:rPr>
        <w:t xml:space="preserve">。提供《</w:t>
      </w:r>
      <w:r>
        <w:rPr>
          <w:rFonts w:hint="eastAsia" w:ascii="宋体" w:hAnsi="宋体"/>
          <w:bCs/>
          <w:color w:val="auto"/>
          <w:sz w:val="24"/>
          <w:szCs w:val="24"/>
          <w:highlight w:val="none"/>
        </w:rPr>
        <w:t xml:space="preserve">质量</w:t>
      </w:r>
      <w:r>
        <w:rPr>
          <w:rFonts w:hint="eastAsia" w:ascii="宋体" w:hAnsi="宋体"/>
          <w:bCs/>
          <w:color w:val="auto"/>
          <w:sz w:val="24"/>
          <w:szCs w:val="24"/>
          <w:highlight w:val="none"/>
        </w:rPr>
        <w:t xml:space="preserve">保证及售后服务承诺书》(参考格式)</w:t>
      </w:r>
      <w:r>
        <w:rPr>
          <w:rFonts w:hint="eastAsia" w:ascii="宋体" w:hAnsi="宋体"/>
          <w:bCs/>
          <w:color w:val="auto"/>
          <w:sz w:val="24"/>
          <w:szCs w:val="24"/>
          <w:highlight w:val="none"/>
          <w:lang w:eastAsia="zh-CN"/>
        </w:rPr>
        <w:t xml:space="preserve">。</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（2）在质保期内，故障发生后，要求供方在接报后0.5小时之内响应给予明确答复，</w:t>
      </w:r>
      <w:r>
        <w:rPr>
          <w:rFonts w:hint="eastAsia" w:ascii="宋体" w:hAnsi="宋体"/>
          <w:bCs/>
          <w:color w:val="auto"/>
          <w:sz w:val="24"/>
          <w:szCs w:val="24"/>
          <w:highlight w:val="none"/>
          <w:lang w:eastAsia="zh-CN"/>
        </w:rPr>
        <w:t xml:space="preserve">到场时间不得大于</w:t>
      </w:r>
      <w:r>
        <w:rPr>
          <w:rFonts w:hint="eastAsia" w:ascii="宋体" w:hAnsi="宋体"/>
          <w:bCs/>
          <w:color w:val="auto"/>
          <w:sz w:val="24"/>
          <w:szCs w:val="24"/>
          <w:highlight w:val="none"/>
          <w:lang w:val="en-US" w:eastAsia="zh-CN"/>
        </w:rPr>
        <w:t xml:space="preserve">24小时</w:t>
      </w:r>
      <w:r>
        <w:rPr>
          <w:rFonts w:hint="eastAsia" w:ascii="宋体" w:hAnsi="宋体"/>
          <w:bCs/>
          <w:color w:val="auto"/>
          <w:sz w:val="24"/>
          <w:szCs w:val="24"/>
          <w:highlight w:val="none"/>
        </w:rPr>
        <w:t xml:space="preserve">，单次故障最长修复时间在2日之内；须提供故障不能排除时的解决方案；要求保证开机率≥96%（按一年365天），全年停机日期不超过14天，若开机率 ＜ 96%，每停机1天则保修期延长7天。免费质保期后，设备终身维修，维修只收配件费（提供承诺书，格式自拟，须加盖投标人公章）。</w:t>
      </w:r>
      <w:r/>
    </w:p>
    <w:p>
      <w:pPr>
        <w:ind w:firstLine="602"/>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eastAsia="zh-CN"/>
        </w:rPr>
        <w:t xml:space="preserve">提供整体的</w:t>
      </w:r>
      <w:r>
        <w:rPr>
          <w:rFonts w:hint="eastAsia" w:ascii="宋体" w:hAnsi="宋体"/>
          <w:bCs/>
          <w:color w:val="auto"/>
          <w:sz w:val="24"/>
          <w:szCs w:val="24"/>
          <w:highlight w:val="none"/>
          <w:lang w:val="en-US" w:eastAsia="zh-CN"/>
        </w:rPr>
        <w:t xml:space="preserve">服务方案体系（投标人保障采购项目能够达到招标文件设定的使用和运行状态而提供的配送、安装、调试、培训、响应时间、技术支持、维修以及应急保障措施等一系列服务方案），及服务保障体系（投标人保障服务方案的实施而设立的服务机构、配备的相应服务人员、设施装备，以及相应的服务细则和规范的管理制度，确保兑现服务承诺、保证服务质量的措施）。</w:t>
      </w:r>
      <w:r/>
    </w:p>
    <w:p>
      <w:pPr>
        <w:ind w:firstLine="602"/>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2.交货完工期：合同签订生效后90天内送货并安装调试完毕。</w:t>
      </w:r>
      <w:r>
        <w:rPr>
          <w:rFonts w:hint="eastAsia" w:ascii="宋体" w:hAnsi="宋体"/>
          <w:bCs/>
          <w:color w:val="auto"/>
          <w:sz w:val="24"/>
          <w:szCs w:val="24"/>
          <w:highlight w:val="none"/>
          <w:lang w:eastAsia="zh-CN"/>
        </w:rPr>
        <w:t xml:space="preserve">如需方场地不符合安装条件，待需方场地符合安装条件接需方通知后</w:t>
      </w:r>
      <w:r>
        <w:rPr>
          <w:rFonts w:hint="eastAsia" w:ascii="宋体" w:hAnsi="宋体"/>
          <w:bCs/>
          <w:color w:val="auto"/>
          <w:sz w:val="24"/>
          <w:szCs w:val="24"/>
          <w:highlight w:val="none"/>
          <w:lang w:val="en-US" w:eastAsia="zh-CN"/>
        </w:rPr>
        <w:t xml:space="preserve">10天内完成送货安装调试。</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180个日历日（生产日期以铭牌或说明书中记载的日期为准）。设备安装后，按国际和国家标准及厂方标准进行质量验收。供方应向需方提供详细的验收标准，验收专用仪器，并承担相关费用。</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（1）履约验收主体：采购人</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（2）履约验收时间：按合同约定完成全部货物的供货，安装调试完成具备验收条件后的5个工作日内组织验收。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（3）履约验收方式：采购人组织成立验收小组，按照合同约定内容制定履约验收方案并组织现场实物验收及资料验收。如有必要，</w:t>
      </w:r>
      <w:r>
        <w:rPr>
          <w:rFonts w:hint="eastAsia" w:ascii="宋体" w:hAnsi="宋体"/>
          <w:bCs/>
          <w:color w:val="auto"/>
          <w:sz w:val="24"/>
          <w:szCs w:val="24"/>
          <w:highlight w:val="none"/>
          <w:lang w:val="en-US" w:eastAsia="zh-CN"/>
        </w:rPr>
        <w:t xml:space="preserve">需方</w:t>
      </w:r>
      <w:r>
        <w:rPr>
          <w:rFonts w:hint="eastAsia" w:ascii="宋体" w:hAnsi="宋体"/>
          <w:bCs/>
          <w:color w:val="auto"/>
          <w:sz w:val="24"/>
          <w:szCs w:val="24"/>
          <w:highlight w:val="none"/>
        </w:rPr>
        <w:t xml:space="preserve">可委托第三方专业机构及专家参与验收，相关意见将作为验收单的参考资料。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（4）履约验收程序：按照采购合同约定内容对</w:t>
      </w:r>
      <w:r>
        <w:rPr>
          <w:rFonts w:hint="eastAsia" w:ascii="宋体" w:hAnsi="宋体"/>
          <w:bCs/>
          <w:color w:val="auto"/>
          <w:sz w:val="24"/>
          <w:szCs w:val="24"/>
          <w:highlight w:val="none"/>
          <w:lang w:val="en-US" w:eastAsia="zh-CN"/>
        </w:rPr>
        <w:t xml:space="preserve">供方</w:t>
      </w:r>
      <w:r>
        <w:rPr>
          <w:rFonts w:hint="eastAsia" w:ascii="宋体" w:hAnsi="宋体"/>
          <w:bCs/>
          <w:color w:val="auto"/>
          <w:sz w:val="24"/>
          <w:szCs w:val="24"/>
          <w:highlight w:val="none"/>
        </w:rPr>
        <w:t xml:space="preserve">的履约情况进行验收。验收结束后，验收小组出具验收单，由验收双方共同签署。验收结果与采购合同约定的资金支付及履约保证金返还条件挂钩。履约验收的各项资料存档备查。</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采购人不统一组织现场查勘，供应商可根据投标需要自行前往现场查勘，充分了解安装场地的实际条件，查勘产生的费用及安全风险由供应商自行承担。投标报价应包含设备达到运行条件的所有费用，且已充分考虑现场条件对项目实施的影响。因供应商未进行现场查勘或查勘不充分导致的一切履约风险，均由供应商自行承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使用说明书及操作手册（电子版、纸质版同时提供），设备操作保养的视频资料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 提供使用维护手册、维修图纸、软件备份、故障代码表、备件清单、零配件、维修密码（终身有效）、等维护维修必需的材料和信息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（6）专用工具：供方向需方提供设备维护的专用工具。</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6.运输及到货地点：由供</w:t>
      </w:r>
      <w:r>
        <w:rPr>
          <w:rFonts w:hint="eastAsia" w:ascii="宋体" w:hAnsi="宋体" w:cs="Times New Roman"/>
          <w:bCs/>
          <w:color w:val="auto"/>
          <w:sz w:val="24"/>
          <w:szCs w:val="24"/>
          <w:highlight w:val="none"/>
        </w:rPr>
        <w:t xml:space="preserve">方负责办理运输及装卸，直接送至需方指定地点（江阴市人民医院敔山湾院区</w:t>
      </w:r>
      <w:r>
        <w:rPr>
          <w:rFonts w:hint="eastAsia" w:ascii="宋体" w:hAnsi="宋体" w:cs="Times New Roman"/>
          <w:bCs/>
          <w:color w:val="auto"/>
          <w:sz w:val="24"/>
          <w:szCs w:val="24"/>
          <w:highlight w:val="none"/>
          <w:lang w:val="en-US" w:eastAsia="zh-CN"/>
        </w:rPr>
        <w:t xml:space="preserve">2</w:t>
      </w:r>
      <w:r>
        <w:rPr>
          <w:rFonts w:hint="eastAsia" w:ascii="宋体" w:hAnsi="宋体" w:cs="Times New Roman"/>
          <w:bCs/>
          <w:color w:val="auto"/>
          <w:sz w:val="24"/>
          <w:szCs w:val="24"/>
          <w:highlight w:val="none"/>
        </w:rPr>
        <w:t xml:space="preserve">号楼</w:t>
      </w:r>
      <w:r>
        <w:rPr>
          <w:rFonts w:hint="eastAsia" w:ascii="宋体" w:hAnsi="宋体" w:cs="Times New Roman"/>
          <w:bCs/>
          <w:color w:val="auto"/>
          <w:sz w:val="24"/>
          <w:szCs w:val="24"/>
          <w:highlight w:val="none"/>
          <w:lang w:eastAsia="zh-CN"/>
        </w:rPr>
        <w:t xml:space="preserve">健康管理中心</w:t>
      </w:r>
      <w:r>
        <w:rPr>
          <w:rFonts w:hint="eastAsia" w:ascii="宋体" w:hAnsi="宋体" w:cs="Times New Roman"/>
          <w:bCs/>
          <w:color w:val="auto"/>
          <w:sz w:val="24"/>
          <w:szCs w:val="24"/>
          <w:highlight w:val="none"/>
        </w:rPr>
        <w:t xml:space="preserve">）</w:t>
      </w:r>
      <w:r>
        <w:rPr>
          <w:rFonts w:hint="eastAsia" w:ascii="宋体" w:hAnsi="宋体"/>
          <w:bCs/>
          <w:color w:val="auto"/>
          <w:sz w:val="24"/>
          <w:szCs w:val="24"/>
          <w:highlight w:val="none"/>
        </w:rPr>
        <w:t xml:space="preserve">，所有费用由供方承担。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7.安装、调试及售后服务：</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供方负责本次采购设备的免费安装、调试（安装、调试过程所需耗品应由供方免费提供），保证培训人员正常操作该设备的各种功能。供方提供设备操作规范张贴设备上，提供设备操作规范电子档交予医院。</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（3）质保期内每年保养4次，按产品说明书要求执行保养。</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spacing w:line="360" w:lineRule="auto"/>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eastAsia="zh-CN"/>
        </w:rPr>
        <w:t xml:space="preserve">合同生效后一个月内预付合同总价30%；全部设备到货后，由需方逐一清点无误，与合同规定相符，设备软、硬件安装调试完毕，系统工作稳定，无故障，由需方组织验收，符合招标文件及合同要求，</w:t>
      </w:r>
      <w:r>
        <w:rPr>
          <w:rFonts w:hint="eastAsia" w:ascii="宋体" w:hAnsi="宋体"/>
          <w:bCs/>
          <w:color w:val="auto"/>
          <w:sz w:val="24"/>
          <w:szCs w:val="24"/>
          <w:highlight w:val="none"/>
        </w:rPr>
        <w:t xml:space="preserve">并达到正常运行标准，</w:t>
      </w:r>
      <w:r>
        <w:rPr>
          <w:rFonts w:hint="eastAsia" w:ascii="宋体" w:hAnsi="宋体" w:eastAsia="宋体" w:cs="Times New Roman"/>
          <w:bCs/>
          <w:color w:val="auto"/>
          <w:sz w:val="24"/>
          <w:szCs w:val="24"/>
          <w:highlight w:val="none"/>
          <w:lang w:eastAsia="zh-CN"/>
        </w:rPr>
        <w:t xml:space="preserve">正常运行满一个月后，经需方验收合格签字确认后，需方将在30个工作日内支付合同总价</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eastAsia="zh-CN"/>
        </w:rPr>
        <w:t xml:space="preserve">0%；余款在需方验收合格签字确认后满12个月，提供详细维保、维修工单及设备使用反馈表作为合同剩余款项支付的凭证材料，需方在一个月内付清。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（如本项目为中小企业中标，则付款方式按照《保障中小企业款项支付条例》(中华人民共和国国务院令第802号)执行）</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中标供应商在合同签署前向采购人缴纳政府采购合同金额5%的履约保证金，采购人应当允许供应商自主选择以支票、 汇票、 本票、 保函等非现金形式缴纳或提交，本项目在设备验收合格后一个月内退还履约保证金。</w:t>
      </w:r>
      <w:r/>
    </w:p>
    <w:p>
      <w:pPr>
        <w:numPr>
          <w:ilvl w:val="0"/>
          <w:numId w:val="0"/>
        </w:num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设备随机耗材</w:t>
      </w:r>
      <w:r>
        <w:rPr>
          <w:rFonts w:hint="eastAsia" w:ascii="宋体" w:hAnsi="宋体"/>
          <w:bCs/>
          <w:color w:val="auto"/>
          <w:sz w:val="24"/>
          <w:szCs w:val="24"/>
          <w:highlight w:val="none"/>
          <w:lang w:eastAsia="zh-CN"/>
        </w:rPr>
        <w:t xml:space="preserve">（如有）</w:t>
      </w:r>
      <w:r>
        <w:rPr>
          <w:rFonts w:hint="eastAsia" w:ascii="宋体" w:hAnsi="宋体"/>
          <w:bCs/>
          <w:color w:val="auto"/>
          <w:sz w:val="24"/>
          <w:szCs w:val="24"/>
          <w:highlight w:val="none"/>
        </w:rPr>
        <w:t xml:space="preserve">要求：投标供应商应列明能确保设备正常使用的，所需耗材的清单及价格（不可高于省平台挂网价）（格式可自拟），承诺所有耗材已通过江苏省阳光采购平台挂网并列明产品编码，须提供相应承诺书（格式自拟）。</w:t>
      </w:r>
      <w:r/>
    </w:p>
    <w:p>
      <w:pPr>
        <w:numPr>
          <w:ilvl w:val="0"/>
          <w:numId w:val="0"/>
        </w:numPr>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    10.核心设备核心部件（如探头）要求：投标供应商应列明清单及价格（格式可自拟）。</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11.具备数字化接口的设备应承诺，设备全生命周期免费开放该接口，由供方配合与医院信息系统（PACS、LIS、HIS等）相连接并承担相关费用。须提供相应承诺书（格式自拟）。</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12.如后期涉及到软件重装或升级，终身免费。</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13.具有汉字字库、中文支持的系统及中文文档的设备应免费提供该系统，暂不具备的应承诺日后具备此系统后免费向用户提供（提供承诺书，格式可自拟，须加盖投标人公章）。</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14.为保证设备正常运行,供方应在中国境内设置备件库,存入所有必需的备件,并承诺保证10年以上的供应期。</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15.在设备使用年限内，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中标人须在合同签订时提供《关于所投设备的配件、耗材供应情况的承诺函》（参考格式））。</w:t>
      </w:r>
      <w:r/>
    </w:p>
    <w:p>
      <w:pPr>
        <w:pStyle w:val="753"/>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bCs/>
          <w:color w:val="auto"/>
          <w:sz w:val="24"/>
          <w:szCs w:val="24"/>
          <w:highlight w:val="none"/>
          <w:lang w:val="en-US" w:eastAsia="zh-CN"/>
        </w:rPr>
        <w:t xml:space="preserve">16、</w:t>
      </w:r>
      <w:r>
        <w:rPr>
          <w:rFonts w:hint="eastAsia" w:cs="宋体"/>
          <w:i w:val="0"/>
          <w:caps w:val="0"/>
          <w:color w:val="auto"/>
          <w:spacing w:val="0"/>
          <w:sz w:val="24"/>
          <w:szCs w:val="24"/>
          <w:highlight w:val="none"/>
          <w:lang w:eastAsia="zh-CN"/>
        </w:rPr>
        <w:t xml:space="preserve">供方</w:t>
      </w:r>
      <w:r>
        <w:rPr>
          <w:rFonts w:hint="eastAsia" w:ascii="宋体" w:hAnsi="宋体" w:eastAsia="宋体" w:cs="宋体"/>
          <w:i w:val="0"/>
          <w:caps w:val="0"/>
          <w:color w:val="auto"/>
          <w:spacing w:val="0"/>
          <w:sz w:val="24"/>
          <w:szCs w:val="24"/>
          <w:highlight w:val="none"/>
        </w:rPr>
        <w:t xml:space="preserve">应保证</w:t>
      </w:r>
      <w:r>
        <w:rPr>
          <w:rFonts w:hint="eastAsia" w:cs="宋体"/>
          <w:i w:val="0"/>
          <w:caps w:val="0"/>
          <w:color w:val="auto"/>
          <w:spacing w:val="0"/>
          <w:sz w:val="24"/>
          <w:szCs w:val="24"/>
          <w:highlight w:val="none"/>
          <w:lang w:eastAsia="zh-CN"/>
        </w:rPr>
        <w:t xml:space="preserve">需</w:t>
      </w:r>
      <w:r>
        <w:rPr>
          <w:rFonts w:hint="eastAsia" w:ascii="宋体" w:hAnsi="宋体" w:eastAsia="宋体" w:cs="宋体"/>
          <w:i w:val="0"/>
          <w:caps w:val="0"/>
          <w:color w:val="auto"/>
          <w:spacing w:val="0"/>
          <w:sz w:val="24"/>
          <w:szCs w:val="24"/>
          <w:highlight w:val="none"/>
        </w:rPr>
        <w:t xml:space="preserve">方在使用其交付物、服务及其任何部分时不受第三方提出侵犯其专利权、版权、商标权或其他权利的起诉。一旦出现侵权，</w:t>
      </w:r>
      <w:r>
        <w:rPr>
          <w:rFonts w:hint="eastAsia" w:cs="宋体"/>
          <w:i w:val="0"/>
          <w:caps w:val="0"/>
          <w:color w:val="auto"/>
          <w:spacing w:val="0"/>
          <w:sz w:val="24"/>
          <w:szCs w:val="24"/>
          <w:highlight w:val="none"/>
          <w:lang w:eastAsia="zh-CN"/>
        </w:rPr>
        <w:t xml:space="preserve">供</w:t>
      </w:r>
      <w:r>
        <w:rPr>
          <w:rFonts w:hint="eastAsia" w:ascii="宋体" w:hAnsi="宋体" w:eastAsia="宋体" w:cs="宋体"/>
          <w:i w:val="0"/>
          <w:caps w:val="0"/>
          <w:color w:val="auto"/>
          <w:spacing w:val="0"/>
          <w:sz w:val="24"/>
          <w:szCs w:val="24"/>
          <w:highlight w:val="none"/>
        </w:rPr>
        <w:t xml:space="preserve">方应承担全部责任。若给</w:t>
      </w:r>
      <w:r>
        <w:rPr>
          <w:rFonts w:hint="eastAsia" w:cs="宋体"/>
          <w:i w:val="0"/>
          <w:caps w:val="0"/>
          <w:color w:val="auto"/>
          <w:spacing w:val="0"/>
          <w:sz w:val="24"/>
          <w:szCs w:val="24"/>
          <w:highlight w:val="none"/>
          <w:lang w:eastAsia="zh-CN"/>
        </w:rPr>
        <w:t xml:space="preserve">需</w:t>
      </w:r>
      <w:r>
        <w:rPr>
          <w:rFonts w:hint="eastAsia" w:ascii="宋体" w:hAnsi="宋体" w:eastAsia="宋体" w:cs="宋体"/>
          <w:i w:val="0"/>
          <w:caps w:val="0"/>
          <w:color w:val="auto"/>
          <w:spacing w:val="0"/>
          <w:sz w:val="24"/>
          <w:szCs w:val="24"/>
          <w:highlight w:val="none"/>
        </w:rPr>
        <w:t xml:space="preserve">方造成损失的，</w:t>
      </w:r>
      <w:r>
        <w:rPr>
          <w:rFonts w:hint="eastAsia" w:cs="宋体"/>
          <w:i w:val="0"/>
          <w:caps w:val="0"/>
          <w:color w:val="auto"/>
          <w:spacing w:val="0"/>
          <w:sz w:val="24"/>
          <w:szCs w:val="24"/>
          <w:highlight w:val="none"/>
          <w:lang w:eastAsia="zh-CN"/>
        </w:rPr>
        <w:t xml:space="preserve">供</w:t>
      </w:r>
      <w:r>
        <w:rPr>
          <w:rFonts w:hint="eastAsia" w:ascii="宋体" w:hAnsi="宋体" w:eastAsia="宋体" w:cs="宋体"/>
          <w:i w:val="0"/>
          <w:caps w:val="0"/>
          <w:color w:val="auto"/>
          <w:spacing w:val="0"/>
          <w:sz w:val="24"/>
          <w:szCs w:val="24"/>
          <w:highlight w:val="none"/>
        </w:rPr>
        <w:t xml:space="preserve">方应承担全部责任。包括但不限于诉讼费、律师费、公告费、保函费、差旅费、住宿费等。须提供相应承诺书（格式自拟）。</w:t>
      </w:r>
      <w:r/>
    </w:p>
    <w:p>
      <w:pPr>
        <w:numPr>
          <w:ilvl w:val="0"/>
          <w:numId w:val="0"/>
        </w:numPr>
        <w:ind w:firstLine="480"/>
        <w:spacing w:line="360" w:lineRule="auto"/>
        <w:rPr>
          <w:rFonts w:hint="default" w:ascii="宋体" w:hAnsi="宋体"/>
          <w:bCs/>
          <w:color w:val="auto"/>
          <w:sz w:val="24"/>
          <w:szCs w:val="24"/>
          <w:highlight w:val="none"/>
          <w:lang w:val="en-US" w:eastAsia="zh-CN"/>
        </w:rPr>
      </w:pPr>
      <w:r>
        <w:rPr>
          <w:rFonts w:hint="default" w:ascii="宋体" w:hAnsi="宋体"/>
          <w:bCs/>
          <w:color w:val="auto"/>
          <w:sz w:val="24"/>
          <w:szCs w:val="24"/>
          <w:highlight w:val="none"/>
          <w:lang w:val="en-US" w:eastAsia="zh-CN"/>
        </w:rPr>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bookmarkStart w:id="190"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color w:val="auto"/>
          <w:highlight w:val="none"/>
        </w:rPr>
      </w:pPr>
      <w:r>
        <w:rPr>
          <w:rFonts w:hint="eastAsia"/>
          <w:color w:val="auto"/>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val="0"/>
          <w:bCs w:val="0"/>
          <w:color w:val="auto"/>
          <w:sz w:val="36"/>
          <w:szCs w:val="36"/>
          <w:highlight w:val="none"/>
        </w:rPr>
      </w:pPr>
      <w:r>
        <w:rPr>
          <w:rFonts w:hint="eastAsia" w:ascii="黑体" w:hAnsi="黑体" w:eastAsia="黑体"/>
          <w:bCs/>
          <w:color w:val="auto"/>
          <w:sz w:val="36"/>
          <w:szCs w:val="36"/>
          <w:highlight w:val="none"/>
        </w:rPr>
        <w:t xml:space="preserve">第五章</w:t>
      </w:r>
      <w:r>
        <w:rPr>
          <w:rFonts w:hint="eastAsia" w:ascii="黑体" w:hAnsi="黑体" w:eastAsia="黑体"/>
          <w:bCs/>
          <w:color w:val="auto"/>
          <w:sz w:val="36"/>
          <w:szCs w:val="36"/>
          <w:highlight w:val="none"/>
          <w:lang w:val="en-US" w:eastAsia="zh-CN"/>
        </w:rPr>
        <w:t xml:space="preserve"> </w:t>
      </w:r>
      <w:r>
        <w:rPr>
          <w:rFonts w:hint="eastAsia" w:ascii="黑体" w:hAnsi="黑体" w:eastAsia="黑体"/>
          <w:b w:val="0"/>
          <w:bCs w:val="0"/>
          <w:color w:val="auto"/>
          <w:sz w:val="36"/>
          <w:szCs w:val="36"/>
          <w:highlight w:val="none"/>
        </w:rPr>
        <w:t xml:space="preserve">评标方法与评标标准</w:t>
      </w:r>
      <w:r/>
    </w:p>
    <w:p>
      <w:pPr>
        <w:pStyle w:val="1016"/>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第一部分评标方法</w:t>
      </w:r>
      <w:r/>
    </w:p>
    <w:p>
      <w:pPr>
        <w:pStyle w:val="1016"/>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16"/>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16"/>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6"/>
        <w:spacing w:before="0" w:after="0" w:line="500" w:lineRule="exact"/>
        <w:rPr>
          <w:rFonts w:hint="eastAsia" w:cs="Arial"/>
          <w:b/>
          <w:color w:val="auto"/>
          <w:sz w:val="30"/>
          <w:szCs w:val="30"/>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6"/>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第二部分评标标准</w:t>
      </w:r>
      <w:r/>
    </w:p>
    <w:p>
      <w:pPr>
        <w:pStyle w:val="1016"/>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6"/>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6"/>
        <w:ind w:left="0"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1016"/>
        <w:ind w:left="0" w:firstLine="562"/>
        <w:spacing w:before="0" w:after="0" w:line="500" w:lineRule="exact"/>
        <w:rPr>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第一部分：商务标部分（8</w:t>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outlineLvl w:val="0"/>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2"/>
        <w:spacing w:line="44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关于价格扣除详见本章第二部分“一、落实政府采购政策的价格调整”。</w:t>
      </w:r>
      <w:r/>
    </w:p>
    <w:p>
      <w:pPr>
        <w:ind w:firstLine="482"/>
        <w:spacing w:line="44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2.产品技术部分（3</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w:t>
      </w:r>
      <w:r/>
    </w:p>
    <w:p>
      <w:pPr>
        <w:ind w:firstLine="482"/>
        <w:spacing w:line="440" w:lineRule="exact"/>
        <w:rPr>
          <w:rFonts w:hint="default" w:ascii="宋体" w:hAnsi="宋体" w:cs="宋体" w:eastAsiaTheme="minorEastAsia"/>
          <w:color w:val="auto"/>
          <w:sz w:val="24"/>
          <w:szCs w:val="24"/>
          <w:highlight w:val="none"/>
          <w:lang w:val="en-US" w:eastAsia="zh-CN"/>
        </w:rPr>
        <w:outlineLvl w:val="0"/>
      </w:pPr>
      <w:r>
        <w:rPr>
          <w:rFonts w:hint="eastAsia" w:ascii="宋体" w:hAnsi="宋体" w:cs="宋体"/>
          <w:color w:val="auto"/>
          <w:sz w:val="24"/>
          <w:szCs w:val="24"/>
          <w:highlight w:val="none"/>
        </w:rPr>
        <w:t xml:space="preserve">以下技术分条款必须提供技术支持资料（如产品说明书、彩页、相关检测报告、医疗器械产品技术要求、白皮书、手册、实物照片（须体现所投产品品牌型号）等）</w:t>
      </w:r>
      <w:r/>
    </w:p>
    <w:tbl>
      <w:tblPr>
        <w:tblStyle w:val="729"/>
        <w:tblW w:w="9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7525"/>
        <w:gridCol w:w="850"/>
      </w:tblGrid>
      <w:tr>
        <w:trPr>
          <w:jc w:val="center"/>
          <w:trHeight w:val="712"/>
        </w:trPr>
        <w:tc>
          <w:tcPr>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序号</w:t>
            </w:r>
            <w:r/>
          </w:p>
        </w:tc>
        <w:tc>
          <w:tcPr>
            <w:tcW w:w="752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评分参数</w:t>
            </w:r>
            <w:r/>
          </w:p>
        </w:tc>
        <w:tc>
          <w:tcPr>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分值</w:t>
            </w:r>
            <w:r/>
          </w:p>
        </w:tc>
      </w:tr>
      <w:tr>
        <w:trPr>
          <w:jc w:val="center"/>
          <w:trHeight w:val="737"/>
        </w:trPr>
        <w:tc>
          <w:tcPr>
            <w:tcW w:w="850" w:type="dxa"/>
            <w:vAlign w:val="center"/>
            <w:textDirection w:val="lrTb"/>
            <w:noWrap/>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1</w:t>
            </w:r>
            <w:r/>
          </w:p>
        </w:tc>
        <w:tc>
          <w:tcPr>
            <w:tcW w:w="7525" w:type="dxa"/>
            <w:vAlign w:val="center"/>
            <w:textDirection w:val="lrTb"/>
            <w:noWrap/>
          </w:tcPr>
          <w:p>
            <w:pPr>
              <w:rPr>
                <w:rFonts w:hint="eastAsia" w:ascii="宋体" w:hAnsi="宋体" w:cs="宋体" w:eastAsiaTheme="minorEastAsia"/>
                <w:color w:val="auto"/>
                <w:sz w:val="24"/>
                <w:szCs w:val="24"/>
                <w:highlight w:val="none"/>
                <w:lang w:val="en-US" w:eastAsia="zh-CN" w:bidi="ar-SA"/>
              </w:rPr>
            </w:pPr>
            <w:r>
              <w:rPr>
                <w:rFonts w:hint="eastAsia"/>
                <w:color w:val="auto"/>
                <w:sz w:val="24"/>
              </w:rPr>
              <w:t xml:space="preserve">血管分析功能：</w:t>
            </w:r>
            <w:r>
              <w:rPr>
                <w:rFonts w:hint="eastAsia"/>
                <w:color w:val="auto"/>
                <w:sz w:val="24"/>
                <w:lang w:eastAsia="zh-CN"/>
              </w:rPr>
              <w:t xml:space="preserve">支持</w:t>
            </w:r>
            <w:r>
              <w:rPr>
                <w:rFonts w:hint="eastAsia"/>
                <w:color w:val="auto"/>
                <w:sz w:val="24"/>
              </w:rPr>
              <w:t xml:space="preserve">实时内中膜</w:t>
            </w:r>
            <w:r>
              <w:rPr>
                <w:rFonts w:hint="eastAsia"/>
                <w:color w:val="auto"/>
                <w:sz w:val="24"/>
                <w:lang w:eastAsia="zh-CN"/>
              </w:rPr>
              <w:t xml:space="preserve">厚度值</w:t>
            </w:r>
            <w:r>
              <w:rPr>
                <w:rFonts w:hint="eastAsia"/>
                <w:color w:val="auto"/>
                <w:sz w:val="24"/>
              </w:rPr>
              <w:t xml:space="preserve">自动测量</w:t>
            </w:r>
            <w:r>
              <w:rPr>
                <w:rFonts w:hint="eastAsia"/>
                <w:color w:val="auto"/>
                <w:sz w:val="24"/>
                <w:lang w:eastAsia="zh-CN"/>
              </w:rPr>
              <w:t xml:space="preserve">得</w:t>
            </w:r>
            <w:r>
              <w:rPr>
                <w:rFonts w:hint="eastAsia"/>
                <w:color w:val="auto"/>
                <w:sz w:val="24"/>
                <w:lang w:val="en-US" w:eastAsia="zh-CN"/>
              </w:rPr>
              <w:t xml:space="preserve">1分</w:t>
            </w:r>
            <w:r>
              <w:rPr>
                <w:rFonts w:hint="eastAsia"/>
                <w:color w:val="auto"/>
                <w:sz w:val="24"/>
              </w:rPr>
              <w:t xml:space="preserve">；</w:t>
            </w:r>
            <w:r>
              <w:rPr>
                <w:rFonts w:hint="eastAsia"/>
                <w:color w:val="auto"/>
                <w:sz w:val="24"/>
                <w:lang w:eastAsia="zh-CN"/>
              </w:rPr>
              <w:t xml:space="preserve">支持</w:t>
            </w:r>
            <w:r>
              <w:rPr>
                <w:rFonts w:hint="eastAsia"/>
                <w:color w:val="auto"/>
                <w:sz w:val="24"/>
              </w:rPr>
              <w:t xml:space="preserve">自动获取</w:t>
            </w:r>
            <w:r>
              <w:rPr>
                <w:rFonts w:hint="eastAsia"/>
                <w:b w:val="0"/>
                <w:bCs w:val="0"/>
                <w:color w:val="auto"/>
                <w:sz w:val="24"/>
              </w:rPr>
              <w:t xml:space="preserve">≥</w:t>
            </w:r>
            <w:r>
              <w:rPr>
                <w:rFonts w:hint="eastAsia"/>
                <w:b w:val="0"/>
                <w:bCs w:val="0"/>
                <w:color w:val="auto"/>
                <w:sz w:val="24"/>
                <w:lang w:val="en-US" w:eastAsia="zh-CN"/>
              </w:rPr>
              <w:t xml:space="preserve">5</w:t>
            </w:r>
            <w:r>
              <w:rPr>
                <w:rFonts w:hint="eastAsia"/>
                <w:b w:val="0"/>
                <w:bCs w:val="0"/>
                <w:color w:val="auto"/>
                <w:sz w:val="24"/>
              </w:rPr>
              <w:t xml:space="preserve">组</w:t>
            </w:r>
            <w:r>
              <w:rPr>
                <w:rFonts w:hint="eastAsia"/>
                <w:b w:val="0"/>
                <w:bCs w:val="0"/>
                <w:color w:val="auto"/>
                <w:sz w:val="24"/>
                <w:lang w:eastAsia="zh-CN"/>
              </w:rPr>
              <w:t xml:space="preserve">内中膜厚度</w:t>
            </w:r>
            <w:r>
              <w:rPr>
                <w:rFonts w:hint="eastAsia"/>
                <w:b w:val="0"/>
                <w:bCs w:val="0"/>
                <w:color w:val="auto"/>
                <w:sz w:val="24"/>
              </w:rPr>
              <w:t xml:space="preserve">值</w:t>
            </w:r>
            <w:r>
              <w:rPr>
                <w:rFonts w:hint="eastAsia"/>
                <w:b w:val="0"/>
                <w:bCs w:val="0"/>
                <w:color w:val="auto"/>
                <w:sz w:val="24"/>
                <w:lang w:eastAsia="zh-CN"/>
              </w:rPr>
              <w:t xml:space="preserve">得</w:t>
            </w:r>
            <w:r>
              <w:rPr>
                <w:rFonts w:hint="eastAsia"/>
                <w:b w:val="0"/>
                <w:bCs w:val="0"/>
                <w:color w:val="auto"/>
                <w:sz w:val="24"/>
                <w:lang w:val="en-US" w:eastAsia="zh-CN"/>
              </w:rPr>
              <w:t xml:space="preserve">1分</w:t>
            </w:r>
            <w:r>
              <w:rPr>
                <w:rFonts w:hint="eastAsia"/>
                <w:b w:val="0"/>
                <w:bCs w:val="0"/>
                <w:color w:val="auto"/>
                <w:sz w:val="24"/>
                <w:lang w:eastAsia="zh-CN"/>
              </w:rPr>
              <w:t xml:space="preserve">；支持</w:t>
            </w:r>
            <w:r>
              <w:rPr>
                <w:rFonts w:hint="eastAsia"/>
                <w:b w:val="0"/>
                <w:bCs w:val="0"/>
                <w:color w:val="auto"/>
                <w:sz w:val="24"/>
              </w:rPr>
              <w:t xml:space="preserve">自动描记血管前、后壁的内中膜</w:t>
            </w:r>
            <w:r>
              <w:rPr>
                <w:rFonts w:hint="eastAsia"/>
                <w:b w:val="0"/>
                <w:bCs w:val="0"/>
                <w:color w:val="auto"/>
                <w:sz w:val="24"/>
                <w:lang w:eastAsia="zh-CN"/>
              </w:rPr>
              <w:t xml:space="preserve">，</w:t>
            </w:r>
            <w:r>
              <w:rPr>
                <w:rFonts w:hint="eastAsia"/>
                <w:b w:val="0"/>
                <w:bCs w:val="0"/>
                <w:color w:val="auto"/>
                <w:sz w:val="24"/>
              </w:rPr>
              <w:t xml:space="preserve">自动生成测量数据</w:t>
            </w:r>
            <w:r>
              <w:rPr>
                <w:rFonts w:hint="eastAsia"/>
                <w:b w:val="0"/>
                <w:bCs w:val="0"/>
                <w:color w:val="auto"/>
                <w:sz w:val="24"/>
                <w:lang w:eastAsia="zh-CN"/>
              </w:rPr>
              <w:t xml:space="preserve">且</w:t>
            </w:r>
            <w:r>
              <w:rPr>
                <w:rFonts w:hint="eastAsia"/>
                <w:b w:val="0"/>
                <w:bCs w:val="0"/>
                <w:color w:val="auto"/>
                <w:sz w:val="24"/>
              </w:rPr>
              <w:t xml:space="preserve">测量结果参数≥</w:t>
            </w:r>
            <w:r>
              <w:rPr>
                <w:rFonts w:hint="eastAsia"/>
                <w:b w:val="0"/>
                <w:bCs w:val="0"/>
                <w:color w:val="auto"/>
                <w:sz w:val="24"/>
                <w:lang w:val="en-US" w:eastAsia="zh-CN"/>
              </w:rPr>
              <w:t xml:space="preserve">5</w:t>
            </w:r>
            <w:r>
              <w:rPr>
                <w:rFonts w:hint="eastAsia"/>
                <w:b w:val="0"/>
                <w:bCs w:val="0"/>
                <w:color w:val="auto"/>
                <w:sz w:val="24"/>
              </w:rPr>
              <w:t xml:space="preserve">项</w:t>
            </w:r>
            <w:r>
              <w:rPr>
                <w:rFonts w:hint="eastAsia"/>
                <w:b w:val="0"/>
                <w:bCs w:val="0"/>
                <w:color w:val="auto"/>
                <w:sz w:val="24"/>
                <w:lang w:eastAsia="zh-CN"/>
              </w:rPr>
              <w:t xml:space="preserve">得</w:t>
            </w:r>
            <w:r>
              <w:rPr>
                <w:rFonts w:hint="eastAsia"/>
                <w:b w:val="0"/>
                <w:bCs w:val="0"/>
                <w:color w:val="auto"/>
                <w:sz w:val="24"/>
                <w:lang w:val="en-US" w:eastAsia="zh-CN"/>
              </w:rPr>
              <w:t xml:space="preserve">1</w:t>
            </w:r>
            <w:r>
              <w:rPr>
                <w:rFonts w:hint="eastAsia"/>
                <w:color w:val="auto"/>
                <w:sz w:val="24"/>
                <w:lang w:val="en-US" w:eastAsia="zh-CN"/>
              </w:rPr>
              <w:t xml:space="preserve">分</w:t>
            </w:r>
            <w:r>
              <w:rPr>
                <w:rFonts w:hint="eastAsia"/>
                <w:color w:val="auto"/>
                <w:sz w:val="24"/>
              </w:rPr>
              <w:t xml:space="preserve">；支持血管体位图手动编辑功能</w:t>
            </w:r>
            <w:r>
              <w:rPr>
                <w:rFonts w:hint="eastAsia"/>
                <w:color w:val="auto"/>
                <w:sz w:val="24"/>
                <w:lang w:eastAsia="zh-CN"/>
              </w:rPr>
              <w:t xml:space="preserve">得</w:t>
            </w:r>
            <w:r>
              <w:rPr>
                <w:rFonts w:hint="eastAsia"/>
                <w:color w:val="auto"/>
                <w:sz w:val="24"/>
                <w:lang w:val="en-US" w:eastAsia="zh-CN"/>
              </w:rPr>
              <w:t xml:space="preserve">1分</w:t>
            </w:r>
            <w:r>
              <w:rPr>
                <w:rFonts w:hint="eastAsia"/>
                <w:color w:val="auto"/>
                <w:sz w:val="24"/>
                <w:lang w:eastAsia="zh-CN"/>
              </w:rPr>
              <w:t xml:space="preserve">。</w:t>
            </w:r>
            <w:r>
              <w:rPr>
                <w:rFonts w:hint="eastAsia"/>
                <w:color w:val="auto"/>
                <w:sz w:val="24"/>
                <w:lang w:val="en-US" w:eastAsia="zh-CN"/>
              </w:rPr>
              <w:t xml:space="preserve">最高得4分</w:t>
            </w:r>
            <w:r>
              <w:rPr>
                <w:rFonts w:hint="eastAsia"/>
                <w:color w:val="auto"/>
                <w:sz w:val="24"/>
                <w:lang w:eastAsia="zh-CN"/>
              </w:rPr>
              <w:t xml:space="preserve">。其它不得分。</w:t>
            </w:r>
            <w:r/>
          </w:p>
        </w:tc>
        <w:tc>
          <w:tcPr>
            <w:tcW w:w="850" w:type="dxa"/>
            <w:vAlign w:val="center"/>
            <w:textDirection w:val="lrTb"/>
            <w:noWrap/>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477"/>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2</w:t>
            </w:r>
            <w:r/>
          </w:p>
        </w:tc>
        <w:tc>
          <w:tcPr>
            <w:tcW w:w="7525"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color w:val="auto"/>
                <w:sz w:val="24"/>
              </w:rPr>
              <w:t xml:space="preserve">剪切波成像和点式剪切波成像：支持凸阵探头、线阵探头的得1分；支持剪切波弹性成像及二维成像双实时成像，得1分；具备组织硬度定量分析软件、可信度图显示，得1分；具有杨氏模量、剪切模、剪切波速度分析的，得1分。最高得4分。其它不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594"/>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3</w:t>
            </w:r>
            <w:r/>
          </w:p>
        </w:tc>
        <w:tc>
          <w:tcPr>
            <w:tcW w:w="7525" w:type="dxa"/>
            <w:vAlign w:val="center"/>
            <w:textDirection w:val="lrTb"/>
            <w:noWrap w:val="false"/>
          </w:tcPr>
          <w:p>
            <w:pPr>
              <w:pStyle w:val="735"/>
              <w:ind w:left="0" w:firstLine="0"/>
              <w:rPr>
                <w:rFonts w:hint="eastAsia" w:ascii="宋体" w:hAnsi="宋体" w:eastAsia="宋体" w:cs="宋体"/>
                <w:color w:val="auto"/>
                <w:sz w:val="24"/>
                <w:szCs w:val="24"/>
                <w:highlight w:val="none"/>
                <w:lang w:val="en-US" w:eastAsia="zh-CN" w:bidi="ar-SA"/>
              </w:rPr>
            </w:pPr>
            <w:r>
              <w:rPr>
                <w:rFonts w:hint="eastAsia"/>
                <w:color w:val="auto"/>
                <w:sz w:val="24"/>
              </w:rPr>
              <w:t xml:space="preserve">支持自动膀胱测量，得1分；支持自动下腔静脉定量分析，得1分；支持自动速度时间积分，得1分；支持自动B线检测，得1分。最高得4分。其它不得分。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737"/>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4</w:t>
            </w:r>
            <w:r/>
          </w:p>
        </w:tc>
        <w:tc>
          <w:tcPr>
            <w:tcW w:w="7525"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color w:val="auto"/>
                <w:sz w:val="24"/>
                <w:lang w:eastAsia="zh-CN"/>
              </w:rPr>
              <w:t xml:space="preserve">造影成像支持微血管造影增强功能的，得1分</w:t>
            </w:r>
            <w:r>
              <w:rPr>
                <w:rFonts w:hint="eastAsia"/>
                <w:color w:val="auto"/>
                <w:sz w:val="24"/>
                <w:lang w:eastAsia="zh-CN"/>
              </w:rPr>
              <w:t xml:space="preserve">；</w:t>
            </w:r>
            <w:r>
              <w:rPr>
                <w:rFonts w:hint="eastAsia"/>
                <w:color w:val="auto"/>
                <w:sz w:val="24"/>
                <w:lang w:eastAsia="zh-CN"/>
              </w:rPr>
              <w:t xml:space="preserve">支持左心室造影功能，得1分</w:t>
            </w:r>
            <w:r>
              <w:rPr>
                <w:rFonts w:hint="eastAsia"/>
                <w:color w:val="auto"/>
                <w:sz w:val="24"/>
                <w:lang w:eastAsia="zh-CN"/>
              </w:rPr>
              <w:t xml:space="preserve">；</w:t>
            </w:r>
            <w:r>
              <w:rPr>
                <w:rFonts w:hint="eastAsia"/>
                <w:color w:val="auto"/>
                <w:sz w:val="24"/>
                <w:lang w:eastAsia="zh-CN"/>
              </w:rPr>
              <w:t xml:space="preserve">支持心肌造影功能，得1分</w:t>
            </w:r>
            <w:r>
              <w:rPr>
                <w:rFonts w:hint="eastAsia"/>
                <w:color w:val="auto"/>
                <w:sz w:val="24"/>
                <w:lang w:eastAsia="zh-CN"/>
              </w:rPr>
              <w:t xml:space="preserve">；</w:t>
            </w:r>
            <w:r>
              <w:rPr>
                <w:rFonts w:hint="eastAsia"/>
                <w:color w:val="auto"/>
                <w:sz w:val="24"/>
                <w:lang w:eastAsia="zh-CN"/>
              </w:rPr>
              <w:t xml:space="preserve">造影成像功能支持如下探头种类：凸阵、线阵、容积、腔内、相控阵、双平面探头，得1分。最高得4分。其它不得分。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737"/>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5</w:t>
            </w:r>
            <w:r/>
          </w:p>
        </w:tc>
        <w:tc>
          <w:tcPr>
            <w:tcW w:w="7525"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color w:val="auto"/>
                <w:sz w:val="24"/>
                <w:lang w:eastAsia="zh-CN"/>
              </w:rPr>
              <w:t xml:space="preserve">具有血管硬度分析功能，得2分；跟踪血管上下壁运动，显示血管壁的运动曲线，自动检测颈动脉的弹性，得2分。最高得4分。其它不得分。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632"/>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6</w:t>
            </w:r>
            <w:r/>
          </w:p>
        </w:tc>
        <w:tc>
          <w:tcPr>
            <w:tcW w:w="7525"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color w:val="auto"/>
                <w:sz w:val="24"/>
              </w:rPr>
              <w:t xml:space="preserve">具备脂肪肝定量分析功能，得1分；支持自动肝肾比，得1分；支持测量肝脏组织声衰减系数，得1分；支持肝纹理值测量，得1分。最高得4分。其它不得分。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427"/>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7</w:t>
            </w:r>
            <w:r/>
          </w:p>
        </w:tc>
        <w:tc>
          <w:tcPr>
            <w:tcW w:w="7525"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color w:val="auto"/>
                <w:sz w:val="24"/>
              </w:rPr>
              <w:t xml:space="preserve">支持TDI 组织多普勒基本成像单元，得1分；支持组织多普勒定量分析软件，得1分；支持多段曲线连续对心肌取样分析，得1分；支持全自动识别左室内膜并计算射血分数，得1分。最高得4分。其它不得分。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443"/>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8</w:t>
            </w:r>
            <w:r/>
          </w:p>
        </w:tc>
        <w:tc>
          <w:tcPr>
            <w:tcW w:w="7525"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color w:val="auto"/>
                <w:sz w:val="24"/>
              </w:rPr>
              <w:t xml:space="preserve">支持自动产科测量，得1分；支持自动测量</w:t>
            </w:r>
            <w:r>
              <w:rPr>
                <w:rFonts w:hint="eastAsia"/>
                <w:b w:val="0"/>
                <w:bCs w:val="0"/>
                <w:color w:val="auto"/>
                <w:sz w:val="24"/>
              </w:rPr>
              <w:t xml:space="preserve">≥</w:t>
            </w:r>
            <w:r>
              <w:rPr>
                <w:rFonts w:hint="eastAsia"/>
                <w:b w:val="0"/>
                <w:bCs w:val="0"/>
                <w:color w:val="auto"/>
                <w:sz w:val="24"/>
                <w:lang w:val="en-US" w:eastAsia="zh-CN"/>
              </w:rPr>
              <w:t xml:space="preserve">5</w:t>
            </w:r>
            <w:r>
              <w:rPr>
                <w:rFonts w:hint="eastAsia"/>
                <w:b w:val="0"/>
                <w:bCs w:val="0"/>
                <w:color w:val="auto"/>
                <w:sz w:val="24"/>
              </w:rPr>
              <w:t xml:space="preserve">项</w:t>
            </w:r>
            <w:r>
              <w:rPr>
                <w:rFonts w:hint="eastAsia"/>
                <w:color w:val="auto"/>
                <w:sz w:val="24"/>
              </w:rPr>
              <w:t xml:space="preserve">胎儿发育评估指标，得1分；支持胎儿颈项透明层自动检测与测量技术，得1分；支持小儿髋关节自动测量，得1分。最高得4分。其它不得分。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454"/>
        </w:trPr>
        <w:tc>
          <w:tcPr>
            <w:tcW w:w="850"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7525"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color w:val="auto"/>
                <w:sz w:val="24"/>
              </w:rPr>
              <w:t xml:space="preserve">支持前中后盆腔智能测量，得1分；支持肛提肌裂孔自动成像及测量，得1分；支持肛提肌自动断层成像及测量，得1分；支持肛门括约肌定位，得1分。最高得4分。其它不得分。</w:t>
            </w:r>
            <w:r/>
          </w:p>
        </w:tc>
        <w:tc>
          <w:tcPr>
            <w:tcW w:w="850"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r>
        <w:trPr>
          <w:jc w:val="center"/>
          <w:trHeight w:val="454"/>
        </w:trPr>
        <w:tc>
          <w:tcPr>
            <w:tcW w:w="85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525"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w:t>
            </w:r>
            <w:r/>
          </w:p>
        </w:tc>
        <w:tc>
          <w:tcPr>
            <w:tcW w:w="85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6</w:t>
            </w:r>
            <w:r/>
          </w:p>
        </w:tc>
      </w:tr>
    </w:tbl>
    <w:p>
      <w:pPr>
        <w:pStyle w:val="735"/>
        <w:rPr>
          <w:color w:val="auto"/>
          <w:highlight w:val="none"/>
        </w:rPr>
      </w:pPr>
      <w:r>
        <w:rPr>
          <w:color w:val="auto"/>
          <w:highlight w:val="none"/>
        </w:rPr>
      </w:r>
      <w:r/>
    </w:p>
    <w:p>
      <w:pPr>
        <w:numPr>
          <w:ilvl w:val="0"/>
          <w:numId w:val="6"/>
        </w:numPr>
        <w:ind w:left="0" w:firstLine="482"/>
        <w:keepLines w:val="0"/>
        <w:keepNext w:val="0"/>
        <w:pageBreakBefore w:val="0"/>
        <w:spacing w:line="500" w:lineRule="exact"/>
        <w:widowControl w:val="off"/>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8</w:t>
      </w:r>
      <w:r>
        <w:rPr>
          <w:rFonts w:hint="eastAsia" w:ascii="宋体" w:hAnsi="宋体" w:cs="宋体"/>
          <w:b/>
          <w:color w:val="auto"/>
          <w:sz w:val="24"/>
          <w:szCs w:val="24"/>
          <w:highlight w:val="none"/>
        </w:rPr>
        <w:t xml:space="preserve">分）</w:t>
      </w:r>
      <w:r/>
    </w:p>
    <w:p>
      <w:pPr>
        <w:ind w:firstLine="480"/>
        <w:jc w:val="left"/>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cs="宋体"/>
          <w:bCs/>
          <w:color w:val="auto"/>
          <w:sz w:val="24"/>
          <w:szCs w:val="24"/>
          <w:highlight w:val="none"/>
        </w:rPr>
        <w:t xml:space="preserve">业绩</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rPr>
          <w:rFonts w:hint="eastAsia" w:ascii="宋体" w:hAnsi="宋体" w:cs="Times New Roman"/>
          <w:color w:val="auto"/>
          <w:sz w:val="24"/>
          <w:szCs w:val="24"/>
          <w:highlight w:val="none"/>
          <w:lang w:val="en-US" w:eastAsia="zh-CN"/>
        </w:rPr>
        <w:t xml:space="preserve">近三年</w:t>
      </w:r>
      <w:r>
        <w:rPr>
          <w:rFonts w:hint="eastAsia" w:ascii="宋体" w:hAnsi="宋体" w:eastAsia="宋体" w:cs="Times New Roman"/>
          <w:color w:val="auto"/>
          <w:sz w:val="24"/>
          <w:szCs w:val="24"/>
          <w:highlight w:val="none"/>
        </w:rPr>
        <w:t xml:space="preserve">（以合同签订时间为准），投标人具有与本项目同型号项目</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本项目核心产品</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销售业绩的，有一个得2分；具有其他同类项目的销售业绩的，有一个得1分，最多可上传3份业绩证明材料，最高得6分。如有多个同型号设备同一个采购人的业绩仅作同一个业绩计算，业绩必须提供合同与发票复印件及付款凭证，确实无付款凭证的，提供购货方验收签字的有效资料。</w:t>
      </w:r>
      <w:r/>
    </w:p>
    <w:p>
      <w:pPr>
        <w:ind w:firstLine="480"/>
        <w:jc w:val="left"/>
        <w:keepLines w:val="0"/>
        <w:keepNext w:val="0"/>
        <w:pageBreakBefore w:val="0"/>
        <w:spacing w:line="500" w:lineRule="exact"/>
        <w:widowControl w:val="off"/>
        <w:rPr>
          <w:rFonts w:ascii="宋体" w:hAnsi="宋体" w:cs="宋体"/>
          <w:b/>
          <w:bCs/>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政策性因素（2分）</w:t>
      </w:r>
      <w:r/>
    </w:p>
    <w:p>
      <w:pPr>
        <w:ind w:firstLine="480"/>
        <w:keepLines w:val="0"/>
        <w:keepNext w:val="0"/>
        <w:pageBreakBefore w:val="0"/>
        <w:spacing w:line="500" w:lineRule="exact"/>
        <w:widowControl w:val="off"/>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left="0" w:firstLine="480"/>
        <w:keepLines w:val="0"/>
        <w:keepNext w:val="0"/>
        <w:pageBreakBefore w:val="0"/>
        <w:spacing w:line="500" w:lineRule="exact"/>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left="0" w:firstLine="480"/>
        <w:keepLines w:val="0"/>
        <w:keepNext w:val="0"/>
        <w:pageBreakBefore w:val="0"/>
        <w:spacing w:line="500" w:lineRule="exact"/>
        <w:widowControl w:val="off"/>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分）（不得有体现投标人身份的内容）</w:t>
      </w:r>
      <w:r/>
    </w:p>
    <w:p>
      <w:pPr>
        <w:numPr>
          <w:ilvl w:val="0"/>
          <w:numId w:val="0"/>
        </w:numPr>
        <w:ind w:left="436"/>
        <w:keepLines w:val="0"/>
        <w:keepNext w:val="0"/>
        <w:pageBreakBefore w:val="0"/>
        <w:spacing w:line="500" w:lineRule="exact"/>
        <w:widowControl w:val="off"/>
        <w:rPr>
          <w:rFonts w:hint="default" w:ascii="宋体" w:hAnsi="宋体" w:eastAsia="宋体" w:cs="宋体"/>
          <w:bCs/>
          <w:color w:val="auto"/>
          <w:sz w:val="24"/>
          <w:highlight w:val="none"/>
          <w:lang w:val="en-US"/>
        </w:rPr>
        <w:outlineLvl w:val="0"/>
      </w:pPr>
      <w:r>
        <w:rPr>
          <w:rFonts w:hint="eastAsia" w:ascii="宋体" w:hAnsi="宋体" w:eastAsia="宋体" w:cs="宋体"/>
          <w:bCs/>
          <w:color w:val="auto"/>
          <w:sz w:val="24"/>
          <w:highlight w:val="none"/>
        </w:rPr>
        <w:t xml:space="preserve">1.服务方案体系（8分）：投标人保障采购项目能够达到招标文件设定的使用和运行状态提供下列方案：</w:t>
      </w:r>
      <w:r/>
    </w:p>
    <w:p>
      <w:pPr>
        <w:ind w:left="0" w:firstLine="436"/>
        <w:keepLines w:val="0"/>
        <w:keepNext w:val="0"/>
        <w:pageBreakBefore w:val="0"/>
        <w:spacing w:line="50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lang w:val="en-US" w:eastAsia="zh-CN"/>
        </w:rPr>
        <w:t xml:space="preserve">1.1</w:t>
      </w:r>
      <w:r>
        <w:rPr>
          <w:rFonts w:hint="eastAsia" w:ascii="宋体" w:hAnsi="宋体" w:eastAsia="宋体" w:cs="宋体"/>
          <w:bCs/>
          <w:color w:val="auto"/>
          <w:sz w:val="24"/>
          <w:highlight w:val="none"/>
          <w:lang w:eastAsia="zh-CN"/>
        </w:rPr>
        <w:t xml:space="preserve">运输</w:t>
      </w:r>
      <w:r>
        <w:rPr>
          <w:rFonts w:hint="eastAsia" w:ascii="宋体" w:hAnsi="宋体" w:eastAsia="宋体" w:cs="宋体"/>
          <w:bCs/>
          <w:color w:val="auto"/>
          <w:sz w:val="24"/>
          <w:highlight w:val="none"/>
        </w:rPr>
        <w:t xml:space="preserve">配送与安装调试服务（</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提供完整、合理的运输配送</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安装</w:t>
      </w:r>
      <w:r>
        <w:rPr>
          <w:rFonts w:hint="eastAsia" w:ascii="宋体" w:hAnsi="宋体" w:eastAsia="宋体" w:cs="宋体"/>
          <w:bCs/>
          <w:color w:val="auto"/>
          <w:sz w:val="24"/>
          <w:highlight w:val="none"/>
          <w:lang w:eastAsia="zh-CN"/>
        </w:rPr>
        <w:t xml:space="preserve">、调试</w:t>
      </w:r>
      <w:r>
        <w:rPr>
          <w:rFonts w:hint="eastAsia" w:ascii="宋体" w:hAnsi="宋体" w:eastAsia="宋体" w:cs="宋体"/>
          <w:bCs/>
          <w:color w:val="auto"/>
          <w:sz w:val="24"/>
          <w:highlight w:val="none"/>
        </w:rPr>
        <w:t xml:space="preserve">方案，明确运输流程、时效保障、货物防护措施</w:t>
      </w:r>
      <w:r>
        <w:rPr>
          <w:rFonts w:hint="eastAsia" w:ascii="宋体" w:hAnsi="宋体" w:eastAsia="宋体" w:cs="宋体"/>
          <w:bCs/>
          <w:color w:val="auto"/>
          <w:sz w:val="24"/>
          <w:highlight w:val="none"/>
          <w:lang w:eastAsia="zh-CN"/>
        </w:rPr>
        <w:t xml:space="preserve">，安装的</w:t>
      </w:r>
      <w:r>
        <w:rPr>
          <w:rFonts w:hint="eastAsia" w:ascii="宋体" w:hAnsi="宋体" w:eastAsia="宋体" w:cs="宋体"/>
          <w:bCs/>
          <w:color w:val="auto"/>
          <w:sz w:val="24"/>
          <w:highlight w:val="none"/>
        </w:rPr>
        <w:t xml:space="preserve">施工流程、安全规范、质量控制措施</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调试流程、调试标准、问题处置措施，流程科学规范</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可落地性强，得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分；提供基本完整的运输配送</w:t>
      </w:r>
      <w:r>
        <w:rPr>
          <w:rFonts w:hint="eastAsia" w:ascii="宋体" w:hAnsi="宋体" w:eastAsia="宋体" w:cs="宋体"/>
          <w:bCs/>
          <w:color w:val="auto"/>
          <w:sz w:val="24"/>
          <w:highlight w:val="none"/>
          <w:lang w:eastAsia="zh-CN"/>
        </w:rPr>
        <w:t xml:space="preserve">、安装、调试</w:t>
      </w:r>
      <w:r>
        <w:rPr>
          <w:rFonts w:hint="eastAsia" w:ascii="宋体" w:hAnsi="宋体" w:eastAsia="宋体" w:cs="宋体"/>
          <w:bCs/>
          <w:color w:val="auto"/>
          <w:sz w:val="24"/>
          <w:highlight w:val="none"/>
        </w:rPr>
        <w:t xml:space="preserve">方案，</w:t>
      </w:r>
      <w:r>
        <w:rPr>
          <w:rFonts w:hint="eastAsia" w:ascii="宋体" w:hAnsi="宋体" w:eastAsia="宋体" w:cs="宋体"/>
          <w:bCs/>
          <w:color w:val="auto"/>
          <w:sz w:val="24"/>
          <w:highlight w:val="none"/>
          <w:lang w:eastAsia="zh-CN"/>
        </w:rPr>
        <w:t xml:space="preserve">运输</w:t>
      </w:r>
      <w:r>
        <w:rPr>
          <w:rFonts w:hint="eastAsia" w:ascii="宋体" w:hAnsi="宋体" w:eastAsia="宋体" w:cs="宋体"/>
          <w:bCs/>
          <w:color w:val="auto"/>
          <w:sz w:val="24"/>
          <w:highlight w:val="none"/>
        </w:rPr>
        <w:t xml:space="preserve">流程</w:t>
      </w:r>
      <w:r>
        <w:rPr>
          <w:rFonts w:hint="eastAsia" w:ascii="宋体" w:hAnsi="宋体" w:eastAsia="宋体" w:cs="宋体"/>
          <w:bCs/>
          <w:color w:val="auto"/>
          <w:sz w:val="24"/>
          <w:highlight w:val="none"/>
          <w:lang w:eastAsia="zh-CN"/>
        </w:rPr>
        <w:t xml:space="preserve">及</w:t>
      </w:r>
      <w:r>
        <w:rPr>
          <w:rFonts w:hint="eastAsia" w:ascii="宋体" w:hAnsi="宋体" w:eastAsia="宋体" w:cs="宋体"/>
          <w:bCs/>
          <w:color w:val="auto"/>
          <w:sz w:val="24"/>
          <w:highlight w:val="none"/>
        </w:rPr>
        <w:t xml:space="preserve">保障措施</w:t>
      </w:r>
      <w:r>
        <w:rPr>
          <w:rFonts w:hint="eastAsia" w:ascii="宋体" w:hAnsi="宋体" w:eastAsia="宋体" w:cs="宋体"/>
          <w:bCs/>
          <w:color w:val="auto"/>
          <w:sz w:val="24"/>
          <w:highlight w:val="none"/>
          <w:lang w:eastAsia="zh-CN"/>
        </w:rPr>
        <w:t xml:space="preserve">、安装</w:t>
      </w:r>
      <w:r>
        <w:rPr>
          <w:rFonts w:hint="eastAsia" w:ascii="宋体" w:hAnsi="宋体" w:eastAsia="宋体" w:cs="宋体"/>
          <w:bCs/>
          <w:color w:val="auto"/>
          <w:sz w:val="24"/>
          <w:highlight w:val="none"/>
        </w:rPr>
        <w:t xml:space="preserve">施工流程安全规范</w:t>
      </w:r>
      <w:r>
        <w:rPr>
          <w:rFonts w:hint="eastAsia" w:ascii="宋体" w:hAnsi="宋体" w:eastAsia="宋体" w:cs="宋体"/>
          <w:bCs/>
          <w:color w:val="auto"/>
          <w:sz w:val="24"/>
          <w:highlight w:val="none"/>
          <w:lang w:eastAsia="zh-CN"/>
        </w:rPr>
        <w:t xml:space="preserve">、调试流程</w:t>
      </w:r>
      <w:r>
        <w:rPr>
          <w:rFonts w:hint="eastAsia" w:ascii="宋体" w:hAnsi="宋体" w:eastAsia="宋体" w:cs="宋体"/>
          <w:bCs/>
          <w:color w:val="auto"/>
          <w:sz w:val="24"/>
          <w:highlight w:val="none"/>
        </w:rPr>
        <w:t xml:space="preserve">基本合理，具备基础实施条件</w:t>
      </w:r>
      <w:r>
        <w:rPr>
          <w:rFonts w:hint="eastAsia" w:ascii="宋体" w:hAnsi="宋体" w:eastAsia="宋体" w:cs="宋体"/>
          <w:bCs/>
          <w:color w:val="auto"/>
          <w:sz w:val="24"/>
          <w:highlight w:val="none"/>
          <w:lang w:eastAsia="zh-CN"/>
        </w:rPr>
        <w:t xml:space="preserve">及</w:t>
      </w:r>
      <w:r>
        <w:rPr>
          <w:rFonts w:hint="eastAsia" w:ascii="宋体" w:hAnsi="宋体" w:eastAsia="宋体" w:cs="宋体"/>
          <w:bCs/>
          <w:color w:val="auto"/>
          <w:sz w:val="24"/>
          <w:highlight w:val="none"/>
        </w:rPr>
        <w:t xml:space="preserve">一定落地性，得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分；未提供方案、方案内容缺失或无法落地，得0分。</w:t>
      </w:r>
      <w:r/>
    </w:p>
    <w:p>
      <w:pPr>
        <w:ind w:left="0" w:firstLine="436"/>
        <w:keepLines w:val="0"/>
        <w:keepNext w:val="0"/>
        <w:pageBreakBefore w:val="0"/>
        <w:spacing w:line="50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1.2培训与</w:t>
      </w:r>
      <w:r>
        <w:rPr>
          <w:rFonts w:hint="eastAsia" w:ascii="宋体" w:hAnsi="宋体" w:eastAsia="宋体" w:cs="宋体"/>
          <w:bCs/>
          <w:color w:val="auto"/>
          <w:sz w:val="24"/>
          <w:highlight w:val="none"/>
          <w:lang w:eastAsia="zh-CN"/>
        </w:rPr>
        <w:t xml:space="preserve">咨询（</w:t>
      </w:r>
      <w:r>
        <w:rPr>
          <w:rFonts w:hint="eastAsia" w:ascii="宋体" w:hAnsi="宋体" w:eastAsia="宋体" w:cs="宋体"/>
          <w:bCs/>
          <w:color w:val="auto"/>
          <w:sz w:val="24"/>
          <w:highlight w:val="none"/>
        </w:rPr>
        <w:t xml:space="preserve">技术</w:t>
      </w:r>
      <w:r>
        <w:rPr>
          <w:rFonts w:hint="eastAsia" w:ascii="宋体" w:hAnsi="宋体" w:eastAsia="宋体" w:cs="宋体"/>
          <w:bCs/>
          <w:color w:val="auto"/>
          <w:sz w:val="24"/>
          <w:highlight w:val="none"/>
          <w:lang w:eastAsia="zh-CN"/>
        </w:rPr>
        <w:t xml:space="preserve">支持）</w:t>
      </w:r>
      <w:r>
        <w:rPr>
          <w:rFonts w:hint="eastAsia" w:ascii="宋体" w:hAnsi="宋体" w:eastAsia="宋体" w:cs="宋体"/>
          <w:bCs/>
          <w:color w:val="auto"/>
          <w:sz w:val="24"/>
          <w:highlight w:val="none"/>
        </w:rPr>
        <w:t xml:space="preserve">服务（</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分）：提供完整的培训</w:t>
      </w:r>
      <w:r>
        <w:rPr>
          <w:rFonts w:hint="eastAsia" w:ascii="宋体" w:hAnsi="宋体" w:eastAsia="宋体" w:cs="宋体"/>
          <w:bCs/>
          <w:color w:val="auto"/>
          <w:sz w:val="24"/>
          <w:highlight w:val="none"/>
          <w:lang w:eastAsia="zh-CN"/>
        </w:rPr>
        <w:t xml:space="preserve">及</w:t>
      </w:r>
      <w:r>
        <w:rPr>
          <w:rFonts w:hint="eastAsia" w:ascii="宋体" w:hAnsi="宋体" w:eastAsia="宋体" w:cs="宋体"/>
          <w:bCs/>
          <w:color w:val="auto"/>
          <w:sz w:val="24"/>
          <w:highlight w:val="none"/>
        </w:rPr>
        <w:t xml:space="preserve">咨询（技术支持）方案，明确培训</w:t>
      </w:r>
      <w:r>
        <w:rPr>
          <w:rFonts w:hint="eastAsia" w:ascii="宋体" w:hAnsi="宋体" w:eastAsia="宋体" w:cs="宋体"/>
          <w:bCs/>
          <w:color w:val="auto"/>
          <w:sz w:val="24"/>
          <w:highlight w:val="none"/>
          <w:lang w:eastAsia="zh-CN"/>
        </w:rPr>
        <w:t xml:space="preserve">的</w:t>
      </w:r>
      <w:r>
        <w:rPr>
          <w:rFonts w:hint="eastAsia" w:ascii="宋体" w:hAnsi="宋体" w:eastAsia="宋体" w:cs="宋体"/>
          <w:bCs/>
          <w:color w:val="auto"/>
          <w:sz w:val="24"/>
          <w:highlight w:val="none"/>
        </w:rPr>
        <w:t xml:space="preserve">对象、内容、方式、时效</w:t>
      </w:r>
      <w:r>
        <w:rPr>
          <w:rFonts w:hint="eastAsia" w:ascii="宋体" w:hAnsi="宋体" w:eastAsia="宋体" w:cs="宋体"/>
          <w:bCs/>
          <w:color w:val="auto"/>
          <w:sz w:val="24"/>
          <w:highlight w:val="none"/>
          <w:lang w:eastAsia="zh-CN"/>
        </w:rPr>
        <w:t xml:space="preserve">，咨询（技术支持）的</w:t>
      </w:r>
      <w:r>
        <w:rPr>
          <w:rFonts w:hint="eastAsia" w:ascii="宋体" w:hAnsi="宋体" w:eastAsia="宋体" w:cs="宋体"/>
          <w:bCs/>
          <w:color w:val="auto"/>
          <w:sz w:val="24"/>
          <w:highlight w:val="none"/>
        </w:rPr>
        <w:t xml:space="preserve">服务渠道、响应方式、时效</w:t>
      </w:r>
      <w:r>
        <w:rPr>
          <w:rFonts w:hint="eastAsia" w:ascii="宋体" w:hAnsi="宋体" w:eastAsia="宋体" w:cs="宋体"/>
          <w:bCs/>
          <w:color w:val="auto"/>
          <w:sz w:val="24"/>
          <w:highlight w:val="none"/>
          <w:lang w:eastAsia="zh-CN"/>
        </w:rPr>
        <w:t xml:space="preserve">，方案</w:t>
      </w:r>
      <w:r>
        <w:rPr>
          <w:rFonts w:hint="eastAsia" w:ascii="宋体" w:hAnsi="宋体" w:eastAsia="宋体" w:cs="宋体"/>
          <w:bCs/>
          <w:color w:val="auto"/>
          <w:sz w:val="24"/>
          <w:highlight w:val="none"/>
        </w:rPr>
        <w:t xml:space="preserve">贴合项目实际需求，技术支持能力充足</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分；提供基本完整的培训</w:t>
      </w:r>
      <w:r>
        <w:rPr>
          <w:rFonts w:hint="eastAsia" w:ascii="宋体" w:hAnsi="宋体" w:eastAsia="宋体" w:cs="宋体"/>
          <w:bCs/>
          <w:color w:val="auto"/>
          <w:sz w:val="24"/>
          <w:highlight w:val="none"/>
          <w:lang w:eastAsia="zh-CN"/>
        </w:rPr>
        <w:t xml:space="preserve">及</w:t>
      </w:r>
      <w:r>
        <w:rPr>
          <w:rFonts w:hint="eastAsia" w:ascii="宋体" w:hAnsi="宋体" w:eastAsia="宋体" w:cs="宋体"/>
          <w:bCs/>
          <w:color w:val="auto"/>
          <w:sz w:val="24"/>
          <w:highlight w:val="none"/>
        </w:rPr>
        <w:t xml:space="preserve">咨询（技术支持）方案，</w:t>
      </w:r>
      <w:r>
        <w:rPr>
          <w:rFonts w:hint="eastAsia" w:ascii="宋体" w:hAnsi="宋体" w:eastAsia="宋体" w:cs="宋体"/>
          <w:bCs/>
          <w:color w:val="auto"/>
          <w:sz w:val="24"/>
          <w:highlight w:val="none"/>
          <w:lang w:eastAsia="zh-CN"/>
        </w:rPr>
        <w:t xml:space="preserve">培训的</w:t>
      </w:r>
      <w:r>
        <w:rPr>
          <w:rFonts w:hint="eastAsia" w:ascii="宋体" w:hAnsi="宋体" w:eastAsia="宋体" w:cs="宋体"/>
          <w:bCs/>
          <w:color w:val="auto"/>
          <w:sz w:val="24"/>
          <w:highlight w:val="none"/>
        </w:rPr>
        <w:t xml:space="preserve">核心要素齐全</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基本贴合项目需求，</w:t>
      </w:r>
      <w:r>
        <w:rPr>
          <w:rFonts w:hint="eastAsia" w:ascii="宋体" w:hAnsi="宋体" w:eastAsia="宋体" w:cs="宋体"/>
          <w:bCs/>
          <w:color w:val="auto"/>
          <w:sz w:val="24"/>
          <w:highlight w:val="none"/>
          <w:lang w:eastAsia="zh-CN"/>
        </w:rPr>
        <w:t xml:space="preserve">咨询（技术支持）</w:t>
      </w:r>
      <w:r>
        <w:rPr>
          <w:rFonts w:hint="eastAsia" w:ascii="宋体" w:hAnsi="宋体" w:eastAsia="宋体" w:cs="宋体"/>
          <w:bCs/>
          <w:color w:val="auto"/>
          <w:sz w:val="24"/>
          <w:highlight w:val="none"/>
        </w:rPr>
        <w:t xml:space="preserve">服务渠道、响应方式基本明确，具备基础技术支持能力</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分；未提供方案、方案内容缺失或不符合项目需求，得0分。</w:t>
      </w:r>
      <w:r/>
    </w:p>
    <w:p>
      <w:pPr>
        <w:ind w:left="0" w:firstLine="436"/>
        <w:keepLines w:val="0"/>
        <w:keepNext w:val="0"/>
        <w:pageBreakBefore w:val="0"/>
        <w:spacing w:line="50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日常维护巡检与维修服务（</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分）：提供完整的维护巡检</w:t>
      </w:r>
      <w:r>
        <w:rPr>
          <w:rFonts w:hint="eastAsia" w:ascii="宋体" w:hAnsi="宋体" w:eastAsia="宋体" w:cs="宋体"/>
          <w:bCs/>
          <w:color w:val="auto"/>
          <w:sz w:val="24"/>
          <w:highlight w:val="none"/>
          <w:lang w:eastAsia="zh-CN"/>
        </w:rPr>
        <w:t xml:space="preserve">、维修</w:t>
      </w:r>
      <w:r>
        <w:rPr>
          <w:rFonts w:hint="eastAsia" w:ascii="宋体" w:hAnsi="宋体" w:eastAsia="宋体" w:cs="宋体"/>
          <w:bCs/>
          <w:color w:val="auto"/>
          <w:sz w:val="24"/>
          <w:highlight w:val="none"/>
        </w:rPr>
        <w:t xml:space="preserve">方案，明确巡检周期、巡检内容、维护措施、责任分工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维修流程、维修时限、配件保障、维修团队安排，服务能力充足，可操作性强，得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分；提供基本完整的维护巡检</w:t>
      </w:r>
      <w:r>
        <w:rPr>
          <w:rFonts w:hint="eastAsia" w:ascii="宋体" w:hAnsi="宋体" w:eastAsia="宋体" w:cs="宋体"/>
          <w:bCs/>
          <w:color w:val="auto"/>
          <w:sz w:val="24"/>
          <w:highlight w:val="none"/>
          <w:lang w:eastAsia="zh-CN"/>
        </w:rPr>
        <w:t xml:space="preserve">及维修</w:t>
      </w:r>
      <w:r>
        <w:rPr>
          <w:rFonts w:hint="eastAsia" w:ascii="宋体" w:hAnsi="宋体" w:eastAsia="宋体" w:cs="宋体"/>
          <w:bCs/>
          <w:color w:val="auto"/>
          <w:sz w:val="24"/>
          <w:highlight w:val="none"/>
        </w:rPr>
        <w:t xml:space="preserve">方案，巡检周期、内容</w:t>
      </w:r>
      <w:r>
        <w:rPr>
          <w:rFonts w:hint="eastAsia" w:ascii="宋体" w:hAnsi="宋体" w:eastAsia="宋体" w:cs="宋体"/>
          <w:bCs/>
          <w:color w:val="auto"/>
          <w:sz w:val="24"/>
          <w:highlight w:val="none"/>
          <w:lang w:eastAsia="zh-CN"/>
        </w:rPr>
        <w:t xml:space="preserve">及</w:t>
      </w:r>
      <w:r>
        <w:rPr>
          <w:rFonts w:hint="eastAsia" w:ascii="宋体" w:hAnsi="宋体" w:eastAsia="宋体" w:cs="宋体"/>
          <w:bCs/>
          <w:color w:val="auto"/>
          <w:sz w:val="24"/>
          <w:highlight w:val="none"/>
        </w:rPr>
        <w:t xml:space="preserve">维修流程、时限基本明确，具备</w:t>
      </w:r>
      <w:r>
        <w:rPr>
          <w:rFonts w:hint="eastAsia" w:ascii="宋体" w:hAnsi="宋体" w:eastAsia="宋体" w:cs="宋体"/>
          <w:bCs/>
          <w:color w:val="auto"/>
          <w:sz w:val="24"/>
          <w:highlight w:val="none"/>
          <w:lang w:eastAsia="zh-CN"/>
        </w:rPr>
        <w:t xml:space="preserve">基础服务能力及</w:t>
      </w:r>
      <w:r>
        <w:rPr>
          <w:rFonts w:hint="eastAsia" w:ascii="宋体" w:hAnsi="宋体" w:eastAsia="宋体" w:cs="宋体"/>
          <w:bCs/>
          <w:color w:val="auto"/>
          <w:sz w:val="24"/>
          <w:highlight w:val="none"/>
        </w:rPr>
        <w:t xml:space="preserve">一定可操作性，得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分；未提供方案、方案内容缺失或无法落地，得0分。</w:t>
      </w:r>
      <w:r/>
    </w:p>
    <w:p>
      <w:pPr>
        <w:ind w:left="0" w:firstLine="436"/>
        <w:keepLines w:val="0"/>
        <w:keepNext w:val="0"/>
        <w:pageBreakBefore w:val="0"/>
        <w:spacing w:line="500" w:lineRule="exact"/>
        <w:widowControl w:val="off"/>
        <w:rPr>
          <w:rFonts w:ascii="黑体" w:eastAsia="黑体"/>
          <w:color w:val="auto"/>
          <w:sz w:val="36"/>
          <w:szCs w:val="36"/>
          <w:highlight w:val="none"/>
        </w:rPr>
        <w:outlineLvl w:val="0"/>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突发情况应急保障服务（</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分）：提供完整的应急保障方案，明确应急预警机制、处置流程、应急资源、应对措施，能有效应对突发状况，得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分；提供基本完整的应急保障方案，应急处置流程、措施基本合理，能应对简单突发状况，得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分；未提供方案、方案内容不完善或无法应对突发状况，得0分。</w:t>
      </w:r>
      <w:r/>
    </w:p>
    <w:p>
      <w:pPr>
        <w:ind w:left="0" w:firstLine="436"/>
        <w:keepLines w:val="0"/>
        <w:keepNext w:val="0"/>
        <w:pageBreakBefore w:val="0"/>
        <w:spacing w:line="50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2.服务保障体系（8分）：</w:t>
      </w:r>
      <w:r/>
    </w:p>
    <w:p>
      <w:pPr>
        <w:ind w:left="0" w:firstLine="436"/>
        <w:keepLines w:val="0"/>
        <w:keepNext w:val="0"/>
        <w:pageBreakBefore w:val="0"/>
        <w:spacing w:line="50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2.1保障服务方案的实施而设立服务机构（2分）：设立专门的服务机构，明确机构职能、运营机制，完全匹配服务方案实施需求，得2分；设立服务机构，明确基本职能，基本满足服务方案实施需求，得1分；未设立服务机构或服务机构无明确职能、无法保障服务方案实施，得0分。</w:t>
      </w:r>
      <w:r/>
    </w:p>
    <w:p>
      <w:pPr>
        <w:ind w:left="0" w:firstLine="436"/>
        <w:keepLines w:val="0"/>
        <w:keepNext w:val="0"/>
        <w:pageBreakBefore w:val="0"/>
        <w:spacing w:line="50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2.2配备相应服务人员（2分）：配备足额、专业的服务人员，明确人员岗位职责、资质证书、从业经验，人员配置完全满足项目需求，得2分；配备基本足额的服务人员，明确岗位职责，具备基础从业能力，基本满足项目需求，得1分；未配备服务人员或人员数量不足、无相应资质，无法满足项目需求，得0分。</w:t>
      </w:r>
      <w:r/>
    </w:p>
    <w:p>
      <w:pPr>
        <w:ind w:left="0" w:firstLine="436"/>
        <w:keepLines w:val="0"/>
        <w:keepNext w:val="0"/>
        <w:pageBreakBefore w:val="0"/>
        <w:spacing w:line="50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2.3配备相应设施装备（2分）：配备齐全的设施装备，明确装备名称、规格、数量、维护情况，装备性能完全匹配项目实施要求，得2分；配备基本齐全的设施装备，能满足基础项目实施需求，装备维护基本到位，得1分；未配备设施装备或装备数量不足、性能不达标，无法保障项目实施，得0分。</w:t>
      </w:r>
      <w:r/>
    </w:p>
    <w:p>
      <w:pPr>
        <w:ind w:left="0" w:firstLine="436"/>
        <w:keepLines w:val="0"/>
        <w:keepNext w:val="0"/>
        <w:pageBreakBefore w:val="0"/>
        <w:spacing w:line="500" w:lineRule="exact"/>
        <w:widowControl w:val="off"/>
        <w:rPr>
          <w:rFonts w:ascii="Times New Roman" w:hAnsi="Times New Roman"/>
          <w:bCs/>
          <w:color w:val="auto"/>
          <w:sz w:val="24"/>
          <w:highlight w:val="none"/>
        </w:rPr>
        <w:outlineLvl w:val="0"/>
      </w:pPr>
      <w:r>
        <w:rPr>
          <w:rFonts w:hint="eastAsia" w:ascii="宋体" w:hAnsi="宋体" w:eastAsia="宋体" w:cs="宋体"/>
          <w:bCs/>
          <w:color w:val="auto"/>
          <w:sz w:val="24"/>
          <w:highlight w:val="none"/>
        </w:rPr>
        <w:t xml:space="preserve">2.4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p>
    <w:p>
      <w:pPr>
        <w:jc w:val="both"/>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hint="eastAsia" w:ascii="黑体" w:eastAsia="黑体"/>
          <w:bCs/>
          <w:color w:val="auto"/>
          <w:sz w:val="36"/>
          <w:szCs w:val="36"/>
          <w:highlight w:val="none"/>
        </w:rPr>
        <w:t xml:space="preserve">第六章</w:t>
      </w:r>
      <w:bookmarkEnd w:id="188"/>
      <w:r/>
      <w:bookmarkEnd w:id="189"/>
      <w:r/>
      <w:bookmarkEnd w:id="190"/>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投标文件内容与格式</w:t>
      </w:r>
      <w:r/>
    </w:p>
    <w:p>
      <w:pPr>
        <w:pStyle w:val="1016"/>
        <w:ind w:firstLine="602"/>
        <w:spacing w:before="0" w:after="0" w:line="500" w:lineRule="exact"/>
        <w:rPr>
          <w:rFonts w:cs="Arial"/>
          <w:b/>
          <w:color w:val="auto"/>
          <w:sz w:val="30"/>
          <w:szCs w:val="30"/>
          <w:highlight w:val="none"/>
        </w:rPr>
      </w:pPr>
      <w:r/>
      <w:bookmarkStart w:id="191" w:name="_Hlt26955039"/>
      <w:r/>
      <w:bookmarkEnd w:id="191"/>
      <w:r/>
      <w:bookmarkStart w:id="192" w:name="_Hlt26671244"/>
      <w:r/>
      <w:bookmarkEnd w:id="192"/>
      <w:r/>
      <w:bookmarkStart w:id="193" w:name="_Toc49090576"/>
      <w:r/>
      <w:bookmarkStart w:id="194" w:name="_Toc120614282"/>
      <w:r/>
      <w:bookmarkStart w:id="195" w:name="_Toc26554094"/>
      <w:r>
        <w:rPr>
          <w:rFonts w:hint="eastAsia" w:cs="Arial"/>
          <w:b/>
          <w:color w:val="auto"/>
          <w:sz w:val="30"/>
          <w:szCs w:val="30"/>
          <w:highlight w:val="none"/>
        </w:rPr>
        <w:t xml:space="preserve">第一部分投标文件内容</w:t>
      </w:r>
      <w:r/>
    </w:p>
    <w:p>
      <w:pPr>
        <w:pStyle w:val="1016"/>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6"/>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16"/>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16"/>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16"/>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16"/>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6"/>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6"/>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16"/>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1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16"/>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16"/>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5"/>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1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16"/>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16"/>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16"/>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16"/>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16"/>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16"/>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1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16"/>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16"/>
              <w:ind w:firstLine="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16"/>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6"/>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16"/>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16"/>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16"/>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16"/>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联合体内部分工须遵守法律法规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16"/>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16"/>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16"/>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16"/>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16"/>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16"/>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16"/>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16"/>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16"/>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6"/>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16"/>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16"/>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6"/>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16"/>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16"/>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6"/>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16"/>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16"/>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6"/>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16"/>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w:t>
            </w:r>
            <w:r>
              <w:rPr>
                <w:rFonts w:hint="eastAsia" w:ascii="宋体" w:hAnsi="宋体"/>
                <w:color w:val="auto"/>
                <w:highlight w:val="none"/>
                <w:lang w:eastAsia="zh-CN"/>
              </w:rPr>
              <w:t xml:space="preserve">需</w:t>
            </w:r>
            <w:r>
              <w:rPr>
                <w:rFonts w:hint="eastAsia" w:ascii="宋体" w:hAnsi="宋体"/>
                <w:color w:val="auto"/>
                <w:highlight w:val="none"/>
              </w:rPr>
              <w:t xml:space="preserve">提供的证明文件</w:t>
            </w:r>
            <w:r/>
          </w:p>
        </w:tc>
        <w:tc>
          <w:tcPr>
            <w:tcW w:w="1979" w:type="dxa"/>
            <w:vAlign w:val="center"/>
            <w:vMerge w:val="continue"/>
            <w:textDirection w:val="lrTb"/>
            <w:noWrap w:val="false"/>
          </w:tcPr>
          <w:p>
            <w:pPr>
              <w:pStyle w:val="1016"/>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6"/>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16"/>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16"/>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16"/>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16"/>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16"/>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16"/>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JSZC-320200-XWJC-G2026-0066</w:t>
      </w:r>
      <w:r/>
    </w:p>
    <w:p>
      <w:pPr>
        <w:ind w:right="0" w:firstLine="12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江苏省2025年县域医共体设备更新－江阴市人民医院彩色多普勒超声系统采购项目</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14"/>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JSZC-320200-XWJC-G2026-0066</w:t>
      </w:r>
      <w:r>
        <w:rPr>
          <w:rFonts w:hint="eastAsia" w:ascii="宋体" w:hAnsi="宋体"/>
          <w:bCs/>
          <w:color w:val="auto"/>
          <w:sz w:val="24"/>
          <w:szCs w:val="24"/>
          <w:highlight w:val="none"/>
        </w:rPr>
        <w:t xml:space="preserve">项目，兹授权：</w:t>
      </w:r>
      <w:r/>
    </w:p>
    <w:p>
      <w:pPr>
        <w:pStyle w:val="1014"/>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4"/>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4"/>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14"/>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14"/>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1014"/>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14"/>
        <w:ind w:firstLine="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14"/>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14"/>
        <w:ind w:firstLine="0"/>
        <w:spacing w:line="360" w:lineRule="auto"/>
        <w:rPr>
          <w:color w:val="auto"/>
          <w:sz w:val="24"/>
          <w:szCs w:val="24"/>
          <w:highlight w:val="none"/>
        </w:rPr>
      </w:pPr>
      <w:r>
        <w:rPr>
          <w:rFonts w:hint="eastAsia"/>
          <w:color w:val="auto"/>
          <w:sz w:val="24"/>
          <w:szCs w:val="24"/>
          <w:highlight w:val="none"/>
        </w:rPr>
        <w:t xml:space="preserve">说明：</w:t>
      </w:r>
      <w:r/>
    </w:p>
    <w:p>
      <w:pPr>
        <w:pStyle w:val="1014"/>
        <w:numPr>
          <w:ilvl w:val="0"/>
          <w:numId w:val="9"/>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14"/>
        <w:numPr>
          <w:ilvl w:val="0"/>
          <w:numId w:val="9"/>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14"/>
        <w:numPr>
          <w:ilvl w:val="0"/>
          <w:numId w:val="9"/>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14"/>
        <w:numPr>
          <w:ilvl w:val="0"/>
          <w:numId w:val="9"/>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pStyle w:val="1014"/>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6" w:name="报价方关于资格的声明函（格式）"/>
      <w:r/>
      <w:bookmarkEnd w:id="196"/>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JSZC-320200-XWJC-G2026-0066</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5"/>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5"/>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5"/>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5"/>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JSZC-320200-XWJC-G2026-0066</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一</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03"/>
          <w:bCs/>
          <w:color w:val="auto"/>
          <w:highlight w:val="none"/>
        </w:rPr>
      </w:pPr>
      <w:r>
        <w:rPr>
          <w:rFonts w:hint="eastAsia" w:eastAsia="Times New Roman" w:cs="Times New Roman"/>
          <w:bCs/>
          <w:color w:val="auto"/>
          <w:sz w:val="24"/>
          <w:szCs w:val="24"/>
          <w:highlight w:val="none"/>
          <w:lang w:val="en-US" w:eastAsia="zh-CN" w:bidi="ar-SA"/>
        </w:rPr>
        <w:t xml:space="preserve">二</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三</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四</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五</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六</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七</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八</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九</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JSZC-320200-XWJC-G2026-0066</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JSZC-320200-XWJC-G2026-0066</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42"/>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42"/>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bookmarkEnd w:id="193"/>
      <w:r/>
      <w:bookmarkEnd w:id="194"/>
      <w:r/>
      <w:bookmarkEnd w:id="195"/>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JSZC-320200-XWJC-G2026-0066</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w:t>
      </w:r>
      <w:r>
        <w:rPr>
          <w:rFonts w:hint="eastAsia" w:ascii="宋体"/>
          <w:bCs/>
          <w:color w:val="auto"/>
          <w:highlight w:val="none"/>
          <w:lang w:val="en-US" w:eastAsia="zh-CN"/>
        </w:rPr>
        <w:t xml:space="preserve">项目或本</w:t>
      </w:r>
      <w:r>
        <w:rPr>
          <w:rFonts w:hint="eastAsia" w:ascii="宋体"/>
          <w:bCs/>
          <w:color w:val="auto"/>
          <w:highlight w:val="none"/>
        </w:rPr>
        <w:t xml:space="preserve">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JSZC-320200-XWJC-G2026-0066</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w:t>
      </w:r>
      <w:r>
        <w:rPr>
          <w:rFonts w:hint="eastAsia" w:ascii="宋体" w:hAnsi="宋体" w:cs="宋体"/>
          <w:bCs/>
          <w:i w:val="0"/>
          <w:iCs w:val="0"/>
          <w:color w:val="auto"/>
          <w:sz w:val="24"/>
          <w:szCs w:val="24"/>
          <w:highlight w:val="none"/>
          <w:u w:val="none"/>
        </w:rPr>
        <w:t xml:space="preserve">“项目技术要求”“其他要求”</w:t>
      </w:r>
      <w:r>
        <w:rPr>
          <w:rFonts w:hint="eastAsia" w:ascii="宋体" w:hAnsi="宋体"/>
          <w:bCs/>
          <w:color w:val="auto"/>
          <w:sz w:val="24"/>
          <w:szCs w:val="24"/>
          <w:highlight w:val="none"/>
        </w:rPr>
        <w:t xml:space="preserve">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JSZC-320200-XWJC-G2026-0066</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pStyle w:val="735"/>
        <w:rPr>
          <w:rFonts w:ascii="宋体" w:hAnsi="宋体"/>
          <w:bCs/>
          <w:color w:val="auto"/>
          <w:highlight w:val="none"/>
        </w:rPr>
      </w:pPr>
      <w:r>
        <w:rPr>
          <w:rFonts w:ascii="宋体" w:hAnsi="宋体"/>
          <w:bCs/>
          <w:color w:val="auto"/>
          <w:highlight w:val="none"/>
        </w:rPr>
      </w:r>
      <w:r/>
    </w:p>
    <w:p>
      <w:pPr>
        <w:pStyle w:val="735"/>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rFonts w:hint="eastAsia"/>
          <w:b/>
          <w:color w:val="auto"/>
          <w:sz w:val="30"/>
          <w:szCs w:val="30"/>
          <w:highlight w:val="none"/>
        </w:rPr>
        <w:t xml:space="preserve">2.</w:t>
      </w:r>
      <w:r>
        <w:rPr>
          <w:rFonts w:hint="eastAsia" w:ascii="黑体" w:hAnsi="黑体" w:eastAsia="黑体" w:cs="黑体"/>
          <w:color w:val="auto"/>
          <w:sz w:val="28"/>
          <w:szCs w:val="28"/>
          <w:highlight w:val="none"/>
        </w:rPr>
        <w:t xml:space="preserve">制造商出具的授权函（给定格式）</w:t>
      </w:r>
      <w:r>
        <w:rPr>
          <w:rFonts w:hint="eastAsia"/>
          <w:b/>
          <w:color w:val="auto"/>
          <w:sz w:val="30"/>
          <w:szCs w:val="30"/>
          <w:highlight w:val="none"/>
        </w:rPr>
        <w:t xml:space="preserve">：</w:t>
      </w:r>
      <w:r/>
    </w:p>
    <w:p>
      <w:pPr>
        <w:rPr>
          <w:b/>
          <w:color w:val="auto"/>
          <w:sz w:val="30"/>
          <w:szCs w:val="30"/>
          <w:highlight w:val="none"/>
        </w:rPr>
        <w:outlineLvl w:val="0"/>
      </w:pPr>
      <w:r>
        <w:rPr>
          <w:b/>
          <w:color w:val="auto"/>
          <w:sz w:val="30"/>
          <w:szCs w:val="30"/>
          <w:highlight w:val="none"/>
        </w:rPr>
      </w:r>
      <w:r/>
    </w:p>
    <w:p>
      <w:pPr>
        <w:jc w:val="center"/>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lang w:eastAsia="zh-CN"/>
        </w:rPr>
        <w:t xml:space="preserve">江苏省2025年县域医共体设备更新－江阴市人民医院数字化乳腺X射线机和数字化X摄影系统（DR）采购项目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JSZC-320200-XWJC-G2026-0066</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pStyle w:val="755"/>
        <w:ind w:left="0" w:firstLine="0"/>
        <w:rPr>
          <w:color w:val="auto"/>
          <w:highlight w:val="none"/>
        </w:rPr>
      </w:pPr>
      <w:r>
        <w:rPr>
          <w:color w:val="auto"/>
          <w:highlight w:val="none"/>
        </w:rPr>
      </w:r>
      <w:r/>
    </w:p>
    <w:p>
      <w:pPr>
        <w:spacing w:line="360" w:lineRule="auto"/>
        <w:rPr>
          <w:b/>
          <w:color w:val="auto"/>
          <w:sz w:val="30"/>
          <w:szCs w:val="30"/>
          <w:highlight w:val="none"/>
        </w:rPr>
      </w:pPr>
      <w:r>
        <w:rPr>
          <w:rFonts w:hint="eastAsia" w:ascii="黑体" w:hAnsi="黑体" w:eastAsia="黑体" w:cs="黑体"/>
          <w:color w:val="auto"/>
          <w:sz w:val="28"/>
          <w:szCs w:val="28"/>
          <w:highlight w:val="none"/>
        </w:rPr>
        <w:t xml:space="preserve">3.质量保证及售后服务承诺书（</w:t>
      </w:r>
      <w:r>
        <w:rPr>
          <w:rFonts w:hint="eastAsia" w:ascii="黑体" w:hAnsi="黑体" w:eastAsia="黑体" w:cs="黑体"/>
          <w:color w:val="auto"/>
          <w:sz w:val="28"/>
          <w:szCs w:val="28"/>
          <w:highlight w:val="none"/>
          <w:lang w:val="en-US" w:eastAsia="zh-CN"/>
        </w:rPr>
        <w:t xml:space="preserve">参考</w:t>
      </w:r>
      <w:r>
        <w:rPr>
          <w:rFonts w:hint="eastAsia" w:ascii="黑体" w:hAnsi="黑体" w:eastAsia="黑体" w:cs="黑体"/>
          <w:color w:val="auto"/>
          <w:sz w:val="28"/>
          <w:szCs w:val="28"/>
          <w:highlight w:val="none"/>
        </w:rPr>
        <w:t xml:space="preserve">格式）</w:t>
      </w:r>
      <w:r>
        <w:rPr>
          <w:rFonts w:hint="eastAsia"/>
          <w:b/>
          <w:color w:val="auto"/>
          <w:sz w:val="30"/>
          <w:szCs w:val="30"/>
          <w:highlight w:val="none"/>
        </w:rPr>
        <w:t xml:space="preserve">：</w:t>
      </w:r>
      <w:r/>
    </w:p>
    <w:p>
      <w:pPr>
        <w:spacing w:line="480" w:lineRule="auto"/>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spacing w:line="360" w:lineRule="auto"/>
        <w:rPr>
          <w:b/>
          <w:bCs/>
          <w:color w:val="auto"/>
          <w:sz w:val="30"/>
          <w:szCs w:val="30"/>
          <w:highlight w:val="none"/>
        </w:rPr>
      </w:pPr>
      <w:r>
        <w:rPr>
          <w:rFonts w:hint="eastAsia" w:ascii="宋体"/>
          <w:bCs/>
          <w:color w:val="auto"/>
          <w:sz w:val="24"/>
          <w:szCs w:val="24"/>
          <w:highlight w:val="none"/>
        </w:rPr>
        <w:t xml:space="preserve">日期：</w:t>
      </w:r>
      <w:r/>
    </w:p>
    <w:p>
      <w:pPr>
        <w:rPr>
          <w:b/>
          <w:bCs/>
          <w:color w:val="auto"/>
          <w:sz w:val="30"/>
          <w:szCs w:val="30"/>
          <w:highlight w:val="none"/>
        </w:rPr>
        <w:outlineLvl w:val="0"/>
      </w:pPr>
      <w:r>
        <w:rPr>
          <w:b/>
          <w:bCs/>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投标供应商应列明能确保设备正常使用的，所需耗材的清单及价格（格式自拟），承诺所有耗材已通过江苏省阳光采购平台挂网并列明产品编码，须提供相应承诺书（格式自拟）。</w:t>
      </w:r>
      <w:r/>
    </w:p>
    <w:p>
      <w:pPr>
        <w:spacing w:before="5"/>
        <w:rPr>
          <w:rFonts w:ascii="宋体"/>
          <w:color w:val="auto"/>
          <w:sz w:val="24"/>
          <w:szCs w:val="24"/>
          <w:highlight w:val="none"/>
        </w:rPr>
      </w:pPr>
      <w:r>
        <w:rPr>
          <w:rFonts w:ascii="宋体"/>
          <w:color w:val="auto"/>
          <w:sz w:val="24"/>
          <w:szCs w:val="24"/>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r>
      <w:r/>
    </w:p>
    <w:p>
      <w:pPr>
        <w:spacing w:line="360" w:lineRule="auto"/>
        <w:rPr>
          <w:rFonts w:hint="default"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5.核心部件清单及价格（格式自拟）：</w:t>
      </w:r>
      <w:r/>
    </w:p>
    <w:p>
      <w:pPr>
        <w:numPr>
          <w:ilvl w:val="0"/>
          <w:numId w:val="0"/>
        </w:numP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核心设备核心部件（如</w:t>
      </w:r>
      <w:r>
        <w:rPr>
          <w:rFonts w:hint="eastAsia" w:ascii="宋体" w:hAnsi="宋体" w:cs="宋体"/>
          <w:color w:val="auto"/>
          <w:sz w:val="24"/>
          <w:szCs w:val="24"/>
          <w:highlight w:val="none"/>
          <w:lang w:val="en-US" w:eastAsia="zh-CN"/>
        </w:rPr>
        <w:t xml:space="preserve">探头</w:t>
      </w:r>
      <w:r>
        <w:rPr>
          <w:rFonts w:hint="default" w:ascii="宋体" w:hAnsi="宋体" w:eastAsia="宋体" w:cs="宋体"/>
          <w:color w:val="auto"/>
          <w:sz w:val="24"/>
          <w:szCs w:val="24"/>
          <w:highlight w:val="none"/>
          <w:lang w:val="en-US" w:eastAsia="zh-CN"/>
        </w:rPr>
        <w:t xml:space="preserve">）要求：投标供应商应列明清单及价格（格式可自拟）</w:t>
      </w:r>
      <w:r/>
    </w:p>
    <w:p>
      <w:pPr>
        <w:spacing w:before="5"/>
        <w:rPr>
          <w:rFonts w:ascii="黑体" w:eastAsia="黑体" w:cs="黑体"/>
          <w:color w:val="auto"/>
          <w:sz w:val="28"/>
          <w:szCs w:val="28"/>
          <w:highlight w:val="none"/>
        </w:rPr>
      </w:pPr>
      <w:r>
        <w:rPr>
          <w:rFonts w:ascii="黑体" w:eastAsia="黑体" w:cs="黑体"/>
          <w:color w:val="auto"/>
          <w:sz w:val="28"/>
          <w:szCs w:val="28"/>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right="-14" w:firstLine="1440"/>
        <w:jc w:val="both"/>
        <w:rPr>
          <w:b/>
          <w:bCs/>
          <w:color w:val="auto"/>
          <w:sz w:val="30"/>
          <w:szCs w:val="30"/>
          <w:highlight w:val="none"/>
        </w:rPr>
      </w:pPr>
      <w:r>
        <w:rPr>
          <w:rFonts w:hint="eastAsia" w:ascii="宋体" w:hAnsi="宋体"/>
          <w:bCs/>
          <w:color w:val="auto"/>
          <w:sz w:val="24"/>
          <w:szCs w:val="24"/>
          <w:highlight w:val="none"/>
        </w:rPr>
        <w:t xml:space="preserve">法定代表人或法定代表人授权代表CA签章：</w:t>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6</w:t>
      </w:r>
      <w:r>
        <w:rPr>
          <w:rFonts w:hint="eastAsia" w:ascii="黑体" w:hAnsi="黑体" w:eastAsia="黑体" w:cs="黑体"/>
          <w:color w:val="auto"/>
          <w:sz w:val="28"/>
          <w:szCs w:val="28"/>
          <w:highlight w:val="none"/>
        </w:rPr>
        <w:t xml:space="preserve">.关于所投 </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rPr>
        <w:t xml:space="preserve">设备的配件、耗材供应情况的承诺函（</w:t>
      </w:r>
      <w:r>
        <w:rPr>
          <w:rFonts w:hint="eastAsia" w:ascii="黑体" w:hAnsi="黑体" w:eastAsia="黑体" w:cs="黑体"/>
          <w:color w:val="auto"/>
          <w:sz w:val="28"/>
          <w:szCs w:val="28"/>
          <w:highlight w:val="none"/>
          <w:lang w:val="en-US" w:eastAsia="zh-CN"/>
        </w:rPr>
        <w:t xml:space="preserve">参考</w:t>
      </w:r>
      <w:r>
        <w:rPr>
          <w:rFonts w:hint="eastAsia" w:ascii="黑体" w:hAnsi="黑体" w:eastAsia="黑体" w:cs="黑体"/>
          <w:color w:val="auto"/>
          <w:sz w:val="28"/>
          <w:szCs w:val="28"/>
          <w:highlight w:val="none"/>
        </w:rPr>
        <w:t xml:space="preserve">格式）：</w:t>
      </w:r>
      <w:r/>
    </w:p>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制造厂商</w:t>
      </w:r>
      <w:r>
        <w:rPr>
          <w:rFonts w:ascii="宋体" w:hAnsi="宋体" w:cs="宋体"/>
          <w:color w:val="auto"/>
          <w:sz w:val="24"/>
          <w:szCs w:val="24"/>
          <w:highlight w:val="none"/>
        </w:rPr>
        <w:t xml:space="preserve">：</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3"/>
        <w:rPr>
          <w:color w:val="auto"/>
          <w:highlight w:val="none"/>
        </w:rPr>
      </w:pPr>
      <w:r>
        <w:rPr>
          <w:color w:val="auto"/>
          <w:highlight w:val="none"/>
        </w:rPr>
      </w:r>
      <w:r/>
    </w:p>
    <w:p>
      <w:pPr>
        <w:pStyle w:val="743"/>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十</w:t>
      </w:r>
      <w:r>
        <w:rPr>
          <w:rFonts w:hint="eastAsia" w:ascii="宋体" w:hAnsi="宋体" w:cs="宋体"/>
          <w:b/>
          <w:color w:val="auto"/>
          <w:sz w:val="30"/>
          <w:highlight w:val="none"/>
          <w:lang w:val="en-US" w:eastAsia="zh-CN"/>
        </w:rPr>
        <w:t xml:space="preserve">四、</w:t>
      </w:r>
      <w:r>
        <w:rPr>
          <w:rFonts w:ascii="宋体" w:hAnsi="宋体" w:cs="宋体"/>
          <w:b/>
          <w:color w:val="auto"/>
          <w:sz w:val="30"/>
          <w:highlight w:val="none"/>
        </w:rPr>
        <w:t xml:space="preserve">《评标方法与评标标准》中涉及的证明文件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评</w:t>
      </w:r>
      <w:r>
        <w:rPr>
          <w:rFonts w:ascii="宋体" w:hAnsi="宋体" w:cs="宋体"/>
          <w:color w:val="auto"/>
          <w:sz w:val="24"/>
          <w:highlight w:val="none"/>
        </w:rPr>
        <w:t xml:space="preserve">分标准中要求提供的证明文件及资料通过“苏采云系统”按对应评分项目（或数字编号）分别制作上传，必须保证内容具体、印章完整、清晰可辨。</w:t>
      </w:r>
      <w:r/>
    </w:p>
    <w:p>
      <w:pPr>
        <w:pStyle w:val="743"/>
        <w:rPr>
          <w:color w:val="auto"/>
          <w:highlight w:val="none"/>
        </w:rPr>
      </w:pPr>
      <w:r>
        <w:rPr>
          <w:color w:val="auto"/>
          <w:highlight w:val="none"/>
        </w:rPr>
      </w:r>
      <w:r/>
    </w:p>
    <w:p>
      <w:pPr>
        <w:pStyle w:val="743"/>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fldChar w:fldCharType="begin"/>
    </w:r>
    <w:r>
      <w:instrText xml:space="preserve">PAGE \* MERGEFORMAT</w:instrText>
    </w:r>
    <w:r>
      <w:fldChar w:fldCharType="separate"/>
    </w:r>
    <w:r>
      <w:t xml:space="preserve">62</w:t>
    </w:r>
    <w:r>
      <w:fldChar w:fldCharType="end"/>
    </w:r>
    <w:r/>
  </w:p>
  <w:p>
    <w:pPr>
      <w:pStyle w:val="7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p>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2">
    <w:multiLevelType w:val="hybridMultilevel"/>
    <w:lvl w:ilvl="0">
      <w:start w:val="1"/>
      <w:numFmt w:val="upperLetter"/>
      <w:pStyle w:val="10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6"/>
      <w:isLgl w:val="false"/>
      <w:suff w:val="nothing"/>
      <w:lvlText w:val=""/>
      <w:lvlJc w:val="left"/>
      <w:pPr>
        <w:ind w:left="0" w:firstLine="0"/>
      </w:pPr>
      <w:rPr>
        <w:rFonts w:hint="eastAsia"/>
      </w:rPr>
    </w:lvl>
    <w:lvl w:ilvl="6">
      <w:start w:val="1"/>
      <w:numFmt w:val="decimal"/>
      <w:pStyle w:val="937"/>
      <w:isLgl w:val="false"/>
      <w:suff w:val="nothing"/>
      <w:lvlText w:val=""/>
      <w:lvlJc w:val="left"/>
      <w:pPr>
        <w:ind w:left="0" w:firstLine="0"/>
      </w:pPr>
      <w:rPr>
        <w:rFonts w:hint="eastAsia"/>
      </w:rPr>
    </w:lvl>
    <w:lvl w:ilvl="7">
      <w:start w:val="1"/>
      <w:numFmt w:val="decimal"/>
      <w:pStyle w:val="938"/>
      <w:isLgl w:val="false"/>
      <w:suff w:val="nothing"/>
      <w:lvlText w:val=""/>
      <w:lvlJc w:val="left"/>
      <w:pPr>
        <w:ind w:left="0" w:firstLine="0"/>
      </w:pPr>
      <w:rPr>
        <w:rFonts w:hint="eastAsia"/>
      </w:rPr>
    </w:lvl>
    <w:lvl w:ilvl="8">
      <w:start w:val="1"/>
      <w:numFmt w:val="decimal"/>
      <w:pStyle w:val="939"/>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0"/>
  </w:num>
  <w:num w:numId="6">
    <w:abstractNumId w:val="3"/>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782"/>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83"/>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84"/>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85"/>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86"/>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87"/>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89"/>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90"/>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Normal Indent"/>
    <w:basedOn w:val="718"/>
    <w:uiPriority w:val="99"/>
    <w:qFormat/>
    <w:pPr>
      <w:ind w:firstLine="420"/>
    </w:pPr>
    <w:rPr>
      <w:sz w:val="20"/>
    </w:rPr>
  </w:style>
  <w:style w:type="paragraph" w:styleId="732">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annotation text"/>
    <w:basedOn w:val="718"/>
    <w:uiPriority w:val="99"/>
    <w:semiHidden/>
    <w:unhideWhenUsed/>
    <w:qFormat/>
    <w:pPr>
      <w:jc w:val="left"/>
    </w:pPr>
  </w:style>
  <w:style w:type="paragraph" w:styleId="734">
    <w:name w:val="Body Text"/>
    <w:basedOn w:val="718"/>
    <w:uiPriority w:val="0"/>
    <w:unhideWhenUsed/>
    <w:qFormat/>
    <w:pPr>
      <w:spacing w:after="120"/>
    </w:pPr>
    <w:rPr>
      <w:rFonts w:ascii="Calibri" w:hAnsi="Calibri"/>
      <w:szCs w:val="22"/>
    </w:rPr>
  </w:style>
  <w:style w:type="paragraph" w:styleId="735">
    <w:name w:val="Body Text Indent"/>
    <w:basedOn w:val="718"/>
    <w:next w:val="718"/>
    <w:link w:val="1044"/>
    <w:uiPriority w:val="99"/>
    <w:qFormat/>
    <w:pPr>
      <w:ind w:firstLine="576"/>
    </w:pPr>
    <w:rPr>
      <w:sz w:val="20"/>
      <w:szCs w:val="20"/>
    </w:rPr>
  </w:style>
  <w:style w:type="paragraph" w:styleId="736">
    <w:name w:val="toc 5"/>
    <w:basedOn w:val="718"/>
    <w:next w:val="718"/>
    <w:uiPriority w:val="39"/>
    <w:unhideWhenUsed/>
    <w:qFormat/>
    <w:pPr>
      <w:ind w:left="1134"/>
      <w:spacing w:after="57"/>
    </w:pPr>
  </w:style>
  <w:style w:type="paragraph" w:styleId="737">
    <w:name w:val="toc 3"/>
    <w:basedOn w:val="718"/>
    <w:next w:val="718"/>
    <w:uiPriority w:val="39"/>
    <w:unhideWhenUsed/>
    <w:qFormat/>
    <w:pPr>
      <w:ind w:left="567"/>
      <w:spacing w:after="57"/>
    </w:pPr>
  </w:style>
  <w:style w:type="paragraph" w:styleId="738">
    <w:name w:val="Plain Text"/>
    <w:basedOn w:val="718"/>
    <w:uiPriority w:val="0"/>
    <w:qFormat/>
    <w:rPr>
      <w:rFonts w:ascii="宋体" w:hAnsi="Courier New" w:cs="Courier New"/>
    </w:rPr>
  </w:style>
  <w:style w:type="paragraph" w:styleId="739">
    <w:name w:val="toc 8"/>
    <w:basedOn w:val="718"/>
    <w:next w:val="718"/>
    <w:uiPriority w:val="39"/>
    <w:unhideWhenUsed/>
    <w:qFormat/>
    <w:pPr>
      <w:ind w:left="1984"/>
      <w:spacing w:after="57"/>
    </w:pPr>
  </w:style>
  <w:style w:type="paragraph" w:styleId="740">
    <w:name w:val="Body Text Indent 2"/>
    <w:basedOn w:val="718"/>
    <w:uiPriority w:val="0"/>
    <w:qFormat/>
    <w:pPr>
      <w:ind w:left="420"/>
      <w:spacing w:after="120" w:line="480" w:lineRule="auto"/>
    </w:pPr>
  </w:style>
  <w:style w:type="paragraph" w:styleId="741">
    <w:name w:val="endnote text"/>
    <w:basedOn w:val="718"/>
    <w:link w:val="928"/>
    <w:uiPriority w:val="99"/>
    <w:semiHidden/>
    <w:unhideWhenUsed/>
    <w:qFormat/>
    <w:rPr>
      <w:sz w:val="20"/>
    </w:rPr>
  </w:style>
  <w:style w:type="paragraph" w:styleId="742">
    <w:name w:val="Footer"/>
    <w:basedOn w:val="718"/>
    <w:link w:val="801"/>
    <w:uiPriority w:val="99"/>
    <w:unhideWhenUsed/>
    <w:qFormat/>
    <w:pPr>
      <w:tabs>
        <w:tab w:val="center" w:pos="7143" w:leader="none"/>
        <w:tab w:val="right" w:pos="14287" w:leader="none"/>
      </w:tabs>
    </w:pPr>
  </w:style>
  <w:style w:type="paragraph" w:styleId="743">
    <w:name w:val="envelope return"/>
    <w:basedOn w:val="718"/>
    <w:uiPriority w:val="0"/>
    <w:qFormat/>
    <w:rPr>
      <w:rFonts w:ascii="Arial" w:hAnsi="Arial" w:eastAsia="楷体_GB2312"/>
      <w:sz w:val="26"/>
      <w:szCs w:val="20"/>
    </w:rPr>
  </w:style>
  <w:style w:type="paragraph" w:styleId="744">
    <w:name w:val="Header"/>
    <w:basedOn w:val="718"/>
    <w:link w:val="799"/>
    <w:uiPriority w:val="99"/>
    <w:unhideWhenUsed/>
    <w:qFormat/>
    <w:pPr>
      <w:tabs>
        <w:tab w:val="center" w:pos="7143" w:leader="none"/>
        <w:tab w:val="right" w:pos="14287" w:leader="none"/>
      </w:tabs>
    </w:pPr>
  </w:style>
  <w:style w:type="paragraph" w:styleId="745">
    <w:name w:val="toc 1"/>
    <w:basedOn w:val="718"/>
    <w:next w:val="718"/>
    <w:uiPriority w:val="39"/>
    <w:unhideWhenUsed/>
    <w:qFormat/>
    <w:pPr>
      <w:spacing w:after="57"/>
    </w:pPr>
  </w:style>
  <w:style w:type="paragraph" w:styleId="746">
    <w:name w:val="toc 4"/>
    <w:basedOn w:val="718"/>
    <w:next w:val="718"/>
    <w:uiPriority w:val="39"/>
    <w:unhideWhenUsed/>
    <w:qFormat/>
    <w:pPr>
      <w:ind w:left="850"/>
      <w:spacing w:after="57"/>
    </w:pPr>
  </w:style>
  <w:style w:type="paragraph" w:styleId="747">
    <w:name w:val="Subtitle"/>
    <w:basedOn w:val="718"/>
    <w:next w:val="718"/>
    <w:link w:val="794"/>
    <w:uiPriority w:val="11"/>
    <w:qFormat/>
    <w:pPr>
      <w:spacing w:before="200" w:after="200"/>
    </w:pPr>
    <w:rPr>
      <w:sz w:val="24"/>
      <w:szCs w:val="24"/>
    </w:rPr>
  </w:style>
  <w:style w:type="paragraph" w:styleId="748">
    <w:name w:val="footnote text"/>
    <w:basedOn w:val="718"/>
    <w:link w:val="927"/>
    <w:uiPriority w:val="99"/>
    <w:semiHidden/>
    <w:unhideWhenUsed/>
    <w:qFormat/>
    <w:pPr>
      <w:spacing w:after="40"/>
    </w:pPr>
    <w:rPr>
      <w:sz w:val="18"/>
    </w:rPr>
  </w:style>
  <w:style w:type="paragraph" w:styleId="749">
    <w:name w:val="toc 6"/>
    <w:basedOn w:val="718"/>
    <w:next w:val="718"/>
    <w:uiPriority w:val="39"/>
    <w:unhideWhenUsed/>
    <w:qFormat/>
    <w:pPr>
      <w:ind w:left="1417"/>
      <w:spacing w:after="57"/>
    </w:pPr>
  </w:style>
  <w:style w:type="paragraph" w:styleId="750">
    <w:name w:val="table of figures"/>
    <w:basedOn w:val="718"/>
    <w:next w:val="718"/>
    <w:uiPriority w:val="99"/>
    <w:unhideWhenUsed/>
    <w:qFormat/>
  </w:style>
  <w:style w:type="paragraph" w:styleId="751">
    <w:name w:val="toc 2"/>
    <w:basedOn w:val="718"/>
    <w:next w:val="718"/>
    <w:uiPriority w:val="39"/>
    <w:unhideWhenUsed/>
    <w:qFormat/>
    <w:pPr>
      <w:ind w:left="283"/>
      <w:spacing w:after="57"/>
    </w:pPr>
  </w:style>
  <w:style w:type="paragraph" w:styleId="752">
    <w:name w:val="toc 9"/>
    <w:basedOn w:val="718"/>
    <w:next w:val="718"/>
    <w:uiPriority w:val="39"/>
    <w:unhideWhenUsed/>
    <w:qFormat/>
    <w:pPr>
      <w:ind w:left="2268"/>
      <w:spacing w:after="57"/>
    </w:pPr>
  </w:style>
  <w:style w:type="paragraph" w:styleId="753">
    <w:name w:val="Normal (Web)"/>
    <w:basedOn w:val="718"/>
    <w:uiPriority w:val="0"/>
    <w:qFormat/>
    <w:pPr>
      <w:jc w:val="left"/>
      <w:spacing w:before="100" w:beforeAutospacing="1" w:after="100" w:afterAutospacing="1"/>
      <w:widowControl/>
    </w:pPr>
    <w:rPr>
      <w:rFonts w:ascii="宋体" w:hAnsi="宋体" w:cs="宋体"/>
      <w:sz w:val="24"/>
      <w:szCs w:val="24"/>
    </w:rPr>
  </w:style>
  <w:style w:type="paragraph" w:styleId="754">
    <w:name w:val="Title"/>
    <w:basedOn w:val="718"/>
    <w:next w:val="718"/>
    <w:link w:val="793"/>
    <w:uiPriority w:val="10"/>
    <w:qFormat/>
    <w:pPr>
      <w:contextualSpacing/>
      <w:spacing w:before="300" w:after="200"/>
    </w:pPr>
    <w:rPr>
      <w:sz w:val="48"/>
      <w:szCs w:val="48"/>
    </w:rPr>
  </w:style>
  <w:style w:type="paragraph" w:styleId="755">
    <w:name w:val="Body Text First Indent"/>
    <w:basedOn w:val="734"/>
    <w:uiPriority w:val="0"/>
    <w:qFormat/>
    <w:pPr>
      <w:ind w:firstLine="420"/>
      <w:spacing w:line="360" w:lineRule="auto"/>
    </w:pPr>
    <w:rPr>
      <w:rFonts w:ascii="Times New Roman" w:hAnsi="Times New Roman"/>
      <w:szCs w:val="21"/>
    </w:rPr>
  </w:style>
  <w:style w:type="paragraph" w:styleId="756">
    <w:name w:val="Body Text First Indent 2"/>
    <w:basedOn w:val="735"/>
    <w:link w:val="1045"/>
    <w:uiPriority w:val="99"/>
    <w:unhideWhenUsed/>
    <w:qFormat/>
    <w:pPr>
      <w:ind w:left="420" w:firstLine="420"/>
      <w:spacing w:after="120"/>
    </w:pPr>
    <w:rPr>
      <w:sz w:val="21"/>
      <w:szCs w:val="21"/>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Emphasis"/>
    <w:basedOn w:val="728"/>
    <w:uiPriority w:val="20"/>
    <w:qFormat/>
    <w:rPr>
      <w:i/>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paragraph" w:styleId="762" w:customStyle="1">
    <w:name w:val="TOC Heading"/>
    <w:uiPriority w:val="39"/>
    <w:unhideWhenUsed/>
    <w:qFormat/>
    <w:rPr>
      <w:rFonts w:hint="default" w:ascii="Times New Roman" w:hAnsi="Times New Roman" w:eastAsia="宋体" w:cs="Times New Roman"/>
    </w:rPr>
  </w:style>
  <w:style w:type="character" w:styleId="763" w:customStyle="1">
    <w:name w:val="Heading 1 Char"/>
    <w:basedOn w:val="728"/>
    <w:uiPriority w:val="9"/>
    <w:qFormat/>
    <w:rPr>
      <w:rFonts w:ascii="Arial" w:hAnsi="Arial" w:eastAsia="Arial" w:cs="Arial"/>
      <w:sz w:val="40"/>
      <w:szCs w:val="40"/>
    </w:rPr>
  </w:style>
  <w:style w:type="character" w:styleId="764" w:customStyle="1">
    <w:name w:val="Heading 2 Char"/>
    <w:basedOn w:val="728"/>
    <w:uiPriority w:val="9"/>
    <w:qFormat/>
    <w:rPr>
      <w:rFonts w:ascii="Arial" w:hAnsi="Arial" w:eastAsia="Arial" w:cs="Arial"/>
      <w:sz w:val="34"/>
    </w:rPr>
  </w:style>
  <w:style w:type="character" w:styleId="765" w:customStyle="1">
    <w:name w:val="Heading 3 Char"/>
    <w:basedOn w:val="728"/>
    <w:uiPriority w:val="9"/>
    <w:qFormat/>
    <w:rPr>
      <w:rFonts w:ascii="Arial" w:hAnsi="Arial" w:eastAsia="Arial" w:cs="Arial"/>
      <w:sz w:val="30"/>
      <w:szCs w:val="30"/>
    </w:rPr>
  </w:style>
  <w:style w:type="character" w:styleId="766" w:customStyle="1">
    <w:name w:val="Heading 4 Char"/>
    <w:basedOn w:val="728"/>
    <w:uiPriority w:val="9"/>
    <w:qFormat/>
    <w:rPr>
      <w:rFonts w:ascii="Arial" w:hAnsi="Arial" w:eastAsia="Arial" w:cs="Arial"/>
      <w:b/>
      <w:bCs/>
      <w:sz w:val="26"/>
      <w:szCs w:val="26"/>
    </w:rPr>
  </w:style>
  <w:style w:type="character" w:styleId="767" w:customStyle="1">
    <w:name w:val="Heading 5 Char"/>
    <w:basedOn w:val="728"/>
    <w:uiPriority w:val="9"/>
    <w:qFormat/>
    <w:rPr>
      <w:rFonts w:ascii="Arial" w:hAnsi="Arial" w:eastAsia="Arial" w:cs="Arial"/>
      <w:b/>
      <w:bCs/>
      <w:sz w:val="24"/>
      <w:szCs w:val="24"/>
    </w:rPr>
  </w:style>
  <w:style w:type="character" w:styleId="768" w:customStyle="1">
    <w:name w:val="Heading 6 Char"/>
    <w:basedOn w:val="728"/>
    <w:uiPriority w:val="9"/>
    <w:qFormat/>
    <w:rPr>
      <w:rFonts w:ascii="Arial" w:hAnsi="Arial" w:eastAsia="Arial" w:cs="Arial"/>
      <w:b/>
      <w:bCs/>
      <w:sz w:val="22"/>
      <w:szCs w:val="22"/>
    </w:rPr>
  </w:style>
  <w:style w:type="character" w:styleId="769" w:customStyle="1">
    <w:name w:val="Heading 7 Char"/>
    <w:basedOn w:val="728"/>
    <w:uiPriority w:val="9"/>
    <w:qFormat/>
    <w:rPr>
      <w:rFonts w:ascii="Arial" w:hAnsi="Arial" w:eastAsia="Arial" w:cs="Arial"/>
      <w:b/>
      <w:bCs/>
      <w:i/>
      <w:iCs/>
      <w:sz w:val="22"/>
      <w:szCs w:val="22"/>
    </w:rPr>
  </w:style>
  <w:style w:type="character" w:styleId="770" w:customStyle="1">
    <w:name w:val="Heading 8 Char"/>
    <w:basedOn w:val="728"/>
    <w:uiPriority w:val="9"/>
    <w:qFormat/>
    <w:rPr>
      <w:rFonts w:ascii="Arial" w:hAnsi="Arial" w:eastAsia="Arial" w:cs="Arial"/>
      <w:i/>
      <w:iCs/>
      <w:sz w:val="22"/>
      <w:szCs w:val="22"/>
    </w:rPr>
  </w:style>
  <w:style w:type="character" w:styleId="771" w:customStyle="1">
    <w:name w:val="Heading 9 Char"/>
    <w:basedOn w:val="728"/>
    <w:uiPriority w:val="9"/>
    <w:qFormat/>
    <w:rPr>
      <w:rFonts w:ascii="Arial" w:hAnsi="Arial" w:eastAsia="Arial" w:cs="Arial"/>
      <w:i/>
      <w:iCs/>
      <w:sz w:val="21"/>
      <w:szCs w:val="21"/>
    </w:rPr>
  </w:style>
  <w:style w:type="character" w:styleId="772" w:customStyle="1">
    <w:name w:val="Title Char"/>
    <w:basedOn w:val="728"/>
    <w:uiPriority w:val="10"/>
    <w:qFormat/>
    <w:rPr>
      <w:sz w:val="48"/>
      <w:szCs w:val="48"/>
    </w:rPr>
  </w:style>
  <w:style w:type="character" w:styleId="773" w:customStyle="1">
    <w:name w:val="Subtitle Char"/>
    <w:basedOn w:val="728"/>
    <w:uiPriority w:val="11"/>
    <w:qFormat/>
    <w:rPr>
      <w:sz w:val="24"/>
      <w:szCs w:val="24"/>
    </w:rPr>
  </w:style>
  <w:style w:type="character" w:styleId="774" w:customStyle="1">
    <w:name w:val="Quote Char"/>
    <w:uiPriority w:val="29"/>
    <w:qFormat/>
    <w:rPr>
      <w:i/>
    </w:rPr>
  </w:style>
  <w:style w:type="character" w:styleId="775" w:customStyle="1">
    <w:name w:val="Intense Quote Char"/>
    <w:uiPriority w:val="30"/>
    <w:qFormat/>
    <w:rPr>
      <w:i/>
    </w:rPr>
  </w:style>
  <w:style w:type="character" w:styleId="776" w:customStyle="1">
    <w:name w:val="Header Char"/>
    <w:basedOn w:val="728"/>
    <w:uiPriority w:val="99"/>
    <w:qFormat/>
  </w:style>
  <w:style w:type="character" w:styleId="777" w:customStyle="1">
    <w:name w:val="Caption Char"/>
    <w:uiPriority w:val="99"/>
    <w:qFormat/>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paragraph" w:styleId="780" w:customStyle="1">
    <w:name w:val="TOC 标题1"/>
    <w:uiPriority w:val="39"/>
    <w:unhideWhenUsed/>
    <w:qFormat/>
    <w:rPr>
      <w:rFonts w:hint="default" w:ascii="Times New Roman" w:hAnsi="Times New Roman" w:eastAsia="宋体" w:cs="Times New Roman"/>
      <w:lang w:val="en-US" w:eastAsia="zh-CN" w:bidi="ar-SA"/>
    </w:rPr>
  </w:style>
  <w:style w:type="paragraph" w:styleId="7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2" w:customStyle="1">
    <w:name w:val="标题 1 Char1"/>
    <w:link w:val="719"/>
    <w:uiPriority w:val="9"/>
    <w:qFormat/>
    <w:rPr>
      <w:rFonts w:ascii="Arial" w:hAnsi="Arial" w:eastAsia="Arial" w:cs="Arial"/>
      <w:sz w:val="40"/>
      <w:szCs w:val="40"/>
    </w:rPr>
  </w:style>
  <w:style w:type="character" w:styleId="783" w:customStyle="1">
    <w:name w:val="标题 2 Char1"/>
    <w:link w:val="720"/>
    <w:uiPriority w:val="9"/>
    <w:qFormat/>
    <w:rPr>
      <w:rFonts w:ascii="Arial" w:hAnsi="Arial" w:eastAsia="Arial" w:cs="Arial"/>
      <w:sz w:val="34"/>
    </w:rPr>
  </w:style>
  <w:style w:type="character" w:styleId="784" w:customStyle="1">
    <w:name w:val="标题 3 Char1"/>
    <w:link w:val="721"/>
    <w:uiPriority w:val="9"/>
    <w:qFormat/>
    <w:rPr>
      <w:rFonts w:ascii="Arial" w:hAnsi="Arial" w:eastAsia="Arial" w:cs="Arial"/>
      <w:sz w:val="30"/>
      <w:szCs w:val="30"/>
    </w:rPr>
  </w:style>
  <w:style w:type="character" w:styleId="785" w:customStyle="1">
    <w:name w:val="标题 4 Char1"/>
    <w:link w:val="722"/>
    <w:uiPriority w:val="9"/>
    <w:qFormat/>
    <w:rPr>
      <w:rFonts w:ascii="Arial" w:hAnsi="Arial" w:eastAsia="Arial" w:cs="Arial"/>
      <w:b/>
      <w:bCs/>
      <w:sz w:val="26"/>
      <w:szCs w:val="26"/>
    </w:rPr>
  </w:style>
  <w:style w:type="character" w:styleId="786" w:customStyle="1">
    <w:name w:val="标题 5 Char1"/>
    <w:link w:val="723"/>
    <w:uiPriority w:val="9"/>
    <w:qFormat/>
    <w:rPr>
      <w:rFonts w:ascii="Arial" w:hAnsi="Arial" w:eastAsia="Arial" w:cs="Arial"/>
      <w:b/>
      <w:bCs/>
      <w:sz w:val="24"/>
      <w:szCs w:val="24"/>
    </w:rPr>
  </w:style>
  <w:style w:type="character" w:styleId="787" w:customStyle="1">
    <w:name w:val="标题 6 Char1"/>
    <w:link w:val="724"/>
    <w:uiPriority w:val="9"/>
    <w:qFormat/>
    <w:rPr>
      <w:rFonts w:ascii="Arial" w:hAnsi="Arial" w:eastAsia="Arial" w:cs="Arial"/>
      <w:b/>
      <w:bCs/>
      <w:sz w:val="22"/>
      <w:szCs w:val="22"/>
    </w:rPr>
  </w:style>
  <w:style w:type="character" w:styleId="788" w:customStyle="1">
    <w:name w:val="标题 7 Char1"/>
    <w:link w:val="725"/>
    <w:uiPriority w:val="9"/>
    <w:qFormat/>
    <w:rPr>
      <w:rFonts w:ascii="Arial" w:hAnsi="Arial" w:eastAsia="Arial" w:cs="Arial"/>
      <w:b/>
      <w:bCs/>
      <w:i/>
      <w:iCs/>
      <w:sz w:val="22"/>
      <w:szCs w:val="22"/>
    </w:rPr>
  </w:style>
  <w:style w:type="character" w:styleId="789" w:customStyle="1">
    <w:name w:val="标题 8 Char1"/>
    <w:link w:val="726"/>
    <w:uiPriority w:val="9"/>
    <w:qFormat/>
    <w:rPr>
      <w:rFonts w:ascii="Arial" w:hAnsi="Arial" w:eastAsia="Arial" w:cs="Arial"/>
      <w:i/>
      <w:iCs/>
      <w:sz w:val="22"/>
      <w:szCs w:val="22"/>
    </w:rPr>
  </w:style>
  <w:style w:type="character" w:styleId="790" w:customStyle="1">
    <w:name w:val="标题 9 Char1"/>
    <w:link w:val="727"/>
    <w:uiPriority w:val="9"/>
    <w:qFormat/>
    <w:rPr>
      <w:rFonts w:ascii="Arial" w:hAnsi="Arial" w:eastAsia="Arial" w:cs="Arial"/>
      <w:i/>
      <w:iCs/>
      <w:sz w:val="21"/>
      <w:szCs w:val="21"/>
    </w:rPr>
  </w:style>
  <w:style w:type="paragraph" w:styleId="791">
    <w:name w:val="List Paragraph"/>
    <w:basedOn w:val="718"/>
    <w:uiPriority w:val="34"/>
    <w:qFormat/>
    <w:pPr>
      <w:contextualSpacing/>
      <w:ind w:left="720"/>
    </w:pPr>
  </w:style>
  <w:style w:type="paragraph" w:styleId="792">
    <w:name w:val="No Spacing"/>
    <w:uiPriority w:val="1"/>
    <w:qFormat/>
    <w:rPr>
      <w:rFonts w:hint="default" w:ascii="Calibri" w:hAnsi="Calibri" w:eastAsia="宋体" w:cs="Times New Roman"/>
      <w:lang w:val="en-US" w:eastAsia="zh-CN" w:bidi="ar-SA"/>
    </w:rPr>
  </w:style>
  <w:style w:type="character" w:styleId="793" w:customStyle="1">
    <w:name w:val="标题 Char"/>
    <w:link w:val="754"/>
    <w:uiPriority w:val="10"/>
    <w:qFormat/>
    <w:rPr>
      <w:sz w:val="48"/>
      <w:szCs w:val="48"/>
    </w:rPr>
  </w:style>
  <w:style w:type="character" w:styleId="794" w:customStyle="1">
    <w:name w:val="副标题 Char"/>
    <w:link w:val="747"/>
    <w:uiPriority w:val="11"/>
    <w:qFormat/>
    <w:rPr>
      <w:sz w:val="24"/>
      <w:szCs w:val="24"/>
    </w:rPr>
  </w:style>
  <w:style w:type="paragraph" w:styleId="795">
    <w:name w:val="Quote"/>
    <w:basedOn w:val="718"/>
    <w:next w:val="718"/>
    <w:link w:val="796"/>
    <w:uiPriority w:val="29"/>
    <w:qFormat/>
    <w:pPr>
      <w:ind w:left="720" w:right="720"/>
    </w:pPr>
    <w:rPr>
      <w:i/>
    </w:rPr>
  </w:style>
  <w:style w:type="character" w:styleId="796" w:customStyle="1">
    <w:name w:val="引用 Char"/>
    <w:link w:val="795"/>
    <w:uiPriority w:val="29"/>
    <w:qFormat/>
    <w:rPr>
      <w:i/>
    </w:rPr>
  </w:style>
  <w:style w:type="paragraph" w:styleId="797">
    <w:name w:val="Intense Quote"/>
    <w:basedOn w:val="718"/>
    <w:next w:val="718"/>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Char"/>
    <w:link w:val="797"/>
    <w:uiPriority w:val="30"/>
    <w:qFormat/>
    <w:rPr>
      <w:i/>
    </w:rPr>
  </w:style>
  <w:style w:type="character" w:styleId="799" w:customStyle="1">
    <w:name w:val="页眉 Char1"/>
    <w:link w:val="744"/>
    <w:uiPriority w:val="99"/>
    <w:qFormat/>
  </w:style>
  <w:style w:type="character" w:styleId="800" w:customStyle="1">
    <w:name w:val="Footer Char"/>
    <w:uiPriority w:val="99"/>
    <w:qFormat/>
  </w:style>
  <w:style w:type="character" w:styleId="801" w:customStyle="1">
    <w:name w:val="页脚 Char1"/>
    <w:link w:val="742"/>
    <w:uiPriority w:val="99"/>
    <w:qFormat/>
  </w:style>
  <w:style w:type="table" w:styleId="8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脚注文本 Char"/>
    <w:link w:val="748"/>
    <w:uiPriority w:val="99"/>
    <w:qFormat/>
    <w:rPr>
      <w:sz w:val="18"/>
    </w:rPr>
  </w:style>
  <w:style w:type="character" w:styleId="928" w:customStyle="1">
    <w:name w:val="尾注文本 Char"/>
    <w:link w:val="741"/>
    <w:uiPriority w:val="99"/>
    <w:qFormat/>
    <w:rPr>
      <w:sz w:val="20"/>
    </w:rPr>
  </w:style>
  <w:style w:type="paragraph" w:styleId="929" w:customStyle="1">
    <w:name w:val="TOC 标题11"/>
    <w:uiPriority w:val="39"/>
    <w:unhideWhenUsed/>
    <w:qFormat/>
    <w:rPr>
      <w:rFonts w:hint="default" w:ascii="Calibri" w:hAnsi="Calibri" w:eastAsia="宋体" w:cs="Times New Roman"/>
      <w:lang w:val="en-US" w:eastAsia="zh-CN" w:bidi="ar-SA"/>
    </w:rPr>
  </w:style>
  <w:style w:type="paragraph" w:styleId="930" w:customStyle="1">
    <w:name w:val="标题 11"/>
    <w:basedOn w:val="718"/>
    <w:next w:val="718"/>
    <w:link w:val="942"/>
    <w:uiPriority w:val="0"/>
    <w:qFormat/>
    <w:pPr>
      <w:jc w:val="center"/>
      <w:keepNext/>
      <w:outlineLvl w:val="0"/>
    </w:pPr>
    <w:rPr>
      <w:rFonts w:ascii="楷体_GB2312" w:eastAsia="楷体_GB2312"/>
      <w:sz w:val="28"/>
      <w:szCs w:val="28"/>
      <w:lang w:eastAsia="en-US"/>
    </w:rPr>
  </w:style>
  <w:style w:type="paragraph" w:styleId="931" w:customStyle="1">
    <w:name w:val="标题 21"/>
    <w:basedOn w:val="718"/>
    <w:next w:val="932"/>
    <w:link w:val="94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2" w:customStyle="1">
    <w:name w:val="正文缩进1"/>
    <w:basedOn w:val="718"/>
    <w:link w:val="944"/>
    <w:uiPriority w:val="0"/>
    <w:qFormat/>
    <w:pPr>
      <w:ind w:firstLine="420"/>
    </w:pPr>
    <w:rPr>
      <w:sz w:val="20"/>
      <w:lang w:eastAsia="en-US"/>
    </w:rPr>
  </w:style>
  <w:style w:type="paragraph" w:styleId="933" w:customStyle="1">
    <w:name w:val="标题 31"/>
    <w:basedOn w:val="718"/>
    <w:next w:val="932"/>
    <w:link w:val="945"/>
    <w:uiPriority w:val="0"/>
    <w:qFormat/>
    <w:pPr>
      <w:keepLines/>
      <w:keepNext/>
      <w:spacing w:before="260" w:after="260" w:line="416" w:lineRule="auto"/>
      <w:outlineLvl w:val="2"/>
    </w:pPr>
    <w:rPr>
      <w:b/>
      <w:bCs/>
      <w:sz w:val="32"/>
      <w:szCs w:val="32"/>
      <w:lang w:eastAsia="en-US"/>
    </w:rPr>
  </w:style>
  <w:style w:type="paragraph" w:styleId="934" w:customStyle="1">
    <w:name w:val="标题 41"/>
    <w:basedOn w:val="718"/>
    <w:next w:val="932"/>
    <w:link w:val="946"/>
    <w:uiPriority w:val="0"/>
    <w:qFormat/>
    <w:pPr>
      <w:keepLines/>
      <w:keepNext/>
      <w:spacing w:before="280" w:after="290" w:line="376" w:lineRule="auto"/>
      <w:outlineLvl w:val="3"/>
    </w:pPr>
    <w:rPr>
      <w:rFonts w:ascii="Arial" w:hAnsi="Arial" w:eastAsia="黑体"/>
      <w:b/>
      <w:bCs/>
      <w:sz w:val="28"/>
      <w:szCs w:val="28"/>
      <w:lang w:eastAsia="en-US"/>
    </w:rPr>
  </w:style>
  <w:style w:type="paragraph" w:styleId="935" w:customStyle="1">
    <w:name w:val="标题 51"/>
    <w:basedOn w:val="718"/>
    <w:next w:val="932"/>
    <w:link w:val="947"/>
    <w:uiPriority w:val="0"/>
    <w:qFormat/>
    <w:pPr>
      <w:keepNext/>
      <w:outlineLvl w:val="4"/>
    </w:pPr>
    <w:rPr>
      <w:rFonts w:ascii="宋体"/>
      <w:color w:val="000000"/>
      <w:sz w:val="28"/>
      <w:szCs w:val="28"/>
      <w:lang w:eastAsia="en-US"/>
    </w:rPr>
  </w:style>
  <w:style w:type="paragraph" w:styleId="936" w:customStyle="1">
    <w:name w:val="标题 61"/>
    <w:basedOn w:val="718"/>
    <w:next w:val="718"/>
    <w:link w:val="94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7" w:customStyle="1">
    <w:name w:val="标题 71"/>
    <w:basedOn w:val="718"/>
    <w:next w:val="718"/>
    <w:link w:val="949"/>
    <w:uiPriority w:val="0"/>
    <w:qFormat/>
    <w:pPr>
      <w:numPr>
        <w:ilvl w:val="6"/>
        <w:numId w:val="1"/>
      </w:numPr>
      <w:keepLines/>
      <w:keepNext/>
      <w:spacing w:before="240" w:after="64" w:line="320" w:lineRule="auto"/>
      <w:outlineLvl w:val="6"/>
    </w:pPr>
    <w:rPr>
      <w:b/>
      <w:bCs/>
      <w:sz w:val="24"/>
      <w:szCs w:val="24"/>
      <w:lang w:eastAsia="en-US"/>
    </w:rPr>
  </w:style>
  <w:style w:type="paragraph" w:styleId="938" w:customStyle="1">
    <w:name w:val="标题 81"/>
    <w:basedOn w:val="718"/>
    <w:next w:val="718"/>
    <w:link w:val="95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9" w:customStyle="1">
    <w:name w:val="标题 91"/>
    <w:basedOn w:val="718"/>
    <w:next w:val="718"/>
    <w:link w:val="951"/>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40" w:customStyle="1">
    <w:name w:val="默认段落字体1"/>
    <w:uiPriority w:val="1"/>
    <w:unhideWhenUsed/>
    <w:qFormat/>
  </w:style>
  <w:style w:type="table" w:styleId="941" w:customStyle="1">
    <w:name w:val="普通表格1"/>
    <w:uiPriority w:val="99"/>
    <w:unhideWhenUsed/>
    <w:qFormat/>
    <w:tblPr>
      <w:tblCellMar>
        <w:left w:w="0" w:type="dxa"/>
        <w:top w:w="0" w:type="dxa"/>
        <w:right w:w="0" w:type="dxa"/>
        <w:bottom w:w="0" w:type="dxa"/>
      </w:tblCellMar>
    </w:tblPr>
  </w:style>
  <w:style w:type="character" w:styleId="942" w:customStyle="1">
    <w:name w:val="标题 1 Char"/>
    <w:link w:val="930"/>
    <w:uiPriority w:val="0"/>
    <w:qFormat/>
    <w:rPr>
      <w:rFonts w:ascii="楷体_GB2312" w:hAnsi="Times New Roman" w:eastAsia="楷体_GB2312" w:cs="Times New Roman"/>
      <w:sz w:val="28"/>
      <w:szCs w:val="28"/>
    </w:rPr>
  </w:style>
  <w:style w:type="character" w:styleId="943" w:customStyle="1">
    <w:name w:val="标题 2 Char"/>
    <w:link w:val="931"/>
    <w:uiPriority w:val="0"/>
    <w:qFormat/>
    <w:rPr>
      <w:rFonts w:ascii="Arial" w:hAnsi="Arial" w:eastAsia="幼圆" w:cs="Arial"/>
      <w:b/>
      <w:bCs/>
      <w:sz w:val="44"/>
      <w:szCs w:val="44"/>
    </w:rPr>
  </w:style>
  <w:style w:type="character" w:styleId="944" w:customStyle="1">
    <w:name w:val="正文缩进 Char"/>
    <w:link w:val="932"/>
    <w:uiPriority w:val="0"/>
    <w:qFormat/>
    <w:rPr>
      <w:rFonts w:ascii="Times New Roman" w:hAnsi="Times New Roman" w:eastAsia="宋体" w:cs="Times New Roman"/>
      <w:szCs w:val="21"/>
    </w:rPr>
  </w:style>
  <w:style w:type="character" w:styleId="945" w:customStyle="1">
    <w:name w:val="标题 3 Char"/>
    <w:link w:val="933"/>
    <w:uiPriority w:val="0"/>
    <w:qFormat/>
    <w:rPr>
      <w:rFonts w:ascii="Times New Roman" w:hAnsi="Times New Roman" w:eastAsia="宋体" w:cs="Times New Roman"/>
      <w:b/>
      <w:bCs/>
      <w:sz w:val="32"/>
      <w:szCs w:val="32"/>
    </w:rPr>
  </w:style>
  <w:style w:type="character" w:styleId="946" w:customStyle="1">
    <w:name w:val="标题 4 Char"/>
    <w:link w:val="934"/>
    <w:uiPriority w:val="0"/>
    <w:qFormat/>
    <w:rPr>
      <w:rFonts w:ascii="Arial" w:hAnsi="Arial" w:eastAsia="黑体" w:cs="Arial"/>
      <w:b/>
      <w:bCs/>
      <w:sz w:val="28"/>
      <w:szCs w:val="28"/>
    </w:rPr>
  </w:style>
  <w:style w:type="character" w:styleId="947" w:customStyle="1">
    <w:name w:val="标题 5 Char"/>
    <w:link w:val="935"/>
    <w:uiPriority w:val="0"/>
    <w:qFormat/>
    <w:rPr>
      <w:rFonts w:ascii="宋体" w:hAnsi="Times New Roman" w:eastAsia="宋体" w:cs="Times New Roman"/>
      <w:color w:val="000000"/>
      <w:sz w:val="28"/>
      <w:szCs w:val="28"/>
    </w:rPr>
  </w:style>
  <w:style w:type="character" w:styleId="948" w:customStyle="1">
    <w:name w:val="标题 6 Char"/>
    <w:link w:val="936"/>
    <w:uiPriority w:val="0"/>
    <w:qFormat/>
    <w:rPr>
      <w:rFonts w:ascii="Arial" w:hAnsi="Arial" w:eastAsia="黑体" w:cs="Times New Roman"/>
      <w:b/>
      <w:bCs/>
      <w:sz w:val="24"/>
      <w:szCs w:val="24"/>
    </w:rPr>
  </w:style>
  <w:style w:type="character" w:styleId="949" w:customStyle="1">
    <w:name w:val="标题 7 Char"/>
    <w:link w:val="937"/>
    <w:uiPriority w:val="0"/>
    <w:qFormat/>
    <w:rPr>
      <w:rFonts w:ascii="Times New Roman" w:hAnsi="Times New Roman" w:eastAsia="宋体" w:cs="Times New Roman"/>
      <w:b/>
      <w:bCs/>
      <w:sz w:val="24"/>
      <w:szCs w:val="24"/>
    </w:rPr>
  </w:style>
  <w:style w:type="character" w:styleId="950" w:customStyle="1">
    <w:name w:val="标题 8 Char"/>
    <w:link w:val="938"/>
    <w:uiPriority w:val="0"/>
    <w:qFormat/>
    <w:rPr>
      <w:rFonts w:ascii="Arial" w:hAnsi="Arial" w:eastAsia="黑体" w:cs="Times New Roman"/>
      <w:sz w:val="24"/>
      <w:szCs w:val="24"/>
    </w:rPr>
  </w:style>
  <w:style w:type="character" w:styleId="951" w:customStyle="1">
    <w:name w:val="标题 9 Char"/>
    <w:link w:val="939"/>
    <w:uiPriority w:val="0"/>
    <w:qFormat/>
    <w:rPr>
      <w:rFonts w:ascii="Arial" w:hAnsi="Arial" w:eastAsia="黑体" w:cs="Times New Roman"/>
      <w:szCs w:val="21"/>
    </w:rPr>
  </w:style>
  <w:style w:type="paragraph" w:styleId="952" w:customStyle="1">
    <w:name w:val="列表 31"/>
    <w:basedOn w:val="718"/>
    <w:uiPriority w:val="0"/>
    <w:qFormat/>
    <w:pPr>
      <w:ind w:left="100" w:hanging="200"/>
    </w:pPr>
  </w:style>
  <w:style w:type="paragraph" w:styleId="953" w:customStyle="1">
    <w:name w:val="目录 71"/>
    <w:basedOn w:val="718"/>
    <w:next w:val="718"/>
    <w:uiPriority w:val="0"/>
    <w:semiHidden/>
    <w:qFormat/>
    <w:pPr>
      <w:ind w:left="1260"/>
      <w:jc w:val="left"/>
    </w:pPr>
  </w:style>
  <w:style w:type="paragraph" w:styleId="954" w:customStyle="1">
    <w:name w:val="文档结构图1"/>
    <w:basedOn w:val="718"/>
    <w:link w:val="955"/>
    <w:uiPriority w:val="0"/>
    <w:semiHidden/>
    <w:qFormat/>
    <w:pPr>
      <w:shd w:val="clear" w:color="auto" w:fill="000080"/>
    </w:pPr>
    <w:rPr>
      <w:sz w:val="20"/>
      <w:lang w:eastAsia="en-US"/>
    </w:rPr>
  </w:style>
  <w:style w:type="character" w:styleId="955" w:customStyle="1">
    <w:name w:val="文档结构图 Char"/>
    <w:link w:val="954"/>
    <w:uiPriority w:val="0"/>
    <w:semiHidden/>
    <w:qFormat/>
    <w:rPr>
      <w:rFonts w:ascii="Times New Roman" w:hAnsi="Times New Roman" w:eastAsia="宋体" w:cs="Times New Roman"/>
      <w:szCs w:val="21"/>
      <w:shd w:val="clear" w:color="auto" w:fill="000080"/>
    </w:rPr>
  </w:style>
  <w:style w:type="paragraph" w:styleId="956" w:customStyle="1">
    <w:name w:val="批注文字1"/>
    <w:basedOn w:val="718"/>
    <w:link w:val="957"/>
    <w:uiPriority w:val="0"/>
    <w:semiHidden/>
    <w:qFormat/>
    <w:pPr>
      <w:jc w:val="left"/>
    </w:pPr>
    <w:rPr>
      <w:sz w:val="20"/>
      <w:lang w:eastAsia="en-US"/>
    </w:rPr>
  </w:style>
  <w:style w:type="character" w:styleId="957" w:customStyle="1">
    <w:name w:val="批注文字 Char"/>
    <w:link w:val="956"/>
    <w:uiPriority w:val="0"/>
    <w:semiHidden/>
    <w:qFormat/>
    <w:rPr>
      <w:rFonts w:ascii="Times New Roman" w:hAnsi="Times New Roman" w:eastAsia="宋体" w:cs="Times New Roman"/>
      <w:szCs w:val="21"/>
    </w:rPr>
  </w:style>
  <w:style w:type="paragraph" w:styleId="958" w:customStyle="1">
    <w:name w:val="正文文本 31"/>
    <w:basedOn w:val="718"/>
    <w:link w:val="959"/>
    <w:uiPriority w:val="0"/>
    <w:qFormat/>
    <w:rPr>
      <w:rFonts w:ascii="仿宋_GB2312" w:hAnsi="Arial" w:eastAsia="仿宋_GB2312"/>
      <w:sz w:val="32"/>
      <w:szCs w:val="32"/>
      <w:lang w:eastAsia="en-US"/>
    </w:rPr>
  </w:style>
  <w:style w:type="character" w:styleId="959" w:customStyle="1">
    <w:name w:val="正文文本 3 Char"/>
    <w:link w:val="958"/>
    <w:uiPriority w:val="0"/>
    <w:qFormat/>
    <w:rPr>
      <w:rFonts w:ascii="仿宋_GB2312" w:hAnsi="Arial" w:eastAsia="仿宋_GB2312" w:cs="Times New Roman"/>
      <w:sz w:val="32"/>
      <w:szCs w:val="32"/>
    </w:rPr>
  </w:style>
  <w:style w:type="paragraph" w:styleId="960" w:customStyle="1">
    <w:name w:val="正文文本1"/>
    <w:basedOn w:val="718"/>
    <w:link w:val="961"/>
    <w:uiPriority w:val="0"/>
    <w:qFormat/>
    <w:rPr>
      <w:rFonts w:ascii="楷体_GB2312" w:hAnsi="Arial" w:eastAsia="楷体_GB2312"/>
      <w:sz w:val="28"/>
      <w:szCs w:val="28"/>
      <w:lang w:eastAsia="en-US"/>
    </w:rPr>
  </w:style>
  <w:style w:type="character" w:styleId="961" w:customStyle="1">
    <w:name w:val="正文文本 Char"/>
    <w:link w:val="960"/>
    <w:uiPriority w:val="0"/>
    <w:qFormat/>
    <w:rPr>
      <w:rFonts w:ascii="楷体_GB2312" w:hAnsi="Arial" w:eastAsia="楷体_GB2312" w:cs="Times New Roman"/>
      <w:sz w:val="28"/>
      <w:szCs w:val="28"/>
    </w:rPr>
  </w:style>
  <w:style w:type="paragraph" w:styleId="962" w:customStyle="1">
    <w:name w:val="正文文本缩进1"/>
    <w:basedOn w:val="718"/>
    <w:link w:val="963"/>
    <w:uiPriority w:val="0"/>
    <w:qFormat/>
    <w:pPr>
      <w:ind w:firstLine="645"/>
    </w:pPr>
    <w:rPr>
      <w:rFonts w:ascii="楷体_GB2312" w:eastAsia="楷体_GB2312"/>
      <w:sz w:val="32"/>
      <w:szCs w:val="32"/>
      <w:lang w:eastAsia="en-US"/>
    </w:rPr>
  </w:style>
  <w:style w:type="character" w:styleId="963" w:customStyle="1">
    <w:name w:val="正文文本缩进 Char"/>
    <w:link w:val="962"/>
    <w:uiPriority w:val="0"/>
    <w:qFormat/>
    <w:rPr>
      <w:rFonts w:ascii="楷体_GB2312" w:hAnsi="Times New Roman" w:eastAsia="楷体_GB2312" w:cs="Times New Roman"/>
      <w:sz w:val="32"/>
      <w:szCs w:val="32"/>
    </w:rPr>
  </w:style>
  <w:style w:type="paragraph" w:styleId="964" w:customStyle="1">
    <w:name w:val="列表 21"/>
    <w:basedOn w:val="718"/>
    <w:uiPriority w:val="0"/>
    <w:qFormat/>
    <w:pPr>
      <w:ind w:left="100" w:hanging="200"/>
    </w:pPr>
  </w:style>
  <w:style w:type="paragraph" w:styleId="965" w:customStyle="1">
    <w:name w:val="目录 51"/>
    <w:basedOn w:val="718"/>
    <w:next w:val="718"/>
    <w:uiPriority w:val="0"/>
    <w:semiHidden/>
    <w:qFormat/>
    <w:pPr>
      <w:ind w:left="840"/>
      <w:jc w:val="left"/>
    </w:pPr>
  </w:style>
  <w:style w:type="paragraph" w:styleId="966" w:customStyle="1">
    <w:name w:val="目录 31"/>
    <w:basedOn w:val="718"/>
    <w:next w:val="718"/>
    <w:uiPriority w:val="0"/>
    <w:semiHidden/>
    <w:qFormat/>
    <w:pPr>
      <w:ind w:left="420"/>
      <w:jc w:val="left"/>
    </w:pPr>
    <w:rPr>
      <w:i/>
      <w:iCs/>
      <w:szCs w:val="24"/>
    </w:rPr>
  </w:style>
  <w:style w:type="paragraph" w:styleId="967" w:customStyle="1">
    <w:name w:val="纯文本1"/>
    <w:basedOn w:val="718"/>
    <w:link w:val="968"/>
    <w:uiPriority w:val="0"/>
    <w:qFormat/>
    <w:rPr>
      <w:rFonts w:ascii="宋体" w:hAnsi="Courier New"/>
      <w:sz w:val="20"/>
      <w:lang w:eastAsia="en-US"/>
    </w:rPr>
  </w:style>
  <w:style w:type="character" w:styleId="968" w:customStyle="1">
    <w:name w:val="纯文本 Char"/>
    <w:link w:val="967"/>
    <w:uiPriority w:val="0"/>
    <w:qFormat/>
    <w:rPr>
      <w:rFonts w:ascii="宋体" w:hAnsi="Courier New" w:eastAsia="宋体" w:cs="Courier New"/>
      <w:szCs w:val="21"/>
    </w:rPr>
  </w:style>
  <w:style w:type="paragraph" w:styleId="969" w:customStyle="1">
    <w:name w:val="目录 81"/>
    <w:basedOn w:val="718"/>
    <w:next w:val="718"/>
    <w:uiPriority w:val="0"/>
    <w:semiHidden/>
    <w:qFormat/>
    <w:pPr>
      <w:ind w:left="1470"/>
      <w:jc w:val="left"/>
    </w:pPr>
  </w:style>
  <w:style w:type="paragraph" w:styleId="970" w:customStyle="1">
    <w:name w:val="日期1"/>
    <w:basedOn w:val="718"/>
    <w:next w:val="718"/>
    <w:link w:val="971"/>
    <w:uiPriority w:val="0"/>
    <w:qFormat/>
    <w:rPr>
      <w:sz w:val="24"/>
      <w:szCs w:val="24"/>
      <w:lang w:eastAsia="en-US"/>
    </w:rPr>
  </w:style>
  <w:style w:type="character" w:styleId="971" w:customStyle="1">
    <w:name w:val="日期 Char"/>
    <w:link w:val="970"/>
    <w:uiPriority w:val="0"/>
    <w:qFormat/>
    <w:rPr>
      <w:rFonts w:ascii="Times New Roman" w:hAnsi="Times New Roman" w:eastAsia="宋体" w:cs="Times New Roman"/>
      <w:sz w:val="24"/>
      <w:szCs w:val="24"/>
    </w:rPr>
  </w:style>
  <w:style w:type="paragraph" w:styleId="972" w:customStyle="1">
    <w:name w:val="正文文本缩进 21"/>
    <w:basedOn w:val="718"/>
    <w:link w:val="973"/>
    <w:uiPriority w:val="0"/>
    <w:qFormat/>
    <w:pPr>
      <w:ind w:left="630" w:firstLine="645"/>
    </w:pPr>
    <w:rPr>
      <w:rFonts w:ascii="Arial" w:hAnsi="Arial" w:eastAsia="仿宋_GB2312"/>
      <w:sz w:val="32"/>
      <w:szCs w:val="32"/>
      <w:lang w:eastAsia="en-US"/>
    </w:rPr>
  </w:style>
  <w:style w:type="character" w:styleId="973" w:customStyle="1">
    <w:name w:val="正文文本缩进 2 Char"/>
    <w:link w:val="972"/>
    <w:uiPriority w:val="0"/>
    <w:qFormat/>
    <w:rPr>
      <w:rFonts w:ascii="Arial" w:hAnsi="Arial" w:eastAsia="仿宋_GB2312" w:cs="Arial"/>
      <w:sz w:val="32"/>
      <w:szCs w:val="32"/>
    </w:rPr>
  </w:style>
  <w:style w:type="paragraph" w:styleId="974" w:customStyle="1">
    <w:name w:val="批注框文本1"/>
    <w:basedOn w:val="718"/>
    <w:link w:val="975"/>
    <w:uiPriority w:val="0"/>
    <w:qFormat/>
    <w:rPr>
      <w:sz w:val="18"/>
      <w:szCs w:val="18"/>
      <w:lang w:eastAsia="en-US"/>
    </w:rPr>
  </w:style>
  <w:style w:type="character" w:styleId="975" w:customStyle="1">
    <w:name w:val="批注框文本 Char"/>
    <w:link w:val="974"/>
    <w:uiPriority w:val="0"/>
    <w:qFormat/>
    <w:rPr>
      <w:rFonts w:ascii="Times New Roman" w:hAnsi="Times New Roman" w:eastAsia="宋体" w:cs="Times New Roman"/>
      <w:sz w:val="18"/>
      <w:szCs w:val="18"/>
    </w:rPr>
  </w:style>
  <w:style w:type="paragraph" w:styleId="976" w:customStyle="1">
    <w:name w:val="页脚1"/>
    <w:basedOn w:val="718"/>
    <w:link w:val="977"/>
    <w:uiPriority w:val="0"/>
    <w:qFormat/>
    <w:pPr>
      <w:jc w:val="left"/>
      <w:tabs>
        <w:tab w:val="center" w:pos="4153" w:leader="none"/>
        <w:tab w:val="right" w:pos="8306" w:leader="none"/>
      </w:tabs>
    </w:pPr>
    <w:rPr>
      <w:sz w:val="18"/>
      <w:szCs w:val="18"/>
      <w:lang w:eastAsia="en-US"/>
    </w:rPr>
  </w:style>
  <w:style w:type="character" w:styleId="977" w:customStyle="1">
    <w:name w:val="页脚 Char"/>
    <w:link w:val="976"/>
    <w:uiPriority w:val="0"/>
    <w:qFormat/>
    <w:rPr>
      <w:rFonts w:ascii="Times New Roman" w:hAnsi="Times New Roman" w:eastAsia="宋体" w:cs="Times New Roman"/>
      <w:sz w:val="18"/>
      <w:szCs w:val="18"/>
    </w:rPr>
  </w:style>
  <w:style w:type="paragraph" w:styleId="978" w:customStyle="1">
    <w:name w:val="页眉1"/>
    <w:basedOn w:val="718"/>
    <w:link w:val="979"/>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9" w:customStyle="1">
    <w:name w:val="页眉 Char"/>
    <w:link w:val="978"/>
    <w:uiPriority w:val="0"/>
    <w:qFormat/>
    <w:rPr>
      <w:rFonts w:ascii="Times New Roman" w:hAnsi="Times New Roman" w:eastAsia="宋体" w:cs="Times New Roman"/>
      <w:sz w:val="18"/>
      <w:szCs w:val="18"/>
    </w:rPr>
  </w:style>
  <w:style w:type="paragraph" w:styleId="980"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81" w:customStyle="1">
    <w:name w:val="目录 41"/>
    <w:basedOn w:val="718"/>
    <w:next w:val="718"/>
    <w:uiPriority w:val="0"/>
    <w:semiHidden/>
    <w:qFormat/>
    <w:pPr>
      <w:ind w:left="630"/>
      <w:jc w:val="left"/>
    </w:pPr>
  </w:style>
  <w:style w:type="paragraph" w:styleId="982" w:customStyle="1">
    <w:name w:val="列表1"/>
    <w:basedOn w:val="718"/>
    <w:uiPriority w:val="0"/>
    <w:qFormat/>
    <w:pPr>
      <w:ind w:left="200" w:hanging="200"/>
    </w:pPr>
  </w:style>
  <w:style w:type="paragraph" w:styleId="983" w:customStyle="1">
    <w:name w:val="目录 61"/>
    <w:basedOn w:val="718"/>
    <w:next w:val="718"/>
    <w:uiPriority w:val="0"/>
    <w:semiHidden/>
    <w:qFormat/>
    <w:pPr>
      <w:ind w:left="1050"/>
      <w:jc w:val="left"/>
    </w:pPr>
  </w:style>
  <w:style w:type="paragraph" w:styleId="984" w:customStyle="1">
    <w:name w:val="正文文本缩进 31"/>
    <w:basedOn w:val="718"/>
    <w:link w:val="985"/>
    <w:uiPriority w:val="0"/>
    <w:qFormat/>
    <w:pPr>
      <w:ind w:left="645" w:firstLine="645"/>
    </w:pPr>
    <w:rPr>
      <w:rFonts w:ascii="Arial" w:hAnsi="Arial" w:eastAsia="仿宋_GB2312"/>
      <w:color w:val="ffff00"/>
      <w:sz w:val="32"/>
      <w:szCs w:val="32"/>
      <w:lang w:eastAsia="en-US"/>
    </w:rPr>
  </w:style>
  <w:style w:type="character" w:styleId="985" w:customStyle="1">
    <w:name w:val="正文文本缩进 3 Char"/>
    <w:link w:val="984"/>
    <w:uiPriority w:val="0"/>
    <w:qFormat/>
    <w:rPr>
      <w:rFonts w:ascii="Arial" w:hAnsi="Arial" w:eastAsia="仿宋_GB2312" w:cs="Arial"/>
      <w:color w:val="ffff00"/>
      <w:sz w:val="32"/>
      <w:szCs w:val="32"/>
    </w:rPr>
  </w:style>
  <w:style w:type="paragraph" w:styleId="986" w:customStyle="1">
    <w:name w:val="图表目录1"/>
    <w:basedOn w:val="718"/>
    <w:next w:val="718"/>
    <w:uiPriority w:val="0"/>
    <w:semiHidden/>
    <w:qFormat/>
    <w:pPr>
      <w:ind w:left="840" w:hanging="420"/>
    </w:pPr>
  </w:style>
  <w:style w:type="paragraph" w:styleId="987" w:customStyle="1">
    <w:name w:val="目录 21"/>
    <w:basedOn w:val="718"/>
    <w:next w:val="718"/>
    <w:uiPriority w:val="0"/>
    <w:semiHidden/>
    <w:qFormat/>
    <w:pPr>
      <w:ind w:left="210"/>
      <w:jc w:val="left"/>
    </w:pPr>
    <w:rPr>
      <w:smallCaps/>
      <w:szCs w:val="24"/>
    </w:rPr>
  </w:style>
  <w:style w:type="paragraph" w:styleId="988" w:customStyle="1">
    <w:name w:val="目录 91"/>
    <w:basedOn w:val="718"/>
    <w:next w:val="718"/>
    <w:uiPriority w:val="0"/>
    <w:semiHidden/>
    <w:qFormat/>
    <w:pPr>
      <w:ind w:left="1680"/>
      <w:jc w:val="left"/>
    </w:pPr>
  </w:style>
  <w:style w:type="paragraph" w:styleId="989" w:customStyle="1">
    <w:name w:val="正文文本 21"/>
    <w:basedOn w:val="718"/>
    <w:link w:val="990"/>
    <w:uiPriority w:val="0"/>
    <w:qFormat/>
    <w:pPr>
      <w:jc w:val="center"/>
      <w:widowControl/>
    </w:pPr>
    <w:rPr>
      <w:rFonts w:ascii="楷体_GB2312" w:eastAsia="楷体_GB2312"/>
      <w:sz w:val="28"/>
      <w:szCs w:val="28"/>
      <w:lang w:eastAsia="en-US"/>
    </w:rPr>
  </w:style>
  <w:style w:type="character" w:styleId="990" w:customStyle="1">
    <w:name w:val="正文文本 2 Char"/>
    <w:link w:val="989"/>
    <w:uiPriority w:val="0"/>
    <w:qFormat/>
    <w:rPr>
      <w:rFonts w:ascii="楷体_GB2312" w:hAnsi="Times New Roman" w:eastAsia="楷体_GB2312" w:cs="Times New Roman"/>
      <w:sz w:val="28"/>
      <w:szCs w:val="28"/>
    </w:rPr>
  </w:style>
  <w:style w:type="paragraph" w:styleId="991"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992" w:customStyle="1">
    <w:name w:val="索引 11"/>
    <w:basedOn w:val="718"/>
    <w:next w:val="718"/>
    <w:uiPriority w:val="0"/>
    <w:semiHidden/>
    <w:qFormat/>
    <w:pPr>
      <w:spacing w:line="240" w:lineRule="atLeast"/>
    </w:pPr>
    <w:rPr>
      <w:b/>
      <w:bCs/>
    </w:rPr>
  </w:style>
  <w:style w:type="paragraph" w:styleId="993" w:customStyle="1">
    <w:name w:val="批注主题1"/>
    <w:basedOn w:val="956"/>
    <w:next w:val="956"/>
    <w:link w:val="994"/>
    <w:uiPriority w:val="0"/>
    <w:semiHidden/>
    <w:qFormat/>
    <w:rPr>
      <w:b/>
      <w:bCs/>
    </w:rPr>
  </w:style>
  <w:style w:type="character" w:styleId="994" w:customStyle="1">
    <w:name w:val="批注主题 Char"/>
    <w:link w:val="993"/>
    <w:uiPriority w:val="0"/>
    <w:semiHidden/>
    <w:qFormat/>
    <w:rPr>
      <w:rFonts w:ascii="Times New Roman" w:hAnsi="Times New Roman" w:eastAsia="宋体" w:cs="Times New Roman"/>
      <w:b/>
      <w:bCs/>
      <w:szCs w:val="21"/>
    </w:rPr>
  </w:style>
  <w:style w:type="paragraph" w:styleId="995" w:customStyle="1">
    <w:name w:val="正文首行缩进1"/>
    <w:basedOn w:val="718"/>
    <w:link w:val="996"/>
    <w:uiPriority w:val="0"/>
    <w:qFormat/>
    <w:pPr>
      <w:ind w:firstLine="200"/>
      <w:spacing w:line="360" w:lineRule="auto"/>
    </w:pPr>
    <w:rPr>
      <w:rFonts w:ascii="仿宋_GB2312" w:eastAsia="仿宋_GB2312"/>
      <w:sz w:val="30"/>
      <w:szCs w:val="30"/>
      <w:lang w:eastAsia="en-US"/>
    </w:rPr>
  </w:style>
  <w:style w:type="character" w:styleId="996" w:customStyle="1">
    <w:name w:val="正文首行缩进 Char"/>
    <w:link w:val="995"/>
    <w:uiPriority w:val="0"/>
    <w:qFormat/>
    <w:rPr>
      <w:rFonts w:ascii="仿宋_GB2312" w:hAnsi="Times New Roman" w:eastAsia="仿宋_GB2312" w:cs="Times New Roman"/>
      <w:sz w:val="30"/>
      <w:szCs w:val="30"/>
    </w:rPr>
  </w:style>
  <w:style w:type="paragraph" w:styleId="997" w:customStyle="1">
    <w:name w:val="正文首行缩进 21"/>
    <w:basedOn w:val="962"/>
    <w:link w:val="998"/>
    <w:uiPriority w:val="0"/>
    <w:qFormat/>
    <w:pPr>
      <w:ind w:firstLine="420"/>
      <w:spacing w:line="360" w:lineRule="auto"/>
    </w:pPr>
    <w:rPr>
      <w:rFonts w:ascii="宋体" w:hAnsi="宋体" w:eastAsia="宋体"/>
      <w:szCs w:val="20"/>
    </w:rPr>
  </w:style>
  <w:style w:type="character" w:styleId="998" w:customStyle="1">
    <w:name w:val="正文首行缩进 2 Char"/>
    <w:link w:val="997"/>
    <w:uiPriority w:val="0"/>
    <w:qFormat/>
    <w:rPr>
      <w:rFonts w:ascii="宋体" w:hAnsi="宋体" w:eastAsia="宋体" w:cs="Times New Roman"/>
      <w:sz w:val="32"/>
      <w:szCs w:val="20"/>
    </w:rPr>
  </w:style>
  <w:style w:type="table" w:styleId="999" w:customStyle="1">
    <w:name w:val="网格型1"/>
    <w:basedOn w:val="941"/>
    <w:uiPriority w:val="0"/>
    <w:qFormat/>
    <w:pPr>
      <w:jc w:val="both"/>
      <w:widowControl w:val="off"/>
    </w:pPr>
    <w:tblPr>
      <w:tblCellMar>
        <w:left w:w="0" w:type="dxa"/>
        <w:top w:w="0" w:type="dxa"/>
        <w:right w:w="0" w:type="dxa"/>
        <w:bottom w:w="0" w:type="dxa"/>
      </w:tblCellMar>
    </w:tblPr>
  </w:style>
  <w:style w:type="character" w:styleId="1000" w:customStyle="1">
    <w:name w:val="要点1"/>
    <w:uiPriority w:val="0"/>
    <w:qFormat/>
    <w:rPr>
      <w:b/>
      <w:bCs/>
    </w:rPr>
  </w:style>
  <w:style w:type="character" w:styleId="1001" w:customStyle="1">
    <w:name w:val="页码1"/>
    <w:uiPriority w:val="0"/>
    <w:qFormat/>
  </w:style>
  <w:style w:type="character" w:styleId="1002" w:customStyle="1">
    <w:name w:val="已访问的超链接1"/>
    <w:uiPriority w:val="0"/>
    <w:qFormat/>
    <w:rPr>
      <w:color w:val="800080"/>
      <w:u w:val="single"/>
    </w:rPr>
  </w:style>
  <w:style w:type="character" w:styleId="1003" w:customStyle="1">
    <w:name w:val="HTML 打字机1"/>
    <w:uiPriority w:val="99"/>
    <w:qFormat/>
    <w:rPr>
      <w:rFonts w:ascii="宋体" w:hAnsi="宋体" w:eastAsia="宋体" w:cs="宋体"/>
      <w:sz w:val="24"/>
      <w:szCs w:val="24"/>
    </w:rPr>
  </w:style>
  <w:style w:type="character" w:styleId="1004" w:customStyle="1">
    <w:name w:val="超链接1"/>
    <w:uiPriority w:val="0"/>
    <w:qFormat/>
    <w:rPr>
      <w:color w:val="0000ff"/>
      <w:u w:val="single"/>
    </w:rPr>
  </w:style>
  <w:style w:type="character" w:styleId="1005"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6" w:customStyle="1">
    <w:name w:val="font5 Char"/>
    <w:uiPriority w:val="0"/>
    <w:qFormat/>
    <w:rPr>
      <w:rFonts w:ascii="宋体" w:hAnsi="宋体" w:eastAsia="宋体"/>
      <w:sz w:val="28"/>
      <w:szCs w:val="28"/>
      <w:lang w:val="en-US" w:eastAsia="zh-CN" w:bidi="ar-SA"/>
    </w:rPr>
  </w:style>
  <w:style w:type="character" w:styleId="1007" w:customStyle="1">
    <w:name w:val="二级目录 Char"/>
    <w:link w:val="1008"/>
    <w:uiPriority w:val="0"/>
    <w:qFormat/>
    <w:rPr>
      <w:rFonts w:ascii="Calibri" w:hAnsi="Calibri"/>
      <w:b/>
      <w:sz w:val="30"/>
      <w:szCs w:val="28"/>
    </w:rPr>
  </w:style>
  <w:style w:type="paragraph" w:styleId="1008" w:customStyle="1">
    <w:name w:val="二级目录"/>
    <w:next w:val="718"/>
    <w:link w:val="1007"/>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9" w:customStyle="1">
    <w:name w:val="列出段落 Char"/>
    <w:link w:val="1010"/>
    <w:uiPriority w:val="0"/>
    <w:qFormat/>
    <w:rPr>
      <w:rFonts w:ascii="Calibri" w:hAnsi="Calibri"/>
      <w:sz w:val="24"/>
      <w:szCs w:val="24"/>
      <w:lang w:eastAsia="en-US" w:bidi="en-US"/>
    </w:rPr>
  </w:style>
  <w:style w:type="paragraph" w:styleId="1010" w:customStyle="1">
    <w:name w:val="列出段落1"/>
    <w:basedOn w:val="718"/>
    <w:link w:val="1009"/>
    <w:uiPriority w:val="0"/>
    <w:qFormat/>
    <w:pPr>
      <w:contextualSpacing/>
      <w:ind w:left="720"/>
      <w:jc w:val="left"/>
      <w:widowControl/>
    </w:pPr>
    <w:rPr>
      <w:rFonts w:ascii="Calibri" w:hAnsi="Calibri"/>
      <w:sz w:val="24"/>
      <w:szCs w:val="24"/>
      <w:lang w:eastAsia="en-US" w:bidi="en-US"/>
    </w:rPr>
  </w:style>
  <w:style w:type="paragraph" w:styleId="1011" w:customStyle="1">
    <w:name w:val="Body Text(ch)"/>
    <w:basedOn w:val="718"/>
    <w:next w:val="960"/>
    <w:uiPriority w:val="0"/>
    <w:qFormat/>
    <w:pPr>
      <w:spacing w:after="120"/>
    </w:pPr>
    <w:rPr>
      <w:rFonts w:ascii="宋体" w:hAnsi="Arial"/>
      <w:bCs/>
      <w:iCs/>
      <w:szCs w:val="24"/>
    </w:rPr>
  </w:style>
  <w:style w:type="paragraph" w:styleId="1012"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4" w:customStyle="1">
    <w:name w:val="Char"/>
    <w:basedOn w:val="718"/>
    <w:uiPriority w:val="0"/>
    <w:qFormat/>
    <w:pPr>
      <w:ind w:firstLine="200"/>
      <w:tabs>
        <w:tab w:val="left" w:pos="360" w:leader="none"/>
      </w:tabs>
    </w:pPr>
    <w:rPr>
      <w:sz w:val="28"/>
      <w:szCs w:val="30"/>
    </w:rPr>
  </w:style>
  <w:style w:type="paragraph" w:styleId="1015" w:customStyle="1">
    <w:name w:val="Char1"/>
    <w:basedOn w:val="954"/>
    <w:uiPriority w:val="0"/>
    <w:qFormat/>
    <w:rPr>
      <w:rFonts w:ascii="Tahoma" w:hAnsi="Tahoma"/>
      <w:sz w:val="24"/>
      <w:szCs w:val="24"/>
    </w:rPr>
  </w:style>
  <w:style w:type="paragraph" w:styleId="1016"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17" w:customStyle="1">
    <w:name w:val="table_lines"/>
    <w:basedOn w:val="718"/>
    <w:uiPriority w:val="0"/>
    <w:qFormat/>
    <w:pPr>
      <w:jc w:val="left"/>
      <w:widowControl/>
    </w:pPr>
    <w:rPr>
      <w:sz w:val="20"/>
      <w:szCs w:val="20"/>
      <w:lang w:val="de-DE" w:eastAsia="de-DE"/>
    </w:rPr>
  </w:style>
  <w:style w:type="paragraph" w:styleId="101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9"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20" w:customStyle="1">
    <w:name w:val="Char Char Char Char"/>
    <w:basedOn w:val="954"/>
    <w:uiPriority w:val="0"/>
    <w:qFormat/>
    <w:pPr>
      <w:spacing w:line="360" w:lineRule="auto"/>
    </w:pPr>
    <w:rPr>
      <w:rFonts w:ascii="Tahoma" w:hAnsi="Tahoma"/>
      <w:sz w:val="24"/>
      <w:szCs w:val="24"/>
    </w:rPr>
  </w:style>
  <w:style w:type="paragraph" w:styleId="1021"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22" w:customStyle="1">
    <w:name w:val="4"/>
    <w:basedOn w:val="718"/>
    <w:next w:val="984"/>
    <w:uiPriority w:val="0"/>
    <w:qFormat/>
    <w:pPr>
      <w:ind w:firstLine="420"/>
      <w:spacing w:line="360" w:lineRule="auto"/>
    </w:pPr>
    <w:rPr>
      <w:color w:val="ff0000"/>
      <w:sz w:val="24"/>
      <w:szCs w:val="24"/>
    </w:rPr>
  </w:style>
  <w:style w:type="paragraph" w:styleId="1023"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24" w:customStyle="1">
    <w:name w:val="Char Char Char Char Char Char Char Char Char Char"/>
    <w:basedOn w:val="718"/>
    <w:uiPriority w:val="0"/>
    <w:qFormat/>
    <w:pPr>
      <w:spacing w:line="360" w:lineRule="auto"/>
    </w:pPr>
    <w:rPr>
      <w:sz w:val="24"/>
      <w:szCs w:val="20"/>
    </w:rPr>
  </w:style>
  <w:style w:type="paragraph" w:styleId="1025" w:customStyle="1">
    <w:name w:val="样式1"/>
    <w:basedOn w:val="718"/>
    <w:uiPriority w:val="0"/>
    <w:qFormat/>
    <w:pPr>
      <w:numPr>
        <w:ilvl w:val="0"/>
        <w:numId w:val="3"/>
      </w:numPr>
    </w:pPr>
    <w:rPr>
      <w:rFonts w:ascii="宋体" w:hAnsi="宋体"/>
    </w:rPr>
  </w:style>
  <w:style w:type="paragraph" w:styleId="1026"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27"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8"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9"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30"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33"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4"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35"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36" w:customStyle="1">
    <w:name w:val="Char Char Char Char1"/>
    <w:basedOn w:val="954"/>
    <w:uiPriority w:val="0"/>
    <w:qFormat/>
    <w:pPr>
      <w:spacing w:line="360" w:lineRule="auto"/>
    </w:pPr>
    <w:rPr>
      <w:rFonts w:ascii="Tahoma" w:hAnsi="Tahoma"/>
      <w:sz w:val="24"/>
      <w:szCs w:val="24"/>
    </w:rPr>
  </w:style>
  <w:style w:type="paragraph" w:styleId="1037" w:customStyle="1">
    <w:name w:val="table_1stline"/>
    <w:basedOn w:val="718"/>
    <w:uiPriority w:val="0"/>
    <w:qFormat/>
    <w:pPr>
      <w:jc w:val="left"/>
      <w:spacing w:before="120"/>
      <w:widowControl/>
    </w:pPr>
    <w:rPr>
      <w:bCs/>
      <w:sz w:val="20"/>
      <w:szCs w:val="20"/>
      <w:lang w:val="de-DE" w:eastAsia="de-DE"/>
    </w:rPr>
  </w:style>
  <w:style w:type="paragraph" w:styleId="1038"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39"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2" w:customStyle="1">
    <w:name w:val="普通文字"/>
    <w:basedOn w:val="718"/>
    <w:next w:val="718"/>
    <w:uiPriority w:val="99"/>
    <w:qFormat/>
    <w:rPr>
      <w:rFonts w:ascii="宋体"/>
      <w:sz w:val="24"/>
      <w:szCs w:val="20"/>
    </w:rPr>
  </w:style>
  <w:style w:type="paragraph" w:styleId="1043" w:customStyle="1">
    <w:name w:val="目录 111"/>
    <w:basedOn w:val="718"/>
    <w:next w:val="718"/>
    <w:uiPriority w:val="39"/>
    <w:unhideWhenUsed/>
    <w:qFormat/>
    <w:pPr>
      <w:jc w:val="left"/>
      <w:spacing w:after="100" w:line="259" w:lineRule="auto"/>
      <w:widowControl/>
    </w:pPr>
    <w:rPr>
      <w:rFonts w:ascii="Calibri" w:hAnsi="Calibri"/>
      <w:sz w:val="22"/>
      <w:szCs w:val="22"/>
    </w:rPr>
  </w:style>
  <w:style w:type="character" w:styleId="1044" w:customStyle="1">
    <w:name w:val="正文文本缩进 Char1"/>
    <w:basedOn w:val="728"/>
    <w:link w:val="735"/>
    <w:uiPriority w:val="99"/>
    <w:qFormat/>
  </w:style>
  <w:style w:type="character" w:styleId="1045" w:customStyle="1">
    <w:name w:val="正文首行缩进 2 Char1"/>
    <w:basedOn w:val="1044"/>
    <w:link w:val="756"/>
    <w:uiPriority w:val="99"/>
    <w:qFormat/>
    <w:rPr>
      <w:sz w:val="21"/>
      <w:szCs w:val="21"/>
    </w:rPr>
  </w:style>
  <w:style w:type="paragraph" w:styleId="1046" w:customStyle="1">
    <w:name w:val="Heading 4"/>
    <w:basedOn w:val="718"/>
    <w:next w:val="731"/>
    <w:uiPriority w:val="99"/>
    <w:qFormat/>
    <w:pPr>
      <w:keepLines/>
      <w:keepNext/>
      <w:spacing w:before="280" w:after="290" w:line="376" w:lineRule="auto"/>
      <w:outlineLvl w:val="3"/>
    </w:pPr>
    <w:rPr>
      <w:rFonts w:ascii="Arial" w:hAnsi="Arial" w:eastAsia="黑体"/>
      <w:b/>
      <w:bCs/>
      <w:sz w:val="28"/>
      <w:szCs w:val="28"/>
    </w:rPr>
  </w:style>
  <w:style w:type="character" w:styleId="1047" w:customStyle="1">
    <w:name w:val="font61"/>
    <w:basedOn w:val="728"/>
    <w:uiPriority w:val="0"/>
    <w:qFormat/>
    <w:rPr>
      <w:rFonts w:ascii="宋体" w:hAnsi="宋体" w:eastAsia="宋体"/>
      <w:color w:val="000000"/>
      <w:sz w:val="21"/>
      <w:u w:val="none"/>
    </w:rPr>
  </w:style>
  <w:style w:type="character" w:styleId="1048" w:customStyle="1">
    <w:name w:val="font11"/>
    <w:basedOn w:val="728"/>
    <w:uiPriority w:val="0"/>
    <w:qFormat/>
    <w:rPr>
      <w:rFonts w:hint="eastAsia" w:ascii="宋体" w:hAnsi="宋体" w:eastAsia="宋体" w:cs="宋体"/>
      <w:color w:val="000000"/>
      <w:sz w:val="24"/>
      <w:szCs w:val="24"/>
      <w:u w:val="none"/>
    </w:rPr>
  </w:style>
  <w:style w:type="character" w:styleId="1049" w:customStyle="1">
    <w:name w:val="font21"/>
    <w:basedOn w:val="728"/>
    <w:uiPriority w:val="0"/>
    <w:qFormat/>
    <w:rPr>
      <w:rFonts w:hint="eastAsia" w:ascii="宋体" w:hAnsi="宋体" w:eastAsia="宋体" w:cs="宋体"/>
      <w:color w:val="000000"/>
      <w:sz w:val="24"/>
      <w:szCs w:val="24"/>
      <w:u w:val="none"/>
    </w:rPr>
  </w:style>
  <w:style w:type="numbering" w:styleId="1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f0e3f68d-33e6-4fbe-9d2c-a2e0df3cc6a5</errorID>
      <errorWord>-</errorWord>
      <group>L1_Format</group>
      <groupName>格式问题</groupName>
      <ability>L2_HalfPunc</ability>
      <abilityName>全半角检查</abilityName>
      <candidateList>
        <item>－</item>
      </candidateList>
      <explain>文本全半角错误。</explain>
      <paraID>6E65CAA1</paraID>
      <start>22</start>
      <end>23</end>
      <status>modified</status>
      <modifiedWord>－</modifiedWord>
      <trackRevisions>false</trackRevisions>
    </reviewItem>
    <reviewItem>
      <errorID>669187ad-90c3-452a-9ca3-0013500929f4</errorID>
      <errorWord>-</errorWord>
      <group>L1_Format</group>
      <groupName>格式问题</groupName>
      <ability>L2_HalfPunc</ability>
      <abilityName>全半角检查</abilityName>
      <candidateList>
        <item>－</item>
      </candidateList>
      <explain>文本全半角错误。</explain>
      <paraID>5135D820</paraID>
      <start>43</start>
      <end>44</end>
      <status>modified</status>
      <modifiedWord>－</modifiedWord>
      <trackRevisions>false</trackRevisions>
    </reviewItem>
    <reviewItem>
      <errorID>efd940b6-ed5e-49e6-a244-2c23543be78f</errorID>
      <errorWord>-</errorWord>
      <group>L1_Format</group>
      <groupName>格式问题</groupName>
      <ability>L2_HalfPunc</ability>
      <abilityName>全半角检查</abilityName>
      <candidateList>
        <item>－</item>
      </candidateList>
      <explain>文本全半角错误。</explain>
      <paraID>29F4F4B7</paraID>
      <start>17</start>
      <end>18</end>
      <status>modified</status>
      <modifiedWord>－</modifiedWord>
      <trackRevisions>false</trackRevisions>
    </reviewItem>
    <reviewItem>
      <errorID>b93abbcb-cc52-4aab-a574-ddf8a3009240</errorID>
      <errorWord>-</errorWord>
      <group>L1_Format</group>
      <groupName>格式问题</groupName>
      <ability>L2_HalfPunc</ability>
      <abilityName>全半角检查</abilityName>
      <candidateList>
        <item>－</item>
      </candidateList>
      <explain>文本全半角错误。</explain>
      <paraID>560A3368</paraID>
      <start>24</start>
      <end>25</end>
      <status>modified</status>
      <modifiedWord>－</modifiedWord>
      <trackRevisions>false</trackRevisions>
    </reviewItem>
    <reviewItem>
      <errorID>3d26c1d3-a845-4e81-a602-7dd79e08cfba</errorID>
      <errorWord>上午00:00</errorWord>
      <group>L1_Knowledge</group>
      <groupName>知识性问题</groupName>
      <ability>L2_Time</ability>
      <abilityName>日期时间</abilityName>
      <candidateList/>
      <explain>时间与前缀不匹配，可能的时间前缀有“下午、晚上、凌晨、午夜”。</explain>
      <paraID>34ABE237</paraID>
      <start>44</start>
      <end>51</end>
      <status>ignored</status>
      <modifiedWord/>
      <trackRevisions>false</trackRevisions>
    </reviewItem>
    <reviewItem>
      <errorID>d8755806-4cd4-47cd-b4c3-4372af174bb9</errorID>
      <errorWord>-</errorWord>
      <group>L1_Format</group>
      <groupName>格式问题</groupName>
      <ability>L2_HalfPunc</ability>
      <abilityName>全半角检查</abilityName>
      <candidateList>
        <item>－</item>
      </candidateList>
      <explain>文本全半角错误。</explain>
      <paraID>483B94AD</paraID>
      <start>89</start>
      <end>90</end>
      <status>ignored</status>
      <modifiedWord/>
      <trackRevisions>false</trackRevisions>
    </reviewItem>
    <reviewItem>
      <errorID>826871bb-1266-41b0-9aca-b951549888dd</errorID>
      <errorWord>-</errorWord>
      <group>L1_Format</group>
      <groupName>格式问题</groupName>
      <ability>L2_HalfPunc</ability>
      <abilityName>全半角检查</abilityName>
      <candidateList>
        <item>－</item>
      </candidateList>
      <explain>文本全半角错误。</explain>
      <paraID>483B94AD</paraID>
      <start>90</start>
      <end>91</end>
      <status>ignored</status>
      <modifiedWord/>
      <trackRevisions>false</trackRevisions>
    </reviewItem>
    <reviewItem>
      <errorID>3afe8797-1d56-4da2-a6a0-c75a337278ce</errorID>
      <errorWord>“.</errorWord>
      <group>L1_Punc</group>
      <groupName>标点问题</groupName>
      <ability>L2_Punc</ability>
      <abilityName>标点符号检查</abilityName>
      <candidateList>
        <item>“</item>
      </candidateList>
      <explain/>
      <paraID>12C5DF8C</paraID>
      <start>145</start>
      <end>147</end>
      <status>ignored</status>
      <modifiedWord/>
      <trackRevisions>false</trackRevisions>
    </reviewItem>
    <reviewItem>
      <errorID>11cddb2f-5ff9-4b1d-95a4-d83bd58c3ee6</errorID>
      <errorWord>页</errorWord>
      <group>L1_Word</group>
      <groupName>字词问题</groupName>
      <ability>L2_Typo</ability>
      <abilityName>字词错误</abilityName>
      <candidateList>
        <item>页面</item>
      </candidateList>
      <explain/>
      <paraID>58CD7751</paraID>
      <start>26</start>
      <end>27</end>
      <status>ignored</status>
      <modifiedWord/>
      <trackRevisions>false</trackRevisions>
    </reviewItem>
    <reviewItem>
      <errorID>9a3133c9-5306-4bc5-9793-b4d83c01a3f7</errorID>
      <errorWord>做</errorWord>
      <group>L1_Word</group>
      <groupName>字词问题</groupName>
      <ability>L2_Typo</ability>
      <abilityName>字词错误</abilityName>
      <candidateList>
        <item>作</item>
      </candidateList>
      <explain>存在发音相同字词的误用。</explain>
      <paraID>48F2B057</paraID>
      <start>70</start>
      <end>71</end>
      <status>ignored</status>
      <modifiedWord/>
      <trackRevisions>false</trackRevisions>
    </reviewItem>
    <reviewItem>
      <errorID>7a1d031b-36e3-4705-957b-81b4e9340e2c</errorID>
      <errorWord>&lt;</errorWord>
      <group>L1_Format</group>
      <groupName>格式问题</groupName>
      <ability>L2_HalfPunc</ability>
      <abilityName>全半角检查</abilityName>
      <candidateList>
        <item>〈</item>
      </candidateList>
      <explain>文本全半角错误。</explain>
      <paraID>6B69EA68</paraID>
      <start>49</start>
      <end>50</end>
      <status>ignored</status>
      <modifiedWord/>
      <trackRevisions>false</trackRevisions>
    </reviewItem>
    <reviewItem>
      <errorID>fb18727f-6e82-42ef-84e2-a81a2959114b</errorID>
      <errorWord>&lt;</errorWord>
      <group>L1_Format</group>
      <groupName>格式问题</groupName>
      <ability>L2_HalfPunc</ability>
      <abilityName>全半角检查</abilityName>
      <candidateList>
        <item>〈</item>
      </candidateList>
      <explain>文本全半角错误。</explain>
      <paraID>3DD17C4F</paraID>
      <start>49</start>
      <end>50</end>
      <status>ignored</status>
      <modifiedWord/>
      <trackRevisions>false</trackRevisions>
    </reviewItem>
    <reviewItem>
      <errorID>d68c594a-d5ec-4e11-87ce-c8d7ad993855</errorID>
      <errorWord>&lt;</errorWord>
      <group>L1_Format</group>
      <groupName>格式问题</groupName>
      <ability>L2_HalfPunc</ability>
      <abilityName>全半角检查</abilityName>
      <candidateList>
        <item>〈</item>
      </candidateList>
      <explain>文本全半角错误。</explain>
      <paraID>6CFAE4DB</paraID>
      <start>34</start>
      <end>35</end>
      <status>ignored</status>
      <modifiedWord/>
      <trackRevisions>false</trackRevisions>
    </reviewItem>
    <reviewItem>
      <errorID>379f8646-0645-4ea6-b398-bddefcdda85e</errorID>
      <errorWord>国家发改委</errorWord>
      <group>L1_Knowledge</group>
      <groupName>知识性问题</groupName>
      <ability>L2_Knowledge</ability>
      <abilityName>其他知识</abilityName>
      <candidateList>
        <item>国家发展改革委</item>
      </candidateList>
      <explain/>
      <paraID> 4E621AF</paraID>
      <start>20</start>
      <end>25</end>
      <status>ignored</status>
      <modifiedWord/>
      <trackRevisions>false</trackRevisions>
    </reviewItem>
    <reviewItem>
      <errorID>1a0db9a6-bcef-489d-b582-6bd9bbad6464</errorID>
      <errorWord>属</errorWord>
      <group>L1_Word</group>
      <groupName>字词问题</groupName>
      <ability>L2_Typo</ability>
      <abilityName>字词错误</abilityName>
      <candidateList>
        <item>属于</item>
      </candidateList>
      <explain/>
      <paraID>2DDB5CEE</paraID>
      <start>22</start>
      <end>23</end>
      <status>ignored</status>
      <modifiedWord/>
      <trackRevisions>false</trackRevisions>
    </reviewItem>
    <reviewItem>
      <errorID>6353fe8d-e9a4-4e13-8a2f-d47a060253be</errorID>
      <errorWord>提出质疑</errorWord>
      <group>L1_Grammar</group>
      <groupName>语法问题</groupName>
      <ability>L2_Grammar</ability>
      <abilityName>语法错误</abilityName>
      <candidateList>
        <item>质疑</item>
      </candidateList>
      <explain>〈动〉提出疑问：～问难。</explain>
      <paraID>4B41F8D5</paraID>
      <start>99</start>
      <end>103</end>
      <status>ignored</status>
      <modifiedWord/>
      <trackRevisions>false</trackRevisions>
    </reviewItem>
    <reviewItem>
      <errorID>ea332644-1844-4559-bec2-1ee3e30e3c73</errorID>
      <errorWord>(</errorWord>
      <group>L1_Format</group>
      <groupName>格式问题</groupName>
      <ability>L2_HalfPunc</ability>
      <abilityName>全半角检查</abilityName>
      <candidateList>
        <item>（</item>
      </candidateList>
      <explain>文本全半角错误。</explain>
      <paraID>755CB202</paraID>
      <start>9</start>
      <end>10</end>
      <status>modified</status>
      <modifiedWord>（</modifiedWord>
      <trackRevisions>false</trackRevisions>
    </reviewItem>
    <reviewItem>
      <errorID>b7eab647-2730-4f9a-aed9-a2e5dbec99e7</errorID>
      <errorWord>)</errorWord>
      <group>L1_Format</group>
      <groupName>格式问题</groupName>
      <ability>L2_HalfPunc</ability>
      <abilityName>全半角检查</abilityName>
      <candidateList>
        <item>）</item>
      </candidateList>
      <explain>文本全半角错误。</explain>
      <paraID>755CB202</paraID>
      <start>13</start>
      <end>14</end>
      <status>modified</status>
      <modifiedWord>）</modifiedWord>
      <trackRevisions>false</trackRevisions>
    </reviewItem>
    <reviewItem>
      <errorID>b4d9693d-323d-4d5d-91eb-7c65059c1dbe</errorID>
      <errorWord>,</errorWord>
      <group>L1_Word</group>
      <groupName>字词问题</groupName>
      <ability>L2_Typo</ability>
      <abilityName>字词错误</abilityName>
      <candidateList>
        <item>,在</item>
      </candidateList>
      <explain/>
      <paraID>6368CABA</paraID>
      <start>22</start>
      <end>23</end>
      <status>ignored</status>
      <modifiedWord/>
      <trackRevisions>false</trackRevisions>
    </reviewItem>
    <reviewItem>
      <errorID>44e7161b-b22b-4198-9260-ddb670864a73</errorID>
      <errorWord>,</errorWord>
      <group>L1_Format</group>
      <groupName>格式问题</groupName>
      <ability>L2_HalfPunc</ability>
      <abilityName>全半角检查</abilityName>
      <candidateList>
        <item>，</item>
      </candidateList>
      <explain>文本全半角错误。</explain>
      <paraID>6368CABA</paraID>
      <start>49</start>
      <end>50</end>
      <status>modified</status>
      <modifiedWord>，</modifiedWord>
      <trackRevisions>false</trackRevisions>
    </reviewItem>
    <reviewItem>
      <errorID>52698eaa-643e-4b04-be64-1a84fde768c0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1F248F53</paraID>
      <start>0</start>
      <end>2</end>
      <status>ignored</status>
      <modifiedWord/>
      <trackRevisions>false</trackRevisions>
    </reviewItem>
    <reviewItem>
      <errorID>ec60a07b-a21c-4e94-91aa-8d4497486fa2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4F9B5436</paraID>
      <start>0</start>
      <end>2</end>
      <status>ignored</status>
      <modifiedWord/>
      <trackRevisions>false</trackRevisions>
    </reviewItem>
    <reviewItem>
      <errorID>9fdbedc0-91db-4313-afd4-0735678cbccd</errorID>
      <errorWord>,</errorWord>
      <group>L1_Format</group>
      <groupName>格式问题</groupName>
      <ability>L2_HalfPunc</ability>
      <abilityName>全半角检查</abilityName>
      <candidateList>
        <item>，</item>
      </candidateList>
      <explain>文本全半角错误。</explain>
      <paraID>4F9B5436</paraID>
      <start>70</start>
      <end>71</end>
      <status>modified</status>
      <modifiedWord>，</modifiedWord>
      <trackRevisions>false</trackRevisions>
    </reviewItem>
    <reviewItem>
      <errorID>ae8e2fbc-6ee0-452e-b764-2a38bcec56c9</errorID>
      <errorWord>,</errorWord>
      <group>L1_Format</group>
      <groupName>格式问题</groupName>
      <ability>L2_HalfPunc</ability>
      <abilityName>全半角检查</abilityName>
      <candidateList>
        <item>，</item>
      </candidateList>
      <explain>文本全半角错误。</explain>
      <paraID>4F9B5436</paraID>
      <start>415</start>
      <end>416</end>
      <status>modified</status>
      <modifiedWord>，</modifiedWord>
      <trackRevisions>false</trackRevisions>
    </reviewItem>
    <reviewItem>
      <errorID>a0988973-c913-4849-909b-c0c8aff4f9a2</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4F9B5436</paraID>
      <start>559</start>
      <end>560</end>
      <status>modified</status>
      <modifiedWord>由</modifiedWord>
      <trackRevisions>false</trackRevisions>
    </reviewItem>
    <reviewItem>
      <errorID>b1eebd69-a3d5-454c-824f-f4d13b58ae3b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2AA918E1</paraID>
      <start>0</start>
      <end>2</end>
      <status>ignored</status>
      <modifiedWord/>
      <trackRevisions>false</trackRevisions>
    </reviewItem>
    <reviewItem>
      <errorID>5855be47-c345-48dc-9ad0-d024faed2e88</errorID>
      <errorWord>,</errorWord>
      <group>L1_Format</group>
      <groupName>格式问题</groupName>
      <ability>L2_HalfPunc</ability>
      <abilityName>全半角检查</abilityName>
      <candidateList>
        <item>，</item>
      </candidateList>
      <explain>文本全半角错误。</explain>
      <paraID>2AA918E1</paraID>
      <start>71</start>
      <end>72</end>
      <status>modified</status>
      <modifiedWord>，</modifiedWord>
      <trackRevisions>false</trackRevisions>
    </reviewItem>
    <reviewItem>
      <errorID>a6fd98d3-91be-4afb-9239-addacd8bb0cc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5B7A9388</paraID>
      <start>0</start>
      <end>2</end>
      <status>ignored</status>
      <modifiedWord/>
      <trackRevisions>false</trackRevisions>
    </reviewItem>
    <reviewItem>
      <errorID>a2fa8011-c295-4d58-886c-44d8ec9fdb4d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772BCC02</paraID>
      <start>0</start>
      <end>2</end>
      <status>ignored</status>
      <modifiedWord/>
      <trackRevisions>false</trackRevisions>
    </reviewItem>
    <reviewItem>
      <errorID>ea5e8780-32f2-473f-8826-27ed15c7de83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30BDCEAE</paraID>
      <start>0</start>
      <end>2</end>
      <status>ignored</status>
      <modifiedWord/>
      <trackRevisions>false</trackRevisions>
    </reviewItem>
    <reviewItem>
      <errorID>a8a691b0-665b-43a5-977a-e7210b22829c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30BDCEAE</paraID>
      <start>201</start>
      <end>203</end>
      <status>ignored</status>
      <modifiedWord/>
      <trackRevisions>false</trackRevisions>
    </reviewItem>
    <reviewItem>
      <errorID>e6834cf4-b003-42c3-a8c8-1786f7a20b4c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4F44020</paraID>
      <start>0</start>
      <end>2</end>
      <status>ignored</status>
      <modifiedWord/>
      <trackRevisions>false</trackRevisions>
    </reviewItem>
    <reviewItem>
      <errorID>c18448b9-7670-4557-9a72-aea4fe952daf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9D7E777</paraID>
      <start>0</start>
      <end>2</end>
      <status>ignored</status>
      <modifiedWord/>
      <trackRevisions>false</trackRevisions>
    </reviewItem>
    <reviewItem>
      <errorID>bc71f9bd-ecb0-45a3-bc7c-42e0600f3cc1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622F2101</paraID>
      <start>0</start>
      <end>2</end>
      <status>ignored</status>
      <modifiedWord/>
      <trackRevisions>false</trackRevisions>
    </reviewItem>
    <reviewItem>
      <errorID>cd7a647e-1949-4278-9fb9-6af43386da9f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5DE47505</paraID>
      <start>0</start>
      <end>2</end>
      <status>ignored</status>
      <modifiedWord/>
      <trackRevisions>false</trackRevisions>
    </reviewItem>
    <reviewItem>
      <errorID>1c800edd-7755-4961-804c-b7d3585d4ed9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7DFA5F5D</paraID>
      <start>0</start>
      <end>2</end>
      <status>ignored</status>
      <modifiedWord/>
      <trackRevisions>false</trackRevisions>
    </reviewItem>
    <reviewItem>
      <errorID>84d0f0f7-3bc1-4081-95e7-d28dfa57640a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2B83D077</paraID>
      <start>0</start>
      <end>2</end>
      <status>ignored</status>
      <modifiedWord/>
      <trackRevisions>false</trackRevisions>
    </reviewItem>
    <reviewItem>
      <errorID>2e6a6da2-2f96-4b73-a721-b90ded88071f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1ECA814C</paraID>
      <start>0</start>
      <end>2</end>
      <status>ignored</status>
      <modifiedWord/>
      <trackRevisions>false</trackRevisions>
    </reviewItem>
    <reviewItem>
      <errorID>1d51bae9-3f9d-41a7-9d5d-2dbbd6ef5f8c</errorID>
      <errorWord>,</errorWord>
      <group>L1_Format</group>
      <groupName>格式问题</groupName>
      <ability>L2_HalfPunc</ability>
      <abilityName>全半角检查</abilityName>
      <candidateList>
        <item>，</item>
      </candidateList>
      <explain>文本全半角错误。</explain>
      <paraID> 326D014</paraID>
      <start>103</start>
      <end>104</end>
      <status>modified</status>
      <modifiedWord>，</modifiedWord>
      <trackRevisions>false</trackRevisions>
    </reviewItem>
    <reviewItem>
      <errorID>1f15c005-17a3-4b65-83fb-15ddf3d098a7</errorID>
      <errorWord>须</errorWord>
      <group>L1_Word</group>
      <groupName>字词问题</groupName>
      <ability>L2_Typo</ability>
      <abilityName>字词错误</abilityName>
      <candidateList>
        <item>须在</item>
      </candidateList>
      <explain/>
      <paraID>7744BD75</paraID>
      <start>19</start>
      <end>21</end>
      <status>modified</status>
      <modifiedWord>须在</modifiedWord>
      <trackRevisions>false</trackRevisions>
    </reviewItem>
    <reviewItem>
      <errorID>03720300-ae07-4ea9-8db2-73fcf2480334</errorID>
      <errorWord>,</errorWord>
      <group>L1_Format</group>
      <groupName>格式问题</groupName>
      <ability>L2_HalfPunc</ability>
      <abilityName>全半角检查</abilityName>
      <candidateList>
        <item>，</item>
      </candidateList>
      <explain>文本全半角错误。</explain>
      <paraID>519A2379</paraID>
      <start>12</start>
      <end>13</end>
      <status>modified</status>
      <modifiedWord>，</modifiedWord>
      <trackRevisions>false</trackRevisions>
    </reviewItem>
    <reviewItem>
      <errorID>78f4808f-3c2c-4786-a01c-4126c744bf33</errorID>
      <errorWord>,</errorWord>
      <group>L1_Format</group>
      <groupName>格式问题</groupName>
      <ability>L2_HalfPunc</ability>
      <abilityName>全半角检查</abilityName>
      <candidateList>
        <item>，</item>
      </candidateList>
      <explain>文本全半角错误。</explain>
      <paraID>519A2379</paraID>
      <start>26</start>
      <end>27</end>
      <status>modified</status>
      <modifiedWord>，</modifiedWord>
      <trackRevisions>false</trackRevisions>
    </reviewItem>
    <reviewItem>
      <errorID>3ff2bd67-349e-47d8-a8d6-eddf0da938c3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519A2379</paraID>
      <start>31</start>
      <end>34</end>
      <status>modified</status>
      <modifiedWord>必需的</modifiedWord>
      <trackRevisions>false</trackRevisions>
    </reviewItem>
    <reviewItem>
      <errorID>383d4f27-acb1-423e-8c95-5ca8b8018bdb</errorID>
      <errorWord>,</errorWord>
      <group>L1_Format</group>
      <groupName>格式问题</groupName>
      <ability>L2_HalfPunc</ability>
      <abilityName>全半角检查</abilityName>
      <candidateList>
        <item>，</item>
      </candidateList>
      <explain>文本全半角错误。</explain>
      <paraID>519A2379</paraID>
      <start>36</start>
      <end>37</end>
      <status>modified</status>
      <modifiedWord>，</modifiedWord>
      <trackRevisions>false</trackRevisions>
    </reviewItem>
    <reviewItem>
      <errorID>660923c9-e5be-48cc-9bc7-5c219c80f927</errorID>
      <errorWord>涉及到</errorWord>
      <group>L1_Grammar</group>
      <groupName>语法问题</groupName>
      <ability>L2_Grammar</ability>
      <abilityName>语法错误</abilityName>
      <candidateList>
        <item>涉及</item>
      </candidateList>
      <explain>〈动〉牵涉到；关联到：案子～好几个人｜这个问题～面很广。</explain>
      <paraID>14FE7575</paraID>
      <start>6</start>
      <end>9</end>
      <status>ignored</status>
      <modifiedWord/>
      <trackRevisions>false</trackRevisions>
    </reviewItem>
    <reviewItem>
      <errorID>3acf9351-0160-4573-897c-438fca00dd6f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62512817</paraID>
      <start>0</start>
      <end>2</end>
      <status>ignored</status>
      <modifiedWord/>
      <trackRevisions>false</trackRevisions>
    </reviewItem>
    <reviewItem>
      <errorID>3949f154-a6d3-42ff-8620-72e2ffd62066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34D3627C</paraID>
      <start>0</start>
      <end>2</end>
      <status>ignored</status>
      <modifiedWord/>
      <trackRevisions>false</trackRevisions>
    </reviewItem>
    <reviewItem>
      <errorID>4810afaf-aef1-4d40-a741-6b86fdea9430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52E8DD48</paraID>
      <start>0</start>
      <end>2</end>
      <status>ignored</status>
      <modifiedWord/>
      <trackRevisions>false</trackRevisions>
    </reviewItem>
    <reviewItem>
      <errorID>a040a987-51c5-4033-bd1b-7a91bc2f4003</errorID>
      <errorWord>（</errorWord>
      <group>L1_Punc</group>
      <groupName>标点问题</groupName>
      <ability>L2_Punc</ability>
      <abilityName>标点符号检查</abilityName>
      <candidateList/>
      <explain>同一形式括号套用。</explain>
      <paraID>500D19E2</paraID>
      <start>196</start>
      <end>197</end>
      <status>unmodified</status>
      <modifiedWord/>
      <trackRevisions>false</trackRevisions>
    </reviewItem>
    <reviewItem>
      <errorID>7006d277-5617-467c-9f8d-f0f274ed0545</errorID>
      <errorWord>）</errorWord>
      <group>L1_Punc</group>
      <groupName>标点问题</groupName>
      <ability>L2_Punc</ability>
      <abilityName>标点符号检查</abilityName>
      <candidateList/>
      <explain>同一形式括号套用。</explain>
      <paraID>500D19E2</paraID>
      <start>208</start>
      <end>209</end>
      <status>unmodified</status>
      <modifiedWord/>
      <trackRevisions>false</trackRevisions>
    </reviewItem>
    <reviewItem>
      <errorID>aef5075a-40b0-4c0c-b127-b0f7cfd43a69</errorID>
      <errorWord>（</errorWord>
      <group>L1_Punc</group>
      <groupName>标点问题</groupName>
      <ability>L2_Punc</ability>
      <abilityName>标点符号检查</abilityName>
      <candidateList/>
      <explain>同一形式括号套用。</explain>
      <paraID>500D19E2</paraID>
      <start>231</start>
      <end>232</end>
      <status>unmodified</status>
      <modifiedWord/>
      <trackRevisions>false</trackRevisions>
    </reviewItem>
    <reviewItem>
      <errorID>a9525961-8d7b-4045-a911-3d141ee43024</errorID>
      <errorWord>）</errorWord>
      <group>L1_Punc</group>
      <groupName>标点问题</groupName>
      <ability>L2_Punc</ability>
      <abilityName>标点符号检查</abilityName>
      <candidateList/>
      <explain>同一形式括号套用。</explain>
      <paraID>500D19E2</paraID>
      <start>240</start>
      <end>241</end>
      <status>unmodified</status>
      <modifiedWord/>
      <trackRevisions>false</trackRevisions>
    </reviewItem>
    <reviewItem>
      <errorID>81644ce5-a11d-4110-bb6a-7f9c5972bf5d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7EE24DCF</paraID>
      <start>0</start>
      <end>2</end>
      <status>unmodified</status>
      <modifiedWord/>
      <trackRevisions>false</trackRevisions>
    </reviewItem>
    <reviewItem>
      <errorID>10432f78-a7e1-41ba-988e-e6763977106e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2E1ED0D8</paraID>
      <start>0</start>
      <end>2</end>
      <status>unmodified</status>
      <modifiedWord/>
      <trackRevisions>false</trackRevisions>
    </reviewItem>
    <reviewItem>
      <errorID>ee9e0586-e4d9-4544-9920-19d080fa2ddc</errorID>
      <errorWord>计</errorWord>
      <group>L1_Word</group>
      <groupName>字词问题</groupName>
      <ability>L2_Typo</ability>
      <abilityName>字词错误</abilityName>
      <candidateList>
        <item>计算</item>
      </candidateList>
      <explain/>
      <paraID>2E1ED0D8</paraID>
      <start>74</start>
      <end>75</end>
      <status>unmodified</status>
      <modifiedWord/>
      <trackRevisions>false</trackRevisions>
    </reviewItem>
    <reviewItem>
      <errorID>341584d9-e0a2-4c10-8e7e-a6c8fcac50ce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B3054DC</paraID>
      <start>0</start>
      <end>2</end>
      <status>unmodified</status>
      <modifiedWord/>
      <trackRevisions>false</trackRevisions>
    </reviewItem>
    <reviewItem>
      <errorID>1e630b64-272c-4718-8c55-a5dcf12c0b68</errorID>
      <errorWord>计</errorWord>
      <group>L1_Word</group>
      <groupName>字词问题</groupName>
      <ability>L2_Typo</ability>
      <abilityName>字词错误</abilityName>
      <candidateList>
        <item>计算</item>
      </candidateList>
      <explain/>
      <paraID> B3054DC</paraID>
      <start>57</start>
      <end>58</end>
      <status>unmodified</status>
      <modifiedWord/>
      <trackRevisions>false</trackRevisions>
    </reviewItem>
    <reviewItem>
      <errorID>ec39f7e3-d57f-4188-a1ad-f6ec260bbd98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5ACDC158</paraID>
      <start>0</start>
      <end>2</end>
      <status>unmodified</status>
      <modifiedWord/>
      <trackRevisions>false</trackRevisions>
    </reviewItem>
    <reviewItem>
      <errorID>b9d786d5-2ee1-46f1-ad0d-e5093c1b23c4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2D6261DC</paraID>
      <start>0</start>
      <end>2</end>
      <status>unmodified</status>
      <modifiedWord/>
      <trackRevisions>false</trackRevisions>
    </reviewItem>
    <reviewItem>
      <errorID>a4c4ac7a-e81c-4fac-8428-e21546f935a0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14925F58</paraID>
      <start>0</start>
      <end>2</end>
      <status>unmodified</status>
      <modifiedWord/>
      <trackRevisions>false</trackRevisions>
    </reviewItem>
    <reviewItem>
      <errorID>859db2fa-324d-46fe-ad22-6a59399db4a4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2BFFEF35</paraID>
      <start>0</start>
      <end>2</end>
      <status>unmodified</status>
      <modifiedWord/>
      <trackRevisions>false</trackRevisions>
    </reviewItem>
    <reviewItem>
      <errorID>de6b1f7c-0a23-444c-af5e-c7f7d2ecc281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1E829EEB</paraID>
      <start>0</start>
      <end>2</end>
      <status>unmodified</status>
      <modifiedWord/>
      <trackRevisions>false</trackRevisions>
    </reviewItem>
    <reviewItem>
      <errorID>7f6d0e8e-04a5-432a-b5c9-ea10cf12164d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1DFC2FB6</paraID>
      <start>0</start>
      <end>2</end>
      <status>unmodified</status>
      <modifiedWord/>
      <trackRevisions>false</trackRevisions>
    </reviewItem>
    <reviewItem>
      <errorID>0465dbc4-e52a-4a41-bcc1-81cebe88dcb6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508EF3DF</paraID>
      <start>0</start>
      <end>2</end>
      <status>unmodified</status>
      <modifiedWord/>
      <trackRevisions>false</trackRevisions>
    </reviewItem>
    <reviewItem>
      <errorID>519b25a8-d679-4ebe-aa86-addebb2c2c08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3CE80BB0</paraID>
      <start>0</start>
      <end>2</end>
      <status>unmodified</status>
      <modifiedWord/>
      <trackRevisions>false</trackRevisions>
    </reviewItem>
    <reviewItem>
      <errorID>6e4d7934-3e5a-42e8-8841-1b3e757bd5e3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12E365F7</paraID>
      <start>0</start>
      <end>2</end>
      <status>unmodified</status>
      <modifiedWord/>
      <trackRevisions>false</trackRevisions>
    </reviewItem>
    <reviewItem>
      <errorID>f80348cc-af62-404d-bf40-75779662ebff</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12E365F7</paraID>
      <start>36</start>
      <end>38</end>
      <status>unmodified</status>
      <modifiedWord/>
      <trackRevisions>false</trackRevisions>
    </reviewItem>
    <reviewItem>
      <errorID>51776717-cf9a-43e7-891e-8bf017f186eb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2A9C8BD0</paraID>
      <start>0</start>
      <end>2</end>
      <status>unmodified</status>
      <modifiedWord/>
      <trackRevisions>false</trackRevisions>
    </reviewItem>
    <reviewItem>
      <errorID>31608203-28f3-470e-93bf-4379bf545032</errorID>
      <errorWord>《政府采购法》</errorWord>
      <group>L1_Word</group>
      <groupName>字词问题</groupName>
      <ability>L2_Typo</ability>
      <abilityName>字词错误</abilityName>
      <candidateList>
        <item>《中华人民共和国政府采购法》</item>
      </candidateList>
      <explain/>
      <paraID>2A9C8BD0</paraID>
      <start>3</start>
      <end>17</end>
      <status>modified</status>
      <modifiedWord>《中华人民共和国政府采购法》</modifiedWord>
      <trackRevisions>false</trackRevisions>
    </reviewItem>
    <reviewItem>
      <errorID>891c98c3-33cd-45c5-add7-1aedb7f40811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294445B4</paraID>
      <start>0</start>
      <end>2</end>
      <status>unmodified</status>
      <modifiedWord/>
      <trackRevisions>false</trackRevisions>
    </reviewItem>
    <reviewItem>
      <errorID>31d78da9-8ff5-476b-b068-512ab14cc547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32253B18</paraID>
      <start>0</start>
      <end>2</end>
      <status>unmodified</status>
      <modifiedWord/>
      <trackRevisions>false</trackRevisions>
    </reviewItem>
    <reviewItem>
      <errorID>da9c7d48-c01e-45a7-8105-0a7cabff907c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2079FFA8</paraID>
      <start>0</start>
      <end>2</end>
      <status>unmodified</status>
      <modifiedWord/>
      <trackRevisions>false</trackRevisions>
    </reviewItem>
    <reviewItem>
      <errorID>5a5b9cc3-7be0-4763-ac0e-1e266c7d8a3c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5F06D647</paraID>
      <start>0</start>
      <end>2</end>
      <status>unmodified</status>
      <modifiedWord/>
      <trackRevisions>false</trackRevisions>
    </reviewItem>
    <reviewItem>
      <errorID>0fc0263e-bba2-44ee-9975-58700e1303f9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7F4B0306</paraID>
      <start>0</start>
      <end>2</end>
      <status>unmodified</status>
      <modifiedWord/>
      <trackRevisions>false</trackRevisions>
    </reviewItem>
    <reviewItem>
      <errorID>f08329b0-6028-46ce-959a-d4b56399e093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7ECEAC00</paraID>
      <start>0</start>
      <end>2</end>
      <status>unmodified</status>
      <modifiedWord/>
      <trackRevisions>false</trackRevisions>
    </reviewItem>
    <reviewItem>
      <errorID>00400379-0493-4497-8bdb-b4a0f1bb33fc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1A2949D2</paraID>
      <start>0</start>
      <end>2</end>
      <status>unmodified</status>
      <modifiedWord/>
      <trackRevisions>false</trackRevisions>
    </reviewItem>
    <reviewItem>
      <errorID>905aa5e7-f215-4f52-96f3-e94009edb785</errorID>
      <errorWord>(</errorWord>
      <group>L1_Format</group>
      <groupName>格式问题</groupName>
      <ability>L2_HalfPunc</ability>
      <abilityName>全半角检查</abilityName>
      <candidateList>
        <item>（</item>
      </candidateList>
      <explain>文本全半角错误。</explain>
      <paraID>5DB1767A</paraID>
      <start>10</start>
      <end>11</end>
      <status>modified</status>
      <modifiedWord>（</modifiedWord>
      <trackRevisions>false</trackRevisions>
    </reviewItem>
    <reviewItem>
      <errorID>bb5110ef-be5c-4b1b-90f9-a2fe67726c04</errorID>
      <errorWord>)</errorWord>
      <group>L1_Format</group>
      <groupName>格式问题</groupName>
      <ability>L2_HalfPunc</ability>
      <abilityName>全半角检查</abilityName>
      <candidateList>
        <item>）</item>
      </candidateList>
      <explain>文本全半角错误。</explain>
      <paraID>5DB1767A</paraID>
      <start>21</start>
      <end>22</end>
      <status>modified</status>
      <modifiedWord>）</modifiedWord>
      <trackRevisions>false</trackRevisions>
    </reviewItem>
    <reviewItem>
      <errorID>59b2e2ce-a5bf-4359-982f-ffc62a75933d</errorID>
      <errorWord>(</errorWord>
      <group>L1_Format</group>
      <groupName>格式问题</groupName>
      <ability>L2_HalfPunc</ability>
      <abilityName>全半角检查</abilityName>
      <candidateList>
        <item>（</item>
      </candidateList>
      <explain>文本全半角错误。</explain>
      <paraID>76028C81</paraID>
      <start>10</start>
      <end>11</end>
      <status>modified</status>
      <modifiedWord>（</modifiedWord>
      <trackRevisions>false</trackRevisions>
    </reviewItem>
    <reviewItem>
      <errorID>c2e55995-0192-47a1-935e-6949608cb9d7</errorID>
      <errorWord>)</errorWord>
      <group>L1_Format</group>
      <groupName>格式问题</groupName>
      <ability>L2_HalfPunc</ability>
      <abilityName>全半角检查</abilityName>
      <candidateList>
        <item>）</item>
      </candidateList>
      <explain>文本全半角错误。</explain>
      <paraID>76028C81</paraID>
      <start>21</start>
      <end>22</end>
      <status>modified</status>
      <modifiedWord>）</modifiedWord>
      <trackRevisions>false</trackRevisions>
    </reviewItem>
    <reviewItem>
      <errorID>ea5b5feb-31e9-4e93-9062-604550e6c5a5</errorID>
      <errorWord>(</errorWord>
      <group>L1_Format</group>
      <groupName>格式问题</groupName>
      <ability>L2_HalfPunc</ability>
      <abilityName>全半角检查</abilityName>
      <candidateList>
        <item>（</item>
      </candidateList>
      <explain>文本全半角错误。</explain>
      <paraID>2F8F1B2B</paraID>
      <start>10</start>
      <end>11</end>
      <status>modified</status>
      <modifiedWord>（</modifiedWord>
      <trackRevisions>false</trackRevisions>
    </reviewItem>
    <reviewItem>
      <errorID>a7c495da-517a-47c6-9c8d-a4491035466b</errorID>
      <errorWord>)</errorWord>
      <group>L1_Format</group>
      <groupName>格式问题</groupName>
      <ability>L2_HalfPunc</ability>
      <abilityName>全半角检查</abilityName>
      <candidateList>
        <item>）</item>
      </candidateList>
      <explain>文本全半角错误。</explain>
      <paraID>2F8F1B2B</paraID>
      <start>26</start>
      <end>27</end>
      <status>modified</status>
      <modifiedWord>）</modifiedWord>
      <trackRevisions>false</trackRevisions>
    </reviewItem>
    <reviewItem>
      <errorID>5a22b13a-61e4-45c8-9c24-e225020138ca</errorID>
      <errorWord>(</errorWord>
      <group>L1_Format</group>
      <groupName>格式问题</groupName>
      <ability>L2_HalfPunc</ability>
      <abilityName>全半角检查</abilityName>
      <candidateList>
        <item>（</item>
      </candidateList>
      <explain>文本全半角错误。</explain>
      <paraID>5F93CF01</paraID>
      <start>6</start>
      <end>7</end>
      <status>modified</status>
      <modifiedWord>（</modifiedWord>
      <trackRevisions>false</trackRevisions>
    </reviewItem>
    <reviewItem>
      <errorID>fc03897d-5880-4320-828d-24ad165ad01a</errorID>
      <errorWord>)</errorWord>
      <group>L1_Format</group>
      <groupName>格式问题</groupName>
      <ability>L2_HalfPunc</ability>
      <abilityName>全半角检查</abilityName>
      <candidateList>
        <item>）</item>
      </candidateList>
      <explain>文本全半角错误。</explain>
      <paraID>5F93CF01</paraID>
      <start>22</start>
      <end>23</end>
      <status>modified</status>
      <modifiedWord>）</modifiedWord>
      <trackRevisions>false</trackRevisions>
    </reviewItem>
    <reviewItem>
      <errorID>2e00b343-1e9d-4d20-84c5-a774d39f942d</errorID>
      <errorWord>(</errorWord>
      <group>L1_Format</group>
      <groupName>格式问题</groupName>
      <ability>L2_HalfPunc</ability>
      <abilityName>全半角检查</abilityName>
      <candidateList>
        <item>（</item>
      </candidateList>
      <explain>文本全半角错误。</explain>
      <paraID>6C59D653</paraID>
      <start>8</start>
      <end>9</end>
      <status>modified</status>
      <modifiedWord>（</modifiedWord>
      <trackRevisions>false</trackRevisions>
    </reviewItem>
    <reviewItem>
      <errorID>af7874d9-b6bf-44e9-94f0-cf83322dacdd</errorID>
      <errorWord>)</errorWord>
      <group>L1_Format</group>
      <groupName>格式问题</groupName>
      <ability>L2_HalfPunc</ability>
      <abilityName>全半角检查</abilityName>
      <candidateList>
        <item>）</item>
      </candidateList>
      <explain>文本全半角错误。</explain>
      <paraID>6C59D653</paraID>
      <start>24</start>
      <end>25</end>
      <status>modified</status>
      <modifiedWord>）</modifiedWord>
      <trackRevisions>false</trackRevisions>
    </reviewItem>
    <reviewItem>
      <errorID>d8d9e217-ec5a-4a70-a6a5-53db36f26d7c</errorID>
      <errorWord>(</errorWord>
      <group>L1_Format</group>
      <groupName>格式问题</groupName>
      <ability>L2_HalfPunc</ability>
      <abilityName>全半角检查</abilityName>
      <candidateList>
        <item>（</item>
      </candidateList>
      <explain>文本全半角错误。</explain>
      <paraID>53B22A4D</paraID>
      <start>6</start>
      <end>7</end>
      <status>modified</status>
      <modifiedWord>（</modifiedWord>
      <trackRevisions>false</trackRevisions>
    </reviewItem>
    <reviewItem>
      <errorID>7af0b140-7543-4678-9b56-38203d17bded</errorID>
      <errorWord>)</errorWord>
      <group>L1_Format</group>
      <groupName>格式问题</groupName>
      <ability>L2_HalfPunc</ability>
      <abilityName>全半角检查</abilityName>
      <candidateList>
        <item>）</item>
      </candidateList>
      <explain>文本全半角错误。</explain>
      <paraID>53B22A4D</paraID>
      <start>22</start>
      <end>23</end>
      <status>modified</status>
      <modifiedWord>）</modifiedWord>
      <trackRevisions>false</trackRevisions>
    </reviewItem>
    <reviewItem>
      <errorID>394afedf-2596-4df3-bb7f-a913e07b350a</errorID>
      <errorWord>(</errorWord>
      <group>L1_Format</group>
      <groupName>格式问题</groupName>
      <ability>L2_HalfPunc</ability>
      <abilityName>全半角检查</abilityName>
      <candidateList>
        <item>（</item>
      </candidateList>
      <explain>文本全半角错误。</explain>
      <paraID>78674397</paraID>
      <start>9</start>
      <end>10</end>
      <status>modified</status>
      <modifiedWord>（</modifiedWord>
      <trackRevisions>false</trackRevisions>
    </reviewItem>
    <reviewItem>
      <errorID>2f2df2c0-0b1b-4928-a236-7f4fa16a0c66</errorID>
      <errorWord>)</errorWord>
      <group>L1_Format</group>
      <groupName>格式问题</groupName>
      <ability>L2_HalfPunc</ability>
      <abilityName>全半角检查</abilityName>
      <candidateList>
        <item>）</item>
      </candidateList>
      <explain>文本全半角错误。</explain>
      <paraID>78674397</paraID>
      <start>25</start>
      <end>26</end>
      <status>modified</status>
      <modifiedWord>）</modifiedWord>
      <trackRevisions>false</trackRevisions>
    </reviewItem>
    <reviewItem>
      <errorID>54015a72-e789-495f-adfd-09dfb43710df</errorID>
      <errorWord>(</errorWord>
      <group>L1_Format</group>
      <groupName>格式问题</groupName>
      <ability>L2_HalfPunc</ability>
      <abilityName>全半角检查</abilityName>
      <candidateList>
        <item>（</item>
      </candidateList>
      <explain>文本全半角错误。</explain>
      <paraID>3CC2290D</paraID>
      <start>5</start>
      <end>6</end>
      <status>modified</status>
      <modifiedWord>（</modifiedWord>
      <trackRevisions>false</trackRevisions>
    </reviewItem>
    <reviewItem>
      <errorID>8e4aa86f-1a98-4576-aaa5-131788649574</errorID>
      <errorWord>)</errorWord>
      <group>L1_Format</group>
      <groupName>格式问题</groupName>
      <ability>L2_HalfPunc</ability>
      <abilityName>全半角检查</abilityName>
      <candidateList>
        <item>）</item>
      </candidateList>
      <explain>文本全半角错误。</explain>
      <paraID>3CC2290D</paraID>
      <start>21</start>
      <end>22</end>
      <status>modified</status>
      <modifiedWord>）</modifiedWord>
      <trackRevisions>false</trackRevisions>
    </reviewItem>
    <reviewItem>
      <errorID>cd016650-c16b-4746-bdb8-69cb8b317cb1</errorID>
      <errorWord>(</errorWord>
      <group>L1_Format</group>
      <groupName>格式问题</groupName>
      <ability>L2_HalfPunc</ability>
      <abilityName>全半角检查</abilityName>
      <candidateList>
        <item>（</item>
      </candidateList>
      <explain>文本全半角错误。</explain>
      <paraID>19F61FAF</paraID>
      <start>8</start>
      <end>9</end>
      <status>modified</status>
      <modifiedWord>（</modifiedWord>
      <trackRevisions>false</trackRevisions>
    </reviewItem>
    <reviewItem>
      <errorID>3317138d-072f-411a-bb1a-1abba3da7bc7</errorID>
      <errorWord>)</errorWord>
      <group>L1_Format</group>
      <groupName>格式问题</groupName>
      <ability>L2_HalfPunc</ability>
      <abilityName>全半角检查</abilityName>
      <candidateList>
        <item>）</item>
      </candidateList>
      <explain>文本全半角错误。</explain>
      <paraID>19F61FAF</paraID>
      <start>19</start>
      <end>20</end>
      <status>modified</status>
      <modifiedWord>）</modifiedWord>
      <trackRevisions>false</trackRevisions>
    </reviewItem>
    <reviewItem>
      <errorID>3ec4e948-aefc-46cf-ad44-bdcdc358319d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53C64B7</paraID>
      <start>42</start>
      <end>43</end>
      <status>unmodified</status>
      <modifiedWord/>
      <trackRevisions>false</trackRevisions>
    </reviewItem>
    <reviewItem>
      <errorID>339ecc13-c5cd-4643-8809-f232c0dfbf9b</errorID>
      <errorWord>、等</errorWord>
      <group>L1_Word</group>
      <groupName>字词问题</groupName>
      <ability>L2_Typo</ability>
      <abilityName>字词错误</abilityName>
      <candidateList>
        <item>、</item>
      </candidateList>
      <explain/>
      <paraID>77055EBE</paraID>
      <start>42</start>
      <end>44</end>
      <status>unmodified</status>
      <modifiedWord/>
      <trackRevisions>false</trackRevisions>
    </reviewItem>
    <reviewItem>
      <errorID>e00ba373-2feb-4797-9551-864efa1bcd46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5372349F</paraID>
      <start>94</start>
      <end>96</end>
      <status>unmodified</status>
      <modifiedWord/>
      <trackRevisions>false</trackRevisions>
    </reviewItem>
    <reviewItem>
      <errorID>a7c5a227-3f9b-4da9-aa9e-b029238f020a</errorID>
      <errorWord>贴</errorWord>
      <group>L1_Word</group>
      <groupName>字词问题</groupName>
      <ability>L2_Typo</ability>
      <abilityName>字词错误</abilityName>
      <candidateList>
        <item>贴在</item>
      </candidateList>
      <explain/>
      <paraID>1BD77498</paraID>
      <start>73</start>
      <end>74</end>
      <status>unmodified</status>
      <modifiedWord/>
      <trackRevisions>false</trackRevisions>
    </reviewItem>
    <reviewItem>
      <errorID>743aff60-ca2a-48e1-bbfe-1e36995df8ed</errorID>
      <errorWord>（</errorWord>
      <group>L1_Punc</group>
      <groupName>标点问题</groupName>
      <ability>L2_Punc</ability>
      <abilityName>标点符号检查</abilityName>
      <candidateList>
        <item/>
      </candidateList>
      <explain>同一形式括号套用。</explain>
      <paraID>26B978BD</paraID>
      <start>0</start>
      <end>1</end>
      <status>unmodified</status>
      <modifiedWord/>
      <trackRevisions>false</trackRevisions>
    </reviewItem>
    <reviewItem>
      <errorID>9befa673-5e60-4d80-b779-f8ed917c3a07</errorID>
      <errorWord>(</errorWord>
      <group>L1_Punc</group>
      <groupName>标点问题</groupName>
      <ability>L2_Punc</ability>
      <abilityName>标点符号检查</abilityName>
      <candidateList/>
      <explain>同一形式括号套用。</explain>
      <paraID>26B978BD</paraID>
      <start>34</start>
      <end>35</end>
      <status>unmodified</status>
      <modifiedWord/>
      <trackRevisions>false</trackRevisions>
    </reviewItem>
    <reviewItem>
      <errorID>91f0f661-145a-4f84-a49b-867578217b29</errorID>
      <errorWord>)</errorWord>
      <group>L1_Punc</group>
      <groupName>标点问题</groupName>
      <ability>L2_Punc</ability>
      <abilityName>标点符号检查</abilityName>
      <candidateList/>
      <explain>同一形式括号套用。</explain>
      <paraID>26B978BD</paraID>
      <start>51</start>
      <end>52</end>
      <status>unmodified</status>
      <modifiedWord/>
      <trackRevisions>false</trackRevisions>
    </reviewItem>
    <reviewItem>
      <errorID>a3343904-a673-4590-9a5d-23d67edac60c</errorID>
      <errorWord>）</errorWord>
      <group>L1_Punc</group>
      <groupName>标点问题</groupName>
      <ability>L2_Punc</ability>
      <abilityName>标点符号检查</abilityName>
      <candidateList/>
      <explain>同一形式括号套用。</explain>
      <paraID>26B978BD</paraID>
      <start>54</start>
      <end>55</end>
      <status>unmodified</status>
      <modifiedWord/>
      <trackRevisions>false</trackRevisions>
    </reviewItem>
    <reviewItem>
      <errorID>b444e428-4d0f-40e2-ac46-e3745a5ff07c</errorID>
      <errorWord>涉及到</errorWord>
      <group>L1_Grammar</group>
      <groupName>语法问题</groupName>
      <ability>L2_Grammar</ability>
      <abilityName>语法错误</abilityName>
      <candidateList>
        <item>涉及</item>
      </candidateList>
      <explain>〈动〉牵涉到；关联到：案子～好几个人｜这个问题～面很广。</explain>
      <paraID>785B3474</paraID>
      <start>6</start>
      <end>9</end>
      <status>unmodified</status>
      <modifiedWord/>
      <trackRevisions>false</trackRevisions>
    </reviewItem>
    <reviewItem>
      <errorID>7fd8a051-3623-44c3-8d56-f6325c51a5fb</errorID>
      <errorWord>,</errorWord>
      <group>L1_Format</group>
      <groupName>格式问题</groupName>
      <ability>L2_HalfPunc</ability>
      <abilityName>全半角检查</abilityName>
      <candidateList>
        <item>，</item>
      </candidateList>
      <explain>文本全半角错误。</explain>
      <paraID>2470EEC0</paraID>
      <start>12</start>
      <end>13</end>
      <status>unmodified</status>
      <modifiedWord/>
      <trackRevisions>false</trackRevisions>
    </reviewItem>
    <reviewItem>
      <errorID>6d80aca5-df8e-4a28-9f6b-7d460b3817f1</errorID>
      <errorWord>,</errorWord>
      <group>L1_Format</group>
      <groupName>格式问题</groupName>
      <ability>L2_HalfPunc</ability>
      <abilityName>全半角检查</abilityName>
      <candidateList>
        <item>，</item>
      </candidateList>
      <explain>文本全半角错误。</explain>
      <paraID>2470EEC0</paraID>
      <start>26</start>
      <end>27</end>
      <status>unmodified</status>
      <modifiedWord/>
      <trackRevisions>false</trackRevisions>
    </reviewItem>
    <reviewItem>
      <errorID>8079ab16-4ba1-46e8-99a9-ade0ee89a3d4</errorID>
      <errorWord>,</errorWord>
      <group>L1_Format</group>
      <groupName>格式问题</groupName>
      <ability>L2_HalfPunc</ability>
      <abilityName>全半角检查</abilityName>
      <candidateList>
        <item>，</item>
      </candidateList>
      <explain>文本全半角错误。</explain>
      <paraID>2470EEC0</paraID>
      <start>36</start>
      <end>37</end>
      <status>unmodified</status>
      <modifiedWord/>
      <trackRevisions>false</trackRevisions>
    </reviewItem>
    <reviewItem>
      <errorID>f29b3de6-ba3e-4fb4-ad88-e0c0af63fc2a</errorID>
      <errorWord>件</errorWord>
      <group>L1_Word</group>
      <groupName>字词问题</groupName>
      <ability>L2_Typo</ability>
      <abilityName>字词错误</abilityName>
      <candidateList>
        <item>件中</item>
      </candidateList>
      <explain/>
      <paraID>584E1C04</paraID>
      <start>103</start>
      <end>104</end>
      <status>unmodified</status>
      <modifiedWord/>
      <trackRevisions>false</trackRevisions>
    </reviewItem>
    <reviewItem>
      <errorID>8d2c1489-f35b-4b12-8e7f-78bc1cee95e2</errorID>
      <errorWord>（</errorWord>
      <group>L1_Punc</group>
      <groupName>标点问题</groupName>
      <ability>L2_Punc</ability>
      <abilityName>标点符号检查</abilityName>
      <candidateList/>
      <explain>同一形式括号套用。</explain>
      <paraID>3129CEEC</paraID>
      <start>57</start>
      <end>58</end>
      <status>unmodified</status>
      <modifiedWord/>
      <trackRevisions>false</trackRevisions>
    </reviewItem>
    <reviewItem>
      <errorID>19876c24-d80d-4fbd-90b1-7e8cd36edb2f</errorID>
      <errorWord>）</errorWord>
      <group>L1_Punc</group>
      <groupName>标点问题</groupName>
      <ability>L2_Punc</ability>
      <abilityName>标点符号检查</abilityName>
      <candidateList/>
      <explain>同一形式括号套用。</explain>
      <paraID>3129CEEC</paraID>
      <start>69</start>
      <end>70</end>
      <status>unmodified</status>
      <modifiedWord/>
      <trackRevisions>false</trackRevisions>
    </reviewItem>
    <reviewItem>
      <errorID>b58aed75-e642-411a-a5f5-eddc8903af70</errorID>
      <errorWord>作</errorWord>
      <group>L1_Word</group>
      <groupName>字词问题</groupName>
      <ability>L2_Typo</ability>
      <abilityName>字词错误</abilityName>
      <candidateList>
        <item>做</item>
      </candidateList>
      <explain>存在发音相同字词的误用。</explain>
      <paraID>180BCE2E</paraID>
      <start>85</start>
      <end>86</end>
      <status>unmodified</status>
      <modifiedWord/>
      <trackRevisions>false</trackRevisions>
    </reviewItem>
    <reviewItem>
      <errorID>cb645b91-ca85-4235-a698-6bed9b8e2e0f</errorID>
      <errorWord>基础实施</errorWord>
      <group>L1_Word</group>
      <groupName>字词问题</groupName>
      <ability>L2_Typo</ability>
      <abilityName>字词错误</abilityName>
      <candidateList>
        <item>基础设施</item>
      </candidateList>
      <explain/>
      <paraID>767820CF</paraID>
      <start>80</start>
      <end>84</end>
      <status>unmodified</status>
      <modifiedWord/>
      <trackRevisions>false</trackRevisions>
    </reviewItem>
    <reviewItem>
      <errorID>a310de16-5271-4c97-8b30-36ac4fd4db5c</errorID>
      <errorWord>如是</errorWord>
      <group>L1_Word</group>
      <groupName>字词问题</groupName>
      <ability>L2_Typo</ability>
      <abilityName>字词错误</abilityName>
      <candidateList>
        <item>如</item>
      </candidateList>
      <explain/>
      <paraID>271881E3</paraID>
      <start>39</start>
      <end>41</end>
      <status>unmodified</status>
      <modifiedWord/>
      <trackRevisions>false</trackRevisions>
    </reviewItem>
    <reviewItem>
      <errorID>9fd2c61e-acdc-4150-b1e2-2bf34ae5303e</errorID>
      <errorWord>-</errorWord>
      <group>L1_Format</group>
      <groupName>格式问题</groupName>
      <ability>L2_HalfPunc</ability>
      <abilityName>全半角检查</abilityName>
      <candidateList>
        <item>－</item>
      </candidateList>
      <explain>文本全半角错误。</explain>
      <paraID>37FC5DE3</paraID>
      <start>22</start>
      <end>23</end>
      <status>unmodified</status>
      <modifiedWord/>
      <trackRevisions>false</trackRevisions>
    </reviewItem>
    <reviewItem>
      <errorID>45d94c8d-6140-48d9-8ae5-4f774f9a03e3</errorID>
      <errorWord>并做</errorWord>
      <group>L1_Word</group>
      <groupName>字词问题</groupName>
      <ability>L2_Typo</ability>
      <abilityName>字词错误</abilityName>
      <candidateList>
        <item>并作</item>
      </candidateList>
      <explain/>
      <paraID>46BF2851</paraID>
      <start>45</start>
      <end>47</end>
      <status>unmodified</status>
      <modifiedWord/>
      <trackRevisions>false</trackRevisions>
    </reviewItem>
    <reviewItem>
      <errorID>01e538a3-5084-4323-8379-d0811d879b28</errorID>
      <errorWord>不须</errorWord>
      <group>L1_Word</group>
      <groupName>字词问题</groupName>
      <ability>L2_Typo</ability>
      <abilityName>字词错误</abilityName>
      <candidateList>
        <item>无需</item>
      </candidateList>
      <explain>同“无须”。</explain>
      <paraID> 5B687E6</paraID>
      <start>39</start>
      <end>41</end>
      <status>unmodified</status>
      <modifiedWord/>
      <trackRevisions>false</trackRevisions>
    </reviewItem>
    <reviewItem>
      <errorID>9a91caf0-04c9-4708-9fa8-022bdaf5e73c</errorID>
      <errorWord>）</errorWord>
      <group>L1_Word</group>
      <groupName>字词问题</groupName>
      <ability>L2_Typo</ability>
      <abilityName>字词错误</abilityName>
      <candidateList>
        <item>）是</item>
      </candidateList>
      <explain/>
      <paraID>50F00E0C</paraID>
      <start>8</start>
      <end>9</end>
      <status>unmodified</status>
      <modifiedWord/>
      <trackRevisions>false</trackRevisions>
    </reviewItem>
    <reviewItem>
      <errorID>fca0438b-6521-48eb-bbf5-360701941966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4E51BB8D</paraID>
      <start>0</start>
      <end>2</end>
      <status>unmodified</status>
      <modifiedWord/>
      <trackRevisions>false</trackRevisions>
    </reviewItem>
    <reviewItem>
      <errorID>87c1d7c2-9d06-4f99-86bb-4830035dd998</errorID>
      <errorWord>-</errorWord>
      <group>L1_Format</group>
      <groupName>格式问题</groupName>
      <ability>L2_HalfPunc</ability>
      <abilityName>全半角检查</abilityName>
      <candidateList>
        <item>－</item>
      </candidateList>
      <explain>文本全半角错误。</explain>
      <paraID>4E51BB8D</paraID>
      <start>35</start>
      <end>36</end>
      <status>modified</status>
      <modifiedWord>－</modifiedWord>
      <trackRevisions>false</trackRevisions>
    </reviewItem>
    <reviewItem>
      <errorID>bfa57a31-20c8-4ac8-ae0e-8016c8246225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3A1C8A40</paraID>
      <start>0</start>
      <end>2</end>
      <status>unmodified</status>
      <modifiedWord/>
      <trackRevisions>false</trackRevisions>
    </reviewItem>
    <reviewItem>
      <errorID>5916dc6b-3add-496c-af71-798d77fffef3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59FC92E7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9CD06EFA-5E5D-46FE-A82C-7D2C3D817D2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554</cp:revision>
  <dcterms:created xsi:type="dcterms:W3CDTF">2023-03-16T02:16:00Z</dcterms:created>
  <dcterms:modified xsi:type="dcterms:W3CDTF">2026-09-24T06:49:28Z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78CC9451136C4F96A07536C69A7D3C20_13</vt:lpwstr>
  </property>
  <property fmtid="{D5CDD505-2E9C-101B-9397-08002B2CF9AE}" pid="4" name="KSOTemplateDocerSaveRecord">
    <vt:lpwstr>eyJoZGlkIjoiYWEwNDBkZDVjMDI2NzVhN2Q2ZjdkYzk3NDg0ZWQ4YWQiLCJ1c2VySWQiOiI1Mzk3NjA2MDAifQ==</vt:lpwstr>
  </property>
</Properties>
</file>