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932"/>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932"/>
        <w:ind w:left="1446"/>
        <w:rPr>
          <w:rFonts w:hint="eastAsia" w:hAnsi="宋体" w:cs="宋体"/>
          <w:highlight w:val="none"/>
        </w:rPr>
      </w:pPr>
      <w:r>
        <w:rPr>
          <w:rFonts w:hint="eastAsia" w:hAnsi="宋体" w:cs="宋体"/>
          <w:highlight w:val="none"/>
        </w:rPr>
      </w:r>
      <w:r/>
    </w:p>
    <w:p>
      <w:pPr>
        <w:pStyle w:val="1070"/>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70"/>
        <w:ind w:firstLine="0"/>
        <w:tabs>
          <w:tab w:val="left" w:pos="2505" w:leader="none"/>
          <w:tab w:val="center" w:pos="4560" w:leader="none"/>
        </w:tabs>
        <w:rPr>
          <w:rFonts w:hint="eastAsia" w:ascii="宋体" w:hAnsi="宋体" w:cs="宋体"/>
          <w:bCs/>
          <w:sz w:val="32"/>
          <w:highlight w:val="none"/>
        </w:rPr>
      </w:pPr>
      <w:r>
        <w:rPr>
          <w:rFonts w:hint="eastAsia" w:ascii="宋体" w:hAnsi="宋体" w:cs="宋体"/>
          <w:bCs/>
          <w:sz w:val="32"/>
          <w:highlight w:val="none"/>
        </w:rPr>
      </w:r>
      <w:r/>
    </w:p>
    <w:p>
      <w:pPr>
        <w:pStyle w:val="1070"/>
        <w:ind w:firstLine="0"/>
        <w:jc w:val="center"/>
        <w:tabs>
          <w:tab w:val="left" w:pos="1539" w:leader="none"/>
          <w:tab w:val="center" w:pos="4560" w:leader="none"/>
        </w:tabs>
        <w:rPr>
          <w:rFonts w:hint="eastAsia" w:ascii="宋体" w:hAnsi="宋体" w:cs="宋体"/>
          <w:bCs/>
          <w:sz w:val="32"/>
          <w:highlight w:val="none"/>
          <w:lang w:eastAsia="zh-CN"/>
        </w:rPr>
      </w:pPr>
      <w:r/>
      <w:bookmarkStart w:id="0" w:name="OLE_LINK156"/>
      <w:r>
        <w:rPr>
          <w:rFonts w:hint="eastAsia" w:ascii="宋体" w:hAnsi="宋体" w:cs="宋体"/>
          <w:bCs/>
          <w:sz w:val="32"/>
          <w:highlight w:val="none"/>
        </w:rPr>
        <w:t xml:space="preserve">项目名称：</w:t>
      </w:r>
      <w:bookmarkStart w:id="1" w:name="OLE_LINK16"/>
      <w:r>
        <w:rPr>
          <w:rFonts w:hint="eastAsia" w:ascii="宋体" w:hAnsi="宋体" w:cs="宋体"/>
          <w:bCs/>
          <w:sz w:val="32"/>
          <w:highlight w:val="none"/>
          <w:lang w:eastAsia="zh-CN"/>
        </w:rPr>
        <w:t xml:space="preserve">江苏省人民医院宿迁医院（国家区域医疗中心）</w:t>
      </w:r>
      <w:r/>
    </w:p>
    <w:p>
      <w:pPr>
        <w:pStyle w:val="1070"/>
        <w:ind w:firstLine="0"/>
        <w:jc w:val="center"/>
        <w:tabs>
          <w:tab w:val="left" w:pos="1539" w:leader="none"/>
          <w:tab w:val="center" w:pos="4560" w:leader="none"/>
        </w:tabs>
        <w:rPr>
          <w:rFonts w:hint="eastAsia" w:ascii="宋体" w:hAnsi="宋体" w:eastAsia="宋体" w:cs="宋体"/>
          <w:bCs/>
          <w:sz w:val="32"/>
          <w:highlight w:val="none"/>
          <w:lang w:eastAsia="zh-CN"/>
        </w:rPr>
      </w:pPr>
      <w:r>
        <w:rPr>
          <w:rFonts w:hint="eastAsia" w:ascii="宋体" w:hAnsi="宋体" w:cs="宋体"/>
          <w:bCs/>
          <w:sz w:val="32"/>
          <w:highlight w:val="none"/>
          <w:lang w:eastAsia="zh-CN"/>
        </w:rPr>
        <w:t xml:space="preserve">CT和磁共振设备一批</w:t>
      </w:r>
      <w:bookmarkEnd w:id="1"/>
      <w:r/>
      <w:r/>
    </w:p>
    <w:p>
      <w:pPr>
        <w:pStyle w:val="1070"/>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项目编号</w:t>
      </w:r>
      <w:bookmarkEnd w:id="0"/>
      <w:r>
        <w:rPr>
          <w:rFonts w:hint="eastAsia" w:ascii="宋体" w:hAnsi="宋体" w:cs="宋体"/>
          <w:bCs/>
          <w:sz w:val="32"/>
          <w:highlight w:val="none"/>
        </w:rPr>
        <w:t xml:space="preserve">：</w:t>
      </w:r>
      <w:bookmarkStart w:id="2" w:name="OLE_LINK1"/>
      <w:r>
        <w:rPr>
          <w:rFonts w:hint="eastAsia" w:ascii="宋体" w:hAnsi="宋体" w:cs="宋体"/>
          <w:bCs/>
          <w:sz w:val="32"/>
          <w:highlight w:val="none"/>
        </w:rPr>
        <w:t xml:space="preserve">JSZC-321300-HWZX-G2026-0603</w:t>
      </w:r>
      <w:r>
        <w:rPr>
          <w:rFonts w:hint="eastAsia" w:ascii="宋体" w:hAnsi="宋体" w:cs="宋体"/>
          <w:bCs/>
          <w:sz w:val="32"/>
          <w:highlight w:val="none"/>
        </w:rPr>
        <w:tab/>
      </w:r>
      <w:bookmarkEnd w:id="2"/>
      <w:r/>
      <w:r/>
    </w:p>
    <w:p>
      <w:pPr>
        <w:ind w:firstLine="321"/>
        <w:jc w:val="center"/>
        <w:spacing w:after="120"/>
        <w:rPr>
          <w:rFonts w:hint="eastAsia" w:hAnsi="宋体" w:cs="宋体"/>
          <w:bCs/>
          <w:sz w:val="32"/>
          <w:szCs w:val="24"/>
          <w:highlight w:val="none"/>
          <w:lang w:eastAsia="zh-CN"/>
        </w:rPr>
      </w:pPr>
      <w:r>
        <w:rPr>
          <w:rFonts w:hint="eastAsia" w:hAnsi="宋体" w:cs="宋体"/>
          <w:bCs/>
          <w:sz w:val="32"/>
          <w:szCs w:val="24"/>
          <w:highlight w:val="none"/>
        </w:rPr>
        <w:t xml:space="preserve">采购代理编号：</w:t>
      </w:r>
      <w:r>
        <w:rPr>
          <w:rFonts w:hint="eastAsia" w:hAnsi="宋体" w:cs="宋体"/>
          <w:bCs/>
          <w:sz w:val="32"/>
          <w:szCs w:val="24"/>
          <w:highlight w:val="none"/>
          <w:lang w:eastAsia="zh-CN"/>
        </w:rPr>
        <w:t xml:space="preserve">0675-266JOC003934</w:t>
      </w:r>
      <w:r/>
    </w:p>
    <w:p>
      <w:pPr>
        <w:ind w:firstLine="321"/>
        <w:jc w:val="center"/>
        <w:spacing w:after="120"/>
        <w:rPr>
          <w:rFonts w:hint="eastAsia" w:hAnsi="宋体" w:cs="宋体"/>
          <w:bCs/>
          <w:sz w:val="32"/>
          <w:szCs w:val="24"/>
          <w:highlight w:val="none"/>
          <w:lang w:eastAsia="zh-CN"/>
        </w:rPr>
      </w:pPr>
      <w:r>
        <w:rPr>
          <w:rFonts w:hint="eastAsia" w:hAnsi="宋体" w:cs="宋体"/>
          <w:bCs/>
          <w:sz w:val="32"/>
          <w:szCs w:val="24"/>
          <w:highlight w:val="none"/>
          <w:lang w:eastAsia="zh-CN"/>
        </w:rPr>
      </w:r>
      <w:r/>
    </w:p>
    <w:p>
      <w:pPr>
        <w:jc w:val="center"/>
        <w:rPr>
          <w:rFonts w:hint="eastAsia" w:hAnsi="宋体" w:cs="宋体"/>
          <w:color w:val="000000"/>
          <w:sz w:val="30"/>
          <w:szCs w:val="30"/>
          <w:highlight w:val="none"/>
        </w:rPr>
      </w:pPr>
      <w:r>
        <w:rPr>
          <w:rFonts w:hint="eastAsia" w:hAnsi="宋体" w:cs="宋体"/>
          <w:color w:val="000000"/>
          <w:sz w:val="30"/>
          <w:szCs w:val="30"/>
          <w:highlight w:val="none"/>
        </w:rPr>
        <w:t xml:space="preserve">（货物类项目，非专门面向中小企业）</w:t>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江苏省人民医院宿迁医院</w:t>
      </w:r>
      <w:r/>
    </w:p>
    <w:p>
      <w:pPr>
        <w:pStyle w:val="1070"/>
        <w:ind w:firstLine="0"/>
        <w:jc w:val="center"/>
        <w:rPr>
          <w:rFonts w:hint="eastAsia" w:ascii="宋体" w:hAnsi="宋体" w:eastAsia="宋体" w:cs="宋体"/>
          <w:bCs/>
          <w:sz w:val="32"/>
          <w:highlight w:val="none"/>
          <w:lang w:eastAsia="zh-CN"/>
        </w:rPr>
      </w:pPr>
      <w:r>
        <w:rPr>
          <w:rFonts w:hint="eastAsia" w:ascii="宋体" w:hAnsi="宋体" w:cs="宋体"/>
          <w:bCs/>
          <w:sz w:val="32"/>
          <w:highlight w:val="none"/>
        </w:rPr>
        <w:t xml:space="preserve">采购代理机构：</w:t>
      </w:r>
      <w:r>
        <w:rPr>
          <w:rFonts w:hint="eastAsia" w:ascii="宋体" w:hAnsi="宋体" w:cs="宋体"/>
          <w:bCs/>
          <w:sz w:val="32"/>
          <w:highlight w:val="none"/>
          <w:lang w:eastAsia="zh-CN"/>
        </w:rPr>
        <w:t xml:space="preserve">江苏海外集团国际工程咨询有限公司</w:t>
      </w:r>
      <w:r/>
    </w:p>
    <w:p>
      <w:pPr>
        <w:pStyle w:val="1070"/>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p>
    <w:p>
      <w:pPr>
        <w:pStyle w:val="1166"/>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2"/>
          <w:footerReference w:type="first" r:id="rId13"/>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641"/>
      <w:r/>
      <w:bookmarkStart w:id="4" w:name="_Toc24247"/>
      <w:r/>
      <w:bookmarkStart w:id="5" w:name="_Toc8555"/>
      <w:r/>
      <w:bookmarkStart w:id="6" w:name="_Toc120614210"/>
      <w:r/>
      <w:bookmarkStart w:id="7" w:name="_Toc513029200"/>
      <w:r/>
      <w:bookmarkStart w:id="8" w:name="_Toc16938516"/>
      <w:r/>
      <w:bookmarkStart w:id="9" w:name="_Toc523127445"/>
      <w:r/>
      <w:bookmarkStart w:id="10" w:name="_Toc20823272"/>
      <w:r/>
      <w:bookmarkStart w:id="11" w:name="_Toc479757206"/>
      <w:r/>
      <w:r/>
    </w:p>
    <w:p>
      <w:pPr>
        <w:pStyle w:val="1166"/>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2" w:name="OLE_LINK30"/>
      <w:r>
        <w:rPr>
          <w:rFonts w:hint="eastAsia" w:hAnsi="宋体" w:cs="黑体"/>
          <w:b w:val="0"/>
          <w:color w:val="000000"/>
          <w:position w:val="0"/>
          <w:sz w:val="36"/>
          <w:szCs w:val="36"/>
          <w:highlight w:val="none"/>
        </w:rPr>
        <w:t xml:space="preserve">招标公告</w:t>
      </w:r>
      <w:bookmarkEnd w:id="12"/>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3" w:name="OLE_LINK41"/>
      <w:r>
        <w:rPr>
          <w:rFonts w:hint="eastAsia" w:hAnsi="宋体" w:cs="黑体"/>
          <w:b w:val="0"/>
          <w:color w:val="000000"/>
          <w:position w:val="0"/>
          <w:sz w:val="36"/>
          <w:szCs w:val="36"/>
          <w:highlight w:val="none"/>
        </w:rPr>
        <w:t xml:space="preserve">投标人须知</w:t>
      </w:r>
      <w:bookmarkEnd w:id="13"/>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7</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cs="黑体"/>
          <w:b w:val="0"/>
          <w:color w:val="000000"/>
          <w:position w:val="0"/>
          <w:sz w:val="36"/>
          <w:szCs w:val="36"/>
          <w:highlight w:val="none"/>
          <w:lang w:val="en-US" w:eastAsia="zh-CN"/>
        </w:rPr>
      </w:pPr>
      <w:r>
        <w:rPr>
          <w:rFonts w:hint="eastAsia" w:hAnsi="宋体" w:cs="黑体"/>
          <w:b w:val="0"/>
          <w:color w:val="000000"/>
          <w:position w:val="0"/>
          <w:sz w:val="36"/>
          <w:szCs w:val="36"/>
          <w:highlight w:val="none"/>
        </w:rPr>
        <w:t xml:space="preserve">三、</w:t>
      </w:r>
      <w:bookmarkStart w:id="14" w:name="OLE_LINK36"/>
      <w:r>
        <w:rPr>
          <w:rFonts w:hint="eastAsia" w:hAnsi="宋体" w:cs="黑体"/>
          <w:b w:val="0"/>
          <w:color w:val="000000"/>
          <w:position w:val="0"/>
          <w:sz w:val="36"/>
          <w:szCs w:val="36"/>
          <w:highlight w:val="none"/>
        </w:rPr>
        <w:t xml:space="preserve">合同文本</w:t>
      </w:r>
      <w:bookmarkEnd w:id="14"/>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7</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5" w:name="OLE_LINK37"/>
      <w:r>
        <w:rPr>
          <w:rFonts w:hint="eastAsia" w:hAnsi="宋体" w:cs="黑体"/>
          <w:b w:val="0"/>
          <w:color w:val="000000"/>
          <w:position w:val="0"/>
          <w:sz w:val="36"/>
          <w:szCs w:val="36"/>
          <w:highlight w:val="none"/>
        </w:rPr>
        <w:t xml:space="preserve">项目需求</w:t>
      </w:r>
      <w:bookmarkEnd w:id="15"/>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32</w:t>
      </w:r>
      <w:r/>
    </w:p>
    <w:p>
      <w:pPr>
        <w:jc w:val="left"/>
        <w:spacing w:line="480" w:lineRule="auto"/>
        <w:tabs>
          <w:tab w:val="left" w:pos="1441" w:leader="none"/>
        </w:tabs>
        <w:rPr>
          <w:rFonts w:hint="default" w:hAnsi="宋体" w:cs="黑体"/>
          <w:b w:val="0"/>
          <w:color w:val="000000"/>
          <w:position w:val="0"/>
          <w:sz w:val="36"/>
          <w:szCs w:val="36"/>
          <w:highlight w:val="none"/>
          <w:lang w:val="en-US" w:eastAsia="zh-CN"/>
        </w:rPr>
      </w:pPr>
      <w:r>
        <w:rPr>
          <w:rFonts w:hint="eastAsia" w:hAnsi="宋体" w:cs="黑体"/>
          <w:b w:val="0"/>
          <w:color w:val="000000"/>
          <w:position w:val="0"/>
          <w:sz w:val="36"/>
          <w:szCs w:val="36"/>
          <w:highlight w:val="none"/>
        </w:rPr>
        <w:t xml:space="preserve">五、</w:t>
      </w:r>
      <w:bookmarkStart w:id="16" w:name="OLE_LINK39"/>
      <w:r>
        <w:rPr>
          <w:rFonts w:hint="eastAsia" w:hAnsi="宋体" w:cs="黑体"/>
          <w:b w:val="0"/>
          <w:color w:val="000000"/>
          <w:position w:val="0"/>
          <w:sz w:val="36"/>
          <w:szCs w:val="36"/>
          <w:highlight w:val="none"/>
        </w:rPr>
        <w:t xml:space="preserve">评标方法与评标标准</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62</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7" w:name="OLE_LINK40"/>
      <w:r>
        <w:rPr>
          <w:rFonts w:hint="eastAsia" w:hAnsi="宋体" w:cs="黑体"/>
          <w:b w:val="0"/>
          <w:color w:val="000000"/>
          <w:position w:val="0"/>
          <w:sz w:val="36"/>
          <w:szCs w:val="36"/>
          <w:highlight w:val="none"/>
        </w:rPr>
        <w:t xml:space="preserve">投标文件格式</w:t>
      </w:r>
      <w:bookmarkEnd w:id="1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73</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932"/>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905"/>
        <w:spacing w:line="360" w:lineRule="auto"/>
        <w:rPr>
          <w:rFonts w:hint="eastAsia" w:ascii="宋体" w:hAnsi="宋体" w:eastAsia="宋体" w:cs="宋体"/>
          <w:b/>
          <w:bCs/>
          <w:sz w:val="44"/>
          <w:highlight w:val="none"/>
        </w:rPr>
      </w:pPr>
      <w:r/>
      <w:bookmarkStart w:id="18" w:name="_Toc13209"/>
      <w:r>
        <w:rPr>
          <w:rFonts w:hint="eastAsia" w:ascii="宋体" w:hAnsi="宋体" w:eastAsia="宋体" w:cs="宋体"/>
          <w:b/>
          <w:bCs/>
          <w:sz w:val="44"/>
          <w:highlight w:val="none"/>
        </w:rPr>
        <w:t xml:space="preserve">第一章  </w:t>
      </w:r>
      <w:bookmarkEnd w:id="6"/>
      <w:r/>
      <w:bookmarkEnd w:id="18"/>
      <w:r/>
      <w:bookmarkStart w:id="19" w:name="_Hlk213685432"/>
      <w:r/>
      <w:bookmarkStart w:id="20" w:name="_Toc120614211"/>
      <w:r>
        <w:rPr>
          <w:rFonts w:hint="eastAsia" w:ascii="宋体" w:hAnsi="宋体" w:eastAsia="宋体" w:cs="宋体"/>
          <w:b/>
          <w:bCs/>
          <w:sz w:val="44"/>
          <w:highlight w:val="none"/>
        </w:rPr>
        <w:t xml:space="preserve">招标公告</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b w:val="0"/>
          <w:position w:val="0"/>
          <w:szCs w:val="24"/>
          <w:highlight w:val="none"/>
          <w:lang w:eastAsia="zh-CN"/>
        </w:rPr>
        <w:t xml:space="preserve">江苏省人民医院宿迁医院（国家区域医疗中心）CT和磁共振设备一批</w:t>
      </w:r>
      <w:r>
        <w:rPr>
          <w:rFonts w:hint="eastAsia" w:hAnsi="宋体" w:cs="宋体"/>
          <w:b w:val="0"/>
          <w:position w:val="0"/>
          <w:szCs w:val="24"/>
          <w:highlight w:val="none"/>
          <w:lang w:eastAsia="zh-CN"/>
        </w:rPr>
        <w:t xml:space="preserve">JSZC-321300-HWZX-G2026-0603</w:t>
      </w:r>
      <w:r>
        <w:rPr>
          <w:rFonts w:hint="eastAsia" w:hAnsi="宋体" w:cs="宋体"/>
          <w:b w:val="0"/>
          <w:position w:val="0"/>
          <w:szCs w:val="24"/>
          <w:highlight w:val="none"/>
        </w:rPr>
        <w:t xml:space="preserve">招标项目的潜在投标人可在“苏采云”系统（网址：http://jszfcg.jsczt.cn）获取招标文件，并于2026年11月17日09点30分（北京时间）前递交投标文件。</w:t>
      </w:r>
      <w:r/>
    </w:p>
    <w:p>
      <w:pPr>
        <w:keepLines/>
        <w:keepNext/>
        <w:spacing w:line="360" w:lineRule="auto"/>
        <w:rPr>
          <w:rFonts w:hint="eastAsia" w:hAnsi="宋体" w:cs="宋体"/>
          <w:szCs w:val="24"/>
          <w:highlight w:val="none"/>
        </w:rPr>
        <w:outlineLvl w:val="1"/>
      </w:pPr>
      <w:r/>
      <w:bookmarkStart w:id="21" w:name="_Toc28359002"/>
      <w:r/>
      <w:bookmarkStart w:id="22" w:name="_Toc28359079"/>
      <w:r/>
      <w:bookmarkStart w:id="23" w:name="_Toc31329"/>
      <w:r/>
      <w:bookmarkStart w:id="24" w:name="_Toc35393621"/>
      <w:r/>
      <w:bookmarkStart w:id="25" w:name="_Toc35393790"/>
      <w:r/>
      <w:bookmarkStart w:id="26" w:name="_Hlk24379207"/>
      <w:r/>
      <w:bookmarkStart w:id="27" w:name="OLE_LINK75"/>
      <w:r>
        <w:rPr>
          <w:rFonts w:hint="eastAsia" w:hAnsi="宋体" w:cs="宋体"/>
          <w:szCs w:val="24"/>
          <w:highlight w:val="none"/>
        </w:rPr>
        <w:t xml:space="preserve">一、项目基本情况</w:t>
      </w:r>
      <w:bookmarkEnd w:id="21"/>
      <w:r/>
      <w:bookmarkEnd w:id="22"/>
      <w:r/>
      <w:bookmarkEnd w:id="23"/>
      <w:r/>
      <w:bookmarkEnd w:id="24"/>
      <w:r/>
      <w:bookmarkEnd w:id="25"/>
      <w:r/>
      <w:bookmarkEnd w:id="26"/>
      <w:r/>
      <w:r/>
    </w:p>
    <w:p>
      <w:pPr>
        <w:ind w:firstLine="480"/>
        <w:spacing w:line="360" w:lineRule="auto"/>
        <w:rPr>
          <w:rFonts w:hint="eastAsia" w:hAnsi="宋体"/>
          <w:b w:val="0"/>
          <w:position w:val="0"/>
          <w:szCs w:val="24"/>
          <w:highlight w:val="none"/>
        </w:rPr>
      </w:pPr>
      <w:r/>
      <w:bookmarkStart w:id="28" w:name="OLE_LINK38"/>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JSZC-321300-HWZX-G2026-0603</w:t>
      </w:r>
      <w:r>
        <w:rPr>
          <w:rFonts w:hint="eastAsia" w:hAnsi="宋体"/>
          <w:b w:val="0"/>
          <w:position w:val="0"/>
          <w:szCs w:val="24"/>
          <w:highlight w:val="none"/>
        </w:rPr>
        <w:tab/>
      </w:r>
      <w:r>
        <w:rPr>
          <w:rFonts w:hint="eastAsia" w:hAnsi="宋体"/>
          <w:b w:val="0"/>
          <w:position w:val="0"/>
          <w:szCs w:val="24"/>
          <w:highlight w:val="none"/>
        </w:rPr>
        <w:tab/>
      </w:r>
      <w:r>
        <w:rPr>
          <w:rFonts w:hint="eastAsia" w:hAnsi="宋体"/>
          <w:b w:val="0"/>
          <w:position w:val="0"/>
          <w:szCs w:val="24"/>
          <w:highlight w:val="none"/>
        </w:rPr>
        <w:tab/>
      </w:r>
      <w:r/>
    </w:p>
    <w:p>
      <w:pPr>
        <w:ind w:firstLine="48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rPr>
        <w:t xml:space="preserve">2.项目名称：</w:t>
      </w:r>
      <w:r>
        <w:rPr>
          <w:rFonts w:hint="eastAsia" w:hAnsi="宋体"/>
          <w:b w:val="0"/>
          <w:position w:val="0"/>
          <w:szCs w:val="24"/>
          <w:highlight w:val="none"/>
          <w:lang w:eastAsia="zh-CN"/>
        </w:rPr>
        <w:t xml:space="preserve">江苏省人民医院宿迁医院（国家区域医疗中心）CT和磁共振设备一批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6300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采购包1:800.000000万元；采购包2:1500.000000万元;采购包3:1800.000000万元；采购包4:2200.000000万元</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rPr>
        <w:t xml:space="preserve">5.最高限价：</w:t>
      </w:r>
      <w:bookmarkEnd w:id="28"/>
      <w:r>
        <w:rPr>
          <w:rFonts w:hint="eastAsia" w:hAnsi="宋体"/>
          <w:b w:val="0"/>
          <w:position w:val="0"/>
          <w:szCs w:val="24"/>
          <w:highlight w:val="none"/>
          <w:lang w:val="en-US" w:eastAsia="zh-CN"/>
        </w:rPr>
        <w:t xml:space="preserve">6040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采购包1:750.000000万元；采购包2:1490.000000万元;采购包3:1750.000000万元；采购包4:2050.000000万元</w:t>
      </w:r>
      <w:r>
        <w:rPr>
          <w:rFonts w:hint="eastAsia" w:hAnsi="宋体"/>
          <w:b w:val="0"/>
          <w:position w:val="0"/>
          <w:szCs w:val="24"/>
          <w:highlight w:val="none"/>
          <w:lang w:eastAsia="zh-CN"/>
        </w:rPr>
        <w:t xml:space="preserve">）</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915"/>
        <w:tblpPr w:horzAnchor="page" w:tblpX="1974" w:vertAnchor="text" w:tblpY="61" w:leftFromText="180" w:topFromText="0" w:rightFromText="180" w:bottomFromText="0"/>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274"/>
        <w:gridCol w:w="1437"/>
        <w:gridCol w:w="3881"/>
      </w:tblGrid>
      <w:tr>
        <w:trPr>
          <w:trHeight w:val="690"/>
        </w:trPr>
        <w:tc>
          <w:tcPr>
            <w:tcW w:w="641"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bookmarkStart w:id="29" w:name="_Hlk192844174"/>
            <w:r/>
            <w:bookmarkStart w:id="30" w:name="OLE_LINK61"/>
            <w:r>
              <w:rPr>
                <w:rFonts w:hint="eastAsia" w:hAnsi="宋体"/>
                <w:b w:val="0"/>
                <w:position w:val="0"/>
                <w:szCs w:val="24"/>
                <w:highlight w:val="none"/>
              </w:rPr>
              <w:t xml:space="preserve">包号</w:t>
            </w:r>
            <w:r/>
          </w:p>
        </w:tc>
        <w:tc>
          <w:tcPr>
            <w:tcW w:w="130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设备名称</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数量</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bookmarkStart w:id="31" w:name="_Hlk232683370"/>
            <w:r>
              <w:rPr>
                <w:rFonts w:hint="eastAsia" w:hAnsi="宋体"/>
                <w:b w:val="0"/>
                <w:position w:val="0"/>
                <w:szCs w:val="24"/>
                <w:highlight w:val="none"/>
              </w:rPr>
              <w:t xml:space="preserve">1</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CT01</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否</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CT02</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否</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3</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磁共振设备01</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否</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4</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磁共振设备02</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否</w:t>
            </w:r>
            <w:bookmarkEnd w:id="29"/>
            <w:r/>
            <w:bookmarkEnd w:id="31"/>
            <w:r/>
            <w:r/>
          </w:p>
        </w:tc>
      </w:tr>
    </w:tbl>
    <w:p>
      <w:pPr>
        <w:ind w:firstLine="480"/>
        <w:spacing w:line="360" w:lineRule="auto"/>
        <w:rPr>
          <w:rFonts w:hint="default" w:hAnsi="宋体" w:eastAsia="宋体" w:cs="宋体"/>
          <w:b w:val="0"/>
          <w:position w:val="0"/>
          <w:szCs w:val="24"/>
          <w:highlight w:val="none"/>
          <w:lang w:val="en-US" w:eastAsia="zh-CN"/>
        </w:rPr>
      </w:pPr>
      <w:r>
        <w:rPr>
          <w:rFonts w:hint="eastAsia" w:hAnsi="宋体" w:cs="宋体"/>
          <w:b w:val="0"/>
          <w:position w:val="0"/>
          <w:szCs w:val="24"/>
          <w:highlight w:val="none"/>
        </w:rPr>
        <w:t xml:space="preserve">7.合同履行期限：</w:t>
      </w:r>
      <w:bookmarkEnd w:id="30"/>
      <w:r>
        <w:rPr>
          <w:rFonts w:hint="eastAsia" w:hAnsi="宋体" w:cs="宋体"/>
          <w:b w:val="0"/>
          <w:position w:val="0"/>
          <w:szCs w:val="24"/>
          <w:highlight w:val="none"/>
          <w:lang w:val="en-US" w:eastAsia="zh-CN"/>
        </w:rPr>
        <w:t xml:space="preserve">详见采购需求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2" w:name="_Hlk142317588"/>
      <w:r>
        <w:rPr>
          <w:rFonts w:hint="eastAsia" w:hAnsi="宋体" w:cs="宋体"/>
          <w:b w:val="0"/>
          <w:position w:val="0"/>
          <w:szCs w:val="24"/>
          <w:highlight w:val="none"/>
        </w:rPr>
        <w:t xml:space="preserve">（一）满足《中华人民共和国政府采购法》第二十二条规定；</w:t>
      </w:r>
      <w:r/>
    </w:p>
    <w:p>
      <w:pPr>
        <w:ind w:firstLine="480"/>
        <w:spacing w:line="360" w:lineRule="auto"/>
        <w:rPr>
          <w:rFonts w:hint="eastAsia" w:hAnsi="宋体" w:cs="宋体"/>
          <w:b w:val="0"/>
          <w:position w:val="0"/>
          <w:szCs w:val="24"/>
          <w:highlight w:val="none"/>
        </w:rPr>
      </w:pPr>
      <w:r/>
      <w:bookmarkStart w:id="33" w:name="OLE_LINK146"/>
      <w:r>
        <w:rPr>
          <w:rFonts w:hint="eastAsia" w:hAnsi="宋体" w:cs="宋体"/>
          <w:b w:val="0"/>
          <w:position w:val="0"/>
          <w:szCs w:val="24"/>
          <w:highlight w:val="none"/>
        </w:rPr>
        <w:t xml:space="preserve">1.</w:t>
      </w:r>
      <w:bookmarkStart w:id="34" w:name="OLE_LINK49"/>
      <w:r>
        <w:rPr>
          <w:rFonts w:hint="eastAsia" w:hAnsi="宋体" w:cs="宋体"/>
          <w:b w:val="0"/>
          <w:position w:val="0"/>
          <w:szCs w:val="24"/>
          <w:highlight w:val="none"/>
        </w:rPr>
        <w:t xml:space="preserve">具备《中华人民共和国政府采购法》第二十二条第一款规定的6项条件（按要求提供投标声明及承诺函）。</w:t>
      </w:r>
      <w:r/>
    </w:p>
    <w:p>
      <w:pPr>
        <w:ind w:firstLine="480"/>
        <w:spacing w:line="360" w:lineRule="auto"/>
        <w:rPr>
          <w:highlight w:val="none"/>
        </w:rPr>
      </w:pPr>
      <w:r>
        <w:rPr>
          <w:rFonts w:hint="eastAsia" w:hAnsi="宋体" w:cs="宋体"/>
          <w:b w:val="0"/>
          <w:position w:val="0"/>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bookmarkEnd w:id="34"/>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（二）落实政府采购政策需满足的资格要求：</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rPr>
      </w:pPr>
      <w:r/>
      <w:bookmarkStart w:id="35" w:name="OLE_LINK25"/>
      <w:r/>
      <w:bookmarkStart w:id="36" w:name="OLE_LINK79"/>
      <w:r>
        <w:rPr>
          <w:rFonts w:hint="eastAsia" w:hAnsi="宋体"/>
          <w:b w:val="0"/>
          <w:position w:val="0"/>
          <w:szCs w:val="24"/>
          <w:highlight w:val="none"/>
        </w:rPr>
        <w:t xml:space="preserve">1.</w:t>
      </w:r>
      <w:bookmarkStart w:id="37" w:name="OLE_LINK72"/>
      <w:r>
        <w:rPr>
          <w:rFonts w:hint="eastAsia" w:hAnsi="宋体"/>
          <w:b w:val="0"/>
          <w:position w:val="0"/>
          <w:szCs w:val="24"/>
          <w:highlight w:val="none"/>
        </w:rPr>
        <w:t xml:space="preserve">法人代表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37"/>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w:t>
      </w:r>
      <w:bookmarkStart w:id="38" w:name="OLE_LINK73"/>
      <w:r>
        <w:rPr>
          <w:rFonts w:hint="eastAsia" w:hAnsi="宋体"/>
          <w:b w:val="0"/>
          <w:position w:val="0"/>
          <w:szCs w:val="24"/>
          <w:highlight w:val="none"/>
        </w:rPr>
        <w:t xml:space="preserve">单位负责人为同一人或者存在直接控股、管理关系的不同供应商，不得参加同一合同项下的政府采购活动。</w:t>
      </w:r>
      <w:bookmarkEnd w:id="38"/>
      <w:r/>
      <w:r/>
    </w:p>
    <w:p>
      <w:pPr>
        <w:ind w:firstLine="480"/>
        <w:spacing w:line="360" w:lineRule="auto"/>
        <w:rPr>
          <w:rFonts w:hint="eastAsia" w:hAnsi="宋体"/>
          <w:b w:val="0"/>
          <w:position w:val="0"/>
          <w:szCs w:val="24"/>
          <w:highlight w:val="none"/>
        </w:rPr>
      </w:pPr>
      <w:r/>
      <w:bookmarkStart w:id="39" w:name="OLE_LINK74"/>
      <w:r/>
      <w:bookmarkStart w:id="40" w:name="OLE_LINK14"/>
      <w:r/>
      <w:bookmarkStart w:id="41" w:name="OLE_LINK10"/>
      <w:r/>
      <w:bookmarkStart w:id="42" w:name="OLE_LINK17"/>
      <w:r/>
      <w:bookmarkStart w:id="43" w:name="OLE_LINK20"/>
      <w:r/>
      <w:bookmarkStart w:id="44" w:name="OLE_LINK28"/>
      <w:r>
        <w:rPr>
          <w:rFonts w:hint="eastAsia" w:hAnsi="宋体"/>
          <w:b w:val="0"/>
          <w:position w:val="0"/>
          <w:szCs w:val="24"/>
          <w:highlight w:val="none"/>
        </w:rPr>
        <w:t xml:space="preserve">3.投标人须提供所投产品有效的医疗器械产品注册证，投标时需提供复印件加盖公章。</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4.若投标人为</w:t>
      </w:r>
      <w:bookmarkStart w:id="45" w:name="OLE_LINK65"/>
      <w:r>
        <w:rPr>
          <w:rFonts w:hint="eastAsia" w:hAnsi="宋体"/>
          <w:b w:val="0"/>
          <w:position w:val="0"/>
          <w:szCs w:val="24"/>
          <w:highlight w:val="none"/>
        </w:rPr>
        <w:t xml:space="preserve">投标</w:t>
      </w:r>
      <w:bookmarkEnd w:id="45"/>
      <w:r>
        <w:rPr>
          <w:rFonts w:hint="eastAsia" w:hAnsi="宋体"/>
          <w:b w:val="0"/>
          <w:position w:val="0"/>
          <w:szCs w:val="24"/>
          <w:highlight w:val="none"/>
        </w:rPr>
        <w:t xml:space="preserve">产品制造商，须提供有效的《医疗器械生产许可证》，投标时需提供复印件加盖公章；若投标人非投标产品制造商，须根据所投产品类别，提供有效的《医疗器械经营许可证》或《第二类医疗器械经营备案凭证》，投标时需提供复印件加盖公章</w:t>
      </w:r>
      <w:bookmarkEnd w:id="39"/>
      <w:r/>
      <w:bookmarkEnd w:id="40"/>
      <w:r/>
      <w:bookmarkEnd w:id="41"/>
      <w:r/>
      <w:bookmarkEnd w:id="42"/>
      <w:r/>
      <w:bookmarkStart w:id="46" w:name="OLE_LINK76"/>
      <w:r>
        <w:rPr>
          <w:rFonts w:hint="eastAsia" w:hAnsi="宋体"/>
          <w:b w:val="0"/>
          <w:position w:val="0"/>
          <w:szCs w:val="24"/>
          <w:highlight w:val="none"/>
        </w:rPr>
        <w:t xml:space="preserve">。</w:t>
      </w:r>
      <w:bookmarkEnd w:id="43"/>
      <w:r/>
      <w:r/>
    </w:p>
    <w:p>
      <w:pPr>
        <w:ind w:firstLine="480"/>
        <w:spacing w:line="360" w:lineRule="auto"/>
        <w:rPr>
          <w:rFonts w:hint="eastAsia" w:hAnsi="宋体" w:eastAsia="宋体"/>
          <w:b w:val="0"/>
          <w:color w:val="ff0000"/>
          <w:position w:val="0"/>
          <w:szCs w:val="24"/>
          <w:highlight w:val="none"/>
          <w:lang w:eastAsia="zh-CN"/>
        </w:rPr>
      </w:pPr>
      <w:r>
        <w:rPr>
          <w:rFonts w:hint="eastAsia" w:hAnsi="宋体"/>
          <w:b w:val="0"/>
          <w:position w:val="0"/>
          <w:szCs w:val="24"/>
          <w:highlight w:val="none"/>
          <w:lang w:val="en-US" w:eastAsia="zh-CN"/>
        </w:rPr>
        <w:t xml:space="preserve">5</w:t>
      </w:r>
      <w:r>
        <w:rPr>
          <w:rFonts w:hint="eastAsia" w:hAnsi="宋体"/>
          <w:b w:val="0"/>
          <w:position w:val="0"/>
          <w:szCs w:val="24"/>
          <w:highlight w:val="none"/>
        </w:rPr>
        <w:t xml:space="preserve">.如投标人是所投产品的制造商，需提供有效期内的《辐射安全许可证》，投标时需提供复印件加盖公章</w:t>
      </w:r>
      <w:r>
        <w:rPr>
          <w:rFonts w:hint="eastAsia" w:hAnsi="宋体"/>
          <w:b w:val="0"/>
          <w:position w:val="0"/>
          <w:szCs w:val="24"/>
          <w:highlight w:val="none"/>
          <w:lang w:eastAsia="zh-CN"/>
        </w:rPr>
        <w:t xml:space="preserve">。</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r/>
    </w:p>
    <w:p>
      <w:pPr>
        <w:ind w:firstLine="480"/>
        <w:spacing w:line="360" w:lineRule="auto"/>
        <w:rPr>
          <w:rFonts w:hint="eastAsia" w:hAnsi="宋体"/>
          <w:b/>
          <w:bCs/>
          <w:color w:val="ff0000"/>
          <w:position w:val="0"/>
          <w:szCs w:val="24"/>
          <w:highlight w:val="none"/>
        </w:rPr>
      </w:pPr>
      <w:r>
        <w:rPr>
          <w:rFonts w:hint="eastAsia" w:hAnsi="宋体"/>
          <w:b w:val="0"/>
          <w:position w:val="0"/>
          <w:szCs w:val="24"/>
          <w:highlight w:val="none"/>
          <w:lang w:val="en-US" w:eastAsia="zh-CN"/>
        </w:rPr>
        <w:t xml:space="preserve">6</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如</w:t>
      </w:r>
      <w:r>
        <w:rPr>
          <w:rFonts w:hint="eastAsia" w:hAnsi="宋体"/>
          <w:b w:val="0"/>
          <w:position w:val="0"/>
          <w:szCs w:val="24"/>
          <w:highlight w:val="none"/>
        </w:rPr>
        <w:t xml:space="preserve">投标人非所投产品的制造商，需提供投标人有效期内的《辐射安全许可证》，还需提供所投产品制造商有效期内的《辐射安全许可证》，投标时需提供复印件加盖公章</w:t>
      </w:r>
      <w:r>
        <w:rPr>
          <w:rFonts w:hint="eastAsia" w:hAnsi="宋体"/>
          <w:b w:val="0"/>
          <w:position w:val="0"/>
          <w:szCs w:val="24"/>
          <w:highlight w:val="none"/>
          <w:lang w:eastAsia="zh-CN"/>
        </w:rPr>
        <w:t xml:space="preserve">。</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bookmarkEnd w:id="44"/>
      <w:r/>
      <w:bookmarkEnd w:id="46"/>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7</w:t>
      </w:r>
      <w:r>
        <w:rPr>
          <w:rFonts w:hAnsi="宋体"/>
          <w:b w:val="0"/>
          <w:position w:val="0"/>
          <w:szCs w:val="24"/>
          <w:highlight w:val="none"/>
        </w:rPr>
        <w:t xml:space="preserve">.</w:t>
      </w:r>
      <w:bookmarkStart w:id="47" w:name="OLE_LINK77"/>
      <w:r>
        <w:rPr>
          <w:rFonts w:hint="eastAsia" w:hAnsi="宋体"/>
          <w:b w:val="0"/>
          <w:position w:val="0"/>
          <w:szCs w:val="24"/>
          <w:highlight w:val="none"/>
        </w:rPr>
        <w:t xml:space="preserve">本项目</w:t>
      </w:r>
      <w:r>
        <w:rPr>
          <w:rFonts w:hint="eastAsia" w:hAnsi="宋体"/>
          <w:b w:val="0"/>
          <w:position w:val="0"/>
          <w:szCs w:val="24"/>
          <w:highlight w:val="none"/>
          <w:lang w:val="en-US" w:eastAsia="zh-CN"/>
        </w:rPr>
        <w:t xml:space="preserve">不</w:t>
      </w:r>
      <w:r>
        <w:rPr>
          <w:rFonts w:hint="eastAsia" w:hAnsi="宋体"/>
          <w:b w:val="0"/>
          <w:position w:val="0"/>
          <w:szCs w:val="24"/>
          <w:highlight w:val="none"/>
        </w:rPr>
        <w:t xml:space="preserve">接受进口产品投标。</w:t>
      </w:r>
      <w:bookmarkEnd w:id="32"/>
      <w:r/>
      <w:bookmarkEnd w:id="33"/>
      <w:r/>
      <w:bookmarkEnd w:id="35"/>
      <w:r/>
      <w:bookmarkEnd w:id="36"/>
      <w:r/>
      <w:bookmarkEnd w:id="47"/>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48" w:name="_Toc38985266"/>
      <w:r/>
      <w:bookmarkStart w:id="49" w:name="_Toc28359005"/>
      <w:r/>
      <w:bookmarkStart w:id="50" w:name="_Toc28359082"/>
      <w:r/>
      <w:bookmarkStart w:id="51" w:name="_Toc35393793"/>
      <w:r/>
      <w:bookmarkStart w:id="52" w:name="_Toc35393624"/>
      <w:r>
        <w:rPr>
          <w:rFonts w:hint="eastAsia" w:hAnsi="宋体"/>
          <w:b w:val="0"/>
          <w:position w:val="0"/>
          <w:szCs w:val="24"/>
          <w:highlight w:val="none"/>
          <w:shd w:val="clear" w:color="auto" w:fill="ffffff"/>
        </w:rPr>
        <w:t xml:space="preserve">1.时间：</w:t>
      </w:r>
      <w:bookmarkEnd w:id="48"/>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3" w:name="OLE_LINK130"/>
      <w:r>
        <w:rPr>
          <w:rFonts w:hint="eastAsia" w:hAnsi="宋体" w:cs="宋体"/>
          <w:b w:val="0"/>
          <w:position w:val="0"/>
          <w:szCs w:val="24"/>
          <w:highlight w:val="none"/>
        </w:rPr>
        <w:t xml:space="preserve">“苏采云”系统（网址：http://jszfcg.jsczt.cn）</w:t>
      </w:r>
      <w:bookmarkEnd w:id="53"/>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4" w:name="OLE_LINK131"/>
      <w:r>
        <w:rPr>
          <w:rFonts w:hint="eastAsia" w:hAnsi="宋体"/>
          <w:b w:val="0"/>
          <w:position w:val="0"/>
          <w:szCs w:val="24"/>
          <w:highlight w:val="none"/>
          <w:shd w:val="clear" w:color="auto" w:fill="ffffff"/>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 </w:t>
      </w:r>
      <w:bookmarkEnd w:id="54"/>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49"/>
      <w:r/>
      <w:bookmarkEnd w:id="50"/>
      <w:r>
        <w:rPr>
          <w:rFonts w:hint="eastAsia" w:hAnsi="宋体" w:cs="宋体"/>
          <w:position w:val="0"/>
          <w:szCs w:val="24"/>
          <w:highlight w:val="none"/>
        </w:rPr>
        <w:t xml:space="preserve">截止时间、开标时间和地点</w:t>
      </w:r>
      <w:bookmarkEnd w:id="51"/>
      <w:r/>
      <w:bookmarkEnd w:id="52"/>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1.时间：2026年11月17日09:30（北京时间）</w:t>
      </w:r>
      <w:r/>
    </w:p>
    <w:p>
      <w:pPr>
        <w:ind w:firstLine="480"/>
        <w:keepLines/>
        <w:keepNext/>
        <w:spacing w:line="360" w:lineRule="auto"/>
        <w:rPr>
          <w:rFonts w:hint="eastAsia" w:hAnsi="宋体" w:cs="宋体"/>
          <w:b w:val="0"/>
          <w:bCs/>
          <w:position w:val="0"/>
          <w:szCs w:val="24"/>
          <w:highlight w:val="none"/>
        </w:rPr>
        <w:outlineLvl w:val="1"/>
      </w:pPr>
      <w:r>
        <w:rPr>
          <w:rFonts w:hint="eastAsia" w:hAnsi="宋体" w:cs="宋体"/>
          <w:b w:val="0"/>
          <w:bCs/>
          <w:position w:val="0"/>
          <w:szCs w:val="24"/>
          <w:highlight w:val="none"/>
        </w:rPr>
        <w:t xml:space="preserve">2.地点：</w:t>
      </w:r>
      <w:bookmarkStart w:id="55" w:name="_Toc35393625"/>
      <w:r/>
      <w:bookmarkStart w:id="56" w:name="_Toc28359007"/>
      <w:r/>
      <w:bookmarkStart w:id="57" w:name="_Toc35393794"/>
      <w:r/>
      <w:bookmarkStart w:id="58" w:name="_Toc28359084"/>
      <w:r>
        <w:rPr>
          <w:rFonts w:hint="eastAsia" w:hAnsi="宋体" w:cs="宋体"/>
          <w:b w:val="0"/>
          <w:bCs/>
          <w:position w:val="0"/>
          <w:szCs w:val="24"/>
          <w:highlight w:val="none"/>
        </w:rPr>
        <w:t xml:space="preserve">“苏采云”政府采购交易系统网上开标大厅</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五、公告期限</w:t>
      </w:r>
      <w:bookmarkEnd w:id="55"/>
      <w:r/>
      <w:bookmarkEnd w:id="56"/>
      <w:r/>
      <w:bookmarkEnd w:id="57"/>
      <w:r/>
      <w:bookmarkEnd w:id="58"/>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59" w:name="_Toc35393626"/>
      <w:r/>
      <w:bookmarkStart w:id="60" w:name="_Toc35393795"/>
      <w:r>
        <w:rPr>
          <w:rFonts w:hint="eastAsia" w:hAnsi="宋体" w:cs="宋体"/>
          <w:position w:val="0"/>
          <w:szCs w:val="24"/>
          <w:highlight w:val="none"/>
        </w:rPr>
        <w:t xml:space="preserve">六、其他补充事宜</w:t>
      </w:r>
      <w:bookmarkEnd w:id="59"/>
      <w:r/>
      <w:bookmarkEnd w:id="60"/>
      <w:r/>
      <w:r/>
    </w:p>
    <w:p>
      <w:pPr>
        <w:ind w:firstLine="480"/>
        <w:spacing w:line="360" w:lineRule="auto"/>
        <w:rPr>
          <w:rFonts w:hint="eastAsia" w:hAnsi="宋体"/>
          <w:b w:val="0"/>
          <w:position w:val="0"/>
          <w:szCs w:val="24"/>
          <w:highlight w:val="none"/>
        </w:rPr>
      </w:pPr>
      <w:r/>
      <w:bookmarkStart w:id="61" w:name="_Toc28359085"/>
      <w:r/>
      <w:bookmarkStart w:id="62" w:name="_Toc35393796"/>
      <w:r/>
      <w:bookmarkStart w:id="63" w:name="_Toc35393627"/>
      <w:r/>
      <w:bookmarkStart w:id="64" w:name="_Toc28359008"/>
      <w:r>
        <w:rPr>
          <w:rFonts w:hint="eastAsia" w:hAnsi="宋体"/>
          <w:b w:val="0"/>
          <w:position w:val="0"/>
          <w:szCs w:val="24"/>
          <w:highlight w:val="none"/>
        </w:rPr>
        <w:t xml:space="preserve">1.财政部门监督电话：0527-84363063。</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3.宿迁地区“苏采云”系统技术支持客服电话：0527-84225125、0519-86722806。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4.现场勘察及答疑：本项目不组织集中勘察及答疑，供应商如对采购需求有疑问，请咨询采购单位联系人。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5.公告发布媒体：江苏政府采购、宿迁市政府采购网等。</w:t>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1"/>
      <w:r/>
      <w:bookmarkEnd w:id="62"/>
      <w:r/>
      <w:bookmarkEnd w:id="63"/>
      <w:r/>
      <w:bookmarkEnd w:id="64"/>
      <w:r/>
      <w:bookmarkEnd w:id="19"/>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单位名称：江苏省人民医院宿迁医院</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单位地址：江苏省宿迁市宿城区</w:t>
      </w:r>
      <w:r>
        <w:rPr>
          <w:rFonts w:hint="eastAsia" w:hAnsi="宋体"/>
          <w:b w:val="0"/>
          <w:position w:val="0"/>
          <w:szCs w:val="24"/>
          <w:highlight w:val="none"/>
          <w:lang w:val="en-US" w:eastAsia="zh-CN"/>
        </w:rPr>
        <w:t xml:space="preserve">宿迁大道</w:t>
      </w:r>
      <w:r>
        <w:rPr>
          <w:rFonts w:hint="eastAsia" w:hAnsi="宋体"/>
          <w:b w:val="0"/>
          <w:position w:val="0"/>
          <w:szCs w:val="24"/>
          <w:highlight w:val="none"/>
        </w:rPr>
        <w:t xml:space="preserve">120号</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联系人</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杭老师</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联系方式：0527-</w:t>
      </w:r>
      <w:r>
        <w:rPr>
          <w:rFonts w:hint="eastAsia" w:hAnsi="宋体"/>
          <w:b w:val="0"/>
          <w:position w:val="0"/>
          <w:szCs w:val="24"/>
          <w:highlight w:val="none"/>
          <w:lang w:val="en-US" w:eastAsia="zh-CN"/>
        </w:rPr>
        <w:t xml:space="preserve">80528230</w:t>
      </w:r>
      <w:r>
        <w:rPr>
          <w:rFonts w:hint="eastAsia" w:hAnsi="宋体"/>
          <w:b w:val="0"/>
          <w:position w:val="0"/>
          <w:szCs w:val="24"/>
          <w:highlight w:val="none"/>
        </w:rPr>
        <w:t xml:space="preserve">           </w:t>
      </w:r>
      <w:r/>
    </w:p>
    <w:p>
      <w:pPr>
        <w:ind w:firstLine="480"/>
        <w:spacing w:line="360" w:lineRule="auto"/>
        <w:rPr>
          <w:rFonts w:hint="eastAsia" w:hAnsi="宋体"/>
          <w:b w:val="0"/>
          <w:position w:val="0"/>
          <w:szCs w:val="24"/>
          <w:highlight w:val="none"/>
        </w:rPr>
      </w:pPr>
      <w:r/>
      <w:bookmarkStart w:id="65" w:name="_Toc28359010"/>
      <w:r/>
      <w:bookmarkStart w:id="66" w:name="_Toc28359087"/>
      <w:r>
        <w:rPr>
          <w:rFonts w:hint="eastAsia" w:hAnsi="宋体"/>
          <w:b w:val="0"/>
          <w:position w:val="0"/>
          <w:szCs w:val="24"/>
          <w:highlight w:val="none"/>
        </w:rPr>
        <w:t xml:space="preserve">2.采购代理机构信息（如有）</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单位名称：</w:t>
      </w:r>
      <w:r>
        <w:rPr>
          <w:rFonts w:hint="eastAsia" w:hAnsi="宋体"/>
          <w:b w:val="0"/>
          <w:position w:val="0"/>
          <w:szCs w:val="24"/>
          <w:highlight w:val="none"/>
          <w:lang w:eastAsia="zh-CN"/>
        </w:rPr>
        <w:t xml:space="preserve">江苏海外集团国际工程咨询有限公司</w:t>
      </w:r>
      <w:r>
        <w:rPr>
          <w:rFonts w:hint="eastAsia" w:hAnsi="宋体"/>
          <w:b w:val="0"/>
          <w:position w:val="0"/>
          <w:szCs w:val="24"/>
          <w:highlight w:val="none"/>
        </w:rPr>
        <w:t xml:space="preserve">　</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单位地址：</w:t>
      </w:r>
      <w:r>
        <w:rPr>
          <w:rFonts w:hint="eastAsia" w:hAnsi="宋体"/>
          <w:b w:val="0"/>
          <w:position w:val="0"/>
          <w:szCs w:val="24"/>
          <w:highlight w:val="none"/>
          <w:lang w:val="en-US" w:eastAsia="zh-CN"/>
        </w:rPr>
        <w:t xml:space="preserve">南京市建邺区云龙山路58号大唐科技大厦A座高区第14、15层</w:t>
      </w:r>
      <w:r>
        <w:rPr>
          <w:rFonts w:hint="eastAsia" w:hAnsi="宋体"/>
          <w:b w:val="0"/>
          <w:position w:val="0"/>
          <w:szCs w:val="24"/>
          <w:highlight w:val="none"/>
        </w:rPr>
        <w:t xml:space="preserve">　</w:t>
      </w:r>
      <w:r/>
    </w:p>
    <w:p>
      <w:pPr>
        <w:ind w:firstLine="72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联系人：</w:t>
      </w:r>
      <w:r>
        <w:rPr>
          <w:rFonts w:hint="eastAsia" w:hAnsi="宋体"/>
          <w:b w:val="0"/>
          <w:position w:val="0"/>
          <w:szCs w:val="24"/>
          <w:highlight w:val="none"/>
          <w:lang w:val="en-US" w:eastAsia="zh-CN"/>
        </w:rPr>
        <w:t xml:space="preserve">张洁、熊改杰</w:t>
      </w:r>
      <w:r/>
    </w:p>
    <w:p>
      <w:pPr>
        <w:ind w:firstLine="72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联系方式：025-</w:t>
      </w:r>
      <w:r>
        <w:rPr>
          <w:rFonts w:hint="eastAsia" w:hAnsi="宋体"/>
          <w:b w:val="0"/>
          <w:position w:val="0"/>
          <w:szCs w:val="24"/>
          <w:highlight w:val="none"/>
          <w:lang w:val="en-US" w:eastAsia="zh-CN"/>
        </w:rPr>
        <w:t xml:space="preserve">84795466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w:t>
      </w:r>
      <w:r>
        <w:rPr>
          <w:rFonts w:hint="eastAsia" w:hAnsi="宋体"/>
          <w:b w:val="0"/>
          <w:position w:val="0"/>
          <w:szCs w:val="24"/>
          <w:highlight w:val="none"/>
          <w:lang w:val="en-US" w:eastAsia="zh-CN"/>
        </w:rPr>
        <w:t xml:space="preserve">张洁、熊改杰</w:t>
      </w:r>
      <w:r>
        <w:rPr>
          <w:rFonts w:hint="eastAsia" w:hAnsi="宋体"/>
          <w:b w:val="0"/>
          <w:position w:val="0"/>
          <w:szCs w:val="24"/>
          <w:highlight w:val="none"/>
        </w:rPr>
        <w:t xml:space="preserve">   </w:t>
      </w:r>
      <w:r/>
    </w:p>
    <w:p>
      <w:pPr>
        <w:ind w:firstLine="72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电　话：</w:t>
      </w:r>
      <w:bookmarkEnd w:id="65"/>
      <w:r/>
      <w:bookmarkEnd w:id="66"/>
      <w:r>
        <w:rPr>
          <w:rFonts w:hint="eastAsia" w:hAnsi="宋体"/>
          <w:b w:val="0"/>
          <w:position w:val="0"/>
          <w:szCs w:val="24"/>
          <w:highlight w:val="none"/>
        </w:rPr>
        <w:t xml:space="preserve">025-</w:t>
      </w:r>
      <w:r>
        <w:rPr>
          <w:rFonts w:hint="eastAsia" w:hAnsi="宋体"/>
          <w:b w:val="0"/>
          <w:position w:val="0"/>
          <w:szCs w:val="24"/>
          <w:highlight w:val="none"/>
          <w:lang w:val="en-US" w:eastAsia="zh-CN"/>
        </w:rPr>
        <w:t xml:space="preserve">84795466</w:t>
      </w:r>
      <w:bookmarkEnd w:id="7"/>
      <w:r/>
      <w:bookmarkEnd w:id="8"/>
      <w:r/>
      <w:bookmarkEnd w:id="9"/>
      <w:r/>
      <w:bookmarkEnd w:id="10"/>
      <w:r/>
      <w:bookmarkEnd w:id="11"/>
      <w:r/>
      <w:bookmarkEnd w:id="20"/>
      <w:r/>
      <w:bookmarkEnd w:id="27"/>
      <w:r/>
      <w:r/>
    </w:p>
    <w:p>
      <w:pPr>
        <w:rPr>
          <w:rFonts w:hint="eastAsia" w:hAnsi="宋体" w:cs="宋体"/>
          <w:bCs/>
          <w:sz w:val="44"/>
          <w:highlight w:val="none"/>
        </w:rPr>
      </w:pPr>
      <w:r/>
      <w:bookmarkStart w:id="67" w:name="_Toc15713"/>
      <w:r/>
      <w:bookmarkStart w:id="68" w:name="_Toc120614221"/>
      <w:r/>
      <w:bookmarkStart w:id="69" w:name="_Toc513029242"/>
      <w:r/>
      <w:bookmarkStart w:id="70" w:name="_Toc479757207"/>
      <w:r/>
      <w:bookmarkStart w:id="71" w:name="_Toc16938558"/>
      <w:r/>
      <w:bookmarkStart w:id="72" w:name="_Toc20823314"/>
      <w:r>
        <w:rPr>
          <w:rFonts w:hint="eastAsia" w:hAnsi="宋体" w:cs="宋体"/>
          <w:bCs/>
          <w:sz w:val="44"/>
          <w:highlight w:val="none"/>
        </w:rPr>
        <w:br w:type="page" w:clear="all"/>
      </w:r>
      <w:r/>
    </w:p>
    <w:p>
      <w:pPr>
        <w:ind w:right="300"/>
        <w:jc w:val="center"/>
        <w:spacing w:line="360" w:lineRule="auto"/>
        <w:rPr>
          <w:rFonts w:hint="eastAsia" w:hAnsi="宋体" w:cs="宋体"/>
          <w:bCs/>
          <w:sz w:val="44"/>
          <w:highlight w:val="none"/>
        </w:rPr>
      </w:pPr>
      <w:r>
        <w:rPr>
          <w:rFonts w:hint="eastAsia" w:hAnsi="宋体" w:cs="宋体"/>
          <w:bCs/>
          <w:sz w:val="44"/>
          <w:highlight w:val="none"/>
        </w:rPr>
        <w:t xml:space="preserve">第二章  </w:t>
      </w:r>
      <w:bookmarkStart w:id="73" w:name="_Toc20823274"/>
      <w:r/>
      <w:bookmarkStart w:id="74" w:name="_Toc120614213"/>
      <w:r/>
      <w:bookmarkStart w:id="75" w:name="_Toc16938518"/>
      <w:r/>
      <w:bookmarkStart w:id="76" w:name="_Toc513029202"/>
      <w:r>
        <w:rPr>
          <w:rFonts w:hint="eastAsia" w:hAnsi="宋体" w:cs="宋体"/>
          <w:bCs/>
          <w:sz w:val="44"/>
          <w:highlight w:val="none"/>
        </w:rPr>
        <w:t xml:space="preserve">投标人须知</w:t>
      </w:r>
      <w:bookmarkEnd w:id="67"/>
      <w:r/>
      <w:bookmarkEnd w:id="73"/>
      <w:r/>
      <w:bookmarkEnd w:id="74"/>
      <w:r/>
      <w:bookmarkEnd w:id="75"/>
      <w:r/>
      <w:bookmarkEnd w:id="76"/>
      <w:r/>
      <w:r/>
    </w:p>
    <w:p>
      <w:pPr>
        <w:pStyle w:val="929"/>
        <w:ind w:firstLine="482"/>
        <w:rPr>
          <w:rStyle w:val="1008"/>
          <w:rFonts w:hint="eastAsia" w:ascii="宋体" w:hAnsi="宋体" w:cs="宋体"/>
          <w:b/>
          <w:bCs w:val="0"/>
          <w:sz w:val="24"/>
          <w:szCs w:val="24"/>
          <w:highlight w:val="none"/>
        </w:rPr>
      </w:pPr>
      <w:r/>
      <w:bookmarkStart w:id="77" w:name="_Toc16938519"/>
      <w:r/>
      <w:bookmarkStart w:id="78" w:name="_Toc513029203"/>
      <w:r/>
      <w:bookmarkStart w:id="79" w:name="_Toc120614214"/>
      <w:r/>
      <w:bookmarkStart w:id="80" w:name="_Toc12175"/>
      <w:r/>
      <w:bookmarkStart w:id="81" w:name="_Toc20823275"/>
      <w:r/>
      <w:r/>
    </w:p>
    <w:tbl>
      <w:tblPr>
        <w:tblStyle w:val="915"/>
        <w:tblpPr w:horzAnchor="page" w:tblpX="1530" w:vertAnchor="text" w:tblpY="22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803"/>
        <w:gridCol w:w="5817"/>
      </w:tblGrid>
      <w:tr>
        <w:trPr>
          <w:trHeight w:val="462"/>
        </w:trPr>
        <w:tc>
          <w:tcPr>
            <w:tcW w:w="902"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color w:val="000000"/>
                <w:szCs w:val="24"/>
                <w:highlight w:val="none"/>
              </w:rPr>
              <w:br w:type="page" w:clear="all"/>
            </w:r>
            <w:bookmarkStart w:id="82" w:name="_Toc81575154"/>
            <w:r/>
            <w:bookmarkStart w:id="83" w:name="_Toc29262"/>
            <w:r/>
            <w:bookmarkStart w:id="84" w:name="_Toc81575191"/>
            <w:r>
              <w:rPr>
                <w:rFonts w:hint="eastAsia" w:hAnsi="宋体" w:cs="宋体"/>
                <w:b w:val="0"/>
                <w:bCs/>
                <w:szCs w:val="24"/>
                <w:highlight w:val="none"/>
              </w:rPr>
              <w:t xml:space="preserve">序号</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内容</w:t>
            </w:r>
            <w:r/>
          </w:p>
        </w:tc>
        <w:tc>
          <w:tcPr>
            <w:tcW w:w="5817"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说明及要求</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1</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项目属性</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本项目</w:t>
            </w:r>
            <w:bookmarkStart w:id="85" w:name="EB9a5853ee094f4f0ea6ec3169265f6f2c"/>
            <w:r>
              <w:rPr>
                <w:rFonts w:hint="eastAsia" w:hAnsi="宋体" w:cs="宋体"/>
                <w:b w:val="0"/>
                <w:bCs/>
                <w:szCs w:val="24"/>
                <w:highlight w:val="none"/>
              </w:rPr>
              <w:t xml:space="preserve">属性按以下第</w:t>
            </w:r>
            <w:bookmarkEnd w:id="85"/>
            <w:r>
              <w:rPr>
                <w:rFonts w:hint="eastAsia" w:hAnsi="宋体" w:cs="宋体"/>
                <w:b w:val="0"/>
                <w:bCs/>
                <w:szCs w:val="24"/>
                <w:highlight w:val="none"/>
                <w:u w:val="single"/>
              </w:rPr>
              <w:t xml:space="preserve">1</w:t>
            </w:r>
            <w:r>
              <w:rPr>
                <w:rFonts w:hint="eastAsia" w:hAnsi="宋体" w:cs="宋体"/>
                <w:b w:val="0"/>
                <w:bCs/>
                <w:szCs w:val="24"/>
                <w:highlight w:val="none"/>
              </w:rPr>
              <w:t xml:space="preserve">种确定：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1.货物</w:t>
            </w:r>
            <w:bookmarkStart w:id="86" w:name="EBd5c6c026f9674c39b21b31ecd0c1e7fa"/>
            <w:r>
              <w:rPr>
                <w:rFonts w:hint="eastAsia" w:hAnsi="宋体" w:cs="宋体"/>
                <w:b w:val="0"/>
                <w:bCs/>
                <w:szCs w:val="24"/>
                <w:highlight w:val="none"/>
              </w:rPr>
              <w:t xml:space="preserve">采购；2.</w:t>
            </w:r>
            <w:bookmarkEnd w:id="86"/>
            <w:r>
              <w:rPr>
                <w:rFonts w:hint="eastAsia" w:hAnsi="宋体" w:cs="宋体"/>
                <w:b w:val="0"/>
                <w:bCs/>
                <w:szCs w:val="24"/>
                <w:highlight w:val="none"/>
              </w:rPr>
              <w:t xml:space="preserve">服务</w:t>
            </w:r>
            <w:bookmarkStart w:id="87" w:name="EBf7d2a4f44ecb4166a93ea852e73be69f"/>
            <w:r>
              <w:rPr>
                <w:rFonts w:hint="eastAsia" w:hAnsi="宋体" w:cs="宋体"/>
                <w:b w:val="0"/>
                <w:bCs/>
                <w:szCs w:val="24"/>
                <w:highlight w:val="none"/>
              </w:rPr>
              <w:t xml:space="preserve">采购；3.</w:t>
            </w:r>
            <w:bookmarkEnd w:id="87"/>
            <w:r>
              <w:rPr>
                <w:rFonts w:hint="eastAsia" w:hAnsi="宋体" w:cs="宋体"/>
                <w:b w:val="0"/>
                <w:bCs/>
                <w:szCs w:val="24"/>
                <w:highlight w:val="none"/>
              </w:rPr>
              <w:t xml:space="preserve">工程采购。</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2</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投标有效期</w:t>
            </w:r>
            <w:r/>
          </w:p>
        </w:tc>
        <w:tc>
          <w:tcPr>
            <w:tcW w:w="5817" w:type="dxa"/>
            <w:vAlign w:val="center"/>
            <w:textDirection w:val="lrTb"/>
            <w:noWrap w:val="false"/>
          </w:tcPr>
          <w:p>
            <w:pPr>
              <w:spacing w:line="360" w:lineRule="auto"/>
              <w:rPr>
                <w:rFonts w:hint="eastAsia" w:hAnsi="宋体" w:cs="宋体"/>
                <w:b w:val="0"/>
                <w:bCs/>
                <w:szCs w:val="24"/>
                <w:highlight w:val="none"/>
              </w:rPr>
            </w:pPr>
            <w:r/>
            <w:bookmarkStart w:id="88" w:name="EBd40b5fb42f2944a3b45e579ce3941f02"/>
            <w:r/>
            <w:bookmarkEnd w:id="88"/>
            <w:r>
              <w:rPr>
                <w:rFonts w:hint="eastAsia" w:hAnsi="宋体" w:cs="宋体"/>
                <w:b w:val="0"/>
                <w:bCs/>
                <w:szCs w:val="24"/>
                <w:highlight w:val="none"/>
                <w:u w:val="single"/>
              </w:rPr>
              <w:t xml:space="preserve">60</w:t>
            </w:r>
            <w:r>
              <w:rPr>
                <w:rFonts w:hint="eastAsia" w:hAnsi="宋体" w:cs="宋体"/>
                <w:b w:val="0"/>
                <w:bCs/>
                <w:szCs w:val="24"/>
                <w:highlight w:val="none"/>
              </w:rPr>
              <w:t xml:space="preserve">日（从提交投标文件截止之日起算）</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3</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投标文件份数</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提交加密电子投标文件</w:t>
            </w:r>
            <w:r>
              <w:rPr>
                <w:rFonts w:hint="eastAsia" w:hAnsi="宋体" w:cs="宋体"/>
                <w:b w:val="0"/>
                <w:bCs/>
                <w:szCs w:val="24"/>
                <w:highlight w:val="none"/>
                <w:u w:val="single"/>
              </w:rPr>
              <w:t xml:space="preserve">1</w:t>
            </w:r>
            <w:r>
              <w:rPr>
                <w:rFonts w:hint="eastAsia" w:hAnsi="宋体" w:cs="宋体"/>
                <w:b w:val="0"/>
                <w:bCs/>
                <w:szCs w:val="24"/>
                <w:highlight w:val="none"/>
              </w:rPr>
              <w:t xml:space="preserve">份。</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4</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开标</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“苏采云”政府采购交易系统网上开标大厅进行不见面开标。</w:t>
            </w:r>
            <w:r/>
          </w:p>
        </w:tc>
      </w:tr>
      <w:tr>
        <w:trPr>
          <w:trHeight w:val="90"/>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5</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进口产品</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按以下第</w:t>
            </w:r>
            <w:r>
              <w:rPr>
                <w:rFonts w:hint="eastAsia" w:hAnsi="宋体" w:cs="宋体"/>
                <w:b w:val="0"/>
                <w:bCs/>
                <w:szCs w:val="24"/>
                <w:highlight w:val="none"/>
                <w:u w:val="single"/>
                <w:lang w:val="en-US" w:eastAsia="zh-CN"/>
              </w:rPr>
              <w:t xml:space="preserve">2</w:t>
            </w:r>
            <w:r>
              <w:rPr>
                <w:rFonts w:hint="eastAsia" w:hAnsi="宋体" w:cs="宋体"/>
                <w:b w:val="0"/>
                <w:bCs/>
                <w:szCs w:val="24"/>
                <w:highlight w:val="none"/>
              </w:rPr>
              <w:t xml:space="preserve">种方式确定：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1.接受进口产品。</w:t>
            </w:r>
            <w:r>
              <w:rPr>
                <w:rFonts w:hint="eastAsia" w:hAnsi="宋体" w:cs="宋体"/>
                <w:b w:val="0"/>
                <w:bCs/>
                <w:highlight w:val="none"/>
              </w:rPr>
              <w:t xml:space="preserve">应当符合《政府采购进口产品管理办法》（财库〔2007〕119号）、《关于政府采购进口产品管理有关问题的通知》（财办库〔2008〕248号）等相关规定</w:t>
            </w:r>
            <w:r>
              <w:rPr>
                <w:rFonts w:hint="eastAsia" w:hAnsi="宋体" w:cs="宋体"/>
                <w:b w:val="0"/>
                <w:bCs/>
                <w:szCs w:val="24"/>
                <w:highlight w:val="none"/>
              </w:rPr>
              <w:t xml:space="preserve">；</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2.不接受进口产品。</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6</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评标办法</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具体评标办法详见招标文件第五章。</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评标委员会依据招标文件规定的评标办法和标准推荐</w:t>
            </w:r>
            <w:r>
              <w:rPr>
                <w:rFonts w:hint="eastAsia" w:hAnsi="宋体" w:cs="宋体"/>
                <w:b w:val="0"/>
                <w:bCs/>
                <w:szCs w:val="24"/>
                <w:highlight w:val="none"/>
                <w:u w:val="single"/>
              </w:rPr>
              <w:t xml:space="preserve">3</w:t>
            </w:r>
            <w:r>
              <w:rPr>
                <w:rFonts w:hint="eastAsia" w:hAnsi="宋体" w:cs="宋体"/>
                <w:b w:val="0"/>
                <w:bCs/>
                <w:szCs w:val="24"/>
                <w:highlight w:val="none"/>
              </w:rPr>
              <w:t xml:space="preserve">名中标候选人。</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7</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确定中标人</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采购人按规定在评标委员会推荐的中标候选人中确定中标人。</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8</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分包要求</w:t>
            </w:r>
            <w:r/>
          </w:p>
        </w:tc>
        <w:tc>
          <w:tcPr>
            <w:tcW w:w="5817" w:type="dxa"/>
            <w:vAlign w:val="center"/>
            <w:textDirection w:val="lrTb"/>
            <w:noWrap w:val="false"/>
          </w:tcPr>
          <w:p>
            <w:pPr>
              <w:spacing w:line="360" w:lineRule="auto"/>
              <w:rPr>
                <w:rFonts w:hint="eastAsia" w:hAnsi="宋体" w:cs="宋体"/>
                <w:b w:val="0"/>
                <w:bCs/>
                <w:szCs w:val="24"/>
                <w:highlight w:val="none"/>
              </w:rPr>
            </w:pPr>
            <w:r/>
            <w:bookmarkStart w:id="89" w:name="EBebac1462c5d9459fbda8a75065c2455d"/>
            <w:r>
              <w:rPr>
                <w:rFonts w:hint="eastAsia" w:hAnsi="宋体" w:cs="宋体"/>
                <w:b w:val="0"/>
                <w:bCs/>
                <w:szCs w:val="24"/>
                <w:highlight w:val="none"/>
              </w:rPr>
              <w:t xml:space="preserve">本项目的非主体、非关键性工作是否允许分包</w:t>
            </w:r>
            <w:bookmarkEnd w:id="89"/>
            <w:r>
              <w:rPr>
                <w:rFonts w:hint="eastAsia" w:hAnsi="宋体" w:cs="宋体"/>
                <w:b w:val="0"/>
                <w:bCs/>
                <w:szCs w:val="24"/>
                <w:highlight w:val="none"/>
              </w:rPr>
              <w:t xml:space="preserve">按以下第</w:t>
            </w:r>
            <w:r>
              <w:rPr>
                <w:rFonts w:hint="eastAsia" w:hAnsi="宋体" w:cs="宋体"/>
                <w:b w:val="0"/>
                <w:bCs/>
                <w:szCs w:val="24"/>
                <w:highlight w:val="none"/>
                <w:u w:val="single"/>
              </w:rPr>
              <w:t xml:space="preserve"> 2 </w:t>
            </w:r>
            <w:r>
              <w:rPr>
                <w:rFonts w:hint="eastAsia" w:hAnsi="宋体" w:cs="宋体"/>
                <w:b w:val="0"/>
                <w:bCs/>
                <w:szCs w:val="24"/>
                <w:highlight w:val="none"/>
              </w:rPr>
              <w:t xml:space="preserve">种方式确定：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1.允许分包，</w:t>
            </w:r>
            <w:bookmarkStart w:id="90" w:name="EB512ba06683724173802e2aae54a26079"/>
            <w:r>
              <w:rPr>
                <w:rFonts w:hint="eastAsia" w:hAnsi="宋体" w:cs="宋体"/>
                <w:b w:val="0"/>
                <w:bCs/>
                <w:szCs w:val="24"/>
                <w:highlight w:val="none"/>
              </w:rPr>
              <w:t xml:space="preserve">允许大中型企业向一家或者多家小微企业分包，分包具体内容、金额或比例：</w:t>
            </w:r>
            <w:bookmarkEnd w:id="90"/>
            <w:r>
              <w:rPr>
                <w:rFonts w:hint="eastAsia" w:hAnsi="宋体" w:cs="宋体"/>
                <w:b w:val="0"/>
                <w:bCs/>
                <w:szCs w:val="24"/>
                <w:highlight w:val="none"/>
              </w:rPr>
              <w:t xml:space="preserve">无</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2.不允许分包。</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9</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其他</w:t>
            </w:r>
            <w:bookmarkEnd w:id="82"/>
            <w:r/>
            <w:bookmarkEnd w:id="83"/>
            <w:r/>
            <w:bookmarkEnd w:id="84"/>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无</w:t>
            </w:r>
            <w:r/>
          </w:p>
        </w:tc>
      </w:tr>
    </w:tbl>
    <w:p>
      <w:pPr>
        <w:rPr>
          <w:rStyle w:val="1008"/>
          <w:rFonts w:hint="eastAsia" w:ascii="宋体" w:hAnsi="宋体" w:cs="宋体"/>
          <w:b/>
          <w:bCs w:val="0"/>
          <w:sz w:val="24"/>
          <w:szCs w:val="24"/>
          <w:highlight w:val="none"/>
        </w:rPr>
      </w:pPr>
      <w:r>
        <w:rPr>
          <w:rStyle w:val="1008"/>
          <w:rFonts w:hint="eastAsia" w:ascii="宋体" w:hAnsi="宋体" w:cs="宋体"/>
          <w:b/>
          <w:bCs w:val="0"/>
          <w:sz w:val="24"/>
          <w:szCs w:val="24"/>
          <w:highlight w:val="none"/>
        </w:rPr>
        <w:br w:type="page" w:clear="all"/>
      </w:r>
      <w:r/>
    </w:p>
    <w:p>
      <w:pPr>
        <w:pStyle w:val="929"/>
        <w:rPr>
          <w:rStyle w:val="1008"/>
          <w:rFonts w:hint="eastAsia" w:ascii="宋体" w:hAnsi="宋体" w:cs="宋体"/>
          <w:b/>
          <w:bCs w:val="0"/>
          <w:sz w:val="24"/>
          <w:szCs w:val="24"/>
          <w:highlight w:val="none"/>
        </w:rPr>
      </w:pPr>
      <w:r>
        <w:rPr>
          <w:rStyle w:val="1008"/>
          <w:rFonts w:hint="eastAsia" w:ascii="宋体" w:hAnsi="宋体" w:cs="宋体"/>
          <w:b/>
          <w:bCs w:val="0"/>
          <w:sz w:val="24"/>
          <w:szCs w:val="24"/>
          <w:highlight w:val="none"/>
        </w:rPr>
        <w:t xml:space="preserve">一、总则</w:t>
      </w:r>
      <w:bookmarkEnd w:id="77"/>
      <w:r/>
      <w:bookmarkEnd w:id="78"/>
      <w:r/>
      <w:bookmarkEnd w:id="79"/>
      <w:r/>
      <w:bookmarkEnd w:id="80"/>
      <w:r/>
      <w:bookmarkEnd w:id="81"/>
      <w:r/>
      <w:r/>
    </w:p>
    <w:p>
      <w:pPr>
        <w:ind w:firstLine="480"/>
        <w:spacing w:line="360" w:lineRule="auto"/>
        <w:rPr>
          <w:rFonts w:hint="eastAsia" w:hAnsi="宋体" w:cs="宋体"/>
          <w:b w:val="0"/>
          <w:bCs/>
          <w:szCs w:val="24"/>
          <w:highlight w:val="none"/>
        </w:rPr>
      </w:pPr>
      <w:r/>
      <w:bookmarkStart w:id="91" w:name="_Hlt16619475"/>
      <w:r/>
      <w:bookmarkEnd w:id="91"/>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4.1投标人应自行承担所有与参加投标有关的费用。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4.2代理费用收取方式及标准：按以下第4.2.2种方式执行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4.2.1无需支付；</w:t>
      </w:r>
      <w:r/>
    </w:p>
    <w:p>
      <w:pPr>
        <w:ind w:firstLine="480"/>
        <w:spacing w:line="360" w:lineRule="auto"/>
        <w:rPr>
          <w:rFonts w:hint="eastAsia" w:hAnsi="宋体" w:cs="宋体"/>
          <w:b w:val="0"/>
          <w:bCs/>
          <w:szCs w:val="24"/>
          <w:highlight w:val="none"/>
          <w:lang w:val="zh-CN"/>
        </w:rPr>
      </w:pPr>
      <w:r>
        <w:rPr>
          <w:rFonts w:hint="eastAsia" w:hAnsi="宋体" w:cs="宋体"/>
          <w:b w:val="0"/>
          <w:bCs/>
          <w:szCs w:val="24"/>
          <w:highlight w:val="none"/>
        </w:rPr>
        <w:t xml:space="preserve">4.2.2中标人支付，具体方式及标准为：</w:t>
      </w:r>
      <w:r>
        <w:rPr>
          <w:rFonts w:hint="eastAsia" w:hAnsi="宋体" w:cs="宋体"/>
          <w:b w:val="0"/>
          <w:bCs/>
          <w:szCs w:val="24"/>
          <w:highlight w:val="none"/>
          <w:lang w:val="zh-CN"/>
        </w:rPr>
        <w:t xml:space="preserve">参考计价格</w:t>
      </w:r>
      <w:r>
        <w:rPr>
          <w:rFonts w:hint="eastAsia" w:hAnsi="宋体" w:cs="宋体"/>
          <w:b w:val="0"/>
          <w:bCs/>
          <w:szCs w:val="24"/>
          <w:highlight w:val="none"/>
        </w:rPr>
        <w:t xml:space="preserve">[</w:t>
      </w:r>
      <w:r>
        <w:rPr>
          <w:rFonts w:hint="eastAsia" w:hAnsi="宋体" w:cs="宋体"/>
          <w:b w:val="0"/>
          <w:bCs/>
          <w:szCs w:val="24"/>
          <w:highlight w:val="none"/>
          <w:lang w:val="zh-CN"/>
        </w:rPr>
        <w:t xml:space="preserve">2002</w:t>
      </w:r>
      <w:r>
        <w:rPr>
          <w:rFonts w:hint="eastAsia" w:hAnsi="宋体" w:cs="宋体"/>
          <w:b w:val="0"/>
          <w:bCs/>
          <w:szCs w:val="24"/>
          <w:highlight w:val="none"/>
        </w:rPr>
        <w:t xml:space="preserve">]</w:t>
      </w:r>
      <w:r>
        <w:rPr>
          <w:rFonts w:hint="eastAsia" w:hAnsi="宋体" w:cs="宋体"/>
          <w:b w:val="0"/>
          <w:bCs/>
          <w:szCs w:val="24"/>
          <w:highlight w:val="none"/>
          <w:lang w:val="zh-CN"/>
        </w:rPr>
        <w:t xml:space="preserve">1980号文收费标</w:t>
      </w:r>
      <w:r/>
    </w:p>
    <w:p>
      <w:pPr>
        <w:spacing w:line="360" w:lineRule="auto"/>
        <w:rPr>
          <w:rFonts w:hint="eastAsia" w:hAnsi="宋体" w:cs="宋体"/>
          <w:b w:val="0"/>
          <w:bCs/>
          <w:szCs w:val="24"/>
          <w:highlight w:val="none"/>
        </w:rPr>
      </w:pPr>
      <w:r>
        <w:rPr>
          <w:rFonts w:hint="eastAsia" w:hAnsi="宋体" w:cs="宋体"/>
          <w:b w:val="0"/>
          <w:bCs/>
          <w:szCs w:val="24"/>
          <w:highlight w:val="none"/>
          <w:lang w:val="zh-CN"/>
        </w:rPr>
        <w:t xml:space="preserve">准的</w:t>
      </w:r>
      <w:r>
        <w:rPr>
          <w:rFonts w:hint="eastAsia" w:hAnsi="宋体" w:cs="宋体"/>
          <w:b w:val="0"/>
          <w:bCs/>
          <w:szCs w:val="24"/>
          <w:highlight w:val="none"/>
        </w:rPr>
        <w:t xml:space="preserve">45</w:t>
      </w:r>
      <w:r>
        <w:rPr>
          <w:rFonts w:hint="eastAsia" w:hAnsi="宋体" w:cs="宋体"/>
          <w:b w:val="0"/>
          <w:bCs/>
          <w:szCs w:val="24"/>
          <w:highlight w:val="none"/>
          <w:lang w:val="zh-CN"/>
        </w:rPr>
        <w:t xml:space="preserve">%收取</w:t>
      </w:r>
      <w:r>
        <w:rPr>
          <w:rFonts w:hint="eastAsia" w:hAnsi="宋体" w:cs="宋体"/>
          <w:b w:val="0"/>
          <w:bCs/>
          <w:szCs w:val="24"/>
          <w:highlight w:val="none"/>
        </w:rPr>
        <w:t xml:space="preserve">，支付方式可以通过转账或数字人民币等方式。</w:t>
      </w:r>
      <w:r/>
    </w:p>
    <w:p>
      <w:pPr>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r>
        <w:rPr>
          <w:rFonts w:hint="eastAsia" w:ascii="宋体" w:hAnsi="宋体" w:eastAsia="宋体" w:cs="宋体"/>
          <w:b w:val="0"/>
          <w:position w:val="0"/>
          <w:sz w:val="24"/>
          <w:szCs w:val="24"/>
          <w:highlight w:val="none"/>
          <w:lang w:val="en-US" w:eastAsia="zh-CN"/>
        </w:rPr>
        <w:t xml:space="preserve">2</w:t>
      </w:r>
      <w:r>
        <w:rPr>
          <w:rFonts w:hint="eastAsia" w:ascii="宋体" w:hAnsi="宋体" w:eastAsia="宋体" w:cs="宋体"/>
          <w:b w:val="0"/>
          <w:position w:val="0"/>
          <w:sz w:val="24"/>
          <w:szCs w:val="24"/>
          <w:highlight w:val="none"/>
        </w:rPr>
        <w:t xml:space="preserve">.3收款银行信息：</w:t>
      </w:r>
      <w:r/>
    </w:p>
    <w:p>
      <w:pPr>
        <w:pStyle w:val="929"/>
        <w:ind w:firstLine="424"/>
        <w:spacing w:line="360" w:lineRule="auto"/>
        <w:rPr>
          <w:rFonts w:hint="eastAsia" w:ascii="宋体" w:hAnsi="宋体" w:eastAsia="宋体" w:cs="宋体"/>
          <w:b w:val="0"/>
          <w:position w:val="0"/>
          <w:sz w:val="24"/>
          <w:szCs w:val="24"/>
          <w:highlight w:val="none"/>
          <w:lang w:eastAsia="zh-CN"/>
        </w:rPr>
      </w:pPr>
      <w:r/>
      <w:bookmarkStart w:id="220" w:name="_GoBack"/>
      <w:r/>
      <w:bookmarkEnd w:id="220"/>
      <w:r>
        <w:rPr>
          <w:rFonts w:hint="eastAsia" w:ascii="宋体" w:hAnsi="宋体" w:eastAsia="宋体" w:cs="宋体"/>
          <w:b w:val="0"/>
          <w:position w:val="0"/>
          <w:sz w:val="24"/>
          <w:szCs w:val="24"/>
          <w:highlight w:val="none"/>
        </w:rPr>
        <w:t xml:space="preserve">户名：</w:t>
      </w:r>
      <w:r>
        <w:rPr>
          <w:rFonts w:hint="eastAsia" w:ascii="宋体" w:hAnsi="宋体" w:eastAsia="宋体" w:cs="宋体"/>
          <w:b w:val="0"/>
          <w:position w:val="0"/>
          <w:sz w:val="24"/>
          <w:szCs w:val="24"/>
          <w:highlight w:val="none"/>
          <w:lang w:eastAsia="zh-CN"/>
        </w:rPr>
        <w:t xml:space="preserve">江苏海外集团国际工程咨询有限公司</w:t>
      </w:r>
      <w:r/>
    </w:p>
    <w:p>
      <w:pPr>
        <w:pStyle w:val="929"/>
        <w:ind w:firstLine="424"/>
        <w:spacing w:line="360" w:lineRule="auto"/>
        <w:rPr>
          <w:rFonts w:hint="default" w:ascii="宋体" w:hAnsi="宋体" w:eastAsia="宋体" w:cs="宋体"/>
          <w:b w:val="0"/>
          <w:position w:val="0"/>
          <w:sz w:val="24"/>
          <w:szCs w:val="24"/>
          <w:highlight w:val="none"/>
          <w:lang w:val="en-US" w:eastAsia="zh-CN"/>
        </w:rPr>
      </w:pPr>
      <w:r>
        <w:rPr>
          <w:rFonts w:hint="eastAsia" w:ascii="宋体" w:hAnsi="宋体" w:eastAsia="宋体" w:cs="宋体"/>
          <w:b w:val="0"/>
          <w:position w:val="0"/>
          <w:sz w:val="24"/>
          <w:szCs w:val="24"/>
          <w:highlight w:val="none"/>
        </w:rPr>
        <w:t xml:space="preserve">开户银行：</w:t>
      </w:r>
      <w:r>
        <w:rPr>
          <w:rFonts w:hint="eastAsia" w:ascii="宋体" w:hAnsi="宋体" w:eastAsia="宋体" w:cs="宋体"/>
          <w:b w:val="0"/>
          <w:position w:val="0"/>
          <w:sz w:val="24"/>
          <w:szCs w:val="24"/>
          <w:highlight w:val="none"/>
          <w:lang w:val="en-US" w:eastAsia="zh-CN"/>
        </w:rPr>
        <w:t xml:space="preserve">交行江苏省分行营业部</w:t>
      </w:r>
      <w:r/>
    </w:p>
    <w:p>
      <w:pPr>
        <w:pStyle w:val="929"/>
        <w:ind w:firstLine="424"/>
        <w:spacing w:line="360" w:lineRule="auto"/>
        <w:rPr>
          <w:rFonts w:hint="default" w:ascii="宋体" w:hAnsi="宋体" w:eastAsia="宋体" w:cs="宋体"/>
          <w:b w:val="0"/>
          <w:bCs/>
          <w:szCs w:val="24"/>
          <w:highlight w:val="none"/>
          <w:lang w:val="en-US" w:eastAsia="zh-CN"/>
        </w:rPr>
      </w:pPr>
      <w:r>
        <w:rPr>
          <w:rFonts w:hint="eastAsia" w:ascii="宋体" w:hAnsi="宋体" w:eastAsia="宋体" w:cs="宋体"/>
          <w:b w:val="0"/>
          <w:position w:val="0"/>
          <w:sz w:val="24"/>
          <w:szCs w:val="24"/>
          <w:highlight w:val="none"/>
        </w:rPr>
        <w:t xml:space="preserve">账号：</w:t>
      </w:r>
      <w:r>
        <w:rPr>
          <w:rFonts w:hint="eastAsia" w:ascii="宋体" w:hAnsi="宋体" w:eastAsia="宋体" w:cs="宋体"/>
          <w:b w:val="0"/>
          <w:position w:val="0"/>
          <w:sz w:val="24"/>
          <w:szCs w:val="24"/>
          <w:highlight w:val="none"/>
          <w:lang w:val="en-US" w:eastAsia="zh-CN"/>
        </w:rPr>
        <w:t xml:space="preserve">320006607010141124109</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907"/>
        <w:spacing w:before="0" w:after="0" w:line="360" w:lineRule="auto"/>
        <w:rPr>
          <w:rStyle w:val="1008"/>
          <w:rFonts w:hint="eastAsia" w:ascii="宋体" w:hAnsi="宋体" w:cs="宋体"/>
          <w:b/>
          <w:bCs w:val="0"/>
          <w:sz w:val="24"/>
          <w:szCs w:val="24"/>
          <w:highlight w:val="none"/>
        </w:rPr>
      </w:pPr>
      <w:r/>
      <w:bookmarkStart w:id="92" w:name="_Toc120614215"/>
      <w:r/>
      <w:bookmarkStart w:id="93" w:name="_Toc27798"/>
      <w:r/>
      <w:bookmarkStart w:id="94" w:name="_Toc16938525"/>
      <w:r/>
      <w:bookmarkStart w:id="95" w:name="_Toc513029209"/>
      <w:r/>
      <w:bookmarkStart w:id="96" w:name="_Toc20823281"/>
      <w:r>
        <w:rPr>
          <w:rStyle w:val="1008"/>
          <w:rFonts w:hint="eastAsia" w:ascii="宋体" w:hAnsi="宋体" w:cs="宋体"/>
          <w:b/>
          <w:bCs w:val="0"/>
          <w:sz w:val="24"/>
          <w:szCs w:val="24"/>
          <w:highlight w:val="none"/>
        </w:rPr>
        <w:t xml:space="preserve">二、</w:t>
      </w:r>
      <w:bookmarkEnd w:id="92"/>
      <w:r/>
      <w:bookmarkEnd w:id="93"/>
      <w:r/>
      <w:bookmarkEnd w:id="94"/>
      <w:r/>
      <w:bookmarkEnd w:id="95"/>
      <w:r/>
      <w:bookmarkEnd w:id="96"/>
      <w:r>
        <w:rPr>
          <w:rStyle w:val="1008"/>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w:t>
      </w:r>
      <w:r>
        <w:rPr>
          <w:rFonts w:hint="eastAsia" w:hAnsi="宋体" w:cs="宋体"/>
          <w:szCs w:val="24"/>
          <w:highlight w:val="none"/>
        </w:rPr>
        <w:t xml:space="preserve">十日</w:t>
      </w:r>
      <w:r>
        <w:rPr>
          <w:rFonts w:hint="eastAsia" w:hAnsi="宋体" w:cs="宋体"/>
          <w:b w:val="0"/>
          <w:bCs/>
          <w:szCs w:val="24"/>
          <w:highlight w:val="none"/>
        </w:rPr>
        <w:t xml:space="preserve">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8.2在投标截止时间之前，采购代理机构可以对招标文件进行修改。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8.4招标文件的修改将在原公告媒体上发布更正公告，补充文件将作为招标文件的组成部分，并对投标人具有约束力。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907"/>
        <w:spacing w:before="0" w:after="0" w:line="360" w:lineRule="auto"/>
        <w:rPr>
          <w:rStyle w:val="1008"/>
          <w:rFonts w:hint="eastAsia" w:ascii="宋体" w:hAnsi="宋体" w:cs="宋体"/>
          <w:b/>
          <w:bCs w:val="0"/>
          <w:sz w:val="24"/>
          <w:szCs w:val="24"/>
          <w:highlight w:val="none"/>
        </w:rPr>
      </w:pPr>
      <w:r/>
      <w:bookmarkStart w:id="97" w:name="_Toc462564072"/>
      <w:r/>
      <w:bookmarkStart w:id="98" w:name="_Toc120614216"/>
      <w:r/>
      <w:bookmarkStart w:id="99" w:name="_Toc20823285"/>
      <w:r/>
      <w:bookmarkStart w:id="100" w:name="_Toc513029213"/>
      <w:r/>
      <w:bookmarkStart w:id="101" w:name="_Toc22457"/>
      <w:r/>
      <w:bookmarkStart w:id="102" w:name="_Toc16938529"/>
      <w:r>
        <w:rPr>
          <w:rStyle w:val="1008"/>
          <w:rFonts w:hint="eastAsia" w:ascii="宋体" w:hAnsi="宋体" w:cs="宋体"/>
          <w:b/>
          <w:bCs w:val="0"/>
          <w:sz w:val="24"/>
          <w:szCs w:val="24"/>
          <w:highlight w:val="none"/>
        </w:rPr>
        <w:t xml:space="preserve">三、投标文件的编制</w:t>
      </w:r>
      <w:bookmarkEnd w:id="97"/>
      <w:r/>
      <w:bookmarkEnd w:id="98"/>
      <w:r/>
      <w:bookmarkEnd w:id="99"/>
      <w:r/>
      <w:bookmarkEnd w:id="100"/>
      <w:r/>
      <w:bookmarkEnd w:id="101"/>
      <w:r/>
      <w:bookmarkEnd w:id="102"/>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w:t>
      </w:r>
      <w:r>
        <w:rPr>
          <w:rFonts w:hint="eastAsia" w:hAnsi="宋体" w:cs="宋体"/>
          <w:szCs w:val="24"/>
          <w:highlight w:val="none"/>
        </w:rPr>
        <w:t xml:space="preserve">简体中文</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10.2投标人编写的投标文件应包括资格证明文件、符合性证明文件、清单明细及报价表、响应及偏离表、其他证明文件、投标函、开标一览表等部分。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10.5如标书制作工具中格式和内容与“宿迁市政府采购网”发布的招标文件不一致，请以“宿迁市政府采购网”发布的招标文件为准。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10.6中标后按相关要求提供与电子投标文件一致的纸质打印投标文件4份。</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注：（1）投标文件构成资料为非中文时应提供中文译版；（2）招标文件要求提供证书证件等扫描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    </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12.3本项目不接受备选的投标方案或有选择的报价，只允许有一个报价。投标报价内容包括：完成本项目所涉及的一切相关费用。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投标人应按照招标文件中提供的格式完整、正确填写投标声明及承诺函、开标一览表。</w:t>
      </w:r>
      <w:r/>
    </w:p>
    <w:p>
      <w:pPr>
        <w:ind w:firstLine="482"/>
        <w:spacing w:line="360" w:lineRule="auto"/>
        <w:rPr>
          <w:rFonts w:hint="eastAsia" w:hAnsi="宋体" w:cs="宋体"/>
          <w:szCs w:val="24"/>
          <w:highlight w:val="none"/>
        </w:rPr>
      </w:pPr>
      <w:r>
        <w:rPr>
          <w:rFonts w:hint="eastAsia" w:hAnsi="宋体" w:cs="宋体"/>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16.1投标有效期为开标之日后</w:t>
      </w:r>
      <w:r>
        <w:rPr>
          <w:rFonts w:hint="eastAsia" w:hAnsi="宋体" w:cs="宋体"/>
          <w:szCs w:val="24"/>
          <w:highlight w:val="none"/>
          <w:u w:val="single"/>
        </w:rPr>
        <w:t xml:space="preserve">六十（60）天</w:t>
      </w:r>
      <w:r>
        <w:rPr>
          <w:rFonts w:hint="eastAsia" w:hAnsi="宋体" w:cs="宋体"/>
          <w:b w:val="0"/>
          <w:bCs/>
          <w:szCs w:val="24"/>
          <w:highlight w:val="none"/>
        </w:rPr>
        <w:t xml:space="preserve">。投标有效期比规定短的将被视为未实质性响应招标文件而予以拒绝。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17.2中标人的投标文件作为项目合同的附件，其有效期至中标人全部合同义务履行完毕为止。</w:t>
      </w:r>
      <w:r/>
    </w:p>
    <w:p>
      <w:pPr>
        <w:pStyle w:val="907"/>
        <w:spacing w:before="0" w:after="0" w:line="360" w:lineRule="auto"/>
        <w:rPr>
          <w:rStyle w:val="1008"/>
          <w:rFonts w:hint="eastAsia" w:ascii="宋体" w:hAnsi="宋体" w:cs="宋体"/>
          <w:b/>
          <w:bCs w:val="0"/>
          <w:sz w:val="24"/>
          <w:szCs w:val="24"/>
          <w:highlight w:val="none"/>
        </w:rPr>
      </w:pPr>
      <w:r/>
      <w:bookmarkStart w:id="103" w:name="_Toc120614217"/>
      <w:r/>
      <w:bookmarkStart w:id="104" w:name="_Toc20823296"/>
      <w:r/>
      <w:bookmarkStart w:id="105" w:name="_Toc16938540"/>
      <w:r/>
      <w:bookmarkStart w:id="106" w:name="_Toc22743"/>
      <w:r/>
      <w:bookmarkStart w:id="107" w:name="_Toc513029224"/>
      <w:r>
        <w:rPr>
          <w:rStyle w:val="1008"/>
          <w:rFonts w:hint="eastAsia" w:ascii="宋体" w:hAnsi="宋体" w:cs="宋体"/>
          <w:b/>
          <w:bCs w:val="0"/>
          <w:sz w:val="24"/>
          <w:szCs w:val="24"/>
          <w:highlight w:val="none"/>
        </w:rPr>
        <w:t xml:space="preserve">四、投标文件的递交</w:t>
      </w:r>
      <w:bookmarkEnd w:id="103"/>
      <w:r/>
      <w:bookmarkEnd w:id="104"/>
      <w:r/>
      <w:bookmarkEnd w:id="105"/>
      <w:r/>
      <w:bookmarkEnd w:id="106"/>
      <w:r/>
      <w:bookmarkEnd w:id="107"/>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907"/>
        <w:spacing w:before="0" w:after="0" w:line="360" w:lineRule="auto"/>
        <w:rPr>
          <w:rStyle w:val="1008"/>
          <w:rFonts w:hint="eastAsia" w:ascii="宋体" w:hAnsi="宋体" w:cs="宋体"/>
          <w:b/>
          <w:bCs w:val="0"/>
          <w:sz w:val="24"/>
          <w:szCs w:val="24"/>
          <w:highlight w:val="none"/>
        </w:rPr>
      </w:pPr>
      <w:r/>
      <w:bookmarkStart w:id="108" w:name="_Toc513029229"/>
      <w:r/>
      <w:bookmarkStart w:id="109" w:name="_Toc16938545"/>
      <w:r/>
      <w:bookmarkStart w:id="110" w:name="_Toc21082"/>
      <w:r/>
      <w:bookmarkStart w:id="111" w:name="_Toc120614218"/>
      <w:r/>
      <w:bookmarkStart w:id="112" w:name="_Toc20823301"/>
      <w:r>
        <w:rPr>
          <w:rStyle w:val="1008"/>
          <w:rFonts w:hint="eastAsia" w:ascii="宋体" w:hAnsi="宋体" w:cs="宋体"/>
          <w:b/>
          <w:bCs w:val="0"/>
          <w:sz w:val="24"/>
          <w:szCs w:val="24"/>
          <w:highlight w:val="none"/>
        </w:rPr>
        <w:t xml:space="preserve">五、开标与评标</w:t>
      </w:r>
      <w:bookmarkEnd w:id="108"/>
      <w:r/>
      <w:bookmarkEnd w:id="109"/>
      <w:r/>
      <w:bookmarkEnd w:id="110"/>
      <w:r/>
      <w:bookmarkEnd w:id="111"/>
      <w:r/>
      <w:bookmarkEnd w:id="112"/>
      <w:r/>
      <w:r/>
    </w:p>
    <w:p>
      <w:pPr>
        <w:ind w:left="7" w:firstLine="472"/>
        <w:spacing w:line="360" w:lineRule="auto"/>
        <w:rPr>
          <w:rFonts w:hint="eastAsia" w:hAnsi="宋体" w:cs="宋体"/>
          <w:b w:val="0"/>
          <w:bCs/>
          <w:szCs w:val="24"/>
          <w:highlight w:val="none"/>
        </w:rPr>
      </w:pPr>
      <w:r/>
      <w:bookmarkStart w:id="113" w:name="_Toc20823307"/>
      <w:r/>
      <w:bookmarkStart w:id="114" w:name="_Toc16938551"/>
      <w:r/>
      <w:bookmarkStart w:id="115" w:name="_Toc513029235"/>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91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61"/>
        <w:gridCol w:w="446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6"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1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7"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8"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9"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0"/>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对各投标人符合性审查过程中，对初步被认定为无效投标者，由评委会组长或采购人代表将集体意见通过“苏采云”系统告知未通过符合性审查的原因，评标结束后，将不再告知未通过符合性审查的原因。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26.4评委会将对确定为实质性响应的投标进行进一步审核，确定其是否有计算上或累加上的算术错误，修正错误的原则如下：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26.7投标人在开、评标全过程中应随时保持系统在线，及时在“苏采云”系统查阅、答复相关信息。</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26.8异常低价投标审查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政府采购评审中出现下列情形之一的，评审委员会应当启动异常低价投标（响应）审查程序： </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26.8.1投标（响应）报价低于全部通过符合性审查供应商投标（响应）报价平均值50%的，即投标（响应）报价＜全部通过符合性审查供应商投标（响应）报价平均值×50%；</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26.8.2投标（响应）报价低于通过符合性审查的次低报价供应商投标（响应）报价50%的，即投标（响应）报价＜通过符合性审查的次低报价供应商投标（响应）报价×50%；</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26.8.3投标（响应）报价低于采购项目最高限价45%的，即投标（响应）报价＜采购项目最高限价×45%；</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26.8.4评审委员会基于专业判断，认为供应商报价过低，有可能影响产品质量或者不能诚信履约的其他情形。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26.8.5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投标供应商不能提供书面说明电子件、证明材料电子件，或者提供的书面说明电子件、证明材料电子件不能证明其报价合理性的，评审委员会应当将其作为无效投标（响应）处理。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异常低价投标（响应）审查的启动原因、审查意见和审查结果应当在评审报告中记录，并随供应商提供的相关书面说明电子件及证明材料电子件，以及评审委员会有关互联网浏览、查询历史一并归档。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bCs/>
          <w:i/>
          <w:color w:val="000000"/>
          <w:szCs w:val="24"/>
          <w:highlight w:val="none"/>
          <w:u w:val="single"/>
        </w:rPr>
        <w:t xml:space="preserve">加斜体下划线内容或打“★”内容为实质性要求和条件</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27.1.9投标文件含有采购人不能接受的附加条件的（</w:t>
      </w:r>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ind w:left="7" w:firstLine="475"/>
        <w:spacing w:line="360" w:lineRule="auto"/>
        <w:rPr>
          <w:rFonts w:hint="eastAsia" w:hAnsi="宋体" w:cs="宋体"/>
          <w:szCs w:val="24"/>
          <w:highlight w:val="none"/>
        </w:rPr>
      </w:pPr>
      <w:r>
        <w:rPr>
          <w:rFonts w:hint="eastAsia" w:hAnsi="宋体" w:cs="宋体"/>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907"/>
        <w:spacing w:before="0" w:after="0" w:line="360" w:lineRule="auto"/>
        <w:rPr>
          <w:rStyle w:val="1008"/>
          <w:rFonts w:hint="eastAsia" w:ascii="宋体" w:hAnsi="宋体" w:cs="宋体"/>
          <w:b/>
          <w:bCs w:val="0"/>
          <w:sz w:val="24"/>
          <w:szCs w:val="24"/>
          <w:highlight w:val="none"/>
        </w:rPr>
      </w:pPr>
      <w:r/>
      <w:bookmarkStart w:id="121" w:name="_Toc120614219"/>
      <w:r/>
      <w:bookmarkStart w:id="122" w:name="_Toc25066"/>
      <w:r>
        <w:rPr>
          <w:rStyle w:val="1008"/>
          <w:rFonts w:hint="eastAsia" w:ascii="宋体" w:hAnsi="宋体" w:cs="宋体"/>
          <w:b/>
          <w:bCs w:val="0"/>
          <w:sz w:val="24"/>
          <w:szCs w:val="24"/>
          <w:highlight w:val="none"/>
        </w:rPr>
        <w:t xml:space="preserve">六、</w:t>
      </w:r>
      <w:bookmarkEnd w:id="113"/>
      <w:r/>
      <w:bookmarkEnd w:id="114"/>
      <w:r/>
      <w:bookmarkEnd w:id="115"/>
      <w:r>
        <w:rPr>
          <w:rStyle w:val="1008"/>
          <w:rFonts w:hint="eastAsia" w:ascii="宋体" w:hAnsi="宋体" w:cs="宋体"/>
          <w:b/>
          <w:bCs w:val="0"/>
          <w:sz w:val="24"/>
          <w:szCs w:val="24"/>
          <w:highlight w:val="none"/>
        </w:rPr>
        <w:t xml:space="preserve">定标</w:t>
      </w:r>
      <w:bookmarkEnd w:id="121"/>
      <w:r/>
      <w:bookmarkEnd w:id="122"/>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28.2按以下第</w:t>
      </w:r>
      <w:r>
        <w:rPr>
          <w:rFonts w:hint="eastAsia" w:hAnsi="宋体"/>
          <w:b w:val="0"/>
          <w:position w:val="0"/>
          <w:szCs w:val="24"/>
          <w:highlight w:val="none"/>
          <w:u w:val="single"/>
        </w:rPr>
        <w:t xml:space="preserve">（2）</w:t>
      </w:r>
      <w:r>
        <w:rPr>
          <w:rFonts w:hint="eastAsia" w:hAnsi="宋体"/>
          <w:b w:val="0"/>
          <w:position w:val="0"/>
          <w:szCs w:val="24"/>
          <w:highlight w:val="none"/>
        </w:rPr>
        <w:t xml:space="preserve">种方式确定中标人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（1）评委会直接确定排名第一的中标候选人为中标人；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（2）招标人在评委会推荐的中标候选人中按顺序确定中标人。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按第2种方式确定中标人的，采购代理机构自评审结束之日起两个工作日内将评审报告送交招标人，招标人自收到评审报告之日起五个工作日内在评审报告推荐的中标候选人中按顺序确定中标人。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采购代理机构将在“宿迁市政府采购网”发布中标公告，公告期限为1个工作日。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接收质疑函的方式：现场接收或邮寄接收。</w:t>
      </w:r>
      <w:r/>
    </w:p>
    <w:p>
      <w:pPr>
        <w:ind w:firstLine="480"/>
        <w:spacing w:line="360" w:lineRule="auto"/>
        <w:rPr>
          <w:rFonts w:hint="eastAsia" w:hAnsi="宋体" w:eastAsia="宋体" w:cs="宋体"/>
          <w:b w:val="0"/>
          <w:bCs/>
          <w:szCs w:val="24"/>
          <w:highlight w:val="none"/>
          <w:lang w:eastAsia="zh-CN"/>
        </w:rPr>
      </w:pPr>
      <w:r>
        <w:rPr>
          <w:rFonts w:hint="eastAsia" w:hAnsi="宋体" w:cs="宋体"/>
          <w:b w:val="0"/>
          <w:bCs/>
          <w:szCs w:val="24"/>
          <w:highlight w:val="none"/>
        </w:rPr>
        <w:t xml:space="preserve">联系部门：江苏省人民医院宿迁医院/</w:t>
      </w:r>
      <w:r>
        <w:rPr>
          <w:rFonts w:hint="eastAsia" w:hAnsi="宋体" w:cs="宋体"/>
          <w:b w:val="0"/>
          <w:bCs/>
          <w:szCs w:val="24"/>
          <w:highlight w:val="none"/>
          <w:lang w:eastAsia="zh-CN"/>
        </w:rPr>
        <w:t xml:space="preserve">江苏海外集团国际工程咨询有限公司</w:t>
      </w:r>
      <w:r/>
    </w:p>
    <w:p>
      <w:pPr>
        <w:ind w:firstLine="480"/>
        <w:spacing w:line="360" w:lineRule="auto"/>
        <w:rPr>
          <w:rFonts w:hint="default" w:hAnsi="宋体" w:eastAsia="宋体" w:cs="宋体"/>
          <w:b w:val="0"/>
          <w:bCs/>
          <w:szCs w:val="24"/>
          <w:highlight w:val="none"/>
          <w:lang w:val="en-US" w:eastAsia="zh-CN"/>
        </w:rPr>
      </w:pPr>
      <w:r>
        <w:rPr>
          <w:rFonts w:hint="eastAsia" w:hAnsi="宋体" w:cs="宋体"/>
          <w:b w:val="0"/>
          <w:bCs/>
          <w:szCs w:val="24"/>
          <w:highlight w:val="none"/>
        </w:rPr>
        <w:t xml:space="preserve">联系电话：0527-80528230/</w:t>
      </w:r>
      <w:r>
        <w:rPr>
          <w:rFonts w:hint="eastAsia" w:hAnsi="宋体" w:cs="宋体"/>
          <w:b w:val="0"/>
          <w:bCs/>
          <w:szCs w:val="24"/>
          <w:highlight w:val="none"/>
          <w:lang w:val="en-US" w:eastAsia="zh-CN"/>
        </w:rPr>
        <w:t xml:space="preserve">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通讯地址：江苏省宿迁市宿城区</w:t>
      </w:r>
      <w:r>
        <w:rPr>
          <w:rFonts w:hint="eastAsia" w:hAnsi="宋体" w:cs="宋体"/>
          <w:b w:val="0"/>
          <w:bCs/>
          <w:szCs w:val="24"/>
          <w:highlight w:val="none"/>
          <w:lang w:val="en-US" w:eastAsia="zh-CN"/>
        </w:rPr>
        <w:t xml:space="preserve">宿迁大道</w:t>
      </w:r>
      <w:r>
        <w:rPr>
          <w:rFonts w:hint="eastAsia" w:hAnsi="宋体" w:cs="宋体"/>
          <w:b w:val="0"/>
          <w:bCs/>
          <w:szCs w:val="24"/>
          <w:highlight w:val="none"/>
        </w:rPr>
        <w:t xml:space="preserve">120号/</w:t>
      </w:r>
      <w:r>
        <w:rPr>
          <w:rFonts w:hint="eastAsia" w:hAnsi="宋体" w:cs="宋体"/>
          <w:b w:val="0"/>
          <w:bCs/>
          <w:szCs w:val="24"/>
          <w:highlight w:val="none"/>
          <w:lang w:val="en-US" w:eastAsia="zh-CN"/>
        </w:rPr>
        <w:t xml:space="preserve">南京市建邺区云龙山路58号大唐科技大厦A座高区15楼业务一部</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07"/>
        <w:spacing w:before="0" w:after="0" w:line="360" w:lineRule="auto"/>
        <w:rPr>
          <w:rStyle w:val="1008"/>
          <w:rFonts w:hint="eastAsia" w:ascii="宋体" w:hAnsi="宋体" w:cs="宋体"/>
          <w:b/>
          <w:bCs w:val="0"/>
          <w:sz w:val="24"/>
          <w:szCs w:val="24"/>
          <w:highlight w:val="none"/>
        </w:rPr>
      </w:pPr>
      <w:r/>
      <w:bookmarkStart w:id="123" w:name="_Toc120614220"/>
      <w:r/>
      <w:bookmarkStart w:id="124" w:name="_Toc9952"/>
      <w:r/>
      <w:bookmarkStart w:id="125" w:name="_Toc16938552"/>
      <w:r/>
      <w:bookmarkStart w:id="126" w:name="_Toc20823308"/>
      <w:r/>
      <w:bookmarkStart w:id="127" w:name="_Toc513029236"/>
      <w:r>
        <w:rPr>
          <w:rStyle w:val="1008"/>
          <w:rFonts w:hint="eastAsia" w:ascii="宋体" w:hAnsi="宋体" w:cs="宋体"/>
          <w:b/>
          <w:bCs w:val="0"/>
          <w:sz w:val="24"/>
          <w:szCs w:val="24"/>
          <w:highlight w:val="none"/>
        </w:rPr>
        <w:t xml:space="preserve">七、授予合同</w:t>
      </w:r>
      <w:bookmarkEnd w:id="123"/>
      <w:r/>
      <w:bookmarkEnd w:id="124"/>
      <w:r/>
      <w:bookmarkEnd w:id="125"/>
      <w:r/>
      <w:bookmarkEnd w:id="126"/>
      <w:r/>
      <w:bookmarkEnd w:id="127"/>
      <w:r/>
      <w:r/>
    </w:p>
    <w:p>
      <w:pPr>
        <w:ind w:firstLine="480"/>
        <w:jc w:val="left"/>
        <w:keepLines/>
        <w:keepNext/>
        <w:spacing w:line="360" w:lineRule="auto"/>
        <w:rPr>
          <w:rFonts w:hint="eastAsia" w:hAnsi="宋体" w:cs="宋体"/>
          <w:b w:val="0"/>
          <w:position w:val="0"/>
          <w:szCs w:val="24"/>
          <w:highlight w:val="none"/>
        </w:rPr>
      </w:pPr>
      <w:r/>
      <w:bookmarkStart w:id="128" w:name="_Toc16938553"/>
      <w:r/>
      <w:bookmarkStart w:id="129" w:name="_Toc513029237"/>
      <w:r/>
      <w:bookmarkStart w:id="130" w:name="_Toc20823309"/>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30日内，按照招标文件确定的事项与招标人签订政府采购合同。并在签订之日起2个工作日内将政府采购合同在指定的媒体上公告，但政府采购合同中涉及国家秘密、商业秘密的内容除外。</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31.3 本项目的非主体、非关键性工作是否允许分包按以下第</w:t>
      </w:r>
      <w:r>
        <w:rPr>
          <w:rFonts w:hint="eastAsia" w:hAnsi="宋体" w:cs="宋体"/>
          <w:b w:val="0"/>
          <w:color w:val="000000"/>
          <w:position w:val="0"/>
          <w:szCs w:val="24"/>
          <w:highlight w:val="none"/>
          <w:u w:val="single"/>
        </w:rPr>
        <w:t xml:space="preserve"> 2 </w:t>
      </w:r>
      <w:r>
        <w:rPr>
          <w:rFonts w:hint="eastAsia" w:hAnsi="宋体" w:cs="宋体"/>
          <w:b w:val="0"/>
          <w:color w:val="000000"/>
          <w:position w:val="0"/>
          <w:szCs w:val="24"/>
          <w:highlight w:val="none"/>
        </w:rPr>
        <w:t xml:space="preserve">种方式确定：</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1.允许分包，允许大中型企业向一家或者多家小微企业分包，分包具体内容、金额或比例：________ ；</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注：①投标人须在投标文件中提供分包意向协议；分包意向协议要明确分包人的名称，分包内容，所占合同总金额比例等。分包要求：投标人须上传真实、有效的中小企业预留份额合同扫描件。</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②投标人须在《中小企业声明函》中填写签订分包意向协议的中小企业相关信息。须按《中小企业声明函》中的要求正确填写。</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31.4履约保证金:按照以下第（</w:t>
      </w:r>
      <w:r>
        <w:rPr>
          <w:rFonts w:hint="eastAsia" w:hAnsi="宋体" w:cs="宋体"/>
          <w:b w:val="0"/>
          <w:color w:val="000000"/>
          <w:position w:val="0"/>
          <w:szCs w:val="24"/>
          <w:highlight w:val="none"/>
          <w:lang w:val="en-US" w:eastAsia="zh-CN"/>
        </w:rPr>
        <w:t xml:space="preserve">1</w:t>
      </w:r>
      <w:r>
        <w:rPr>
          <w:rFonts w:hint="eastAsia" w:hAnsi="宋体" w:cs="宋体"/>
          <w:b w:val="0"/>
          <w:color w:val="000000"/>
          <w:position w:val="0"/>
          <w:szCs w:val="24"/>
          <w:highlight w:val="none"/>
        </w:rPr>
        <w:t xml:space="preserve">）方式确定履约保证收取方式。</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（1）不收取履约保证金。</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2）履约保证金应在采购合同签订前向采购人提交，履约保证金的金额：按采购合同总价的5%计取。除银行电汇、网上银行、数字人民币外，成交供应商还可选用银行保函、担保公司的保证担保或保险公司的保证保险等多种形式向采购人缴纳，支持和鼓励成交供应商自愿使用履约保函（保险）代替缴纳履约保证金。办理流程、偿付等内容见江苏省政府采购网“保险保函”模块。</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履约保证金退还的条件：</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货物类项目，</w:t>
      </w:r>
      <w:r>
        <w:rPr>
          <w:rFonts w:hint="default" w:hAnsi="宋体" w:cs="宋体"/>
          <w:b w:val="0"/>
          <w:color w:val="000000"/>
          <w:position w:val="0"/>
          <w:szCs w:val="24"/>
          <w:highlight w:val="none"/>
        </w:rPr>
        <w:t xml:space="preserve">项目验收合格，出具验收报告及履约保证金收据申请退付</w:t>
      </w:r>
      <w:r>
        <w:rPr>
          <w:rFonts w:hint="eastAsia" w:hAnsi="宋体" w:cs="宋体"/>
          <w:b w:val="0"/>
          <w:color w:val="000000"/>
          <w:position w:val="0"/>
          <w:szCs w:val="24"/>
          <w:highlight w:val="none"/>
        </w:rPr>
        <w:t xml:space="preserve">；</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履约保证金退还时间：采购人收到成交供应商退付申请后5个工作日内退还；</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根据江苏省财政厅 中国人民银行南京分行《关于深入推进政府采购线上合同信用融资工作的通知》（苏财购〔2021〕82号），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1" w:name="OLE_LINK45"/>
      <w:r>
        <w:rPr>
          <w:rFonts w:hint="eastAsia" w:hAnsi="宋体" w:cs="宋体"/>
          <w:b w:val="0"/>
          <w:position w:val="0"/>
          <w:szCs w:val="24"/>
          <w:highlight w:val="none"/>
        </w:rPr>
        <w:t xml:space="preserve">《中华人民共和国残疾人证》或者《中华人民共和国残疾军人证》（1 至8 级）的自然人</w:t>
      </w:r>
      <w:bookmarkEnd w:id="13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r/>
      <w:bookmarkEnd w:id="129"/>
      <w:r/>
      <w:bookmarkEnd w:id="130"/>
      <w:r/>
      <w:r/>
    </w:p>
    <w:p>
      <w:pPr>
        <w:pStyle w:val="929"/>
        <w:ind w:firstLine="426"/>
        <w:spacing w:line="360" w:lineRule="auto"/>
        <w:rPr>
          <w:rFonts w:hint="eastAsia" w:ascii="宋体" w:hAnsi="宋体" w:eastAsia="宋体" w:cs="宋体"/>
          <w:bCs/>
          <w:position w:val="0"/>
          <w:sz w:val="24"/>
          <w:szCs w:val="24"/>
          <w:highlight w:val="none"/>
        </w:rPr>
      </w:pPr>
      <w:r>
        <w:rPr>
          <w:rFonts w:hint="eastAsia" w:ascii="宋体" w:hAnsi="宋体" w:eastAsia="宋体" w:cs="宋体"/>
          <w:bCs/>
          <w:position w:val="0"/>
          <w:sz w:val="24"/>
          <w:szCs w:val="24"/>
          <w:highlight w:val="none"/>
        </w:rPr>
        <w:t xml:space="preserve">34、验收及付款</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34.2采购人可以邀请参加本项目的其他投标人或者第三方机构参与验收。参与验收的投标人或者第三方机构的意见作为验收书的参考资料一并存档。</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29"/>
        <w:ind w:firstLine="426"/>
        <w:spacing w:line="360" w:lineRule="auto"/>
        <w:rPr>
          <w:rFonts w:hint="eastAsia" w:ascii="宋体" w:hAnsi="宋体" w:eastAsia="宋体" w:cs="宋体"/>
          <w:bCs/>
          <w:position w:val="0"/>
          <w:sz w:val="24"/>
          <w:szCs w:val="24"/>
          <w:highlight w:val="none"/>
        </w:rPr>
      </w:pPr>
      <w:r>
        <w:rPr>
          <w:rFonts w:hint="eastAsia" w:ascii="宋体" w:hAnsi="宋体" w:eastAsia="宋体" w:cs="宋体"/>
          <w:bCs/>
          <w:position w:val="0"/>
          <w:sz w:val="24"/>
          <w:szCs w:val="24"/>
          <w:highlight w:val="none"/>
        </w:rPr>
        <w:t xml:space="preserve">35、付款</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预付款：合同签订后，</w:t>
      </w:r>
      <w:r>
        <w:rPr>
          <w:rFonts w:hint="eastAsia" w:ascii="宋体" w:hAnsi="宋体" w:eastAsia="宋体" w:cs="宋体"/>
          <w:b w:val="0"/>
          <w:position w:val="0"/>
          <w:sz w:val="24"/>
          <w:szCs w:val="24"/>
          <w:highlight w:val="none"/>
          <w:lang w:val="en-US" w:eastAsia="zh-CN"/>
        </w:rPr>
        <w:t xml:space="preserve">采购人</w:t>
      </w:r>
      <w:r>
        <w:rPr>
          <w:rFonts w:hint="eastAsia" w:ascii="宋体" w:hAnsi="宋体" w:eastAsia="宋体" w:cs="宋体"/>
          <w:b w:val="0"/>
          <w:position w:val="0"/>
          <w:sz w:val="24"/>
          <w:szCs w:val="24"/>
          <w:highlight w:val="none"/>
        </w:rPr>
        <w:t xml:space="preserve">在收到</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发票后10个工作日内，向</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支付合同价款的30%作为预付款； </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进度款：经验收合格后，出具验收报告，</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开具等额税务发票，</w:t>
      </w:r>
      <w:r>
        <w:rPr>
          <w:rFonts w:hint="eastAsia" w:ascii="宋体" w:hAnsi="宋体" w:eastAsia="宋体" w:cs="宋体"/>
          <w:b w:val="0"/>
          <w:position w:val="0"/>
          <w:sz w:val="24"/>
          <w:szCs w:val="24"/>
          <w:highlight w:val="none"/>
          <w:lang w:val="en-US" w:eastAsia="zh-CN"/>
        </w:rPr>
        <w:t xml:space="preserve">采购人</w:t>
      </w:r>
      <w:r>
        <w:rPr>
          <w:rFonts w:hint="eastAsia" w:ascii="宋体" w:hAnsi="宋体" w:eastAsia="宋体" w:cs="宋体"/>
          <w:b w:val="0"/>
          <w:position w:val="0"/>
          <w:sz w:val="24"/>
          <w:szCs w:val="24"/>
          <w:highlight w:val="none"/>
        </w:rPr>
        <w:t xml:space="preserve">收到发票后10个工作日内向</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支付合同剩余货款（无息）。</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资金支付的时间：收到供应商发票10个工作日内；</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资金支付的条件：满足相应阶段的要求且收到供应商发票；</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注：在签订合同时，投标人明确表示无需预付款或者主动要求降低预付款比例的金额，采购人可不适用前述规定。支付方式可以通过转账或数字人民币等方式</w:t>
      </w:r>
      <w:r/>
    </w:p>
    <w:p>
      <w:pPr>
        <w:pStyle w:val="929"/>
        <w:ind w:firstLine="426"/>
        <w:spacing w:line="360" w:lineRule="auto"/>
        <w:rPr>
          <w:rFonts w:hint="eastAsia" w:ascii="宋体" w:hAnsi="宋体" w:eastAsia="宋体" w:cs="宋体"/>
          <w:bCs/>
          <w:position w:val="0"/>
          <w:sz w:val="24"/>
          <w:szCs w:val="24"/>
          <w:highlight w:val="none"/>
        </w:rPr>
      </w:pPr>
      <w:r>
        <w:rPr>
          <w:rFonts w:hint="eastAsia" w:ascii="宋体" w:hAnsi="宋体" w:eastAsia="宋体" w:cs="宋体"/>
          <w:bCs/>
          <w:position w:val="0"/>
          <w:sz w:val="24"/>
          <w:szCs w:val="24"/>
          <w:highlight w:val="none"/>
        </w:rPr>
        <w:t xml:space="preserve">36、补充救济条款</w:t>
      </w:r>
      <w:r/>
    </w:p>
    <w:p>
      <w:pPr>
        <w:pStyle w:val="929"/>
        <w:ind w:firstLine="424"/>
        <w:spacing w:line="360" w:lineRule="auto"/>
        <w:rPr>
          <w:rFonts w:hint="eastAsia" w:ascii="宋体" w:hAnsi="宋体" w:eastAsia="宋体" w:cs="宋体"/>
          <w:b w:val="0"/>
          <w:position w:val="0"/>
          <w:sz w:val="24"/>
          <w:szCs w:val="24"/>
          <w:highlight w:val="none"/>
          <w:lang w:eastAsia="zh-CN"/>
        </w:rPr>
      </w:pPr>
      <w:r>
        <w:rPr>
          <w:rFonts w:hint="eastAsia" w:ascii="宋体" w:hAnsi="宋体" w:eastAsia="宋体" w:cs="宋体"/>
          <w:b w:val="0"/>
          <w:position w:val="0"/>
          <w:sz w:val="24"/>
          <w:szCs w:val="24"/>
          <w:highlight w:val="none"/>
        </w:rPr>
        <w:t xml:space="preserve">供应商合法权益补偿救济机制。在履约过程中因政策变化、规划调整而无法履行合同约定，造成企业合法权益受损的，采购人依据实际情况对供应商进行补偿救济</w:t>
      </w:r>
      <w:r>
        <w:rPr>
          <w:rFonts w:hint="eastAsia" w:ascii="宋体" w:hAnsi="宋体" w:eastAsia="宋体" w:cs="宋体"/>
          <w:b w:val="0"/>
          <w:position w:val="0"/>
          <w:sz w:val="24"/>
          <w:szCs w:val="24"/>
          <w:highlight w:val="none"/>
          <w:lang w:eastAsia="zh-CN"/>
        </w:rPr>
        <w:t xml:space="preserve">。</w:t>
      </w:r>
      <w:r/>
    </w:p>
    <w:p>
      <w:pPr>
        <w:ind w:firstLine="480"/>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pStyle w:val="905"/>
        <w:ind w:firstLine="2650"/>
        <w:jc w:val="both"/>
        <w:spacing w:line="360" w:lineRule="auto"/>
        <w:rPr>
          <w:rFonts w:hint="eastAsia" w:ascii="宋体" w:hAnsi="宋体" w:eastAsia="宋体" w:cs="宋体"/>
          <w:b/>
          <w:bCs/>
          <w:sz w:val="44"/>
          <w:highlight w:val="none"/>
        </w:rPr>
      </w:pPr>
      <w:r/>
      <w:bookmarkStart w:id="132" w:name="_Toc1343"/>
      <w:r/>
      <w:r/>
    </w:p>
    <w:p>
      <w:pPr>
        <w:pStyle w:val="905"/>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r>
      <w:r/>
    </w:p>
    <w:p>
      <w:pPr>
        <w:rPr>
          <w:rFonts w:hint="eastAsia" w:hAnsi="宋体" w:cs="宋体"/>
          <w:bCs/>
          <w:sz w:val="44"/>
          <w:highlight w:val="none"/>
        </w:rPr>
      </w:pPr>
      <w:r>
        <w:rPr>
          <w:rFonts w:hint="eastAsia" w:hAnsi="宋体" w:cs="宋体"/>
          <w:bCs/>
          <w:sz w:val="44"/>
          <w:highlight w:val="none"/>
        </w:rPr>
        <w:br w:type="page" w:clear="all"/>
      </w:r>
      <w:r/>
    </w:p>
    <w:p>
      <w:pPr>
        <w:pStyle w:val="905"/>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68"/>
      <w:r/>
      <w:bookmarkEnd w:id="69"/>
      <w:r/>
      <w:bookmarkEnd w:id="70"/>
      <w:r/>
      <w:bookmarkEnd w:id="71"/>
      <w:r/>
      <w:bookmarkEnd w:id="72"/>
      <w:r/>
      <w:bookmarkEnd w:id="132"/>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highlight w:val="none"/>
        </w:rPr>
      </w:pPr>
      <w:r/>
      <w:bookmarkStart w:id="133" w:name="_Hlk166514581"/>
      <w:r/>
      <w:bookmarkStart w:id="134" w:name="_Hlt16619350"/>
      <w:r/>
      <w:bookmarkStart w:id="135" w:name="_Toc120614244"/>
      <w:r/>
      <w:bookmarkStart w:id="136" w:name="_Toc20823346"/>
      <w:r/>
      <w:bookmarkStart w:id="137" w:name="_Toc16938590"/>
      <w:r/>
      <w:bookmarkStart w:id="138" w:name="_Toc2506"/>
      <w:r/>
      <w:bookmarkStart w:id="139" w:name="_Toc462564139"/>
      <w:r/>
      <w:bookmarkStart w:id="140" w:name="_Toc479757211"/>
      <w:r>
        <w:rPr>
          <w:rFonts w:hint="eastAsia" w:hAnsi="宋体"/>
          <w:color w:val="ff0000"/>
          <w:highlight w:val="none"/>
        </w:rPr>
        <w:t xml:space="preserve">注：本合同仅为合同的参考文本，最终以甲乙双方签订为准</w:t>
      </w:r>
      <w:bookmarkEnd w:id="133"/>
      <w:r>
        <w:rPr>
          <w:rFonts w:hint="eastAsia" w:hAnsi="宋体"/>
          <w:color w:val="ff0000"/>
          <w:highlight w:val="none"/>
        </w:rPr>
        <w:t xml:space="preserve">。</w:t>
      </w:r>
      <w:r/>
    </w:p>
    <w:p>
      <w:pPr>
        <w:jc w:val="center"/>
        <w:keepLines w:val="0"/>
        <w:keepNext w:val="0"/>
        <w:pageBreakBefore w:val="0"/>
        <w:spacing w:line="360" w:lineRule="auto"/>
        <w:widowControl w:val="off"/>
        <w:rPr>
          <w:rFonts w:hint="eastAsia" w:ascii="宋体" w:hAnsi="宋体" w:eastAsia="宋体" w:cs="宋体"/>
          <w:b/>
          <w:bCs w:val="0"/>
          <w:caps w:val="0"/>
          <w:color w:val="auto"/>
          <w:sz w:val="28"/>
          <w:szCs w:val="28"/>
          <w:highlight w:val="none"/>
        </w:rPr>
        <w:outlineLvl w:val="0"/>
      </w:pPr>
      <w:r/>
      <w:bookmarkStart w:id="141" w:name="_Toc17049"/>
      <w:r/>
      <w:bookmarkStart w:id="142" w:name="_Toc155086567"/>
      <w:r>
        <w:rPr>
          <w:rFonts w:hint="eastAsia" w:ascii="宋体" w:hAnsi="宋体" w:eastAsia="宋体" w:cs="宋体"/>
          <w:b/>
          <w:bCs w:val="0"/>
          <w:caps w:val="0"/>
          <w:color w:val="auto"/>
          <w:sz w:val="28"/>
          <w:szCs w:val="28"/>
          <w:highlight w:val="none"/>
        </w:rPr>
        <w:t xml:space="preserve">政府采购合同（货物）</w:t>
      </w:r>
      <w:bookmarkEnd w:id="141"/>
      <w:r/>
      <w:bookmarkEnd w:id="142"/>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hAnsi="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合同编号：ZBB-</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-202</w:t>
      </w:r>
      <w:r>
        <w:rPr>
          <w:rFonts w:hint="eastAsia" w:ascii="宋体" w:hAnsi="宋体" w:eastAsia="宋体" w:cs="宋体"/>
          <w:b/>
          <w:bCs w:val="0"/>
          <w:color w:val="auto"/>
          <w:sz w:val="24"/>
          <w:szCs w:val="24"/>
          <w:highlight w:val="none"/>
          <w:lang w:val="en-US" w:eastAsia="zh-CN"/>
        </w:rPr>
        <w:t xml:space="preserve">6</w:t>
      </w:r>
      <w:r/>
    </w:p>
    <w:p>
      <w:pPr>
        <w:ind w:right="0" w:firstLine="5783"/>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内审号：【202</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第*</w:t>
      </w:r>
      <w:r>
        <w:rPr>
          <w:rFonts w:hint="eastAsia" w:ascii="宋体" w:hAnsi="宋体" w:eastAsia="宋体" w:cs="宋体"/>
          <w:b/>
          <w:bCs w:val="0"/>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rPr>
        <w:t xml:space="preserve">采购人</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甲方</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w:t>
      </w:r>
      <w:r>
        <w:rPr>
          <w:rFonts w:hint="eastAsia" w:ascii="宋体" w:hAnsi="宋体" w:eastAsia="宋体" w:cs="宋体"/>
          <w:b w:val="0"/>
          <w:bCs/>
          <w:color w:val="auto"/>
          <w:sz w:val="24"/>
          <w:szCs w:val="24"/>
          <w:highlight w:val="none"/>
          <w:u w:val="none"/>
          <w:lang w:eastAsia="zh-CN"/>
        </w:rPr>
        <w:t xml:space="preserve">江苏省人民医院宿迁医院</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地址：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rPr>
      </w:pPr>
      <w:r>
        <w:rPr>
          <w:rFonts w:hint="eastAsia" w:hAnsi="宋体" w:cs="宋体"/>
          <w:b w:val="0"/>
          <w:bCs/>
          <w:color w:val="auto"/>
          <w:sz w:val="24"/>
          <w:szCs w:val="24"/>
          <w:highlight w:val="none"/>
          <w:u w:val="none"/>
          <w:lang w:val="en-US" w:eastAsia="zh-CN"/>
        </w:rPr>
        <w:t xml:space="preserve">中标人</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乙方</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w:t>
      </w:r>
      <w:r>
        <w:rPr>
          <w:rFonts w:hint="eastAsia" w:ascii="宋体" w:hAnsi="宋体" w:eastAsia="宋体" w:cs="宋体"/>
          <w:b w:val="0"/>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地址：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w:t>
      </w:r>
      <w:r>
        <w:rPr>
          <w:rFonts w:hint="eastAsia" w:ascii="宋体" w:hAnsi="宋体" w:eastAsia="宋体" w:cs="宋体"/>
          <w:b w:val="0"/>
          <w:bCs/>
          <w:color w:val="auto"/>
          <w:sz w:val="24"/>
          <w:szCs w:val="24"/>
          <w:highlight w:val="none"/>
          <w:lang w:eastAsia="zh-CN"/>
        </w:rPr>
        <w:t xml:space="preserve">政府采购法</w:t>
      </w:r>
      <w:r>
        <w:rPr>
          <w:rFonts w:hint="eastAsia" w:ascii="宋体" w:hAnsi="宋体" w:eastAsia="宋体" w:cs="宋体"/>
          <w:b w:val="0"/>
          <w:bCs/>
          <w:color w:val="auto"/>
          <w:sz w:val="24"/>
          <w:szCs w:val="24"/>
          <w:highlight w:val="none"/>
        </w:rPr>
        <w:t xml:space="preserve">》《中华人民共和国民法典》及其他有关法律、行政法规，</w:t>
      </w:r>
      <w:r>
        <w:rPr>
          <w:rFonts w:hint="eastAsia" w:hAnsi="宋体" w:cs="宋体"/>
          <w:b w:val="0"/>
          <w:bCs/>
          <w:color w:val="auto"/>
          <w:sz w:val="24"/>
          <w:szCs w:val="24"/>
          <w:highlight w:val="none"/>
          <w:lang w:val="en-US" w:eastAsia="zh-CN"/>
        </w:rPr>
        <w:t xml:space="preserve">甲乙双方</w:t>
      </w:r>
      <w:r>
        <w:rPr>
          <w:rFonts w:hint="eastAsia" w:ascii="宋体" w:hAnsi="宋体" w:eastAsia="宋体" w:cs="宋体"/>
          <w:b w:val="0"/>
          <w:bCs/>
          <w:color w:val="auto"/>
          <w:sz w:val="24"/>
          <w:szCs w:val="24"/>
          <w:highlight w:val="none"/>
        </w:rPr>
        <w:t xml:space="preserve">遵循平等、自愿、公平和诚实信用的原则，双方就</w:t>
      </w:r>
      <w:r>
        <w:rPr>
          <w:rFonts w:hint="eastAsia" w:ascii="宋体" w:hAnsi="宋体" w:eastAsia="宋体" w:cs="宋体"/>
          <w:b w:val="0"/>
          <w:bCs/>
          <w:color w:val="auto"/>
          <w:sz w:val="24"/>
          <w:szCs w:val="24"/>
          <w:highlight w:val="none"/>
          <w:u w:val="single"/>
          <w:lang w:val="en-US" w:eastAsia="zh-CN"/>
        </w:rPr>
        <w:t xml:space="preserve">        </w:t>
      </w:r>
      <w:r>
        <w:rPr>
          <w:rFonts w:hint="eastAsia" w:hAnsi="宋体" w:cs="宋体"/>
          <w:b w:val="0"/>
          <w:bCs/>
          <w:color w:val="auto"/>
          <w:sz w:val="24"/>
          <w:szCs w:val="24"/>
          <w:highlight w:val="none"/>
          <w:u w:val="single"/>
          <w:lang w:val="en-US" w:eastAsia="zh-CN"/>
        </w:rPr>
        <w:t xml:space="preserve">               项目编号为***</w:t>
      </w:r>
      <w:r>
        <w:rPr>
          <w:rFonts w:hint="eastAsia"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rPr>
        <w:t xml:space="preserve">项目名称为</w:t>
      </w:r>
      <w:r>
        <w:rPr>
          <w:rFonts w:hint="eastAsia" w:hAnsi="宋体" w:cs="宋体"/>
          <w:b w:val="0"/>
          <w:bCs/>
          <w:color w:val="auto"/>
          <w:sz w:val="24"/>
          <w:szCs w:val="24"/>
          <w:highlight w:val="none"/>
          <w:u w:val="single"/>
          <w:lang w:val="en-US" w:eastAsia="zh-CN"/>
        </w:rPr>
        <w:t xml:space="preserve">江苏省人民医院宿迁医院（国家区域医疗中心）CT和磁共振一批</w:t>
      </w:r>
      <w:r>
        <w:rPr>
          <w:rFonts w:hint="eastAsia" w:ascii="宋体" w:hAnsi="宋体" w:cs="宋体"/>
          <w:b w:val="0"/>
          <w:bCs/>
          <w:color w:val="auto"/>
          <w:sz w:val="24"/>
          <w:szCs w:val="24"/>
          <w:highlight w:val="none"/>
          <w:lang w:val="en-US" w:eastAsia="zh-CN" w:bidi="ar-SA"/>
        </w:rPr>
        <w:t xml:space="preserve">】</w:t>
      </w:r>
      <w:r>
        <w:rPr>
          <w:rFonts w:hint="eastAsia" w:hAnsi="宋体" w:cs="宋体"/>
          <w:b w:val="0"/>
          <w:bCs/>
          <w:color w:val="auto"/>
          <w:sz w:val="24"/>
          <w:szCs w:val="24"/>
          <w:highlight w:val="none"/>
          <w:u w:val="single"/>
          <w:lang w:val="en-US" w:eastAsia="zh-CN"/>
        </w:rPr>
        <w:t xml:space="preserve">(本项目采用公开招标方式采购）</w:t>
      </w:r>
      <w:r>
        <w:rPr>
          <w:rFonts w:hint="eastAsia" w:ascii="宋体" w:hAnsi="宋体" w:eastAsia="宋体" w:cs="宋体"/>
          <w:b w:val="0"/>
          <w:bCs/>
          <w:color w:val="auto"/>
          <w:sz w:val="24"/>
          <w:szCs w:val="24"/>
          <w:highlight w:val="none"/>
        </w:rPr>
        <w:t xml:space="preserve">的采购相关事项协商一致，达成如下合同条款：</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第一条  合同组成</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1.本合同条款；</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2.合同附件；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3.招标文件；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4.乙方投标文件；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5.中标通知书。</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第二条</w:t>
      </w:r>
      <w:r>
        <w:rPr>
          <w:rFonts w:hint="eastAsia" w:hAnsi="宋体" w:cs="宋体"/>
          <w:b w:val="0"/>
          <w:bCs/>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合同标的</w:t>
      </w:r>
      <w:r/>
    </w:p>
    <w:p>
      <w:pPr>
        <w:ind w:left="42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乙方根据甲方需求提供下列设备，具体配置详见附页《配置清单》。</w:t>
      </w:r>
      <w:r/>
    </w:p>
    <w:tbl>
      <w:tblPr>
        <w:tblStyle w:val="915"/>
        <w:tblW w:w="9145" w:type="dxa"/>
        <w:jc w:val="center"/>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jc w:val="center"/>
          <w:trHeight w:val="51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产地品牌</w:t>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规格型号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数量</w:t>
            </w:r>
            <w:r/>
          </w:p>
        </w:tc>
        <w:tc>
          <w:tcPr>
            <w:tcBorders>
              <w:top w:val="single" w:color="000000" w:sz="4" w:space="0"/>
              <w:left w:val="single" w:color="auto"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总价（元）</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auto"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auto"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合计：人民币（大写）</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元整（￥</w:t>
      </w:r>
      <w:r>
        <w:rPr>
          <w:rFonts w:hint="eastAsia" w:ascii="宋体" w:hAnsi="宋体" w:eastAsia="宋体" w:cs="宋体"/>
          <w:b w:val="0"/>
          <w:bCs/>
          <w:color w:val="auto"/>
          <w:sz w:val="24"/>
          <w:szCs w:val="24"/>
          <w:highlight w:val="none"/>
          <w:u w:val="single"/>
          <w:lang w:val="en-US" w:eastAsia="zh-CN" w:bidi="ar-SA"/>
        </w:rPr>
        <w:t xml:space="preserve">   .00</w:t>
      </w:r>
      <w:r>
        <w:rPr>
          <w:rFonts w:hint="eastAsia" w:ascii="宋体" w:hAnsi="宋体" w:eastAsia="宋体" w:cs="宋体"/>
          <w:b w:val="0"/>
          <w:bCs/>
          <w:color w:val="auto"/>
          <w:sz w:val="24"/>
          <w:szCs w:val="24"/>
          <w:highlight w:val="none"/>
          <w:lang w:val="en-US" w:eastAsia="zh-CN" w:bidi="ar-SA"/>
        </w:rPr>
        <w:t xml:space="preserve">）。本合同总价款包括</w:t>
      </w:r>
      <w:r>
        <w:rPr>
          <w:rFonts w:hint="eastAsia" w:hAnsi="宋体" w:cs="宋体"/>
          <w:b w:val="0"/>
          <w:bCs/>
          <w:color w:val="auto"/>
          <w:sz w:val="24"/>
          <w:szCs w:val="24"/>
          <w:highlight w:val="none"/>
          <w:lang w:val="en-US" w:eastAsia="zh-CN" w:bidi="ar-SA"/>
        </w:rPr>
        <w:t xml:space="preserve">但不限于</w:t>
      </w:r>
      <w:r>
        <w:rPr>
          <w:rFonts w:hint="eastAsia" w:ascii="宋体" w:hAnsi="宋体" w:eastAsia="宋体" w:cs="宋体"/>
          <w:b w:val="0"/>
          <w:bCs/>
          <w:color w:val="auto"/>
          <w:sz w:val="24"/>
          <w:szCs w:val="24"/>
          <w:highlight w:val="none"/>
          <w:lang w:val="en-US" w:eastAsia="zh-CN" w:bidi="ar-SA"/>
        </w:rPr>
        <w:t xml:space="preserve">设备设计、制造、包装、仓储、运输、安装、验收合格之前和维保期内备品备件发生的所有含税费用以及乙方应当提供的售后服务</w:t>
      </w:r>
      <w:r>
        <w:rPr>
          <w:rFonts w:hint="eastAsia" w:hAnsi="宋体" w:cs="宋体"/>
          <w:b w:val="0"/>
          <w:bCs/>
          <w:color w:val="auto"/>
          <w:sz w:val="24"/>
          <w:szCs w:val="24"/>
          <w:highlight w:val="none"/>
          <w:lang w:val="en-US" w:eastAsia="zh-CN" w:bidi="ar-SA"/>
        </w:rPr>
        <w:t xml:space="preserve">等</w:t>
      </w:r>
      <w:r>
        <w:rPr>
          <w:rFonts w:hint="eastAsia" w:ascii="宋体" w:hAnsi="宋体" w:eastAsia="宋体" w:cs="宋体"/>
          <w:b w:val="0"/>
          <w:bCs/>
          <w:color w:val="auto"/>
          <w:sz w:val="24"/>
          <w:szCs w:val="24"/>
          <w:highlight w:val="none"/>
          <w:lang w:val="en-US" w:eastAsia="zh-CN" w:bidi="ar-SA"/>
        </w:rPr>
        <w:t xml:space="preserve">费用。</w:t>
      </w:r>
      <w:r/>
    </w:p>
    <w:p>
      <w:pPr>
        <w:ind w:left="42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第三条   质量技术标准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1.乙方提供的设备性能及质量应按照法律规定符合相应的国家标准、行业标准或企业标准，以其中最高标准为准。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2.乙方所提供设备的技术规格应与采购文件规定的技术规格以及响应文件的技术规格响应表相一致。</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3.乙方应保证设备是全新、未使用过的原装合格正品，产品出厂日期国产不得超过3个月，进口产品不得超过6个月，同时应有相应生产企业的合格证或质量检测证明、产品说明书等证件。</w:t>
      </w:r>
      <w:r/>
    </w:p>
    <w:p>
      <w:pPr>
        <w:ind w:right="-73"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第四条  售后服务</w:t>
      </w:r>
      <w:r/>
    </w:p>
    <w:p>
      <w:pPr>
        <w:pStyle w:val="1361"/>
        <w:ind w:right="-73"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1.验收通过之日起，提供</w:t>
      </w:r>
      <w:r>
        <w:rPr>
          <w:rFonts w:hint="eastAsia" w:ascii="宋体" w:hAnsi="宋体" w:cs="宋体"/>
          <w:b w:val="0"/>
          <w:bCs/>
          <w:color w:val="auto"/>
          <w:sz w:val="24"/>
          <w:szCs w:val="24"/>
          <w:highlight w:val="none"/>
          <w:lang w:val="en-US" w:eastAsia="zh-CN" w:bidi="ar-SA"/>
        </w:rPr>
        <w:t xml:space="preserve">整机原厂免费保修【  】</w:t>
      </w:r>
      <w:r>
        <w:rPr>
          <w:rFonts w:hint="eastAsia" w:ascii="宋体" w:hAnsi="宋体" w:eastAsia="宋体" w:cs="宋体"/>
          <w:b w:val="0"/>
          <w:bCs/>
          <w:color w:val="auto"/>
          <w:sz w:val="24"/>
          <w:szCs w:val="24"/>
          <w:highlight w:val="none"/>
          <w:lang w:val="en-US" w:eastAsia="zh-CN" w:bidi="ar-SA"/>
        </w:rPr>
        <w:t xml:space="preserve">年，合同签订前提交原厂质保函。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2.乙方须保证标的设备维保期内开机率高于95%，如设备故障停机率超过5%（一年按365天计算，每年18天），每超过一天，维保期延长两周</w:t>
      </w:r>
      <w:r>
        <w:rPr>
          <w:rFonts w:hint="eastAsia" w:hAnsi="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原厂免费保修</w:t>
      </w:r>
      <w:r>
        <w:rPr>
          <w:rFonts w:hint="eastAsia"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3.免费维保期内，乙方应在接到故障通知2小时内作出有效响应，并在</w:t>
      </w:r>
      <w:r>
        <w:rPr>
          <w:rFonts w:hint="eastAsia" w:ascii="宋体" w:hAnsi="宋体" w:eastAsia="宋体" w:cs="宋体"/>
          <w:b w:val="0"/>
          <w:bCs/>
          <w:color w:val="auto"/>
          <w:sz w:val="24"/>
          <w:szCs w:val="24"/>
          <w:highlight w:val="none"/>
          <w:u w:val="single"/>
          <w:lang w:val="en-US" w:eastAsia="zh-CN" w:bidi="ar-SA"/>
        </w:rPr>
        <w:t xml:space="preserve">24</w:t>
      </w:r>
      <w:r>
        <w:rPr>
          <w:rFonts w:hint="eastAsia" w:ascii="宋体" w:hAnsi="宋体" w:eastAsia="宋体" w:cs="宋体"/>
          <w:b w:val="0"/>
          <w:bCs/>
          <w:color w:val="auto"/>
          <w:sz w:val="24"/>
          <w:szCs w:val="24"/>
          <w:highlight w:val="none"/>
          <w:lang w:val="en-US" w:eastAsia="zh-CN" w:bidi="ar-SA"/>
        </w:rPr>
        <w:t xml:space="preserve">小时内到达现场免费予以排除故障、修复或更换零部件</w:t>
      </w:r>
      <w:r>
        <w:rPr>
          <w:rFonts w:hint="eastAsia" w:hAnsi="宋体" w:cs="宋体"/>
          <w:b w:val="0"/>
          <w:bCs/>
          <w:color w:val="auto"/>
          <w:sz w:val="24"/>
          <w:szCs w:val="24"/>
          <w:highlight w:val="none"/>
          <w:lang w:val="en-US" w:eastAsia="zh-CN" w:bidi="ar-SA"/>
        </w:rPr>
        <w:t xml:space="preserve">，恢复设备使用</w:t>
      </w:r>
      <w:r>
        <w:rPr>
          <w:rFonts w:hint="eastAsia" w:ascii="宋体" w:hAnsi="宋体" w:eastAsia="宋体" w:cs="宋体"/>
          <w:b w:val="0"/>
          <w:bCs/>
          <w:color w:val="auto"/>
          <w:sz w:val="24"/>
          <w:szCs w:val="24"/>
          <w:highlight w:val="none"/>
          <w:lang w:val="en-US" w:eastAsia="zh-CN" w:bidi="ar-SA"/>
        </w:rPr>
        <w:t xml:space="preserve">。乙方须保证设备在设计使用周期能更换到原厂配件</w:t>
      </w:r>
      <w:r>
        <w:rPr>
          <w:rFonts w:hint="eastAsia" w:hAnsi="宋体" w:cs="宋体"/>
          <w:b w:val="0"/>
          <w:bCs/>
          <w:color w:val="auto"/>
          <w:sz w:val="24"/>
          <w:szCs w:val="24"/>
          <w:highlight w:val="none"/>
          <w:lang w:val="en-US" w:eastAsia="zh-CN" w:bidi="ar-SA"/>
        </w:rPr>
        <w:t xml:space="preserve">；迟延响应或迟延恢复设备使用的，每次承担违约金1万元</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所有设备保修服务方式均为乙方上门保修，即由乙方派员到设备使用现场维修，由此产生的一切费用由乙方承担。乙方确保维修后设备符合《医疗器械监督管理条例》《医疗器械使用质量监督管理办法》相关规定。</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r/>
    </w:p>
    <w:p>
      <w:pPr>
        <w:numPr>
          <w:ilvl w:val="0"/>
          <w:numId w:val="3"/>
        </w:numPr>
        <w:ind w:left="1247" w:hanging="765"/>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交付</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1.交付时间：</w:t>
      </w:r>
      <w:r>
        <w:rPr>
          <w:rFonts w:hint="eastAsia" w:hAnsi="宋体" w:cs="宋体"/>
          <w:b w:val="0"/>
          <w:bCs/>
          <w:i w:val="0"/>
          <w:iCs w:val="0"/>
          <w:color w:val="auto"/>
          <w:highlight w:val="none"/>
          <w:u w:val="none"/>
        </w:rPr>
        <w:t xml:space="preserve">自</w:t>
      </w:r>
      <w:r>
        <w:rPr>
          <w:rFonts w:hint="eastAsia" w:hAnsi="宋体" w:cs="宋体"/>
          <w:b w:val="0"/>
          <w:bCs/>
          <w:i w:val="0"/>
          <w:iCs w:val="0"/>
          <w:color w:val="auto"/>
          <w:highlight w:val="none"/>
          <w:u w:val="none"/>
          <w:lang w:val="en-US" w:eastAsia="zh-CN"/>
        </w:rPr>
        <w:t xml:space="preserve">甲方</w:t>
      </w:r>
      <w:r>
        <w:rPr>
          <w:rFonts w:hint="eastAsia" w:hAnsi="宋体" w:cs="宋体"/>
          <w:b w:val="0"/>
          <w:bCs/>
          <w:i w:val="0"/>
          <w:iCs w:val="0"/>
          <w:color w:val="auto"/>
          <w:highlight w:val="none"/>
          <w:u w:val="none"/>
        </w:rPr>
        <w:t xml:space="preserve">通知之日起</w:t>
      </w:r>
      <w:r>
        <w:rPr>
          <w:rFonts w:hint="eastAsia" w:hAnsi="宋体" w:cs="宋体"/>
          <w:b w:val="0"/>
          <w:bCs/>
          <w:i w:val="0"/>
          <w:iCs w:val="0"/>
          <w:color w:val="auto"/>
          <w:highlight w:val="none"/>
          <w:u w:val="none"/>
          <w:lang w:val="en-US" w:eastAsia="zh-CN"/>
        </w:rPr>
        <w:t xml:space="preserve">______</w:t>
      </w:r>
      <w:r>
        <w:rPr>
          <w:rFonts w:hint="eastAsia" w:hAnsi="宋体" w:cs="宋体"/>
          <w:b w:val="0"/>
          <w:bCs/>
          <w:i w:val="0"/>
          <w:iCs w:val="0"/>
          <w:color w:val="auto"/>
          <w:highlight w:val="none"/>
          <w:u w:val="none"/>
        </w:rPr>
        <w:t xml:space="preserve">天内</w:t>
      </w:r>
      <w:r>
        <w:rPr>
          <w:rFonts w:hint="eastAsia" w:hAnsi="宋体" w:cs="宋体"/>
          <w:b w:val="0"/>
          <w:bCs/>
          <w:i w:val="0"/>
          <w:iCs w:val="0"/>
          <w:color w:val="auto"/>
          <w:highlight w:val="none"/>
          <w:u w:val="none"/>
          <w:lang w:val="en-US" w:eastAsia="zh-CN"/>
        </w:rPr>
        <w:t xml:space="preserve">予以交付</w:t>
      </w:r>
      <w:r>
        <w:rPr>
          <w:rFonts w:hint="eastAsia" w:ascii="宋体" w:hAnsi="宋体" w:eastAsia="宋体" w:cs="宋体"/>
          <w:b w:val="0"/>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2.交付地点：甲方指定地点。</w:t>
      </w:r>
      <w:r/>
    </w:p>
    <w:p>
      <w:p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hAnsi="宋体" w:cs="宋体"/>
          <w:b w:val="0"/>
          <w:bCs/>
          <w:color w:val="auto"/>
          <w:sz w:val="24"/>
          <w:szCs w:val="24"/>
          <w:highlight w:val="none"/>
          <w:lang w:val="en-US" w:eastAsia="zh-CN" w:bidi="ar-SA"/>
        </w:rPr>
        <w:t xml:space="preserve">验收前的货物风险由乙方承担。</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第六条  验收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1.验收时间：设备安装调试经甲方临床</w:t>
      </w:r>
      <w:r>
        <w:rPr>
          <w:rFonts w:hint="eastAsia" w:ascii="宋体" w:hAnsi="宋体" w:eastAsia="宋体" w:cs="宋体"/>
          <w:b w:val="0"/>
          <w:bCs/>
          <w:color w:val="auto"/>
          <w:sz w:val="24"/>
          <w:szCs w:val="24"/>
          <w:highlight w:val="none"/>
          <w:lang w:val="en-US" w:eastAsia="zh-CN"/>
        </w:rPr>
        <w:t xml:space="preserve">试</w:t>
      </w:r>
      <w:r>
        <w:rPr>
          <w:rFonts w:hint="eastAsia" w:ascii="宋体" w:hAnsi="宋体" w:eastAsia="宋体" w:cs="宋体"/>
          <w:b w:val="0"/>
          <w:bCs/>
          <w:color w:val="auto"/>
          <w:sz w:val="24"/>
          <w:szCs w:val="24"/>
          <w:highlight w:val="none"/>
        </w:rPr>
        <w:t xml:space="preserve">用并</w:t>
      </w:r>
      <w:r>
        <w:rPr>
          <w:rFonts w:hint="eastAsia" w:ascii="宋体" w:hAnsi="宋体" w:eastAsia="宋体" w:cs="宋体"/>
          <w:b w:val="0"/>
          <w:bCs/>
          <w:color w:val="auto"/>
          <w:sz w:val="24"/>
          <w:szCs w:val="24"/>
          <w:highlight w:val="none"/>
          <w:u w:val="single"/>
        </w:rPr>
        <w:t xml:space="preserve">达到验收标准后</w:t>
      </w:r>
      <w:r>
        <w:rPr>
          <w:rFonts w:hint="eastAsia" w:ascii="宋体" w:hAnsi="宋体" w:eastAsia="宋体" w:cs="宋体"/>
          <w:b w:val="0"/>
          <w:bCs/>
          <w:color w:val="auto"/>
          <w:sz w:val="24"/>
          <w:szCs w:val="24"/>
          <w:highlight w:val="none"/>
        </w:rPr>
        <w:t xml:space="preserve">，甲方根据合同约定组织验收</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2.验收内容：包括设备品牌、型号、规格、数量</w:t>
      </w:r>
      <w:r>
        <w:rPr>
          <w:rFonts w:hint="eastAsia" w:ascii="宋体" w:hAnsi="宋体" w:eastAsia="宋体" w:cs="宋体"/>
          <w:b w:val="0"/>
          <w:bCs/>
          <w:color w:val="auto"/>
          <w:sz w:val="24"/>
          <w:szCs w:val="24"/>
          <w:highlight w:val="none"/>
          <w:lang w:eastAsia="zh-CN"/>
        </w:rPr>
        <w:t xml:space="preserve">、出厂日期</w:t>
      </w:r>
      <w:r>
        <w:rPr>
          <w:rFonts w:hint="eastAsia" w:ascii="宋体" w:hAnsi="宋体" w:eastAsia="宋体" w:cs="宋体"/>
          <w:b w:val="0"/>
          <w:bCs/>
          <w:color w:val="auto"/>
          <w:sz w:val="24"/>
          <w:szCs w:val="24"/>
          <w:highlight w:val="none"/>
        </w:rPr>
        <w:t xml:space="preserve">是否符合合同规定，外观质量、产品包装是否完好（隐藏部件除外）、安装调试是否合格，所提供设备的装箱清单、</w:t>
      </w:r>
      <w:r>
        <w:rPr>
          <w:rFonts w:hint="eastAsia" w:ascii="宋体" w:hAnsi="宋体" w:eastAsia="宋体" w:cs="宋体"/>
          <w:b w:val="0"/>
          <w:bCs/>
          <w:color w:val="auto"/>
          <w:sz w:val="24"/>
          <w:szCs w:val="24"/>
          <w:highlight w:val="none"/>
        </w:rPr>
        <w:t xml:space="preserve">操作说明书、维修手册、电路图本、电气说明书、包括外构件的详细资料</w:t>
      </w:r>
      <w:r>
        <w:rPr>
          <w:rFonts w:hint="eastAsia" w:ascii="宋体" w:hAnsi="宋体" w:eastAsia="宋体" w:cs="宋体"/>
          <w:b w:val="0"/>
          <w:bCs/>
          <w:color w:val="auto"/>
          <w:sz w:val="24"/>
          <w:szCs w:val="24"/>
          <w:highlight w:val="none"/>
        </w:rPr>
        <w:t xml:space="preserve">、原厂保修卡、随机工具</w:t>
      </w:r>
      <w:r>
        <w:rPr>
          <w:rFonts w:hint="eastAsia" w:hAnsi="宋体" w:cs="宋体"/>
          <w:b w:val="0"/>
          <w:bCs/>
          <w:color w:val="auto"/>
          <w:sz w:val="24"/>
          <w:szCs w:val="24"/>
          <w:highlight w:val="none"/>
          <w:lang w:eastAsia="zh-CN"/>
        </w:rPr>
        <w:t xml:space="preserve">、</w:t>
      </w:r>
      <w:r>
        <w:rPr>
          <w:rFonts w:hint="eastAsia" w:hAnsi="宋体" w:cs="宋体"/>
          <w:b w:val="0"/>
          <w:bCs/>
          <w:color w:val="auto"/>
          <w:sz w:val="24"/>
          <w:szCs w:val="24"/>
          <w:highlight w:val="none"/>
          <w:lang w:val="en-US" w:eastAsia="zh-CN"/>
        </w:rPr>
        <w:t xml:space="preserve">报关单（适用于进口产品）</w:t>
      </w:r>
      <w:r>
        <w:rPr>
          <w:rFonts w:hint="eastAsia" w:ascii="宋体" w:hAnsi="宋体" w:eastAsia="宋体" w:cs="宋体"/>
          <w:b w:val="0"/>
          <w:bCs/>
          <w:color w:val="auto"/>
          <w:sz w:val="24"/>
          <w:szCs w:val="24"/>
          <w:highlight w:val="none"/>
        </w:rPr>
        <w:t xml:space="preserve">等是否齐全。</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rPr>
        <w:t xml:space="preserve">甲方在验收中，如发现有与合同规定不符的，应在</w:t>
      </w:r>
      <w:r>
        <w:rPr>
          <w:rFonts w:hint="eastAsia"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rPr>
        <w:t xml:space="preserve">天内向乙方提出书面意见，不签发验收单。乙方在接到甲方书面意见后，应在3天内予以处理</w:t>
      </w:r>
      <w:r>
        <w:rPr>
          <w:rFonts w:hint="eastAsia" w:ascii="宋体" w:hAnsi="宋体" w:eastAsia="宋体" w:cs="宋体"/>
          <w:b w:val="0"/>
          <w:bCs/>
          <w:color w:val="auto"/>
          <w:sz w:val="24"/>
          <w:szCs w:val="24"/>
          <w:highlight w:val="none"/>
          <w:lang w:eastAsia="zh-CN"/>
        </w:rPr>
        <w:t xml:space="preserve">；如乙方</w:t>
      </w:r>
      <w:r>
        <w:rPr>
          <w:rFonts w:hint="eastAsia" w:ascii="宋体" w:hAnsi="宋体" w:eastAsia="宋体" w:cs="宋体"/>
          <w:b w:val="0"/>
          <w:bCs/>
          <w:color w:val="auto"/>
          <w:sz w:val="24"/>
          <w:szCs w:val="24"/>
          <w:highlight w:val="none"/>
          <w:lang w:val="en-US" w:eastAsia="zh-CN"/>
        </w:rPr>
        <w:t xml:space="preserve">3天内未作处理或处理不到位的，甲方有权根据实际情况作验收不合格处理。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第七条  付款</w:t>
      </w:r>
      <w:r/>
    </w:p>
    <w:p>
      <w:pPr>
        <w:ind w:firstLine="480"/>
        <w:keepLines w:val="0"/>
        <w:keepNext w:val="0"/>
        <w:pageBreakBefore w:val="0"/>
        <w:spacing w:line="360" w:lineRule="auto"/>
        <w:widowControl w:val="off"/>
        <w:rPr>
          <w:rFonts w:hint="eastAsia" w:ascii="宋体" w:hAnsi="宋体" w:eastAsia="宋体" w:cs="宋体"/>
          <w:b w:val="0"/>
          <w:bCs/>
          <w:caps w:val="0"/>
          <w:color w:val="auto"/>
          <w:sz w:val="24"/>
          <w:szCs w:val="24"/>
          <w:highlight w:val="none"/>
          <w:lang w:val="en-US" w:eastAsia="zh-CN"/>
        </w:rPr>
      </w:pPr>
      <w:r>
        <w:rPr>
          <w:rFonts w:hint="eastAsia" w:hAnsi="宋体" w:cs="宋体"/>
          <w:b w:val="0"/>
          <w:bCs/>
          <w:caps w:val="0"/>
          <w:color w:val="auto"/>
          <w:sz w:val="24"/>
          <w:szCs w:val="24"/>
          <w:highlight w:val="none"/>
          <w:lang w:val="en-US" w:eastAsia="zh-CN"/>
        </w:rPr>
        <w:t xml:space="preserve">1.</w:t>
      </w: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eastAsia="宋体" w:cs="宋体"/>
          <w:b w:val="0"/>
          <w:bCs/>
          <w:color w:val="auto"/>
          <w:sz w:val="24"/>
          <w:szCs w:val="24"/>
          <w:highlight w:val="none"/>
          <w:lang w:val="en-US" w:eastAsia="zh-CN"/>
        </w:rPr>
        <w:t xml:space="preserve">合同签订后，甲方在收到乙方发票后</w:t>
      </w:r>
      <w:r>
        <w:rPr>
          <w:rFonts w:hint="eastAsia" w:ascii="宋体" w:hAnsi="宋体" w:eastAsia="宋体" w:cs="宋体"/>
          <w:b w:val="0"/>
          <w:bCs/>
          <w:caps w:val="0"/>
          <w:color w:val="auto"/>
          <w:sz w:val="24"/>
          <w:szCs w:val="24"/>
          <w:highlight w:val="none"/>
          <w:lang w:val="en-US" w:eastAsia="zh-CN"/>
        </w:rPr>
        <w:t xml:space="preserve">10个工作日</w:t>
      </w:r>
      <w:r>
        <w:rPr>
          <w:rFonts w:hint="eastAsia" w:ascii="宋体" w:hAnsi="宋体" w:eastAsia="宋体" w:cs="宋体"/>
          <w:b w:val="0"/>
          <w:bCs/>
          <w:color w:val="auto"/>
          <w:sz w:val="24"/>
          <w:szCs w:val="24"/>
          <w:highlight w:val="none"/>
          <w:lang w:val="en-US" w:eastAsia="zh-CN"/>
        </w:rPr>
        <w:t xml:space="preserve">内，向乙方支付合同价款的30%作为预付款；</w:t>
      </w:r>
      <w:r/>
    </w:p>
    <w:p>
      <w:pPr>
        <w:ind w:firstLine="480"/>
        <w:keepLines w:val="0"/>
        <w:keepNext w:val="0"/>
        <w:pageBreakBefore w:val="0"/>
        <w:spacing w:line="360" w:lineRule="auto"/>
        <w:widowControl w:val="off"/>
        <w:rPr>
          <w:rFonts w:hint="eastAsia" w:ascii="宋体" w:hAnsi="宋体" w:eastAsia="宋体" w:cs="宋体"/>
          <w:b w:val="0"/>
          <w:bCs/>
          <w:caps w:val="0"/>
          <w:color w:val="auto"/>
          <w:sz w:val="24"/>
          <w:szCs w:val="24"/>
          <w:highlight w:val="none"/>
          <w:u w:val="none"/>
          <w:lang w:val="en-US" w:eastAsia="zh-CN"/>
        </w:rPr>
      </w:pPr>
      <w:r>
        <w:rPr>
          <w:rFonts w:hint="eastAsia" w:hAnsi="宋体" w:cs="宋体"/>
          <w:b w:val="0"/>
          <w:bCs/>
          <w:caps w:val="0"/>
          <w:color w:val="auto"/>
          <w:sz w:val="24"/>
          <w:szCs w:val="24"/>
          <w:highlight w:val="none"/>
          <w:lang w:val="en-US" w:eastAsia="zh-CN"/>
        </w:rPr>
        <w:t xml:space="preserve">2.</w:t>
      </w:r>
      <w:r>
        <w:rPr>
          <w:rFonts w:hint="eastAsia" w:ascii="宋体" w:hAnsi="宋体" w:eastAsia="宋体" w:cs="宋体"/>
          <w:b w:val="0"/>
          <w:bCs/>
          <w:caps w:val="0"/>
          <w:color w:val="auto"/>
          <w:sz w:val="24"/>
          <w:szCs w:val="24"/>
          <w:highlight w:val="none"/>
          <w:lang w:val="en-US" w:eastAsia="zh-CN"/>
        </w:rPr>
        <w:t xml:space="preserve">进度款：</w:t>
      </w:r>
      <w:r>
        <w:rPr>
          <w:rFonts w:hint="eastAsia" w:ascii="宋体" w:hAnsi="宋体" w:eastAsia="宋体" w:cs="宋体"/>
          <w:b w:val="0"/>
          <w:bCs/>
          <w:caps w:val="0"/>
          <w:color w:val="auto"/>
          <w:sz w:val="24"/>
          <w:szCs w:val="24"/>
          <w:highlight w:val="none"/>
          <w:u w:val="none"/>
          <w:lang w:val="en-US" w:eastAsia="zh-CN"/>
        </w:rPr>
        <w:t xml:space="preserve">经验收合格后，出具验收报告，乙方开具等额税务发票，甲方收到发票后</w:t>
      </w:r>
      <w:r>
        <w:rPr>
          <w:rFonts w:hint="eastAsia" w:ascii="宋体" w:hAnsi="宋体" w:eastAsia="宋体" w:cs="宋体"/>
          <w:b w:val="0"/>
          <w:bCs/>
          <w:caps w:val="0"/>
          <w:color w:val="auto"/>
          <w:sz w:val="24"/>
          <w:szCs w:val="24"/>
          <w:highlight w:val="none"/>
          <w:lang w:val="en-US" w:eastAsia="zh-CN"/>
        </w:rPr>
        <w:t xml:space="preserve">10个工作日</w:t>
      </w:r>
      <w:r>
        <w:rPr>
          <w:rFonts w:hint="eastAsia" w:ascii="宋体" w:hAnsi="宋体" w:eastAsia="宋体" w:cs="宋体"/>
          <w:b w:val="0"/>
          <w:bCs/>
          <w:caps w:val="0"/>
          <w:color w:val="auto"/>
          <w:sz w:val="24"/>
          <w:szCs w:val="24"/>
          <w:highlight w:val="none"/>
          <w:u w:val="none"/>
          <w:lang w:val="en-US" w:eastAsia="zh-CN"/>
        </w:rPr>
        <w:t xml:space="preserve">内向乙方支付合同剩余货款。</w:t>
      </w:r>
      <w:r/>
    </w:p>
    <w:p>
      <w:pPr>
        <w:ind w:firstLine="480"/>
        <w:keepLines w:val="0"/>
        <w:keepNext w:val="0"/>
        <w:pageBreakBefore w:val="0"/>
        <w:spacing w:line="360" w:lineRule="auto"/>
        <w:widowControl w:val="off"/>
        <w:rPr>
          <w:rFonts w:hint="eastAsia" w:ascii="宋体" w:hAnsi="宋体" w:eastAsia="宋体" w:cs="宋体"/>
          <w:b w:val="0"/>
          <w:bCs/>
          <w:caps w:val="0"/>
          <w:color w:val="auto"/>
          <w:sz w:val="24"/>
          <w:szCs w:val="24"/>
          <w:highlight w:val="none"/>
          <w:lang w:val="en-US" w:eastAsia="zh-CN"/>
        </w:rPr>
      </w:pPr>
      <w:r>
        <w:rPr>
          <w:rFonts w:hint="eastAsia" w:ascii="宋体" w:hAnsi="宋体" w:eastAsia="宋体" w:cs="宋体"/>
          <w:b w:val="0"/>
          <w:bCs/>
          <w:caps w:val="0"/>
          <w:color w:val="auto"/>
          <w:sz w:val="24"/>
          <w:szCs w:val="24"/>
          <w:highlight w:val="none"/>
          <w:lang w:val="en-US" w:eastAsia="zh-CN"/>
        </w:rPr>
        <w:t xml:space="preserve">注：在签订合同时，乙方明确表示无需预付款或者主动要求降低预付款比例的金额，甲方可不适用预付款规定。</w:t>
      </w:r>
      <w:r/>
    </w:p>
    <w:p>
      <w:pPr>
        <w:ind w:firstLine="420"/>
        <w:keepLines w:val="0"/>
        <w:keepNext w:val="0"/>
        <w:pageBreakBefore w:val="0"/>
        <w:spacing w:line="360" w:lineRule="auto"/>
        <w:shd w:val="clear" w:color="auto" w:fill="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甲方开票信息:江苏省人民医院宿迁医院；统一社会信用代码：12321300595589060D。税务发票须以乙方公司名称开具。</w:t>
      </w:r>
      <w:r/>
    </w:p>
    <w:p>
      <w:pPr>
        <w:ind w:firstLine="420"/>
        <w:keepLines w:val="0"/>
        <w:keepNext w:val="0"/>
        <w:pageBreakBefore w:val="0"/>
        <w:spacing w:line="360" w:lineRule="auto"/>
        <w:shd w:val="clear" w:color="auto" w:fill="auto"/>
        <w:widowControl w:val="off"/>
        <w:rPr>
          <w:rFonts w:hint="default"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lang w:val="en-US" w:eastAsia="zh-CN" w:bidi="ar-SA"/>
        </w:rPr>
        <w:t xml:space="preserve">3.</w:t>
      </w:r>
      <w:r>
        <w:rPr>
          <w:rFonts w:hint="eastAsia" w:hAnsi="宋体" w:cs="宋体"/>
          <w:b w:val="0"/>
          <w:bCs/>
          <w:color w:val="auto"/>
          <w:szCs w:val="24"/>
          <w:highlight w:val="none"/>
        </w:rPr>
        <w:t xml:space="preserve">未经甲方同意，乙方擅自转让债权或变更收款方的，应向甲方承担</w:t>
      </w:r>
      <w:r>
        <w:rPr>
          <w:rFonts w:hint="eastAsia" w:hAnsi="宋体" w:cs="宋体"/>
          <w:b w:val="0"/>
          <w:bCs/>
          <w:color w:val="auto"/>
          <w:szCs w:val="24"/>
          <w:highlight w:val="none"/>
          <w:lang w:val="en-US" w:eastAsia="zh-CN"/>
        </w:rPr>
        <w:t xml:space="preserve">合同总价</w:t>
      </w:r>
      <w:r>
        <w:rPr>
          <w:rFonts w:hint="eastAsia" w:hAnsi="宋体" w:cs="宋体"/>
          <w:b w:val="0"/>
          <w:bCs/>
          <w:color w:val="auto"/>
          <w:szCs w:val="24"/>
          <w:highlight w:val="none"/>
        </w:rPr>
        <w:t xml:space="preserve">5%的违约金。</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第八条   违约条款</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1.乙方未按照合同规定的时间交货</w:t>
      </w:r>
      <w:r>
        <w:rPr>
          <w:rFonts w:hint="eastAsia" w:hAnsi="宋体" w:cs="宋体"/>
          <w:b w:val="0"/>
          <w:bCs/>
          <w:color w:val="auto"/>
          <w:sz w:val="24"/>
          <w:szCs w:val="24"/>
          <w:highlight w:val="none"/>
          <w:lang w:val="en-US" w:eastAsia="zh-CN" w:bidi="ar-SA"/>
        </w:rPr>
        <w:t xml:space="preserve">或</w:t>
      </w:r>
      <w:r>
        <w:rPr>
          <w:rFonts w:hint="eastAsia" w:ascii="宋体" w:hAnsi="宋体" w:eastAsia="宋体" w:cs="宋体"/>
          <w:b w:val="0"/>
          <w:bCs/>
          <w:color w:val="auto"/>
          <w:sz w:val="24"/>
          <w:szCs w:val="24"/>
          <w:highlight w:val="none"/>
          <w:lang w:val="en-US" w:eastAsia="zh-CN" w:bidi="ar-SA"/>
        </w:rPr>
        <w:t xml:space="preserve">提供服务的，</w:t>
      </w:r>
      <w:r>
        <w:rPr>
          <w:rFonts w:hint="eastAsia" w:hAnsi="宋体" w:cs="宋体"/>
          <w:b w:val="0"/>
          <w:bCs/>
          <w:color w:val="auto"/>
          <w:szCs w:val="24"/>
          <w:highlight w:val="none"/>
        </w:rPr>
        <w:t xml:space="preserve">每延迟交付或提供服务一天，</w:t>
      </w:r>
      <w:r>
        <w:rPr>
          <w:rFonts w:hint="eastAsia" w:ascii="宋体" w:hAnsi="宋体" w:eastAsia="宋体" w:cs="宋体"/>
          <w:b w:val="0"/>
          <w:bCs/>
          <w:color w:val="auto"/>
          <w:sz w:val="24"/>
          <w:szCs w:val="24"/>
          <w:highlight w:val="none"/>
          <w:lang w:val="en-US" w:eastAsia="zh-CN" w:bidi="ar-SA"/>
        </w:rPr>
        <w:t xml:space="preserve">应向甲方支付按合同总价款的2‰</w:t>
      </w:r>
      <w:r>
        <w:rPr>
          <w:rFonts w:hint="eastAsia" w:hAnsi="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lang w:val="en-US" w:eastAsia="zh-CN" w:bidi="ar-SA"/>
        </w:rPr>
        <w:t xml:space="preserve">违约金，直至交货或提供服务为止</w:t>
      </w:r>
      <w:r>
        <w:rPr>
          <w:rFonts w:hint="eastAsia" w:hAnsi="宋体" w:cs="宋体"/>
          <w:b w:val="0"/>
          <w:bCs/>
          <w:color w:val="auto"/>
          <w:sz w:val="24"/>
          <w:szCs w:val="24"/>
          <w:highlight w:val="none"/>
          <w:lang w:val="en-US" w:eastAsia="zh-CN" w:bidi="ar-SA"/>
        </w:rPr>
        <w:t xml:space="preserve">。延迟交货或提供服务</w:t>
      </w:r>
      <w:r>
        <w:rPr>
          <w:rFonts w:hint="eastAsia" w:ascii="宋体" w:hAnsi="宋体" w:eastAsia="宋体" w:cs="宋体"/>
          <w:b w:val="0"/>
          <w:bCs/>
          <w:color w:val="auto"/>
          <w:sz w:val="24"/>
          <w:szCs w:val="24"/>
          <w:highlight w:val="none"/>
          <w:lang w:val="en-US" w:eastAsia="zh-CN" w:bidi="ar-SA"/>
        </w:rPr>
        <w:t xml:space="preserve">超过10日</w:t>
      </w:r>
      <w:r>
        <w:rPr>
          <w:rFonts w:hint="eastAsia" w:hAnsi="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lang w:val="en-US" w:eastAsia="zh-CN" w:bidi="ar-SA"/>
        </w:rPr>
        <w:t xml:space="preserve">，甲方</w:t>
      </w:r>
      <w:r>
        <w:rPr>
          <w:rFonts w:hint="eastAsia" w:hAnsi="宋体" w:cs="宋体"/>
          <w:b w:val="0"/>
          <w:bCs/>
          <w:color w:val="auto"/>
          <w:sz w:val="24"/>
          <w:szCs w:val="24"/>
          <w:highlight w:val="none"/>
          <w:lang w:val="en-US" w:eastAsia="zh-CN" w:bidi="ar-SA"/>
        </w:rPr>
        <w:t xml:space="preserve">除</w:t>
      </w:r>
      <w:r>
        <w:rPr>
          <w:rFonts w:hint="eastAsia" w:ascii="宋体" w:hAnsi="宋体" w:eastAsia="宋体" w:cs="宋体"/>
          <w:b w:val="0"/>
          <w:bCs/>
          <w:color w:val="auto"/>
          <w:sz w:val="24"/>
          <w:szCs w:val="24"/>
          <w:highlight w:val="none"/>
          <w:lang w:val="en-US" w:eastAsia="zh-CN" w:bidi="ar-SA"/>
        </w:rPr>
        <w:t xml:space="preserve">有权解除合同</w:t>
      </w:r>
      <w:r>
        <w:rPr>
          <w:rFonts w:hint="eastAsia" w:hAnsi="宋体" w:cs="宋体"/>
          <w:b w:val="0"/>
          <w:bCs/>
          <w:color w:val="auto"/>
          <w:sz w:val="24"/>
          <w:szCs w:val="24"/>
          <w:highlight w:val="none"/>
          <w:lang w:val="en-US" w:eastAsia="zh-CN" w:bidi="ar-SA"/>
        </w:rPr>
        <w:t xml:space="preserve">外，乙方还应承担合同总价20%的违约金</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2.乙方所供设备品牌、型号、规格、技术参数、花色、质量、数量、出厂日期等不符合合同规定的，甲方有权拒收</w:t>
      </w:r>
      <w:r>
        <w:rPr>
          <w:rFonts w:hint="eastAsia" w:hAnsi="宋体" w:cs="宋体"/>
          <w:b w:val="0"/>
          <w:bCs/>
          <w:color w:val="auto"/>
          <w:sz w:val="24"/>
          <w:szCs w:val="24"/>
          <w:highlight w:val="none"/>
          <w:lang w:val="en-US" w:eastAsia="zh-CN" w:bidi="ar-SA"/>
        </w:rPr>
        <w:t xml:space="preserve">或退回</w:t>
      </w:r>
      <w:r>
        <w:rPr>
          <w:rFonts w:hint="eastAsia" w:ascii="宋体" w:hAnsi="宋体" w:eastAsia="宋体" w:cs="宋体"/>
          <w:b w:val="0"/>
          <w:bCs/>
          <w:color w:val="auto"/>
          <w:sz w:val="24"/>
          <w:szCs w:val="24"/>
          <w:highlight w:val="none"/>
          <w:lang w:val="en-US" w:eastAsia="zh-CN" w:bidi="ar-SA"/>
        </w:rPr>
        <w:t xml:space="preserve">。甲方拒收</w:t>
      </w:r>
      <w:r>
        <w:rPr>
          <w:rFonts w:hint="eastAsia" w:hAnsi="宋体" w:cs="宋体"/>
          <w:b w:val="0"/>
          <w:bCs/>
          <w:color w:val="auto"/>
          <w:sz w:val="24"/>
          <w:szCs w:val="24"/>
          <w:highlight w:val="none"/>
          <w:lang w:val="en-US" w:eastAsia="zh-CN" w:bidi="ar-SA"/>
        </w:rPr>
        <w:t xml:space="preserve">或退回</w:t>
      </w:r>
      <w:r>
        <w:rPr>
          <w:rFonts w:hint="eastAsia" w:ascii="宋体" w:hAnsi="宋体" w:eastAsia="宋体" w:cs="宋体"/>
          <w:b w:val="0"/>
          <w:bCs/>
          <w:color w:val="auto"/>
          <w:sz w:val="24"/>
          <w:szCs w:val="24"/>
          <w:highlight w:val="none"/>
          <w:lang w:val="en-US" w:eastAsia="zh-CN" w:bidi="ar-SA"/>
        </w:rPr>
        <w:t xml:space="preserve">的，视为乙方未完成交货义务，由此造成延迟交付的，按前款执行；乙方因所供设备不符合合同规定，造成最终未能交付</w:t>
      </w:r>
      <w:r>
        <w:rPr>
          <w:rFonts w:hint="eastAsia" w:hAnsi="宋体" w:cs="宋体"/>
          <w:b w:val="0"/>
          <w:bCs/>
          <w:color w:val="auto"/>
          <w:sz w:val="24"/>
          <w:szCs w:val="24"/>
          <w:highlight w:val="none"/>
          <w:lang w:val="en-US" w:eastAsia="zh-CN" w:bidi="ar-SA"/>
        </w:rPr>
        <w:t xml:space="preserve">或甲方拒收或退回</w:t>
      </w:r>
      <w:r>
        <w:rPr>
          <w:rFonts w:hint="eastAsia" w:ascii="宋体" w:hAnsi="宋体" w:eastAsia="宋体" w:cs="宋体"/>
          <w:b w:val="0"/>
          <w:bCs/>
          <w:color w:val="auto"/>
          <w:sz w:val="24"/>
          <w:szCs w:val="24"/>
          <w:highlight w:val="none"/>
          <w:lang w:val="en-US" w:eastAsia="zh-CN" w:bidi="ar-SA"/>
        </w:rPr>
        <w:t xml:space="preserve">的，甲方有权解除合同</w:t>
      </w:r>
      <w:r>
        <w:rPr>
          <w:rFonts w:hint="eastAsia" w:hAnsi="宋体" w:cs="宋体"/>
          <w:b w:val="0"/>
          <w:bCs/>
          <w:color w:val="auto"/>
          <w:sz w:val="24"/>
          <w:szCs w:val="24"/>
          <w:highlight w:val="none"/>
          <w:lang w:val="en-US" w:eastAsia="zh-CN" w:bidi="ar-SA"/>
        </w:rPr>
        <w:t xml:space="preserve">，并要求乙方承担合同总价30%的违约金</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3.设备验收后，在免费维保期内，乙方应对由于所供设备设计、工艺或材料的缺陷及安装等而发生的任何不足或故障负责，并承担由此引起的一切后果，损失难以计算的，按照本合同价款30%处理。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4.在乙方承诺的维保期内，如经乙方两次维修或更换，设备仍不能达到合同约定的质量标准，甲方有权退货，乙方须退回全部货款，并等额赔偿由此造成的一切损失，损失难以计算的，按照本合同价款30%处理。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5.在乙方承诺的维保期内，如乙方售后服务不能按承诺时效响应，因此导致甲方产生额外维修费用的，</w:t>
      </w:r>
      <w:r>
        <w:rPr>
          <w:rFonts w:hint="eastAsia" w:hAnsi="宋体" w:cs="宋体"/>
          <w:b w:val="0"/>
          <w:bCs/>
          <w:color w:val="auto"/>
          <w:sz w:val="24"/>
          <w:szCs w:val="24"/>
          <w:highlight w:val="none"/>
          <w:lang w:val="en-US" w:eastAsia="zh-CN" w:bidi="ar-SA"/>
        </w:rPr>
        <w:t xml:space="preserve">均</w:t>
      </w:r>
      <w:r>
        <w:rPr>
          <w:rFonts w:hint="eastAsia" w:ascii="宋体" w:hAnsi="宋体" w:eastAsia="宋体" w:cs="宋体"/>
          <w:b w:val="0"/>
          <w:bCs/>
          <w:color w:val="auto"/>
          <w:sz w:val="24"/>
          <w:szCs w:val="24"/>
          <w:highlight w:val="none"/>
          <w:lang w:val="en-US" w:eastAsia="zh-CN" w:bidi="ar-SA"/>
        </w:rPr>
        <w:t xml:space="preserve">由乙方承担，由此引起的维修时间按本合同第四条第3项约定处理。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6.本项目不得转包、分包、交由第三方履行，甲方有权解除合同</w:t>
      </w:r>
      <w:r>
        <w:rPr>
          <w:rFonts w:hint="eastAsia" w:hAnsi="宋体" w:cs="宋体"/>
          <w:b w:val="0"/>
          <w:bCs/>
          <w:color w:val="auto"/>
          <w:sz w:val="24"/>
          <w:szCs w:val="24"/>
          <w:highlight w:val="none"/>
          <w:lang w:val="en-US" w:eastAsia="zh-CN" w:bidi="ar-SA"/>
        </w:rPr>
        <w:t xml:space="preserve">，并承担违约金1万元</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w:t>
      </w:r>
      <w:r>
        <w:rPr>
          <w:rFonts w:hint="eastAsia" w:hAnsi="宋体" w:cs="宋体"/>
          <w:b w:val="0"/>
          <w:bCs/>
          <w:color w:val="auto"/>
          <w:szCs w:val="24"/>
          <w:highlight w:val="none"/>
        </w:rPr>
        <w:t xml:space="preserve">非因乙方原因，甲方未按约定期限支付货款的，除应当足额向乙方支付应付货款外，还应以逾期未付货款金额为基数，自逾期之日起至实际清偿之日止，按照全国银行间同业拆借中心公布的一年期贷款市场报价利率（LPR）的一倍向乙方支付逾期付款利息。</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8.因乙方引发的对甲方的行政处罚罚款</w:t>
      </w:r>
      <w:r>
        <w:rPr>
          <w:rFonts w:hint="eastAsia" w:hAnsi="宋体" w:cs="宋体"/>
          <w:b w:val="0"/>
          <w:bCs/>
          <w:color w:val="auto"/>
          <w:sz w:val="24"/>
          <w:szCs w:val="24"/>
          <w:highlight w:val="none"/>
          <w:lang w:val="en-US" w:eastAsia="zh-CN" w:bidi="ar-SA"/>
        </w:rPr>
        <w:t xml:space="preserve">等</w:t>
      </w:r>
      <w:r>
        <w:rPr>
          <w:rFonts w:hint="eastAsia" w:ascii="宋体" w:hAnsi="宋体" w:eastAsia="宋体" w:cs="宋体"/>
          <w:b w:val="0"/>
          <w:bCs/>
          <w:color w:val="auto"/>
          <w:sz w:val="24"/>
          <w:szCs w:val="24"/>
          <w:highlight w:val="none"/>
          <w:lang w:val="en-US" w:eastAsia="zh-CN" w:bidi="ar-SA"/>
        </w:rPr>
        <w:t xml:space="preserve">，</w:t>
      </w:r>
      <w:r>
        <w:rPr>
          <w:rFonts w:hint="eastAsia" w:hAnsi="宋体" w:cs="宋体"/>
          <w:b w:val="0"/>
          <w:bCs/>
          <w:color w:val="auto"/>
          <w:sz w:val="24"/>
          <w:szCs w:val="24"/>
          <w:highlight w:val="none"/>
          <w:lang w:val="en-US" w:eastAsia="zh-CN" w:bidi="ar-SA"/>
        </w:rPr>
        <w:t xml:space="preserve">均</w:t>
      </w:r>
      <w:r>
        <w:rPr>
          <w:rFonts w:hint="eastAsia" w:ascii="宋体" w:hAnsi="宋体" w:eastAsia="宋体" w:cs="宋体"/>
          <w:b w:val="0"/>
          <w:bCs/>
          <w:color w:val="auto"/>
          <w:sz w:val="24"/>
          <w:szCs w:val="24"/>
          <w:highlight w:val="none"/>
          <w:lang w:val="en-US" w:eastAsia="zh-CN" w:bidi="ar-SA"/>
        </w:rPr>
        <w:t xml:space="preserve">由乙方承担。</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9.甲方基于乙方的违约行为解除本合同的，货和款各自返还；所造成的一切损失由乙方负责，损失难以计算的，按照本合同价款30%处理。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w:t>
      </w:r>
      <w:r>
        <w:rPr>
          <w:rFonts w:hint="eastAsia" w:hAnsi="宋体" w:cs="宋体"/>
          <w:b w:val="0"/>
          <w:bCs/>
          <w:color w:val="auto"/>
          <w:sz w:val="24"/>
          <w:szCs w:val="24"/>
          <w:highlight w:val="none"/>
          <w:lang w:val="en-US" w:eastAsia="zh-CN" w:bidi="ar-SA"/>
        </w:rPr>
        <w:t xml:space="preserve">九</w:t>
      </w:r>
      <w:r>
        <w:rPr>
          <w:rFonts w:hint="eastAsia" w:ascii="宋体" w:hAnsi="宋体" w:eastAsia="宋体" w:cs="宋体"/>
          <w:b w:val="0"/>
          <w:bCs/>
          <w:color w:val="auto"/>
          <w:sz w:val="24"/>
          <w:szCs w:val="24"/>
          <w:highlight w:val="none"/>
          <w:lang w:val="en-US" w:eastAsia="zh-CN" w:bidi="ar-SA"/>
        </w:rPr>
        <w:t xml:space="preserve">条  知识产权</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hAnsi="宋体" w:cs="宋体"/>
          <w:b w:val="0"/>
          <w:bCs/>
          <w:color w:val="auto"/>
          <w:szCs w:val="24"/>
          <w:highlight w:val="none"/>
        </w:rPr>
        <w:t xml:space="preserve">乙方承诺并保证：若甲方在其本国使用本合同项下设备，第三方就此提起诉讼、行政处理或索赔，主张案涉设备侵犯其专利权、知识产权、外观设计权等权利的，乙方应当为甲方抗辩，并赔偿甲方因此遭受的全部损失（包括但不限于赔偿金、诉讼费、保全费、律师费等），使甲方免受前述责任与索赔的影响。</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第十条  合同生效</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本合同经甲方、乙方签字盖章后生效。本合同一式四份，以中文书写，甲方执三份，乙方执一份，具有同等法律效力。</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lang w:val="en-US" w:eastAsia="zh-CN" w:bidi="ar-SA"/>
        </w:rPr>
        <w:t xml:space="preserve">第十一条</w:t>
      </w:r>
      <w:r>
        <w:rPr>
          <w:rFonts w:hint="eastAsia" w:ascii="宋体" w:hAnsi="宋体" w:eastAsia="宋体" w:cs="宋体"/>
          <w:b w:val="0"/>
          <w:bCs/>
          <w:color w:val="auto"/>
          <w:sz w:val="24"/>
          <w:szCs w:val="24"/>
          <w:highlight w:val="none"/>
          <w:lang w:val="en-US" w:eastAsia="zh-CN" w:bidi="ar-SA"/>
        </w:rPr>
        <w:t xml:space="preserve"> </w:t>
      </w:r>
      <w:bookmarkStart w:id="143" w:name="_Toc15159"/>
      <w:r>
        <w:rPr>
          <w:rFonts w:hint="eastAsia" w:ascii="宋体" w:hAnsi="宋体" w:eastAsia="宋体" w:cs="宋体"/>
          <w:b w:val="0"/>
          <w:bCs/>
          <w:color w:val="auto"/>
          <w:sz w:val="24"/>
          <w:szCs w:val="24"/>
          <w:highlight w:val="none"/>
          <w:lang w:val="en-US" w:eastAsia="zh-CN" w:bidi="ar-SA"/>
        </w:rPr>
        <w:t xml:space="preserve">落实政府采购政策功能</w:t>
      </w:r>
      <w:bookmarkEnd w:id="143"/>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p>
    <w:p>
      <w:pPr>
        <w:numPr>
          <w:ilvl w:val="0"/>
          <w:numId w:val="4"/>
        </w:numPr>
        <w:ind w:firstLine="42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 w:val="24"/>
          <w:szCs w:val="24"/>
          <w:highlight w:val="none"/>
          <w:lang w:val="en-US" w:eastAsia="zh-CN" w:bidi="ar-SA"/>
        </w:rPr>
        <w:t xml:space="preserve">  不可抗力</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Cs w:val="24"/>
          <w:highlight w:val="none"/>
        </w:rPr>
        <w:t xml:space="preserve">1.本合同所称不可抗力，是指不能预见、不能避免且不能克服的客观情况，包括但不限于：地震、台风、洪水、火灾等自然灾害，战争、武装冲突、暴乱、政府征收、征用、法律法规重大调整等社会事件。</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Cs w:val="24"/>
          <w:highlight w:val="none"/>
        </w:rPr>
        <w:t xml:space="preserve">2.遭受不可抗力一方应当在知悉不可抗力事件发生后3日内以书面形式通知另一方，并于事件发生后15日内提供公证机构或政府主管部门出具的有效证明文件。遭受不可抗力一方应尽合理努力减轻不可抗力造成的损失。</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Cs w:val="24"/>
          <w:highlight w:val="none"/>
        </w:rPr>
        <w:t xml:space="preserve">3.因不可抗力导致本合同无法履行或者延迟履行的，遭受不可抗力一方可根据不可抗力的影响程度，部分或者全部免除责任，但法律另有规定的除外。迟延履行后发生不可抗力的，不能免除责任。</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 w:val="24"/>
          <w:szCs w:val="24"/>
          <w:highlight w:val="none"/>
          <w:lang w:val="en-US" w:eastAsia="zh-CN" w:bidi="ar-SA"/>
        </w:rPr>
      </w:pPr>
      <w:r>
        <w:rPr>
          <w:rFonts w:hint="eastAsia" w:hAnsi="宋体" w:cs="宋体"/>
          <w:b w:val="0"/>
          <w:bCs/>
          <w:color w:val="auto"/>
          <w:szCs w:val="24"/>
          <w:highlight w:val="none"/>
        </w:rPr>
        <w:t xml:space="preserve">4.不可抗力事件持续超过30日，致使合同目的无法实现的，任一方均有权书面通知对方解除本合同，合同解除后双方互不承担违约责任，已履行部分按照实际情况结算。</w:t>
      </w:r>
      <w:r/>
    </w:p>
    <w:p>
      <w:pPr>
        <w:numPr>
          <w:ilvl w:val="0"/>
          <w:numId w:val="4"/>
        </w:numPr>
        <w:ind w:firstLine="420"/>
        <w:jc w:val="both"/>
        <w:keepLines w:val="0"/>
        <w:keepNext w:val="0"/>
        <w:pageBreakBefore w:val="0"/>
        <w:spacing w:line="360" w:lineRule="auto"/>
        <w:widowControl w:val="off"/>
        <w:rPr>
          <w:rFonts w:hint="eastAsia" w:hAnsi="宋体" w:cs="宋体"/>
          <w:b w:val="0"/>
          <w:bCs/>
          <w:color w:val="auto"/>
          <w:sz w:val="24"/>
          <w:szCs w:val="24"/>
          <w:highlight w:val="none"/>
          <w:lang w:val="en-US" w:eastAsia="zh-CN" w:bidi="ar-SA"/>
        </w:rPr>
      </w:pPr>
      <w:r/>
      <w:bookmarkStart w:id="144" w:name="_Toc34404618"/>
      <w:r/>
      <w:bookmarkStart w:id="145" w:name="_Toc394939153"/>
      <w:r/>
      <w:bookmarkStart w:id="146" w:name="_Toc513667608"/>
      <w:r/>
      <w:bookmarkStart w:id="147" w:name="_Toc24359478"/>
      <w:r/>
      <w:bookmarkStart w:id="148" w:name="_Toc394939096"/>
      <w:r/>
      <w:bookmarkStart w:id="149" w:name="_Toc427919851"/>
      <w:r>
        <w:rPr>
          <w:rFonts w:hint="eastAsia" w:hAnsi="宋体" w:cs="宋体"/>
          <w:b w:val="0"/>
          <w:bCs/>
          <w:color w:val="auto"/>
          <w:sz w:val="24"/>
          <w:szCs w:val="24"/>
          <w:highlight w:val="none"/>
          <w:lang w:val="en-US" w:eastAsia="zh-CN" w:bidi="ar-SA"/>
        </w:rPr>
        <w:t xml:space="preserve">  其他约定</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1.甲方指定由甲方设备管理处负责本合同设备验收、付款、售后服务管理等合同履约管理事宜。</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2.本合同在中国宿迁市区签署。</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bookmarkEnd w:id="144"/>
      <w:r/>
      <w:bookmarkEnd w:id="145"/>
      <w:r/>
      <w:bookmarkEnd w:id="146"/>
      <w:r/>
      <w:bookmarkEnd w:id="147"/>
      <w:r/>
      <w:bookmarkEnd w:id="148"/>
      <w:r/>
      <w:bookmarkEnd w:id="149"/>
      <w:r/>
      <w:r/>
    </w:p>
    <w:tbl>
      <w:tblPr>
        <w:tblStyle w:val="915"/>
        <w:tblW w:w="9585" w:type="dxa"/>
        <w:jc w:val="center"/>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jc w:val="cente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江苏省人民医院宿迁医院</w:t>
            </w:r>
            <w:r>
              <w:rPr>
                <w:rFonts w:hint="eastAsia" w:ascii="宋体" w:hAnsi="宋体" w:eastAsia="宋体" w:cs="宋体"/>
                <w:b w:val="0"/>
                <w:bCs/>
                <w:color w:val="auto"/>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（盖章）</w:t>
            </w:r>
            <w:r/>
          </w:p>
        </w:tc>
      </w:tr>
      <w:tr>
        <w:trPr>
          <w:jc w:val="cente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法定（授权）代表人： </w:t>
            </w:r>
            <w:r/>
          </w:p>
        </w:tc>
      </w:tr>
      <w:tr>
        <w:trPr>
          <w:jc w:val="cente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联系</w:t>
            </w:r>
            <w:r>
              <w:rPr>
                <w:rFonts w:hint="eastAsia" w:ascii="宋体" w:hAnsi="宋体" w:eastAsia="宋体" w:cs="宋体"/>
                <w:b w:val="0"/>
                <w:bCs/>
                <w:color w:val="auto"/>
                <w:sz w:val="24"/>
                <w:szCs w:val="24"/>
                <w:highlight w:val="none"/>
              </w:rPr>
              <w:t xml:space="preserve">人：</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联系人：</w:t>
            </w:r>
            <w:r/>
          </w:p>
        </w:tc>
      </w:tr>
      <w:tr>
        <w:trPr>
          <w:jc w:val="cente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p>
        </w:tc>
      </w:tr>
      <w:tr>
        <w:trPr>
          <w:jc w:val="cente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w:t>
            </w:r>
            <w:r/>
          </w:p>
        </w:tc>
      </w:tr>
    </w:tbl>
    <w:p>
      <w:pPr>
        <w:keepLines w:val="0"/>
        <w:keepNext w:val="0"/>
        <w:pageBreakBefore w:val="0"/>
        <w:spacing w:line="360" w:lineRule="auto"/>
        <w:widowControl w:val="off"/>
        <w:rPr>
          <w:color w:val="auto"/>
          <w:highlight w:val="none"/>
        </w:rPr>
      </w:pPr>
      <w:r>
        <w:rPr>
          <w:color w:val="auto"/>
          <w:highlight w:val="none"/>
        </w:rPr>
      </w:r>
      <w:r/>
    </w:p>
    <w:p>
      <w:pPr>
        <w:shd w:val="nil" w:color="auto"/>
        <w:rPr>
          <w:rFonts w:hint="eastAsia" w:hAnsi="宋体" w:cs="宋体"/>
          <w:position w:val="0"/>
          <w:sz w:val="44"/>
          <w:szCs w:val="44"/>
          <w:highlight w:val="none"/>
        </w:rPr>
      </w:pPr>
      <w:r>
        <w:rPr>
          <w:highlight w:val="none"/>
        </w:rPr>
        <w:br w:type="page" w:clear="all"/>
      </w:r>
      <w:r>
        <w:rPr>
          <w:highlight w:val="none"/>
        </w:rPr>
      </w:r>
      <w:r/>
    </w:p>
    <w:p>
      <w:pPr>
        <w:ind w:firstLine="2650"/>
        <w:jc w:val="left"/>
        <w:widowControl/>
        <w:rPr>
          <w:highlight w:val="none"/>
        </w:rPr>
      </w:pPr>
      <w:r>
        <w:rPr>
          <w:rFonts w:hint="eastAsia" w:hAnsi="宋体" w:cs="宋体"/>
          <w:bCs/>
          <w:sz w:val="44"/>
          <w:highlight w:val="none"/>
        </w:rPr>
        <w:t xml:space="preserve">第</w:t>
      </w:r>
      <w:bookmarkEnd w:id="134"/>
      <w:r>
        <w:rPr>
          <w:rFonts w:hint="eastAsia" w:hAnsi="宋体" w:cs="宋体"/>
          <w:bCs/>
          <w:sz w:val="44"/>
          <w:highlight w:val="none"/>
        </w:rPr>
        <w:t xml:space="preserve">四章 </w:t>
      </w:r>
      <w:bookmarkEnd w:id="135"/>
      <w:r/>
      <w:bookmarkEnd w:id="136"/>
      <w:r/>
      <w:bookmarkEnd w:id="137"/>
      <w:r/>
      <w:bookmarkEnd w:id="138"/>
      <w:r>
        <w:rPr>
          <w:rFonts w:hint="eastAsia" w:hAnsi="宋体" w:cs="宋体"/>
          <w:bCs/>
          <w:sz w:val="44"/>
          <w:highlight w:val="none"/>
        </w:rPr>
        <w:t xml:space="preserve">项目需求</w:t>
      </w:r>
      <w:bookmarkStart w:id="150" w:name="_Toc49090575"/>
      <w:r/>
      <w:bookmarkStart w:id="151" w:name="_Toc26554093"/>
      <w:r/>
      <w:bookmarkStart w:id="152" w:name="_Toc5953"/>
      <w:r/>
      <w:r/>
    </w:p>
    <w:p>
      <w:pPr>
        <w:rPr>
          <w:rFonts w:hint="eastAsia" w:hAnsi="宋体"/>
          <w:highlight w:val="none"/>
        </w:rPr>
      </w:pPr>
      <w:r>
        <w:rPr>
          <w:rFonts w:hint="eastAsia" w:hAnsi="宋体"/>
          <w:highlight w:val="none"/>
        </w:rPr>
      </w:r>
      <w:r/>
    </w:p>
    <w:p>
      <w:pPr>
        <w:ind w:firstLine="480"/>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ind w:firstLine="480"/>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91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02"/>
        <w:gridCol w:w="4048"/>
      </w:tblGrid>
      <w:tr>
        <w:trPr>
          <w:jc w:val="center"/>
          <w:tblCellSpacing w:w="0" w:type="dxa"/>
          <w:trHeight w:val="647"/>
        </w:trPr>
        <w:tc>
          <w:tcPr>
            <w:tcW w:w="846" w:type="dxa"/>
            <w:vAlign w:val="center"/>
            <w:textDirection w:val="lrTb"/>
            <w:noWrap w:val="false"/>
          </w:tcPr>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W w:w="3402"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W w:w="846" w:type="dxa"/>
            <w:vAlign w:val="center"/>
            <w:textDirection w:val="lrTb"/>
            <w:noWrap w:val="false"/>
          </w:tcPr>
          <w:p>
            <w:pPr>
              <w:ind w:firstLine="240"/>
              <w:spacing w:line="360" w:lineRule="auto"/>
              <w:rPr>
                <w:rFonts w:ascii="Calibri" w:hAnsi="Calibri"/>
                <w:b w:val="0"/>
                <w:position w:val="0"/>
                <w:szCs w:val="24"/>
                <w:highlight w:val="none"/>
              </w:rPr>
            </w:pPr>
            <w:r>
              <w:rPr>
                <w:rFonts w:hint="eastAsia" w:hAnsi="宋体"/>
                <w:b w:val="0"/>
                <w:position w:val="0"/>
                <w:szCs w:val="24"/>
                <w:highlight w:val="none"/>
              </w:rPr>
              <w:t xml:space="preserve">1</w:t>
            </w:r>
            <w:r/>
          </w:p>
        </w:tc>
        <w:tc>
          <w:tcPr>
            <w:tcW w:w="3402" w:type="dxa"/>
            <w:vAlign w:val="center"/>
            <w:textDirection w:val="lrTb"/>
            <w:noWrap w:val="false"/>
          </w:tcPr>
          <w:p>
            <w:pPr>
              <w:ind w:firstLine="240"/>
              <w:jc w:val="center"/>
              <w:spacing w:line="360" w:lineRule="auto"/>
              <w:rPr>
                <w:rFonts w:hint="default" w:ascii="Calibri" w:hAnsi="Calibri" w:eastAsia="宋体"/>
                <w:b w:val="0"/>
                <w:position w:val="0"/>
                <w:szCs w:val="24"/>
                <w:highlight w:val="none"/>
                <w:lang w:val="en-US" w:eastAsia="zh-CN"/>
              </w:rPr>
            </w:pPr>
            <w:r>
              <w:rPr>
                <w:rFonts w:hint="eastAsia" w:hAnsi="宋体"/>
                <w:b w:val="0"/>
                <w:position w:val="0"/>
                <w:szCs w:val="24"/>
                <w:highlight w:val="none"/>
                <w:lang w:val="en-US" w:eastAsia="zh-CN"/>
              </w:rPr>
              <w:t xml:space="preserve">CT01</w:t>
            </w:r>
            <w:r/>
          </w:p>
        </w:tc>
        <w:tc>
          <w:tcPr>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工业</w:t>
            </w:r>
            <w:r/>
          </w:p>
        </w:tc>
      </w:tr>
      <w:tr>
        <w:trPr>
          <w:jc w:val="center"/>
          <w:tblCellSpacing w:w="0" w:type="dxa"/>
          <w:trHeight w:val="978"/>
        </w:trPr>
        <w:tc>
          <w:tcPr>
            <w:tcW w:w="846" w:type="dxa"/>
            <w:vAlign w:val="center"/>
            <w:textDirection w:val="lrTb"/>
            <w:noWrap w:val="false"/>
          </w:tcPr>
          <w:p>
            <w:pPr>
              <w:ind w:firstLine="24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p>
        </w:tc>
        <w:tc>
          <w:tcPr>
            <w:tcW w:w="3402" w:type="dxa"/>
            <w:vAlign w:val="center"/>
            <w:textDirection w:val="lrTb"/>
            <w:noWrap w:val="false"/>
          </w:tcPr>
          <w:p>
            <w:pPr>
              <w:ind w:firstLine="240"/>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CT02</w:t>
            </w:r>
            <w:r/>
          </w:p>
        </w:tc>
        <w:tc>
          <w:tcPr>
            <w:tcW w:w="4048" w:type="dxa"/>
            <w:vAlign w:val="center"/>
            <w:textDirection w:val="lrTb"/>
            <w:noWrap w:val="false"/>
          </w:tcPr>
          <w:p>
            <w:pPr>
              <w:ind w:firstLine="240"/>
              <w:jc w:val="center"/>
              <w:spacing w:line="360" w:lineRule="auto"/>
              <w:rPr>
                <w:rFonts w:hint="eastAsia" w:ascii="Calibri" w:hAnsi="Calibri"/>
                <w:b w:val="0"/>
                <w:position w:val="0"/>
                <w:szCs w:val="24"/>
                <w:highlight w:val="none"/>
              </w:rPr>
            </w:pPr>
            <w:r>
              <w:rPr>
                <w:rFonts w:hint="eastAsia" w:ascii="Calibri" w:hAnsi="Calibri"/>
                <w:b w:val="0"/>
                <w:position w:val="0"/>
                <w:szCs w:val="24"/>
                <w:highlight w:val="none"/>
              </w:rPr>
              <w:t xml:space="preserve">工业</w:t>
            </w:r>
            <w:r/>
          </w:p>
        </w:tc>
      </w:tr>
      <w:tr>
        <w:trPr>
          <w:jc w:val="center"/>
          <w:tblCellSpacing w:w="0" w:type="dxa"/>
          <w:trHeight w:val="978"/>
        </w:trPr>
        <w:tc>
          <w:tcPr>
            <w:tcW w:w="846" w:type="dxa"/>
            <w:vAlign w:val="center"/>
            <w:textDirection w:val="lrTb"/>
            <w:noWrap w:val="false"/>
          </w:tcPr>
          <w:p>
            <w:pPr>
              <w:ind w:firstLine="24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3</w:t>
            </w:r>
            <w:r/>
          </w:p>
        </w:tc>
        <w:tc>
          <w:tcPr>
            <w:tcW w:w="3402" w:type="dxa"/>
            <w:vAlign w:val="center"/>
            <w:textDirection w:val="lrTb"/>
            <w:noWrap w:val="false"/>
          </w:tcPr>
          <w:p>
            <w:pPr>
              <w:ind w:firstLine="240"/>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磁共振设备01</w:t>
            </w:r>
            <w:r/>
          </w:p>
        </w:tc>
        <w:tc>
          <w:tcPr>
            <w:tcW w:w="4048" w:type="dxa"/>
            <w:vAlign w:val="center"/>
            <w:textDirection w:val="lrTb"/>
            <w:noWrap w:val="false"/>
          </w:tcPr>
          <w:p>
            <w:pPr>
              <w:ind w:firstLine="240"/>
              <w:jc w:val="center"/>
              <w:spacing w:line="360" w:lineRule="auto"/>
              <w:rPr>
                <w:rFonts w:hint="eastAsia" w:ascii="Calibri" w:hAnsi="Calibri"/>
                <w:b w:val="0"/>
                <w:position w:val="0"/>
                <w:szCs w:val="24"/>
                <w:highlight w:val="none"/>
              </w:rPr>
            </w:pPr>
            <w:r>
              <w:rPr>
                <w:rFonts w:hint="eastAsia" w:ascii="Calibri" w:hAnsi="Calibri"/>
                <w:b w:val="0"/>
                <w:position w:val="0"/>
                <w:szCs w:val="24"/>
                <w:highlight w:val="none"/>
              </w:rPr>
              <w:t xml:space="preserve">工业</w:t>
            </w:r>
            <w:r/>
          </w:p>
        </w:tc>
      </w:tr>
      <w:tr>
        <w:trPr>
          <w:jc w:val="center"/>
          <w:tblCellSpacing w:w="0" w:type="dxa"/>
          <w:trHeight w:val="978"/>
        </w:trPr>
        <w:tc>
          <w:tcPr>
            <w:tcW w:w="846" w:type="dxa"/>
            <w:vAlign w:val="center"/>
            <w:textDirection w:val="lrTb"/>
            <w:noWrap w:val="false"/>
          </w:tcPr>
          <w:p>
            <w:pPr>
              <w:ind w:firstLine="24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4</w:t>
            </w:r>
            <w:r/>
          </w:p>
        </w:tc>
        <w:tc>
          <w:tcPr>
            <w:tcW w:w="3402" w:type="dxa"/>
            <w:vAlign w:val="center"/>
            <w:textDirection w:val="lrTb"/>
            <w:noWrap w:val="false"/>
          </w:tcPr>
          <w:p>
            <w:pPr>
              <w:ind w:firstLine="240"/>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磁共振设备02</w:t>
            </w:r>
            <w:r/>
          </w:p>
        </w:tc>
        <w:tc>
          <w:tcPr>
            <w:tcW w:w="4048" w:type="dxa"/>
            <w:vAlign w:val="center"/>
            <w:textDirection w:val="lrTb"/>
            <w:noWrap w:val="false"/>
          </w:tcPr>
          <w:p>
            <w:pPr>
              <w:ind w:firstLine="240"/>
              <w:jc w:val="center"/>
              <w:spacing w:line="360" w:lineRule="auto"/>
              <w:rPr>
                <w:rFonts w:hint="eastAsia"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929"/>
        <w:rPr>
          <w:rFonts w:hint="eastAsia" w:ascii="宋体" w:hAnsi="宋体" w:eastAsia="宋体"/>
          <w:highlight w:val="none"/>
        </w:rPr>
      </w:pPr>
      <w:r>
        <w:rPr>
          <w:rFonts w:hint="eastAsia" w:ascii="宋体" w:hAnsi="宋体" w:eastAsia="宋体"/>
          <w:highlight w:val="none"/>
        </w:rPr>
      </w:r>
      <w:bookmarkEnd w:id="150"/>
      <w:r/>
      <w:bookmarkEnd w:id="151"/>
      <w:r/>
      <w:bookmarkEnd w:id="152"/>
      <w:r/>
      <w:r/>
    </w:p>
    <w:p>
      <w:pPr>
        <w:jc w:val="left"/>
        <w:widowControl/>
        <w:rPr>
          <w:rFonts w:hint="eastAsia" w:hAnsi="宋体"/>
          <w:b w:val="0"/>
          <w:szCs w:val="24"/>
          <w:highlight w:val="none"/>
          <w:lang w:val="zh-CN"/>
        </w:rPr>
      </w:pPr>
      <w:r/>
      <w:bookmarkStart w:id="153" w:name="_Toc32732"/>
      <w:r>
        <w:rPr>
          <w:rFonts w:hint="eastAsia" w:hAnsi="宋体"/>
          <w:highlight w:val="none"/>
        </w:rPr>
        <w:br w:type="page" w:clear="all"/>
      </w:r>
      <w:r/>
    </w:p>
    <w:p>
      <w:pPr>
        <w:rPr>
          <w:rFonts w:hint="eastAsia" w:hAnsi="宋体" w:cs="宋体"/>
          <w:bCs/>
          <w:color w:val="ff0000"/>
          <w:szCs w:val="24"/>
          <w:highlight w:val="none"/>
        </w:rPr>
      </w:pPr>
      <w:r>
        <w:rPr>
          <w:rFonts w:hint="eastAsia" w:hAnsi="宋体" w:cs="宋体"/>
          <w:bCs/>
          <w:color w:val="ff0000"/>
          <w:szCs w:val="24"/>
          <w:highlight w:val="none"/>
        </w:rPr>
        <w:t xml:space="preserve">技术要求：</w:t>
      </w:r>
      <w:r/>
    </w:p>
    <w:p>
      <w:pPr>
        <w:jc w:val="center"/>
        <w:rPr>
          <w:rFonts w:hint="eastAsia"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第一包：CT01</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数据采集系统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1.1.★探测器物理排数：单套采集系统，探测器Z轴方向物理排数≥128排且为等宽排列；或具备两套采集系统，探测器Z轴物理排数≥64排x2；或双层探测器，探测器排数≥2x128排</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1.2.单圈扫描最大层数：≥256层，或具备两套采集系统：≥128层x2</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1.3.探测器Z轴总覆盖宽度（等中心处）≥8cm，或双源CT探测器Z轴覆盖宽度（等中心处）≥3.84cm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1.4.▲每排探测器物理单元个数（X-Y轴）≥672个</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1.5.探测器总单元数≥100000个</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1.6.▲每排探测器Z轴单元物理尺寸≤0.</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1.7.数据采样率≥2000view/圈</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1.8.▲焦点到等中心点距离≥</w:t>
      </w:r>
      <w:r>
        <w:rPr>
          <w:rFonts w:hint="eastAsia" w:hAnsi="宋体" w:cs="宋体"/>
          <w:b w:val="0"/>
          <w:bCs w:val="0"/>
          <w:position w:val="0"/>
          <w:szCs w:val="24"/>
          <w:highlight w:val="none"/>
          <w:lang w:val="en-US" w:eastAsia="zh-CN"/>
        </w:rPr>
        <w:t xml:space="preserve">56</w:t>
      </w:r>
      <w:r>
        <w:rPr>
          <w:rFonts w:hint="eastAsia" w:ascii="宋体" w:hAnsi="宋体" w:eastAsia="宋体" w:cs="宋体"/>
          <w:b w:val="0"/>
          <w:bCs w:val="0"/>
          <w:position w:val="0"/>
          <w:szCs w:val="24"/>
          <w:highlight w:val="none"/>
        </w:rPr>
        <w:t xml:space="preserve">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1.9.▲焦点到探测器距离≥10</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球管和高压</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2.1.★球管热容量≥30MHU（具备液态金属轴承技术或零兆球管技术）</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2.2.球管阳极散热率≥1600kHU/min</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2.3.▲最小焦点尺寸≤1mmx0.7mm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2.4.最大焦点尺寸≤1.1mmx1.2mm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2.5.单个高压发生器实际最大功率(非等效)≥103kW</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2.6.最低输出管电流≤10mA</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2.7.最高输出管电流（不含等效概念）≥800mA</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2.8.管电流步进≤5mA</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2.9.最长连续曝光时间≥60s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2.10.最低管电压≤70kV</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2.11.最高管电压≥140kV</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2.12.管电压可选档数≥5档</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扫描机架</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3.1.★CT机架物理最快转速（非等效）≤0.28秒/360°</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3.2.★机架完整（不拆外壳）的状态下，扫描架孔径≥78cm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3.3.▲机架具备物理倾角</w:t>
      </w:r>
      <w:r>
        <w:rPr>
          <w:rFonts w:hint="eastAsia" w:hAnsi="宋体" w:cs="宋体"/>
          <w:b w:val="0"/>
          <w:bCs w:val="0"/>
          <w:position w:val="0"/>
          <w:szCs w:val="24"/>
          <w:highlight w:val="none"/>
          <w:shd w:val="clear" w:color="auto" w:fill="ffffff"/>
          <w:lang w:val="en-US" w:eastAsia="zh-CN"/>
        </w:rPr>
        <w:t xml:space="preserve">≥±18°</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3.4.电磁直接驱动技术：具备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3.5.低压滑环：具备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3.6.机架冷却方式：风冷或水冷</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扫描床</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4.1.最大水平移动范围≥200cm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4.2.最大螺旋可扫描范围≥180cm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4.3.最大水平移床速度≥400mm/s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4.4.最大垂直升降速度≥55mm/s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4.5.垂直升降最高位置≥90cm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4.6.最大承重≥220kg</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4.7.水平定位精度≤±0.25mm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4.8.扫描床控制脚踏开关：提供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主控制台及重建计算机系统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5.1.主控台计算机CPU≥4核</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5.2.主控台计算机内存≥16GB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5.3.主控台硬盘容量≥1 TB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扫描和重建参数</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6.1.双能量螺旋扫Z轴覆盖范围≥8cm（双源除外）</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6.2.轴扫最快扫描速度（360°，非等效）≤0.28s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6.3.螺旋扫描最大可用探测器准直宽度≥8cm（双源除外）</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6.4.螺旋扫描最大螺距≥1.5</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6.5.螺旋扫描最快扫描速度（360°，非等效）≤0.28s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6.6.提供轴扫和螺旋融合扫描功能</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6.7.提供门控和非门控融合扫描功能</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6.8.最大准直宽度扫描时扫描层厚≤0.6mm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6.9.最大扫描FOV≥50cm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6.10.双能量扫描最大FOV≥50cm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6.11.图像重建速度≥40幅/秒</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6.12.▲能谱基物质分离种类≥</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种</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图像质量</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7.1.X-Y平面空间分辨率 MTF 0%≥16lp/cm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7.2.Z方向空间分辨率 MTF 0%≥16lp/cm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剂量控制方案</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8.1.扫描剂量预估：提供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8.2.结构化剂量报告：提供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8.3.3D智能管电流调制：提供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8.4.80kV低剂量扫描模式：提供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8.5.自动管电压推荐：提供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8.6.出厂儿童协议：提供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高级临床后处理应用软件</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9.1.图像自动检索传送软件：提供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9.2.临床应用软件和功能：提供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9.3.多平面重建成像（MPR）：提供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9.4.自动多平面成像功能：提供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9.5.三维容积重建成像（VRT）：提供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9.6.容积漫游软件：提供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9.7.容积再现技术：提供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9.8.透明化显示技术或4D技术：提供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9.9.CT血管造影软件：提供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9.10.自动去骨软件：提供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9.11.模拟手术刀技术：提供</w:t>
      </w:r>
      <w:r/>
    </w:p>
    <w:p>
      <w:pPr>
        <w:keepLines w:val="0"/>
        <w:keepNext w:val="0"/>
        <w:pageBreakBefore w:val="0"/>
        <w:spacing w:line="360" w:lineRule="auto"/>
        <w:widowControl w:val="off"/>
        <w:rPr>
          <w:rFonts w:hint="eastAsia" w:hAnsi="宋体" w:cs="宋体"/>
          <w:b w:val="0"/>
          <w:bCs w:val="0"/>
          <w:position w:val="0"/>
          <w:szCs w:val="24"/>
          <w:highlight w:val="none"/>
          <w:lang w:val="en-US" w:eastAsia="zh-CN"/>
        </w:rPr>
      </w:pPr>
      <w:r>
        <w:rPr>
          <w:rFonts w:hint="eastAsia" w:ascii="宋体" w:hAnsi="宋体" w:eastAsia="宋体" w:cs="宋体"/>
          <w:b w:val="0"/>
          <w:bCs w:val="0"/>
          <w:position w:val="0"/>
          <w:szCs w:val="24"/>
          <w:highlight w:val="none"/>
        </w:rPr>
        <w:t xml:space="preserve">9.12.器官融合</w:t>
      </w:r>
      <w:r>
        <w:rPr>
          <w:rFonts w:hint="eastAsia" w:hAnsi="宋体" w:cs="宋体"/>
          <w:b w:val="0"/>
          <w:bCs w:val="0"/>
          <w:position w:val="0"/>
          <w:szCs w:val="24"/>
          <w:highlight w:val="none"/>
          <w:lang w:val="en-US" w:eastAsia="zh-CN"/>
        </w:rPr>
        <w:t xml:space="preserve">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hAnsi="宋体" w:cs="宋体"/>
          <w:b w:val="0"/>
          <w:bCs w:val="0"/>
          <w:position w:val="0"/>
          <w:szCs w:val="24"/>
          <w:highlight w:val="none"/>
          <w:lang w:val="en-US" w:eastAsia="zh-CN"/>
        </w:rPr>
        <w:t xml:space="preserve">9.13.器官</w:t>
      </w:r>
      <w:r>
        <w:rPr>
          <w:rFonts w:hint="eastAsia" w:ascii="宋体" w:hAnsi="宋体" w:eastAsia="宋体" w:cs="宋体"/>
          <w:b w:val="0"/>
          <w:bCs w:val="0"/>
          <w:position w:val="0"/>
          <w:szCs w:val="24"/>
          <w:highlight w:val="none"/>
        </w:rPr>
        <w:t xml:space="preserve">拆分技术：提供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4</w:t>
      </w:r>
      <w:r>
        <w:rPr>
          <w:rFonts w:hint="eastAsia" w:ascii="宋体" w:hAnsi="宋体" w:eastAsia="宋体" w:cs="宋体"/>
          <w:b w:val="0"/>
          <w:bCs w:val="0"/>
          <w:position w:val="0"/>
          <w:szCs w:val="24"/>
          <w:highlight w:val="none"/>
        </w:rPr>
        <w:t xml:space="preserve">.三维测量软件至少实现距离、角度、体积、面积测量</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5</w:t>
      </w:r>
      <w:r>
        <w:rPr>
          <w:rFonts w:hint="eastAsia" w:ascii="宋体" w:hAnsi="宋体" w:eastAsia="宋体" w:cs="宋体"/>
          <w:b w:val="0"/>
          <w:bCs w:val="0"/>
          <w:position w:val="0"/>
          <w:szCs w:val="24"/>
          <w:highlight w:val="none"/>
        </w:rPr>
        <w:t xml:space="preserve">.三维处理软件至少实现缩放、层次、层面、背景、亮度、色彩处理和调整</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6</w:t>
      </w:r>
      <w:r>
        <w:rPr>
          <w:rFonts w:hint="eastAsia" w:ascii="宋体" w:hAnsi="宋体" w:eastAsia="宋体" w:cs="宋体"/>
          <w:b w:val="0"/>
          <w:bCs w:val="0"/>
          <w:position w:val="0"/>
          <w:szCs w:val="24"/>
          <w:highlight w:val="none"/>
        </w:rPr>
        <w:t xml:space="preserve">.肺部专用扫描技术：提供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.金属伪影消除技术：提供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.运动伪影消除技术：提供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9</w:t>
      </w:r>
      <w:r>
        <w:rPr>
          <w:rFonts w:hint="eastAsia" w:ascii="宋体" w:hAnsi="宋体" w:eastAsia="宋体" w:cs="宋体"/>
          <w:b w:val="0"/>
          <w:bCs w:val="0"/>
          <w:position w:val="0"/>
          <w:szCs w:val="24"/>
          <w:highlight w:val="none"/>
        </w:rPr>
        <w:t xml:space="preserve">.后颅窝伪影校正软件：提供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20</w:t>
      </w:r>
      <w:r>
        <w:rPr>
          <w:rFonts w:hint="eastAsia" w:ascii="宋体" w:hAnsi="宋体" w:eastAsia="宋体" w:cs="宋体"/>
          <w:b w:val="0"/>
          <w:bCs w:val="0"/>
          <w:position w:val="0"/>
          <w:szCs w:val="24"/>
          <w:highlight w:val="none"/>
        </w:rPr>
        <w:t xml:space="preserve">.肩臂、骨盆条状伪影消除技术：提供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1</w:t>
      </w:r>
      <w:r>
        <w:rPr>
          <w:rFonts w:hint="eastAsia" w:ascii="宋体" w:hAnsi="宋体" w:eastAsia="宋体" w:cs="宋体"/>
          <w:b w:val="0"/>
          <w:bCs w:val="0"/>
          <w:position w:val="0"/>
          <w:szCs w:val="24"/>
          <w:highlight w:val="none"/>
        </w:rPr>
        <w:t xml:space="preserve">.扫描降噪软件：提供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.全器官动态容积重建技术：提供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实时智能剂量调控软件：提供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4.</w:t>
      </w:r>
      <w:r>
        <w:rPr>
          <w:rFonts w:hint="eastAsia" w:ascii="宋体" w:hAnsi="宋体" w:eastAsia="宋体" w:cs="宋体"/>
          <w:b w:val="0"/>
          <w:bCs w:val="0"/>
          <w:position w:val="0"/>
          <w:szCs w:val="24"/>
          <w:highlight w:val="none"/>
        </w:rPr>
        <w:t xml:space="preserve">个性化拍片模式：提供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5.</w:t>
      </w:r>
      <w:r>
        <w:rPr>
          <w:rFonts w:hint="eastAsia" w:ascii="宋体" w:hAnsi="宋体" w:eastAsia="宋体" w:cs="宋体"/>
          <w:b w:val="0"/>
          <w:bCs w:val="0"/>
          <w:position w:val="0"/>
          <w:szCs w:val="24"/>
          <w:highlight w:val="none"/>
        </w:rPr>
        <w:t xml:space="preserve">肺部成像优化软件：提供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6.</w:t>
      </w:r>
      <w:r>
        <w:rPr>
          <w:rFonts w:hint="eastAsia" w:ascii="宋体" w:hAnsi="宋体" w:eastAsia="宋体" w:cs="宋体"/>
          <w:b w:val="0"/>
          <w:bCs w:val="0"/>
          <w:position w:val="0"/>
          <w:szCs w:val="24"/>
          <w:highlight w:val="none"/>
        </w:rPr>
        <w:t xml:space="preserve">一次注药自动触发造影跟踪软件：提供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血管自动分析软件：提供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CT仿真内窥镜显示软件：提供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9.</w:t>
      </w:r>
      <w:r>
        <w:rPr>
          <w:rFonts w:hint="eastAsia" w:ascii="宋体" w:hAnsi="宋体" w:eastAsia="宋体" w:cs="宋体"/>
          <w:b w:val="0"/>
          <w:bCs w:val="0"/>
          <w:position w:val="0"/>
          <w:szCs w:val="24"/>
          <w:highlight w:val="none"/>
        </w:rPr>
        <w:t xml:space="preserve">CT血管内窥镜漫游软件：提供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30.</w:t>
      </w:r>
      <w:r>
        <w:rPr>
          <w:rFonts w:hint="eastAsia" w:ascii="宋体" w:hAnsi="宋体" w:eastAsia="宋体" w:cs="宋体"/>
          <w:b w:val="0"/>
          <w:bCs w:val="0"/>
          <w:position w:val="0"/>
          <w:szCs w:val="24"/>
          <w:highlight w:val="none"/>
        </w:rPr>
        <w:t xml:space="preserve">CT结肠造影软件包：提供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1.</w:t>
      </w:r>
      <w:r>
        <w:rPr>
          <w:rFonts w:hint="eastAsia" w:ascii="宋体" w:hAnsi="宋体" w:eastAsia="宋体" w:cs="宋体"/>
          <w:b w:val="0"/>
          <w:bCs w:val="0"/>
          <w:position w:val="0"/>
          <w:szCs w:val="24"/>
          <w:highlight w:val="none"/>
        </w:rPr>
        <w:t xml:space="preserve">肺结节分析软件包：提供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血管内斑块分析软件：提供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心脏成像功能：提供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4.</w:t>
      </w:r>
      <w:r>
        <w:rPr>
          <w:rFonts w:hint="eastAsia" w:ascii="宋体" w:hAnsi="宋体" w:eastAsia="宋体" w:cs="宋体"/>
          <w:b w:val="0"/>
          <w:bCs w:val="0"/>
          <w:position w:val="0"/>
          <w:szCs w:val="24"/>
          <w:highlight w:val="none"/>
        </w:rPr>
        <w:t xml:space="preserve">轴扫灌注扫描方式：提供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5.</w:t>
      </w:r>
      <w:r>
        <w:rPr>
          <w:rFonts w:hint="eastAsia" w:ascii="宋体" w:hAnsi="宋体" w:eastAsia="宋体" w:cs="宋体"/>
          <w:b w:val="0"/>
          <w:bCs w:val="0"/>
          <w:position w:val="0"/>
          <w:szCs w:val="24"/>
          <w:highlight w:val="none"/>
        </w:rPr>
        <w:t xml:space="preserve">体部灌注成像软件：提供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6.</w:t>
      </w:r>
      <w:r>
        <w:rPr>
          <w:rFonts w:hint="eastAsia" w:ascii="宋体" w:hAnsi="宋体" w:eastAsia="宋体" w:cs="宋体"/>
          <w:b w:val="0"/>
          <w:bCs w:val="0"/>
          <w:position w:val="0"/>
          <w:szCs w:val="24"/>
          <w:highlight w:val="none"/>
        </w:rPr>
        <w:t xml:space="preserve">脏器灌注成像技术，包括肺：提供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脏器灌注成像技术，包括肝脏：提供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脏器灌注成像技术，包括肾脏：提供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9.</w:t>
      </w:r>
      <w:r>
        <w:rPr>
          <w:rFonts w:hint="eastAsia" w:ascii="宋体" w:hAnsi="宋体" w:eastAsia="宋体" w:cs="宋体"/>
          <w:b w:val="0"/>
          <w:bCs w:val="0"/>
          <w:position w:val="0"/>
          <w:szCs w:val="24"/>
          <w:highlight w:val="none"/>
        </w:rPr>
        <w:t xml:space="preserve">脏器灌注成像技术，包括胰腺：提供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40.</w:t>
      </w:r>
      <w:r>
        <w:rPr>
          <w:rFonts w:hint="eastAsia" w:ascii="宋体" w:hAnsi="宋体" w:eastAsia="宋体" w:cs="宋体"/>
          <w:b w:val="0"/>
          <w:bCs w:val="0"/>
          <w:position w:val="0"/>
          <w:szCs w:val="24"/>
          <w:highlight w:val="none"/>
        </w:rPr>
        <w:t xml:space="preserve">脏器灌注成像技术，包括前列腺：提供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41.</w:t>
      </w:r>
      <w:r>
        <w:rPr>
          <w:rFonts w:hint="eastAsia" w:ascii="宋体" w:hAnsi="宋体" w:eastAsia="宋体" w:cs="宋体"/>
          <w:b w:val="0"/>
          <w:bCs w:val="0"/>
          <w:position w:val="0"/>
          <w:szCs w:val="24"/>
          <w:highlight w:val="none"/>
        </w:rPr>
        <w:t xml:space="preserve">腺体灌注超低剂量成像技术，≤70kV下实现：提供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42.</w:t>
      </w:r>
      <w:r>
        <w:rPr>
          <w:rFonts w:hint="eastAsia" w:ascii="宋体" w:hAnsi="宋体" w:eastAsia="宋体" w:cs="宋体"/>
          <w:b w:val="0"/>
          <w:bCs w:val="0"/>
          <w:position w:val="0"/>
          <w:szCs w:val="24"/>
          <w:highlight w:val="none"/>
        </w:rPr>
        <w:t xml:space="preserve">灌注数据分析功能</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包括全器官横断位</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43.</w:t>
      </w:r>
      <w:r>
        <w:rPr>
          <w:rFonts w:hint="eastAsia" w:ascii="宋体" w:hAnsi="宋体" w:eastAsia="宋体" w:cs="宋体"/>
          <w:b w:val="0"/>
          <w:bCs w:val="0"/>
          <w:position w:val="0"/>
          <w:szCs w:val="24"/>
          <w:highlight w:val="none"/>
        </w:rPr>
        <w:t xml:space="preserve">灌注数据分析功能</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包括冠状位</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44.</w:t>
      </w:r>
      <w:r>
        <w:rPr>
          <w:rFonts w:hint="eastAsia" w:ascii="宋体" w:hAnsi="宋体" w:eastAsia="宋体" w:cs="宋体"/>
          <w:b w:val="0"/>
          <w:bCs w:val="0"/>
          <w:position w:val="0"/>
          <w:szCs w:val="24"/>
          <w:highlight w:val="none"/>
        </w:rPr>
        <w:t xml:space="preserve">灌注数据分析功能</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包括矢状位灌注影像</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45.</w:t>
      </w:r>
      <w:r>
        <w:rPr>
          <w:rFonts w:hint="eastAsia" w:ascii="宋体" w:hAnsi="宋体" w:eastAsia="宋体" w:cs="宋体"/>
          <w:b w:val="0"/>
          <w:bCs w:val="0"/>
          <w:position w:val="0"/>
          <w:szCs w:val="24"/>
          <w:highlight w:val="none"/>
        </w:rPr>
        <w:t xml:space="preserve">神经系统一站式检查软件包，提供至少包含平扫、增强、CT-DSA或灌注等结果</w:t>
      </w:r>
      <w:r/>
    </w:p>
    <w:p>
      <w:pPr>
        <w:keepLines w:val="0"/>
        <w:keepNext w:val="0"/>
        <w:pageBreakBefore w:val="0"/>
        <w:spacing w:line="360" w:lineRule="auto"/>
        <w:widowControl w:val="off"/>
        <w:rPr>
          <w:rFonts w:hint="default" w:ascii="宋体" w:hAnsi="宋体" w:eastAsia="宋体" w:cs="宋体"/>
          <w:b w:val="0"/>
          <w:bCs w:val="0"/>
          <w:position w:val="0"/>
          <w:szCs w:val="24"/>
          <w:highlight w:val="none"/>
          <w:lang w:val="en-US" w:eastAsia="zh-CN"/>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46.</w:t>
      </w:r>
      <w:r>
        <w:rPr>
          <w:rFonts w:hint="eastAsia" w:ascii="宋体" w:hAnsi="宋体" w:eastAsia="宋体" w:cs="宋体"/>
          <w:b w:val="0"/>
          <w:bCs w:val="0"/>
          <w:position w:val="0"/>
          <w:szCs w:val="24"/>
          <w:highlight w:val="none"/>
        </w:rPr>
        <w:t xml:space="preserve">脑血管减影功能</w:t>
      </w:r>
      <w:r>
        <w:rPr>
          <w:rFonts w:hint="eastAsia" w:hAnsi="宋体" w:cs="宋体"/>
          <w:b w:val="0"/>
          <w:bCs w:val="0"/>
          <w:position w:val="0"/>
          <w:szCs w:val="24"/>
          <w:highlight w:val="none"/>
          <w:lang w:val="en-US" w:eastAsia="zh-CN"/>
        </w:rPr>
        <w:t xml:space="preserve">01</w:t>
      </w:r>
      <w:r>
        <w:rPr>
          <w:rFonts w:hint="eastAsia" w:ascii="宋体" w:hAnsi="宋体" w:eastAsia="宋体" w:cs="宋体"/>
          <w:b w:val="0"/>
          <w:bCs w:val="0"/>
          <w:position w:val="0"/>
          <w:szCs w:val="24"/>
          <w:highlight w:val="none"/>
        </w:rPr>
        <w:t xml:space="preserve">：脑动脉血管造影成像功能</w:t>
      </w:r>
      <w:r>
        <w:rPr>
          <w:rFonts w:hint="eastAsia" w:hAnsi="宋体" w:cs="宋体"/>
          <w:b w:val="0"/>
          <w:bCs w:val="0"/>
          <w:position w:val="0"/>
          <w:szCs w:val="24"/>
          <w:highlight w:val="none"/>
          <w:lang w:eastAsia="zh-CN"/>
        </w:rPr>
        <w:t xml:space="preserve">：</w:t>
      </w:r>
      <w:r>
        <w:rPr>
          <w:rFonts w:hint="eastAsia" w:hAnsi="宋体" w:cs="宋体"/>
          <w:b w:val="0"/>
          <w:bCs w:val="0"/>
          <w:position w:val="0"/>
          <w:szCs w:val="24"/>
          <w:highlight w:val="none"/>
          <w:lang w:val="en-US" w:eastAsia="zh-CN"/>
        </w:rPr>
        <w:t xml:space="preserve">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hAnsi="宋体" w:cs="宋体"/>
          <w:b w:val="0"/>
          <w:bCs w:val="0"/>
          <w:position w:val="0"/>
          <w:szCs w:val="24"/>
          <w:highlight w:val="none"/>
          <w:lang w:val="en-US" w:eastAsia="zh-CN"/>
        </w:rPr>
        <w:t xml:space="preserve">9.47.</w:t>
      </w:r>
      <w:r>
        <w:rPr>
          <w:rFonts w:hint="eastAsia" w:ascii="宋体" w:hAnsi="宋体" w:eastAsia="宋体" w:cs="宋体"/>
          <w:b w:val="0"/>
          <w:bCs w:val="0"/>
          <w:position w:val="0"/>
          <w:szCs w:val="24"/>
          <w:highlight w:val="none"/>
        </w:rPr>
        <w:t xml:space="preserve">脑血管减影功能</w:t>
      </w:r>
      <w:r>
        <w:rPr>
          <w:rFonts w:hint="eastAsia" w:hAnsi="宋体" w:cs="宋体"/>
          <w:b w:val="0"/>
          <w:bCs w:val="0"/>
          <w:position w:val="0"/>
          <w:szCs w:val="24"/>
          <w:highlight w:val="none"/>
          <w:lang w:val="en-US" w:eastAsia="zh-CN"/>
        </w:rPr>
        <w:t xml:space="preserve">02</w:t>
      </w:r>
      <w:r>
        <w:rPr>
          <w:rFonts w:hint="eastAsia" w:ascii="宋体" w:hAnsi="宋体" w:eastAsia="宋体" w:cs="宋体"/>
          <w:b w:val="0"/>
          <w:bCs w:val="0"/>
          <w:position w:val="0"/>
          <w:szCs w:val="24"/>
          <w:highlight w:val="none"/>
        </w:rPr>
        <w:t xml:space="preserve">：脑静脉血管造影成像功能：提供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9.4</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脑灌注成像功能：提供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10</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★提供原厂独立高级图像后处理工作站≥2套（包含所有后处理功能），含显示器、软件</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keepLines w:val="0"/>
        <w:keepNext w:val="0"/>
        <w:pageBreakBefore w:val="0"/>
        <w:spacing w:line="360" w:lineRule="auto"/>
        <w:widowControl w:val="off"/>
        <w:rPr>
          <w:rFonts w:hint="eastAsia" w:ascii="宋体" w:hAnsi="宋体" w:eastAsia="宋体" w:cs="宋体"/>
          <w:b/>
          <w:bCs/>
          <w:position w:val="0"/>
          <w:szCs w:val="24"/>
          <w:highlight w:val="none"/>
        </w:rPr>
      </w:pPr>
      <w:r>
        <w:rPr>
          <w:rFonts w:hint="eastAsia" w:ascii="宋体" w:hAnsi="宋体" w:eastAsia="宋体" w:cs="宋体"/>
          <w:b w:val="0"/>
          <w:bCs w:val="0"/>
          <w:position w:val="0"/>
          <w:szCs w:val="24"/>
          <w:highlight w:val="none"/>
        </w:rPr>
        <w:t xml:space="preserve">11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★其他附属配置要求</w:t>
      </w:r>
      <w:r>
        <w:rPr>
          <w:rFonts w:hint="eastAsia" w:ascii="宋体" w:hAnsi="宋体" w:eastAsia="宋体" w:cs="宋体"/>
          <w:b/>
          <w:bCs/>
          <w:position w:val="0"/>
          <w:szCs w:val="24"/>
          <w:highlight w:val="none"/>
        </w:rPr>
        <w:t xml:space="preserve">（以技术要求响应及偏离表中响应内容为准，无需提供其他证明材料）</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★高压注射器≥1套（质保与CT主机质保期相同）</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11.2</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★维修工具≥1套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11.3</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★数据、系统备份移动磁盘（≥1TB）各2块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11.4</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★CT维修专用笔记本电脑≥1套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11.5</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★6M医用显示器≥2套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11.6</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★辐射防护服≥5套（分体式，含帽子、围脖）</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11.7</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★原厂配套操作桌椅≥2套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11.8</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★终身免费开放数据接口协议</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11.9</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★提供科研平台：支持多模态影像数据的接入处理；具备数据标注与管理功能；具备影像组学特征提取与分析功能；支持基于影像数据的自动化定量分析及统计学分析</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11.10</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★QCT软件一套</w:t>
      </w:r>
      <w:r/>
    </w:p>
    <w:p>
      <w:pPr>
        <w:keepLines w:val="0"/>
        <w:keepNext w:val="0"/>
        <w:pageBreakBefore w:val="0"/>
        <w:spacing w:line="360" w:lineRule="auto"/>
        <w:widowControl w:val="off"/>
        <w:rPr>
          <w:rFonts w:hint="default" w:ascii="宋体" w:hAnsi="宋体" w:eastAsia="宋体" w:cs="宋体"/>
          <w:b w:val="0"/>
          <w:bCs w:val="0"/>
          <w:position w:val="0"/>
          <w:szCs w:val="24"/>
          <w:highlight w:val="none"/>
          <w:lang w:val="en-US" w:eastAsia="zh-CN"/>
        </w:rPr>
      </w:pPr>
      <w:r>
        <w:rPr>
          <w:rFonts w:hint="eastAsia" w:hAnsi="宋体" w:cs="宋体"/>
          <w:b w:val="0"/>
          <w:bCs w:val="0"/>
          <w:position w:val="0"/>
          <w:szCs w:val="24"/>
          <w:highlight w:val="none"/>
          <w:lang w:val="en-US" w:eastAsia="zh-CN"/>
        </w:rPr>
        <w:t xml:space="preserve">11.11.</w:t>
      </w:r>
      <w:r>
        <w:rPr>
          <w:rFonts w:hint="eastAsia" w:ascii="宋体" w:hAnsi="宋体" w:eastAsia="宋体" w:cs="宋体"/>
          <w:b w:val="0"/>
          <w:bCs w:val="0"/>
          <w:position w:val="0"/>
          <w:szCs w:val="24"/>
          <w:highlight w:val="none"/>
        </w:rPr>
        <w:t xml:space="preserve">★</w:t>
      </w:r>
      <w:r>
        <w:rPr>
          <w:rFonts w:hint="eastAsia" w:hAnsi="宋体" w:cs="宋体"/>
          <w:b w:val="0"/>
          <w:bCs w:val="0"/>
          <w:position w:val="0"/>
          <w:szCs w:val="24"/>
          <w:highlight w:val="none"/>
          <w:lang w:val="en-US" w:eastAsia="zh-CN"/>
        </w:rPr>
        <w:t xml:space="preserve">投标人负责设备安装后首次计量检测及放射诊疗项目的环评和卫评</w:t>
      </w:r>
      <w:r/>
    </w:p>
    <w:p>
      <w:pPr>
        <w:jc w:val="both"/>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r>
      <w:r/>
    </w:p>
    <w:p>
      <w:pPr>
        <w:spacing w:line="440" w:lineRule="exact"/>
        <w:rPr>
          <w:rFonts w:hint="eastAsia" w:hAnsi="宋体"/>
          <w:bCs/>
          <w:color w:val="auto"/>
          <w:position w:val="0"/>
          <w:szCs w:val="24"/>
          <w:highlight w:val="none"/>
        </w:rPr>
      </w:pPr>
      <w:r>
        <w:rPr>
          <w:rFonts w:hint="eastAsia" w:hAnsi="宋体"/>
          <w:bCs/>
          <w:color w:val="auto"/>
          <w:position w:val="0"/>
          <w:szCs w:val="24"/>
          <w:highlight w:val="none"/>
        </w:rPr>
      </w:r>
      <w:r/>
    </w:p>
    <w:p>
      <w:pPr>
        <w:spacing w:line="440" w:lineRule="exact"/>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spacing w:line="44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spacing w:line="44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spacing w:line="44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rPr>
          <w:rFonts w:hint="eastAsia" w:hAnsi="宋体"/>
          <w:bCs/>
          <w:color w:val="auto"/>
          <w:position w:val="0"/>
          <w:szCs w:val="24"/>
          <w:highlight w:val="none"/>
        </w:rPr>
      </w:pPr>
      <w:r>
        <w:rPr>
          <w:rFonts w:hint="eastAsia" w:hAnsi="宋体"/>
          <w:bCs/>
          <w:color w:val="auto"/>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1.</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交货时间：自采购人通知之日起90天内。</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2.</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hAnsi="宋体" w:cs="宋体"/>
          <w:b w:val="0"/>
          <w:bCs/>
          <w:i w:val="0"/>
          <w:iCs w:val="0"/>
          <w:highlight w:val="none"/>
          <w:u w:val="none"/>
        </w:rPr>
        <w:t xml:space="preserve">3.</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Cs/>
          <w:i w:val="0"/>
          <w:iCs w:val="0"/>
          <w:sz w:val="24"/>
          <w:highlight w:val="none"/>
          <w:u w:val="none"/>
        </w:rPr>
        <w:t xml:space="preserve">4.</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keepLines w:val="0"/>
        <w:keepNext w:val="0"/>
        <w:pageBreakBefore w:val="0"/>
        <w:spacing w:line="360" w:lineRule="auto"/>
        <w:widowControl w:val="off"/>
        <w:rPr>
          <w:rFonts w:hint="eastAsia" w:hAnsi="宋体"/>
          <w:b w:val="0"/>
          <w:bCs w:val="0"/>
          <w:i w:val="0"/>
          <w:iCs w:val="0"/>
          <w:color w:val="auto"/>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需在商务要求及响应偏离表中逐条响应具体内容，且不允许负偏离，否则视为无效投标；其余内容根据评审标准中的要求进行响应即可。</w:t>
      </w:r>
      <w:r/>
    </w:p>
    <w:p>
      <w:pPr>
        <w:jc w:val="both"/>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b w:val="0"/>
          <w:bCs w:val="0"/>
          <w:i w:val="0"/>
          <w:iCs w:val="0"/>
          <w:color w:val="auto"/>
          <w:position w:val="0"/>
          <w:szCs w:val="24"/>
          <w:highlight w:val="none"/>
          <w:u w:val="none"/>
          <w:lang w:val="en-US" w:eastAsia="zh-CN"/>
        </w:rPr>
        <w:t xml:space="preserve">    2</w:t>
      </w:r>
      <w:r>
        <w:rPr>
          <w:rFonts w:hint="eastAsia" w:hAnsi="宋体"/>
          <w:b w:val="0"/>
          <w:bCs w:val="0"/>
          <w:i w:val="0"/>
          <w:iCs w:val="0"/>
          <w:color w:val="auto"/>
          <w:position w:val="0"/>
          <w:szCs w:val="24"/>
          <w:highlight w:val="none"/>
          <w:u w:val="none"/>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color w:val="auto"/>
          <w:sz w:val="44"/>
          <w:highlight w:val="none"/>
        </w:rPr>
        <w:br w:type="page" w:clear="all"/>
      </w:r>
      <w:r/>
    </w:p>
    <w:p>
      <w:pPr>
        <w:jc w:val="center"/>
        <w:rPr>
          <w:rFonts w:hint="eastAsia"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第二包：CT02</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1、机架系统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1.1</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.驱动方式：电磁直接驱动</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1.2</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.滑环类型：低压滑环</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1.3.★机架完整（不拆外壳）且完全封闭的状态下，机架孔径≥78cm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1.4</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.机架激光定位系统：具备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1.5</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.机架激光定位灯精度：±1mm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1.6</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.一体化心电显示系统：具备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1.7</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.冷却方式：风冷或水冷</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2、扫描床</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2.1.扫描床最低可降至离地面距离≤500 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2.2.扫描床水平移动范围≥2000 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2.3.扫描床最大扫描范围≥2000 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2.4.扫描床定位精度≤±0.25mm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2.5.▲床面水平移动速度≥300mm/s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2.6.最大垂直移床速度≥30mm/s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2.7.床载重量≥225Kg</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2.8.扫描床附件：标配</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3、探测器</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3.1.探测器类型：新型集成化探测器</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3.2.★Z轴方向探测器物理总排数：单源CT≥256排或双层≥2×128排或双源≥2×96排</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3.3.Z轴单元最小像素尺寸（探测器Z轴覆盖总宽度/探测器排数）≤0.625mm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3.4</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数据传输方式：射频传输</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3.5</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每排探测器最大物理个数（X-Y轴）≥672个</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4、X线系统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4.1.▲高压发生器总功率（非等效）≥100kW</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4.2.球管使用液态金属轴承技术：具备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4.3.球管阳极热容量≥30MHU</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4.4.▲球管阳极散热率（非等效）≥1600kHU/min</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4.5.球管电压最大输出≥140KV</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4.6.球管电压最小输出≤80KV</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4.7.常规模式下球管电压可调节档数</w:t>
      </w:r>
      <w:r>
        <w:rPr>
          <w:rFonts w:hint="eastAsia" w:hAnsi="宋体" w:cs="宋体"/>
          <w:b/>
          <w:bCs/>
          <w:i w:val="0"/>
          <w:iCs w:val="0"/>
          <w:color w:val="auto"/>
          <w:sz w:val="24"/>
          <w:szCs w:val="24"/>
          <w:highlight w:val="none"/>
          <w:lang w:val="en-US" w:eastAsia="zh-CN"/>
        </w:rPr>
        <w:t xml:space="preserve">（提供技术白皮书证明材料）</w:t>
      </w:r>
      <w:r>
        <w:rPr>
          <w:rFonts w:hint="eastAsia" w:hAnsi="宋体" w:cs="宋体"/>
          <w:b w:val="0"/>
          <w:bCs w:val="0"/>
          <w:i w:val="0"/>
          <w:iCs w:val="0"/>
          <w:color w:val="auto"/>
          <w:sz w:val="24"/>
          <w:szCs w:val="24"/>
          <w:highlight w:val="none"/>
          <w:lang w:val="en-US" w:eastAsia="zh-CN"/>
        </w:rPr>
        <w:t xml:space="preserve">≥4档</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4.8.▲球管总电流最大输出（非等效）≥800mA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4.9.球管电流最小输出≤20mA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4.10.球管电流变化步进调节最小值≤5mA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4.11.▲球管最小焦点≤0.7mm×1.0mm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4.12.球管最大焦点≤1.5mm×1.8mm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5、扫描和图像系统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5.1.★最短全周扫描时间（非等效）：</w:t>
      </w:r>
      <w:r>
        <w:rPr>
          <w:rFonts w:hint="eastAsia" w:hAnsi="宋体" w:cs="宋体"/>
          <w:b w:val="0"/>
          <w:bCs w:val="0"/>
          <w:i w:val="0"/>
          <w:iCs w:val="0"/>
          <w:color w:val="auto"/>
          <w:sz w:val="24"/>
          <w:szCs w:val="24"/>
          <w:highlight w:val="none"/>
          <w:lang w:val="en-US" w:eastAsia="zh-CN"/>
        </w:rPr>
        <w:t xml:space="preserve">单</w:t>
      </w:r>
      <w:r>
        <w:rPr>
          <w:rFonts w:hint="eastAsia" w:hAnsi="宋体" w:cs="宋体"/>
          <w:b w:val="0"/>
          <w:bCs w:val="0"/>
          <w:i w:val="0"/>
          <w:iCs w:val="0"/>
          <w:color w:val="auto"/>
          <w:sz w:val="24"/>
          <w:szCs w:val="24"/>
          <w:highlight w:val="none"/>
          <w:lang w:val="en-US" w:eastAsia="zh-CN"/>
        </w:rPr>
        <w:t xml:space="preserve">源CT≥256排时，转速≤0.23秒/圈；单源CT≥320排时，转速≤0.24秒/</w:t>
      </w:r>
      <w:r>
        <w:rPr>
          <w:rFonts w:hint="eastAsia" w:hAnsi="宋体" w:cs="宋体"/>
          <w:b w:val="0"/>
          <w:bCs w:val="0"/>
          <w:i w:val="0"/>
          <w:iCs w:val="0"/>
          <w:color w:val="auto"/>
          <w:sz w:val="24"/>
          <w:szCs w:val="24"/>
          <w:highlight w:val="none"/>
          <w:lang w:val="en-US" w:eastAsia="zh-CN"/>
        </w:rPr>
        <w:t xml:space="preserve">圈</w:t>
      </w:r>
      <w:r>
        <w:rPr>
          <w:rFonts w:hint="eastAsia" w:hAnsi="宋体" w:cs="宋体"/>
          <w:b w:val="0"/>
          <w:bCs w:val="0"/>
          <w:i w:val="0"/>
          <w:iCs w:val="0"/>
          <w:color w:val="auto"/>
          <w:sz w:val="24"/>
          <w:szCs w:val="24"/>
          <w:highlight w:val="none"/>
          <w:lang w:val="en-US" w:eastAsia="zh-CN"/>
        </w:rPr>
        <w:t xml:space="preserve">；双源CT时，转速≤0.25秒/圈；双层探测器CT时，转速≤0.27秒/圈</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5.2.采集180°数据的时间分辨率≤135ms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5.3.多扇区重建功能：具备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5.4.具备不受心率和心律限制的单心动周期心脏一站式成像技术：具备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5.5.单次螺旋连续扫描时间≥60s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5.6.▲螺旋扫描最大螺距≥1.5，多级可调</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5.7.▲超高清模式最薄层厚≤0.625mm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5.8.最大扫描视野≥50cm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5.9.最小扫描视野≤25cm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5.10.标准图像重建矩阵≥512×512</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5.11.图像显示矩阵≥1024×1024</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5.12.扫描图像重建速度(512×512矩阵)≥60幅/秒</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5.13.CT值范围≥-1024至+3071</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5.14.定位像最大扫描长度≥180cm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5.15.▲肾保护模式，腹部70KV双低成像，包括肾动脉、腹主动脉成像，最大总管电流输出（非等效）≥800mA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5.16.3D自动mA及智能化剂量选择功能：具备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5.17.自动KV功能：具备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5.18.提供最新迭代重建算法：提供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5.19.▲空间分辨率≥16Lp/cm @MTF 0%（x-y轴）</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5.20.空间分辨率≥13Lp/cm @MTF 10%（x-y轴）</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6、主计算机系统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6.1.显示器数目及规格：1台，≥19英寸彩色医用专用液晶超薄高分辨率平面显示器，显示器</w:t>
      </w:r>
      <w:r>
        <w:rPr>
          <w:rFonts w:hint="eastAsia" w:hAnsi="宋体" w:cs="宋体"/>
          <w:b w:val="0"/>
          <w:bCs w:val="0"/>
          <w:i w:val="0"/>
          <w:iCs w:val="0"/>
          <w:color w:val="auto"/>
          <w:sz w:val="24"/>
          <w:szCs w:val="24"/>
          <w:highlight w:val="none"/>
          <w:lang w:val="en-US" w:eastAsia="zh-CN"/>
        </w:rPr>
        <w:t xml:space="preserve">矩阵</w:t>
      </w:r>
      <w:r>
        <w:rPr>
          <w:rFonts w:hint="eastAsia" w:hAnsi="宋体" w:cs="宋体"/>
          <w:b w:val="0"/>
          <w:bCs w:val="0"/>
          <w:i w:val="0"/>
          <w:iCs w:val="0"/>
          <w:color w:val="auto"/>
          <w:sz w:val="24"/>
          <w:szCs w:val="24"/>
          <w:highlight w:val="none"/>
          <w:lang w:val="en-US" w:eastAsia="zh-CN"/>
        </w:rPr>
        <w:t xml:space="preserve">1280×1024</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6.2.主CPU频帧大小≥2.4GHz</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6.3.主CPU数目≥4颗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6.4.主机硬盘容量≥1TB</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6.5.主机硬盘图像存储（512×512，未压缩）≥2000，000幅</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6.6.主机一体化光盘存储系统（支持CD、DVD、硬盘等）：具备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6.7.DVD存储格式：DICOM3.0</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6.8.同步并行处理功能，扫描、重建、显示、存储和打印可同步进行：具备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6.9.激光相机数字化接口：具备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6.10.标准DICOM3.0接口：具备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7、临床应用软件和功能</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default"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7.1.多平面重建成像（MPR）、最大密度投影成像（MIP）、最小密度投影成像（MinP）、多平面容积重建成像、三维容积重建成像（VR）、高级容积漫游软件、容积再现技术（SVR）、CT血管造影软件、自动去骨软件、模拟手术刀技术、器官融合、拆分技术、具备肥胖病人扫描技术、图像剪影功能、金属伪影消除技术、运动伪影消除技术、后颅窝伪影校正软件、具备去除检查床技术、扫描降噪软件、低剂量技术、自动化工具包: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7.2.具备CTU尿路造影技术：具备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7.3.实时智能剂量调控软件：提供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7.4.一次注药自动触发造影跟踪软件：具备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7.5.CT血管造影数字减影软件：提供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7.6.心血管成像及高级后处理软件包：提供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7.7.体部灌注成像软件：提供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7.8.神经灌注成像软件：提供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7.9.具备全身能谱扫描及后处理技术：高低压瞬切（快速切换）能谱技术、双层探测器能谱技术或双球管双能量技术，或其他能谱（能量）技术并做出详细描述：提供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8、提供原厂原装后处理工作站：提供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8.1.★提供原厂独立高级图像后处理工作站≥2套（包含所有后处理功能），含显示器、软件</w:t>
      </w:r>
      <w:r>
        <w:rPr>
          <w:rFonts w:hint="eastAsia" w:hAnsi="宋体" w:cs="宋体"/>
          <w:b/>
          <w:bCs/>
          <w:i w:val="0"/>
          <w:iCs w:val="0"/>
          <w:color w:val="auto"/>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8.2.CPU主频及数目≥2.4GHz×2</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8.3.内存≥64GB</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8.4.硬盘总容量≥1TB</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8.5.DVD刻录数据存储系统：具备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8.6.显示器尺寸≥19″彩色医用专用液晶超薄高分辨率平面显示器</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8.7.显示器矩阵：显示器矩阵≥1024x1024</w:t>
      </w:r>
      <w:r/>
    </w:p>
    <w:p>
      <w:pPr>
        <w:jc w:val="both"/>
        <w:keepLines w:val="0"/>
        <w:keepNext w:val="0"/>
        <w:pageBreakBefore w:val="0"/>
        <w:spacing w:line="360" w:lineRule="auto"/>
        <w:widowControl w:val="off"/>
        <w:rPr>
          <w:rFonts w:hint="eastAsia" w:hAnsi="宋体" w:cs="宋体"/>
          <w:b/>
          <w:bCs/>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9、★其他附属配置要求</w:t>
      </w:r>
      <w:r>
        <w:rPr>
          <w:rFonts w:hint="eastAsia" w:hAnsi="宋体" w:cs="宋体"/>
          <w:b/>
          <w:bCs/>
          <w:i w:val="0"/>
          <w:iCs w:val="0"/>
          <w:color w:val="auto"/>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9.1.★高压注射器≥1套（质保与CT主机质保期相同）</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9.2.★维修工具≥1套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9.3.★数据、系统备份移动磁盘≥1TB，各2块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9.4.★CT维修专用笔记本电脑≥1套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9.5.★6M医用显示器≥2套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9.6.★CT专用X线防护系统≥1套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9.7.★辐射防护服≥2套（分体式，含帽子、围脖）</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9.8.★终身免费开放数据接口协议：提供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9.9.★原厂配套操作桌椅≥2套</w:t>
      </w:r>
      <w:r/>
    </w:p>
    <w:p>
      <w:pPr>
        <w:jc w:val="both"/>
        <w:rPr>
          <w:rFonts w:hint="eastAsia" w:hAnsi="宋体" w:cs="宋体"/>
          <w:bCs/>
          <w:color w:val="auto"/>
          <w:sz w:val="24"/>
          <w:szCs w:val="24"/>
          <w:highlight w:val="none"/>
          <w:lang w:val="en-US" w:eastAsia="zh-CN"/>
        </w:rPr>
      </w:pPr>
      <w:r>
        <w:rPr>
          <w:rFonts w:hint="eastAsia" w:hAnsi="宋体" w:cs="宋体"/>
          <w:b w:val="0"/>
          <w:bCs w:val="0"/>
          <w:position w:val="0"/>
          <w:szCs w:val="24"/>
          <w:highlight w:val="none"/>
          <w:lang w:val="en-US" w:eastAsia="zh-CN"/>
        </w:rPr>
        <w:t xml:space="preserve">9.10</w:t>
      </w:r>
      <w:r>
        <w:rPr>
          <w:rFonts w:hint="eastAsia" w:ascii="宋体" w:hAnsi="宋体" w:eastAsia="宋体" w:cs="宋体"/>
          <w:b w:val="0"/>
          <w:bCs w:val="0"/>
          <w:position w:val="0"/>
          <w:szCs w:val="24"/>
          <w:highlight w:val="none"/>
        </w:rPr>
        <w:t xml:space="preserve">★</w:t>
      </w:r>
      <w:r>
        <w:rPr>
          <w:rFonts w:hint="eastAsia" w:hAnsi="宋体" w:cs="宋体"/>
          <w:b w:val="0"/>
          <w:bCs w:val="0"/>
          <w:position w:val="0"/>
          <w:szCs w:val="24"/>
          <w:highlight w:val="none"/>
          <w:lang w:val="en-US" w:eastAsia="zh-CN"/>
        </w:rPr>
        <w:t xml:space="preserve">投标人负责设备安装后首次计量检测及放射诊疗项目的环评和卫评</w:t>
      </w:r>
      <w:r/>
    </w:p>
    <w:p>
      <w:pPr>
        <w:spacing w:line="440" w:lineRule="exact"/>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spacing w:line="440" w:lineRule="exact"/>
        <w:rPr>
          <w:rFonts w:hint="eastAsia" w:hAnsi="宋体"/>
          <w:bCs/>
          <w:color w:val="auto"/>
          <w:position w:val="0"/>
          <w:szCs w:val="24"/>
          <w:highlight w:val="none"/>
        </w:rPr>
      </w:pPr>
      <w:r>
        <w:rPr>
          <w:rFonts w:hint="eastAsia" w:hAnsi="宋体"/>
          <w:bCs/>
          <w:color w:val="auto"/>
          <w:position w:val="0"/>
          <w:szCs w:val="24"/>
          <w:highlight w:val="none"/>
        </w:rPr>
      </w:r>
      <w:r/>
    </w:p>
    <w:p>
      <w:pPr>
        <w:rPr>
          <w:rFonts w:hint="eastAsia" w:hAnsi="宋体"/>
          <w:bCs/>
          <w:color w:val="auto"/>
          <w:position w:val="0"/>
          <w:szCs w:val="24"/>
          <w:highlight w:val="none"/>
        </w:rPr>
      </w:pPr>
      <w:r>
        <w:rPr>
          <w:rFonts w:hint="eastAsia" w:hAnsi="宋体"/>
          <w:bCs/>
          <w:color w:val="auto"/>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1.</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交货时间：自采购人通知之日起90天内。</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2.</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hAnsi="宋体" w:cs="宋体"/>
          <w:b w:val="0"/>
          <w:bCs/>
          <w:i w:val="0"/>
          <w:iCs w:val="0"/>
          <w:highlight w:val="none"/>
          <w:u w:val="none"/>
        </w:rPr>
        <w:t xml:space="preserve">3.</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Cs/>
          <w:i w:val="0"/>
          <w:iCs w:val="0"/>
          <w:sz w:val="24"/>
          <w:highlight w:val="none"/>
          <w:u w:val="none"/>
        </w:rPr>
        <w:t xml:space="preserve">4.</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spacing w:line="360" w:lineRule="auto"/>
        <w:rPr>
          <w:rFonts w:hint="eastAsia" w:hAnsi="宋体"/>
          <w:b w:val="0"/>
          <w:bCs w:val="0"/>
          <w:i w:val="0"/>
          <w:iCs w:val="0"/>
          <w:color w:val="auto"/>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需在商务要求及响应偏离表中逐条响应具体内容，且不允许负偏离，否则视为无效投标；其余内容根据评审标准中的要求进行响应即可。</w:t>
      </w:r>
      <w:r/>
    </w:p>
    <w:p>
      <w:pPr>
        <w:ind w:firstLine="480"/>
        <w:jc w:val="left"/>
        <w:spacing w:line="360" w:lineRule="auto"/>
        <w:rPr>
          <w:rFonts w:hint="eastAsia" w:hAnsi="宋体" w:cs="宋体"/>
          <w:bCs/>
          <w:color w:val="auto"/>
          <w:sz w:val="24"/>
          <w:szCs w:val="24"/>
          <w:highlight w:val="none"/>
          <w:lang w:val="en-US" w:eastAsia="zh-CN"/>
        </w:rPr>
      </w:pPr>
      <w:r>
        <w:rPr>
          <w:rFonts w:hint="eastAsia" w:hAnsi="宋体"/>
          <w:b w:val="0"/>
          <w:bCs w:val="0"/>
          <w:i w:val="0"/>
          <w:iCs w:val="0"/>
          <w:color w:val="auto"/>
          <w:position w:val="0"/>
          <w:szCs w:val="24"/>
          <w:highlight w:val="none"/>
          <w:u w:val="none"/>
        </w:rPr>
        <w:t xml:space="preserve">2.本项目落实预付款制度，预付款比例为合同</w:t>
      </w:r>
      <w:r>
        <w:rPr>
          <w:rFonts w:hint="eastAsia" w:hAnsi="宋体"/>
          <w:b w:val="0"/>
          <w:bCs w:val="0"/>
          <w:i w:val="0"/>
          <w:iCs w:val="0"/>
          <w:position w:val="0"/>
          <w:szCs w:val="24"/>
          <w:highlight w:val="none"/>
          <w:u w:val="none"/>
        </w:rPr>
        <w:t xml:space="preserve">金额的30%。在签订合同时，中标供应商明确书面表示无需预付款或者主动要求降低预付款比例的，采购人可就预付款比例作相应调整。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jc w:val="center"/>
        <w:rPr>
          <w:rFonts w:hint="eastAsia"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第三包：磁共振设备01</w:t>
      </w:r>
      <w:r/>
    </w:p>
    <w:p>
      <w:pPr>
        <w:keepLines w:val="0"/>
        <w:keepNext w:val="0"/>
        <w:pageBreakBefore w:val="0"/>
        <w:spacing w:line="360" w:lineRule="auto"/>
        <w:widowControl w:val="off"/>
        <w:rPr>
          <w:rFonts w:hint="eastAsia" w:hAnsi="宋体" w:cs="宋体"/>
          <w:bCs/>
          <w:color w:val="ff0000"/>
          <w:szCs w:val="24"/>
          <w:highlight w:val="none"/>
        </w:rPr>
      </w:pPr>
      <w:r>
        <w:rPr>
          <w:rFonts w:hint="eastAsia" w:hAnsi="宋体" w:cs="宋体"/>
          <w:bCs/>
          <w:color w:val="ff0000"/>
          <w:szCs w:val="24"/>
          <w:highlight w:val="none"/>
        </w:rPr>
        <w:t xml:space="preserve">技术要求：</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磁体</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1.1.★磁场强度：3.0T</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1.2.▲中心共振频率≤128.23MHz</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1.3.★磁体长度（不含外壳）≤1.75m</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1.4.▲</w:t>
      </w:r>
      <w:r>
        <w:rPr>
          <w:rFonts w:hint="eastAsia" w:hAnsi="宋体" w:cs="宋体"/>
          <w:b w:val="0"/>
          <w:position w:val="0"/>
          <w:szCs w:val="24"/>
          <w:highlight w:val="none"/>
          <w:shd w:val="clear" w:color="auto" w:fill="ffffff"/>
          <w:lang w:val="en-US" w:eastAsia="zh-CN"/>
        </w:rPr>
        <w:t xml:space="preserve">磁体重量（含液氦）≤7吨</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1.5.★磁体内径（患者检查孔道内径）大小≥70cm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lang w:eastAsia="zh-CN"/>
        </w:rPr>
      </w:pPr>
      <w:r>
        <w:rPr>
          <w:rFonts w:hint="eastAsia" w:ascii="宋体" w:hAnsi="宋体" w:eastAsia="宋体" w:cs="宋体"/>
          <w:b w:val="0"/>
          <w:bCs w:val="0"/>
          <w:position w:val="0"/>
          <w:szCs w:val="24"/>
          <w:highlight w:val="none"/>
        </w:rPr>
        <w:t xml:space="preserve">1.6.磁场均匀度</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典型值</w:t>
      </w:r>
      <w:r>
        <w:rPr>
          <w:rFonts w:hint="eastAsia" w:hAnsi="宋体" w:cs="宋体"/>
          <w:b w:val="0"/>
          <w:bCs w:val="0"/>
          <w:position w:val="0"/>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1.6.1.50cmDSV≤2ppm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1.6.2.45cmDSV≤1ppm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1.6.3.40cmDSV≤0.3ppm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1.6.4.30cmDSV≤0.1ppm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1.6.5.20cmDSV≤0.03ppm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1.6.6.10cmDSV≤0.001ppm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1.7.磁场稳定度＜0.1ppm/h</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1.8.液氦消耗：零液氦消耗</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1.9.★液氦腔最大容积≤1880L</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1.10.★5高斯磁力线径向范围：径向≤2.8m</w:t>
      </w:r>
      <w:r>
        <w:rPr>
          <w:rFonts w:hint="eastAsia" w:ascii="宋体" w:hAnsi="宋体" w:eastAsia="宋体" w:cs="宋体"/>
          <w:b/>
          <w:bCs/>
          <w:position w:val="0"/>
          <w:szCs w:val="24"/>
          <w:highlight w:val="none"/>
        </w:rPr>
        <w:t xml:space="preserve">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1.11.5高斯磁力线轴向范围：轴向≤5m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1.12.1高斯磁力线径向范围：径向≤5m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1.13.1高斯磁力线轴向范围：轴向≤7.5m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梯度系统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2.1.最大梯度场强（非有效值）≥45mT/m（非有效值）</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2.2.最大梯度切换率（非有效值）≥200T/m/s（非有效值）</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2.3.工作周期：100%</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2.4.梯度控制系统：全数字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2.5.梯度放大器冷却方式：水冷</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射频系统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3.1.双独立射频放大器发射技术平台：具备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3.2.头颈联合线圈防磁模数转换器ADC内置于磁体旁（非线圈内）：具备</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3.3.▲最大射频发射功率（总值）≤40kw</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3.4.单视野不移床一次扫描最大接收通道数，每通道可生成独立的部分图像（非线圈通道总和）≥64</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3.5.★全身成像系统最大通道数≥200</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3.6.▲射频发射带宽≥0.5MHz</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3.7.★独立射频放大器个数≥2个，或最大单轴梯度放大器输出功率≥2.5MW</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射频线圈</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4.1.原厂头颈联合线圈1套（单片，非组合≥21通道）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4.2.原厂全脊柱相控阵线圈1套（单片，非组合≥32通道）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4.3.原厂体部相控阵线圈1套（单片，非组合≥16通道）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4.4.原厂乳腺专用线圈通道数1套（单片，非组合≥8通道）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4.5.原厂小号通用柔性线圈1套（≥16通道）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4.6.原厂大号通用柔性线圈1套（≥16通道）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4.7.膝关节线圈、肩关节线圈、手腕关节线圈、足踝关节线圈各1套（≥16通道）</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4.8.▲原厂腹部线圈尺寸≥40cm×40cm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扫描参数</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5.1.最大FOV≥500mm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5.2.最小FOV≤5mm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5.3.最小二维层厚≤0.1mm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5.4.最小三维层厚≤0.05mm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5.5.最大采集矩阵≥1024×1024</w:t>
      </w:r>
      <w:r/>
    </w:p>
    <w:p>
      <w:pPr>
        <w:keepLines w:val="0"/>
        <w:keepNext w:val="0"/>
        <w:pageBreakBefore w:val="0"/>
        <w:spacing w:line="360" w:lineRule="auto"/>
        <w:widowControl w:val="off"/>
        <w:rPr>
          <w:rFonts w:hint="default" w:ascii="宋体" w:hAnsi="宋体" w:eastAsia="宋体" w:cs="宋体"/>
          <w:b w:val="0"/>
          <w:bCs w:val="0"/>
          <w:position w:val="0"/>
          <w:szCs w:val="24"/>
          <w:highlight w:val="none"/>
          <w:lang w:val="en-US" w:eastAsia="zh-CN"/>
        </w:rPr>
      </w:pPr>
      <w:r>
        <w:rPr>
          <w:rFonts w:hint="eastAsia" w:ascii="宋体" w:hAnsi="宋体" w:eastAsia="宋体" w:cs="宋体"/>
          <w:b w:val="0"/>
          <w:bCs w:val="0"/>
          <w:position w:val="0"/>
          <w:szCs w:val="24"/>
          <w:highlight w:val="none"/>
        </w:rPr>
        <w:t xml:space="preserve">5.6.最小采集矩阵≤32×</w:t>
      </w:r>
      <w:r>
        <w:rPr>
          <w:rFonts w:hint="eastAsia" w:hAnsi="宋体" w:cs="宋体"/>
          <w:b w:val="0"/>
          <w:bCs w:val="0"/>
          <w:position w:val="0"/>
          <w:szCs w:val="24"/>
          <w:highlight w:val="none"/>
          <w:lang w:val="en-US" w:eastAsia="zh-CN"/>
        </w:rPr>
        <w:t xml:space="preserve">32</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5.7.临床采集弥散加权系数B值≥10,000s/mm2</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5.8.DTI弥散张量方向数≥256</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操作台、扫描床及环境调节系统</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6.1.▲垂直运动时扫描床最大承受重量≥200kg</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6.2.▲扫描床运动最大速度≥200mm/s</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6.3.▲扫描床最低床位≤56cm</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6.4.▲扫描床内一体化线圈物理长度≥100cm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6.5.磁体床旁双侧扫描控制面板：具备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6.6.磁体床旁双侧病人信息监视系统显示屏：具备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6.7.智能触控病人定位系统：具备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6.8.一键定位，无需激光灯：具备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6.9.扫描床最大移动范围≥250cm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6.10.扫描床最大扫描范围≥200cm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计算机系统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7.1.主CPU主频≥3GHZ</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7.2.主内存≥32GB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7.3.最大重建矩阵≥1024×1024</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7.4.重建速度≥60,000幅/秒（2D傅立叶变换，256×256矩阵，100% FOV，100%数据重建）</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7.5.阵列处理器内存≥96GB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7.6.系统硬盘容量≥960GB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7.7.DVD-RW光盘刻录机：提供，一体化DVD-RW刻录光驱，并能回读主系统（双向存储）</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7.8.同步扫描和创建功能：实时显示</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7.9.显示器</w:t>
      </w:r>
      <w:r>
        <w:rPr>
          <w:rFonts w:hint="eastAsia" w:hAnsi="宋体" w:cs="宋体"/>
          <w:b w:val="0"/>
          <w:bCs w:val="0"/>
          <w:position w:val="0"/>
          <w:szCs w:val="24"/>
          <w:highlight w:val="none"/>
          <w:lang w:val="en-US" w:eastAsia="zh-CN"/>
        </w:rPr>
        <w:t xml:space="preserve">尺寸</w:t>
      </w:r>
      <w:r>
        <w:rPr>
          <w:rFonts w:hint="eastAsia" w:ascii="宋体" w:hAnsi="宋体" w:eastAsia="宋体" w:cs="宋体"/>
          <w:b w:val="0"/>
          <w:bCs w:val="0"/>
          <w:position w:val="0"/>
          <w:szCs w:val="24"/>
          <w:highlight w:val="none"/>
        </w:rPr>
        <w:t xml:space="preserve">≥24英寸</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hAnsi="宋体" w:cs="宋体"/>
          <w:b w:val="0"/>
          <w:bCs w:val="0"/>
          <w:position w:val="0"/>
          <w:szCs w:val="24"/>
          <w:highlight w:val="none"/>
          <w:lang w:val="en-US" w:eastAsia="zh-CN"/>
        </w:rPr>
        <w:t xml:space="preserve">7.10</w:t>
      </w:r>
      <w:r>
        <w:rPr>
          <w:rFonts w:hint="eastAsia" w:ascii="宋体" w:hAnsi="宋体" w:eastAsia="宋体" w:cs="宋体"/>
          <w:b w:val="0"/>
          <w:bCs w:val="0"/>
          <w:position w:val="0"/>
          <w:szCs w:val="24"/>
          <w:highlight w:val="none"/>
        </w:rPr>
        <w:t xml:space="preserve">显示器</w:t>
      </w:r>
      <w:r>
        <w:rPr>
          <w:rFonts w:hint="eastAsia" w:hAnsi="宋体" w:cs="宋体"/>
          <w:b w:val="0"/>
          <w:bCs w:val="0"/>
          <w:position w:val="0"/>
          <w:szCs w:val="24"/>
          <w:highlight w:val="none"/>
          <w:lang w:val="en-US" w:eastAsia="zh-CN"/>
        </w:rPr>
        <w:t xml:space="preserve">显示：</w:t>
      </w:r>
      <w:r>
        <w:rPr>
          <w:rFonts w:hint="eastAsia" w:ascii="宋体" w:hAnsi="宋体" w:eastAsia="宋体" w:cs="宋体"/>
          <w:b w:val="0"/>
          <w:bCs w:val="0"/>
          <w:position w:val="0"/>
          <w:szCs w:val="24"/>
          <w:highlight w:val="none"/>
        </w:rPr>
        <w:t xml:space="preserve">彩色LCD液晶显示</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w:t>
      </w:r>
      <w:r>
        <w:rPr>
          <w:rFonts w:hint="eastAsia" w:hAnsi="宋体" w:cs="宋体"/>
          <w:b w:val="0"/>
          <w:bCs w:val="0"/>
          <w:position w:val="0"/>
          <w:szCs w:val="24"/>
          <w:highlight w:val="none"/>
          <w:lang w:val="en-US" w:eastAsia="zh-CN"/>
        </w:rPr>
        <w:t xml:space="preserve">1</w:t>
      </w:r>
      <w:r>
        <w:rPr>
          <w:rFonts w:hint="eastAsia" w:ascii="宋体" w:hAnsi="宋体" w:eastAsia="宋体" w:cs="宋体"/>
          <w:b w:val="0"/>
          <w:bCs w:val="0"/>
          <w:position w:val="0"/>
          <w:szCs w:val="24"/>
          <w:highlight w:val="none"/>
        </w:rPr>
        <w:t xml:space="preserve">.显示图像分辨率≥1920×1200</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.实时心电波形显示：具备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.实时呼吸波形显示：具备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扫描序列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8.1.自旋回波序列：具备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8.2.梯度回波序列：具备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8.3.EPI 序列：具备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8.4.并行采集技术：具备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8.5.压缩感知技术：具备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8.6.全脑不打药灌注成像技术：具备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8.7.小视野高清弥散技术，可实现冠、矢、轴 三平面成像：具备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8.8.提供多次激励弥散成像技术：具备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8.9.提供自由呼吸体部多期动态增强扫描技术，对腹部脏器的增强检查能实现多个期相供血血管的显示，快速精准定位肿瘤的供血血管：具备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8.10.去金属伪影成像：具备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8.11.零TE回波或同类超短TE回波成像技术：具备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原厂基于原始数据的深度学习技术：具备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10</w:t>
      </w:r>
      <w:r>
        <w:rPr>
          <w:rFonts w:hint="eastAsia" w:ascii="宋体" w:hAnsi="宋体" w:eastAsia="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★提供原厂独立高级图像后处理工作站≥2套（包含所有后处理功能），含显示器、软件</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ascii="宋体" w:hAnsi="宋体" w:eastAsia="宋体" w:cs="宋体"/>
          <w:b/>
          <w:bCs/>
          <w:position w:val="0"/>
          <w:szCs w:val="24"/>
          <w:highlight w:val="none"/>
        </w:rPr>
      </w:pPr>
      <w:r>
        <w:rPr>
          <w:rFonts w:hint="eastAsia" w:ascii="宋体" w:hAnsi="宋体" w:eastAsia="宋体" w:cs="宋体"/>
          <w:b w:val="0"/>
          <w:bCs w:val="0"/>
          <w:position w:val="0"/>
          <w:szCs w:val="24"/>
          <w:highlight w:val="none"/>
        </w:rPr>
        <w:t xml:space="preserve">11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★外围及附属设备</w:t>
      </w:r>
      <w:r>
        <w:rPr>
          <w:rFonts w:hint="eastAsia" w:ascii="宋体" w:hAnsi="宋体" w:eastAsia="宋体" w:cs="宋体"/>
          <w:b/>
          <w:bCs/>
          <w:position w:val="0"/>
          <w:szCs w:val="24"/>
          <w:highlight w:val="none"/>
          <w:lang w:val="en-US" w:eastAsia="zh-CN"/>
        </w:rPr>
        <w:t xml:space="preserve">（以技术要求响应及偏离表中响应内容为准，无需提供其他证明材料）</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11.1.★水冷机组、精密空调各1套（质保期与主机质保期相同）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11.2.★高压注射器≥1套（质保期与主机质保期相同）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11.3.★无磁转运床≥1套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11.4.★无磁轮椅≥1套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11.5.★铁磁探测器≥2套(双立柱)</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11.6.★维修工具≥1套（常规+无磁）</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11.7.★数据、系统备份移动磁盘（≥1TB）各2块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11.8.★磁共振维修专用笔记本电脑≥1套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11.9.★6M医用显示器≥2套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11.10.★12M医用显示器≥1套</w:t>
      </w:r>
      <w:r/>
    </w:p>
    <w:p>
      <w:pPr>
        <w:keepLines w:val="0"/>
        <w:keepNext w:val="0"/>
        <w:pageBreakBefore w:val="0"/>
        <w:spacing w:line="360" w:lineRule="auto"/>
        <w:widowControl w:val="off"/>
        <w:rPr>
          <w:rFonts w:hint="eastAsia" w:ascii="宋体" w:hAnsi="宋体" w:eastAsia="宋体" w:cs="宋体"/>
          <w:b w:val="0"/>
          <w:bCs w:val="0"/>
          <w:color w:val="auto"/>
          <w:position w:val="0"/>
          <w:szCs w:val="24"/>
          <w:highlight w:val="none"/>
        </w:rPr>
      </w:pPr>
      <w:r>
        <w:rPr>
          <w:rFonts w:hint="eastAsia" w:ascii="宋体" w:hAnsi="宋体" w:eastAsia="宋体" w:cs="宋体"/>
          <w:b w:val="0"/>
          <w:bCs w:val="0"/>
          <w:position w:val="0"/>
          <w:szCs w:val="24"/>
          <w:highlight w:val="none"/>
        </w:rPr>
        <w:t xml:space="preserve">11.11.★终身免费开放数据接口协议</w:t>
      </w:r>
      <w:r/>
    </w:p>
    <w:p>
      <w:pPr>
        <w:keepLines w:val="0"/>
        <w:keepNext w:val="0"/>
        <w:pageBreakBefore w:val="0"/>
        <w:spacing w:line="360" w:lineRule="auto"/>
        <w:widowControl w:val="off"/>
        <w:rPr>
          <w:rFonts w:hint="eastAsia" w:ascii="宋体" w:hAnsi="宋体" w:eastAsia="宋体" w:cs="宋体"/>
          <w:b w:val="0"/>
          <w:bCs w:val="0"/>
          <w:color w:val="auto"/>
          <w:position w:val="0"/>
          <w:szCs w:val="24"/>
          <w:highlight w:val="none"/>
        </w:rPr>
      </w:pPr>
      <w:r>
        <w:rPr>
          <w:rFonts w:hint="eastAsia" w:ascii="宋体" w:hAnsi="宋体" w:eastAsia="宋体" w:cs="宋体"/>
          <w:b w:val="0"/>
          <w:bCs w:val="0"/>
          <w:color w:val="auto"/>
          <w:position w:val="0"/>
          <w:szCs w:val="24"/>
          <w:highlight w:val="none"/>
        </w:rPr>
        <w:t xml:space="preserve">11.12.★原厂配套操作桌椅≥2套</w:t>
      </w:r>
      <w:r/>
    </w:p>
    <w:p>
      <w:pPr>
        <w:keepLines w:val="0"/>
        <w:keepNext w:val="0"/>
        <w:pageBreakBefore w:val="0"/>
        <w:spacing w:line="360" w:lineRule="auto"/>
        <w:widowControl w:val="off"/>
        <w:rPr>
          <w:rFonts w:hint="eastAsia" w:ascii="宋体" w:hAnsi="宋体" w:eastAsia="宋体" w:cs="宋体"/>
          <w:b w:val="0"/>
          <w:bCs w:val="0"/>
          <w:color w:val="auto"/>
          <w:position w:val="0"/>
          <w:szCs w:val="24"/>
          <w:highlight w:val="none"/>
        </w:rPr>
      </w:pPr>
      <w:r>
        <w:rPr>
          <w:rFonts w:hint="eastAsia" w:ascii="宋体" w:hAnsi="宋体" w:eastAsia="宋体" w:cs="宋体"/>
          <w:b w:val="0"/>
          <w:bCs w:val="0"/>
          <w:color w:val="auto"/>
          <w:position w:val="0"/>
          <w:szCs w:val="24"/>
          <w:highlight w:val="none"/>
        </w:rPr>
        <w:t xml:space="preserve">11.13.★线圈储存柜</w:t>
      </w:r>
      <w:r/>
    </w:p>
    <w:p>
      <w:pPr>
        <w:keepLines w:val="0"/>
        <w:keepNext w:val="0"/>
        <w:pageBreakBefore w:val="0"/>
        <w:spacing w:line="360" w:lineRule="auto"/>
        <w:widowControl w:val="off"/>
        <w:rPr>
          <w:rFonts w:hint="default" w:ascii="宋体" w:hAnsi="宋体" w:eastAsia="宋体" w:cs="宋体"/>
          <w:b w:val="0"/>
          <w:bCs w:val="0"/>
          <w:color w:val="auto"/>
          <w:position w:val="0"/>
          <w:szCs w:val="24"/>
          <w:highlight w:val="none"/>
          <w:lang w:val="en-US" w:eastAsia="zh-CN"/>
        </w:rPr>
      </w:pPr>
      <w:r>
        <w:rPr>
          <w:rFonts w:hint="eastAsia" w:hAnsi="宋体" w:cs="宋体"/>
          <w:b w:val="0"/>
          <w:bCs w:val="0"/>
          <w:color w:val="auto"/>
          <w:position w:val="0"/>
          <w:szCs w:val="24"/>
          <w:highlight w:val="none"/>
          <w:lang w:val="en-US" w:eastAsia="zh-CN"/>
        </w:rPr>
        <w:t xml:space="preserve">11.14</w:t>
      </w:r>
      <w:r>
        <w:rPr>
          <w:rFonts w:hint="eastAsia" w:ascii="宋体" w:hAnsi="宋体" w:eastAsia="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投标人负责设备安装后首次计量检测</w:t>
      </w:r>
      <w:r/>
    </w:p>
    <w:p>
      <w:pPr>
        <w:keepLines w:val="0"/>
        <w:keepNext w:val="0"/>
        <w:pageBreakBefore w:val="0"/>
        <w:spacing w:line="360" w:lineRule="auto"/>
        <w:widowControl w:val="off"/>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keepLines w:val="0"/>
        <w:keepNext w:val="0"/>
        <w:pageBreakBefore w:val="0"/>
        <w:spacing w:line="360" w:lineRule="auto"/>
        <w:widowControl w:val="off"/>
        <w:rPr>
          <w:rFonts w:hint="eastAsia" w:hAnsi="宋体"/>
          <w:bCs/>
          <w:color w:val="auto"/>
          <w:position w:val="0"/>
          <w:szCs w:val="24"/>
          <w:highlight w:val="none"/>
        </w:rPr>
      </w:pPr>
      <w:r>
        <w:rPr>
          <w:rFonts w:hint="eastAsia" w:hAnsi="宋体"/>
          <w:bCs/>
          <w:color w:val="auto"/>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1.</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交货时间：自采购人通知之日起90天内。</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2.</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hAnsi="宋体" w:cs="宋体"/>
          <w:b w:val="0"/>
          <w:bCs/>
          <w:i w:val="0"/>
          <w:iCs w:val="0"/>
          <w:highlight w:val="none"/>
          <w:u w:val="none"/>
        </w:rPr>
        <w:t xml:space="preserve">3.</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Cs/>
          <w:i w:val="0"/>
          <w:iCs w:val="0"/>
          <w:sz w:val="24"/>
          <w:highlight w:val="none"/>
          <w:u w:val="none"/>
        </w:rPr>
        <w:t xml:space="preserve">4.</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spacing w:line="360" w:lineRule="auto"/>
        <w:rPr>
          <w:rFonts w:hint="eastAsia" w:hAnsi="宋体"/>
          <w:b w:val="0"/>
          <w:bCs w:val="0"/>
          <w:i w:val="0"/>
          <w:iCs w:val="0"/>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w:t>
      </w:r>
      <w:r>
        <w:rPr>
          <w:rFonts w:hint="eastAsia" w:hAnsi="宋体"/>
          <w:b w:val="0"/>
          <w:bCs w:val="0"/>
          <w:i w:val="0"/>
          <w:iCs w:val="0"/>
          <w:position w:val="0"/>
          <w:szCs w:val="24"/>
          <w:highlight w:val="none"/>
          <w:u w:val="none"/>
        </w:rPr>
        <w:t xml:space="preserve">其余内容根据评审标准中的要求进行响应即可。</w:t>
      </w:r>
      <w:r/>
    </w:p>
    <w:p>
      <w:pPr>
        <w:ind w:firstLine="480"/>
        <w:jc w:val="left"/>
        <w:spacing w:line="360" w:lineRule="auto"/>
        <w:rPr>
          <w:rFonts w:hint="eastAsia" w:hAnsi="宋体" w:cs="宋体"/>
          <w:bCs/>
          <w:color w:val="auto"/>
          <w:sz w:val="48"/>
          <w:szCs w:val="48"/>
          <w:highlight w:val="none"/>
          <w:lang w:val="en-US" w:eastAsia="zh-CN"/>
        </w:rPr>
      </w:pPr>
      <w:r>
        <w:rPr>
          <w:rFonts w:hint="eastAsia" w:hAnsi="宋体"/>
          <w:b w:val="0"/>
          <w:bCs w:val="0"/>
          <w:i w:val="0"/>
          <w:iCs w:val="0"/>
          <w:position w:val="0"/>
          <w:szCs w:val="24"/>
          <w:highlight w:val="none"/>
          <w:u w:val="non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Cs/>
          <w:color w:val="auto"/>
          <w:sz w:val="48"/>
          <w:szCs w:val="48"/>
          <w:highlight w:val="none"/>
          <w:lang w:val="en-US" w:eastAsia="zh-CN"/>
        </w:rPr>
        <w:br w:type="page" w:clear="all"/>
      </w:r>
      <w:r/>
    </w:p>
    <w:p>
      <w:pPr>
        <w:jc w:val="center"/>
        <w:rPr>
          <w:rFonts w:hint="default"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第四包：磁共振设备02</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磁体系统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磁体类型</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超导磁体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★磁场强度</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3T</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屏蔽方式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主动屏蔽</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抗外界电磁干扰屏蔽技术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匀场方式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主动+被动</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磁场稳定度&lt;0.1ppm/h</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匀场通道数≥8个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磁场均匀度</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典型值</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▲10cm DSV≤0.005ppm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20cm DSV≤0.02ppm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30cm DSV≤0.07ppm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40cm DSV≤0.34ppm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1.9</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★液氦腔最大容量≤1820L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1.10</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▲磁体长度（不含外壳”）≤175cm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★磁体最小孔径≥70 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五高斯磁力线轴向≤5.2m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五高斯磁力线径向≤2.8m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▲磁体重量(含液氦)≤7吨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液氦消耗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0液氦消耗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梯度系统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单轴最大梯度场强（非有效值；非等效值；非峰值）≥60mT/m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★最大梯度场强≥100mT/m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单轴最大梯度切换率（非有效值；非等效值；非峰值）≥200 T/m/s</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▲最短爬升时间≤500us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★梯度放大器最大单轴功率≥2.0MW</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硬件降噪技术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梯度线圈冷却</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水冷</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梯度放大器冷却</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水冷</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射频系统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射频类型</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全数字实时控制系统</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▲射频发射功率≥30kW</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射频噪音水平≤0.5dB</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射频发射带宽≥600kHz</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★最大系统通道数≥200</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单个扫描野内一次扫描最大通道数≥64</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各通道接收带宽≥1MHz</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独立射频放大器数量或并行发射通道数≥2个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3.9</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同时可连接的线圈数量≥4个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3.10</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▲扫描床线圈接口数量≥4个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全身各部位射频接收线圈(以下线圈为单独或组合使用)</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头颈联合（神经血管）矩阵线圈≥</w:t>
      </w:r>
      <w:r>
        <w:rPr>
          <w:rFonts w:hint="eastAsia" w:hAnsi="宋体" w:cs="宋体"/>
          <w:b w:val="0"/>
          <w:bCs w:val="0"/>
          <w:position w:val="0"/>
          <w:sz w:val="24"/>
          <w:szCs w:val="24"/>
          <w:highlight w:val="none"/>
          <w:lang w:val="en-US" w:eastAsia="zh-CN"/>
        </w:rPr>
        <w:t xml:space="preserve">64</w:t>
      </w:r>
      <w:r>
        <w:rPr>
          <w:rFonts w:hint="eastAsia" w:ascii="宋体" w:hAnsi="宋体" w:eastAsia="宋体" w:cs="宋体"/>
          <w:b w:val="0"/>
          <w:bCs w:val="0"/>
          <w:position w:val="0"/>
          <w:sz w:val="24"/>
          <w:szCs w:val="24"/>
          <w:highlight w:val="none"/>
        </w:rPr>
        <w:t xml:space="preserve">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全脊柱矩阵线圈≥32通道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3.</w:t>
      </w:r>
      <w:r>
        <w:rPr>
          <w:rFonts w:hint="eastAsia" w:ascii="宋体" w:hAnsi="宋体" w:eastAsia="宋体" w:cs="宋体"/>
          <w:b w:val="0"/>
          <w:bCs w:val="0"/>
          <w:position w:val="0"/>
          <w:sz w:val="24"/>
          <w:szCs w:val="24"/>
          <w:highlight w:val="none"/>
        </w:rPr>
        <w:t xml:space="preserve">▲全脊柱矩阵线圈物理长度≥90cm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4.</w:t>
      </w:r>
      <w:r>
        <w:rPr>
          <w:rFonts w:hint="eastAsia" w:ascii="宋体" w:hAnsi="宋体" w:eastAsia="宋体" w:cs="宋体"/>
          <w:b w:val="0"/>
          <w:bCs w:val="0"/>
          <w:position w:val="0"/>
          <w:sz w:val="24"/>
          <w:szCs w:val="24"/>
          <w:highlight w:val="none"/>
        </w:rPr>
        <w:t xml:space="preserve">体部矩阵线圈≥18通道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5.</w:t>
      </w:r>
      <w:r>
        <w:rPr>
          <w:rFonts w:hint="eastAsia" w:ascii="宋体" w:hAnsi="宋体" w:eastAsia="宋体" w:cs="宋体"/>
          <w:b w:val="0"/>
          <w:bCs w:val="0"/>
          <w:position w:val="0"/>
          <w:sz w:val="24"/>
          <w:szCs w:val="24"/>
          <w:highlight w:val="none"/>
        </w:rPr>
        <w:t xml:space="preserve">原厂大号柔软线圈≥16通道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6.</w:t>
      </w:r>
      <w:r>
        <w:rPr>
          <w:rFonts w:hint="eastAsia" w:ascii="宋体" w:hAnsi="宋体" w:eastAsia="宋体" w:cs="宋体"/>
          <w:b w:val="0"/>
          <w:bCs w:val="0"/>
          <w:position w:val="0"/>
          <w:sz w:val="24"/>
          <w:szCs w:val="24"/>
          <w:highlight w:val="none"/>
        </w:rPr>
        <w:t xml:space="preserve">原厂小号柔软线圈≥16通道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7.</w:t>
      </w:r>
      <w:r>
        <w:rPr>
          <w:rFonts w:hint="eastAsia" w:ascii="宋体" w:hAnsi="宋体" w:eastAsia="宋体" w:cs="宋体"/>
          <w:b w:val="0"/>
          <w:bCs w:val="0"/>
          <w:position w:val="0"/>
          <w:sz w:val="24"/>
          <w:szCs w:val="24"/>
          <w:highlight w:val="none"/>
        </w:rPr>
        <w:t xml:space="preserve">乳腺线圈≥16通道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8.</w:t>
      </w:r>
      <w:r>
        <w:rPr>
          <w:rFonts w:hint="eastAsia" w:ascii="宋体" w:hAnsi="宋体" w:eastAsia="宋体" w:cs="宋体"/>
          <w:b w:val="0"/>
          <w:bCs w:val="0"/>
          <w:position w:val="0"/>
          <w:sz w:val="24"/>
          <w:szCs w:val="24"/>
          <w:highlight w:val="none"/>
        </w:rPr>
        <w:t xml:space="preserve">▲原厂高清科研头颈联合线圈或头部线圈（非组合）≥32通道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9.</w:t>
      </w:r>
      <w:r>
        <w:rPr>
          <w:rFonts w:hint="eastAsia" w:ascii="宋体" w:hAnsi="宋体" w:eastAsia="宋体" w:cs="宋体"/>
          <w:b w:val="0"/>
          <w:bCs w:val="0"/>
          <w:position w:val="0"/>
          <w:sz w:val="24"/>
          <w:szCs w:val="24"/>
          <w:highlight w:val="none"/>
        </w:rPr>
        <w:t xml:space="preserve">膝关节线圈≥16通道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10.</w:t>
      </w:r>
      <w:r>
        <w:rPr>
          <w:rFonts w:hint="eastAsia" w:ascii="宋体" w:hAnsi="宋体" w:eastAsia="宋体" w:cs="宋体"/>
          <w:b w:val="0"/>
          <w:bCs w:val="0"/>
          <w:position w:val="0"/>
          <w:sz w:val="24"/>
          <w:szCs w:val="24"/>
          <w:highlight w:val="none"/>
        </w:rPr>
        <w:t xml:space="preserve">肩关节线圈≥16通道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4.1</w:t>
      </w:r>
      <w:r>
        <w:rPr>
          <w:rFonts w:hint="eastAsia" w:hAnsi="宋体" w:cs="宋体"/>
          <w:b w:val="0"/>
          <w:bCs w:val="0"/>
          <w:position w:val="0"/>
          <w:sz w:val="24"/>
          <w:szCs w:val="24"/>
          <w:highlight w:val="none"/>
          <w:lang w:val="en-US" w:eastAsia="zh-CN"/>
        </w:rPr>
        <w:t xml:space="preserve">1.</w:t>
      </w:r>
      <w:r>
        <w:rPr>
          <w:rFonts w:hint="eastAsia" w:ascii="宋体" w:hAnsi="宋体" w:eastAsia="宋体" w:cs="宋体"/>
          <w:b w:val="0"/>
          <w:bCs w:val="0"/>
          <w:position w:val="0"/>
          <w:sz w:val="24"/>
          <w:szCs w:val="24"/>
          <w:highlight w:val="none"/>
        </w:rPr>
        <w:t xml:space="preserve">腕关节线圈≥16通道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4.1</w:t>
      </w:r>
      <w:r>
        <w:rPr>
          <w:rFonts w:hint="eastAsia" w:hAnsi="宋体" w:cs="宋体"/>
          <w:b w:val="0"/>
          <w:bCs w:val="0"/>
          <w:position w:val="0"/>
          <w:sz w:val="24"/>
          <w:szCs w:val="24"/>
          <w:highlight w:val="none"/>
          <w:lang w:val="en-US" w:eastAsia="zh-CN"/>
        </w:rPr>
        <w:t xml:space="preserve">2.</w:t>
      </w:r>
      <w:r>
        <w:rPr>
          <w:rFonts w:hint="eastAsia" w:ascii="宋体" w:hAnsi="宋体" w:eastAsia="宋体" w:cs="宋体"/>
          <w:b w:val="0"/>
          <w:bCs w:val="0"/>
          <w:position w:val="0"/>
          <w:sz w:val="24"/>
          <w:szCs w:val="24"/>
          <w:highlight w:val="none"/>
        </w:rPr>
        <w:t xml:space="preserve">颞颌关节线圈≥16通道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5</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静音扫描技术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主控计算机系统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CPU主频大小≥3.0GHz</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内存大小≥64GB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计算机显示器≥24英寸彩色LCD</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显示器分辨率≥1920×1200</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硬盘容量≥480GB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图像重建速度(256X256, 100% FOV)≥40000幅/秒</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7</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系统后处理功能</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操作台、扫描床及环境调节系统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垂直移动时扫描床最大承重≥250Kg</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扫描床移动精度≤±0.5mm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病人监视系统</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★最低床位≤59cm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▲最大扫描范围≥160cm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9</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全景一体化成像系统</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10</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智能操作平台</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扫描参数</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最小二维层厚≤0.1mm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最小三维层厚≤0.05mm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最大扫描视野≥550mm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最小扫描视野≤0.5cm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TSE最大回波链长度≥512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EPI最大因子≥256</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最大采集矩阵≥1024×1024</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弥散加权B值≥10000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基础成像序列和技术</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自旋回波（SE）序列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反转恢复（IR）序列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梯度回波(GRE) 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平面回波(EPI)序列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13</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体部成像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14</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神经系统成像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15</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肿瘤成像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16</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心血管成像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17</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乳腺成像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骨关节成像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19</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最新深度学习重建平台</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20</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压缩感知成像技术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jc w:val="both"/>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21</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Cs w:val="24"/>
          <w:highlight w:val="none"/>
        </w:rPr>
        <w:t xml:space="preserve">提供原厂独立高级图像后处理工作站≥2套（包含所有后处理功能），含显示器、软件</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ascii="宋体" w:hAnsi="宋体" w:eastAsia="宋体" w:cs="宋体"/>
          <w:b/>
          <w:bCs/>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22</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★外围及附属设备</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w:t>
      </w:r>
      <w:r>
        <w:rPr>
          <w:rFonts w:hint="eastAsia" w:ascii="宋体" w:hAnsi="宋体" w:eastAsia="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★水冷机组、精密空调</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各1套（质保期与主机质保期相同）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★高压注射器≥1套（质保期与主机质保期相同）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★无磁转运床≥1套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★无磁轮椅≥1套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★铁磁探测器≥2套(双立柱)</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★无磁监护≥1套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★维修工具≥1套（常规+无磁）</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★数据、系统备份移动磁盘≥1TB</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各2块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22.9</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★磁共振维修专用笔记本电脑≥1套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22.10</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★6M医用显示器≥2套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★12M医用显示器≥1套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★终身免费开放数据接口协议</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position w:val="0"/>
          <w:sz w:val="24"/>
          <w:szCs w:val="24"/>
          <w:highlight w:val="none"/>
        </w:rPr>
        <w:t xml:space="preserve">22.13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★原厂配套操作桌椅≥2套</w:t>
      </w:r>
      <w:r/>
    </w:p>
    <w:p>
      <w:pPr>
        <w:keepLines w:val="0"/>
        <w:keepNext w:val="0"/>
        <w:pageBreakBefore w:val="0"/>
        <w:spacing w:line="360" w:lineRule="auto"/>
        <w:widowControl w:val="off"/>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22.14</w:t>
      </w:r>
      <w:r>
        <w:rPr>
          <w:rFonts w:hint="eastAsia" w:hAnsi="宋体" w:cs="宋体"/>
          <w:b w:val="0"/>
          <w:bCs w:val="0"/>
          <w:color w:val="auto"/>
          <w:position w:val="0"/>
          <w:sz w:val="24"/>
          <w:szCs w:val="24"/>
          <w:highlight w:val="none"/>
          <w:lang w:val="en-US" w:eastAsia="zh-CN"/>
        </w:rPr>
        <w:t xml:space="preserve">.</w:t>
      </w:r>
      <w:r>
        <w:rPr>
          <w:rFonts w:hint="eastAsia" w:ascii="宋体" w:hAnsi="宋体" w:eastAsia="宋体" w:cs="宋体"/>
          <w:b w:val="0"/>
          <w:bCs w:val="0"/>
          <w:color w:val="auto"/>
          <w:position w:val="0"/>
          <w:sz w:val="24"/>
          <w:szCs w:val="24"/>
          <w:highlight w:val="none"/>
        </w:rPr>
        <w:t xml:space="preserve">★线圈储存柜</w:t>
      </w:r>
      <w:r>
        <w:rPr>
          <w:rFonts w:hint="eastAsia" w:hAnsi="宋体" w:cs="宋体"/>
          <w:b w:val="0"/>
          <w:bCs w:val="0"/>
          <w:color w:val="auto"/>
          <w:position w:val="0"/>
          <w:sz w:val="24"/>
          <w:szCs w:val="24"/>
          <w:highlight w:val="none"/>
          <w:lang w:eastAsia="zh-CN"/>
        </w:rPr>
        <w:t xml:space="preserve">：</w:t>
      </w:r>
      <w:r>
        <w:rPr>
          <w:rFonts w:hint="eastAsia" w:ascii="宋体" w:hAnsi="宋体" w:eastAsia="宋体" w:cs="宋体"/>
          <w:b w:val="0"/>
          <w:bCs w:val="0"/>
          <w:color w:val="auto"/>
          <w:position w:val="0"/>
          <w:sz w:val="24"/>
          <w:szCs w:val="24"/>
          <w:highlight w:val="none"/>
        </w:rPr>
        <w:t xml:space="preserve">具备</w:t>
      </w:r>
      <w:r/>
    </w:p>
    <w:p>
      <w:pPr>
        <w:keepLines w:val="0"/>
        <w:keepNext w:val="0"/>
        <w:pageBreakBefore w:val="0"/>
        <w:spacing w:line="360" w:lineRule="auto"/>
        <w:widowControl w:val="off"/>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22.15.</w:t>
      </w:r>
      <w:r>
        <w:rPr>
          <w:rFonts w:hint="eastAsia" w:ascii="宋体" w:hAnsi="宋体" w:eastAsia="宋体" w:cs="宋体"/>
          <w:b w:val="0"/>
          <w:bCs w:val="0"/>
          <w:color w:val="auto"/>
          <w:position w:val="0"/>
          <w:sz w:val="24"/>
          <w:szCs w:val="24"/>
          <w:highlight w:val="none"/>
        </w:rPr>
        <w:t xml:space="preserve">★</w:t>
      </w:r>
      <w:r>
        <w:rPr>
          <w:rFonts w:hint="eastAsia" w:hAnsi="宋体" w:cs="宋体"/>
          <w:b w:val="0"/>
          <w:bCs w:val="0"/>
          <w:color w:val="auto"/>
          <w:position w:val="0"/>
          <w:sz w:val="24"/>
          <w:szCs w:val="24"/>
          <w:highlight w:val="none"/>
          <w:lang w:val="en-US" w:eastAsia="zh-CN"/>
        </w:rPr>
        <w:t xml:space="preserve">投标人负责设备安装后首次计量检测</w:t>
      </w:r>
      <w:r/>
    </w:p>
    <w:p>
      <w:pPr>
        <w:keepLines w:val="0"/>
        <w:keepNext w:val="0"/>
        <w:pageBreakBefore w:val="0"/>
        <w:spacing w:line="360" w:lineRule="auto"/>
        <w:widowControl w:val="off"/>
        <w:rPr>
          <w:rFonts w:hint="default" w:hAnsi="宋体" w:eastAsia="宋体"/>
          <w:bCs/>
          <w:color w:val="auto"/>
          <w:position w:val="0"/>
          <w:szCs w:val="24"/>
          <w:highlight w:val="none"/>
          <w:lang w:val="en-US" w:eastAsia="zh-CN"/>
        </w:rPr>
      </w:pPr>
      <w:r>
        <w:rPr>
          <w:rFonts w:hint="default" w:hAnsi="宋体" w:eastAsia="宋体"/>
          <w:bCs/>
          <w:color w:val="auto"/>
          <w:position w:val="0"/>
          <w:szCs w:val="24"/>
          <w:highlight w:val="none"/>
          <w:lang w:val="en-US" w:eastAsia="zh-CN"/>
        </w:rPr>
      </w:r>
      <w:r/>
    </w:p>
    <w:p>
      <w:pPr>
        <w:keepLines w:val="0"/>
        <w:keepNext w:val="0"/>
        <w:pageBreakBefore w:val="0"/>
        <w:spacing w:line="360" w:lineRule="auto"/>
        <w:widowControl w:val="off"/>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keepLines w:val="0"/>
        <w:keepNext w:val="0"/>
        <w:pageBreakBefore w:val="0"/>
        <w:spacing w:line="360" w:lineRule="auto"/>
        <w:widowControl w:val="off"/>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keepLines w:val="0"/>
        <w:keepNext w:val="0"/>
        <w:pageBreakBefore w:val="0"/>
        <w:spacing w:line="360" w:lineRule="auto"/>
        <w:widowControl w:val="off"/>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keepLines w:val="0"/>
        <w:keepNext w:val="0"/>
        <w:pageBreakBefore w:val="0"/>
        <w:spacing w:line="360" w:lineRule="auto"/>
        <w:widowControl w:val="off"/>
        <w:rPr>
          <w:rFonts w:hint="eastAsia" w:hAnsi="宋体"/>
          <w:bCs/>
          <w:i/>
          <w:iCs/>
          <w:color w:val="ff0000"/>
          <w:position w:val="0"/>
          <w:szCs w:val="24"/>
          <w:highlight w:val="none"/>
          <w:u w:val="single"/>
        </w:rPr>
      </w:pPr>
      <w:r>
        <w:rPr>
          <w:rFonts w:hint="eastAsia" w:hAnsi="宋体"/>
          <w:bCs/>
          <w:i/>
          <w:iCs/>
          <w:color w:val="ff0000"/>
          <w:position w:val="0"/>
          <w:szCs w:val="24"/>
          <w:highlight w:val="none"/>
          <w:u w:val="single"/>
        </w:rPr>
      </w:r>
      <w:r/>
    </w:p>
    <w:p>
      <w:pPr>
        <w:rPr>
          <w:rFonts w:hint="eastAsia" w:hAnsi="宋体"/>
          <w:bCs/>
          <w:color w:val="ff0000"/>
          <w:position w:val="0"/>
          <w:szCs w:val="24"/>
          <w:highlight w:val="none"/>
        </w:rPr>
      </w:pPr>
      <w:r>
        <w:rPr>
          <w:rFonts w:hint="eastAsia" w:hAnsi="宋体"/>
          <w:bCs/>
          <w:color w:val="ff0000"/>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bookmarkStart w:id="154" w:name="OLE_LINK141"/>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1.交货时间：自采购人通知之日起90天内。</w:t>
      </w:r>
      <w:r/>
    </w:p>
    <w:p>
      <w:pPr>
        <w:spacing w:line="360" w:lineRule="auto"/>
        <w:rPr>
          <w:rFonts w:hint="eastAsia" w:hAnsi="宋体" w:cs="宋体"/>
          <w:b w:val="0"/>
          <w:bCs/>
          <w:i w:val="0"/>
          <w:iCs w:val="0"/>
          <w:highlight w:val="none"/>
          <w:u w:val="none"/>
        </w:rPr>
      </w:pP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2.交货地点：根据采购人要求送达指定地点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3.付款方式：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4.质保期：整机原厂免费保修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bookmarkEnd w:id="154"/>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spacing w:line="360" w:lineRule="auto"/>
        <w:rPr>
          <w:rFonts w:hint="eastAsia" w:hAnsi="宋体"/>
          <w:b w:val="0"/>
          <w:bCs w:val="0"/>
          <w:i w:val="0"/>
          <w:iCs w:val="0"/>
          <w:color w:val="auto"/>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bookmarkStart w:id="155" w:name="OLE_LINK121"/>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w:t>
      </w:r>
      <w:bookmarkEnd w:id="155"/>
      <w:r>
        <w:rPr>
          <w:rFonts w:hint="eastAsia" w:hAnsi="宋体"/>
          <w:b w:val="0"/>
          <w:bCs w:val="0"/>
          <w:i w:val="0"/>
          <w:iCs w:val="0"/>
          <w:color w:val="auto"/>
          <w:position w:val="0"/>
          <w:szCs w:val="24"/>
          <w:highlight w:val="none"/>
          <w:u w:val="none"/>
        </w:rPr>
        <w:t xml:space="preserve">；其余内容根据评审标准中的要求进行响应即可。</w:t>
      </w:r>
      <w:r/>
    </w:p>
    <w:p>
      <w:pPr>
        <w:ind w:firstLine="480"/>
        <w:jc w:val="left"/>
        <w:spacing w:line="360" w:lineRule="auto"/>
        <w:rPr>
          <w:rFonts w:hint="eastAsia" w:hAnsi="宋体"/>
          <w:bCs/>
          <w:position w:val="0"/>
          <w:szCs w:val="24"/>
          <w:highlight w:val="none"/>
        </w:rPr>
      </w:pPr>
      <w:r>
        <w:rPr>
          <w:rFonts w:hint="eastAsia" w:hAnsi="宋体"/>
          <w:b w:val="0"/>
          <w:bCs w:val="0"/>
          <w:i w:val="0"/>
          <w:iCs w:val="0"/>
          <w:color w:val="auto"/>
          <w:position w:val="0"/>
          <w:szCs w:val="24"/>
          <w:highlight w:val="none"/>
          <w:u w:val="none"/>
        </w:rPr>
        <w:t xml:space="preserve">2.本项目落实预付款制度，预付款比例为合同金额的30%。在</w:t>
      </w:r>
      <w:r>
        <w:rPr>
          <w:rFonts w:hint="eastAsia" w:hAnsi="宋体"/>
          <w:b w:val="0"/>
          <w:bCs w:val="0"/>
          <w:i w:val="0"/>
          <w:iCs w:val="0"/>
          <w:position w:val="0"/>
          <w:szCs w:val="24"/>
          <w:highlight w:val="none"/>
          <w:u w:val="none"/>
        </w:rPr>
        <w:t xml:space="preserve">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pStyle w:val="905"/>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3"/>
      <w:r/>
      <w:r/>
    </w:p>
    <w:p>
      <w:pPr>
        <w:jc w:val="left"/>
        <w:spacing w:line="360" w:lineRule="auto"/>
        <w:rPr>
          <w:rFonts w:hint="eastAsia" w:hAnsi="宋体" w:cs="宋体"/>
          <w:sz w:val="28"/>
          <w:szCs w:val="28"/>
          <w:highlight w:val="none"/>
        </w:rPr>
      </w:pPr>
      <w:r/>
      <w:bookmarkStart w:id="156" w:name="_Toc49090577"/>
      <w:r/>
      <w:bookmarkStart w:id="157" w:name="_Toc513029276"/>
      <w:r/>
      <w:bookmarkStart w:id="158" w:name="_Toc120614283"/>
      <w:r/>
      <w:bookmarkStart w:id="159" w:name="_Toc23828478"/>
      <w:r/>
      <w:bookmarkStart w:id="160" w:name="_Toc26554095"/>
      <w:r/>
      <w:bookmarkStart w:id="161" w:name="_Toc22356580"/>
      <w:r/>
      <w:bookmarkStart w:id="162" w:name="_Toc460901585"/>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hAnsi="宋体" w:cs="宋体"/>
          <w:b w:val="0"/>
          <w:bCs/>
          <w:szCs w:val="24"/>
          <w:highlight w:val="none"/>
          <w:lang w:eastAsia="zh-CN"/>
        </w:rPr>
      </w:pPr>
      <w:r>
        <w:rPr>
          <w:rFonts w:hint="eastAsia" w:hAnsi="宋体" w:cs="宋体"/>
          <w:b w:val="0"/>
          <w:bCs/>
          <w:szCs w:val="24"/>
          <w:highlight w:val="none"/>
        </w:rPr>
        <w:t xml:space="preserve">评标委员会根据评审后投标人排序推荐</w:t>
      </w:r>
      <w:r>
        <w:rPr>
          <w:rFonts w:hint="eastAsia" w:hAnsi="宋体" w:cs="宋体"/>
          <w:b w:val="0"/>
          <w:bCs/>
          <w:szCs w:val="24"/>
          <w:highlight w:val="none"/>
          <w:lang w:val="en-US" w:eastAsia="zh-CN"/>
        </w:rPr>
        <w:t xml:space="preserve">3名</w:t>
      </w:r>
      <w:r>
        <w:rPr>
          <w:rFonts w:hint="eastAsia" w:hAnsi="宋体" w:cs="宋体"/>
          <w:b w:val="0"/>
          <w:bCs/>
          <w:szCs w:val="24"/>
          <w:highlight w:val="none"/>
        </w:rPr>
        <w:t xml:space="preserve">中标候选人。投标文件满足招标文件全部实质性要求，且评审后排序第一的投标人为第一中标候选人，依次类推</w:t>
      </w:r>
      <w:r>
        <w:rPr>
          <w:rFonts w:hint="eastAsia" w:hAnsi="宋体" w:cs="宋体"/>
          <w:b w:val="0"/>
          <w:bCs/>
          <w:szCs w:val="24"/>
          <w:highlight w:val="none"/>
          <w:lang w:eastAsia="zh-CN"/>
        </w:rPr>
        <w:t xml:space="preserve">。</w:t>
      </w:r>
      <w:r/>
    </w:p>
    <w:p>
      <w:pPr>
        <w:ind w:firstLine="420"/>
        <w:jc w:val="left"/>
        <w:spacing w:line="360" w:lineRule="auto"/>
        <w:rPr>
          <w:rFonts w:hint="eastAsia" w:hAnsi="宋体" w:eastAsia="宋体" w:cs="宋体"/>
          <w:b w:val="0"/>
          <w:bCs/>
          <w:szCs w:val="24"/>
          <w:highlight w:val="none"/>
          <w:lang w:eastAsia="zh-CN"/>
        </w:rPr>
      </w:pPr>
      <w:r>
        <w:rPr>
          <w:rFonts w:hint="eastAsia" w:hAnsi="宋体" w:cs="宋体"/>
          <w:b w:val="0"/>
          <w:bCs/>
          <w:szCs w:val="24"/>
          <w:highlight w:val="none"/>
        </w:rPr>
        <w:t xml:space="preserve">综合评分保留至小数点后两位。</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对符合规定的小型和微型企业报价给予10%的扣除价格，用扣除后的价格参与评审。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10%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10%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5%</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10%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bookmarkEnd w:id="156"/>
      <w:r/>
      <w:bookmarkEnd w:id="157"/>
      <w:r/>
      <w:bookmarkEnd w:id="158"/>
      <w:r/>
      <w:bookmarkEnd w:id="159"/>
      <w:r/>
      <w:bookmarkEnd w:id="160"/>
      <w:r/>
      <w:bookmarkEnd w:id="161"/>
      <w:r/>
      <w:bookmarkEnd w:id="162"/>
      <w:r/>
      <w:r/>
    </w:p>
    <w:tbl>
      <w:tblPr>
        <w:tblStyle w:val="915"/>
        <w:tblW w:w="5856"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39"/>
        <w:gridCol w:w="844"/>
        <w:gridCol w:w="7567"/>
      </w:tblGrid>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63" w:name="_Hlk193984834"/>
            <w:r/>
            <w:bookmarkStart w:id="164" w:name="_Toc4661"/>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5"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66"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有效投标报价为评标基准价，其价格分为满分3</w:t>
            </w:r>
            <w:r>
              <w:rPr>
                <w:rFonts w:hint="eastAsia" w:hAnsi="宋体" w:cs="宋体"/>
                <w:b w:val="0"/>
                <w:position w:val="0"/>
                <w:szCs w:val="24"/>
                <w:highlight w:val="none"/>
                <w:shd w:val="clear" w:color="auto" w:fill="ffffff"/>
              </w:rPr>
              <w:t xml:space="preserve">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其他投标人的价格分统一按下列公式计算：投标报价得分＝（评标基准价/投标报价）×30（四舍五入后保留小数点后两位）。</w:t>
            </w:r>
            <w:bookmarkEnd w:id="166"/>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技术要求响应</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40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67" w:name="OLE_LINK92"/>
            <w:r>
              <w:rPr>
                <w:rFonts w:hint="eastAsia" w:hAnsi="宋体" w:cs="宋体"/>
                <w:b w:val="0"/>
                <w:position w:val="0"/>
                <w:szCs w:val="24"/>
                <w:highlight w:val="none"/>
                <w:shd w:val="clear" w:color="auto" w:fill="ffffff"/>
              </w:rPr>
              <w:t xml:space="preserve">招标文件第四章“项目需求”中的技术要求：</w:t>
            </w:r>
            <w:r/>
          </w:p>
          <w:p>
            <w:pPr>
              <w:jc w:val="left"/>
              <w:spacing w:line="360" w:lineRule="auto"/>
              <w:widowControl/>
              <w:rPr>
                <w:rFonts w:hint="default" w:hAnsi="宋体" w:eastAsia="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采购包1：</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7</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2.1.“1.4.▲每排探测器物理单元个数（X-Y轴）≥672个”：</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每排探测器物理单元个数（X-Y轴）≥910个，得3分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②910个&gt;每排探测器物理单元个数（X-Y轴）≥840个，得2分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③840个&gt;每排探测器物理单元个数（X-Y轴）≥672个，得1分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注：每排探测器单元不均匀物理排列时按实际每排最小值</w:t>
            </w:r>
            <w:r>
              <w:rPr>
                <w:rFonts w:hint="eastAsia" w:hAnsi="宋体" w:cs="宋体"/>
                <w:b w:val="0"/>
                <w:position w:val="0"/>
                <w:szCs w:val="24"/>
                <w:highlight w:val="none"/>
                <w:shd w:val="clear" w:color="auto" w:fill="ffffff"/>
                <w:lang w:val="en-US" w:eastAsia="zh-CN"/>
              </w:rPr>
              <w:t xml:space="preserve">计算</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2.2.“1.6.▲每排探测器Z轴单元物理尺寸≤0.7mm”：</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①每排探测器Z轴单元物理尺寸≤0.5mm，得3分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②0.5mm&lt;每排探测器Z轴单元物理尺寸≤0.6mm，得2分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③0.6mm&lt;每排探测器Z轴单元物理尺寸≤0.7mm，得1</w:t>
            </w:r>
            <w:r>
              <w:rPr>
                <w:rFonts w:hint="eastAsia" w:hAnsi="宋体" w:cs="宋体"/>
                <w:b w:val="0"/>
                <w:position w:val="0"/>
                <w:szCs w:val="24"/>
                <w:highlight w:val="none"/>
                <w:shd w:val="clear" w:color="auto" w:fill="ffffff"/>
                <w:lang w:val="en-US" w:eastAsia="zh-CN"/>
              </w:rPr>
              <w:t xml:space="preserve">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2.3.“1.8.▲焦点到等中心点距离≥56cm”：</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①焦点到等中心点距离≥60cm（或</w:t>
            </w:r>
            <w:r>
              <w:rPr>
                <w:rFonts w:hint="eastAsia" w:hAnsi="宋体" w:cs="宋体"/>
                <w:b w:val="0"/>
                <w:position w:val="0"/>
                <w:szCs w:val="24"/>
                <w:highlight w:val="none"/>
                <w:shd w:val="clear" w:color="auto" w:fill="ffffff"/>
                <w:lang w:val="en-US" w:eastAsia="zh-CN"/>
              </w:rPr>
              <w:t xml:space="preserve">双源、双层探测器</w:t>
            </w:r>
            <w:r>
              <w:rPr>
                <w:rFonts w:hint="eastAsia" w:hAnsi="宋体" w:cs="宋体"/>
                <w:b w:val="0"/>
                <w:bCs w:val="0"/>
                <w:position w:val="0"/>
                <w:szCs w:val="24"/>
                <w:highlight w:val="none"/>
                <w:shd w:val="clear" w:color="auto" w:fill="ffffff"/>
                <w:lang w:val="en-US" w:eastAsia="zh-CN"/>
              </w:rPr>
              <w:t xml:space="preserve">），得3分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②60cm&gt;焦点到等中心点距离≥58cm，得2分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③58cm&gt;焦点到等中心点距离≥56</w:t>
            </w:r>
            <w:r>
              <w:rPr>
                <w:rFonts w:hint="eastAsia" w:hAnsi="宋体" w:cs="宋体"/>
                <w:b w:val="0"/>
                <w:position w:val="0"/>
                <w:szCs w:val="24"/>
                <w:highlight w:val="none"/>
                <w:shd w:val="clear" w:color="auto" w:fill="ffffff"/>
                <w:lang w:val="en-US" w:eastAsia="zh-CN"/>
              </w:rPr>
              <w:t xml:space="preserve">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2.4.“1.9.▲焦点到探测器距离≥103cm”：</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焦点到探测器距离≥109cm（或</w:t>
            </w:r>
            <w:r>
              <w:rPr>
                <w:rFonts w:hint="eastAsia" w:hAnsi="宋体" w:cs="宋体"/>
                <w:b w:val="0"/>
                <w:position w:val="0"/>
                <w:szCs w:val="24"/>
                <w:highlight w:val="none"/>
                <w:shd w:val="clear" w:color="auto" w:fill="ffffff"/>
                <w:lang w:val="en-US" w:eastAsia="zh-CN"/>
              </w:rPr>
              <w:t xml:space="preserve">双源、双层探测器</w:t>
            </w:r>
            <w:r>
              <w:rPr>
                <w:rFonts w:hint="eastAsia" w:hAnsi="宋体" w:cs="宋体"/>
                <w:b w:val="0"/>
                <w:bCs w:val="0"/>
                <w:position w:val="0"/>
                <w:szCs w:val="24"/>
                <w:highlight w:val="none"/>
                <w:shd w:val="clear" w:color="auto" w:fill="ffffff"/>
                <w:lang w:val="en-US" w:eastAsia="zh-CN"/>
              </w:rPr>
              <w:t xml:space="preserve">），得3分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②109cm＞焦点到探测器距离≥106cm，得2分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③106cm＞焦点到探测器距离≥103cm</w:t>
            </w:r>
            <w:r>
              <w:rPr>
                <w:rFonts w:hint="eastAsia" w:hAnsi="宋体" w:cs="宋体"/>
                <w:b w:val="0"/>
                <w:position w:val="0"/>
                <w:szCs w:val="24"/>
                <w:highlight w:val="none"/>
                <w:shd w:val="clear" w:color="auto" w:fill="ffffff"/>
                <w:lang w:val="en-US" w:eastAsia="zh-CN"/>
              </w:rPr>
              <w:t xml:space="preserve">，得1分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2.5.“2.3.▲最小焦点尺寸≤1mmx0.7mm”：</w:t>
            </w:r>
            <w:r>
              <w:rPr>
                <w:rFonts w:hint="eastAsia" w:hAnsi="宋体" w:cs="宋体"/>
                <w:b/>
                <w:bCs/>
                <w:position w:val="0"/>
                <w:szCs w:val="24"/>
                <w:highlight w:val="none"/>
                <w:shd w:val="clear" w:color="auto" w:fill="ffffff"/>
                <w:lang w:val="en-US" w:eastAsia="zh-CN"/>
              </w:rPr>
              <w:tab/>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最小焦点尺寸≤0.4mm x 0.5mm，得3分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②0.4mm x 0.5mm&lt;最小焦点尺寸≤0.4mm x 0.7mm，得2分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③0.4mm x 0.7mm&lt;最小焦点尺寸≤1mm x 0.7mm，得1</w:t>
            </w:r>
            <w:r>
              <w:rPr>
                <w:rFonts w:hint="eastAsia" w:hAnsi="宋体" w:cs="宋体"/>
                <w:b w:val="0"/>
                <w:position w:val="0"/>
                <w:szCs w:val="24"/>
                <w:highlight w:val="none"/>
                <w:shd w:val="clear" w:color="auto" w:fill="ffffff"/>
                <w:lang w:val="en-US" w:eastAsia="zh-CN"/>
              </w:rPr>
              <w:t xml:space="preserve">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2.6.“3.3.▲机架具备物理倾角</w:t>
            </w:r>
            <w:r>
              <w:rPr>
                <w:rFonts w:hint="eastAsia" w:hAnsi="宋体" w:cs="宋体"/>
                <w:b w:val="0"/>
                <w:bCs w:val="0"/>
                <w:position w:val="0"/>
                <w:szCs w:val="24"/>
                <w:highlight w:val="none"/>
                <w:shd w:val="clear" w:color="auto" w:fill="ffffff"/>
                <w:lang w:val="en-US" w:eastAsia="zh-CN"/>
              </w:rPr>
              <w:t xml:space="preserve">≥±18°</w:t>
            </w:r>
            <w:r>
              <w:rPr>
                <w:rFonts w:hint="eastAsia" w:hAnsi="宋体" w:cs="宋体"/>
                <w:b/>
                <w:bCs/>
                <w:position w:val="0"/>
                <w:szCs w:val="24"/>
                <w:highlight w:val="none"/>
                <w:shd w:val="clear" w:color="auto" w:fill="ffffff"/>
                <w:lang w:val="en-US" w:eastAsia="zh-CN"/>
              </w:rPr>
              <w:t xml:space="preserve">”：</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机架具备物理倾角≥±30°，得3分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②±30°&gt;机架具备物理倾角≥±24°，得2分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③±24°&gt;机架具备物理倾角≥±18°，得1分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2.7.“6.12.▲能谱基物质分离种类≥2种”：</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能谱基物质分离种类≥10种，得3分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②10种&gt;能谱基物质分离种类≥6种，得2分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③6种&gt;能谱基物质分离种类≥2种，得1</w:t>
            </w:r>
            <w:r>
              <w:rPr>
                <w:rFonts w:hint="eastAsia" w:hAnsi="宋体" w:cs="宋体"/>
                <w:b w:val="0"/>
                <w:position w:val="0"/>
                <w:szCs w:val="24"/>
                <w:highlight w:val="none"/>
                <w:shd w:val="clear" w:color="auto" w:fill="ffffff"/>
                <w:lang w:val="en-US" w:eastAsia="zh-CN"/>
              </w:rPr>
              <w:t xml:space="preserve">分</w:t>
            </w:r>
            <w:r/>
          </w:p>
          <w:p>
            <w:pPr>
              <w:jc w:val="left"/>
              <w:spacing w:line="360" w:lineRule="auto"/>
              <w:widowControl/>
              <w:rPr>
                <w:rFonts w:hint="eastAsia" w:hAnsi="宋体" w:cs="宋体"/>
                <w:b w:val="0"/>
                <w:position w:val="0"/>
                <w:szCs w:val="24"/>
                <w:highlight w:val="none"/>
                <w:shd w:val="clear" w:color="auto" w:fill="ffffff"/>
                <w:lang w:eastAsia="zh-CN"/>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非</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19</w:t>
            </w:r>
            <w:r>
              <w:rPr>
                <w:rFonts w:hint="eastAsia" w:hAnsi="宋体" w:cs="宋体"/>
                <w:b w:val="0"/>
                <w:position w:val="0"/>
                <w:szCs w:val="24"/>
                <w:highlight w:val="none"/>
                <w:shd w:val="clear" w:color="auto" w:fill="ffffff"/>
              </w:rPr>
              <w:t xml:space="preserve">分</w:t>
            </w:r>
            <w:r>
              <w:rPr>
                <w:rFonts w:hint="eastAsia" w:hAnsi="宋体" w:cs="宋体"/>
                <w:b w:val="0"/>
                <w:position w:val="0"/>
                <w:szCs w:val="24"/>
                <w:highlight w:val="none"/>
                <w:shd w:val="clear" w:color="auto" w:fill="ffffff"/>
                <w:lang w:eastAsia="zh-CN"/>
              </w:rPr>
              <w:t xml:space="preserve">。</w:t>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采购包2：</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2.1.“2.5.▲床面水平移动速度≥300mm/s”：</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①Z轴最快扫描速度≥610mm/s，得3分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②610mm/s&gt;Z轴最快扫描速度≥455mm/s，得2分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③455mm/s&gt;Z轴最快扫描速度≥300mm/s，得1分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2.2.“4.1.▲高压发生器总功率（非等效）≥100kW”：</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①高压发生器最大标称输出功率（非等效）≥120kW，得3分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②108kW≤高压发生器最大标称输出功率（非等效）＜120kW，得2分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③100kW≤高压发生器最大标称输出功率（非等效）＜108kW，得1分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2.3.“4.4.▲球管阳极散热率（非等效）≥1600kHU/min”：</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①球管阳极最大散热率≥1700kHU/min，得3分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②1650kHU/min≤球管阳极最大散热率＜1700kHU/min，得2分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③1600kHU/min≤球管阳极最大总散热率＜1650kHU/min，得1分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2.4.“4.8.▲球管总电流最大输出（非等效）≥800mA”：</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①球管最大输出电流（非等效）≥1300mA，得3分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②1000mA≤球管最大输出电流（非等效）＜1300mA，得2分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③800mA≤球管最大输出电流（非等效）＜1000mA，得1分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2.5.“4.11.▲球管最小焦点≤0.7mm×1.0mm”：</w:t>
            </w:r>
            <w:r>
              <w:rPr>
                <w:rFonts w:hint="eastAsia" w:hAnsi="宋体" w:cs="宋体"/>
                <w:b/>
                <w:bCs/>
                <w:position w:val="0"/>
                <w:szCs w:val="24"/>
                <w:highlight w:val="none"/>
                <w:shd w:val="clear" w:color="auto" w:fill="ffffff"/>
                <w:lang w:val="en-US" w:eastAsia="zh-CN"/>
              </w:rPr>
              <w:tab/>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①球管小焦点尺寸≤0.4mm×0.8mm，得3分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②0.4mm×0.8mm＜球管小焦点尺寸≤0.6mm×0.7mm，得2分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③0.6mm×0.7mm＜球管小焦点尺寸≤0.7mm×1.0mm，得1分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2.6.“5.6.▲螺旋扫描最大螺距≥1.5，多级可调”：</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①螺旋扫描最大螺距≥2.0，得3分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②1.75≤螺旋扫描最大螺距＜2.0，得2分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③1.5≤螺旋扫描最大螺距＜1.75，得1分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2.7.“5.7.▲超高清模式最薄层厚≤0.625mm”：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①等距探测器且最薄重建层厚≤0.4mm，得3分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②0.4mm&lt;等距探测器且最薄重建层厚≤0.5mm，得2分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③0.5mm&lt;等距探测器且最薄重建层厚≤0.625mm，得1分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2.8.“5.15.▲肾保护模式，腹部70KV双低成像，包括肾动脉、腹主动脉成像，最大总管电流输出（非等效）≥800mA”：</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①球管最大输出电流（非等效）≥1300mA，得3分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②1000mA≤球管最大输出电流（非等效）＜1300mA，得2分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③800mA≤球管最大输出电流（非等效）＜1000mA，得1分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2.9.“5.19.▲空间分辨率≥16Lp/cm @MTF 0%（x-y轴）”：</w:t>
            </w:r>
            <w:r>
              <w:rPr>
                <w:rFonts w:hint="eastAsia" w:hAnsi="宋体" w:cs="宋体"/>
                <w:b w:val="0"/>
                <w:position w:val="0"/>
                <w:szCs w:val="24"/>
                <w:highlight w:val="none"/>
                <w:shd w:val="clear" w:color="auto" w:fill="ffffff"/>
                <w:lang w:val="en-US" w:eastAsia="zh-CN"/>
              </w:rPr>
              <w:tab/>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①空间分辨率≥32 Lp/cm @MTF 0%（x-y轴），得3分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②24Lp/cm @MTF 0%（x-y轴）≤空间分辨率＜32 Lp/cm @MTF 0%（x-y轴），得2分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③16 Lp/cm @MTF 0%（x-y轴）≤空间分辨率＜24 Lp/cm @MTF 0%（x-y轴），得1分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非</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13</w:t>
            </w:r>
            <w:r>
              <w:rPr>
                <w:rFonts w:hint="eastAsia"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采购包3：</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2.1.“1.2.▲中心共振频率≤128.23MHz”：</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①中心共振频率≤127.74MHz，得3分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②127.74MHz＜中心共振频率≤128MHz，得2分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③128MHz＜中心共振频率≤128.23MHz，得1分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2.2.“1.4.▲磁体重量（含液氦）≤7吨</w:t>
            </w:r>
            <w:r>
              <w:rPr>
                <w:rFonts w:hint="default" w:hAnsi="宋体" w:cs="宋体"/>
                <w:b/>
                <w:bCs/>
                <w:position w:val="0"/>
                <w:szCs w:val="24"/>
                <w:highlight w:val="none"/>
                <w:shd w:val="clear" w:color="auto" w:fill="ffffff"/>
                <w:lang w:val="en-US" w:eastAsia="zh-CN"/>
              </w:rPr>
              <w:t xml:space="preserve">”</w:t>
            </w:r>
            <w:r>
              <w:rPr>
                <w:rFonts w:hint="eastAsia" w:hAnsi="宋体" w:cs="宋体"/>
                <w:b/>
                <w:bCs/>
                <w:position w:val="0"/>
                <w:szCs w:val="24"/>
                <w:highlight w:val="none"/>
                <w:shd w:val="clear" w:color="auto" w:fill="ffffff"/>
                <w:lang w:val="en-US" w:eastAsia="zh-CN"/>
              </w:rPr>
              <w:t xml:space="preserve">：</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①磁体重量（含液氦）≤5吨，得3分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②5吨＜磁体重量（含液氦）≤6吨，得2分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③6吨＜磁体重量（含液氦）≤7吨，得1分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2.3.“3.3.▲最大射频发射功率（总值）≤40kw”：</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①最大射频发射功率（总值）≤35kw，得3分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②35kw＜最大射频发射功率（总值）≤37.5kw，得2分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③37.5kw＜最大射频发射功率（总值）≤40kw，得1分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2.4.“3.6.▲射频发射带宽≥0.5MHz”：</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①射频发射带宽≥1MHz，得3分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②0.75MHz≤射频发射带宽＜1MHz，得2分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③0.5MHz≤射频发射带宽＜0.75MHz，得1分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2.5.“4.8.▲原厂腹部线圈尺寸≥40cm×40cm”：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①原厂腹部线圈尺寸≥50cm×50cm，得3分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②40cm×50cm≤原厂腹部线圈尺寸＜50cm×50cm，得2分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③40cm×40cm≤原厂腹部线圈尺寸＜40cm×50cm，得1分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2.6.“6.1.▲垂直运动时扫描床最大承受重量≥200kg”：</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①垂直运动时扫描床最大承受重量≥250kg，得3分</w:t>
            </w:r>
            <w:r/>
          </w:p>
          <w:p>
            <w:pPr>
              <w:jc w:val="left"/>
              <w:spacing w:line="360" w:lineRule="auto"/>
              <w:widowControl/>
              <w:rPr>
                <w:rFonts w:hint="eastAsia" w:hAnsi="宋体" w:cs="宋体"/>
                <w:b w:val="0"/>
                <w:color w:val="auto"/>
                <w:position w:val="0"/>
                <w:szCs w:val="24"/>
                <w:highlight w:val="none"/>
                <w:shd w:val="clear" w:color="auto" w:fill="ffffff"/>
                <w:lang w:val="en-US" w:eastAsia="zh-CN"/>
              </w:rPr>
            </w:pPr>
            <w:r>
              <w:rPr>
                <w:rFonts w:hint="eastAsia" w:hAnsi="宋体" w:cs="宋体"/>
                <w:b w:val="0"/>
                <w:color w:val="auto"/>
                <w:position w:val="0"/>
                <w:szCs w:val="24"/>
                <w:highlight w:val="none"/>
                <w:shd w:val="clear" w:color="auto" w:fill="ffffff"/>
                <w:lang w:val="en-US" w:eastAsia="zh-CN"/>
              </w:rPr>
              <w:t xml:space="preserve">②225kg≤</w:t>
            </w:r>
            <w:r>
              <w:rPr>
                <w:rFonts w:hint="eastAsia" w:hAnsi="宋体" w:cs="宋体"/>
                <w:b w:val="0"/>
                <w:position w:val="0"/>
                <w:szCs w:val="24"/>
                <w:highlight w:val="none"/>
                <w:shd w:val="clear" w:color="auto" w:fill="ffffff"/>
                <w:lang w:val="en-US" w:eastAsia="zh-CN"/>
              </w:rPr>
              <w:t xml:space="preserve">垂直运动时扫描床最大承受重量</w:t>
            </w:r>
            <w:r>
              <w:rPr>
                <w:rFonts w:hint="eastAsia" w:hAnsi="宋体" w:cs="宋体"/>
                <w:b w:val="0"/>
                <w:color w:val="auto"/>
                <w:position w:val="0"/>
                <w:szCs w:val="24"/>
                <w:highlight w:val="none"/>
                <w:shd w:val="clear" w:color="auto" w:fill="ffffff"/>
                <w:lang w:val="en-US" w:eastAsia="zh-CN"/>
              </w:rPr>
              <w:t xml:space="preserve">＜250kg，得2分</w:t>
            </w:r>
            <w:r/>
          </w:p>
          <w:p>
            <w:pPr>
              <w:jc w:val="left"/>
              <w:spacing w:line="360" w:lineRule="auto"/>
              <w:widowControl/>
              <w:rPr>
                <w:rFonts w:hint="eastAsia" w:hAnsi="宋体" w:cs="宋体"/>
                <w:b w:val="0"/>
                <w:color w:val="auto"/>
                <w:position w:val="0"/>
                <w:szCs w:val="24"/>
                <w:highlight w:val="none"/>
                <w:shd w:val="clear" w:color="auto" w:fill="ffffff"/>
                <w:lang w:val="en-US" w:eastAsia="zh-CN"/>
              </w:rPr>
            </w:pPr>
            <w:r>
              <w:rPr>
                <w:rFonts w:hint="eastAsia" w:hAnsi="宋体" w:cs="宋体"/>
                <w:b w:val="0"/>
                <w:color w:val="auto"/>
                <w:position w:val="0"/>
                <w:szCs w:val="24"/>
                <w:highlight w:val="none"/>
                <w:shd w:val="clear" w:color="auto" w:fill="ffffff"/>
                <w:lang w:val="en-US" w:eastAsia="zh-CN"/>
              </w:rPr>
              <w:t xml:space="preserve">③200kg≤</w:t>
            </w:r>
            <w:r>
              <w:rPr>
                <w:rFonts w:hint="eastAsia" w:hAnsi="宋体" w:cs="宋体"/>
                <w:b w:val="0"/>
                <w:position w:val="0"/>
                <w:szCs w:val="24"/>
                <w:highlight w:val="none"/>
                <w:shd w:val="clear" w:color="auto" w:fill="ffffff"/>
                <w:lang w:val="en-US" w:eastAsia="zh-CN"/>
              </w:rPr>
              <w:t xml:space="preserve">垂直运动时扫描床最大承受重量</w:t>
            </w:r>
            <w:r>
              <w:rPr>
                <w:rFonts w:hint="eastAsia" w:hAnsi="宋体" w:cs="宋体"/>
                <w:b w:val="0"/>
                <w:color w:val="auto"/>
                <w:position w:val="0"/>
                <w:szCs w:val="24"/>
                <w:highlight w:val="none"/>
                <w:shd w:val="clear" w:color="auto" w:fill="ffffff"/>
                <w:lang w:val="en-US" w:eastAsia="zh-CN"/>
              </w:rPr>
              <w:t xml:space="preserve">＜225kg，得1分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2.7.“6.2.▲扫描床运动最大速度≥200mm/s”：</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①扫描床运动最大速度≥250mm/s，得3分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②225mm/s≤扫描床运动最大速度＜250mm/s，得2分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③200mm/s≤扫描床运动最大速度＜225mm/s，得1分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2.8.“6.3.▲扫描床最低床位≤56cm”：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①扫描床最低床位≤52cm，得3分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②52cm＜扫描床最低床位≤54cm，得2分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③54cm＜扫描床最低床位≤56cm，得1分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2.9.“6.4.▲扫描床内一体化线圈物理长度≥100cm”：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①扫描床内一体化线圈物理长度≥120cm，得3分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②115cm≤扫描床内一体化线圈物理长度＜120cm，得2分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③100cm≤扫描床内一体化线圈物理长度＜115cm，得1分</w:t>
            </w:r>
            <w:r/>
          </w:p>
          <w:p>
            <w:pPr>
              <w:jc w:val="left"/>
              <w:spacing w:line="360" w:lineRule="auto"/>
              <w:widowControl/>
              <w:rPr>
                <w:rFonts w:hint="eastAsia"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val="en-US" w:eastAsia="zh-CN"/>
              </w:rPr>
              <w:t xml:space="preserve">非★、▲</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13</w:t>
            </w:r>
            <w:r>
              <w:rPr>
                <w:rFonts w:hint="eastAsia" w:hAnsi="宋体" w:cs="宋体"/>
                <w:b w:val="0"/>
                <w:position w:val="0"/>
                <w:szCs w:val="24"/>
                <w:highlight w:val="none"/>
                <w:shd w:val="clear" w:color="auto" w:fill="ffffff"/>
              </w:rPr>
              <w:t xml:space="preserve">分</w:t>
            </w:r>
            <w:r>
              <w:rPr>
                <w:rFonts w:hint="eastAsia" w:hAnsi="宋体" w:cs="宋体"/>
                <w:b w:val="0"/>
                <w:position w:val="0"/>
                <w:szCs w:val="24"/>
                <w:highlight w:val="none"/>
                <w:shd w:val="clear" w:color="auto" w:fill="ffffff"/>
                <w:lang w:eastAsia="zh-CN"/>
              </w:rPr>
              <w:t xml:space="preserve">。</w:t>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r>
            <w:r/>
          </w:p>
          <w:p>
            <w:pPr>
              <w:jc w:val="left"/>
              <w:spacing w:line="360" w:lineRule="auto"/>
              <w:widowControl/>
              <w:rPr>
                <w:rFonts w:hint="default"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采购包4:</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w:t>
            </w:r>
            <w:bookmarkStart w:id="168" w:name="OLE_LINK13"/>
            <w:r>
              <w:rPr>
                <w:rFonts w:hint="eastAsia" w:hAnsi="宋体" w:cs="宋体"/>
                <w:b w:val="0"/>
                <w:position w:val="0"/>
                <w:szCs w:val="24"/>
                <w:highlight w:val="none"/>
                <w:shd w:val="clear" w:color="auto" w:fill="ffffff"/>
              </w:rPr>
              <w:t xml:space="preserve">▲</w:t>
            </w:r>
            <w:bookmarkEnd w:id="168"/>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2.1.“1.8.1.▲10cm DSV≤0.005ppm”：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①10cm DSV≤0.0008ppm，得3分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②0.0008＜10cm DSV≤0.002ppm，得2分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③0.002ppm＜10cm DSV≤0.005ppm，得1分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2.2.“1.10.▲磁体长度（不含外壳”）≤175cm” ：</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①磁体长度≤169cm，得3分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②169cm＜磁体长度≤172cm，得2分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③172cm＜磁体长度≤175cm，得1分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2.3.“1.14.▲磁体重量(含液氦)≤7吨”：</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①磁体重量≤5吨，得3分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②5吨＜磁体重量≤6吨，得2分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③6吨＜磁体重量≤7吨，得1分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2.4.“2.4.▲最短爬升时间≤500us”：</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①最短爬升时间≤300us，得3分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②300us＜最短爬升时间≤400us，得2分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③400us＜最短爬升时间≤500us，得1分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2.5.“3.2.▲射频发射功率≥30kW”：</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①40kw≤射频发射功率，得3分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②35kw≤射频发射功率＜40kw，得2分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③30kw≤射频发射功率＜35kw，得1分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2.6.“3.10.▲扫描床线圈接口数量≥4个”：</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①8个≤接口数量，得3分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②6个≤接口数量＜8个，得2分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③4个≤接口数量＜6个，得1分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2.7.“4.3.▲全脊柱矩阵线圈物理长度≥90cm”：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①120cm≤线圈物理长度，得3分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②105cm≤线圈物理长度＜120cm，得2分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③90cm≤线圈物理长度＜105cm，得1分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2.8.“4.8.▲原厂高清科研头颈联合线圈或头部线圈（非组合）≥32通道”：</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①64通道≤线圈通道，得3分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②48通道≤线圈通道＜64通道，得2分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③32通道≤线圈通道＜48通道，得1分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2.9.“8.5.▲最大扫描范围≥160cm”：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①200cm≤扫描范围，得3分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②180cm≤扫描范围＜200cm，得2分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③160cm≤扫描范围＜180cm，得1分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val="en-US" w:eastAsia="zh-CN"/>
              </w:rPr>
              <w:t xml:space="preserve">非★、▲</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13</w:t>
            </w:r>
            <w:r>
              <w:rPr>
                <w:rFonts w:hint="eastAsia" w:hAnsi="宋体" w:cs="宋体"/>
                <w:b w:val="0"/>
                <w:position w:val="0"/>
                <w:szCs w:val="24"/>
                <w:highlight w:val="none"/>
                <w:shd w:val="clear" w:color="auto" w:fill="ffffff"/>
              </w:rPr>
              <w:t xml:space="preserve">分。</w:t>
            </w:r>
            <w:r/>
          </w:p>
          <w:p>
            <w:pPr>
              <w:jc w:val="left"/>
              <w:spacing w:line="360" w:lineRule="auto"/>
              <w:widowControl/>
              <w:rPr>
                <w:rFonts w:hAnsi="宋体" w:cs="宋体"/>
                <w:b/>
                <w:bCs/>
                <w:position w:val="0"/>
                <w:szCs w:val="24"/>
                <w:highlight w:val="none"/>
                <w:shd w:val="clear" w:color="auto" w:fill="ffffff"/>
              </w:rPr>
            </w:pPr>
            <w:r>
              <w:rPr>
                <w:rFonts w:hAnsi="宋体" w:cs="宋体"/>
                <w:b/>
                <w:bCs/>
                <w:position w:val="0"/>
                <w:szCs w:val="24"/>
                <w:highlight w:val="none"/>
                <w:shd w:val="clear" w:color="auto" w:fill="ffffff"/>
              </w:rPr>
            </w:r>
            <w:r/>
          </w:p>
          <w:p>
            <w:pPr>
              <w:jc w:val="left"/>
              <w:spacing w:line="360" w:lineRule="auto"/>
              <w:widowControl/>
              <w:rPr>
                <w:rFonts w:hint="eastAsia" w:hAnsi="宋体" w:cs="宋体"/>
                <w:b/>
                <w:bCs/>
                <w:position w:val="0"/>
                <w:szCs w:val="24"/>
                <w:highlight w:val="none"/>
                <w:shd w:val="clear" w:color="auto" w:fill="ffffff"/>
              </w:rPr>
            </w:pPr>
            <w:r>
              <w:rPr>
                <w:rFonts w:hAnsi="宋体" w:cs="宋体"/>
                <w:b/>
                <w:bCs/>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.“技术要求”中标</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▲条款需提供技术证明材料，证明材料包括但不限于医疗器械注册证或加盖厂家公章的技术白皮书或第三方出具的产品检测报告或厂家公开发行的宣传彩页等，</w:t>
            </w:r>
            <w:r>
              <w:rPr>
                <w:rFonts w:hint="eastAsia" w:hAnsi="宋体" w:cs="宋体"/>
                <w:b/>
                <w:bCs/>
                <w:color w:val="auto"/>
                <w:position w:val="0"/>
                <w:szCs w:val="24"/>
                <w:highlight w:val="none"/>
                <w:shd w:val="clear" w:color="auto" w:fill="ffffff"/>
                <w:lang w:val="en-US" w:eastAsia="zh-CN"/>
              </w:rPr>
              <w:t xml:space="preserve">如技术要求中对于技术证明材料有明确形式要求的，以具体要求为准</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投标人需在</w:t>
            </w:r>
            <w:r>
              <w:rPr>
                <w:rFonts w:hAnsi="宋体" w:cs="宋体"/>
                <w:b w:val="0"/>
                <w:position w:val="0"/>
                <w:szCs w:val="24"/>
                <w:highlight w:val="none"/>
                <w:shd w:val="clear" w:color="auto" w:fill="ffffff"/>
              </w:rPr>
              <w:t xml:space="preserve">《技术要求响应及偏离表》中清楚标注每一证明材料对应项</w:t>
            </w:r>
            <w:r>
              <w:rPr>
                <w:rFonts w:hint="eastAsia" w:hAnsi="宋体" w:cs="宋体"/>
                <w:b w:val="0"/>
                <w:position w:val="0"/>
                <w:szCs w:val="24"/>
                <w:highlight w:val="none"/>
                <w:shd w:val="clear" w:color="auto" w:fill="ffffff"/>
              </w:rPr>
              <w:t xml:space="preserve">的具体</w:t>
            </w:r>
            <w:r>
              <w:rPr>
                <w:rFonts w:hAnsi="宋体" w:cs="宋体"/>
                <w:b w:val="0"/>
                <w:position w:val="0"/>
                <w:szCs w:val="24"/>
                <w:highlight w:val="none"/>
                <w:shd w:val="clear" w:color="auto" w:fill="ffffff"/>
              </w:rPr>
              <w:t xml:space="preserve">页码</w:t>
            </w:r>
            <w:r>
              <w:rPr>
                <w:rFonts w:hint="eastAsia" w:hAnsi="宋体" w:cs="宋体"/>
                <w:b w:val="0"/>
                <w:position w:val="0"/>
                <w:szCs w:val="24"/>
                <w:highlight w:val="none"/>
                <w:shd w:val="clear" w:color="auto" w:fill="ffffff"/>
              </w:rPr>
              <w:t xml:space="preserve">（建议证明材料放置在《技术要求响应及偏离表》模块）</w:t>
            </w:r>
            <w:r>
              <w:rPr>
                <w:rFonts w:hAnsi="宋体" w:cs="宋体"/>
                <w:b w:val="0"/>
                <w:position w:val="0"/>
                <w:szCs w:val="24"/>
                <w:highlight w:val="none"/>
                <w:shd w:val="clear" w:color="auto" w:fill="ffffff"/>
              </w:rPr>
              <w:t xml:space="preserve">，</w:t>
            </w:r>
            <w:r>
              <w:rPr>
                <w:rFonts w:hint="eastAsia" w:hAnsi="宋体" w:cs="宋体"/>
                <w:b/>
                <w:bCs/>
                <w:color w:val="ff0000"/>
                <w:position w:val="0"/>
                <w:szCs w:val="24"/>
                <w:highlight w:val="none"/>
                <w:shd w:val="clear" w:color="auto" w:fill="ffffff"/>
                <w:lang w:val="en-US" w:eastAsia="zh-CN"/>
              </w:rPr>
              <w:t xml:space="preserve">并用方框或圆圈标注出明确的响应内容</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w:t>
            </w:r>
            <w:r>
              <w:rPr>
                <w:rFonts w:hint="eastAsia" w:hAnsi="宋体" w:cs="宋体"/>
                <w:bCs/>
                <w:position w:val="0"/>
                <w:szCs w:val="24"/>
                <w:highlight w:val="none"/>
                <w:shd w:val="clear" w:color="auto" w:fill="ffffff"/>
              </w:rPr>
              <w:t xml:space="preserve">响应</w:t>
            </w:r>
            <w:r>
              <w:rPr>
                <w:rFonts w:hint="eastAsia" w:hAnsi="宋体" w:cs="宋体"/>
                <w:bCs/>
                <w:position w:val="0"/>
                <w:szCs w:val="24"/>
                <w:highlight w:val="none"/>
                <w:shd w:val="clear" w:color="auto" w:fill="ffffff"/>
              </w:rPr>
              <w:t xml:space="preserve">或提供虚假证明材料，一经发现将取消中标资格，并上报财政主管部门。</w:t>
            </w:r>
            <w:bookmarkEnd w:id="167"/>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9"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8</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170" w:name="_Hlk193983731"/>
            <w:r>
              <w:rPr>
                <w:rFonts w:hint="eastAsia" w:hAnsi="宋体" w:cs="宋体"/>
                <w:b w:val="0"/>
                <w:position w:val="0"/>
                <w:szCs w:val="24"/>
                <w:highlight w:val="none"/>
                <w:shd w:val="clear" w:color="auto" w:fill="ffffff"/>
              </w:rPr>
              <w:t xml:space="preserve">投标</w:t>
            </w:r>
            <w:bookmarkStart w:id="171" w:name="OLE_LINK82"/>
            <w:r>
              <w:rPr>
                <w:rFonts w:hint="eastAsia" w:hAnsi="宋体" w:cs="宋体"/>
                <w:b w:val="0"/>
                <w:position w:val="0"/>
                <w:szCs w:val="24"/>
                <w:highlight w:val="none"/>
                <w:shd w:val="clear" w:color="auto" w:fill="ffffff"/>
              </w:rPr>
              <w:t xml:space="preserve">人根</w:t>
            </w:r>
            <w:bookmarkEnd w:id="171"/>
            <w:r>
              <w:rPr>
                <w:rFonts w:hint="eastAsia" w:hAnsi="宋体" w:cs="宋体"/>
                <w:b w:val="0"/>
                <w:position w:val="0"/>
                <w:szCs w:val="24"/>
                <w:highlight w:val="none"/>
                <w:shd w:val="clear" w:color="auto" w:fill="ffffff"/>
              </w:rPr>
              <w:t xml:space="preserve">据本项目第四章商务要求中“5.项目实施方案”要求，提供有针对性的、科学有效的项目实施方案，至少包含：</w:t>
            </w:r>
            <w:bookmarkStart w:id="172" w:name="OLE_LINK86"/>
            <w:r>
              <w:rPr>
                <w:rFonts w:hint="eastAsia" w:hAnsi="宋体" w:cs="宋体"/>
                <w:b w:val="0"/>
                <w:position w:val="0"/>
                <w:szCs w:val="24"/>
                <w:highlight w:val="none"/>
                <w:shd w:val="clear" w:color="auto" w:fill="ffffff"/>
              </w:rPr>
              <w:t xml:space="preserve">①</w:t>
            </w:r>
            <w:bookmarkEnd w:id="172"/>
            <w:r>
              <w:rPr>
                <w:rFonts w:hint="eastAsia" w:hAnsi="宋体" w:cs="宋体"/>
                <w:b w:val="0"/>
                <w:position w:val="0"/>
                <w:szCs w:val="24"/>
                <w:highlight w:val="none"/>
                <w:shd w:val="clear" w:color="auto" w:fill="ffffff"/>
              </w:rPr>
              <w:t xml:space="preserve">供货周期及进度计划；</w:t>
            </w:r>
            <w:bookmarkStart w:id="173" w:name="OLE_LINK87"/>
            <w:r>
              <w:rPr>
                <w:rFonts w:hint="eastAsia" w:hAnsi="宋体" w:cs="宋体"/>
                <w:b w:val="0"/>
                <w:position w:val="0"/>
                <w:szCs w:val="24"/>
                <w:highlight w:val="none"/>
                <w:shd w:val="clear" w:color="auto" w:fill="ffffff"/>
              </w:rPr>
              <w:t xml:space="preserve">②</w:t>
            </w:r>
            <w:bookmarkEnd w:id="173"/>
            <w:r>
              <w:rPr>
                <w:rFonts w:hint="eastAsia" w:hAnsi="宋体" w:cs="宋体"/>
                <w:b w:val="0"/>
                <w:position w:val="0"/>
                <w:szCs w:val="24"/>
                <w:highlight w:val="none"/>
                <w:shd w:val="clear" w:color="auto" w:fill="ffffff"/>
              </w:rPr>
              <w:t xml:space="preserve">进度保证措施；</w:t>
            </w:r>
            <w:bookmarkStart w:id="174" w:name="OLE_LINK88"/>
            <w:r>
              <w:rPr>
                <w:rFonts w:hint="eastAsia" w:hAnsi="宋体" w:cs="宋体"/>
                <w:b w:val="0"/>
                <w:position w:val="0"/>
                <w:szCs w:val="24"/>
                <w:highlight w:val="none"/>
                <w:shd w:val="clear" w:color="auto" w:fill="ffffff"/>
              </w:rPr>
              <w:t xml:space="preserve">③</w:t>
            </w:r>
            <w:bookmarkEnd w:id="174"/>
            <w:r>
              <w:rPr>
                <w:rFonts w:hint="eastAsia" w:hAnsi="宋体" w:cs="宋体"/>
                <w:b w:val="0"/>
                <w:position w:val="0"/>
                <w:szCs w:val="24"/>
                <w:highlight w:val="none"/>
                <w:shd w:val="clear" w:color="auto" w:fill="ffffff"/>
              </w:rPr>
              <w:t xml:space="preserve">安</w:t>
            </w:r>
            <w:bookmarkStart w:id="175" w:name="OLE_LINK78"/>
            <w:r>
              <w:rPr>
                <w:rFonts w:hint="eastAsia" w:hAnsi="宋体" w:cs="宋体"/>
                <w:b w:val="0"/>
                <w:position w:val="0"/>
                <w:szCs w:val="24"/>
                <w:highlight w:val="none"/>
                <w:shd w:val="clear" w:color="auto" w:fill="ffffff"/>
              </w:rPr>
              <w:t xml:space="preserve">装调试方案</w:t>
            </w:r>
            <w:bookmarkEnd w:id="170"/>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④项目验收及交付保障措施等</w:t>
            </w:r>
            <w:r>
              <w:rPr>
                <w:rFonts w:hint="eastAsia" w:hAnsi="宋体" w:cs="宋体"/>
                <w:b w:val="0"/>
                <w:position w:val="0"/>
                <w:szCs w:val="24"/>
                <w:highlight w:val="none"/>
                <w:shd w:val="clear" w:color="auto" w:fill="ffffff"/>
              </w:rPr>
              <w:t xml:space="preserve">。</w:t>
            </w:r>
            <w:r/>
          </w:p>
          <w:p>
            <w:pPr>
              <w:spacing w:line="360" w:lineRule="auto"/>
              <w:widowControl/>
              <w:rPr>
                <w:rFonts w:hint="eastAsia" w:hAnsi="宋体" w:cs="宋体"/>
                <w:b w:val="0"/>
                <w:position w:val="0"/>
                <w:szCs w:val="24"/>
                <w:highlight w:val="none"/>
                <w:shd w:val="clear" w:color="auto" w:fill="ffffff"/>
              </w:rPr>
            </w:pPr>
            <w:r/>
            <w:bookmarkStart w:id="176" w:name="OLE_LINK83"/>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8</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175"/>
            <w:r/>
            <w:bookmarkEnd w:id="176"/>
            <w:r/>
            <w:bookmarkEnd w:id="169"/>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7" w:name="_Hlk205286654"/>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8</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178" w:name="_Hlk193983736"/>
            <w:r>
              <w:rPr>
                <w:rFonts w:hint="eastAsia" w:hAnsi="宋体" w:cs="宋体"/>
                <w:b w:val="0"/>
                <w:position w:val="0"/>
                <w:szCs w:val="24"/>
                <w:highlight w:val="none"/>
                <w:shd w:val="clear" w:color="auto" w:fill="ffffff"/>
              </w:rPr>
              <w:t xml:space="preserve">投标人根据本项目第四章商务要求中“6.售后服务方案”要求，提供有针对性的、科学高效的售后服务方案，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179" w:name="OLE_LINK89"/>
            <w:r>
              <w:rPr>
                <w:rFonts w:hint="eastAsia" w:hAnsi="宋体" w:cs="宋体"/>
                <w:b w:val="0"/>
                <w:position w:val="0"/>
                <w:szCs w:val="24"/>
                <w:highlight w:val="none"/>
                <w:shd w:val="clear" w:color="auto" w:fill="ffffff"/>
              </w:rPr>
              <w:t xml:space="preserve">①</w:t>
            </w:r>
            <w:bookmarkEnd w:id="179"/>
            <w:r>
              <w:rPr>
                <w:rFonts w:hint="eastAsia" w:hAnsi="宋体" w:cs="宋体"/>
                <w:b w:val="0"/>
                <w:position w:val="0"/>
                <w:szCs w:val="24"/>
                <w:highlight w:val="none"/>
                <w:shd w:val="clear" w:color="auto" w:fill="ffffff"/>
              </w:rPr>
              <w:t xml:space="preserve">服务体系；</w:t>
            </w:r>
            <w:bookmarkStart w:id="180" w:name="OLE_LINK90"/>
            <w:r>
              <w:rPr>
                <w:rFonts w:hint="eastAsia" w:hAnsi="宋体" w:cs="宋体"/>
                <w:b w:val="0"/>
                <w:position w:val="0"/>
                <w:szCs w:val="24"/>
                <w:highlight w:val="none"/>
                <w:shd w:val="clear" w:color="auto" w:fill="ffffff"/>
              </w:rPr>
              <w:t xml:space="preserve">②</w:t>
            </w:r>
            <w:bookmarkEnd w:id="180"/>
            <w:r>
              <w:rPr>
                <w:rFonts w:hint="eastAsia" w:hAnsi="宋体" w:cs="宋体"/>
                <w:b w:val="0"/>
                <w:position w:val="0"/>
                <w:szCs w:val="24"/>
                <w:highlight w:val="none"/>
                <w:shd w:val="clear" w:color="auto" w:fill="ffffff"/>
              </w:rPr>
              <w:t xml:space="preserve">回访巡检方案；③突发故障解决措施</w:t>
            </w:r>
            <w:bookmarkEnd w:id="178"/>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④备品备件保障服务等</w:t>
            </w:r>
            <w:r>
              <w:rPr>
                <w:rFonts w:hint="eastAsia" w:hAnsi="宋体" w:cs="宋体"/>
                <w:b w:val="0"/>
                <w:position w:val="0"/>
                <w:szCs w:val="24"/>
                <w:highlight w:val="none"/>
                <w:shd w:val="clear" w:color="auto" w:fill="ffffff"/>
              </w:rPr>
              <w:t xml:space="preserve">。</w:t>
            </w:r>
            <w:r/>
          </w:p>
          <w:p>
            <w:pPr>
              <w:jc w:val="left"/>
              <w:spacing w:line="360" w:lineRule="auto"/>
              <w:rPr>
                <w:rFonts w:hAnsi="Calibri" w:cs="宋体"/>
                <w:b w:val="0"/>
                <w:position w:val="0"/>
                <w:szCs w:val="24"/>
                <w:highlight w:val="none"/>
              </w:rPr>
            </w:pPr>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8</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177"/>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1" w:name="_Hlk205286658"/>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8</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82" w:name="_Hlk193983742"/>
            <w:r/>
            <w:bookmarkStart w:id="183" w:name="OLE_LINK43"/>
            <w:r>
              <w:rPr>
                <w:rFonts w:hint="eastAsia" w:hAnsi="宋体" w:cs="宋体"/>
                <w:b w:val="0"/>
                <w:position w:val="0"/>
                <w:szCs w:val="24"/>
                <w:highlight w:val="none"/>
                <w:shd w:val="clear" w:color="auto" w:fill="ffffff"/>
              </w:rPr>
              <w:t xml:space="preserve">投标人根据本项目第四章商务要求中“7.人员培训方案”要求，</w:t>
            </w:r>
            <w:r>
              <w:rPr>
                <w:rFonts w:hint="eastAsia" w:hAnsi="宋体" w:cs="宋体"/>
                <w:b w:val="0"/>
                <w:bCs/>
                <w:position w:val="0"/>
                <w:szCs w:val="24"/>
                <w:highlight w:val="none"/>
                <w:shd w:val="clear" w:color="auto" w:fill="ffffff"/>
              </w:rPr>
              <w:t xml:space="preserve">提供有针对性的、科学高效的人员培训方案，至少包含：①日常保养和定期保养培训；②业务技术功能培训；③常见故障处理培训</w:t>
            </w:r>
            <w:r>
              <w:rPr>
                <w:rFonts w:hint="eastAsia" w:hAnsi="宋体" w:cs="宋体"/>
                <w:b w:val="0"/>
                <w:bCs/>
                <w:position w:val="0"/>
                <w:szCs w:val="24"/>
                <w:highlight w:val="none"/>
                <w:shd w:val="clear" w:color="auto" w:fill="ffffff"/>
                <w:lang w:eastAsia="zh-CN"/>
              </w:rPr>
              <w:t xml:space="preserve">；</w:t>
            </w:r>
            <w:r>
              <w:rPr>
                <w:rFonts w:hint="eastAsia" w:hAnsi="宋体" w:cs="宋体"/>
                <w:b w:val="0"/>
                <w:bCs/>
                <w:position w:val="0"/>
                <w:szCs w:val="24"/>
                <w:highlight w:val="none"/>
                <w:shd w:val="clear" w:color="auto" w:fill="ffffff"/>
                <w:lang w:val="en-US" w:eastAsia="zh-CN"/>
              </w:rPr>
              <w:t xml:space="preserve">④专项考核及长效答疑培训</w:t>
            </w:r>
            <w:r>
              <w:rPr>
                <w:rFonts w:hint="eastAsia" w:hAnsi="宋体" w:cs="宋体"/>
                <w:b w:val="0"/>
                <w:bCs/>
                <w:position w:val="0"/>
                <w:szCs w:val="24"/>
                <w:highlight w:val="none"/>
                <w:shd w:val="clear" w:color="auto" w:fill="ffffff"/>
              </w:rPr>
              <w:t xml:space="preserve">等</w:t>
            </w:r>
            <w:bookmarkEnd w:id="182"/>
            <w:r>
              <w:rPr>
                <w:rFonts w:hint="eastAsia" w:hAnsi="宋体" w:cs="宋体"/>
                <w:b w:val="0"/>
                <w:bCs/>
                <w:position w:val="0"/>
                <w:szCs w:val="24"/>
                <w:highlight w:val="none"/>
                <w:shd w:val="clear" w:color="auto" w:fill="ffffff"/>
              </w:rPr>
              <w:t xml:space="preserve">。</w:t>
            </w:r>
            <w:bookmarkEnd w:id="183"/>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8</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4" w:name="_Hlk212815918"/>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投标产品业绩</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4</w:t>
            </w:r>
            <w:r>
              <w:rPr>
                <w:rFonts w:hint="eastAsia"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投标人或所投产品制造商或所投产品制造商的其他代理商，自2023年1月1日（含，以合同签订时间为准）以来，</w:t>
            </w:r>
            <w:r>
              <w:rPr>
                <w:rFonts w:hint="eastAsia" w:hAnsi="宋体" w:cs="宋体"/>
                <w:b w:val="0"/>
                <w:bCs/>
                <w:szCs w:val="24"/>
                <w:highlight w:val="none"/>
                <w:lang w:val="en-US" w:eastAsia="zh-CN"/>
              </w:rPr>
              <w:t xml:space="preserve">与</w:t>
            </w:r>
            <w:r>
              <w:rPr>
                <w:rFonts w:hint="eastAsia" w:hAnsi="宋体" w:cs="宋体"/>
                <w:b w:val="0"/>
                <w:bCs/>
                <w:szCs w:val="24"/>
                <w:highlight w:val="none"/>
              </w:rPr>
              <w:t xml:space="preserve">所投产品同类医疗设备</w:t>
            </w:r>
            <w:r>
              <w:rPr>
                <w:rFonts w:hint="eastAsia" w:hAnsi="宋体" w:cs="宋体"/>
                <w:b w:val="0"/>
                <w:bCs/>
                <w:szCs w:val="24"/>
                <w:highlight w:val="none"/>
                <w:lang w:val="en-US" w:eastAsia="zh-CN"/>
              </w:rPr>
              <w:t xml:space="preserve">销售</w:t>
            </w:r>
            <w:r>
              <w:rPr>
                <w:rFonts w:hint="eastAsia" w:hAnsi="宋体" w:cs="宋体"/>
                <w:b w:val="0"/>
                <w:bCs/>
                <w:szCs w:val="24"/>
                <w:highlight w:val="none"/>
              </w:rPr>
              <w:t xml:space="preserve">业绩，需提供合同扫描件。</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rPr>
              <w:t xml:space="preserve">合同扫描件需体现合同签订时间、产品名称。满足前述要求的业绩证明材料，有一份得</w:t>
            </w:r>
            <w:r>
              <w:rPr>
                <w:rFonts w:hint="eastAsia" w:hAnsi="宋体" w:cs="宋体"/>
                <w:b w:val="0"/>
                <w:bCs/>
                <w:szCs w:val="24"/>
                <w:highlight w:val="none"/>
                <w:lang w:val="en-US" w:eastAsia="zh-CN"/>
              </w:rPr>
              <w:t xml:space="preserve">1</w:t>
            </w:r>
            <w:r>
              <w:rPr>
                <w:rFonts w:hint="eastAsia" w:hAnsi="宋体" w:cs="宋体"/>
                <w:b w:val="0"/>
                <w:bCs/>
                <w:szCs w:val="24"/>
                <w:highlight w:val="none"/>
              </w:rPr>
              <w:t xml:space="preserve">分，否则不得分，本项最多得</w:t>
            </w:r>
            <w:r>
              <w:rPr>
                <w:rFonts w:hint="eastAsia" w:hAnsi="宋体" w:cs="宋体"/>
                <w:b w:val="0"/>
                <w:bCs/>
                <w:szCs w:val="24"/>
                <w:highlight w:val="none"/>
                <w:lang w:val="en-US" w:eastAsia="zh-CN"/>
              </w:rPr>
              <w:t xml:space="preserve">4</w:t>
            </w:r>
            <w:r>
              <w:rPr>
                <w:rFonts w:hint="eastAsia" w:hAnsi="宋体" w:cs="宋体"/>
                <w:b w:val="0"/>
                <w:bCs/>
                <w:szCs w:val="24"/>
                <w:highlight w: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5" w:name="_Hlk208583925"/>
            <w:r/>
            <w:bookmarkEnd w:id="185"/>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186" w:name="OLE_LINK31"/>
            <w:r>
              <w:rPr>
                <w:rFonts w:hint="eastAsia" w:hAnsi="宋体" w:cs="宋体"/>
                <w:b w:val="0"/>
                <w:bCs/>
                <w:position w:val="0"/>
                <w:szCs w:val="24"/>
                <w:highlight w:val="none"/>
                <w:shd w:val="clear" w:color="auto" w:fill="ffffff"/>
              </w:rPr>
              <w:t xml:space="preserve">节能产品</w:t>
            </w:r>
            <w:bookmarkEnd w:id="186"/>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87" w:name="OLE_LINK63"/>
            <w:r>
              <w:rPr>
                <w:rFonts w:hint="eastAsia" w:hAnsi="宋体" w:cs="宋体"/>
                <w:b w:val="0"/>
                <w:bCs/>
                <w:position w:val="0"/>
                <w:szCs w:val="24"/>
                <w:highlight w:val="none"/>
                <w:shd w:val="clear" w:color="auto" w:fill="ffffff"/>
              </w:rPr>
              <w:t xml:space="preserve">符合要求得</w:t>
            </w: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bookmarkEnd w:id="187"/>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8" w:name="_Hlk236038339"/>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89" w:name="OLE_LINK46"/>
            <w:r>
              <w:rPr>
                <w:rFonts w:hint="eastAsia" w:hAnsi="宋体" w:cs="宋体"/>
                <w:b w:val="0"/>
                <w:bCs/>
                <w:position w:val="0"/>
                <w:szCs w:val="24"/>
                <w:highlight w:val="none"/>
                <w:shd w:val="clear" w:color="auto" w:fill="ffffff"/>
              </w:rPr>
              <w:t xml:space="preserve">投标产品属于财政部、生态环境部公布的“</w:t>
            </w:r>
            <w:bookmarkEnd w:id="189"/>
            <w:r/>
            <w:bookmarkStart w:id="190" w:name="OLE_LINK32"/>
            <w:r/>
            <w:bookmarkStart w:id="191" w:name="OLE_LINK70"/>
            <w:r>
              <w:rPr>
                <w:rFonts w:hint="eastAsia" w:hAnsi="宋体" w:cs="宋体"/>
                <w:b w:val="0"/>
                <w:bCs/>
                <w:position w:val="0"/>
                <w:szCs w:val="24"/>
                <w:highlight w:val="none"/>
                <w:shd w:val="clear" w:color="auto" w:fill="ffffff"/>
              </w:rPr>
              <w:t xml:space="preserve">环境标志产品</w:t>
            </w:r>
            <w:bookmarkEnd w:id="190"/>
            <w:r>
              <w:rPr>
                <w:rFonts w:hint="eastAsia" w:hAnsi="宋体" w:cs="宋体"/>
                <w:b w:val="0"/>
                <w:bCs/>
                <w:position w:val="0"/>
                <w:szCs w:val="24"/>
                <w:highlight w:val="none"/>
                <w:shd w:val="clear" w:color="auto" w:fill="ffffff"/>
              </w:rPr>
              <w:t xml:space="preserve">品目清单</w:t>
            </w:r>
            <w:bookmarkEnd w:id="191"/>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w:t>
            </w: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bookmarkStart w:id="192"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192"/>
            <w:r>
              <w:rPr>
                <w:rFonts w:hint="eastAsia" w:hAnsi="宋体" w:cs="宋体"/>
                <w:b w:val="0"/>
                <w:bCs/>
                <w:position w:val="0"/>
                <w:szCs w:val="24"/>
                <w:highlight w:val="none"/>
                <w:shd w:val="clear" w:color="auto" w:fill="ffffff"/>
              </w:rPr>
              <w:t xml:space="preserve">。</w:t>
            </w:r>
            <w:bookmarkEnd w:id="163"/>
            <w:r/>
            <w:bookmarkEnd w:id="184"/>
            <w:r/>
            <w:bookmarkEnd w:id="188"/>
            <w:r/>
            <w:r/>
          </w:p>
        </w:tc>
      </w:tr>
    </w:tbl>
    <w:p>
      <w:pPr>
        <w:jc w:val="left"/>
        <w:keepLines w:val="0"/>
        <w:keepNext w:val="0"/>
        <w:pageBreakBefore w:val="0"/>
        <w:spacing w:line="36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jc w:val="left"/>
        <w:keepLines w:val="0"/>
        <w:keepNext w:val="0"/>
        <w:pageBreakBefore w:val="0"/>
        <w:spacing w:line="36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br w:type="page" w:clear="all"/>
      </w:r>
      <w:r/>
    </w:p>
    <w:p>
      <w:pPr>
        <w:pStyle w:val="905"/>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9"/>
      <w:r/>
      <w:bookmarkEnd w:id="140"/>
      <w:r/>
      <w:bookmarkEnd w:id="164"/>
      <w:r/>
      <w:r/>
    </w:p>
    <w:p>
      <w:pPr>
        <w:rPr>
          <w:rFonts w:hint="eastAsia" w:hAnsi="宋体"/>
          <w:highlight w:val="none"/>
        </w:rPr>
      </w:pPr>
      <w:r>
        <w:rPr>
          <w:rFonts w:hint="eastAsia" w:hAnsi="宋体"/>
          <w:highlight w:val="none"/>
        </w:rPr>
      </w:r>
      <w:r/>
    </w:p>
    <w:p>
      <w:pPr>
        <w:pStyle w:val="929"/>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一、投标声明及承诺函</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二、投标人基本情况</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三、满足特定资格要求的证明文件</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四、</w:t>
      </w:r>
      <w:r>
        <w:rPr>
          <w:rFonts w:hint="eastAsia" w:hAnsi="宋体" w:cs="宋体"/>
          <w:color w:val="000000"/>
          <w:sz w:val="28"/>
          <w:szCs w:val="28"/>
          <w:highlight w:val="none"/>
          <w:lang w:val="en-US" w:eastAsia="zh-CN"/>
        </w:rPr>
        <w:t xml:space="preserve">法人代表</w:t>
      </w:r>
      <w:r>
        <w:rPr>
          <w:rFonts w:hint="eastAsia" w:hAnsi="宋体" w:cs="宋体"/>
          <w:color w:val="000000"/>
          <w:sz w:val="28"/>
          <w:szCs w:val="28"/>
          <w:highlight w:val="none"/>
        </w:rPr>
        <w:t xml:space="preserve">授权书</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五、开标一览表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六、投标分项报价表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七、中小微企业声明函（货物类项目）</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八、残疾人福利性单位声明函（货物类项目）</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九、关于符合本国产品标准的声明函</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十、技术要求响应及偏离表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十一、商务要求响应及偏离表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十二、招标文件中规定要求提供的证明材料和投标人认为需要提供的其他材料</w:t>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rPr>
          <w:rFonts w:hint="eastAsia" w:hAnsi="宋体"/>
          <w:b w:val="0"/>
          <w:position w:val="0"/>
          <w:szCs w:val="24"/>
          <w:highlight w:val="none"/>
        </w:rPr>
      </w:pPr>
      <w:r/>
      <w:bookmarkStart w:id="193" w:name="_Hlk226125414"/>
      <w:r>
        <w:rPr>
          <w:rFonts w:hint="eastAsia" w:hAnsi="宋体"/>
          <w:b w:val="0"/>
          <w:position w:val="0"/>
          <w:szCs w:val="24"/>
          <w:highlight w:val="none"/>
        </w:rPr>
        <w:br w:type="page" w:clear="all"/>
      </w:r>
      <w:r/>
    </w:p>
    <w:p>
      <w:pPr>
        <w:pStyle w:val="1371"/>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一、投标声明及承诺函</w:t>
      </w:r>
      <w:r/>
    </w:p>
    <w:p>
      <w:pPr>
        <w:pStyle w:val="1372"/>
        <w:jc w:val="left"/>
        <w:spacing w:line="50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（采购单位名称）：</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根据已收到的项目编号为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项目的招标文件，我方在参加本项目招投标活动中，特作出如下承诺：</w:t>
      </w:r>
      <w:r/>
    </w:p>
    <w:p>
      <w:pPr>
        <w:pStyle w:val="137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一、我方</w:t>
      </w:r>
      <w:r>
        <w:rPr>
          <w:rFonts w:hint="eastAsia" w:ascii="宋体" w:hAnsi="宋体" w:cs="宋体"/>
          <w:color w:val="000000"/>
          <w:sz w:val="24"/>
          <w:highlight w:val="none"/>
        </w:rPr>
        <w:t xml:space="preserve">具备《中华人民共和国政府采购法》第二十二条第一款规定的6项条件；</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三、我方按招标文件要求提交投标文件，响应招标文件规定的投标有效期；</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四、如果我方的投标文件被接受，我方将按照《中华人民共和国民法典（第三编合同）》及其他有关法律法规的规定，按期、按质、按量交付采购单位，全面做到履约守信；</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五、我方若违背本声明及承诺约定，经查实，自愿接受招标人及相关主管部门相应的规定处理，并依法承担相应的法律责任。</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六、我方同意招标人、采购代理机构将本声明及承诺函上网公开。</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72"/>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（加盖CA电子公章）</w:t>
      </w:r>
      <w:r/>
    </w:p>
    <w:p>
      <w:pPr>
        <w:pStyle w:val="1372"/>
        <w:ind w:firstLine="480"/>
        <w:rPr>
          <w:rFonts w:hint="eastAsia" w:ascii="宋体" w:hAnsi="宋体" w:cs="宋体"/>
          <w:color w:val="000000"/>
          <w:highlight w:val="none"/>
        </w:rPr>
      </w:pPr>
      <w:r>
        <w:rPr>
          <w:rFonts w:hint="eastAsia" w:ascii="宋体" w:hAnsi="宋体" w:cs="宋体"/>
          <w:color w:val="000000"/>
          <w:sz w:val="24"/>
          <w:szCs w:val="24"/>
          <w:highlight w:val="none"/>
        </w:rPr>
        <w:t xml:space="preserve">日期：    年    月   日</w:t>
      </w:r>
      <w:r/>
    </w:p>
    <w:p>
      <w:pPr>
        <w:pStyle w:val="1371"/>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二、投标人基本情况</w:t>
      </w:r>
      <w:r/>
    </w:p>
    <w:p>
      <w:pPr>
        <w:pStyle w:val="1362"/>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投标人基本情况表</w:t>
      </w:r>
      <w:r/>
    </w:p>
    <w:tbl>
      <w:tblPr>
        <w:tblStyle w:val="9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w:t>
            </w:r>
            <w:r/>
          </w:p>
        </w:tc>
        <w:tc>
          <w:tcPr>
            <w:gridSpan w:val="3"/>
            <w:tcW w:w="699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注册资本（万元）</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投标人类别</w:t>
            </w:r>
            <w:r/>
          </w:p>
        </w:tc>
        <w:tc>
          <w:tcPr>
            <w:gridSpan w:val="3"/>
            <w:tcW w:w="699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376"/>
        </w:trPr>
        <w:tc>
          <w:tcPr>
            <w:tcW w:w="1526" w:type="dxa"/>
            <w:vAlign w:val="center"/>
            <w:textDirection w:val="lrTb"/>
            <w:noWrap w:val="false"/>
          </w:tcPr>
          <w:p>
            <w:pPr>
              <w:pStyle w:val="1362"/>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3"/>
            <w:tcW w:w="6998" w:type="dxa"/>
            <w:textDirection w:val="lrTb"/>
            <w:noWrap w:val="false"/>
          </w:tcPr>
          <w:p>
            <w:pPr>
              <w:pStyle w:val="1362"/>
              <w:ind w:firstLine="1432"/>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134"/>
        </w:trPr>
        <w:tc>
          <w:tcPr>
            <w:tcW w:w="1526" w:type="dxa"/>
            <w:vAlign w:val="center"/>
            <w:textDirection w:val="lrTb"/>
            <w:noWrap w:val="false"/>
          </w:tcPr>
          <w:p>
            <w:pPr>
              <w:pStyle w:val="1362"/>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c>
          <w:tcPr>
            <w:gridSpan w:val="3"/>
            <w:tcW w:w="6998" w:type="dxa"/>
            <w:vAlign w:val="center"/>
            <w:textDirection w:val="lrTb"/>
            <w:noWrap w:val="false"/>
          </w:tcPr>
          <w:p>
            <w:pPr>
              <w:pStyle w:val="1362"/>
              <w:jc w:val="cente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提供营业执照等证明材料</w:t>
            </w:r>
            <w:r/>
          </w:p>
        </w:tc>
      </w:tr>
    </w:tbl>
    <w:p>
      <w:pPr>
        <w:ind w:firstLine="480"/>
        <w:spacing w:line="440" w:lineRule="exact"/>
        <w:rPr>
          <w:rFonts w:hint="eastAsia" w:hAnsi="宋体" w:cs="宋体"/>
          <w:color w:val="000000"/>
          <w:highlight w:val="none"/>
        </w:rPr>
      </w:pPr>
      <w:r>
        <w:rPr>
          <w:rFonts w:hint="eastAsia" w:hAnsi="宋体" w:cs="宋体"/>
          <w:color w:val="000000"/>
          <w:highlight w:val="none"/>
        </w:rPr>
      </w:r>
      <w:r/>
    </w:p>
    <w:p>
      <w:pPr>
        <w:ind w:firstLine="480"/>
        <w:spacing w:line="440" w:lineRule="exact"/>
        <w:rPr>
          <w:rFonts w:hint="eastAsia" w:hAnsi="宋体" w:cs="宋体"/>
          <w:color w:val="000000"/>
          <w:highlight w:val="none"/>
        </w:rPr>
      </w:pPr>
      <w:r>
        <w:rPr>
          <w:rFonts w:hint="eastAsia" w:hAnsi="宋体" w:cs="宋体"/>
          <w:color w:val="000000"/>
          <w:highlight w:val="none"/>
        </w:rPr>
      </w:r>
      <w:r/>
    </w:p>
    <w:p>
      <w:pPr>
        <w:ind w:firstLine="480"/>
        <w:spacing w:line="440" w:lineRule="exact"/>
        <w:rPr>
          <w:rFonts w:hint="eastAsia" w:hAnsi="宋体" w:cs="宋体"/>
          <w:color w:val="000000"/>
          <w:highlight w:val="none"/>
        </w:rPr>
      </w:pPr>
      <w:r>
        <w:rPr>
          <w:rFonts w:hint="eastAsia" w:hAnsi="宋体" w:cs="宋体"/>
          <w:color w:val="000000"/>
          <w:highlight w:val="none"/>
        </w:rPr>
      </w:r>
      <w:r/>
    </w:p>
    <w:p>
      <w:pPr>
        <w:rPr>
          <w:rFonts w:hint="eastAsia" w:hAnsi="宋体"/>
          <w:b w:val="0"/>
          <w:position w:val="0"/>
          <w:szCs w:val="24"/>
          <w:highlight w:val="none"/>
        </w:rPr>
      </w:pPr>
      <w:r>
        <w:rPr>
          <w:rFonts w:hint="eastAsia" w:hAnsi="宋体"/>
          <w:b w:val="0"/>
          <w:position w:val="0"/>
          <w:szCs w:val="24"/>
          <w:highlight w:val="none"/>
        </w:rPr>
        <w:br w:type="page" w:clear="all"/>
      </w:r>
      <w:r/>
    </w:p>
    <w:p>
      <w:pPr>
        <w:spacing w:line="360" w:lineRule="auto"/>
        <w:rPr>
          <w:rFonts w:hint="eastAsia" w:hAnsi="宋体" w:cs="宋体"/>
          <w:color w:val="000000"/>
          <w:sz w:val="32"/>
          <w:szCs w:val="32"/>
          <w:highlight w:val="none"/>
        </w:rPr>
      </w:pPr>
      <w:r>
        <w:rPr>
          <w:rFonts w:hint="eastAsia" w:hAnsi="宋体" w:cs="宋体"/>
          <w:color w:val="000000"/>
          <w:sz w:val="32"/>
          <w:szCs w:val="32"/>
          <w:highlight w:val="none"/>
        </w:rPr>
        <w:t xml:space="preserve">三、满足特定资格要求的证明文件</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1.投标人须提供所投产品有效的医疗器械产品注册证，投标时需提供复印件加盖公章。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若投标人为投标产品制造商，须提供有效的《医疗器械生产许可证》，投标时需提供复印件加盖公章；若投标人非投标产品制造商，须根据所投产品类别，提供有效的《医疗器械经营许可证》或《第二类医疗器械经营备案凭证》，投标时需提供复印件加盖公章。</w:t>
      </w:r>
      <w:r/>
    </w:p>
    <w:p>
      <w:pPr>
        <w:rPr>
          <w:rFonts w:hint="eastAsia" w:hAnsi="宋体" w:cs="宋体"/>
          <w:color w:val="000000"/>
          <w:sz w:val="32"/>
          <w:szCs w:val="32"/>
          <w:highlight w:val="none"/>
        </w:rPr>
      </w:pPr>
      <w:r>
        <w:rPr>
          <w:rFonts w:hint="eastAsia" w:hAnsi="宋体" w:cs="宋体"/>
          <w:color w:val="000000"/>
          <w:sz w:val="32"/>
          <w:szCs w:val="32"/>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如投标人是所投产品的制造商，需提供有效期内的《辐射安全许可证》，投标时需提供复印件加盖公章</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r>
        <w:rPr>
          <w:rFonts w:hint="eastAsia" w:hAnsi="宋体"/>
          <w:b w:val="0"/>
          <w:position w:val="0"/>
          <w:szCs w:val="24"/>
          <w:highlight w:val="none"/>
          <w:lang w:eastAsia="zh-CN"/>
        </w:rPr>
        <w:t xml:space="preserve">。</w:t>
      </w:r>
      <w:r/>
    </w:p>
    <w:p>
      <w:pPr>
        <w:numPr>
          <w:ilvl w:val="0"/>
          <w:numId w:val="0"/>
        </w:numPr>
        <w:jc w:val="both"/>
        <w:spacing w:line="360" w:lineRule="auto"/>
        <w:widowControl w:val="off"/>
        <w:rPr>
          <w:rFonts w:hint="eastAsia" w:hAnsi="宋体"/>
          <w:b w:val="0"/>
          <w:position w:val="0"/>
          <w:szCs w:val="24"/>
          <w:highlight w:val="none"/>
        </w:rPr>
      </w:pPr>
      <w:r>
        <w:rPr>
          <w:rFonts w:hint="eastAsia" w:hAnsi="宋体"/>
          <w:b w:val="0"/>
          <w:position w:val="0"/>
          <w:szCs w:val="24"/>
          <w:highlight w:val="none"/>
        </w:rPr>
      </w:r>
      <w:r/>
    </w:p>
    <w:p>
      <w:pPr>
        <w:numPr>
          <w:ilvl w:val="0"/>
          <w:numId w:val="0"/>
        </w:numPr>
        <w:jc w:val="both"/>
        <w:spacing w:line="360" w:lineRule="auto"/>
        <w:widowControl w:val="off"/>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eastAsia="宋体" w:cs="宋体"/>
          <w:color w:val="000000"/>
          <w:sz w:val="32"/>
          <w:szCs w:val="32"/>
          <w:highlight w:val="none"/>
          <w:lang w:eastAsia="zh-CN"/>
        </w:rPr>
      </w:pPr>
      <w:r>
        <w:rPr>
          <w:rFonts w:hint="eastAsia" w:hAnsi="宋体"/>
          <w:b w:val="0"/>
          <w:position w:val="0"/>
          <w:szCs w:val="24"/>
          <w:highlight w:val="none"/>
          <w:lang w:val="en-US" w:eastAsia="zh-CN"/>
        </w:rPr>
        <w:t xml:space="preserve">4</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如</w:t>
      </w:r>
      <w:r>
        <w:rPr>
          <w:rFonts w:hint="eastAsia" w:hAnsi="宋体"/>
          <w:b w:val="0"/>
          <w:position w:val="0"/>
          <w:szCs w:val="24"/>
          <w:highlight w:val="none"/>
        </w:rPr>
        <w:t xml:space="preserve">投标人非所投产品的制造商，需提供投标人有效期内的《辐射安全许可证》，还需提供所投产品制造商有效期内的《辐射安全许可证》，投标时需提供复印件加盖公章</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r>
        <w:rPr>
          <w:rFonts w:hint="eastAsia" w:hAnsi="宋体"/>
          <w:b w:val="0"/>
          <w:position w:val="0"/>
          <w:szCs w:val="24"/>
          <w:highlight w:val="none"/>
          <w:lang w:eastAsia="zh-CN"/>
        </w:rPr>
        <w:t xml:space="preserve">。</w:t>
      </w:r>
      <w:r/>
    </w:p>
    <w:p>
      <w:pPr>
        <w:rPr>
          <w:rFonts w:hint="eastAsia" w:hAnsi="宋体" w:cs="宋体"/>
          <w:color w:val="000000"/>
          <w:sz w:val="32"/>
          <w:szCs w:val="32"/>
          <w:highlight w:val="none"/>
        </w:rPr>
      </w:pPr>
      <w:r>
        <w:rPr>
          <w:rFonts w:hint="eastAsia" w:hAnsi="宋体" w:cs="宋体"/>
          <w:color w:val="000000"/>
          <w:sz w:val="32"/>
          <w:szCs w:val="32"/>
          <w:highlight w:val="none"/>
        </w:rPr>
        <w:br w:type="page" w:clear="all"/>
      </w:r>
      <w:r/>
    </w:p>
    <w:p>
      <w:pPr>
        <w:rPr>
          <w:rFonts w:hint="default" w:hAnsi="宋体" w:eastAsia="宋体" w:cs="宋体"/>
          <w:color w:val="000000"/>
          <w:sz w:val="32"/>
          <w:szCs w:val="32"/>
          <w:highlight w:val="none"/>
          <w:lang w:val="en-US" w:eastAsia="zh-CN"/>
        </w:rPr>
        <w:outlineLvl w:val="1"/>
      </w:pPr>
      <w:r>
        <w:rPr>
          <w:rFonts w:hint="eastAsia" w:hAnsi="宋体" w:cs="宋体"/>
          <w:color w:val="000000"/>
          <w:sz w:val="32"/>
          <w:szCs w:val="32"/>
          <w:highlight w:val="none"/>
        </w:rPr>
        <w:t xml:space="preserve">四、</w:t>
      </w:r>
      <w:r>
        <w:rPr>
          <w:rFonts w:hint="eastAsia" w:hAnsi="宋体" w:cs="宋体"/>
          <w:color w:val="000000"/>
          <w:sz w:val="32"/>
          <w:szCs w:val="32"/>
          <w:highlight w:val="none"/>
          <w:lang w:val="en-US" w:eastAsia="zh-CN"/>
        </w:rPr>
        <w:t xml:space="preserve">法人代表授权书</w:t>
      </w:r>
      <w:r/>
    </w:p>
    <w:p>
      <w:pPr>
        <w:jc w:val="center"/>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jc w:val="center"/>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lang w:val="en-US" w:eastAsia="zh-CN"/>
        </w:rPr>
        <w:t xml:space="preserve">法人代表</w:t>
      </w:r>
      <w:r>
        <w:rPr>
          <w:rFonts w:hint="eastAsia" w:hAnsi="宋体" w:cs="宋体"/>
          <w:bCs/>
          <w:color w:val="000000"/>
          <w:sz w:val="28"/>
          <w:szCs w:val="28"/>
          <w:highlight w:val="none"/>
        </w:rPr>
        <w:t xml:space="preserve">授权书</w:t>
      </w:r>
      <w:r/>
    </w:p>
    <w:p>
      <w:pPr>
        <w:pStyle w:val="1138"/>
        <w:ind w:firstLine="48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38"/>
        <w:ind w:firstLine="48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本授权书声明：____________（投标人名称）授权________________（被授权人的姓名）为我方就项目编号为</w:t>
      </w:r>
      <w:r>
        <w:rPr>
          <w:rFonts w:hint="eastAsia" w:ascii="宋体" w:hAnsi="宋体" w:eastAsia="宋体" w:cs="宋体"/>
          <w:color w:val="000000"/>
          <w:szCs w:val="24"/>
          <w:highlight w:val="none"/>
          <w:u w:val="single"/>
          <w:lang w:val="en-US"/>
        </w:rPr>
        <w:t xml:space="preserve">                  </w:t>
      </w:r>
      <w:r>
        <w:rPr>
          <w:rFonts w:hint="eastAsia" w:ascii="宋体" w:hAnsi="宋体" w:eastAsia="宋体" w:cs="宋体"/>
          <w:color w:val="000000"/>
          <w:szCs w:val="24"/>
          <w:highlight w:val="none"/>
        </w:rPr>
        <w:t xml:space="preserve">的</w:t>
      </w:r>
      <w:r>
        <w:rPr>
          <w:rFonts w:hint="eastAsia" w:ascii="宋体" w:hAnsi="宋体" w:eastAsia="宋体" w:cs="宋体"/>
          <w:color w:val="000000"/>
          <w:szCs w:val="24"/>
          <w:highlight w:val="none"/>
          <w:u w:val="single"/>
        </w:rPr>
        <w:t xml:space="preserve">江苏省人民医院宿迁医院（国家区域医疗中心）CT和磁共振设备一批</w:t>
      </w:r>
      <w:r>
        <w:rPr>
          <w:rFonts w:hint="eastAsia" w:ascii="宋体" w:hAnsi="宋体" w:cs="宋体"/>
          <w:color w:val="000000"/>
          <w:szCs w:val="24"/>
          <w:highlight w:val="none"/>
          <w:u w:val="single"/>
        </w:rPr>
        <w:t xml:space="preserve">采购项目</w:t>
      </w:r>
      <w:r>
        <w:rPr>
          <w:rFonts w:hint="eastAsia" w:ascii="宋体" w:hAnsi="宋体" w:eastAsia="宋体" w:cs="宋体"/>
          <w:color w:val="000000"/>
          <w:szCs w:val="24"/>
          <w:highlight w:val="none"/>
          <w:u w:val="single"/>
        </w:rPr>
        <w:t xml:space="preserve">（</w:t>
      </w:r>
      <w:r>
        <w:rPr>
          <w:rFonts w:hint="eastAsia" w:ascii="宋体" w:hAnsi="宋体" w:eastAsia="宋体" w:cs="宋体"/>
          <w:color w:val="000000"/>
          <w:szCs w:val="24"/>
          <w:highlight w:val="none"/>
        </w:rPr>
        <w:t xml:space="preserve">项目名称）采购活动的合法代理人，以本单位名义全权处理一切与该项目采购有关的事务。</w:t>
      </w:r>
      <w:r/>
    </w:p>
    <w:p>
      <w:pPr>
        <w:pStyle w:val="1138"/>
        <w:ind w:firstLine="48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本授权书于______年____月____日起生效，特此声明。</w:t>
      </w:r>
      <w:r/>
    </w:p>
    <w:p>
      <w:pPr>
        <w:pStyle w:val="1138"/>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          被授权人身份证号码：</w:t>
      </w:r>
      <w:r>
        <w:rPr>
          <w:rFonts w:hint="eastAsia" w:ascii="宋体" w:hAnsi="宋体" w:eastAsia="宋体" w:cs="宋体"/>
          <w:color w:val="000000"/>
          <w:szCs w:val="24"/>
          <w:highlight w:val="none"/>
          <w:u w:val="single"/>
        </w:rPr>
        <w:t xml:space="preserve">                              </w:t>
      </w:r>
      <w:r/>
    </w:p>
    <w:p>
      <w:pPr>
        <w:pStyle w:val="1138"/>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          被授权人联系电话：（手机）</w:t>
      </w:r>
      <w:r>
        <w:rPr>
          <w:rFonts w:hint="eastAsia" w:ascii="宋体" w:hAnsi="宋体" w:eastAsia="宋体" w:cs="宋体"/>
          <w:color w:val="000000"/>
          <w:szCs w:val="24"/>
          <w:highlight w:val="none"/>
          <w:u w:val="single"/>
        </w:rPr>
        <w:t xml:space="preserve">                        </w:t>
      </w:r>
      <w:r/>
    </w:p>
    <w:p>
      <w:pPr>
        <w:pStyle w:val="1138"/>
        <w:ind w:firstLine="1200"/>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授权单位名称：</w:t>
      </w:r>
      <w:r>
        <w:rPr>
          <w:rFonts w:hint="eastAsia" w:ascii="宋体" w:hAnsi="宋体" w:eastAsia="宋体" w:cs="宋体"/>
          <w:color w:val="000000"/>
          <w:szCs w:val="24"/>
          <w:highlight w:val="none"/>
          <w:u w:val="single"/>
        </w:rPr>
        <w:t xml:space="preserve">（加盖CA电子公章）</w:t>
      </w:r>
      <w:r/>
    </w:p>
    <w:p>
      <w:pPr>
        <w:pStyle w:val="1138"/>
        <w:ind w:firstLine="120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u w:val="single"/>
        </w:rPr>
        <w:t xml:space="preserve">                          </w:t>
      </w:r>
      <w:r/>
    </w:p>
    <w:p>
      <w:pPr>
        <w:pStyle w:val="1138"/>
        <w:ind w:firstLine="1200"/>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被授权人（签字或盖章）：</w:t>
      </w:r>
      <w:r>
        <w:rPr>
          <w:rFonts w:hint="eastAsia" w:ascii="宋体" w:hAnsi="宋体" w:eastAsia="宋体" w:cs="宋体"/>
          <w:color w:val="000000"/>
          <w:szCs w:val="24"/>
          <w:highlight w:val="none"/>
          <w:u w:val="single"/>
        </w:rPr>
        <w:t xml:space="preserve">                            </w:t>
      </w:r>
      <w:r/>
    </w:p>
    <w:p>
      <w:pPr>
        <w:pStyle w:val="1138"/>
        <w:ind w:firstLine="480"/>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      单位地址：</w:t>
      </w:r>
      <w:r>
        <w:rPr>
          <w:rFonts w:hint="eastAsia" w:ascii="宋体" w:hAnsi="宋体" w:eastAsia="宋体" w:cs="宋体"/>
          <w:color w:val="000000"/>
          <w:szCs w:val="24"/>
          <w:highlight w:val="none"/>
          <w:u w:val="single"/>
        </w:rPr>
        <w:t xml:space="preserve">                                        </w:t>
      </w:r>
      <w:r/>
    </w:p>
    <w:p>
      <w:pPr>
        <w:pStyle w:val="1138"/>
        <w:ind w:firstLine="480"/>
        <w:spacing w:line="480" w:lineRule="auto"/>
        <w:tabs>
          <w:tab w:val="left" w:pos="360" w:leader="none"/>
        </w:tabs>
        <w:rPr>
          <w:rFonts w:hint="eastAsia" w:hAnsi="宋体" w:cs="宋体"/>
          <w:bCs/>
          <w:color w:val="000000"/>
          <w:szCs w:val="24"/>
          <w:highlight w:val="none"/>
        </w:rPr>
      </w:pPr>
      <w:r>
        <w:rPr>
          <w:rFonts w:hint="eastAsia" w:ascii="宋体" w:hAnsi="宋体" w:eastAsia="宋体" w:cs="宋体"/>
          <w:color w:val="000000"/>
          <w:szCs w:val="24"/>
          <w:highlight w:val="none"/>
        </w:rPr>
        <w:t xml:space="preserve">      日期：</w:t>
      </w:r>
      <w:r>
        <w:rPr>
          <w:rFonts w:hint="eastAsia" w:ascii="宋体" w:hAnsi="宋体" w:eastAsia="宋体" w:cs="宋体"/>
          <w:color w:val="000000"/>
          <w:szCs w:val="24"/>
          <w:highlight w:val="none"/>
          <w:u w:val="single"/>
        </w:rPr>
        <w:t xml:space="preserve">                                            </w:t>
      </w:r>
      <w:r/>
    </w:p>
    <w:p>
      <w:pPr>
        <w:spacing w:line="460" w:lineRule="exact"/>
        <w:rPr>
          <w:rFonts w:hint="eastAsia" w:hAnsi="宋体" w:cs="宋体"/>
          <w:bCs/>
          <w:color w:val="000000"/>
          <w:highlight w:val="none"/>
        </w:rPr>
      </w:pPr>
      <w:r>
        <w:rPr>
          <w:rFonts w:hint="eastAsia" w:hAnsi="宋体" w:cs="宋体"/>
          <w:bCs/>
          <w:color w:val="000000"/>
          <w:highlight w:val="none"/>
        </w:rPr>
      </w:r>
      <w:r/>
    </w:p>
    <w:p>
      <w:pPr>
        <w:ind w:firstLine="482"/>
        <w:keepLines w:val="0"/>
        <w:keepNext w:val="0"/>
        <w:pageBreakBefore w:val="0"/>
        <w:spacing w:line="360" w:lineRule="auto"/>
        <w:widowControl w:val="off"/>
        <w:rPr>
          <w:rFonts w:hint="eastAsia" w:hAnsi="宋体" w:cs="宋体"/>
          <w:color w:val="000000"/>
          <w:highlight w:val="none"/>
        </w:rPr>
      </w:pPr>
      <w:r>
        <w:rPr>
          <w:rFonts w:hint="eastAsia" w:hAnsi="宋体" w:cs="宋体"/>
          <w:color w:val="000000"/>
          <w:highlight w:val="none"/>
          <w:lang w:val="en-US" w:eastAsia="zh-CN"/>
        </w:rPr>
        <w:t xml:space="preserve">注：</w:t>
      </w:r>
      <w:r>
        <w:rPr>
          <w:rFonts w:hint="eastAsia" w:hAnsi="宋体" w:cs="宋体"/>
          <w:color w:val="000000"/>
          <w:highlight w:val="none"/>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highlight w:val="none"/>
          <w:lang w:eastAsia="zh-CN"/>
        </w:rPr>
        <w:t xml:space="preserve">。</w:t>
      </w:r>
      <w:r>
        <w:rPr>
          <w:rFonts w:hint="eastAsia" w:hAnsi="宋体" w:cs="宋体"/>
          <w:color w:val="000000"/>
          <w:highlight w:val="none"/>
        </w:rPr>
        <w:br w:type="page" w:clear="all"/>
      </w:r>
      <w:r/>
    </w:p>
    <w:p>
      <w:pPr>
        <w:rPr>
          <w:rFonts w:hint="eastAsia" w:hAnsi="宋体" w:cs="宋体"/>
          <w:color w:val="000000"/>
          <w:highlight w:val="none"/>
        </w:rPr>
        <w:outlineLvl w:val="1"/>
      </w:pPr>
      <w:r>
        <w:rPr>
          <w:rFonts w:hint="eastAsia" w:hAnsi="宋体" w:cs="宋体"/>
          <w:color w:val="000000"/>
          <w:sz w:val="32"/>
          <w:szCs w:val="32"/>
          <w:highlight w:val="none"/>
        </w:rPr>
        <w:t xml:space="preserve">五、开标一览表</w:t>
      </w:r>
      <w:r/>
    </w:p>
    <w:p>
      <w:pPr>
        <w:ind w:firstLine="480"/>
        <w:spacing w:line="480" w:lineRule="auto"/>
        <w:rPr>
          <w:rFonts w:hint="eastAsia" w:hAnsi="宋体" w:cs="宋体"/>
          <w:color w:val="000000"/>
          <w:szCs w:val="24"/>
          <w:highlight w:val="none"/>
        </w:rPr>
      </w:pPr>
      <w:r>
        <w:rPr>
          <w:rFonts w:hint="eastAsia" w:hAnsi="宋体" w:cs="宋体"/>
          <w:color w:val="000000"/>
          <w:szCs w:val="24"/>
          <w:highlight w:val="none"/>
        </w:rPr>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投标人全称（CA公章）：供应商名称</w:t>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项目名称：江苏省人民医院宿迁医院（国家区域医疗中心）CT和磁共振设备一批</w:t>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项目编号：JSZC-321300-HWZX-G2026-</w:t>
      </w:r>
      <w:r>
        <w:rPr>
          <w:rFonts w:hint="eastAsia" w:hAnsi="宋体" w:cs="宋体"/>
          <w:b w:val="0"/>
          <w:bCs/>
          <w:color w:val="000000"/>
          <w:szCs w:val="24"/>
          <w:highlight w:val="none"/>
          <w:lang w:val="en-US" w:eastAsia="zh-CN"/>
        </w:rPr>
        <w:t xml:space="preserve">0603</w:t>
      </w:r>
      <w:r>
        <w:rPr>
          <w:rFonts w:hint="eastAsia" w:hAnsi="宋体" w:cs="宋体"/>
          <w:b w:val="0"/>
          <w:bCs/>
          <w:color w:val="000000"/>
          <w:szCs w:val="24"/>
          <w:highlight w:val="none"/>
        </w:rPr>
        <w:t xml:space="preserve"> </w:t>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采购包号：分包号 </w:t>
      </w:r>
      <w:r/>
    </w:p>
    <w:tbl>
      <w:tblPr>
        <w:tblStyle w:val="915"/>
        <w:tblW w:w="9534"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spacing w:line="360" w:lineRule="auto"/>
              <w:rPr>
                <w:rFonts w:hint="eastAsia" w:hAnsi="宋体" w:cs="宋体"/>
                <w:color w:val="000000"/>
                <w:szCs w:val="24"/>
                <w:highlight w:val="none"/>
              </w:rPr>
            </w:pPr>
            <w:r>
              <w:rPr>
                <w:rFonts w:hint="eastAsia" w:hAnsi="宋体" w:cs="宋体"/>
                <w:color w:val="000000"/>
                <w:szCs w:val="24"/>
                <w:highlight w:val="none"/>
              </w:rPr>
              <w:t xml:space="preserve">标题</w:t>
            </w:r>
            <w:r/>
          </w:p>
        </w:tc>
        <w:tc>
          <w:tcPr>
            <w:tcW w:w="7809" w:type="dxa"/>
            <w:vAlign w:val="center"/>
            <w:textDirection w:val="lrTb"/>
            <w:noWrap w:val="false"/>
          </w:tcPr>
          <w:p>
            <w:pPr>
              <w:jc w:val="center"/>
              <w:spacing w:line="360" w:lineRule="auto"/>
              <w:rPr>
                <w:rFonts w:hint="eastAsia" w:hAnsi="宋体" w:cs="宋体"/>
                <w:color w:val="000000"/>
                <w:szCs w:val="24"/>
                <w:highlight w:val="none"/>
              </w:rPr>
            </w:pPr>
            <w:r>
              <w:rPr>
                <w:rFonts w:hint="eastAsia" w:hAnsi="宋体" w:cs="宋体"/>
                <w:color w:val="000000"/>
                <w:szCs w:val="24"/>
                <w:highlight w:val="none"/>
              </w:rPr>
              <w:t xml:space="preserve">内容</w:t>
            </w:r>
            <w:r/>
          </w:p>
        </w:tc>
      </w:tr>
      <w:tr>
        <w:trPr>
          <w:cantSplit/>
          <w:trHeight w:val="592"/>
        </w:trPr>
        <w:tc>
          <w:tcPr>
            <w:tcW w:w="1725"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报价（小写）                           </w:t>
            </w:r>
            <w:r/>
          </w:p>
        </w:tc>
        <w:tc>
          <w:tcPr>
            <w:tcW w:w="7809"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                  元</w:t>
            </w:r>
            <w:r/>
          </w:p>
        </w:tc>
      </w:tr>
      <w:tr>
        <w:trPr>
          <w:cantSplit/>
          <w:trHeight w:val="612"/>
        </w:trPr>
        <w:tc>
          <w:tcPr>
            <w:tcW w:w="1725"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报价（大写）    </w:t>
            </w:r>
            <w:r/>
          </w:p>
        </w:tc>
        <w:tc>
          <w:tcPr>
            <w:tcW w:w="7809"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金额大写（人民币：元）</w:t>
            </w:r>
            <w:r/>
          </w:p>
        </w:tc>
      </w:tr>
    </w:tbl>
    <w:p>
      <w:pPr>
        <w:jc w:val="left"/>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r>
      <w:r/>
    </w:p>
    <w:p>
      <w:pPr>
        <w:jc w:val="left"/>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r>
      <w:r/>
    </w:p>
    <w:p>
      <w:pPr>
        <w:jc w:val="left"/>
        <w:spacing w:line="360" w:lineRule="auto"/>
        <w:rPr>
          <w:rFonts w:hint="eastAsia" w:hAnsi="宋体" w:cs="宋体"/>
          <w:b w:val="0"/>
          <w:bCs/>
          <w:color w:val="000000"/>
          <w:szCs w:val="24"/>
          <w:highlight w:val="none"/>
        </w:rPr>
        <w:sectPr>
          <w:headerReference w:type="default" r:id="rId11"/>
          <w:footerReference w:type="default" r:id="rId14"/>
          <w:footnotePr/>
          <w:endnotePr/>
          <w:type w:val="nextPage"/>
          <w:pgSz w:w="11906" w:h="16838" w:orient="portrait"/>
          <w:pgMar w:top="1417" w:right="1587" w:bottom="1417" w:left="1366" w:header="851" w:footer="907" w:gutter="0"/>
          <w:cols w:num="1" w:sep="0" w:space="1701" w:equalWidth="1"/>
          <w:docGrid w:linePitch="360"/>
        </w:sectPr>
      </w:pPr>
      <w:r>
        <w:rPr>
          <w:rFonts w:hint="eastAsia" w:hAnsi="宋体" w:cs="宋体"/>
          <w:b w:val="0"/>
          <w:bCs/>
          <w:color w:val="000000"/>
          <w:szCs w:val="24"/>
          <w:highlight w:val="none"/>
        </w:rPr>
        <w:t xml:space="preserve">日期：  </w:t>
      </w:r>
      <w:r>
        <w:rPr>
          <w:rFonts w:hint="eastAsia" w:hAnsi="宋体" w:cs="宋体"/>
          <w:b w:val="0"/>
          <w:bCs/>
          <w:color w:val="000000"/>
          <w:szCs w:val="24"/>
          <w:highlight w:val="none"/>
          <w:u w:val="single"/>
        </w:rPr>
        <w:t xml:space="preserve">     </w:t>
      </w:r>
      <w:r>
        <w:rPr>
          <w:rFonts w:hint="eastAsia" w:hAnsi="宋体" w:cs="宋体"/>
          <w:b w:val="0"/>
          <w:bCs/>
          <w:color w:val="000000"/>
          <w:szCs w:val="24"/>
          <w:highlight w:val="none"/>
        </w:rPr>
        <w:t xml:space="preserve">年</w:t>
      </w:r>
      <w:r>
        <w:rPr>
          <w:rFonts w:hint="eastAsia" w:hAnsi="宋体" w:cs="宋体"/>
          <w:b w:val="0"/>
          <w:bCs/>
          <w:color w:val="000000"/>
          <w:szCs w:val="24"/>
          <w:highlight w:val="none"/>
          <w:u w:val="single"/>
        </w:rPr>
        <w:t xml:space="preserve">   </w:t>
      </w:r>
      <w:r>
        <w:rPr>
          <w:rFonts w:hint="eastAsia" w:hAnsi="宋体" w:cs="宋体"/>
          <w:b w:val="0"/>
          <w:bCs/>
          <w:color w:val="000000"/>
          <w:szCs w:val="24"/>
          <w:highlight w:val="none"/>
        </w:rPr>
        <w:t xml:space="preserve">月</w:t>
      </w:r>
      <w:r>
        <w:rPr>
          <w:rFonts w:hint="eastAsia" w:hAnsi="宋体" w:cs="宋体"/>
          <w:b w:val="0"/>
          <w:bCs/>
          <w:color w:val="000000"/>
          <w:szCs w:val="24"/>
          <w:highlight w:val="none"/>
          <w:u w:val="single"/>
        </w:rPr>
        <w:t xml:space="preserve">   </w:t>
      </w:r>
      <w:r>
        <w:rPr>
          <w:rFonts w:hint="eastAsia" w:hAnsi="宋体" w:cs="宋体"/>
          <w:b w:val="0"/>
          <w:bCs/>
          <w:color w:val="000000"/>
          <w:szCs w:val="24"/>
          <w:highlight w:val="none"/>
        </w:rPr>
        <w:t xml:space="preserve">日</w:t>
      </w:r>
      <w:r/>
    </w:p>
    <w:p>
      <w:pPr>
        <w:spacing w:line="360" w:lineRule="auto"/>
        <w:rPr>
          <w:rFonts w:hint="eastAsia" w:hAnsi="宋体" w:cs="宋体"/>
          <w:color w:val="000000"/>
          <w:sz w:val="32"/>
          <w:szCs w:val="32"/>
          <w:highlight w:val="none"/>
        </w:rPr>
        <w:outlineLvl w:val="1"/>
      </w:pPr>
      <w:r>
        <w:rPr>
          <w:rFonts w:hint="eastAsia" w:hAnsi="宋体" w:cs="宋体"/>
          <w:color w:val="000000"/>
          <w:sz w:val="32"/>
          <w:szCs w:val="32"/>
          <w:highlight w:val="none"/>
        </w:rPr>
        <w:t xml:space="preserve">六、投标分项报价表</w:t>
      </w:r>
      <w:r/>
    </w:p>
    <w:p>
      <w:pPr>
        <w:jc w:val="left"/>
        <w:spacing w:line="360" w:lineRule="auto"/>
        <w:rPr>
          <w:rFonts w:hint="eastAsia"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按照采购内容，自行填报，金额单位：人民币元。</w:t>
      </w:r>
      <w:r/>
    </w:p>
    <w:tbl>
      <w:tblPr>
        <w:tblStyle w:val="915"/>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序号</w:t>
            </w:r>
            <w:r/>
          </w:p>
        </w:tc>
        <w:tc>
          <w:tcPr>
            <w:tcW w:w="2558"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1</w:t>
            </w:r>
            <w:r/>
          </w:p>
        </w:tc>
        <w:tc>
          <w:tcPr>
            <w:tcW w:w="56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2</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3</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4</w:t>
            </w:r>
            <w:r/>
          </w:p>
        </w:tc>
        <w:tc>
          <w:tcPr>
            <w:tcW w:w="992"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5</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6</w:t>
            </w:r>
            <w:r/>
          </w:p>
        </w:tc>
        <w:tc>
          <w:tcPr>
            <w:tcW w:w="851"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7</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1</w:t>
            </w:r>
            <w:r/>
          </w:p>
        </w:tc>
        <w:tc>
          <w:tcPr>
            <w:tcW w:w="2558"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产品名称</w:t>
            </w:r>
            <w:r/>
          </w:p>
        </w:tc>
        <w:tc>
          <w:tcPr>
            <w:tcW w:w="56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品牌</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规格</w:t>
            </w:r>
            <w:r/>
          </w:p>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型号</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产地</w:t>
            </w:r>
            <w:r/>
          </w:p>
        </w:tc>
        <w:tc>
          <w:tcPr>
            <w:tcW w:w="992"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交付期</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数量</w:t>
            </w:r>
            <w:r/>
          </w:p>
        </w:tc>
        <w:tc>
          <w:tcPr>
            <w:tcW w:w="851"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分项单价</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2</w:t>
            </w:r>
            <w:r/>
          </w:p>
        </w:tc>
        <w:tc>
          <w:tcPr>
            <w:tcW w:w="2558" w:type="dxa"/>
            <w:vAlign w:val="center"/>
            <w:textDirection w:val="lrTb"/>
            <w:noWrap w:val="false"/>
          </w:tcPr>
          <w:p>
            <w:pPr>
              <w:spacing w:line="360" w:lineRule="auto"/>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position w:val="0"/>
                <w:szCs w:val="24"/>
                <w:highlight w:val="none"/>
              </w:rPr>
              <w:t xml:space="preserve">3</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position w:val="0"/>
                <w:szCs w:val="24"/>
                <w:highlight w:val="none"/>
              </w:rPr>
              <w:t xml:space="preserve">4</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position w:val="0"/>
                <w:szCs w:val="24"/>
                <w:highlight w:val="none"/>
              </w:rPr>
            </w:pPr>
            <w:r>
              <w:rPr>
                <w:rFonts w:hint="eastAsia" w:hAnsi="宋体" w:cs="宋体"/>
                <w:b w:val="0"/>
                <w:bCs/>
                <w:position w:val="0"/>
                <w:szCs w:val="24"/>
                <w:highlight w:val="none"/>
              </w:rPr>
              <w:t xml:space="preserve">5</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position w:val="0"/>
                <w:szCs w:val="24"/>
                <w:highlight w:val="none"/>
              </w:rPr>
            </w:pPr>
            <w:r>
              <w:rPr>
                <w:rFonts w:hint="eastAsia" w:hAnsi="宋体" w:cs="宋体"/>
                <w:b w:val="0"/>
                <w:bCs/>
                <w:position w:val="0"/>
                <w:szCs w:val="24"/>
                <w:highlight w:val="none"/>
              </w:rPr>
              <w:t xml:space="preserve">6</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position w:val="0"/>
                <w:szCs w:val="24"/>
                <w:highlight w:val="none"/>
              </w:rPr>
              <w:t xml:space="preserve">7</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position w:val="0"/>
                <w:szCs w:val="24"/>
                <w:highlight w:val="none"/>
              </w:rPr>
            </w:pPr>
            <w:r>
              <w:rPr>
                <w:rFonts w:hint="eastAsia" w:hAnsi="宋体" w:cs="宋体"/>
                <w:b w:val="0"/>
                <w:bCs/>
                <w:position w:val="0"/>
                <w:szCs w:val="24"/>
                <w:highlight w:val="none"/>
              </w:rPr>
              <w:t xml:space="preserve">8</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highlight w:val="none"/>
              </w:rPr>
            </w:pPr>
            <w:r>
              <w:rPr>
                <w:rFonts w:hint="eastAsia" w:hAnsi="宋体" w:cs="宋体"/>
                <w:b w:val="0"/>
                <w:bCs/>
                <w:position w:val="0"/>
                <w:szCs w:val="24"/>
                <w:highlight w:val="none"/>
              </w:rPr>
              <w:t xml:space="preserve">投标总报价（人民币：元）</w:t>
            </w:r>
            <w:r/>
          </w:p>
        </w:tc>
        <w:tc>
          <w:tcPr>
            <w:tcW w:w="850" w:type="dxa"/>
            <w:vAlign w:val="center"/>
            <w:textDirection w:val="lrTb"/>
            <w:noWrap w:val="false"/>
          </w:tcPr>
          <w:p>
            <w:pPr>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r/>
          </w:p>
        </w:tc>
      </w:tr>
    </w:tbl>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highlight w:val="none"/>
          <w:lang w:val="en-US" w:eastAsia="zh-CN"/>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2.“投标分项报价表”中“投标总报价”数额应当与“开标一览表”中“投标总报价”数额一致。</w:t>
      </w:r>
      <w:r/>
    </w:p>
    <w:p>
      <w:pPr>
        <w:spacing w:line="360" w:lineRule="auto"/>
        <w:rPr>
          <w:rFonts w:hint="default" w:hAnsi="宋体" w:cs="宋体"/>
          <w:b w:val="0"/>
          <w:bCs/>
          <w:position w:val="0"/>
          <w:szCs w:val="24"/>
          <w:highlight w:val="none"/>
          <w:lang w:val="en-US" w:eastAsia="zh-CN"/>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lang w:val="en-US" w:eastAsia="zh-CN"/>
        </w:rPr>
        <w:t xml:space="preserve">3.技术要求中的相关附属设备，也需在上述分项报价表中按要求进行填写。</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lang w:val="en-US" w:eastAsia="zh-CN"/>
        </w:rPr>
        <w:t xml:space="preserve">4</w:t>
      </w:r>
      <w:r>
        <w:rPr>
          <w:rFonts w:hint="eastAsia" w:hAnsi="宋体" w:cs="宋体"/>
          <w:b w:val="0"/>
          <w:bCs/>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40"/>
        <w:spacing w:line="360" w:lineRule="auto"/>
        <w:rPr>
          <w:rFonts w:hint="eastAsia" w:hAnsi="宋体" w:cs="宋体"/>
          <w:color w:val="000000"/>
          <w:highlight w:val="none"/>
        </w:rPr>
      </w:pPr>
      <w:r>
        <w:rPr>
          <w:rFonts w:hint="eastAsia" w:hAnsi="宋体" w:cs="宋体"/>
          <w:color w:val="000000"/>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cs="黑体"/>
          <w:position w:val="0"/>
          <w:sz w:val="30"/>
          <w:szCs w:val="30"/>
          <w:highlight w:val="none"/>
        </w:rPr>
        <w:t xml:space="preserve">七、中小微企业声明函（货物类项目）（采购包号：**）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Cs/>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w:t>
      </w:r>
      <w:r>
        <w:rPr>
          <w:rFonts w:hint="eastAsia" w:hAnsi="宋体" w:cs="宋体"/>
          <w:bCs/>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3.供应商应对照《工业和信息化部、国家统计局、国家发展和改革委员</w:t>
      </w:r>
      <w:r>
        <w:rPr>
          <w:rFonts w:hint="eastAsia" w:hAnsi="宋体" w:cs="宋体"/>
          <w:b w:val="0"/>
          <w:position w:val="0"/>
          <w:szCs w:val="24"/>
          <w:highlight w:val="none"/>
        </w:rPr>
      </w:r>
      <w:r/>
    </w:p>
    <w:p>
      <w:pPr>
        <w:ind w:left="0" w:firstLine="0"/>
        <w:spacing w:line="360" w:lineRule="auto"/>
        <w:rPr>
          <w:rFonts w:hint="eastAsia" w:hAnsi="宋体" w:cs="宋体"/>
          <w:b w:val="0"/>
          <w:bCs w:val="0"/>
          <w:position w:val="0"/>
          <w:highlight w:val="none"/>
        </w:rPr>
      </w:pPr>
      <w:r>
        <w:rPr>
          <w:rFonts w:hint="eastAsia" w:hAnsi="宋体" w:cs="宋体"/>
          <w:b w:val="0"/>
          <w:color w:val="000000"/>
          <w:position w:val="0"/>
          <w:szCs w:val="24"/>
          <w:highlight w:val="none"/>
        </w:rPr>
        <w:t xml:space="preserve">会、</w:t>
      </w: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193"/>
      <w:r>
        <w:rPr>
          <w:rFonts w:hint="eastAsia" w:hAnsi="宋体" w:cs="宋体"/>
          <w:b w:val="0"/>
          <w:bCs w:val="0"/>
          <w:position w:val="0"/>
          <w:highlight w:val="none"/>
        </w:rPr>
      </w:r>
      <w:r/>
    </w:p>
    <w:p>
      <w:pPr>
        <w:rPr>
          <w:rFonts w:hint="eastAsia" w:hAnsi="宋体" w:cs="宋体"/>
          <w:b w:val="0"/>
          <w:position w:val="0"/>
          <w:szCs w:val="24"/>
          <w:highlight w:val="none"/>
        </w:rPr>
      </w:pPr>
      <w:r/>
      <w:bookmarkStart w:id="194" w:name="OLE_LINK54"/>
      <w:r/>
      <w:bookmarkStart w:id="195" w:name="OLE_LINK102"/>
      <w:r/>
      <w:bookmarkStart w:id="196" w:name="_格式3__银行出具的资信证明"/>
      <w:r/>
      <w:bookmarkStart w:id="197" w:name="_Toc120614284"/>
      <w:r/>
      <w:bookmarkStart w:id="198" w:name="_Hlt26671380"/>
      <w:r/>
      <w:bookmarkStart w:id="199" w:name="_Hlt26955070"/>
      <w:r>
        <w:rPr>
          <w:rFonts w:hint="eastAsia" w:hAnsi="宋体" w:cs="黑体"/>
          <w:color w:val="000000"/>
          <w:position w:val="0"/>
          <w:sz w:val="30"/>
          <w:szCs w:val="30"/>
          <w:highlight w:val="none"/>
        </w:rPr>
        <w:t xml:space="preserve">八、</w:t>
      </w:r>
      <w:bookmarkStart w:id="200"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200"/>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4"/>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5"/>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929"/>
        <w:rPr>
          <w:rFonts w:hint="eastAsia" w:ascii="宋体" w:hAnsi="宋体" w:eastAsia="宋体"/>
          <w:highlight w:val="none"/>
        </w:rPr>
      </w:pPr>
      <w:r>
        <w:rPr>
          <w:rFonts w:hint="eastAsia" w:ascii="宋体" w:hAnsi="宋体" w:eastAsia="宋体"/>
          <w:highlight w:val="none"/>
        </w:rPr>
      </w:r>
      <w:r/>
    </w:p>
    <w:p>
      <w:pPr>
        <w:jc w:val="left"/>
        <w:rPr>
          <w:rFonts w:hint="eastAsia" w:hAnsi="宋体" w:cs="黑体"/>
          <w:color w:val="000000"/>
          <w:position w:val="0"/>
          <w:sz w:val="30"/>
          <w:szCs w:val="30"/>
          <w:highlight w:val="none"/>
        </w:rPr>
      </w:pPr>
      <w:r/>
      <w:bookmarkStart w:id="201" w:name="OLE_LINK12"/>
      <w:r>
        <w:rPr>
          <w:rFonts w:hint="eastAsia" w:hAnsi="宋体" w:cs="黑体"/>
          <w:color w:val="000000"/>
          <w:position w:val="0"/>
          <w:sz w:val="30"/>
          <w:szCs w:val="30"/>
          <w:highlight w:val="none"/>
        </w:rPr>
        <w:t xml:space="preserve">九、</w:t>
      </w:r>
      <w:bookmarkEnd w:id="201"/>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02"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黑体"/>
          <w:color w:val="000000"/>
          <w:position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02"/>
      <w:r/>
      <w:r/>
    </w:p>
    <w:p>
      <w:pPr>
        <w:rPr>
          <w:rFonts w:hint="eastAsia" w:hAnsi="宋体"/>
          <w:b w:val="0"/>
          <w:position w:val="0"/>
          <w:sz w:val="30"/>
          <w:szCs w:val="30"/>
          <w:highlight w:val="none"/>
        </w:rPr>
      </w:pPr>
      <w:r/>
      <w:bookmarkStart w:id="203" w:name="OLE_LINK129"/>
      <w:r/>
      <w:bookmarkStart w:id="204" w:name="OLE_LINK56"/>
      <w:r/>
      <w:bookmarkStart w:id="205" w:name="OLE_LINK117"/>
      <w:r/>
      <w:bookmarkStart w:id="206" w:name="OLE_LINK115"/>
      <w:r>
        <w:rPr>
          <w:rFonts w:hint="eastAsia" w:hAnsi="宋体" w:cs="黑体"/>
          <w:color w:val="000000"/>
          <w:position w:val="0"/>
          <w:sz w:val="30"/>
          <w:szCs w:val="30"/>
          <w:highlight w:val="none"/>
        </w:rPr>
        <w:t xml:space="preserve">十、技术要求响应及偏离表</w:t>
      </w:r>
      <w:bookmarkEnd w:id="203"/>
      <w:r/>
      <w:bookmarkEnd w:id="204"/>
      <w:r/>
      <w:r/>
    </w:p>
    <w:tbl>
      <w:tblPr>
        <w:tblStyle w:val="915"/>
        <w:tblW w:w="5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159"/>
        <w:gridCol w:w="1899"/>
        <w:gridCol w:w="1482"/>
        <w:gridCol w:w="2217"/>
      </w:tblGrid>
      <w:tr>
        <w:trPr>
          <w:jc w:val="center"/>
        </w:trPr>
        <w:tc>
          <w:tcPr>
            <w:tcW w:w="523" w:type="pct"/>
            <w:vAlign w:val="center"/>
            <w:textDirection w:val="lrTb"/>
            <w:noWrap w:val="false"/>
          </w:tcPr>
          <w:p>
            <w:pPr>
              <w:jc w:val="center"/>
              <w:spacing w:line="360" w:lineRule="auto"/>
              <w:rPr>
                <w:rFonts w:hint="eastAsia" w:hAnsi="宋体"/>
                <w:b w:val="0"/>
                <w:szCs w:val="24"/>
                <w:highlight w:val="none"/>
              </w:rPr>
            </w:pPr>
            <w:r/>
            <w:bookmarkStart w:id="207" w:name="_Hlk232687527"/>
            <w:r>
              <w:rPr>
                <w:rFonts w:hint="eastAsia" w:hAnsi="宋体"/>
                <w:b w:val="0"/>
                <w:szCs w:val="24"/>
                <w:highlight w:val="none"/>
              </w:rPr>
              <w:t xml:space="preserve">序号</w:t>
            </w:r>
            <w:r/>
          </w:p>
        </w:tc>
        <w:tc>
          <w:tcPr>
            <w:tcW w:w="1246"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096"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85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279"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bookmarkEnd w:id="207"/>
            <w:r/>
            <w:r/>
          </w:p>
        </w:tc>
      </w:tr>
    </w:tbl>
    <w:p>
      <w:pPr>
        <w:pStyle w:val="929"/>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注：</w:t>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1.投标人须对照招标文件第四章“技术要求”，在技术要求响应及偏离表中逐条响应。</w:t>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2.针对采购需求中要求提供证明材料的，以证明材料为准；若《技术要求响应及偏离表》填写情况与提供证明材料的内容不一致，以证明材料为准；采购需求中未要求提供证明材料的，以《技术要求响应及偏离表》为准。</w:t>
      </w:r>
      <w:bookmarkEnd w:id="205"/>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3.供应商所投产品如与招标文件要求的规格及配置不一致，则须在上表偏离说明中详细注明。</w:t>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4.行数不够，可自行添加。</w:t>
      </w:r>
      <w:r/>
    </w:p>
    <w:p>
      <w:pPr>
        <w:jc w:val="left"/>
        <w:rPr>
          <w:rFonts w:hint="eastAsia" w:hAnsi="宋体"/>
          <w:bCs/>
          <w:color w:val="ff0000"/>
          <w:position w:val="0"/>
          <w:szCs w:val="24"/>
          <w:highlight w:val="none"/>
        </w:rPr>
      </w:pPr>
      <w:r>
        <w:rPr>
          <w:rFonts w:hint="eastAsia" w:hAnsi="宋体"/>
          <w:bCs/>
          <w:color w:val="ff0000"/>
          <w:position w:val="0"/>
          <w:szCs w:val="24"/>
          <w:highlight w:val="none"/>
        </w:rPr>
      </w:r>
      <w:bookmarkEnd w:id="206"/>
      <w:r/>
      <w:r/>
    </w:p>
    <w:p>
      <w:pPr>
        <w:rPr>
          <w:rFonts w:hint="eastAsia" w:hAnsi="宋体" w:cs="黑体"/>
          <w:color w:val="000000"/>
          <w:position w:val="0"/>
          <w:sz w:val="30"/>
          <w:szCs w:val="30"/>
          <w:highlight w:val="none"/>
        </w:rPr>
      </w:pPr>
      <w:r/>
      <w:bookmarkStart w:id="208" w:name="_Hlt26955054"/>
      <w:r>
        <w:rPr>
          <w:rFonts w:hint="eastAsia" w:hAnsi="宋体" w:cs="黑体"/>
          <w:color w:val="000000"/>
          <w:position w:val="0"/>
          <w:sz w:val="30"/>
          <w:szCs w:val="30"/>
          <w:highlight w:val="none"/>
        </w:rPr>
        <w:br w:type="page" w:clear="all"/>
      </w:r>
      <w:r/>
    </w:p>
    <w:p>
      <w:pPr>
        <w:jc w:val="left"/>
        <w:rPr>
          <w:rFonts w:hint="eastAsia" w:hAnsi="宋体"/>
          <w:b w:val="0"/>
          <w:position w:val="0"/>
          <w:sz w:val="30"/>
          <w:szCs w:val="30"/>
          <w:highlight w:val="none"/>
        </w:rPr>
      </w:pPr>
      <w:r>
        <w:rPr>
          <w:rFonts w:hint="eastAsia" w:hAnsi="宋体" w:cs="黑体"/>
          <w:color w:val="000000"/>
          <w:position w:val="0"/>
          <w:sz w:val="30"/>
          <w:szCs w:val="30"/>
          <w:highlight w:val="none"/>
        </w:rPr>
        <w:t xml:space="preserve">十一、</w:t>
      </w:r>
      <w:bookmarkStart w:id="209" w:name="OLE_LINK21"/>
      <w:r/>
      <w:bookmarkStart w:id="210" w:name="OLE_LINK105"/>
      <w:r/>
      <w:bookmarkStart w:id="211" w:name="OLE_LINK109"/>
      <w:r/>
      <w:bookmarkStart w:id="212" w:name="OLE_LINK57"/>
      <w:r>
        <w:rPr>
          <w:rFonts w:hint="eastAsia" w:hAnsi="宋体" w:cs="黑体"/>
          <w:color w:val="000000"/>
          <w:position w:val="0"/>
          <w:sz w:val="30"/>
          <w:szCs w:val="30"/>
          <w:highlight w:val="none"/>
        </w:rPr>
        <w:t xml:space="preserve">商务要求响应及偏离表</w:t>
      </w:r>
      <w:bookmarkEnd w:id="209"/>
      <w:r/>
      <w:r/>
    </w:p>
    <w:tbl>
      <w:tblPr>
        <w:tblStyle w:val="9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10"/>
      <w:r/>
      <w:r/>
    </w:p>
    <w:p>
      <w:pPr>
        <w:ind w:firstLine="2891"/>
        <w:jc w:val="left"/>
        <w:rPr>
          <w:rFonts w:hint="eastAsia" w:hAnsi="宋体"/>
          <w:b w:val="0"/>
          <w:position w:val="0"/>
          <w:szCs w:val="24"/>
          <w:highlight w:val="none"/>
        </w:rPr>
      </w:pPr>
      <w:r/>
      <w:bookmarkStart w:id="213" w:name="_Hlt26671374"/>
      <w:r/>
      <w:bookmarkStart w:id="214" w:name="_Hlt26609389"/>
      <w:r/>
      <w:bookmarkStart w:id="215" w:name="_Toc462564146"/>
      <w:r/>
      <w:bookmarkStart w:id="216" w:name="_Hlt26955066"/>
      <w:r/>
      <w:bookmarkStart w:id="217" w:name="_格式2__法定代表人授权书"/>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929"/>
        <w:rPr>
          <w:highlight w:val="none"/>
        </w:rPr>
      </w:pPr>
      <w:r>
        <w:rPr>
          <w:highlight w:val="none"/>
        </w:rPr>
      </w:r>
      <w:r/>
    </w:p>
    <w:p>
      <w:pPr>
        <w:jc w:val="left"/>
        <w:spacing w:line="440" w:lineRule="exact"/>
        <w:rPr>
          <w:rFonts w:hint="eastAsia" w:hAnsi="宋体"/>
          <w:b w:val="0"/>
          <w:i w:val="0"/>
          <w:iCs w:val="0"/>
          <w:position w:val="0"/>
          <w:szCs w:val="24"/>
          <w:highlight w:val="none"/>
          <w:u w:val="none"/>
        </w:rPr>
      </w:pPr>
      <w:r>
        <w:rPr>
          <w:rFonts w:hint="eastAsia" w:hAnsi="宋体"/>
          <w:b w:val="0"/>
          <w:position w:val="0"/>
          <w:sz w:val="21"/>
          <w:szCs w:val="24"/>
          <w:highlight w:val="none"/>
          <w:shd w:val="clear" w:color="auto" w:fill="ffffff"/>
        </w:rPr>
        <w:t xml:space="preserve"> </w:t>
      </w:r>
      <w:r>
        <w:rPr>
          <w:rFonts w:hint="eastAsia" w:hAnsi="宋体"/>
          <w:bCs/>
          <w:i w:val="0"/>
          <w:iCs w:val="0"/>
          <w:color w:val="ee0000"/>
          <w:position w:val="0"/>
          <w:szCs w:val="24"/>
          <w:highlight w:val="none"/>
          <w:u w:val="none"/>
        </w:rPr>
        <w:t xml:space="preserve">注：商务要求中的实质性要求（</w:t>
      </w:r>
      <w:r>
        <w:rPr>
          <w:rFonts w:hint="eastAsia" w:hAnsi="宋体"/>
          <w:b/>
          <w:bCs/>
          <w:i w:val="0"/>
          <w:iCs w:val="0"/>
          <w:color w:val="ff0000"/>
          <w:position w:val="0"/>
          <w:szCs w:val="24"/>
          <w:highlight w:val="none"/>
          <w:u w:val="none"/>
          <w:lang w:val="en-US" w:eastAsia="zh-CN"/>
        </w:rPr>
        <w:t xml:space="preserve">★条款</w:t>
      </w:r>
      <w:r>
        <w:rPr>
          <w:rFonts w:hint="eastAsia" w:hAnsi="宋体"/>
          <w:bCs/>
          <w:i w:val="0"/>
          <w:iCs w:val="0"/>
          <w:color w:val="ee0000"/>
          <w:position w:val="0"/>
          <w:szCs w:val="24"/>
          <w:highlight w:val="none"/>
          <w:u w:val="none"/>
        </w:rPr>
        <w:t xml:space="preserve">）需在商务要求响应及偏离表中逐条响应具体内容，且不允许负偏离，否则视为无效投标。</w:t>
      </w:r>
      <w:r/>
    </w:p>
    <w:p>
      <w:pPr>
        <w:jc w:val="left"/>
        <w:rPr>
          <w:rFonts w:hint="eastAsia" w:hAnsi="宋体"/>
          <w:b w:val="0"/>
          <w:i w:val="0"/>
          <w:iCs w:val="0"/>
          <w:position w:val="0"/>
          <w:sz w:val="21"/>
          <w:szCs w:val="24"/>
          <w:highlight w:val="none"/>
          <w:u w:val="none"/>
          <w:shd w:val="clear" w:color="auto" w:fill="ffffff"/>
        </w:rPr>
      </w:pPr>
      <w:r>
        <w:rPr>
          <w:rFonts w:hAnsi="宋体"/>
          <w:b w:val="0"/>
          <w:i w:val="0"/>
          <w:iCs w:val="0"/>
          <w:position w:val="0"/>
          <w:szCs w:val="24"/>
          <w:highlight w:val="none"/>
          <w:u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11"/>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12"/>
      <w:r/>
      <w:r/>
    </w:p>
    <w:p>
      <w:pPr>
        <w:ind w:firstLine="2160"/>
        <w:jc w:val="left"/>
        <w:spacing w:beforeAutospacing="1" w:afterAutospacing="1"/>
        <w:rPr>
          <w:rFonts w:hint="eastAsia" w:hAnsi="宋体"/>
          <w:b w:val="0"/>
          <w:position w:val="0"/>
          <w:szCs w:val="24"/>
          <w:highlight w:val="none"/>
        </w:rPr>
      </w:pPr>
      <w:r>
        <w:rPr>
          <w:rFonts w:hint="eastAsia" w:hAnsi="宋体"/>
          <w:b w:val="0"/>
          <w:position w:val="0"/>
          <w:szCs w:val="24"/>
          <w:highlight w:val="none"/>
        </w:rPr>
      </w:r>
      <w:r/>
    </w:p>
    <w:p>
      <w:pPr>
        <w:jc w:val="center"/>
        <w:spacing w:line="360" w:lineRule="auto"/>
        <w:widowControl/>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t xml:space="preserve">十二、</w:t>
      </w:r>
      <w:bookmarkStart w:id="218" w:name="OLE_LINK58"/>
      <w:r/>
      <w:bookmarkStart w:id="219" w:name="OLE_LINK116"/>
      <w:r>
        <w:rPr>
          <w:rFonts w:hint="eastAsia" w:hAnsi="宋体" w:cs="宋体"/>
          <w:bCs/>
          <w:color w:val="000000"/>
          <w:position w:val="0"/>
          <w:sz w:val="30"/>
          <w:szCs w:val="30"/>
          <w:highlight w:val="none"/>
        </w:rPr>
        <w:t xml:space="preserve">招标文件中规定要求提供的证明材料和投标人认为需要提供的其他材料</w:t>
      </w:r>
      <w:r/>
    </w:p>
    <w:p>
      <w:pPr>
        <w:ind w:firstLine="560"/>
        <w:spacing w:line="360" w:lineRule="auto"/>
        <w:widowControl/>
        <w:rPr>
          <w:rFonts w:hint="eastAsia" w:hAnsi="宋体" w:cs="宋体"/>
          <w:b w:val="0"/>
          <w:bCs/>
          <w:color w:val="000000"/>
          <w:position w:val="0"/>
          <w:sz w:val="30"/>
          <w:szCs w:val="30"/>
          <w:highlight w:val="none"/>
        </w:rPr>
      </w:pPr>
      <w:r>
        <w:rPr>
          <w:rFonts w:hint="eastAsia" w:hAnsi="宋体" w:cs="宋体"/>
          <w:b w:val="0"/>
          <w:bCs/>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bookmarkEnd w:id="218"/>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19"/>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196"/>
      <w:r/>
      <w:bookmarkEnd w:id="197"/>
      <w:r/>
      <w:bookmarkEnd w:id="198"/>
      <w:r/>
      <w:bookmarkEnd w:id="199"/>
      <w:r/>
      <w:bookmarkEnd w:id="208"/>
      <w:r/>
      <w:bookmarkEnd w:id="213"/>
      <w:r/>
      <w:bookmarkEnd w:id="214"/>
      <w:r/>
      <w:bookmarkEnd w:id="215"/>
      <w:r/>
      <w:bookmarkEnd w:id="216"/>
      <w:r/>
      <w:bookmarkEnd w:id="217"/>
      <w:r/>
      <w:r/>
    </w:p>
    <w:p>
      <w:pPr>
        <w:shd w:val="nil" w:color="auto"/>
        <w:rPr>
          <w:rFonts w:hint="eastAsia" w:hAnsi="宋体" w:cs="宋体"/>
          <w:color w:val="000000"/>
          <w:position w:val="0"/>
          <w:sz w:val="32"/>
          <w:szCs w:val="32"/>
          <w:highlight w:val="none"/>
        </w:rPr>
      </w:pPr>
      <w:r>
        <w:rPr>
          <w:rFonts w:hint="eastAsia" w:hAnsi="宋体" w:cs="宋体"/>
          <w:color w:val="000000"/>
          <w:position w:val="0"/>
          <w:sz w:val="32"/>
          <w:szCs w:val="32"/>
          <w:highlight w:val="none"/>
        </w:rPr>
        <w:br w:type="page" w:clear="all"/>
      </w: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shd w:val="nil" w:color="auto"/>
        <w:rPr>
          <w:rFonts w:hint="eastAsia" w:hAnsi="宋体" w:cs="宋体"/>
          <w:b w:val="0"/>
          <w:bCs w:val="0"/>
          <w:position w:val="0"/>
          <w:highlight w:val="none"/>
        </w:rPr>
      </w:pPr>
      <w:r>
        <w:rPr>
          <w:rFonts w:hint="eastAsia" w:hAnsi="宋体" w:cs="宋体"/>
          <w:color w:val="000000"/>
          <w:position w:val="0"/>
          <w:szCs w:val="24"/>
          <w:highlight w:val="none"/>
        </w:rPr>
        <w:br w:type="page" w:clear="all"/>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929"/>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rPr>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2858770</wp:posOffset>
              </wp:positionH>
              <wp:positionV relativeFrom="paragraph">
                <wp:posOffset>-50800</wp:posOffset>
              </wp:positionV>
              <wp:extent cx="327660" cy="1828800"/>
              <wp:effectExtent l="0" t="0" r="15240" b="44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7660" cy="1828800"/>
                      </a:xfrm>
                      <a:prstGeom prst="rect">
                        <a:avLst/>
                      </a:prstGeom>
                      <a:noFill/>
                      <a:ln>
                        <a:noFill/>
                      </a:ln>
                    </wps:spPr>
                    <wps:txbx>
                      <w:txbxContent>
                        <w:p>
                          <w:pPr>
                            <w:pStyle w:val="1374"/>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25.1pt;mso-position-horizontal:absolute;mso-position-vertical-relative:text;margin-top:-4.0pt;mso-position-vertical:absolute;width:25.8pt;height:144.0pt;mso-wrap-distance-left:9.0pt;mso-wrap-distance-top:0.0pt;mso-wrap-distance-right:9.0pt;mso-wrap-distance-bottom:0.0pt;visibility:visible;" filled="f" stroked="f">
              <v:textbox inset="0,0,0,0">
                <w:txbxContent>
                  <w:p>
                    <w:pPr>
                      <w:pStyle w:val="1374"/>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rPr>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rPr>
        <w:rFonts w:hint="eastAsia" w:ascii="宋体" w:hAnsi="宋体" w:eastAsia="宋体" w:cs="宋体"/>
        <w:bCs/>
        <w:lang w:eastAsia="zh-CN"/>
      </w:rPr>
      <w:pBdr>
        <w:bottom w:val="single" w:color="auto" w:sz="4" w:space="0"/>
      </w:pBdr>
    </w:pPr>
    <w:r>
      <w:rPr>
        <w:rFonts w:hint="eastAsia"/>
        <w:lang w:eastAsia="zh-CN"/>
      </w:rPr>
      <w:t xml:space="preserve">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rPr>
        <w:rFonts w:hint="eastAsia" w:eastAsia="宋体"/>
        <w:lang w:eastAsia="zh-CN"/>
      </w:rPr>
    </w:pPr>
    <w:r>
      <w:rPr>
        <w:rFonts w:hint="eastAsia"/>
        <w:lang w:eastAsia="zh-CN"/>
      </w:rPr>
      <w:t xml:space="preserve">江苏海外集团国际工程咨询有限公司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japaneseCounting"/>
      <w:isLgl w:val="false"/>
      <w:suff w:val="tab"/>
      <w:lvlText w:val="第%1条"/>
      <w:lvlJc w:val="left"/>
      <w:pPr>
        <w:ind w:left="1247" w:hanging="765"/>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14"/>
    <w:link w:val="905"/>
    <w:uiPriority w:val="9"/>
    <w:rPr>
      <w:rFonts w:ascii="Arial" w:hAnsi="Arial" w:eastAsia="Arial" w:cs="Arial"/>
      <w:sz w:val="40"/>
      <w:szCs w:val="40"/>
    </w:rPr>
  </w:style>
  <w:style w:type="character" w:styleId="760">
    <w:name w:val="Heading 2 Char"/>
    <w:basedOn w:val="914"/>
    <w:link w:val="906"/>
    <w:uiPriority w:val="9"/>
    <w:rPr>
      <w:rFonts w:ascii="Arial" w:hAnsi="Arial" w:eastAsia="Arial" w:cs="Arial"/>
      <w:sz w:val="34"/>
    </w:rPr>
  </w:style>
  <w:style w:type="character" w:styleId="761">
    <w:name w:val="Heading 3 Char"/>
    <w:basedOn w:val="914"/>
    <w:link w:val="907"/>
    <w:uiPriority w:val="9"/>
    <w:rPr>
      <w:rFonts w:ascii="Arial" w:hAnsi="Arial" w:eastAsia="Arial" w:cs="Arial"/>
      <w:sz w:val="30"/>
      <w:szCs w:val="30"/>
    </w:rPr>
  </w:style>
  <w:style w:type="character" w:styleId="762">
    <w:name w:val="Heading 4 Char"/>
    <w:basedOn w:val="914"/>
    <w:link w:val="908"/>
    <w:uiPriority w:val="9"/>
    <w:rPr>
      <w:rFonts w:ascii="Arial" w:hAnsi="Arial" w:eastAsia="Arial" w:cs="Arial"/>
      <w:b/>
      <w:bCs/>
      <w:sz w:val="26"/>
      <w:szCs w:val="26"/>
    </w:rPr>
  </w:style>
  <w:style w:type="character" w:styleId="763">
    <w:name w:val="Heading 5 Char"/>
    <w:basedOn w:val="914"/>
    <w:link w:val="909"/>
    <w:uiPriority w:val="9"/>
    <w:rPr>
      <w:rFonts w:ascii="Arial" w:hAnsi="Arial" w:eastAsia="Arial" w:cs="Arial"/>
      <w:b/>
      <w:bCs/>
      <w:sz w:val="24"/>
      <w:szCs w:val="24"/>
    </w:rPr>
  </w:style>
  <w:style w:type="character" w:styleId="764">
    <w:name w:val="Heading 6 Char"/>
    <w:basedOn w:val="914"/>
    <w:link w:val="910"/>
    <w:uiPriority w:val="9"/>
    <w:rPr>
      <w:rFonts w:ascii="Arial" w:hAnsi="Arial" w:eastAsia="Arial" w:cs="Arial"/>
      <w:b/>
      <w:bCs/>
      <w:sz w:val="22"/>
      <w:szCs w:val="22"/>
    </w:rPr>
  </w:style>
  <w:style w:type="character" w:styleId="765">
    <w:name w:val="Heading 7 Char"/>
    <w:basedOn w:val="914"/>
    <w:link w:val="911"/>
    <w:uiPriority w:val="9"/>
    <w:rPr>
      <w:rFonts w:ascii="Arial" w:hAnsi="Arial" w:eastAsia="Arial" w:cs="Arial"/>
      <w:b/>
      <w:bCs/>
      <w:i/>
      <w:iCs/>
      <w:sz w:val="22"/>
      <w:szCs w:val="22"/>
    </w:rPr>
  </w:style>
  <w:style w:type="character" w:styleId="766">
    <w:name w:val="Heading 8 Char"/>
    <w:basedOn w:val="914"/>
    <w:link w:val="912"/>
    <w:uiPriority w:val="9"/>
    <w:rPr>
      <w:rFonts w:ascii="Arial" w:hAnsi="Arial" w:eastAsia="Arial" w:cs="Arial"/>
      <w:i/>
      <w:iCs/>
      <w:sz w:val="22"/>
      <w:szCs w:val="22"/>
    </w:rPr>
  </w:style>
  <w:style w:type="character" w:styleId="767">
    <w:name w:val="Heading 9 Char"/>
    <w:basedOn w:val="914"/>
    <w:link w:val="913"/>
    <w:uiPriority w:val="9"/>
    <w:rPr>
      <w:rFonts w:ascii="Arial" w:hAnsi="Arial" w:eastAsia="Arial" w:cs="Arial"/>
      <w:i/>
      <w:iCs/>
      <w:sz w:val="21"/>
      <w:szCs w:val="21"/>
    </w:rPr>
  </w:style>
  <w:style w:type="character" w:styleId="768">
    <w:name w:val="Title Char"/>
    <w:basedOn w:val="914"/>
    <w:link w:val="962"/>
    <w:uiPriority w:val="10"/>
    <w:rPr>
      <w:sz w:val="48"/>
      <w:szCs w:val="48"/>
    </w:rPr>
  </w:style>
  <w:style w:type="character" w:styleId="769">
    <w:name w:val="Subtitle Char"/>
    <w:basedOn w:val="914"/>
    <w:link w:val="949"/>
    <w:uiPriority w:val="11"/>
    <w:rPr>
      <w:sz w:val="24"/>
      <w:szCs w:val="24"/>
    </w:rPr>
  </w:style>
  <w:style w:type="character" w:styleId="770">
    <w:name w:val="Quote Char"/>
    <w:link w:val="1056"/>
    <w:uiPriority w:val="29"/>
    <w:rPr>
      <w:i/>
    </w:rPr>
  </w:style>
  <w:style w:type="character" w:styleId="771">
    <w:name w:val="Intense Quote Char"/>
    <w:link w:val="1204"/>
    <w:uiPriority w:val="30"/>
    <w:rPr>
      <w:i/>
    </w:rPr>
  </w:style>
  <w:style w:type="character" w:styleId="772">
    <w:name w:val="Header Char"/>
    <w:basedOn w:val="914"/>
    <w:link w:val="943"/>
    <w:uiPriority w:val="99"/>
  </w:style>
  <w:style w:type="character" w:styleId="773">
    <w:name w:val="Footer Char"/>
    <w:basedOn w:val="914"/>
    <w:link w:val="942"/>
    <w:uiPriority w:val="99"/>
  </w:style>
  <w:style w:type="paragraph" w:styleId="774">
    <w:name w:val="Caption"/>
    <w:basedOn w:val="904"/>
    <w:next w:val="904"/>
    <w:uiPriority w:val="35"/>
    <w:semiHidden/>
    <w:unhideWhenUsed/>
    <w:qFormat/>
    <w:pPr>
      <w:spacing w:line="276" w:lineRule="auto"/>
    </w:pPr>
    <w:rPr>
      <w:b/>
      <w:bCs/>
      <w:color w:val="4f81bd" w:themeColor="accent1"/>
      <w:sz w:val="18"/>
      <w:szCs w:val="18"/>
    </w:rPr>
  </w:style>
  <w:style w:type="character" w:styleId="775">
    <w:name w:val="Caption Char"/>
    <w:basedOn w:val="774"/>
    <w:link w:val="942"/>
    <w:uiPriority w:val="99"/>
  </w:style>
  <w:style w:type="table" w:styleId="776">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2">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3">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4">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5">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6">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7">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4">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7">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8">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9">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0">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1">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2">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4">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5">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6">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7">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8">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9">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8">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9">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0">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1">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2">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3">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5">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6">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7">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8">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9">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0">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2">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6">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9">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0">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1">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2">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3">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4">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Footnote Text Char"/>
    <w:link w:val="950"/>
    <w:uiPriority w:val="99"/>
    <w:rPr>
      <w:sz w:val="18"/>
    </w:rPr>
  </w:style>
  <w:style w:type="character" w:styleId="902">
    <w:name w:val="Endnote Text Char"/>
    <w:link w:val="940"/>
    <w:uiPriority w:val="99"/>
    <w:rPr>
      <w:sz w:val="20"/>
    </w:rPr>
  </w:style>
  <w:style w:type="paragraph" w:styleId="903">
    <w:name w:val="TOC Heading"/>
    <w:uiPriority w:val="39"/>
    <w:unhideWhenUsed/>
  </w:style>
  <w:style w:type="paragraph" w:styleId="90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905">
    <w:name w:val="Heading 1"/>
    <w:basedOn w:val="904"/>
    <w:next w:val="904"/>
    <w:link w:val="978"/>
    <w:uiPriority w:val="0"/>
    <w:qFormat/>
    <w:pPr>
      <w:jc w:val="center"/>
      <w:keepNext/>
      <w:outlineLvl w:val="0"/>
    </w:pPr>
    <w:rPr>
      <w:rFonts w:ascii="楷体_GB2312" w:eastAsia="楷体_GB2312"/>
      <w:b w:val="0"/>
      <w:position w:val="0"/>
      <w:sz w:val="28"/>
      <w:szCs w:val="28"/>
    </w:rPr>
  </w:style>
  <w:style w:type="paragraph" w:styleId="906">
    <w:name w:val="Heading 2"/>
    <w:basedOn w:val="904"/>
    <w:next w:val="916"/>
    <w:link w:val="982"/>
    <w:uiPriority w:val="0"/>
    <w:qFormat/>
    <w:pPr>
      <w:jc w:val="center"/>
      <w:keepLines/>
      <w:keepNext/>
      <w:spacing w:before="260" w:after="260" w:line="416" w:lineRule="auto"/>
      <w:outlineLvl w:val="1"/>
    </w:pPr>
    <w:rPr>
      <w:rFonts w:ascii="Arial" w:hAnsi="Arial" w:eastAsia="幼圆"/>
      <w:b w:val="0"/>
      <w:bCs/>
      <w:sz w:val="44"/>
      <w:szCs w:val="44"/>
    </w:rPr>
  </w:style>
  <w:style w:type="paragraph" w:styleId="907">
    <w:name w:val="Heading 3"/>
    <w:basedOn w:val="904"/>
    <w:next w:val="916"/>
    <w:link w:val="983"/>
    <w:uiPriority w:val="0"/>
    <w:qFormat/>
    <w:pPr>
      <w:keepLines/>
      <w:keepNext/>
      <w:spacing w:before="260" w:after="260" w:line="416" w:lineRule="auto"/>
      <w:outlineLvl w:val="2"/>
    </w:pPr>
    <w:rPr>
      <w:rFonts w:ascii="Times New Roman"/>
      <w:b w:val="0"/>
      <w:bCs/>
      <w:sz w:val="32"/>
      <w:szCs w:val="32"/>
    </w:rPr>
  </w:style>
  <w:style w:type="paragraph" w:styleId="908">
    <w:name w:val="Heading 4"/>
    <w:basedOn w:val="904"/>
    <w:next w:val="916"/>
    <w:link w:val="984"/>
    <w:uiPriority w:val="0"/>
    <w:qFormat/>
    <w:pPr>
      <w:keepLines/>
      <w:keepNext/>
      <w:spacing w:before="280" w:after="290" w:line="376" w:lineRule="auto"/>
      <w:outlineLvl w:val="3"/>
    </w:pPr>
    <w:rPr>
      <w:rFonts w:ascii="Arial" w:hAnsi="Arial" w:eastAsia="黑体"/>
      <w:b w:val="0"/>
      <w:bCs/>
      <w:sz w:val="28"/>
      <w:szCs w:val="28"/>
    </w:rPr>
  </w:style>
  <w:style w:type="paragraph" w:styleId="909">
    <w:name w:val="Heading 5"/>
    <w:basedOn w:val="904"/>
    <w:next w:val="904"/>
    <w:link w:val="985"/>
    <w:uiPriority w:val="0"/>
    <w:qFormat/>
    <w:pPr>
      <w:keepNext/>
      <w:spacing w:before="156" w:after="156"/>
      <w:outlineLvl w:val="4"/>
    </w:pPr>
    <w:rPr>
      <w:rFonts w:ascii="黑体" w:eastAsia="黑体"/>
      <w:color w:val="000000"/>
      <w:position w:val="0"/>
      <w:sz w:val="28"/>
    </w:rPr>
  </w:style>
  <w:style w:type="paragraph" w:styleId="910">
    <w:name w:val="Heading 6"/>
    <w:basedOn w:val="904"/>
    <w:next w:val="904"/>
    <w:link w:val="986"/>
    <w:uiPriority w:val="0"/>
    <w:qFormat/>
    <w:pPr>
      <w:keepLines/>
      <w:keepNext/>
      <w:spacing w:before="240" w:after="64" w:line="320" w:lineRule="auto"/>
      <w:outlineLvl w:val="5"/>
    </w:pPr>
    <w:rPr>
      <w:rFonts w:ascii="Arial" w:hAnsi="Arial" w:eastAsia="黑体"/>
      <w:bCs/>
      <w:position w:val="0"/>
      <w:szCs w:val="24"/>
    </w:rPr>
  </w:style>
  <w:style w:type="paragraph" w:styleId="911">
    <w:name w:val="Heading 7"/>
    <w:basedOn w:val="904"/>
    <w:next w:val="904"/>
    <w:link w:val="987"/>
    <w:uiPriority w:val="0"/>
    <w:qFormat/>
    <w:pPr>
      <w:keepLines/>
      <w:keepNext/>
      <w:spacing w:before="240" w:after="64" w:line="320" w:lineRule="auto"/>
      <w:outlineLvl w:val="6"/>
    </w:pPr>
    <w:rPr>
      <w:rFonts w:ascii="Times New Roman"/>
      <w:bCs/>
      <w:position w:val="0"/>
      <w:szCs w:val="24"/>
    </w:rPr>
  </w:style>
  <w:style w:type="paragraph" w:styleId="912">
    <w:name w:val="Heading 8"/>
    <w:basedOn w:val="904"/>
    <w:next w:val="904"/>
    <w:link w:val="988"/>
    <w:uiPriority w:val="0"/>
    <w:qFormat/>
    <w:pPr>
      <w:keepLines/>
      <w:keepNext/>
      <w:spacing w:before="240" w:after="64" w:line="320" w:lineRule="auto"/>
      <w:outlineLvl w:val="7"/>
    </w:pPr>
    <w:rPr>
      <w:rFonts w:ascii="Arial" w:hAnsi="Arial" w:eastAsia="黑体"/>
      <w:b w:val="0"/>
      <w:position w:val="0"/>
      <w:szCs w:val="24"/>
    </w:rPr>
  </w:style>
  <w:style w:type="paragraph" w:styleId="913">
    <w:name w:val="Heading 9"/>
    <w:basedOn w:val="904"/>
    <w:next w:val="904"/>
    <w:link w:val="989"/>
    <w:uiPriority w:val="0"/>
    <w:qFormat/>
    <w:pPr>
      <w:keepLines/>
      <w:keepNext/>
      <w:spacing w:before="240" w:after="64" w:line="320" w:lineRule="auto"/>
      <w:outlineLvl w:val="8"/>
    </w:pPr>
    <w:rPr>
      <w:rFonts w:ascii="Arial" w:hAnsi="Arial" w:eastAsia="黑体"/>
      <w:b w:val="0"/>
      <w:position w:val="0"/>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Normal Indent"/>
    <w:basedOn w:val="904"/>
    <w:link w:val="1347"/>
    <w:uiPriority w:val="99"/>
    <w:qFormat/>
    <w:pPr>
      <w:ind w:firstLine="420"/>
    </w:pPr>
    <w:rPr>
      <w:rFonts w:ascii="Times New Roman"/>
    </w:rPr>
  </w:style>
  <w:style w:type="paragraph" w:styleId="917">
    <w:name w:val="List 3"/>
    <w:basedOn w:val="904"/>
    <w:uiPriority w:val="0"/>
    <w:qFormat/>
    <w:pPr>
      <w:ind w:left="1260" w:hanging="420"/>
    </w:pPr>
    <w:rPr>
      <w:rFonts w:ascii="Calibri" w:hAnsi="Calibri" w:eastAsia="Calibri" w:cs="宋体"/>
      <w:b w:val="0"/>
      <w:position w:val="0"/>
      <w:sz w:val="20"/>
      <w:lang w:val="zh-CN"/>
    </w:rPr>
  </w:style>
  <w:style w:type="paragraph" w:styleId="918">
    <w:name w:val="toc 7"/>
    <w:basedOn w:val="904"/>
    <w:next w:val="904"/>
    <w:uiPriority w:val="0"/>
    <w:qFormat/>
    <w:pPr>
      <w:ind w:left="1260"/>
      <w:jc w:val="left"/>
    </w:pPr>
    <w:rPr>
      <w:rFonts w:ascii="Calibri" w:hAnsi="Calibri" w:eastAsia="Calibri" w:cs="宋体"/>
      <w:b w:val="0"/>
      <w:position w:val="0"/>
      <w:sz w:val="18"/>
      <w:lang w:val="zh-CN"/>
    </w:rPr>
  </w:style>
  <w:style w:type="paragraph" w:styleId="919">
    <w:name w:val="List Number 2"/>
    <w:basedOn w:val="90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20">
    <w:name w:val="index 8"/>
    <w:basedOn w:val="904"/>
    <w:next w:val="904"/>
    <w:uiPriority w:val="0"/>
    <w:qFormat/>
    <w:pPr>
      <w:ind w:left="2940"/>
    </w:pPr>
    <w:rPr>
      <w:rFonts w:ascii="Calibri" w:hAnsi="Calibri" w:eastAsia="Calibri" w:cs="宋体"/>
      <w:b w:val="0"/>
      <w:position w:val="0"/>
      <w:sz w:val="20"/>
      <w:lang w:val="zh-CN"/>
    </w:rPr>
  </w:style>
  <w:style w:type="paragraph" w:styleId="921">
    <w:name w:val="List Number"/>
    <w:basedOn w:val="90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922">
    <w:name w:val="index 5"/>
    <w:basedOn w:val="904"/>
    <w:next w:val="904"/>
    <w:uiPriority w:val="0"/>
    <w:qFormat/>
    <w:pPr>
      <w:ind w:left="1680"/>
    </w:pPr>
    <w:rPr>
      <w:rFonts w:ascii="Calibri" w:hAnsi="Calibri" w:eastAsia="Calibri" w:cs="宋体"/>
      <w:b w:val="0"/>
      <w:position w:val="0"/>
      <w:sz w:val="20"/>
      <w:lang w:val="zh-CN"/>
    </w:rPr>
  </w:style>
  <w:style w:type="paragraph" w:styleId="923">
    <w:name w:val="List Bullet"/>
    <w:basedOn w:val="904"/>
    <w:uiPriority w:val="0"/>
    <w:qFormat/>
    <w:pPr>
      <w:ind w:left="360" w:hanging="360"/>
      <w:tabs>
        <w:tab w:val="left" w:pos="360" w:leader="none"/>
      </w:tabs>
    </w:pPr>
    <w:rPr>
      <w:rFonts w:ascii="Times New Roman"/>
      <w:szCs w:val="24"/>
    </w:rPr>
  </w:style>
  <w:style w:type="paragraph" w:styleId="924">
    <w:name w:val="Document Map"/>
    <w:basedOn w:val="904"/>
    <w:link w:val="990"/>
    <w:uiPriority w:val="0"/>
    <w:qFormat/>
    <w:pPr>
      <w:shd w:val="clear" w:color="auto" w:fill="000080"/>
    </w:pPr>
    <w:rPr>
      <w:rFonts w:ascii="Times New Roman"/>
    </w:rPr>
  </w:style>
  <w:style w:type="paragraph" w:styleId="925">
    <w:name w:val="annotation text"/>
    <w:basedOn w:val="904"/>
    <w:link w:val="991"/>
    <w:uiPriority w:val="99"/>
    <w:qFormat/>
    <w:pPr>
      <w:jc w:val="left"/>
    </w:pPr>
    <w:rPr>
      <w:rFonts w:ascii="Times New Roman" w:eastAsia="仿宋_GB2312"/>
      <w:b w:val="0"/>
      <w:position w:val="0"/>
    </w:rPr>
  </w:style>
  <w:style w:type="paragraph" w:styleId="926">
    <w:name w:val="index 6"/>
    <w:basedOn w:val="904"/>
    <w:next w:val="904"/>
    <w:uiPriority w:val="0"/>
    <w:qFormat/>
    <w:pPr>
      <w:ind w:left="2100"/>
    </w:pPr>
    <w:rPr>
      <w:rFonts w:ascii="Calibri" w:hAnsi="Calibri" w:eastAsia="Calibri" w:cs="宋体"/>
      <w:b w:val="0"/>
      <w:position w:val="0"/>
      <w:sz w:val="20"/>
      <w:lang w:val="zh-CN"/>
    </w:rPr>
  </w:style>
  <w:style w:type="paragraph" w:styleId="927">
    <w:name w:val="Salutation"/>
    <w:basedOn w:val="904"/>
    <w:next w:val="904"/>
    <w:link w:val="992"/>
    <w:uiPriority w:val="0"/>
    <w:qFormat/>
    <w:rPr>
      <w:rFonts w:ascii="仿宋_GB2312" w:hAnsi="Calibri" w:eastAsia="仿宋_GB2312"/>
      <w:b w:val="0"/>
      <w:position w:val="0"/>
      <w:sz w:val="28"/>
      <w:lang w:val="zh-CN"/>
    </w:rPr>
  </w:style>
  <w:style w:type="paragraph" w:styleId="928">
    <w:name w:val="Body Text 3"/>
    <w:basedOn w:val="904"/>
    <w:link w:val="993"/>
    <w:uiPriority w:val="0"/>
    <w:qFormat/>
    <w:rPr>
      <w:rFonts w:ascii="仿宋_GB2312" w:hAnsi="Arial" w:eastAsia="仿宋_GB2312"/>
      <w:b w:val="0"/>
      <w:position w:val="0"/>
      <w:sz w:val="32"/>
      <w:lang w:val="zh-CN"/>
    </w:rPr>
  </w:style>
  <w:style w:type="paragraph" w:styleId="929">
    <w:name w:val="Body Text"/>
    <w:basedOn w:val="904"/>
    <w:link w:val="981"/>
    <w:uiPriority w:val="0"/>
    <w:qFormat/>
    <w:rPr>
      <w:rFonts w:ascii="楷体_GB2312" w:hAnsi="Arial" w:eastAsia="楷体_GB2312"/>
      <w:sz w:val="28"/>
      <w:szCs w:val="28"/>
    </w:rPr>
  </w:style>
  <w:style w:type="paragraph" w:styleId="930">
    <w:name w:val="Body Text Indent"/>
    <w:basedOn w:val="904"/>
    <w:link w:val="994"/>
    <w:uiPriority w:val="0"/>
    <w:qFormat/>
    <w:pPr>
      <w:ind w:left="420"/>
      <w:spacing w:after="120"/>
    </w:pPr>
    <w:rPr>
      <w:rFonts w:ascii="Times New Roman"/>
    </w:rPr>
  </w:style>
  <w:style w:type="paragraph" w:styleId="931">
    <w:name w:val="Block Text"/>
    <w:basedOn w:val="904"/>
    <w:uiPriority w:val="0"/>
    <w:qFormat/>
    <w:pPr>
      <w:ind w:left="735" w:right="-332" w:hanging="46"/>
      <w:spacing w:line="360" w:lineRule="auto"/>
    </w:pPr>
    <w:rPr>
      <w:b w:val="0"/>
      <w:bCs/>
      <w:color w:val="000000"/>
      <w:position w:val="0"/>
    </w:rPr>
  </w:style>
  <w:style w:type="paragraph" w:styleId="932">
    <w:name w:val="index 4"/>
    <w:basedOn w:val="904"/>
    <w:next w:val="904"/>
    <w:uiPriority w:val="99"/>
    <w:unhideWhenUsed/>
    <w:qFormat/>
    <w:pPr>
      <w:ind w:left="600"/>
    </w:pPr>
  </w:style>
  <w:style w:type="paragraph" w:styleId="933">
    <w:name w:val="toc 5"/>
    <w:basedOn w:val="904"/>
    <w:next w:val="904"/>
    <w:uiPriority w:val="0"/>
    <w:qFormat/>
    <w:pPr>
      <w:ind w:left="840"/>
      <w:jc w:val="left"/>
    </w:pPr>
    <w:rPr>
      <w:rFonts w:ascii="Calibri" w:hAnsi="Calibri" w:eastAsia="Calibri" w:cs="宋体"/>
      <w:b w:val="0"/>
      <w:position w:val="0"/>
      <w:sz w:val="18"/>
      <w:lang w:val="zh-CN"/>
    </w:rPr>
  </w:style>
  <w:style w:type="paragraph" w:styleId="934">
    <w:name w:val="toc 3"/>
    <w:basedOn w:val="904"/>
    <w:next w:val="904"/>
    <w:uiPriority w:val="0"/>
    <w:qFormat/>
    <w:pPr>
      <w:ind w:left="840"/>
    </w:pPr>
    <w:rPr>
      <w:rFonts w:ascii="Times New Roman"/>
    </w:rPr>
  </w:style>
  <w:style w:type="paragraph" w:styleId="935">
    <w:name w:val="Plain Text"/>
    <w:basedOn w:val="904"/>
    <w:link w:val="995"/>
    <w:uiPriority w:val="0"/>
    <w:qFormat/>
    <w:rPr>
      <w:rFonts w:hAnsi="Courier New" w:cs="Courier New"/>
      <w:b w:val="0"/>
      <w:position w:val="0"/>
      <w:sz w:val="21"/>
      <w:szCs w:val="21"/>
    </w:rPr>
  </w:style>
  <w:style w:type="paragraph" w:styleId="936">
    <w:name w:val="toc 8"/>
    <w:basedOn w:val="904"/>
    <w:next w:val="904"/>
    <w:uiPriority w:val="0"/>
    <w:qFormat/>
    <w:pPr>
      <w:ind w:left="1470"/>
      <w:jc w:val="left"/>
    </w:pPr>
    <w:rPr>
      <w:rFonts w:ascii="Calibri" w:hAnsi="Calibri" w:eastAsia="Calibri" w:cs="宋体"/>
      <w:b w:val="0"/>
      <w:position w:val="0"/>
      <w:sz w:val="18"/>
      <w:lang w:val="zh-CN"/>
    </w:rPr>
  </w:style>
  <w:style w:type="paragraph" w:styleId="937">
    <w:name w:val="index 3"/>
    <w:basedOn w:val="904"/>
    <w:next w:val="904"/>
    <w:uiPriority w:val="0"/>
    <w:qFormat/>
    <w:pPr>
      <w:ind w:left="840"/>
    </w:pPr>
    <w:rPr>
      <w:rFonts w:ascii="Calibri" w:hAnsi="Calibri" w:eastAsia="Calibri" w:cs="宋体"/>
      <w:b w:val="0"/>
      <w:position w:val="0"/>
      <w:sz w:val="20"/>
      <w:lang w:val="zh-CN"/>
    </w:rPr>
  </w:style>
  <w:style w:type="paragraph" w:styleId="938">
    <w:name w:val="Date"/>
    <w:basedOn w:val="904"/>
    <w:next w:val="904"/>
    <w:link w:val="1337"/>
    <w:uiPriority w:val="0"/>
    <w:qFormat/>
    <w:rPr>
      <w:rFonts w:ascii="Times New Roman"/>
      <w:szCs w:val="24"/>
    </w:rPr>
  </w:style>
  <w:style w:type="paragraph" w:styleId="939">
    <w:name w:val="Body Text Indent 2"/>
    <w:basedOn w:val="904"/>
    <w:link w:val="996"/>
    <w:uiPriority w:val="0"/>
    <w:qFormat/>
    <w:pPr>
      <w:ind w:left="630" w:firstLine="645"/>
    </w:pPr>
    <w:rPr>
      <w:rFonts w:ascii="Arial" w:hAnsi="Arial" w:eastAsia="仿宋_GB2312"/>
      <w:b w:val="0"/>
      <w:position w:val="0"/>
      <w:sz w:val="32"/>
    </w:rPr>
  </w:style>
  <w:style w:type="paragraph" w:styleId="940">
    <w:name w:val="endnote text"/>
    <w:basedOn w:val="904"/>
    <w:link w:val="997"/>
    <w:uiPriority w:val="0"/>
    <w:qFormat/>
    <w:pPr>
      <w:jc w:val="left"/>
    </w:pPr>
    <w:rPr>
      <w:rFonts w:ascii="Calibri" w:hAnsi="Calibri" w:eastAsia="Calibri"/>
      <w:b w:val="0"/>
      <w:position w:val="0"/>
      <w:sz w:val="20"/>
      <w:szCs w:val="24"/>
      <w:lang w:val="zh-CN"/>
    </w:rPr>
  </w:style>
  <w:style w:type="paragraph" w:styleId="941">
    <w:name w:val="Balloon Text"/>
    <w:basedOn w:val="904"/>
    <w:link w:val="1338"/>
    <w:uiPriority w:val="0"/>
    <w:qFormat/>
    <w:rPr>
      <w:rFonts w:ascii="Times New Roman"/>
      <w:sz w:val="18"/>
      <w:szCs w:val="18"/>
    </w:rPr>
  </w:style>
  <w:style w:type="paragraph" w:styleId="942">
    <w:name w:val="Footer"/>
    <w:basedOn w:val="904"/>
    <w:link w:val="998"/>
    <w:uiPriority w:val="99"/>
    <w:qFormat/>
    <w:pPr>
      <w:jc w:val="left"/>
      <w:tabs>
        <w:tab w:val="center" w:pos="4153" w:leader="none"/>
        <w:tab w:val="right" w:pos="8306" w:leader="none"/>
      </w:tabs>
    </w:pPr>
    <w:rPr>
      <w:rFonts w:ascii="Times New Roman"/>
      <w:sz w:val="18"/>
      <w:szCs w:val="18"/>
    </w:rPr>
  </w:style>
  <w:style w:type="paragraph" w:styleId="943">
    <w:name w:val="Header"/>
    <w:basedOn w:val="904"/>
    <w:link w:val="1336"/>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944">
    <w:name w:val="Signature"/>
    <w:basedOn w:val="904"/>
    <w:link w:val="999"/>
    <w:uiPriority w:val="0"/>
    <w:qFormat/>
    <w:pPr>
      <w:jc w:val="center"/>
      <w:spacing w:after="600" w:line="312" w:lineRule="atLeast"/>
    </w:pPr>
    <w:rPr>
      <w:rFonts w:ascii="Calibri" w:hAnsi="Calibri" w:eastAsia="仿宋_GB2312"/>
      <w:b w:val="0"/>
      <w:position w:val="0"/>
      <w:lang w:val="zh-CN"/>
    </w:rPr>
  </w:style>
  <w:style w:type="paragraph" w:styleId="945">
    <w:name w:val="toc 1"/>
    <w:basedOn w:val="904"/>
    <w:next w:val="904"/>
    <w:uiPriority w:val="0"/>
    <w:qFormat/>
    <w:rPr>
      <w:rFonts w:ascii="Times New Roman"/>
    </w:rPr>
  </w:style>
  <w:style w:type="paragraph" w:styleId="946">
    <w:name w:val="toc 4"/>
    <w:basedOn w:val="904"/>
    <w:next w:val="904"/>
    <w:uiPriority w:val="0"/>
    <w:qFormat/>
    <w:pPr>
      <w:ind w:left="630"/>
      <w:jc w:val="left"/>
    </w:pPr>
    <w:rPr>
      <w:rFonts w:ascii="Calibri" w:hAnsi="Calibri" w:eastAsia="Calibri" w:cs="宋体"/>
      <w:b w:val="0"/>
      <w:position w:val="0"/>
      <w:sz w:val="18"/>
      <w:lang w:val="zh-CN"/>
    </w:rPr>
  </w:style>
  <w:style w:type="paragraph" w:styleId="947">
    <w:name w:val="index heading"/>
    <w:basedOn w:val="904"/>
    <w:next w:val="948"/>
    <w:uiPriority w:val="0"/>
    <w:qFormat/>
    <w:rPr>
      <w:rFonts w:ascii="Calibri" w:hAnsi="Calibri" w:eastAsia="Calibri" w:cs="宋体"/>
      <w:b w:val="0"/>
      <w:position w:val="0"/>
      <w:sz w:val="20"/>
      <w:lang w:val="zh-CN"/>
    </w:rPr>
  </w:style>
  <w:style w:type="paragraph" w:styleId="948">
    <w:name w:val="index 1"/>
    <w:basedOn w:val="904"/>
    <w:next w:val="904"/>
    <w:uiPriority w:val="0"/>
    <w:qFormat/>
    <w:rPr>
      <w:rFonts w:ascii="仿宋_GB2312" w:hAnsi="宋体" w:eastAsia="仿宋_GB2312" w:cs="宋体"/>
      <w:b w:val="0"/>
      <w:position w:val="0"/>
      <w:sz w:val="30"/>
      <w:szCs w:val="24"/>
      <w:lang w:val="zh-CN"/>
    </w:rPr>
  </w:style>
  <w:style w:type="paragraph" w:styleId="949">
    <w:name w:val="Subtitle"/>
    <w:basedOn w:val="904"/>
    <w:next w:val="904"/>
    <w:link w:val="100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50">
    <w:name w:val="footnote text"/>
    <w:basedOn w:val="904"/>
    <w:link w:val="1001"/>
    <w:uiPriority w:val="0"/>
    <w:qFormat/>
    <w:pPr>
      <w:jc w:val="left"/>
    </w:pPr>
    <w:rPr>
      <w:rFonts w:ascii="Calibri" w:hAnsi="Calibri" w:eastAsia="Calibri"/>
      <w:b w:val="0"/>
      <w:position w:val="0"/>
      <w:sz w:val="18"/>
      <w:szCs w:val="18"/>
      <w:lang w:val="zh-CN"/>
    </w:rPr>
  </w:style>
  <w:style w:type="paragraph" w:styleId="951">
    <w:name w:val="toc 6"/>
    <w:basedOn w:val="904"/>
    <w:next w:val="904"/>
    <w:uiPriority w:val="0"/>
    <w:qFormat/>
    <w:pPr>
      <w:ind w:left="1050"/>
      <w:jc w:val="left"/>
    </w:pPr>
    <w:rPr>
      <w:rFonts w:ascii="Calibri" w:hAnsi="Calibri" w:eastAsia="Calibri" w:cs="宋体"/>
      <w:b w:val="0"/>
      <w:position w:val="0"/>
      <w:sz w:val="18"/>
      <w:lang w:val="zh-CN"/>
    </w:rPr>
  </w:style>
  <w:style w:type="paragraph" w:styleId="952">
    <w:name w:val="Body Text Indent 3"/>
    <w:basedOn w:val="904"/>
    <w:link w:val="1002"/>
    <w:uiPriority w:val="0"/>
    <w:qFormat/>
    <w:pPr>
      <w:ind w:left="420"/>
      <w:spacing w:after="120"/>
    </w:pPr>
    <w:rPr>
      <w:rFonts w:ascii="Times New Roman"/>
      <w:sz w:val="16"/>
      <w:szCs w:val="16"/>
    </w:rPr>
  </w:style>
  <w:style w:type="paragraph" w:styleId="953">
    <w:name w:val="index 7"/>
    <w:basedOn w:val="904"/>
    <w:next w:val="904"/>
    <w:uiPriority w:val="0"/>
    <w:qFormat/>
    <w:pPr>
      <w:ind w:left="2520"/>
    </w:pPr>
    <w:rPr>
      <w:rFonts w:ascii="Calibri" w:hAnsi="Calibri" w:eastAsia="Calibri" w:cs="宋体"/>
      <w:b w:val="0"/>
      <w:position w:val="0"/>
      <w:sz w:val="20"/>
      <w:lang w:val="zh-CN"/>
    </w:rPr>
  </w:style>
  <w:style w:type="paragraph" w:styleId="954">
    <w:name w:val="index 9"/>
    <w:basedOn w:val="904"/>
    <w:next w:val="904"/>
    <w:uiPriority w:val="0"/>
    <w:qFormat/>
    <w:pPr>
      <w:ind w:left="3360"/>
    </w:pPr>
    <w:rPr>
      <w:rFonts w:ascii="Calibri" w:hAnsi="Calibri" w:eastAsia="Calibri" w:cs="宋体"/>
      <w:b w:val="0"/>
      <w:position w:val="0"/>
      <w:sz w:val="20"/>
      <w:lang w:val="zh-CN"/>
    </w:rPr>
  </w:style>
  <w:style w:type="paragraph" w:styleId="955">
    <w:name w:val="table of figures"/>
    <w:basedOn w:val="904"/>
    <w:next w:val="904"/>
    <w:uiPriority w:val="0"/>
    <w:qFormat/>
    <w:pPr>
      <w:ind w:left="840" w:hanging="420"/>
    </w:pPr>
    <w:rPr>
      <w:rFonts w:ascii="Calibri" w:hAnsi="Calibri" w:eastAsia="Calibri" w:cs="宋体"/>
      <w:b w:val="0"/>
      <w:position w:val="0"/>
      <w:sz w:val="20"/>
      <w:lang w:val="zh-CN"/>
    </w:rPr>
  </w:style>
  <w:style w:type="paragraph" w:styleId="956">
    <w:name w:val="toc 2"/>
    <w:basedOn w:val="904"/>
    <w:next w:val="904"/>
    <w:uiPriority w:val="0"/>
    <w:qFormat/>
    <w:pPr>
      <w:ind w:left="420"/>
    </w:pPr>
    <w:rPr>
      <w:rFonts w:ascii="Times New Roman"/>
    </w:rPr>
  </w:style>
  <w:style w:type="paragraph" w:styleId="957">
    <w:name w:val="toc 9"/>
    <w:basedOn w:val="904"/>
    <w:next w:val="904"/>
    <w:uiPriority w:val="0"/>
    <w:qFormat/>
    <w:pPr>
      <w:ind w:left="1680"/>
      <w:jc w:val="left"/>
    </w:pPr>
    <w:rPr>
      <w:rFonts w:ascii="Calibri" w:hAnsi="Calibri" w:eastAsia="Calibri" w:cs="宋体"/>
      <w:b w:val="0"/>
      <w:position w:val="0"/>
      <w:sz w:val="18"/>
      <w:lang w:val="zh-CN"/>
    </w:rPr>
  </w:style>
  <w:style w:type="paragraph" w:styleId="958">
    <w:name w:val="Body Text 2"/>
    <w:basedOn w:val="904"/>
    <w:link w:val="1003"/>
    <w:uiPriority w:val="0"/>
    <w:qFormat/>
    <w:pPr>
      <w:jc w:val="center"/>
      <w:widowControl/>
    </w:pPr>
    <w:rPr>
      <w:rFonts w:ascii="楷体_GB2312" w:hAnsi="Calibri" w:eastAsia="楷体_GB2312"/>
      <w:b w:val="0"/>
      <w:position w:val="0"/>
      <w:sz w:val="28"/>
      <w:lang w:val="zh-CN"/>
    </w:rPr>
  </w:style>
  <w:style w:type="paragraph" w:styleId="959">
    <w:name w:val="HTML Preformatted"/>
    <w:basedOn w:val="904"/>
    <w:link w:val="10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60">
    <w:name w:val="Normal (Web)"/>
    <w:basedOn w:val="904"/>
    <w:uiPriority w:val="99"/>
    <w:qFormat/>
    <w:pPr>
      <w:jc w:val="left"/>
      <w:spacing w:before="100" w:beforeAutospacing="1" w:after="100" w:afterAutospacing="1"/>
      <w:widowControl/>
    </w:pPr>
    <w:rPr>
      <w:rFonts w:hAnsi="宋体" w:cs="宋体"/>
      <w:szCs w:val="24"/>
    </w:rPr>
  </w:style>
  <w:style w:type="paragraph" w:styleId="961">
    <w:name w:val="index 2"/>
    <w:basedOn w:val="904"/>
    <w:next w:val="904"/>
    <w:uiPriority w:val="0"/>
    <w:qFormat/>
    <w:pPr>
      <w:ind w:left="420"/>
    </w:pPr>
    <w:rPr>
      <w:rFonts w:ascii="Calibri" w:hAnsi="Calibri" w:eastAsia="Calibri" w:cs="宋体"/>
      <w:b w:val="0"/>
      <w:position w:val="0"/>
      <w:sz w:val="20"/>
      <w:lang w:val="zh-CN"/>
    </w:rPr>
  </w:style>
  <w:style w:type="paragraph" w:styleId="962">
    <w:name w:val="Title"/>
    <w:basedOn w:val="904"/>
    <w:link w:val="1005"/>
    <w:uiPriority w:val="0"/>
    <w:qFormat/>
    <w:pPr>
      <w:jc w:val="center"/>
      <w:spacing w:line="420" w:lineRule="exact"/>
      <w:widowControl/>
    </w:pPr>
    <w:rPr>
      <w:rFonts w:ascii="Times New Roman" w:eastAsia="黑体"/>
      <w:position w:val="0"/>
      <w:sz w:val="28"/>
      <w:lang w:val="en-GB"/>
    </w:rPr>
  </w:style>
  <w:style w:type="paragraph" w:styleId="963">
    <w:name w:val="annotation subject"/>
    <w:basedOn w:val="925"/>
    <w:next w:val="925"/>
    <w:link w:val="1006"/>
    <w:uiPriority w:val="0"/>
    <w:qFormat/>
    <w:rPr>
      <w:rFonts w:ascii="宋体"/>
      <w:b/>
      <w:bCs/>
      <w:position w:val="-10"/>
    </w:rPr>
  </w:style>
  <w:style w:type="paragraph" w:styleId="964">
    <w:name w:val="Body Text First Indent"/>
    <w:basedOn w:val="929"/>
    <w:link w:val="1007"/>
    <w:uiPriority w:val="0"/>
    <w:qFormat/>
    <w:pPr>
      <w:ind w:firstLine="420"/>
      <w:spacing w:after="120"/>
    </w:pPr>
    <w:rPr>
      <w:b w:val="0"/>
      <w:sz w:val="21"/>
      <w:szCs w:val="24"/>
      <w:lang w:val="zh-CN"/>
    </w:rPr>
  </w:style>
  <w:style w:type="table" w:styleId="965">
    <w:name w:val="Table Grid"/>
    <w:basedOn w:val="9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uiPriority w:val="0"/>
    <w:qFormat/>
    <w:rPr>
      <w:rFonts w:ascii="Times New Roman" w:hAnsi="Times New Roman" w:eastAsia="宋体" w:cs="Times New Roman"/>
      <w:b/>
      <w:bCs/>
    </w:rPr>
  </w:style>
  <w:style w:type="character" w:styleId="967">
    <w:name w:val="endnote reference"/>
    <w:uiPriority w:val="0"/>
    <w:qFormat/>
    <w:rPr>
      <w:vertAlign w:val="superscript"/>
    </w:rPr>
  </w:style>
  <w:style w:type="character" w:styleId="968">
    <w:name w:val="page number"/>
    <w:basedOn w:val="914"/>
    <w:uiPriority w:val="0"/>
    <w:qFormat/>
    <w:rPr>
      <w:rFonts w:ascii="Times New Roman" w:hAnsi="Times New Roman" w:eastAsia="宋体" w:cs="Times New Roman"/>
    </w:rPr>
  </w:style>
  <w:style w:type="character" w:styleId="969">
    <w:name w:val="FollowedHyperlink"/>
    <w:uiPriority w:val="0"/>
    <w:qFormat/>
    <w:rPr>
      <w:rFonts w:ascii="Times New Roman" w:hAnsi="Times New Roman" w:eastAsia="宋体" w:cs="Times New Roman"/>
      <w:color w:val="800080"/>
      <w:u w:val="none"/>
    </w:rPr>
  </w:style>
  <w:style w:type="character" w:styleId="970">
    <w:name w:val="Emphasis"/>
    <w:uiPriority w:val="0"/>
    <w:qFormat/>
    <w:rPr>
      <w:rFonts w:ascii="Times New Roman" w:hAnsi="Times New Roman" w:eastAsia="宋体" w:cs="Times New Roman"/>
      <w:i/>
    </w:rPr>
  </w:style>
  <w:style w:type="character" w:styleId="971">
    <w:name w:val="line number"/>
    <w:uiPriority w:val="0"/>
    <w:qFormat/>
  </w:style>
  <w:style w:type="character" w:styleId="972">
    <w:name w:val="HTML Typewriter"/>
    <w:uiPriority w:val="0"/>
    <w:qFormat/>
    <w:rPr>
      <w:rFonts w:ascii="宋体" w:hAnsi="宋体" w:eastAsia="宋体" w:cs="宋体"/>
      <w:sz w:val="24"/>
      <w:szCs w:val="24"/>
    </w:rPr>
  </w:style>
  <w:style w:type="character" w:styleId="973">
    <w:name w:val="Hyperlink"/>
    <w:uiPriority w:val="0"/>
    <w:qFormat/>
    <w:rPr>
      <w:rFonts w:ascii="Times New Roman" w:hAnsi="Times New Roman" w:eastAsia="宋体" w:cs="Times New Roman"/>
      <w:color w:val="0000ff"/>
      <w:u w:val="none"/>
    </w:rPr>
  </w:style>
  <w:style w:type="character" w:styleId="974">
    <w:name w:val="annotation reference"/>
    <w:uiPriority w:val="0"/>
    <w:qFormat/>
    <w:rPr>
      <w:rFonts w:ascii="Times New Roman" w:hAnsi="Times New Roman" w:eastAsia="宋体" w:cs="Times New Roman"/>
      <w:sz w:val="21"/>
      <w:szCs w:val="21"/>
    </w:rPr>
  </w:style>
  <w:style w:type="character" w:styleId="975">
    <w:name w:val="footnote reference"/>
    <w:uiPriority w:val="0"/>
    <w:qFormat/>
    <w:rPr>
      <w:vertAlign w:val="superscript"/>
    </w:rPr>
  </w:style>
  <w:style w:type="character" w:styleId="976">
    <w:name w:val="HTML Sample"/>
    <w:uiPriority w:val="0"/>
    <w:qFormat/>
    <w:rPr>
      <w:rFonts w:ascii="Courier New" w:hAnsi="宋体" w:eastAsia="宋体" w:cs="Courier New"/>
    </w:rPr>
  </w:style>
  <w:style w:type="paragraph" w:styleId="97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78" w:customStyle="1">
    <w:name w:val="标题 1 字符"/>
    <w:link w:val="905"/>
    <w:uiPriority w:val="0"/>
    <w:qFormat/>
    <w:rPr>
      <w:rFonts w:ascii="楷体_GB2312" w:hAnsi="Times New Roman" w:eastAsia="楷体_GB2312" w:cs="Times New Roman"/>
      <w:sz w:val="28"/>
      <w:szCs w:val="28"/>
    </w:rPr>
  </w:style>
  <w:style w:type="paragraph" w:styleId="979" w:customStyle="1">
    <w:name w:val="标题3"/>
    <w:basedOn w:val="90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80" w:customStyle="1">
    <w:name w:val="段"/>
    <w:next w:val="904"/>
    <w:uiPriority w:val="0"/>
    <w:qFormat/>
    <w:pPr>
      <w:ind w:firstLine="200"/>
      <w:jc w:val="both"/>
    </w:pPr>
    <w:rPr>
      <w:rFonts w:ascii="宋体" w:hAnsi="Times New Roman" w:eastAsia="宋体" w:cs="Times New Roman"/>
      <w:sz w:val="21"/>
      <w:lang w:val="en-US" w:eastAsia="zh-CN" w:bidi="ar-SA"/>
    </w:rPr>
  </w:style>
  <w:style w:type="character" w:styleId="981" w:customStyle="1">
    <w:name w:val="正文文本 字符"/>
    <w:link w:val="929"/>
    <w:uiPriority w:val="0"/>
    <w:qFormat/>
    <w:rPr>
      <w:rFonts w:ascii="楷体_GB2312" w:hAnsi="Arial" w:eastAsia="楷体_GB2312" w:cs="Times New Roman"/>
      <w:b/>
      <w:position w:val="-10"/>
      <w:sz w:val="28"/>
      <w:szCs w:val="28"/>
    </w:rPr>
  </w:style>
  <w:style w:type="character" w:styleId="982" w:customStyle="1">
    <w:name w:val="标题 2 字符"/>
    <w:link w:val="906"/>
    <w:uiPriority w:val="0"/>
    <w:qFormat/>
    <w:rPr>
      <w:rFonts w:ascii="Arial" w:hAnsi="Arial" w:eastAsia="幼圆" w:cs="Arial"/>
      <w:bCs/>
      <w:position w:val="-10"/>
      <w:sz w:val="44"/>
      <w:szCs w:val="44"/>
    </w:rPr>
  </w:style>
  <w:style w:type="character" w:styleId="983" w:customStyle="1">
    <w:name w:val="标题 3 字符"/>
    <w:link w:val="907"/>
    <w:uiPriority w:val="0"/>
    <w:qFormat/>
    <w:rPr>
      <w:bCs/>
      <w:position w:val="-10"/>
      <w:sz w:val="32"/>
      <w:szCs w:val="32"/>
    </w:rPr>
  </w:style>
  <w:style w:type="character" w:styleId="984" w:customStyle="1">
    <w:name w:val="标题 4 字符"/>
    <w:link w:val="908"/>
    <w:uiPriority w:val="0"/>
    <w:qFormat/>
    <w:rPr>
      <w:rFonts w:ascii="Arial" w:hAnsi="Arial" w:eastAsia="黑体" w:cs="Arial"/>
      <w:bCs/>
      <w:position w:val="-10"/>
      <w:sz w:val="28"/>
      <w:szCs w:val="28"/>
    </w:rPr>
  </w:style>
  <w:style w:type="character" w:styleId="985" w:customStyle="1">
    <w:name w:val="标题 5 字符"/>
    <w:link w:val="909"/>
    <w:uiPriority w:val="0"/>
    <w:qFormat/>
    <w:rPr>
      <w:rFonts w:ascii="黑体" w:hAnsi="Times New Roman" w:eastAsia="黑体" w:cs="Times New Roman"/>
      <w:b/>
      <w:color w:val="000000"/>
      <w:sz w:val="28"/>
    </w:rPr>
  </w:style>
  <w:style w:type="character" w:styleId="986" w:customStyle="1">
    <w:name w:val="标题 6 字符"/>
    <w:link w:val="910"/>
    <w:uiPriority w:val="0"/>
    <w:qFormat/>
    <w:rPr>
      <w:rFonts w:ascii="Arial" w:hAnsi="Arial" w:eastAsia="黑体" w:cs="Times New Roman"/>
      <w:b/>
      <w:bCs/>
      <w:sz w:val="24"/>
      <w:szCs w:val="24"/>
    </w:rPr>
  </w:style>
  <w:style w:type="character" w:styleId="987" w:customStyle="1">
    <w:name w:val="标题 7 字符"/>
    <w:link w:val="911"/>
    <w:uiPriority w:val="0"/>
    <w:qFormat/>
    <w:rPr>
      <w:rFonts w:ascii="Times New Roman" w:hAnsi="Times New Roman" w:eastAsia="宋体" w:cs="Times New Roman"/>
      <w:b/>
      <w:bCs/>
      <w:sz w:val="24"/>
      <w:szCs w:val="24"/>
    </w:rPr>
  </w:style>
  <w:style w:type="character" w:styleId="988" w:customStyle="1">
    <w:name w:val="标题 8 字符"/>
    <w:link w:val="912"/>
    <w:uiPriority w:val="0"/>
    <w:qFormat/>
    <w:rPr>
      <w:rFonts w:ascii="Arial" w:hAnsi="Arial" w:eastAsia="黑体" w:cs="Times New Roman"/>
      <w:sz w:val="24"/>
      <w:szCs w:val="24"/>
    </w:rPr>
  </w:style>
  <w:style w:type="character" w:styleId="989" w:customStyle="1">
    <w:name w:val="标题 9 字符"/>
    <w:link w:val="913"/>
    <w:uiPriority w:val="0"/>
    <w:qFormat/>
    <w:rPr>
      <w:rFonts w:ascii="Arial" w:hAnsi="Arial" w:eastAsia="黑体" w:cs="Times New Roman"/>
      <w:sz w:val="21"/>
      <w:szCs w:val="21"/>
    </w:rPr>
  </w:style>
  <w:style w:type="character" w:styleId="990" w:customStyle="1">
    <w:name w:val="文档结构图 字符"/>
    <w:link w:val="924"/>
    <w:uiPriority w:val="0"/>
    <w:qFormat/>
    <w:rPr>
      <w:b/>
      <w:position w:val="-10"/>
      <w:sz w:val="24"/>
      <w:shd w:val="clear" w:color="auto" w:fill="000080"/>
    </w:rPr>
  </w:style>
  <w:style w:type="character" w:styleId="991" w:customStyle="1">
    <w:name w:val="批注文字 字符"/>
    <w:link w:val="925"/>
    <w:uiPriority w:val="99"/>
    <w:qFormat/>
    <w:rPr>
      <w:rFonts w:ascii="Times New Roman" w:hAnsi="Times New Roman" w:eastAsia="仿宋_GB2312" w:cs="Times New Roman"/>
      <w:sz w:val="24"/>
    </w:rPr>
  </w:style>
  <w:style w:type="character" w:styleId="992" w:customStyle="1">
    <w:name w:val="称呼 字符"/>
    <w:link w:val="927"/>
    <w:uiPriority w:val="0"/>
    <w:qFormat/>
    <w:rPr>
      <w:rFonts w:ascii="仿宋_GB2312" w:hAnsi="Calibri" w:eastAsia="仿宋_GB2312" w:cs="宋体"/>
      <w:sz w:val="28"/>
      <w:lang w:val="zh-CN"/>
    </w:rPr>
  </w:style>
  <w:style w:type="character" w:styleId="993" w:customStyle="1">
    <w:name w:val="正文文本 3 字符"/>
    <w:link w:val="928"/>
    <w:uiPriority w:val="0"/>
    <w:qFormat/>
    <w:rPr>
      <w:rFonts w:ascii="仿宋_GB2312" w:hAnsi="Arial" w:eastAsia="仿宋_GB2312" w:cs="宋体"/>
      <w:sz w:val="32"/>
      <w:lang w:val="zh-CN"/>
    </w:rPr>
  </w:style>
  <w:style w:type="character" w:styleId="994" w:customStyle="1">
    <w:name w:val="正文文本缩进 字符"/>
    <w:link w:val="930"/>
    <w:uiPriority w:val="0"/>
    <w:qFormat/>
    <w:rPr>
      <w:b/>
      <w:position w:val="-10"/>
      <w:sz w:val="24"/>
    </w:rPr>
  </w:style>
  <w:style w:type="character" w:styleId="995" w:customStyle="1">
    <w:name w:val="纯文本 字符"/>
    <w:link w:val="935"/>
    <w:uiPriority w:val="0"/>
    <w:qFormat/>
    <w:rPr>
      <w:rFonts w:ascii="宋体" w:hAnsi="Courier New" w:eastAsia="宋体" w:cs="Courier New"/>
      <w:sz w:val="21"/>
      <w:szCs w:val="21"/>
      <w:lang w:val="en-US" w:eastAsia="zh-CN" w:bidi="ar-SA"/>
    </w:rPr>
  </w:style>
  <w:style w:type="character" w:styleId="996" w:customStyle="1">
    <w:name w:val="正文文本缩进 2 字符"/>
    <w:link w:val="939"/>
    <w:uiPriority w:val="0"/>
    <w:qFormat/>
    <w:rPr>
      <w:rFonts w:ascii="Arial" w:hAnsi="Arial" w:eastAsia="仿宋_GB2312"/>
      <w:sz w:val="32"/>
    </w:rPr>
  </w:style>
  <w:style w:type="character" w:styleId="997" w:customStyle="1">
    <w:name w:val="尾注文本 字符"/>
    <w:link w:val="940"/>
    <w:uiPriority w:val="0"/>
    <w:qFormat/>
    <w:rPr>
      <w:rFonts w:ascii="Calibri" w:hAnsi="Calibri" w:eastAsia="Calibri" w:cs="宋体"/>
      <w:szCs w:val="24"/>
      <w:lang w:val="zh-CN"/>
    </w:rPr>
  </w:style>
  <w:style w:type="character" w:styleId="998" w:customStyle="1">
    <w:name w:val="页脚 字符"/>
    <w:link w:val="942"/>
    <w:uiPriority w:val="0"/>
    <w:qFormat/>
    <w:rPr>
      <w:b/>
      <w:position w:val="-10"/>
      <w:sz w:val="18"/>
      <w:szCs w:val="18"/>
    </w:rPr>
  </w:style>
  <w:style w:type="character" w:styleId="999" w:customStyle="1">
    <w:name w:val="签名 字符"/>
    <w:link w:val="944"/>
    <w:uiPriority w:val="0"/>
    <w:qFormat/>
    <w:rPr>
      <w:rFonts w:ascii="Calibri" w:hAnsi="Calibri" w:eastAsia="仿宋_GB2312" w:cs="宋体"/>
      <w:sz w:val="24"/>
      <w:lang w:val="zh-CN"/>
    </w:rPr>
  </w:style>
  <w:style w:type="character" w:styleId="1000" w:customStyle="1">
    <w:name w:val="副标题 字符"/>
    <w:link w:val="949"/>
    <w:uiPriority w:val="0"/>
    <w:qFormat/>
    <w:rPr>
      <w:rFonts w:ascii="Cambria" w:hAnsi="Cambria" w:eastAsia="Calibri" w:cs="宋体"/>
      <w:i/>
      <w:iCs/>
      <w:spacing w:val="13"/>
      <w:sz w:val="24"/>
      <w:szCs w:val="24"/>
      <w:lang w:val="zh-CN" w:eastAsia="en-US" w:bidi="en-US"/>
    </w:rPr>
  </w:style>
  <w:style w:type="character" w:styleId="1001" w:customStyle="1">
    <w:name w:val="脚注文本 字符"/>
    <w:link w:val="950"/>
    <w:uiPriority w:val="0"/>
    <w:qFormat/>
    <w:rPr>
      <w:rFonts w:ascii="Calibri" w:hAnsi="Calibri" w:eastAsia="Calibri" w:cs="宋体"/>
      <w:sz w:val="18"/>
      <w:szCs w:val="18"/>
      <w:lang w:val="zh-CN"/>
    </w:rPr>
  </w:style>
  <w:style w:type="character" w:styleId="1002" w:customStyle="1">
    <w:name w:val="正文文本缩进 3 字符"/>
    <w:link w:val="952"/>
    <w:uiPriority w:val="0"/>
    <w:qFormat/>
    <w:rPr>
      <w:b/>
      <w:position w:val="-10"/>
      <w:sz w:val="16"/>
      <w:szCs w:val="16"/>
    </w:rPr>
  </w:style>
  <w:style w:type="character" w:styleId="1003" w:customStyle="1">
    <w:name w:val="正文文本 2 字符"/>
    <w:link w:val="958"/>
    <w:uiPriority w:val="0"/>
    <w:qFormat/>
    <w:rPr>
      <w:rFonts w:ascii="楷体_GB2312" w:hAnsi="Calibri" w:eastAsia="楷体_GB2312" w:cs="宋体"/>
      <w:sz w:val="28"/>
      <w:lang w:val="zh-CN"/>
    </w:rPr>
  </w:style>
  <w:style w:type="character" w:styleId="1004" w:customStyle="1">
    <w:name w:val="HTML 预设格式 字符"/>
    <w:link w:val="959"/>
    <w:uiPriority w:val="0"/>
    <w:qFormat/>
    <w:rPr>
      <w:rFonts w:ascii="黑体" w:hAnsi="Courier New" w:eastAsia="黑体" w:cs="Courier New"/>
    </w:rPr>
  </w:style>
  <w:style w:type="character" w:styleId="1005" w:customStyle="1">
    <w:name w:val="标题 字符"/>
    <w:link w:val="962"/>
    <w:uiPriority w:val="0"/>
    <w:qFormat/>
    <w:rPr>
      <w:rFonts w:eastAsia="黑体"/>
      <w:b/>
      <w:sz w:val="28"/>
      <w:lang w:val="en-GB"/>
    </w:rPr>
  </w:style>
  <w:style w:type="character" w:styleId="1006" w:customStyle="1">
    <w:name w:val="批注主题 字符"/>
    <w:link w:val="963"/>
    <w:uiPriority w:val="0"/>
    <w:qFormat/>
    <w:rPr>
      <w:rFonts w:ascii="宋体" w:hAnsi="Times New Roman" w:eastAsia="仿宋_GB2312" w:cs="Times New Roman"/>
      <w:b/>
      <w:bCs/>
      <w:position w:val="-10"/>
      <w:sz w:val="24"/>
    </w:rPr>
  </w:style>
  <w:style w:type="character" w:styleId="1007" w:customStyle="1">
    <w:name w:val="正文文本首行缩进 字符"/>
    <w:link w:val="964"/>
    <w:uiPriority w:val="0"/>
    <w:qFormat/>
    <w:rPr>
      <w:rFonts w:ascii="楷体_GB2312" w:hAnsi="Arial" w:eastAsia="楷体_GB2312" w:cs="宋体"/>
      <w:position w:val="-10"/>
      <w:sz w:val="21"/>
      <w:szCs w:val="24"/>
      <w:lang w:val="zh-CN"/>
    </w:rPr>
  </w:style>
  <w:style w:type="character" w:styleId="1008" w:customStyle="1">
    <w:name w:val="标题 2 Char"/>
    <w:uiPriority w:val="0"/>
    <w:qFormat/>
    <w:rPr>
      <w:rFonts w:ascii="Arial" w:hAnsi="Arial" w:eastAsia="宋体" w:cs="Times New Roman"/>
      <w:b/>
      <w:bCs/>
      <w:sz w:val="28"/>
      <w:szCs w:val="32"/>
      <w:lang w:val="en-US" w:eastAsia="zh-CN" w:bidi="ar-SA"/>
    </w:rPr>
  </w:style>
  <w:style w:type="paragraph" w:styleId="1009">
    <w:name w:val="List Paragraph"/>
    <w:basedOn w:val="904"/>
    <w:uiPriority w:val="99"/>
    <w:qFormat/>
    <w:pPr>
      <w:ind w:left="720"/>
      <w:jc w:val="left"/>
      <w:widowControl/>
    </w:pPr>
    <w:rPr>
      <w:rFonts w:ascii="Calibri" w:hAnsi="Calibri"/>
      <w:szCs w:val="24"/>
      <w:lang w:eastAsia="en-US" w:bidi="en-US"/>
    </w:rPr>
  </w:style>
  <w:style w:type="paragraph" w:styleId="1010" w:customStyle="1">
    <w:name w:val="font5"/>
    <w:basedOn w:val="90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11" w:customStyle="1">
    <w:name w:val="xl3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2" w:customStyle="1">
    <w:name w:val="List Paragraph1"/>
    <w:basedOn w:val="904"/>
    <w:uiPriority w:val="0"/>
    <w:qFormat/>
    <w:pPr>
      <w:ind w:firstLine="420"/>
    </w:pPr>
    <w:rPr>
      <w:rFonts w:ascii="Calibri" w:hAnsi="Calibri" w:cs="Calibri"/>
    </w:rPr>
  </w:style>
  <w:style w:type="paragraph" w:styleId="1013" w:customStyle="1">
    <w:name w:val="中等深浅网格 1 - 强调文字颜色 21"/>
    <w:basedOn w:val="904"/>
    <w:uiPriority w:val="0"/>
    <w:qFormat/>
    <w:pPr>
      <w:ind w:firstLine="420"/>
    </w:pPr>
    <w:rPr>
      <w:rFonts w:ascii="Calibri" w:hAnsi="Calibri" w:eastAsia="Calibri" w:cs="宋体"/>
      <w:b w:val="0"/>
      <w:position w:val="0"/>
      <w:sz w:val="20"/>
      <w:szCs w:val="22"/>
      <w:lang w:val="zh-CN"/>
    </w:rPr>
  </w:style>
  <w:style w:type="paragraph" w:styleId="1014" w:customStyle="1">
    <w:name w:val="章标题"/>
    <w:next w:val="980"/>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15" w:customStyle="1">
    <w:name w:val="标题3，章节第三层"/>
    <w:basedOn w:val="904"/>
    <w:next w:val="1016"/>
    <w:uiPriority w:val="0"/>
    <w:qFormat/>
    <w:pPr>
      <w:spacing w:before="78" w:line="300" w:lineRule="auto"/>
      <w:outlineLvl w:val="2"/>
    </w:pPr>
    <w:rPr>
      <w:rFonts w:ascii="Arial" w:hAnsi="Arial" w:eastAsia="华文细黑" w:cs="宋体"/>
      <w:b w:val="0"/>
      <w:position w:val="0"/>
      <w:sz w:val="30"/>
      <w:szCs w:val="24"/>
      <w:lang w:val="zh-CN"/>
    </w:rPr>
  </w:style>
  <w:style w:type="paragraph" w:styleId="1016" w:customStyle="1">
    <w:name w:val="正文格式"/>
    <w:basedOn w:val="904"/>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1017" w:customStyle="1">
    <w:name w:val="小四 段落 宋体 Char"/>
    <w:basedOn w:val="921"/>
    <w:uiPriority w:val="0"/>
    <w:qFormat/>
    <w:pPr>
      <w:ind w:left="0" w:right="-33" w:firstLine="600"/>
      <w:jc w:val="left"/>
      <w:tabs>
        <w:tab w:val="clear" w:pos="2952" w:leader="none"/>
      </w:tabs>
    </w:pPr>
    <w:rPr>
      <w:rFonts w:ascii="仿宋_GB2312" w:eastAsia="仿宋_GB2312"/>
      <w:sz w:val="30"/>
      <w:szCs w:val="30"/>
    </w:rPr>
  </w:style>
  <w:style w:type="paragraph" w:styleId="1018" w:customStyle="1">
    <w:name w:val="xl3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9" w:customStyle="1">
    <w:name w:val="retrait3"/>
    <w:basedOn w:val="904"/>
    <w:uiPriority w:val="0"/>
    <w:qFormat/>
    <w:pPr>
      <w:ind w:left="851"/>
      <w:jc w:val="left"/>
      <w:spacing w:before="20" w:after="20"/>
      <w:widowControl/>
    </w:pPr>
    <w:rPr>
      <w:rFonts w:ascii="Arial" w:hAnsi="Arial" w:eastAsia="Calibri" w:cs="宋体"/>
      <w:b w:val="0"/>
      <w:position w:val="0"/>
      <w:lang w:val="en-GB"/>
    </w:rPr>
  </w:style>
  <w:style w:type="paragraph" w:styleId="1020" w:customStyle="1">
    <w:name w:val="招标文件"/>
    <w:basedOn w:val="904"/>
    <w:uiPriority w:val="0"/>
    <w:qFormat/>
    <w:pPr>
      <w:jc w:val="center"/>
      <w:spacing w:before="260" w:after="260"/>
      <w:outlineLvl w:val="1"/>
    </w:pPr>
    <w:rPr>
      <w:rFonts w:hAnsi="宋体"/>
      <w:bCs/>
      <w:sz w:val="32"/>
      <w:szCs w:val="32"/>
    </w:rPr>
  </w:style>
  <w:style w:type="paragraph" w:styleId="1021" w:customStyle="1">
    <w:name w:val="样式 标题 3H3sect1.2.3BOD 0Heading 3 - oldh3l3CTLevel 3 Head..."/>
    <w:basedOn w:val="907"/>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1022" w:customStyle="1">
    <w:name w:val="小四 段落 宋体 Char Char Char"/>
    <w:basedOn w:val="921"/>
    <w:uiPriority w:val="0"/>
    <w:qFormat/>
    <w:pPr>
      <w:ind w:left="0" w:right="-33" w:firstLine="545"/>
      <w:jc w:val="left"/>
      <w:spacing w:line="360" w:lineRule="auto"/>
      <w:tabs>
        <w:tab w:val="clear" w:pos="2952" w:leader="none"/>
      </w:tabs>
    </w:pPr>
    <w:rPr>
      <w:sz w:val="24"/>
    </w:rPr>
  </w:style>
  <w:style w:type="paragraph" w:styleId="1023" w:customStyle="1">
    <w:name w:val="小四 段落 宋体"/>
    <w:basedOn w:val="921"/>
    <w:uiPriority w:val="0"/>
    <w:qFormat/>
    <w:pPr>
      <w:ind w:left="113" w:right="113" w:firstLine="425"/>
      <w:jc w:val="left"/>
      <w:spacing w:line="360" w:lineRule="auto"/>
      <w:tabs>
        <w:tab w:val="clear" w:pos="2952" w:leader="none"/>
      </w:tabs>
    </w:pPr>
    <w:rPr>
      <w:sz w:val="24"/>
    </w:rPr>
  </w:style>
  <w:style w:type="paragraph" w:styleId="1024" w:customStyle="1">
    <w:name w:val="111111"/>
    <w:basedOn w:val="904"/>
    <w:link w:val="1025"/>
    <w:uiPriority w:val="0"/>
    <w:qFormat/>
    <w:pPr>
      <w:jc w:val="center"/>
      <w:spacing w:before="120" w:after="120"/>
    </w:pPr>
    <w:rPr>
      <w:rFonts w:hAnsi="宋体" w:eastAsia="黑体"/>
      <w:bCs/>
      <w:position w:val="0"/>
      <w:sz w:val="21"/>
      <w:szCs w:val="21"/>
    </w:rPr>
  </w:style>
  <w:style w:type="character" w:styleId="1025" w:customStyle="1">
    <w:name w:val="111111 Char"/>
    <w:link w:val="1024"/>
    <w:uiPriority w:val="0"/>
    <w:qFormat/>
    <w:rPr>
      <w:rFonts w:ascii="宋体" w:hAnsi="宋体" w:eastAsia="黑体" w:cs="宋体"/>
      <w:b/>
      <w:bCs/>
      <w:sz w:val="21"/>
      <w:szCs w:val="21"/>
    </w:rPr>
  </w:style>
  <w:style w:type="paragraph" w:styleId="1026" w:customStyle="1">
    <w:name w:val="标题6"/>
    <w:basedOn w:val="909"/>
    <w:uiPriority w:val="0"/>
    <w:qFormat/>
    <w:pPr>
      <w:numPr>
        <w:ilvl w:val="0"/>
        <w:numId w:val="1"/>
      </w:numPr>
      <w:keepLines/>
      <w:tabs>
        <w:tab w:val="left" w:pos="420" w:leader="none"/>
      </w:tabs>
    </w:pPr>
    <w:rPr>
      <w:rFonts w:ascii="Times New Roman"/>
      <w:b w:val="0"/>
      <w:bCs/>
      <w:color w:val="auto"/>
      <w:sz w:val="24"/>
      <w:szCs w:val="28"/>
    </w:rPr>
  </w:style>
  <w:style w:type="paragraph" w:styleId="1027" w:customStyle="1">
    <w:name w:val="Char1 Char Char Char"/>
    <w:basedOn w:val="904"/>
    <w:uiPriority w:val="0"/>
    <w:qFormat/>
    <w:rPr>
      <w:rFonts w:ascii="Tahoma" w:hAnsi="Tahoma" w:eastAsia="Calibri" w:cs="Tahoma"/>
      <w:b w:val="0"/>
      <w:position w:val="0"/>
      <w:lang w:val="zh-CN"/>
    </w:rPr>
  </w:style>
  <w:style w:type="paragraph" w:styleId="1028" w:customStyle="1">
    <w:name w:val="flNote"/>
    <w:basedOn w:val="904"/>
    <w:uiPriority w:val="0"/>
    <w:qFormat/>
    <w:pPr>
      <w:jc w:val="center"/>
      <w:spacing w:before="567" w:line="360" w:lineRule="atLeast"/>
    </w:pPr>
    <w:rPr>
      <w:rFonts w:ascii="Calibri" w:hAnsi="Calibri" w:eastAsia="黑体" w:cs="宋体"/>
      <w:position w:val="0"/>
      <w:lang w:val="zh-CN"/>
    </w:rPr>
  </w:style>
  <w:style w:type="paragraph" w:styleId="1029" w:customStyle="1">
    <w:name w:val="样式4 Char"/>
    <w:basedOn w:val="90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30" w:customStyle="1">
    <w:name w:val="xl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3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33" w:customStyle="1">
    <w:name w:val="content_lineheight"/>
    <w:basedOn w:val="90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34" w:customStyle="1">
    <w:name w:val="Char1 Char Char Char1"/>
    <w:basedOn w:val="904"/>
    <w:uiPriority w:val="0"/>
    <w:qFormat/>
    <w:rPr>
      <w:rFonts w:ascii="Tahoma" w:hAnsi="Tahoma" w:eastAsia="Calibri" w:cs="宋体"/>
      <w:b w:val="0"/>
      <w:position w:val="0"/>
      <w:lang w:val="zh-CN"/>
    </w:rPr>
  </w:style>
  <w:style w:type="paragraph" w:styleId="1035" w:customStyle="1">
    <w:name w:val="xl2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6" w:customStyle="1">
    <w:name w:val="Char Char Char Char Char Char Char Char Char Char Char Char Char Char"/>
    <w:basedOn w:val="904"/>
    <w:uiPriority w:val="0"/>
    <w:qFormat/>
    <w:rPr>
      <w:rFonts w:ascii="Tahoma" w:hAnsi="Tahoma" w:eastAsia="Calibri" w:cs="宋体"/>
      <w:b w:val="0"/>
      <w:position w:val="0"/>
      <w:lang w:val="zh-CN"/>
    </w:rPr>
  </w:style>
  <w:style w:type="paragraph" w:styleId="1037" w:customStyle="1">
    <w:name w:val="Char Char"/>
    <w:basedOn w:val="904"/>
    <w:uiPriority w:val="0"/>
    <w:qFormat/>
    <w:rPr>
      <w:rFonts w:ascii="Tahoma" w:hAnsi="Tahoma" w:eastAsia="Calibri" w:cs="Tahoma"/>
      <w:b w:val="0"/>
      <w:position w:val="0"/>
      <w:lang w:val="zh-CN"/>
    </w:rPr>
  </w:style>
  <w:style w:type="paragraph" w:styleId="1038" w:customStyle="1">
    <w:name w:val="flName"/>
    <w:basedOn w:val="1028"/>
    <w:uiPriority w:val="0"/>
    <w:qFormat/>
    <w:pPr>
      <w:spacing w:before="0" w:line="113" w:lineRule="atLeast"/>
    </w:pPr>
  </w:style>
  <w:style w:type="paragraph" w:styleId="1039" w:customStyle="1">
    <w:name w:val="Char Char Char Char Char Char Char Char Char Char Char Char Char Char Char Char Char Char Char Char Char"/>
    <w:basedOn w:val="904"/>
    <w:uiPriority w:val="0"/>
    <w:qFormat/>
    <w:rPr>
      <w:rFonts w:ascii="Tahoma" w:hAnsi="Tahoma" w:eastAsia="Calibri" w:cs="Tahoma"/>
      <w:b w:val="0"/>
      <w:position w:val="0"/>
      <w:lang w:val="zh-CN"/>
    </w:rPr>
  </w:style>
  <w:style w:type="paragraph" w:styleId="1040" w:customStyle="1">
    <w:name w:val="font13"/>
    <w:basedOn w:val="90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41" w:customStyle="1">
    <w:name w:val="xl48"/>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42" w:customStyle="1">
    <w:name w:val="Char Char Char Char Char Char Char Char Char Char Char Char Char Char1"/>
    <w:basedOn w:val="904"/>
    <w:uiPriority w:val="0"/>
    <w:qFormat/>
    <w:rPr>
      <w:rFonts w:ascii="Tahoma" w:hAnsi="Tahoma" w:eastAsia="Calibri" w:cs="Tahoma"/>
      <w:b w:val="0"/>
      <w:position w:val="0"/>
      <w:lang w:val="zh-CN"/>
    </w:rPr>
  </w:style>
  <w:style w:type="paragraph" w:styleId="1043" w:customStyle="1">
    <w:name w:val="二级目录"/>
    <w:next w:val="90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044" w:customStyle="1">
    <w:name w:val="我的正文"/>
    <w:basedOn w:val="904"/>
    <w:uiPriority w:val="0"/>
    <w:qFormat/>
    <w:pPr>
      <w:ind w:firstLine="420"/>
      <w:jc w:val="left"/>
      <w:spacing w:line="360" w:lineRule="auto"/>
      <w:widowControl/>
    </w:pPr>
    <w:rPr>
      <w:rFonts w:hAnsi="宋体" w:eastAsia="Calibri" w:cs="宋体"/>
      <w:b w:val="0"/>
      <w:position w:val="0"/>
      <w:sz w:val="20"/>
      <w:szCs w:val="21"/>
      <w:lang w:val="zh-CN"/>
    </w:rPr>
  </w:style>
  <w:style w:type="paragraph" w:styleId="1045" w:customStyle="1">
    <w:name w:val="Normal1"/>
    <w:basedOn w:val="904"/>
    <w:uiPriority w:val="0"/>
    <w:qFormat/>
    <w:rPr>
      <w:rFonts w:ascii="Calibri" w:hAnsi="Calibri" w:eastAsia="Calibri" w:cs="宋体"/>
      <w:b w:val="0"/>
      <w:position w:val="0"/>
      <w:sz w:val="20"/>
      <w:lang w:val="zh-CN"/>
    </w:rPr>
  </w:style>
  <w:style w:type="paragraph" w:styleId="1046" w:customStyle="1">
    <w:name w:val="xl50"/>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7" w:customStyle="1">
    <w:name w:val="样式 段后: 0.5 行 左  0.75 字符"/>
    <w:basedOn w:val="904"/>
    <w:uiPriority w:val="0"/>
    <w:qFormat/>
    <w:pPr>
      <w:ind w:firstLine="420"/>
      <w:spacing w:line="360" w:lineRule="auto"/>
      <w:widowControl/>
    </w:pPr>
    <w:rPr>
      <w:rFonts w:ascii="Calibri" w:hAnsi="Arial" w:eastAsia="Calibri" w:cs="Arial"/>
      <w:b w:val="0"/>
      <w:position w:val="0"/>
      <w:sz w:val="20"/>
      <w:szCs w:val="21"/>
      <w:lang w:val="zh-CN"/>
    </w:rPr>
  </w:style>
  <w:style w:type="paragraph" w:styleId="1048" w:customStyle="1">
    <w:name w:val="表头_5"/>
    <w:basedOn w:val="904"/>
    <w:uiPriority w:val="0"/>
    <w:qFormat/>
    <w:pPr>
      <w:spacing w:line="360" w:lineRule="auto"/>
    </w:pPr>
    <w:rPr>
      <w:rFonts w:ascii="Calibri" w:hAnsi="Calibri" w:eastAsia="Calibri" w:cs="宋体"/>
      <w:bCs/>
      <w:position w:val="0"/>
      <w:sz w:val="28"/>
      <w:szCs w:val="21"/>
      <w:lang w:val="zh-CN"/>
    </w:rPr>
  </w:style>
  <w:style w:type="paragraph" w:styleId="1049" w:customStyle="1">
    <w:name w:val="Char Char1 Char"/>
    <w:basedOn w:val="90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0" w:customStyle="1">
    <w:name w:val="标题1，章节第一层"/>
    <w:basedOn w:val="1016"/>
    <w:next w:val="1016"/>
    <w:uiPriority w:val="0"/>
    <w:qFormat/>
    <w:pPr>
      <w:ind w:left="482"/>
      <w:spacing w:before="0"/>
      <w:tabs>
        <w:tab w:val="left" w:pos="693" w:leader="none"/>
      </w:tabs>
      <w:outlineLvl w:val="0"/>
    </w:pPr>
    <w:rPr>
      <w:color w:val="000000"/>
      <w:sz w:val="24"/>
      <w:szCs w:val="24"/>
    </w:rPr>
  </w:style>
  <w:style w:type="paragraph" w:styleId="1051" w:customStyle="1">
    <w:name w:val="font12"/>
    <w:basedOn w:val="90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52" w:customStyle="1">
    <w:name w:val="马刚标题3"/>
    <w:basedOn w:val="904"/>
    <w:next w:val="90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53" w:customStyle="1">
    <w:name w:val="xl43"/>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xl3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5" w:customStyle="1">
    <w:name w:val="项目符号：一级"/>
    <w:basedOn w:val="1016"/>
    <w:next w:val="1016"/>
    <w:uiPriority w:val="0"/>
    <w:qFormat/>
    <w:pPr>
      <w:ind w:right="-134"/>
    </w:pPr>
    <w:rPr>
      <w:bCs w:val="0"/>
    </w:rPr>
  </w:style>
  <w:style w:type="paragraph" w:styleId="1056">
    <w:name w:val="Quote"/>
    <w:basedOn w:val="904"/>
    <w:next w:val="904"/>
    <w:link w:val="105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57" w:customStyle="1">
    <w:name w:val="引用 字符"/>
    <w:link w:val="1056"/>
    <w:uiPriority w:val="0"/>
    <w:qFormat/>
    <w:rPr>
      <w:rFonts w:ascii="Calibri" w:hAnsi="Calibri"/>
      <w:i/>
      <w:iCs/>
      <w:sz w:val="22"/>
      <w:szCs w:val="22"/>
      <w:lang w:eastAsia="en-US" w:bidi="en-US"/>
    </w:rPr>
  </w:style>
  <w:style w:type="paragraph" w:styleId="1058" w:customStyle="1">
    <w:name w:val="Test2"/>
    <w:basedOn w:val="906"/>
    <w:uiPriority w:val="0"/>
    <w:qFormat/>
    <w:pPr>
      <w:spacing w:before="156" w:after="156" w:line="480" w:lineRule="exact"/>
      <w:widowControl/>
    </w:pPr>
    <w:rPr>
      <w:rFonts w:ascii="黑体" w:eastAsia="黑体"/>
      <w:b/>
      <w:position w:val="0"/>
      <w:sz w:val="24"/>
      <w:szCs w:val="24"/>
    </w:rPr>
  </w:style>
  <w:style w:type="paragraph" w:styleId="1059" w:customStyle="1">
    <w:name w:val="丁华正文"/>
    <w:basedOn w:val="952"/>
    <w:uiPriority w:val="0"/>
    <w:qFormat/>
    <w:pPr>
      <w:ind w:left="0" w:firstLine="510"/>
      <w:spacing w:after="0" w:line="360" w:lineRule="auto"/>
    </w:pPr>
    <w:rPr>
      <w:b w:val="0"/>
      <w:position w:val="0"/>
      <w:sz w:val="24"/>
    </w:rPr>
  </w:style>
  <w:style w:type="paragraph" w:styleId="1060" w:customStyle="1">
    <w:name w:val="xl45"/>
    <w:basedOn w:val="90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61"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2" w:customStyle="1">
    <w:name w:val="表格抬头"/>
    <w:basedOn w:val="904"/>
    <w:link w:val="1063"/>
    <w:uiPriority w:val="0"/>
    <w:qFormat/>
    <w:pPr>
      <w:jc w:val="center"/>
    </w:pPr>
    <w:rPr>
      <w:rFonts w:ascii="黑体" w:eastAsia="黑体"/>
      <w:position w:val="0"/>
      <w:sz w:val="21"/>
    </w:rPr>
  </w:style>
  <w:style w:type="character" w:styleId="1063" w:customStyle="1">
    <w:name w:val="表格抬头 Char"/>
    <w:link w:val="1062"/>
    <w:uiPriority w:val="0"/>
    <w:qFormat/>
    <w:rPr>
      <w:rFonts w:ascii="黑体" w:eastAsia="黑体"/>
      <w:b/>
      <w:sz w:val="21"/>
    </w:rPr>
  </w:style>
  <w:style w:type="paragraph" w:styleId="1064" w:customStyle="1">
    <w:name w:val="插图"/>
    <w:basedOn w:val="90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65" w:customStyle="1">
    <w:name w:val="样式 段后: 0.25 行"/>
    <w:basedOn w:val="904"/>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66" w:customStyle="1">
    <w:name w:val="Char Char Char Char Char Char Char Char Char Char Char1 Char Char Char1"/>
    <w:basedOn w:val="904"/>
    <w:uiPriority w:val="0"/>
    <w:semiHidden/>
    <w:qFormat/>
    <w:pPr>
      <w:ind w:firstLine="200"/>
      <w:jc w:val="left"/>
    </w:pPr>
    <w:rPr>
      <w:rFonts w:ascii="Tahoma" w:hAnsi="Tahoma" w:eastAsia="Calibri" w:cs="宋体"/>
      <w:b w:val="0"/>
      <w:position w:val="0"/>
      <w:szCs w:val="24"/>
      <w:lang w:val="zh-CN"/>
    </w:rPr>
  </w:style>
  <w:style w:type="paragraph" w:styleId="1067" w:customStyle="1">
    <w:name w:val="xl56"/>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8" w:customStyle="1">
    <w:name w:val="符号与编号 Char"/>
    <w:basedOn w:val="904"/>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69" w:customStyle="1">
    <w:name w:val="正文文本 New New"/>
    <w:basedOn w:val="90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70" w:customStyle="1">
    <w:name w:val="普通正文"/>
    <w:basedOn w:val="904"/>
    <w:uiPriority w:val="0"/>
    <w:qFormat/>
    <w:pPr>
      <w:ind w:firstLine="480"/>
      <w:jc w:val="left"/>
      <w:spacing w:before="120" w:after="120" w:line="360" w:lineRule="auto"/>
    </w:pPr>
    <w:rPr>
      <w:rFonts w:ascii="Arial" w:hAnsi="Arial"/>
      <w:szCs w:val="24"/>
    </w:rPr>
  </w:style>
  <w:style w:type="paragraph" w:styleId="1071" w:customStyle="1">
    <w:name w:val="tableau"/>
    <w:basedOn w:val="904"/>
    <w:uiPriority w:val="0"/>
    <w:qFormat/>
    <w:pPr>
      <w:jc w:val="center"/>
      <w:spacing w:before="20" w:after="20"/>
      <w:widowControl/>
    </w:pPr>
    <w:rPr>
      <w:rFonts w:ascii="Arial" w:hAnsi="Arial" w:eastAsia="Calibri" w:cs="宋体"/>
      <w:b w:val="0"/>
      <w:position w:val="0"/>
      <w:sz w:val="16"/>
      <w:lang w:val="en-GB" w:eastAsia="en-US"/>
    </w:rPr>
  </w:style>
  <w:style w:type="paragraph" w:styleId="1072" w:customStyle="1">
    <w:name w:val="丁华标题3"/>
    <w:basedOn w:val="1073"/>
    <w:next w:val="105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73" w:customStyle="1">
    <w:name w:val="丁华标题2"/>
    <w:basedOn w:val="906"/>
    <w:next w:val="105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74" w:customStyle="1">
    <w:name w:val="正文2"/>
    <w:basedOn w:val="904"/>
    <w:uiPriority w:val="0"/>
    <w:qFormat/>
    <w:pPr>
      <w:ind w:firstLine="510"/>
      <w:spacing w:before="156" w:line="360" w:lineRule="auto"/>
    </w:pPr>
    <w:rPr>
      <w:rFonts w:ascii="Calibri" w:hAnsi="Calibri" w:eastAsia="Calibri" w:cs="宋体"/>
      <w:b w:val="0"/>
      <w:position w:val="0"/>
      <w:lang w:val="zh-CN"/>
    </w:rPr>
  </w:style>
  <w:style w:type="paragraph" w:styleId="1075" w:customStyle="1">
    <w:name w:val="Char Char Char Char Char Char Char Char Char Char Char Char Char Char Char Char Char Char Char Char Char Char Char"/>
    <w:basedOn w:val="904"/>
    <w:uiPriority w:val="0"/>
    <w:qFormat/>
    <w:rPr>
      <w:rFonts w:ascii="Tahoma" w:hAnsi="Tahoma" w:eastAsia="Calibri" w:cs="宋体"/>
      <w:b w:val="0"/>
      <w:position w:val="0"/>
      <w:lang w:val="zh-CN"/>
    </w:rPr>
  </w:style>
  <w:style w:type="paragraph" w:styleId="1076" w:customStyle="1">
    <w:name w:val="正文文本缩进 31"/>
    <w:basedOn w:val="90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77" w:customStyle="1">
    <w:name w:val="font10"/>
    <w:basedOn w:val="90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78" w:customStyle="1">
    <w:name w:val="样式 加点正文 + 段前: 0.5 行 段后: 0.5 行1"/>
    <w:basedOn w:val="904"/>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79" w:customStyle="1">
    <w:name w:val="正文lzq"/>
    <w:basedOn w:val="904"/>
    <w:uiPriority w:val="0"/>
    <w:qFormat/>
    <w:pPr>
      <w:ind w:firstLine="480"/>
      <w:spacing w:line="360" w:lineRule="auto"/>
    </w:pPr>
    <w:rPr>
      <w:rFonts w:ascii="Calibri" w:hAnsi="Calibri" w:eastAsia="Calibri" w:cs="宋体"/>
      <w:b w:val="0"/>
      <w:position w:val="0"/>
      <w:lang w:val="zh-CN"/>
    </w:rPr>
  </w:style>
  <w:style w:type="paragraph" w:styleId="1080" w:customStyle="1">
    <w:name w:val="正文 首行缩进:  2 字符 Char Char"/>
    <w:basedOn w:val="904"/>
    <w:uiPriority w:val="0"/>
    <w:qFormat/>
    <w:pPr>
      <w:ind w:firstLine="480"/>
      <w:spacing w:line="360" w:lineRule="auto"/>
    </w:pPr>
    <w:rPr>
      <w:rFonts w:ascii="楷体_GB2312" w:hAnsi="Calibri" w:eastAsia="楷体_GB2312" w:cs="宋体"/>
      <w:b w:val="0"/>
      <w:bCs/>
      <w:position w:val="0"/>
      <w:szCs w:val="24"/>
      <w:lang w:val="zh-CN"/>
    </w:rPr>
  </w:style>
  <w:style w:type="paragraph" w:styleId="1081" w:customStyle="1">
    <w:name w:val="font11"/>
    <w:basedOn w:val="90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82" w:customStyle="1">
    <w:name w:val="xl4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3" w:customStyle="1">
    <w:name w:val="Char Char1"/>
    <w:basedOn w:val="904"/>
    <w:uiPriority w:val="0"/>
    <w:qFormat/>
    <w:rPr>
      <w:rFonts w:ascii="Tahoma" w:hAnsi="Tahoma" w:eastAsia="Calibri" w:cs="Tahoma"/>
      <w:b w:val="0"/>
      <w:position w:val="0"/>
      <w:lang w:val="zh-CN"/>
    </w:rPr>
  </w:style>
  <w:style w:type="paragraph" w:styleId="1084" w:customStyle="1">
    <w:name w:val="新图表正文"/>
    <w:link w:val="1085"/>
    <w:uiPriority w:val="0"/>
    <w:qFormat/>
    <w:pPr>
      <w:jc w:val="both"/>
    </w:pPr>
    <w:rPr>
      <w:rFonts w:ascii="宋体" w:hAnsi="宋体" w:eastAsia="宋体" w:cs="Times New Roman"/>
      <w:sz w:val="18"/>
      <w:szCs w:val="21"/>
      <w:lang w:val="en-US" w:eastAsia="zh-CN" w:bidi="ar-SA"/>
    </w:rPr>
  </w:style>
  <w:style w:type="character" w:styleId="1085" w:customStyle="1">
    <w:name w:val="新图表正文 Char Char"/>
    <w:link w:val="1084"/>
    <w:uiPriority w:val="0"/>
    <w:qFormat/>
    <w:rPr>
      <w:rFonts w:ascii="宋体" w:hAnsi="宋体"/>
      <w:sz w:val="18"/>
      <w:szCs w:val="21"/>
      <w:lang w:bidi="ar-SA"/>
    </w:rPr>
  </w:style>
  <w:style w:type="paragraph" w:styleId="1086" w:customStyle="1">
    <w:name w:val="Char2 Char Char Char Char Char Char1"/>
    <w:basedOn w:val="90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87" w:customStyle="1">
    <w:name w:val="xl58"/>
    <w:basedOn w:val="90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88" w:customStyle="1">
    <w:name w:val="font14"/>
    <w:basedOn w:val="90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8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90" w:customStyle="1">
    <w:name w:val="默认段落字体 Para Char Char Char Char Char Char Char"/>
    <w:basedOn w:val="904"/>
    <w:uiPriority w:val="0"/>
    <w:qFormat/>
    <w:rPr>
      <w:rFonts w:ascii="Calibri" w:hAnsi="Calibri" w:eastAsia="Calibri" w:cs="宋体"/>
      <w:b w:val="0"/>
      <w:position w:val="0"/>
      <w:sz w:val="20"/>
      <w:lang w:val="zh-CN"/>
    </w:rPr>
  </w:style>
  <w:style w:type="paragraph" w:styleId="1091" w:customStyle="1">
    <w:name w:val="xl55"/>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92" w:customStyle="1">
    <w:name w:val="默认段落字体 Para Char Char Char Char Char Char Char Char Char1 Char Char Char Char Char Char Char"/>
    <w:basedOn w:val="924"/>
    <w:uiPriority w:val="0"/>
    <w:qFormat/>
    <w:rPr>
      <w:rFonts w:ascii="Tahoma" w:hAnsi="Tahoma"/>
      <w:szCs w:val="24"/>
    </w:rPr>
  </w:style>
  <w:style w:type="paragraph" w:styleId="1093" w:customStyle="1">
    <w:name w:val="Char Char Char Char Char"/>
    <w:basedOn w:val="904"/>
    <w:uiPriority w:val="0"/>
    <w:qFormat/>
    <w:rPr>
      <w:rFonts w:ascii="Tahoma" w:hAnsi="Tahoma" w:eastAsia="Calibri" w:cs="Tahoma"/>
      <w:b w:val="0"/>
      <w:position w:val="0"/>
      <w:lang w:val="zh-CN"/>
    </w:rPr>
  </w:style>
  <w:style w:type="paragraph" w:styleId="1094" w:customStyle="1">
    <w:name w:val="Char Char Char"/>
    <w:basedOn w:val="904"/>
    <w:uiPriority w:val="0"/>
    <w:qFormat/>
    <w:rPr>
      <w:rFonts w:ascii="Tahoma" w:hAnsi="Tahoma" w:eastAsia="Calibri" w:cs="宋体"/>
      <w:b w:val="0"/>
      <w:position w:val="0"/>
      <w:lang w:val="zh-CN"/>
    </w:rPr>
  </w:style>
  <w:style w:type="paragraph" w:styleId="1095" w:customStyle="1">
    <w:name w:val="一级标题"/>
    <w:basedOn w:val="90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96" w:customStyle="1">
    <w:name w:val="xl52"/>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97" w:customStyle="1">
    <w:name w:val="Pa5"/>
    <w:basedOn w:val="904"/>
    <w:next w:val="904"/>
    <w:uiPriority w:val="0"/>
    <w:qFormat/>
    <w:pPr>
      <w:jc w:val="left"/>
      <w:spacing w:line="241" w:lineRule="atLeast"/>
    </w:pPr>
    <w:rPr>
      <w:rFonts w:ascii="HYDaHeiJ" w:hAnsi="Calibri" w:eastAsia="HYDaHeiJ" w:cs="宋体"/>
      <w:b w:val="0"/>
      <w:position w:val="0"/>
      <w:szCs w:val="24"/>
      <w:lang w:val="zh-CN"/>
    </w:rPr>
  </w:style>
  <w:style w:type="paragraph" w:styleId="1098" w:customStyle="1">
    <w:name w:val="小四 段落 宋体 Char Char"/>
    <w:basedOn w:val="904"/>
    <w:uiPriority w:val="0"/>
    <w:qFormat/>
    <w:pPr>
      <w:ind w:firstLine="480"/>
      <w:spacing w:line="360" w:lineRule="auto"/>
    </w:pPr>
    <w:rPr>
      <w:rFonts w:hAnsi="宋体" w:eastAsia="Calibri" w:cs="宋体"/>
      <w:b w:val="0"/>
      <w:position w:val="0"/>
      <w:szCs w:val="24"/>
      <w:lang w:val="zh-CN"/>
    </w:rPr>
  </w:style>
  <w:style w:type="paragraph" w:styleId="1099"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0" w:customStyle="1">
    <w:name w:val="段落"/>
    <w:basedOn w:val="904"/>
    <w:uiPriority w:val="0"/>
    <w:qFormat/>
    <w:pPr>
      <w:ind w:firstLine="480"/>
      <w:spacing w:line="460" w:lineRule="exact"/>
    </w:pPr>
    <w:rPr>
      <w:rFonts w:ascii="Calibri" w:hAnsi="Calibri" w:eastAsia="Calibri" w:cs="宋体"/>
      <w:b w:val="0"/>
      <w:position w:val="0"/>
      <w:lang w:val="zh-CN"/>
    </w:rPr>
  </w:style>
  <w:style w:type="paragraph" w:styleId="1101" w:customStyle="1">
    <w:name w:val="公文标题 2"/>
    <w:basedOn w:val="904"/>
    <w:next w:val="1102"/>
    <w:uiPriority w:val="0"/>
    <w:qFormat/>
    <w:pPr>
      <w:outlineLvl w:val="1"/>
    </w:pPr>
    <w:rPr>
      <w:rFonts w:ascii="仿宋_GB2312" w:hAnsi="宋体" w:eastAsia="仿宋_GB2312" w:cs="宋体"/>
      <w:b w:val="0"/>
      <w:position w:val="0"/>
      <w:sz w:val="28"/>
      <w:szCs w:val="24"/>
      <w:lang w:val="zh-CN"/>
    </w:rPr>
  </w:style>
  <w:style w:type="paragraph" w:styleId="1102" w:customStyle="1">
    <w:name w:val="公文正文"/>
    <w:basedOn w:val="930"/>
    <w:uiPriority w:val="0"/>
    <w:qFormat/>
    <w:pPr>
      <w:ind w:left="0" w:firstLine="200"/>
      <w:spacing w:after="0"/>
    </w:pPr>
    <w:rPr>
      <w:rFonts w:ascii="仿宋_GB2312" w:hAnsi="宋体" w:eastAsia="仿宋_GB2312"/>
      <w:b w:val="0"/>
      <w:position w:val="0"/>
      <w:sz w:val="28"/>
      <w:szCs w:val="24"/>
    </w:rPr>
  </w:style>
  <w:style w:type="paragraph" w:styleId="1103" w:customStyle="1">
    <w:name w:val="符号与编号"/>
    <w:basedOn w:val="904"/>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104" w:customStyle="1">
    <w:name w:val="样式 首行缩进:  2 字符"/>
    <w:basedOn w:val="904"/>
    <w:link w:val="1105"/>
    <w:uiPriority w:val="0"/>
    <w:qFormat/>
    <w:pPr>
      <w:ind w:firstLine="480"/>
      <w:spacing w:line="360" w:lineRule="auto"/>
    </w:pPr>
    <w:rPr>
      <w:rFonts w:ascii="Times New Roman"/>
      <w:b w:val="0"/>
      <w:position w:val="0"/>
    </w:rPr>
  </w:style>
  <w:style w:type="character" w:styleId="1105" w:customStyle="1">
    <w:name w:val="样式 首行缩进:  2 字符 Char Char"/>
    <w:link w:val="1104"/>
    <w:uiPriority w:val="0"/>
    <w:qFormat/>
    <w:rPr>
      <w:rFonts w:cs="宋体"/>
      <w:sz w:val="24"/>
    </w:rPr>
  </w:style>
  <w:style w:type="paragraph" w:styleId="1106" w:customStyle="1">
    <w:name w:val="正文 + Arial Char"/>
    <w:basedOn w:val="90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07" w:customStyle="1">
    <w:name w:val="xl3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08" w:customStyle="1">
    <w:name w:val="Pa6"/>
    <w:basedOn w:val="904"/>
    <w:next w:val="904"/>
    <w:uiPriority w:val="0"/>
    <w:qFormat/>
    <w:pPr>
      <w:jc w:val="left"/>
      <w:spacing w:line="241" w:lineRule="atLeast"/>
    </w:pPr>
    <w:rPr>
      <w:rFonts w:ascii="HYDaHeiJ" w:hAnsi="Calibri" w:eastAsia="HYDaHeiJ" w:cs="宋体"/>
      <w:b w:val="0"/>
      <w:position w:val="0"/>
      <w:szCs w:val="24"/>
      <w:lang w:val="zh-CN"/>
    </w:rPr>
  </w:style>
  <w:style w:type="paragraph" w:styleId="1109" w:customStyle="1">
    <w:name w:val="表格文字"/>
    <w:basedOn w:val="904"/>
    <w:uiPriority w:val="0"/>
    <w:qFormat/>
    <w:pPr>
      <w:ind w:firstLine="200"/>
      <w:jc w:val="left"/>
      <w:spacing w:line="360" w:lineRule="auto"/>
    </w:pPr>
    <w:rPr>
      <w:rFonts w:ascii="Arial" w:hAnsi="Arial" w:eastAsia="Calibri" w:cs="宋体"/>
      <w:b w:val="0"/>
      <w:position w:val="0"/>
      <w:lang w:val="zh-CN"/>
    </w:rPr>
  </w:style>
  <w:style w:type="paragraph" w:styleId="1110" w:customStyle="1">
    <w:name w:val="xl4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11" w:customStyle="1">
    <w:name w:val="xl2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2" w:customStyle="1">
    <w:name w:val="样式 标题 2第一章 标题 2Heading 2 HiddenHeading 2 CCBSheading 2H2h2..."/>
    <w:basedOn w:val="906"/>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113" w:customStyle="1">
    <w:name w:val="默认段落字体 Para Char"/>
    <w:basedOn w:val="904"/>
    <w:uiPriority w:val="0"/>
    <w:qFormat/>
    <w:rPr>
      <w:rFonts w:ascii="Calibri" w:hAnsi="Calibri" w:eastAsia="Calibri" w:cs="宋体"/>
      <w:b w:val="0"/>
      <w:position w:val="0"/>
      <w:szCs w:val="24"/>
      <w:lang w:val="zh-CN"/>
    </w:rPr>
  </w:style>
  <w:style w:type="paragraph" w:styleId="1114" w:customStyle="1">
    <w:name w:val="Char Char Char Char Char Char Char"/>
    <w:basedOn w:val="904"/>
    <w:uiPriority w:val="0"/>
    <w:qFormat/>
    <w:pPr>
      <w:tabs>
        <w:tab w:val="left" w:pos="360" w:leader="none"/>
      </w:tabs>
    </w:pPr>
    <w:rPr>
      <w:rFonts w:ascii="Times New Roman"/>
      <w:szCs w:val="24"/>
    </w:rPr>
  </w:style>
  <w:style w:type="paragraph" w:styleId="1115" w:customStyle="1">
    <w:name w:val="首行缩进"/>
    <w:basedOn w:val="904"/>
    <w:uiPriority w:val="0"/>
    <w:qFormat/>
    <w:pPr>
      <w:ind w:firstLine="480"/>
    </w:pPr>
    <w:rPr>
      <w:rFonts w:ascii="Calibri" w:hAnsi="Calibri" w:eastAsia="Calibri" w:cs="宋体"/>
      <w:b w:val="0"/>
      <w:position w:val="0"/>
      <w:sz w:val="20"/>
      <w:lang w:val="zh-CN"/>
    </w:rPr>
  </w:style>
  <w:style w:type="paragraph" w:styleId="1116" w:customStyle="1">
    <w:name w:val="xl60"/>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17" w:customStyle="1">
    <w:name w:val="标题4，章节第四层"/>
    <w:basedOn w:val="904"/>
    <w:next w:val="904"/>
    <w:uiPriority w:val="0"/>
    <w:qFormat/>
    <w:pPr>
      <w:spacing w:line="360" w:lineRule="auto"/>
      <w:tabs>
        <w:tab w:val="left" w:pos="0" w:leader="none"/>
      </w:tabs>
      <w:outlineLvl w:val="3"/>
    </w:pPr>
    <w:rPr>
      <w:rFonts w:hAnsi="宋体" w:eastAsia="Calibri" w:cs="宋体"/>
      <w:position w:val="0"/>
      <w:szCs w:val="24"/>
      <w:lang w:val="zh-CN"/>
    </w:rPr>
  </w:style>
  <w:style w:type="paragraph" w:styleId="1118" w:customStyle="1">
    <w:name w:val="xl51"/>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19" w:customStyle="1">
    <w:name w:val="表格内文字"/>
    <w:basedOn w:val="904"/>
    <w:uiPriority w:val="0"/>
    <w:qFormat/>
    <w:pPr>
      <w:spacing w:line="300" w:lineRule="atLeast"/>
    </w:pPr>
    <w:rPr>
      <w:rFonts w:ascii="Calibri" w:hAnsi="Calibri" w:eastAsia="Calibri" w:cs="宋体"/>
      <w:b w:val="0"/>
      <w:position w:val="0"/>
      <w:sz w:val="18"/>
      <w:szCs w:val="24"/>
      <w:lang w:val="zh-CN"/>
    </w:rPr>
  </w:style>
  <w:style w:type="paragraph" w:styleId="1120"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1"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22" w:customStyle="1">
    <w:name w:val="Char Char2"/>
    <w:basedOn w:val="904"/>
    <w:uiPriority w:val="0"/>
    <w:qFormat/>
    <w:rPr>
      <w:rFonts w:ascii="Tahoma" w:hAnsi="Tahoma" w:eastAsia="Calibri" w:cs="宋体"/>
      <w:b w:val="0"/>
      <w:position w:val="0"/>
      <w:lang w:val="zh-CN"/>
    </w:rPr>
  </w:style>
  <w:style w:type="paragraph" w:styleId="1123" w:customStyle="1">
    <w:name w:val="Default Text"/>
    <w:basedOn w:val="904"/>
    <w:uiPriority w:val="0"/>
    <w:qFormat/>
    <w:pPr>
      <w:jc w:val="left"/>
      <w:widowControl/>
    </w:pPr>
    <w:rPr>
      <w:rFonts w:ascii="Calibri" w:hAnsi="Calibri" w:eastAsia="Calibri" w:cs="宋体"/>
      <w:b w:val="0"/>
      <w:position w:val="0"/>
      <w:lang w:val="zh-CN" w:eastAsia="en-US"/>
    </w:rPr>
  </w:style>
  <w:style w:type="paragraph" w:styleId="1124" w:customStyle="1">
    <w:name w:val="正文文本缩进1"/>
    <w:basedOn w:val="904"/>
    <w:uiPriority w:val="0"/>
    <w:qFormat/>
    <w:pPr>
      <w:ind w:left="420"/>
      <w:spacing w:after="120"/>
    </w:pPr>
    <w:rPr>
      <w:rFonts w:ascii="Calibri" w:hAnsi="Calibri" w:eastAsia="Calibri" w:cs="宋体"/>
      <w:b w:val="0"/>
      <w:position w:val="0"/>
      <w:sz w:val="20"/>
      <w:szCs w:val="24"/>
      <w:lang w:val="zh-CN"/>
    </w:rPr>
  </w:style>
  <w:style w:type="paragraph" w:styleId="1125" w:customStyle="1">
    <w:name w:val="正文 首行缩进:  2 字符 Char"/>
    <w:basedOn w:val="904"/>
    <w:uiPriority w:val="0"/>
    <w:qFormat/>
    <w:pPr>
      <w:ind w:firstLine="480"/>
      <w:spacing w:line="360" w:lineRule="auto"/>
    </w:pPr>
    <w:rPr>
      <w:rFonts w:ascii="Calibri" w:hAnsi="Calibri" w:eastAsia="Calibri" w:cs="宋体"/>
      <w:b w:val="0"/>
      <w:position w:val="0"/>
      <w:lang w:val="zh-CN"/>
    </w:rPr>
  </w:style>
  <w:style w:type="paragraph" w:styleId="1126" w:customStyle="1">
    <w:name w:val="正文表标题"/>
    <w:next w:val="98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27" w:customStyle="1">
    <w:name w:val="正文 居中"/>
    <w:basedOn w:val="904"/>
    <w:uiPriority w:val="0"/>
    <w:qFormat/>
    <w:pPr>
      <w:jc w:val="center"/>
      <w:spacing w:line="360" w:lineRule="auto"/>
    </w:pPr>
    <w:rPr>
      <w:rFonts w:ascii="Calibri" w:hAnsi="Calibri" w:eastAsia="Calibri" w:cs="宋体"/>
      <w:b w:val="0"/>
      <w:position w:val="0"/>
      <w:lang w:val="zh-CN"/>
    </w:rPr>
  </w:style>
  <w:style w:type="paragraph" w:styleId="1128" w:customStyle="1">
    <w:name w:val="Char Char Char1"/>
    <w:basedOn w:val="924"/>
    <w:uiPriority w:val="0"/>
    <w:qFormat/>
    <w:pPr>
      <w:spacing w:line="436" w:lineRule="exact"/>
    </w:pPr>
    <w:rPr>
      <w:b w:val="0"/>
      <w:position w:val="0"/>
      <w:sz w:val="21"/>
      <w:szCs w:val="24"/>
    </w:rPr>
  </w:style>
  <w:style w:type="paragraph" w:styleId="1129" w:customStyle="1">
    <w:name w:val="样式1"/>
    <w:basedOn w:val="904"/>
    <w:next w:val="908"/>
    <w:uiPriority w:val="0"/>
    <w:qFormat/>
    <w:pPr>
      <w:ind w:firstLine="480"/>
      <w:spacing w:line="300" w:lineRule="auto"/>
    </w:pPr>
  </w:style>
  <w:style w:type="paragraph" w:styleId="1130" w:customStyle="1">
    <w:name w:val="正文缩进1"/>
    <w:basedOn w:val="904"/>
    <w:next w:val="904"/>
    <w:link w:val="1131"/>
    <w:uiPriority w:val="0"/>
    <w:qFormat/>
    <w:pPr>
      <w:ind w:firstLine="420"/>
    </w:pPr>
    <w:rPr>
      <w:rFonts w:ascii="Times New Roman"/>
      <w:b w:val="0"/>
      <w:position w:val="0"/>
      <w:sz w:val="20"/>
    </w:rPr>
  </w:style>
  <w:style w:type="character" w:styleId="1131" w:customStyle="1">
    <w:name w:val="正文缩进 Char1"/>
    <w:link w:val="1130"/>
    <w:uiPriority w:val="0"/>
    <w:qFormat/>
  </w:style>
  <w:style w:type="paragraph" w:styleId="1132" w:customStyle="1">
    <w:name w:val="1"/>
    <w:basedOn w:val="904"/>
    <w:next w:val="958"/>
    <w:uiPriority w:val="0"/>
    <w:qFormat/>
    <w:pPr>
      <w:spacing w:line="360" w:lineRule="auto"/>
    </w:pPr>
    <w:rPr>
      <w:rFonts w:ascii="Calibri" w:hAnsi="Calibri" w:eastAsia="仿宋_GB2312" w:cs="宋体"/>
      <w:b w:val="0"/>
      <w:position w:val="0"/>
      <w:szCs w:val="24"/>
      <w:lang w:val="zh-CN"/>
    </w:rPr>
  </w:style>
  <w:style w:type="paragraph" w:styleId="1133" w:customStyle="1">
    <w:name w:val="Char Char Char Char Char Char Char Char Char Char Char"/>
    <w:basedOn w:val="904"/>
    <w:uiPriority w:val="0"/>
    <w:qFormat/>
    <w:rPr>
      <w:rFonts w:ascii="Tahoma" w:hAnsi="Tahoma" w:eastAsia="Calibri" w:cs="宋体"/>
      <w:b w:val="0"/>
      <w:position w:val="0"/>
      <w:lang w:val="zh-CN"/>
    </w:rPr>
  </w:style>
  <w:style w:type="paragraph" w:styleId="1134" w:customStyle="1">
    <w:name w:val="样式"/>
    <w:basedOn w:val="904"/>
    <w:uiPriority w:val="0"/>
    <w:qFormat/>
    <w:pPr>
      <w:spacing w:before="120" w:after="120" w:line="360" w:lineRule="auto"/>
    </w:pPr>
    <w:rPr>
      <w:rFonts w:hAnsi="Calibri" w:eastAsia="Calibri" w:cs="宋体"/>
      <w:b w:val="0"/>
      <w:position w:val="0"/>
      <w:lang w:val="zh-CN"/>
    </w:rPr>
  </w:style>
  <w:style w:type="paragraph" w:styleId="1135" w:customStyle="1">
    <w:name w:val="xl3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36" w:customStyle="1">
    <w:name w:val="纯文本1"/>
    <w:basedOn w:val="904"/>
    <w:uiPriority w:val="0"/>
    <w:qFormat/>
    <w:rPr>
      <w:rFonts w:hAnsi="宋体" w:eastAsia="楷体_GB2312" w:cs="宋体"/>
      <w:b w:val="0"/>
      <w:position w:val="0"/>
      <w:sz w:val="28"/>
      <w:lang w:val="zh-CN"/>
    </w:rPr>
  </w:style>
  <w:style w:type="paragraph" w:styleId="1137" w:customStyle="1">
    <w:name w:val="表格1"/>
    <w:basedOn w:val="904"/>
    <w:uiPriority w:val="0"/>
    <w:qFormat/>
    <w:rPr>
      <w:rFonts w:hAnsi="Calibri" w:eastAsia="Calibri" w:cs="宋体"/>
      <w:b w:val="0"/>
      <w:position w:val="0"/>
      <w:sz w:val="20"/>
      <w:szCs w:val="21"/>
      <w:lang w:val="zh-CN"/>
    </w:rPr>
  </w:style>
  <w:style w:type="paragraph" w:styleId="1138" w:customStyle="1">
    <w:name w:val="Char"/>
    <w:basedOn w:val="904"/>
    <w:uiPriority w:val="0"/>
    <w:qFormat/>
    <w:rPr>
      <w:rFonts w:ascii="Tahoma" w:hAnsi="Tahoma" w:eastAsia="Calibri" w:cs="仿宋_GB2312"/>
      <w:b w:val="0"/>
      <w:position w:val="0"/>
      <w:szCs w:val="28"/>
      <w:lang w:val="zh-CN"/>
    </w:rPr>
  </w:style>
  <w:style w:type="paragraph" w:styleId="1139" w:customStyle="1">
    <w:name w:val="正文缩进2字符"/>
    <w:basedOn w:val="904"/>
    <w:uiPriority w:val="0"/>
    <w:qFormat/>
    <w:pPr>
      <w:ind w:firstLine="200"/>
      <w:spacing w:line="300" w:lineRule="auto"/>
    </w:pPr>
    <w:rPr>
      <w:rFonts w:ascii="仿宋_GB2312" w:hAnsi="Calibri" w:eastAsia="仿宋_GB2312" w:cs="宋体"/>
      <w:b w:val="0"/>
      <w:position w:val="0"/>
      <w:sz w:val="32"/>
      <w:szCs w:val="32"/>
      <w:lang w:val="zh-CN"/>
    </w:rPr>
  </w:style>
  <w:style w:type="paragraph" w:styleId="1140" w:customStyle="1">
    <w:name w:val="Char1"/>
    <w:basedOn w:val="904"/>
    <w:uiPriority w:val="0"/>
    <w:qFormat/>
    <w:rPr>
      <w:rFonts w:ascii="仿宋_GB2312" w:hAnsi="宋体" w:eastAsia="仿宋_GB2312" w:cs="宋体"/>
      <w:position w:val="0"/>
      <w:sz w:val="32"/>
      <w:szCs w:val="32"/>
      <w:lang w:val="zh-CN"/>
    </w:rPr>
  </w:style>
  <w:style w:type="paragraph" w:styleId="1141" w:customStyle="1">
    <w:name w:val="样式 样式 首行缩进:  2 字符 + 行距: 1.5 倍行距"/>
    <w:basedOn w:val="904"/>
    <w:uiPriority w:val="0"/>
    <w:qFormat/>
    <w:pPr>
      <w:ind w:firstLine="470"/>
      <w:spacing w:line="360" w:lineRule="auto"/>
    </w:pPr>
    <w:rPr>
      <w:rFonts w:ascii="Calibri" w:hAnsi="Calibri" w:eastAsia="Calibri" w:cs="宋体"/>
      <w:b w:val="0"/>
      <w:position w:val="0"/>
      <w:lang w:val="zh-CN"/>
    </w:rPr>
  </w:style>
  <w:style w:type="paragraph" w:styleId="1142" w:customStyle="1">
    <w:name w:val="符号与编号 Char Char"/>
    <w:basedOn w:val="904"/>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43" w:customStyle="1">
    <w:name w:val="Char Char1 Char1"/>
    <w:basedOn w:val="90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44" w:customStyle="1">
    <w:name w:val="Char11"/>
    <w:basedOn w:val="90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45" w:customStyle="1">
    <w:name w:val="样式 样式 首行缩进:  0.74 厘米 行距: 1.5 倍行距 + 段后: 0.5 行"/>
    <w:basedOn w:val="904"/>
    <w:uiPriority w:val="0"/>
    <w:qFormat/>
    <w:pPr>
      <w:ind w:firstLine="420"/>
      <w:spacing w:line="360" w:lineRule="auto"/>
    </w:pPr>
    <w:rPr>
      <w:rFonts w:ascii="楷体_GB2312" w:hAnsi="Calibri" w:eastAsia="楷体_GB2312" w:cs="宋体"/>
      <w:b w:val="0"/>
      <w:bCs/>
      <w:position w:val="0"/>
      <w:lang w:val="zh-CN"/>
    </w:rPr>
  </w:style>
  <w:style w:type="paragraph" w:styleId="1146" w:customStyle="1">
    <w:name w:val="Table Text Char"/>
    <w:uiPriority w:val="0"/>
    <w:qFormat/>
    <w:pPr>
      <w:spacing w:before="80" w:after="80"/>
    </w:pPr>
    <w:rPr>
      <w:rFonts w:ascii="Arial" w:hAnsi="Arial" w:eastAsia="宋体" w:cs="Arial"/>
      <w:sz w:val="18"/>
      <w:szCs w:val="28"/>
      <w:lang w:val="en-US" w:eastAsia="zh-CN" w:bidi="ar-SA"/>
    </w:rPr>
  </w:style>
  <w:style w:type="paragraph" w:styleId="1147" w:customStyle="1">
    <w:name w:val="Char Char Char Char"/>
    <w:basedOn w:val="924"/>
    <w:uiPriority w:val="0"/>
    <w:qFormat/>
    <w:pPr>
      <w:spacing w:line="360" w:lineRule="auto"/>
    </w:pPr>
    <w:rPr>
      <w:rFonts w:ascii="Tahoma" w:hAnsi="Tahoma"/>
      <w:szCs w:val="24"/>
    </w:rPr>
  </w:style>
  <w:style w:type="paragraph" w:styleId="1148" w:customStyle="1">
    <w:name w:val="xl54"/>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49" w:customStyle="1">
    <w:name w:val="正文文本 21"/>
    <w:basedOn w:val="904"/>
    <w:uiPriority w:val="0"/>
    <w:qFormat/>
    <w:pPr>
      <w:ind w:left="720" w:hanging="720"/>
      <w:widowControl/>
    </w:pPr>
    <w:rPr>
      <w:rFonts w:ascii="Calibri" w:hAnsi="Calibri" w:eastAsia="Calibri" w:cs="宋体"/>
      <w:b w:val="0"/>
      <w:position w:val="0"/>
      <w:lang w:val="en-GB"/>
    </w:rPr>
  </w:style>
  <w:style w:type="paragraph" w:styleId="1150" w:customStyle="1">
    <w:name w:val="Char Char Char Char Char Char Char Char"/>
    <w:basedOn w:val="904"/>
    <w:uiPriority w:val="0"/>
    <w:qFormat/>
    <w:pPr>
      <w:jc w:val="left"/>
      <w:spacing w:after="160" w:line="240" w:lineRule="exact"/>
      <w:widowControl/>
    </w:pPr>
    <w:rPr>
      <w:rFonts w:ascii="Verdana" w:hAnsi="Verdana"/>
      <w:sz w:val="20"/>
      <w:lang w:eastAsia="en-US"/>
    </w:rPr>
  </w:style>
  <w:style w:type="paragraph" w:styleId="115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52" w:customStyle="1">
    <w:name w:val="小四 段落 宋体 Char Char Char Char"/>
    <w:basedOn w:val="904"/>
    <w:uiPriority w:val="0"/>
    <w:qFormat/>
    <w:pPr>
      <w:ind w:right="-33" w:firstLine="480"/>
      <w:jc w:val="left"/>
      <w:spacing w:line="360" w:lineRule="auto"/>
    </w:pPr>
    <w:rPr>
      <w:rFonts w:ascii="Calibri" w:hAnsi="Calibri" w:eastAsia="Calibri" w:cs="宋体"/>
      <w:b w:val="0"/>
      <w:position w:val="0"/>
      <w:szCs w:val="24"/>
      <w:lang w:val="zh-CN"/>
    </w:rPr>
  </w:style>
  <w:style w:type="paragraph" w:styleId="1153" w:customStyle="1">
    <w:name w:val="zw"/>
    <w:basedOn w:val="904"/>
    <w:uiPriority w:val="0"/>
    <w:qFormat/>
    <w:pPr>
      <w:ind w:firstLine="480"/>
      <w:jc w:val="left"/>
      <w:spacing w:line="360" w:lineRule="auto"/>
      <w:widowControl/>
    </w:pPr>
    <w:rPr>
      <w:rFonts w:hAnsi="宋体" w:eastAsia="Calibri" w:cs="宋体"/>
      <w:b w:val="0"/>
      <w:bCs/>
      <w:position w:val="0"/>
      <w:lang w:val="zh-CN"/>
    </w:rPr>
  </w:style>
  <w:style w:type="paragraph" w:styleId="1154" w:customStyle="1">
    <w:name w:val="Char Char Char Char Char Char Char Char1"/>
    <w:basedOn w:val="904"/>
    <w:uiPriority w:val="0"/>
    <w:qFormat/>
    <w:rPr>
      <w:rFonts w:ascii="Tahoma" w:hAnsi="Tahoma" w:eastAsia="Calibri" w:cs="Tahoma"/>
      <w:b w:val="0"/>
      <w:position w:val="0"/>
      <w:lang w:val="zh-CN"/>
    </w:rPr>
  </w:style>
  <w:style w:type="paragraph" w:styleId="1155"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6" w:customStyle="1">
    <w:name w:val="Char Char Char Char Char Char Char Char Char Char Char Char Char"/>
    <w:basedOn w:val="924"/>
    <w:uiPriority w:val="0"/>
    <w:qFormat/>
    <w:rPr>
      <w:rFonts w:ascii="Tahoma" w:hAnsi="Tahoma"/>
      <w:b w:val="0"/>
      <w:position w:val="0"/>
      <w:szCs w:val="24"/>
    </w:rPr>
  </w:style>
  <w:style w:type="paragraph" w:styleId="1157" w:customStyle="1">
    <w:name w:val="_Style 42"/>
    <w:basedOn w:val="904"/>
    <w:next w:val="929"/>
    <w:uiPriority w:val="0"/>
    <w:qFormat/>
    <w:rPr>
      <w:rFonts w:ascii="楷体_GB2312" w:hAnsi="Arial" w:eastAsia="楷体_GB2312" w:cs="宋体"/>
      <w:b w:val="0"/>
      <w:position w:val="0"/>
      <w:sz w:val="28"/>
      <w:lang w:val="zh-CN"/>
    </w:rPr>
  </w:style>
  <w:style w:type="paragraph" w:styleId="1158" w:customStyle="1">
    <w:name w:val="Char Char Char Char Char Char Char1"/>
    <w:basedOn w:val="904"/>
    <w:uiPriority w:val="0"/>
    <w:qFormat/>
    <w:pPr>
      <w:jc w:val="left"/>
    </w:pPr>
    <w:rPr>
      <w:rFonts w:ascii="Tahoma" w:hAnsi="Tahoma" w:eastAsia="Calibri" w:cs="宋体"/>
      <w:b w:val="0"/>
      <w:position w:val="0"/>
      <w:lang w:val="zh-CN"/>
    </w:rPr>
  </w:style>
  <w:style w:type="paragraph" w:styleId="1159" w:customStyle="1">
    <w:name w:val="样式 样式 标题 3H3sect1.2.3BOD 0Heading 3 - oldh3l3CTLevel 3 Head... +..."/>
    <w:basedOn w:val="904"/>
    <w:uiPriority w:val="0"/>
    <w:qFormat/>
    <w:pPr>
      <w:jc w:val="left"/>
      <w:keepLines/>
      <w:keepNext/>
      <w:spacing w:before="156" w:after="156"/>
      <w:outlineLvl w:val="2"/>
    </w:pPr>
    <w:rPr>
      <w:rFonts w:ascii="Calibri" w:hAnsi="Calibri" w:eastAsia="Calibri" w:cs="宋体"/>
      <w:bCs/>
      <w:position w:val="0"/>
      <w:lang w:val="zh-CN"/>
    </w:rPr>
  </w:style>
  <w:style w:type="paragraph" w:styleId="1160" w:customStyle="1">
    <w:name w:val="条1"/>
    <w:basedOn w:val="90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61" w:customStyle="1">
    <w:name w:val="flType"/>
    <w:basedOn w:val="1038"/>
    <w:uiPriority w:val="0"/>
    <w:qFormat/>
    <w:pPr>
      <w:spacing w:after="284"/>
    </w:pPr>
    <w:rPr>
      <w:rFonts w:eastAsia="宋体"/>
      <w:b w:val="0"/>
    </w:rPr>
  </w:style>
  <w:style w:type="paragraph" w:styleId="1162" w:customStyle="1">
    <w:name w:val="Char Char Char Char Char Char"/>
    <w:basedOn w:val="904"/>
    <w:uiPriority w:val="0"/>
    <w:qFormat/>
    <w:rPr>
      <w:rFonts w:ascii="Tahoma" w:hAnsi="Tahoma" w:eastAsia="Calibri" w:cs="Tahoma"/>
      <w:b w:val="0"/>
      <w:position w:val="0"/>
      <w:lang w:val="zh-CN"/>
    </w:rPr>
  </w:style>
  <w:style w:type="paragraph" w:styleId="1163" w:customStyle="1">
    <w:name w:val="xl25"/>
    <w:basedOn w:val="90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64" w:customStyle="1">
    <w:name w:val="项目符号，一级"/>
    <w:basedOn w:val="1016"/>
    <w:next w:val="1016"/>
    <w:uiPriority w:val="0"/>
    <w:qFormat/>
    <w:pPr>
      <w:ind w:left="376" w:firstLine="0"/>
      <w:spacing w:line="240" w:lineRule="atLeast"/>
      <w:tabs>
        <w:tab w:val="left" w:pos="1320" w:leader="none"/>
      </w:tabs>
    </w:pPr>
    <w:rPr>
      <w:bCs w:val="0"/>
      <w:color w:val="000000"/>
      <w:szCs w:val="24"/>
    </w:rPr>
  </w:style>
  <w:style w:type="paragraph" w:styleId="1165" w:customStyle="1">
    <w:name w:val="Char2"/>
    <w:basedOn w:val="904"/>
    <w:uiPriority w:val="0"/>
    <w:qFormat/>
    <w:pPr>
      <w:jc w:val="left"/>
      <w:spacing w:after="160" w:line="240" w:lineRule="exact"/>
      <w:widowControl/>
    </w:pPr>
    <w:rPr>
      <w:rFonts w:ascii="Verdana" w:hAnsi="Verdana"/>
      <w:sz w:val="20"/>
      <w:lang w:eastAsia="en-US"/>
    </w:rPr>
  </w:style>
  <w:style w:type="paragraph" w:styleId="1166" w:customStyle="1">
    <w:name w:val="_Style 226"/>
    <w:basedOn w:val="905"/>
    <w:next w:val="904"/>
    <w:uiPriority w:val="0"/>
    <w:qFormat/>
    <w:pPr>
      <w:jc w:val="left"/>
      <w:keepLines/>
      <w:spacing w:before="480" w:line="276" w:lineRule="auto"/>
      <w:widowControl/>
      <w:outlineLvl w:val="9"/>
    </w:pPr>
    <w:rPr>
      <w:rFonts w:ascii="Cambria" w:hAnsi="Cambria" w:eastAsia="宋体"/>
      <w:bCs/>
      <w:color w:val="365f91"/>
    </w:rPr>
  </w:style>
  <w:style w:type="paragraph" w:styleId="1167" w:customStyle="1">
    <w:name w:val="xl53"/>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8" w:customStyle="1">
    <w:name w:val="Char Char Char Char Char Char Char Char Char"/>
    <w:basedOn w:val="904"/>
    <w:uiPriority w:val="0"/>
    <w:qFormat/>
    <w:pPr>
      <w:ind w:left="200" w:hanging="200"/>
      <w:tabs>
        <w:tab w:val="left" w:pos="360" w:leader="none"/>
      </w:tabs>
    </w:pPr>
    <w:rPr>
      <w:rFonts w:ascii="Calibri" w:hAnsi="Calibri" w:eastAsia="Calibri" w:cs="宋体"/>
      <w:b w:val="0"/>
      <w:position w:val="0"/>
      <w:szCs w:val="24"/>
      <w:lang w:val="zh-CN"/>
    </w:rPr>
  </w:style>
  <w:style w:type="paragraph" w:styleId="1169" w:customStyle="1">
    <w:name w:val="xl3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greytypebeni"/>
    <w:basedOn w:val="904"/>
    <w:uiPriority w:val="0"/>
    <w:qFormat/>
    <w:pPr>
      <w:jc w:val="left"/>
      <w:widowControl/>
    </w:pPr>
    <w:rPr>
      <w:rFonts w:hAnsi="宋体" w:eastAsia="Calibri" w:cs="宋体"/>
      <w:b w:val="0"/>
      <w:position w:val="0"/>
      <w:szCs w:val="24"/>
      <w:lang w:val="zh-CN"/>
    </w:rPr>
  </w:style>
  <w:style w:type="paragraph" w:styleId="1171" w:customStyle="1">
    <w:name w:val="标题5，章节第五层"/>
    <w:basedOn w:val="904"/>
    <w:next w:val="90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72" w:customStyle="1">
    <w:name w:val="样式3"/>
    <w:basedOn w:val="904"/>
    <w:next w:val="904"/>
    <w:uiPriority w:val="0"/>
    <w:qFormat/>
    <w:pPr>
      <w:spacing w:line="360" w:lineRule="auto"/>
    </w:pPr>
    <w:rPr>
      <w:rFonts w:ascii="Calibri" w:hAnsi="Calibri" w:eastAsia="Calibri" w:cs="宋体"/>
      <w:b w:val="0"/>
      <w:position w:val="0"/>
      <w:sz w:val="20"/>
      <w:lang w:val="zh-CN"/>
    </w:rPr>
  </w:style>
  <w:style w:type="paragraph" w:styleId="1173" w:customStyle="1">
    <w:name w:val="样式2"/>
    <w:basedOn w:val="904"/>
    <w:uiPriority w:val="0"/>
    <w:qFormat/>
    <w:pPr>
      <w:ind w:left="200"/>
      <w:spacing w:line="360" w:lineRule="auto"/>
    </w:pPr>
    <w:rPr>
      <w:rFonts w:hAnsi="宋体" w:eastAsia="Calibri" w:cs="宋体"/>
      <w:position w:val="0"/>
      <w:szCs w:val="24"/>
      <w:lang w:val="zh-CN"/>
    </w:rPr>
  </w:style>
  <w:style w:type="paragraph" w:styleId="1174" w:customStyle="1">
    <w:name w:val="列出段落11"/>
    <w:basedOn w:val="904"/>
    <w:uiPriority w:val="34"/>
    <w:qFormat/>
    <w:pPr>
      <w:ind w:firstLine="420"/>
    </w:pPr>
    <w:rPr>
      <w:rFonts w:ascii="Calibri" w:hAnsi="Calibri" w:eastAsia="Calibri" w:cs="宋体"/>
      <w:b w:val="0"/>
      <w:position w:val="0"/>
      <w:sz w:val="20"/>
      <w:szCs w:val="24"/>
      <w:lang w:val="zh-CN"/>
    </w:rPr>
  </w:style>
  <w:style w:type="paragraph" w:styleId="1175" w:customStyle="1">
    <w:name w:val="论文正文"/>
    <w:basedOn w:val="939"/>
    <w:uiPriority w:val="0"/>
    <w:qFormat/>
    <w:pPr>
      <w:ind w:left="0" w:firstLine="200"/>
      <w:jc w:val="left"/>
      <w:spacing w:line="360" w:lineRule="auto"/>
    </w:pPr>
    <w:rPr>
      <w:rFonts w:ascii="Times New Roman" w:hAnsi="Times New Roman"/>
      <w:sz w:val="28"/>
      <w:szCs w:val="24"/>
    </w:rPr>
  </w:style>
  <w:style w:type="paragraph" w:styleId="1176" w:customStyle="1">
    <w:name w:val="Char Char11"/>
    <w:basedOn w:val="904"/>
    <w:uiPriority w:val="0"/>
    <w:qFormat/>
    <w:rPr>
      <w:rFonts w:ascii="Tahoma" w:hAnsi="Tahoma" w:eastAsia="Calibri" w:cs="宋体"/>
      <w:b w:val="0"/>
      <w:position w:val="0"/>
      <w:lang w:val="zh-CN"/>
    </w:rPr>
  </w:style>
  <w:style w:type="paragraph" w:styleId="1177" w:customStyle="1">
    <w:name w:val="a0"/>
    <w:basedOn w:val="904"/>
    <w:uiPriority w:val="0"/>
    <w:qFormat/>
    <w:pPr>
      <w:spacing w:before="100" w:beforeAutospacing="1" w:after="100" w:afterAutospacing="1"/>
      <w:widowControl/>
    </w:pPr>
    <w:rPr>
      <w:rFonts w:hAnsi="宋体" w:eastAsia="Calibri" w:cs="宋体"/>
      <w:b w:val="0"/>
      <w:position w:val="0"/>
      <w:szCs w:val="24"/>
      <w:lang w:val="zh-CN"/>
    </w:rPr>
  </w:style>
  <w:style w:type="paragraph" w:styleId="1178" w:customStyle="1">
    <w:name w:val="xl44"/>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79" w:customStyle="1">
    <w:name w:val="正文--表格内正文"/>
    <w:basedOn w:val="904"/>
    <w:uiPriority w:val="0"/>
    <w:qFormat/>
    <w:pPr>
      <w:jc w:val="center"/>
      <w:spacing w:before="156" w:line="0" w:lineRule="atLeast"/>
    </w:pPr>
    <w:rPr>
      <w:rFonts w:hAnsi="宋体" w:eastAsia="Calibri" w:cs="宋体"/>
      <w:b w:val="0"/>
      <w:color w:val="000000"/>
      <w:position w:val="0"/>
      <w:szCs w:val="24"/>
      <w:lang w:val="zh-CN"/>
    </w:rPr>
  </w:style>
  <w:style w:type="paragraph" w:styleId="1180" w:customStyle="1">
    <w:name w:val="xl6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81" w:customStyle="1">
    <w:name w:val="7"/>
    <w:basedOn w:val="904"/>
    <w:next w:val="960"/>
    <w:uiPriority w:val="0"/>
    <w:qFormat/>
    <w:pPr>
      <w:jc w:val="left"/>
      <w:spacing w:before="100" w:beforeAutospacing="1" w:after="100" w:afterAutospacing="1"/>
      <w:widowControl/>
    </w:pPr>
    <w:rPr>
      <w:rFonts w:hAnsi="宋体" w:eastAsia="Calibri" w:cs="宋体"/>
      <w:b w:val="0"/>
      <w:position w:val="0"/>
      <w:lang w:val="zh-CN"/>
    </w:rPr>
  </w:style>
  <w:style w:type="paragraph" w:styleId="1182" w:customStyle="1">
    <w:name w:val="列出段落2"/>
    <w:basedOn w:val="904"/>
    <w:uiPriority w:val="0"/>
    <w:qFormat/>
    <w:pPr>
      <w:ind w:left="720"/>
      <w:jc w:val="left"/>
      <w:widowControl/>
    </w:pPr>
    <w:rPr>
      <w:rFonts w:ascii="Arial" w:hAnsi="Arial" w:eastAsia="黑体" w:cs="Arial"/>
      <w:b w:val="0"/>
      <w:position w:val="0"/>
      <w:szCs w:val="24"/>
      <w:lang w:val="zh-CN" w:eastAsia="en-US"/>
    </w:rPr>
  </w:style>
  <w:style w:type="paragraph" w:styleId="1183" w:customStyle="1">
    <w:name w:val="xl5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4" w:customStyle="1">
    <w:name w:val="Char Char Char Char1 Char Char Char"/>
    <w:basedOn w:val="924"/>
    <w:uiPriority w:val="0"/>
    <w:qFormat/>
    <w:pPr>
      <w:spacing w:line="360" w:lineRule="auto"/>
    </w:pPr>
    <w:rPr>
      <w:rFonts w:ascii="Tahoma" w:hAnsi="Tahoma"/>
      <w:szCs w:val="24"/>
    </w:rPr>
  </w:style>
  <w:style w:type="paragraph" w:styleId="1185" w:customStyle="1">
    <w:name w:val="表格内容"/>
    <w:basedOn w:val="904"/>
    <w:uiPriority w:val="0"/>
    <w:qFormat/>
    <w:pPr>
      <w:jc w:val="center"/>
      <w:spacing w:before="60" w:line="300" w:lineRule="auto"/>
      <w:widowControl/>
    </w:pPr>
    <w:rPr>
      <w:rFonts w:ascii="Calibri" w:hAnsi="Calibri" w:eastAsia="Calibri" w:cs="宋体"/>
      <w:b w:val="0"/>
      <w:position w:val="0"/>
      <w:sz w:val="20"/>
      <w:lang w:val="zh-CN"/>
    </w:rPr>
  </w:style>
  <w:style w:type="paragraph" w:styleId="1186" w:customStyle="1">
    <w:name w:val="列表内容"/>
    <w:basedOn w:val="904"/>
    <w:next w:val="90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87" w:customStyle="1">
    <w:name w:val="Char Char Char Char Char Char Char1 Char"/>
    <w:basedOn w:val="904"/>
    <w:uiPriority w:val="0"/>
    <w:qFormat/>
    <w:rPr>
      <w:rFonts w:ascii="Tahoma" w:hAnsi="Tahoma" w:eastAsia="Calibri" w:cs="Tahoma"/>
      <w:b w:val="0"/>
      <w:position w:val="0"/>
      <w:lang w:val="zh-CN"/>
    </w:rPr>
  </w:style>
  <w:style w:type="paragraph" w:styleId="1188" w:customStyle="1">
    <w:name w:val="项目符号，二级"/>
    <w:basedOn w:val="1016"/>
    <w:next w:val="101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89" w:customStyle="1">
    <w:name w:val="xl3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0" w:customStyle="1">
    <w:name w:val="Bullets L1"/>
    <w:basedOn w:val="90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91" w:customStyle="1">
    <w:name w:val="Body Text 21"/>
    <w:basedOn w:val="904"/>
    <w:uiPriority w:val="0"/>
    <w:qFormat/>
    <w:pPr>
      <w:ind w:left="720" w:hanging="720"/>
      <w:widowControl/>
    </w:pPr>
    <w:rPr>
      <w:rFonts w:ascii="Calibri" w:hAnsi="Calibri" w:eastAsia="Calibri" w:cs="宋体"/>
      <w:b w:val="0"/>
      <w:position w:val="0"/>
      <w:lang w:val="en-GB"/>
    </w:rPr>
  </w:style>
  <w:style w:type="paragraph" w:styleId="1192" w:customStyle="1">
    <w:name w:val="方案正文"/>
    <w:basedOn w:val="904"/>
    <w:uiPriority w:val="0"/>
    <w:qFormat/>
    <w:pPr>
      <w:ind w:firstLine="359"/>
      <w:jc w:val="left"/>
      <w:spacing w:before="156" w:line="360" w:lineRule="auto"/>
    </w:pPr>
    <w:rPr>
      <w:rFonts w:ascii="Arial" w:hAnsi="Arial" w:eastAsia="Calibri" w:cs="宋体"/>
      <w:b w:val="0"/>
      <w:position w:val="0"/>
      <w:szCs w:val="21"/>
      <w:lang w:val="zh-CN"/>
    </w:rPr>
  </w:style>
  <w:style w:type="paragraph" w:styleId="1193" w:customStyle="1">
    <w:name w:val="xl62"/>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4" w:customStyle="1">
    <w:name w:val="xl57"/>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95" w:customStyle="1">
    <w:name w:val="Char Char1 Char Char Char Char1 Char Char Char Char Char Char"/>
    <w:basedOn w:val="904"/>
    <w:uiPriority w:val="0"/>
    <w:qFormat/>
    <w:rPr>
      <w:rFonts w:ascii="Tahoma" w:hAnsi="Tahoma" w:eastAsia="Calibri" w:cs="宋体"/>
      <w:b w:val="0"/>
      <w:position w:val="0"/>
      <w:lang w:val="zh-CN"/>
    </w:rPr>
  </w:style>
  <w:style w:type="paragraph" w:styleId="1196" w:customStyle="1">
    <w:name w:val="Char Char Char Char Char Char Char Char Char1"/>
    <w:basedOn w:val="904"/>
    <w:uiPriority w:val="0"/>
    <w:qFormat/>
    <w:pPr>
      <w:ind w:left="360" w:hanging="360"/>
      <w:tabs>
        <w:tab w:val="left" w:pos="360" w:leader="none"/>
      </w:tabs>
    </w:pPr>
    <w:rPr>
      <w:rFonts w:ascii="Calibri" w:hAnsi="Calibri" w:eastAsia="Calibri" w:cs="宋体"/>
      <w:b w:val="0"/>
      <w:position w:val="0"/>
      <w:szCs w:val="24"/>
      <w:lang w:val="zh-CN"/>
    </w:rPr>
  </w:style>
  <w:style w:type="paragraph" w:styleId="1197" w:customStyle="1">
    <w:name w:val="正文文本 22"/>
    <w:basedOn w:val="904"/>
    <w:uiPriority w:val="0"/>
    <w:qFormat/>
    <w:pPr>
      <w:ind w:left="720" w:hanging="720"/>
      <w:widowControl/>
    </w:pPr>
    <w:rPr>
      <w:rFonts w:ascii="Calibri" w:hAnsi="Calibri" w:eastAsia="Calibri" w:cs="宋体"/>
      <w:b w:val="0"/>
      <w:position w:val="0"/>
      <w:lang w:val="en-GB"/>
    </w:rPr>
  </w:style>
  <w:style w:type="paragraph" w:styleId="1198" w:customStyle="1">
    <w:name w:val="表蕊"/>
    <w:basedOn w:val="904"/>
    <w:uiPriority w:val="0"/>
    <w:qFormat/>
    <w:pPr>
      <w:jc w:val="left"/>
      <w:spacing w:line="320" w:lineRule="atLeast"/>
    </w:pPr>
    <w:rPr>
      <w:rFonts w:ascii="Calibri" w:hAnsi="Calibri" w:eastAsia="楷体_GB2312" w:cs="宋体"/>
      <w:b w:val="0"/>
      <w:spacing w:val="-10"/>
      <w:position w:val="0"/>
      <w:sz w:val="20"/>
      <w:lang w:val="zh-CN"/>
    </w:rPr>
  </w:style>
  <w:style w:type="paragraph" w:styleId="1199" w:customStyle="1">
    <w:name w:val="xl46"/>
    <w:basedOn w:val="90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00">
    <w:name w:val="No Spacing"/>
    <w:link w:val="1201"/>
    <w:uiPriority w:val="0"/>
    <w:qFormat/>
    <w:pPr>
      <w:jc w:val="both"/>
      <w:widowControl w:val="off"/>
    </w:pPr>
    <w:rPr>
      <w:rFonts w:ascii="Calibri" w:hAnsi="Calibri" w:eastAsia="微软雅黑" w:cs="Times New Roman"/>
      <w:sz w:val="24"/>
      <w:szCs w:val="22"/>
      <w:lang w:val="en-US" w:eastAsia="zh-CN" w:bidi="ar-SA"/>
    </w:rPr>
  </w:style>
  <w:style w:type="character" w:styleId="1201" w:customStyle="1">
    <w:name w:val="无间隔 字符"/>
    <w:link w:val="1200"/>
    <w:uiPriority w:val="0"/>
    <w:qFormat/>
    <w:rPr>
      <w:rFonts w:ascii="Calibri" w:hAnsi="Calibri" w:eastAsia="微软雅黑"/>
      <w:sz w:val="24"/>
      <w:szCs w:val="22"/>
      <w:lang w:bidi="ar-SA"/>
    </w:rPr>
  </w:style>
  <w:style w:type="paragraph" w:styleId="1202" w:customStyle="1">
    <w:name w:val="二级条标题"/>
    <w:basedOn w:val="904"/>
    <w:next w:val="98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03" w:customStyle="1">
    <w:name w:val="部分1"/>
    <w:basedOn w:val="90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04">
    <w:name w:val="Intense Quote"/>
    <w:basedOn w:val="904"/>
    <w:next w:val="904"/>
    <w:link w:val="120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05" w:customStyle="1">
    <w:name w:val="明显引用 字符"/>
    <w:link w:val="1204"/>
    <w:uiPriority w:val="0"/>
    <w:qFormat/>
    <w:rPr>
      <w:rFonts w:ascii="Calibri" w:hAnsi="Calibri"/>
      <w:b/>
      <w:bCs/>
      <w:i/>
      <w:iCs/>
      <w:sz w:val="22"/>
      <w:szCs w:val="22"/>
      <w:lang w:eastAsia="en-US" w:bidi="en-US"/>
    </w:rPr>
  </w:style>
  <w:style w:type="paragraph" w:styleId="1206" w:customStyle="1">
    <w:name w:val="xl2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7" w:customStyle="1">
    <w:name w:val="Table Paragraph"/>
    <w:basedOn w:val="904"/>
    <w:uiPriority w:val="0"/>
    <w:qFormat/>
    <w:rPr>
      <w:rFonts w:ascii="Times New Roman"/>
    </w:rPr>
  </w:style>
  <w:style w:type="paragraph" w:styleId="1208" w:customStyle="1">
    <w:name w:val="xl3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9" w:customStyle="1">
    <w:name w:val="表格"/>
    <w:basedOn w:val="904"/>
    <w:uiPriority w:val="0"/>
    <w:qFormat/>
    <w:pPr>
      <w:ind w:firstLine="21"/>
    </w:pPr>
    <w:rPr>
      <w:rFonts w:hAnsi="宋体" w:eastAsia="Calibri" w:cs="宋体"/>
      <w:b w:val="0"/>
      <w:position w:val="0"/>
      <w:sz w:val="20"/>
      <w:lang w:val="zh-CN"/>
    </w:rPr>
  </w:style>
  <w:style w:type="paragraph" w:styleId="1210" w:customStyle="1">
    <w:name w:val="a"/>
    <w:basedOn w:val="904"/>
    <w:uiPriority w:val="0"/>
    <w:qFormat/>
    <w:pPr>
      <w:spacing w:before="100" w:beforeAutospacing="1" w:after="100" w:afterAutospacing="1"/>
      <w:widowControl/>
    </w:pPr>
    <w:rPr>
      <w:rFonts w:hAnsi="宋体" w:eastAsia="Calibri" w:cs="宋体"/>
      <w:b w:val="0"/>
      <w:position w:val="0"/>
      <w:szCs w:val="24"/>
      <w:lang w:val="zh-CN"/>
    </w:rPr>
  </w:style>
  <w:style w:type="paragraph" w:styleId="1211" w:customStyle="1">
    <w:name w:val="马刚标题4"/>
    <w:basedOn w:val="1052"/>
    <w:next w:val="904"/>
    <w:uiPriority w:val="0"/>
    <w:qFormat/>
    <w:pPr>
      <w:spacing w:before="100" w:after="40"/>
      <w:tabs>
        <w:tab w:val="clear" w:pos="567" w:leader="none"/>
        <w:tab w:val="clear" w:pos="735" w:leader="none"/>
        <w:tab w:val="left" w:pos="1050" w:leader="none"/>
      </w:tabs>
      <w:outlineLvl w:val="3"/>
    </w:pPr>
    <w:rPr>
      <w:b w:val="0"/>
    </w:rPr>
  </w:style>
  <w:style w:type="paragraph" w:styleId="1212" w:customStyle="1">
    <w:name w:val="Char Char Char Char Char Char Char Char Char Char Char Char Char Char Char Char Char Char Char Char Char Char Char1"/>
    <w:basedOn w:val="904"/>
    <w:uiPriority w:val="0"/>
    <w:qFormat/>
    <w:rPr>
      <w:rFonts w:ascii="Tahoma" w:hAnsi="Tahoma" w:eastAsia="Calibri" w:cs="Tahoma"/>
      <w:b w:val="0"/>
      <w:position w:val="0"/>
      <w:lang w:val="zh-CN"/>
    </w:rPr>
  </w:style>
  <w:style w:type="paragraph" w:styleId="1213"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14" w:customStyle="1">
    <w:name w:val="xl49"/>
    <w:basedOn w:val="90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15" w:customStyle="1">
    <w:name w:val="Char Char Char Char1"/>
    <w:basedOn w:val="924"/>
    <w:uiPriority w:val="0"/>
    <w:qFormat/>
    <w:rPr>
      <w:rFonts w:ascii="Tahoma" w:hAnsi="Tahoma"/>
      <w:szCs w:val="24"/>
    </w:rPr>
  </w:style>
  <w:style w:type="paragraph" w:styleId="1216" w:customStyle="1">
    <w:name w:val="Char Char Char Char Char Char Char Char Char Char Char1"/>
    <w:basedOn w:val="904"/>
    <w:uiPriority w:val="0"/>
    <w:qFormat/>
    <w:rPr>
      <w:rFonts w:ascii="Tahoma" w:hAnsi="Tahoma" w:eastAsia="Calibri" w:cs="Tahoma"/>
      <w:b w:val="0"/>
      <w:position w:val="0"/>
      <w:lang w:val="zh-CN"/>
    </w:rPr>
  </w:style>
  <w:style w:type="paragraph" w:styleId="1217" w:customStyle="1">
    <w:name w:val="font7"/>
    <w:basedOn w:val="90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18" w:customStyle="1">
    <w:name w:val="丁华标题1"/>
    <w:basedOn w:val="905"/>
    <w:next w:val="105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19" w:customStyle="1">
    <w:name w:val="Char Char Char Char Char Char Char Char Char Char Char Char Char Char Char Char Char Char Char Char Char1"/>
    <w:basedOn w:val="904"/>
    <w:uiPriority w:val="0"/>
    <w:qFormat/>
    <w:rPr>
      <w:rFonts w:ascii="Tahoma" w:hAnsi="Tahoma" w:eastAsia="Calibri" w:cs="宋体"/>
      <w:b w:val="0"/>
      <w:position w:val="0"/>
      <w:lang w:val="zh-CN"/>
    </w:rPr>
  </w:style>
  <w:style w:type="paragraph" w:styleId="1220" w:customStyle="1">
    <w:name w:val="标题 4宋体"/>
    <w:basedOn w:val="908"/>
    <w:uiPriority w:val="0"/>
    <w:qFormat/>
    <w:pPr>
      <w:jc w:val="left"/>
      <w:keepLines w:val="0"/>
      <w:spacing w:before="0" w:after="0" w:line="360" w:lineRule="auto"/>
    </w:pPr>
    <w:rPr>
      <w:rFonts w:ascii="宋体" w:hAnsi="宋体" w:eastAsia="宋体"/>
      <w:b/>
      <w:color w:val="000000"/>
      <w:position w:val="0"/>
      <w:sz w:val="24"/>
      <w:szCs w:val="20"/>
    </w:rPr>
  </w:style>
  <w:style w:type="paragraph" w:styleId="1221" w:customStyle="1">
    <w:name w:val="_Style 279"/>
    <w:uiPriority w:val="0"/>
    <w:semiHidden/>
    <w:qFormat/>
    <w:rPr>
      <w:rFonts w:ascii="Times New Roman" w:hAnsi="Times New Roman" w:eastAsia="宋体" w:cs="Times New Roman"/>
      <w:sz w:val="21"/>
      <w:szCs w:val="24"/>
      <w:lang w:val="en-US" w:eastAsia="zh-CN" w:bidi="ar-SA"/>
    </w:rPr>
  </w:style>
  <w:style w:type="paragraph" w:styleId="122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23" w:customStyle="1">
    <w:name w:val="Char Char Char Char Char Char Char Char Char Char Char Char Char1"/>
    <w:basedOn w:val="90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24" w:customStyle="1">
    <w:name w:val="正文11"/>
    <w:basedOn w:val="904"/>
    <w:next w:val="904"/>
    <w:uiPriority w:val="0"/>
    <w:qFormat/>
    <w:pPr>
      <w:ind w:firstLine="510"/>
      <w:spacing w:before="156" w:line="360" w:lineRule="auto"/>
    </w:pPr>
    <w:rPr>
      <w:rFonts w:ascii="Calibri" w:hAnsi="Calibri" w:eastAsia="Calibri" w:cs="宋体"/>
      <w:b w:val="0"/>
      <w:position w:val="0"/>
      <w:lang w:val="zh-CN"/>
    </w:rPr>
  </w:style>
  <w:style w:type="paragraph" w:styleId="1225" w:customStyle="1">
    <w:name w:val="普通文字"/>
    <w:basedOn w:val="904"/>
    <w:next w:val="904"/>
    <w:uiPriority w:val="0"/>
    <w:qFormat/>
    <w:rPr>
      <w:rFonts w:hAnsi="宋体" w:eastAsia="Calibri" w:cs="宋体"/>
      <w:b w:val="0"/>
      <w:position w:val="0"/>
      <w:lang w:val="zh-CN"/>
    </w:rPr>
  </w:style>
  <w:style w:type="paragraph" w:styleId="1226" w:customStyle="1">
    <w:name w:val="Char Char Char Char Char1"/>
    <w:basedOn w:val="904"/>
    <w:uiPriority w:val="0"/>
    <w:qFormat/>
    <w:rPr>
      <w:rFonts w:ascii="Tahoma" w:hAnsi="Tahoma" w:eastAsia="Calibri" w:cs="宋体"/>
      <w:b w:val="0"/>
      <w:position w:val="0"/>
      <w:lang w:val="zh-CN"/>
    </w:rPr>
  </w:style>
  <w:style w:type="paragraph" w:styleId="1227" w:customStyle="1">
    <w:name w:val="标准文本"/>
    <w:basedOn w:val="904"/>
    <w:uiPriority w:val="0"/>
    <w:qFormat/>
    <w:pPr>
      <w:ind w:firstLine="480"/>
      <w:spacing w:line="360" w:lineRule="auto"/>
    </w:pPr>
    <w:rPr>
      <w:rFonts w:ascii="Calibri" w:hAnsi="Calibri" w:eastAsia="Calibri" w:cs="宋体"/>
      <w:b w:val="0"/>
      <w:position w:val="0"/>
      <w:szCs w:val="24"/>
      <w:lang w:val="zh-CN"/>
    </w:rPr>
  </w:style>
  <w:style w:type="paragraph" w:styleId="1228" w:customStyle="1">
    <w:name w:val="华宇段落1 Char"/>
    <w:basedOn w:val="904"/>
    <w:uiPriority w:val="0"/>
    <w:qFormat/>
    <w:pPr>
      <w:ind w:firstLine="200"/>
      <w:spacing w:line="360" w:lineRule="auto"/>
    </w:pPr>
    <w:rPr>
      <w:rFonts w:ascii="Calibri" w:hAnsi="Calibri" w:eastAsia="Calibri" w:cs="宋体"/>
      <w:b w:val="0"/>
      <w:bCs/>
      <w:position w:val="0"/>
      <w:szCs w:val="24"/>
      <w:lang w:val="zh-CN"/>
    </w:rPr>
  </w:style>
  <w:style w:type="paragraph" w:styleId="1229" w:customStyle="1">
    <w:name w:val="font6"/>
    <w:basedOn w:val="904"/>
    <w:uiPriority w:val="0"/>
    <w:qFormat/>
    <w:pPr>
      <w:jc w:val="left"/>
      <w:spacing w:before="100" w:beforeAutospacing="1" w:after="100" w:afterAutospacing="1"/>
      <w:widowControl/>
    </w:pPr>
    <w:rPr>
      <w:rFonts w:hint="eastAsia" w:hAnsi="宋体"/>
      <w:sz w:val="28"/>
      <w:szCs w:val="28"/>
      <w:u w:val="single"/>
    </w:rPr>
  </w:style>
  <w:style w:type="paragraph" w:styleId="1230" w:customStyle="1">
    <w:name w:val="列出段落1"/>
    <w:basedOn w:val="904"/>
    <w:link w:val="1341"/>
    <w:uiPriority w:val="34"/>
    <w:qFormat/>
    <w:pPr>
      <w:contextualSpacing/>
      <w:ind w:left="720"/>
      <w:jc w:val="left"/>
      <w:widowControl/>
    </w:pPr>
    <w:rPr>
      <w:rFonts w:ascii="Arial" w:hAnsi="Arial" w:eastAsia="黑体" w:cs="宋体"/>
      <w:b w:val="0"/>
      <w:position w:val="0"/>
      <w:szCs w:val="24"/>
      <w:lang w:val="zh-CN" w:eastAsia="en-US"/>
    </w:rPr>
  </w:style>
  <w:style w:type="paragraph" w:styleId="123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32" w:customStyle="1">
    <w:name w:val="文档正文"/>
    <w:basedOn w:val="904"/>
    <w:uiPriority w:val="0"/>
    <w:qFormat/>
    <w:pPr>
      <w:spacing w:line="360" w:lineRule="auto"/>
    </w:pPr>
    <w:rPr>
      <w:rFonts w:hAnsi="宋体" w:eastAsia="Calibri" w:cs="宋体"/>
      <w:bCs/>
      <w:position w:val="0"/>
      <w:sz w:val="20"/>
      <w:szCs w:val="24"/>
      <w:lang w:val="zh-CN"/>
    </w:rPr>
  </w:style>
  <w:style w:type="paragraph" w:styleId="1233" w:customStyle="1">
    <w:name w:val="xl61"/>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34" w:customStyle="1">
    <w:name w:val="标准小四"/>
    <w:basedOn w:val="904"/>
    <w:uiPriority w:val="0"/>
    <w:qFormat/>
    <w:pPr>
      <w:ind w:firstLine="480"/>
      <w:spacing w:line="360" w:lineRule="auto"/>
    </w:pPr>
    <w:rPr>
      <w:rFonts w:ascii="Arial" w:hAnsi="Arial" w:eastAsia="Calibri" w:cs="宋体"/>
      <w:b w:val="0"/>
      <w:position w:val="0"/>
      <w:szCs w:val="21"/>
      <w:lang w:val="zh-CN"/>
    </w:rPr>
  </w:style>
  <w:style w:type="paragraph" w:styleId="1235" w:customStyle="1">
    <w:name w:val="正文 + 宋体"/>
    <w:basedOn w:val="904"/>
    <w:uiPriority w:val="0"/>
    <w:qFormat/>
    <w:pPr>
      <w:ind w:firstLine="420"/>
      <w:spacing w:line="360" w:lineRule="auto"/>
    </w:pPr>
    <w:rPr>
      <w:rFonts w:ascii="Calibri" w:hAnsi="Calibri" w:eastAsia="Calibri" w:cs="宋体"/>
      <w:b w:val="0"/>
      <w:position w:val="0"/>
      <w:sz w:val="20"/>
      <w:szCs w:val="24"/>
      <w:lang w:val="zh-CN"/>
    </w:rPr>
  </w:style>
  <w:style w:type="paragraph" w:styleId="1236" w:customStyle="1">
    <w:name w:val="马刚标题1"/>
    <w:basedOn w:val="905"/>
    <w:next w:val="90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37" w:customStyle="1">
    <w:name w:val="font9"/>
    <w:basedOn w:val="90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38"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39" w:customStyle="1">
    <w:name w:val="font8"/>
    <w:basedOn w:val="90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40" w:customStyle="1">
    <w:name w:val="纯文本2"/>
    <w:basedOn w:val="904"/>
    <w:uiPriority w:val="0"/>
    <w:qFormat/>
    <w:rPr>
      <w:rFonts w:hAnsi="Courier New" w:eastAsia="楷体_GB2312"/>
      <w:sz w:val="28"/>
    </w:rPr>
  </w:style>
  <w:style w:type="paragraph" w:styleId="1241" w:customStyle="1">
    <w:name w:val="大标题"/>
    <w:basedOn w:val="904"/>
    <w:next w:val="90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42" w:customStyle="1">
    <w:name w:val="Char Char1 Char Char Char Char"/>
    <w:basedOn w:val="924"/>
    <w:uiPriority w:val="0"/>
    <w:qFormat/>
    <w:pPr>
      <w:ind w:left="357"/>
      <w:jc w:val="left"/>
      <w:spacing w:line="436" w:lineRule="exact"/>
      <w:outlineLvl w:val="3"/>
    </w:pPr>
    <w:rPr>
      <w:rFonts w:ascii="Tahoma" w:hAnsi="Tahoma" w:cs="Tahoma"/>
      <w:position w:val="0"/>
      <w:szCs w:val="24"/>
    </w:rPr>
  </w:style>
  <w:style w:type="paragraph" w:styleId="1243" w:customStyle="1">
    <w:name w:val="标题2，章节第二层"/>
    <w:basedOn w:val="904"/>
    <w:next w:val="1016"/>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44" w:customStyle="1">
    <w:name w:val="Char Char1 Char Char Char Char Char Char Char"/>
    <w:basedOn w:val="904"/>
    <w:uiPriority w:val="0"/>
    <w:qFormat/>
    <w:rPr>
      <w:rFonts w:ascii="Tahoma" w:hAnsi="Tahoma" w:eastAsia="Calibri" w:cs="Tahoma"/>
      <w:b w:val="0"/>
      <w:position w:val="0"/>
      <w:lang w:val="zh-CN"/>
    </w:rPr>
  </w:style>
  <w:style w:type="paragraph" w:styleId="1245" w:customStyle="1">
    <w:name w:val="xl2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46" w:customStyle="1">
    <w:name w:val="纯文本 Char Char"/>
    <w:uiPriority w:val="0"/>
    <w:qFormat/>
    <w:rPr>
      <w:rFonts w:ascii="宋体" w:hAnsi="Courier New" w:eastAsia="宋体"/>
      <w:sz w:val="21"/>
      <w:szCs w:val="21"/>
      <w:lang w:val="en-US" w:eastAsia="zh-CN" w:bidi="ar-SA"/>
    </w:rPr>
  </w:style>
  <w:style w:type="character" w:styleId="1247" w:customStyle="1">
    <w:name w:val="concon"/>
    <w:uiPriority w:val="0"/>
    <w:qFormat/>
  </w:style>
  <w:style w:type="character" w:styleId="1248" w:customStyle="1">
    <w:name w:val="标题 字符1"/>
    <w:uiPriority w:val="0"/>
    <w:qFormat/>
    <w:rPr>
      <w:rFonts w:ascii="等线 Light" w:hAnsi="等线 Light" w:eastAsia="宋体" w:cs="Times New Roman"/>
      <w:b/>
      <w:bCs/>
      <w:position w:val="-10"/>
      <w:sz w:val="32"/>
      <w:szCs w:val="32"/>
    </w:rPr>
  </w:style>
  <w:style w:type="character" w:styleId="1249" w:customStyle="1">
    <w:name w:val="小四 段落 宋体 Char Char Char Char Char Char Char Char"/>
    <w:uiPriority w:val="0"/>
    <w:qFormat/>
    <w:rPr>
      <w:rFonts w:eastAsia="宋体"/>
      <w:sz w:val="24"/>
      <w:szCs w:val="24"/>
      <w:lang w:val="en-US" w:eastAsia="zh-CN" w:bidi="ar-SA"/>
    </w:rPr>
  </w:style>
  <w:style w:type="character" w:styleId="1250" w:customStyle="1">
    <w:name w:val="qxdate"/>
    <w:uiPriority w:val="0"/>
    <w:qFormat/>
    <w:rPr>
      <w:rFonts w:ascii="Times New Roman" w:hAnsi="Times New Roman" w:eastAsia="宋体" w:cs="Times New Roman"/>
      <w:color w:val="333333"/>
      <w:sz w:val="18"/>
      <w:szCs w:val="18"/>
    </w:rPr>
  </w:style>
  <w:style w:type="character" w:styleId="1251" w:customStyle="1">
    <w:name w:val="Title1 Char"/>
    <w:uiPriority w:val="0"/>
    <w:qFormat/>
    <w:rPr>
      <w:rFonts w:eastAsia="宋体"/>
      <w:b/>
      <w:bCs/>
      <w:sz w:val="44"/>
      <w:szCs w:val="44"/>
      <w:lang w:val="en-US" w:eastAsia="zh-CN" w:bidi="ar-SA"/>
    </w:rPr>
  </w:style>
  <w:style w:type="character" w:styleId="1252" w:customStyle="1">
    <w:name w:val="小四 段落 宋体 Char Char Char1"/>
    <w:uiPriority w:val="0"/>
    <w:qFormat/>
    <w:rPr>
      <w:rFonts w:ascii="宋体" w:hAnsi="宋体" w:eastAsia="宋体"/>
      <w:sz w:val="24"/>
      <w:szCs w:val="24"/>
      <w:lang w:val="en-US" w:eastAsia="zh-CN" w:bidi="ar-SA"/>
    </w:rPr>
  </w:style>
  <w:style w:type="character" w:styleId="1253" w:customStyle="1">
    <w:name w:val="标准文本 Char Char"/>
    <w:uiPriority w:val="0"/>
    <w:qFormat/>
    <w:rPr>
      <w:rFonts w:eastAsia="宋体" w:cs="宋体"/>
      <w:sz w:val="24"/>
      <w:szCs w:val="24"/>
      <w:lang w:val="en-US" w:eastAsia="zh-CN" w:bidi="ar-SA"/>
    </w:rPr>
  </w:style>
  <w:style w:type="character" w:styleId="1254" w:customStyle="1">
    <w:name w:val="Char Char26"/>
    <w:uiPriority w:val="0"/>
    <w:qFormat/>
    <w:rPr>
      <w:b/>
      <w:bCs/>
      <w:sz w:val="32"/>
      <w:szCs w:val="32"/>
    </w:rPr>
  </w:style>
  <w:style w:type="character" w:styleId="1255" w:customStyle="1">
    <w:name w:val="_Style 315"/>
    <w:uiPriority w:val="0"/>
    <w:qFormat/>
    <w:rPr>
      <w:i/>
      <w:iCs/>
      <w:smallCaps/>
      <w:spacing w:val="5"/>
    </w:rPr>
  </w:style>
  <w:style w:type="character" w:styleId="1256" w:customStyle="1">
    <w:name w:val="prev1"/>
    <w:uiPriority w:val="0"/>
    <w:qFormat/>
    <w:rPr>
      <w:rFonts w:ascii="Times New Roman" w:hAnsi="Times New Roman" w:eastAsia="宋体" w:cs="Times New Roman"/>
      <w:color w:val="888888"/>
    </w:rPr>
  </w:style>
  <w:style w:type="character" w:styleId="1257" w:customStyle="1">
    <w:name w:val="redfilefwwh"/>
    <w:uiPriority w:val="0"/>
    <w:qFormat/>
    <w:rPr>
      <w:rFonts w:ascii="Times New Roman" w:hAnsi="Times New Roman" w:eastAsia="宋体" w:cs="Times New Roman"/>
      <w:color w:val="ba2636"/>
      <w:sz w:val="18"/>
      <w:szCs w:val="18"/>
    </w:rPr>
  </w:style>
  <w:style w:type="character" w:styleId="1258" w:customStyle="1">
    <w:name w:val="listbenefit"/>
    <w:uiPriority w:val="0"/>
    <w:qFormat/>
  </w:style>
  <w:style w:type="character" w:styleId="1259" w:customStyle="1">
    <w:name w:val="textcontents"/>
    <w:uiPriority w:val="0"/>
    <w:qFormat/>
  </w:style>
  <w:style w:type="character" w:styleId="1260" w:customStyle="1">
    <w:name w:val="_Style 321"/>
    <w:uiPriority w:val="0"/>
    <w:qFormat/>
    <w:rPr>
      <w:smallCaps/>
    </w:rPr>
  </w:style>
  <w:style w:type="character" w:styleId="1261" w:customStyle="1">
    <w:name w:val="case31"/>
    <w:uiPriority w:val="0"/>
    <w:qFormat/>
    <w:rPr>
      <w:sz w:val="21"/>
      <w:szCs w:val="21"/>
    </w:rPr>
  </w:style>
  <w:style w:type="character" w:styleId="1262" w:customStyle="1">
    <w:name w:val="Char Char23"/>
    <w:uiPriority w:val="0"/>
    <w:qFormat/>
    <w:rPr>
      <w:rFonts w:ascii="Arial" w:hAnsi="Arial" w:eastAsia="黑体"/>
      <w:b/>
      <w:bCs/>
      <w:sz w:val="24"/>
      <w:szCs w:val="24"/>
    </w:rPr>
  </w:style>
  <w:style w:type="character" w:styleId="1263" w:customStyle="1">
    <w:name w:val="_Style 326"/>
    <w:uiPriority w:val="0"/>
    <w:qFormat/>
    <w:rPr>
      <w:b/>
      <w:bCs/>
    </w:rPr>
  </w:style>
  <w:style w:type="character" w:styleId="1264" w:customStyle="1">
    <w:name w:val="zhengwen1"/>
    <w:uiPriority w:val="99"/>
    <w:qFormat/>
    <w:rPr>
      <w:sz w:val="21"/>
    </w:rPr>
  </w:style>
  <w:style w:type="character" w:styleId="1265" w:customStyle="1">
    <w:name w:val="样式 非加粗"/>
    <w:uiPriority w:val="0"/>
    <w:qFormat/>
    <w:rPr>
      <w:rFonts w:eastAsia="宋体"/>
      <w:sz w:val="28"/>
    </w:rPr>
  </w:style>
  <w:style w:type="character" w:styleId="1266" w:customStyle="1">
    <w:name w:val="next3"/>
    <w:uiPriority w:val="0"/>
    <w:qFormat/>
    <w:rPr>
      <w:rFonts w:hint="eastAsia" w:ascii="微软雅黑" w:hAnsi="微软雅黑" w:eastAsia="微软雅黑" w:cs="微软雅黑"/>
      <w:sz w:val="21"/>
      <w:szCs w:val="21"/>
    </w:rPr>
  </w:style>
  <w:style w:type="character" w:styleId="1267" w:customStyle="1">
    <w:name w:val="标题 3 Char"/>
    <w:uiPriority w:val="0"/>
    <w:qFormat/>
    <w:rPr>
      <w:rFonts w:ascii="宋体" w:hAnsi="宋体" w:eastAsia="宋体"/>
      <w:b/>
      <w:bCs/>
      <w:sz w:val="24"/>
      <w:szCs w:val="32"/>
      <w:lang w:val="en-US" w:eastAsia="zh-CN" w:bidi="ar-SA"/>
    </w:rPr>
  </w:style>
  <w:style w:type="character" w:styleId="1268" w:customStyle="1">
    <w:name w:val="小四 段落 宋体 Char1"/>
    <w:uiPriority w:val="0"/>
    <w:qFormat/>
    <w:rPr>
      <w:rFonts w:eastAsia="宋体"/>
      <w:sz w:val="24"/>
      <w:szCs w:val="24"/>
      <w:lang w:val="en-US" w:eastAsia="zh-CN" w:bidi="ar-SA"/>
    </w:rPr>
  </w:style>
  <w:style w:type="character" w:styleId="1269" w:customStyle="1">
    <w:name w:val="next1"/>
    <w:uiPriority w:val="0"/>
    <w:qFormat/>
    <w:rPr>
      <w:rFonts w:ascii="Times New Roman" w:hAnsi="Times New Roman" w:eastAsia="宋体" w:cs="Times New Roman"/>
      <w:color w:val="888888"/>
    </w:rPr>
  </w:style>
  <w:style w:type="character" w:styleId="1270" w:customStyle="1">
    <w:name w:val="style13"/>
    <w:uiPriority w:val="0"/>
    <w:qFormat/>
    <w:rPr>
      <w:sz w:val="18"/>
      <w:szCs w:val="18"/>
    </w:rPr>
  </w:style>
  <w:style w:type="character" w:styleId="1271" w:customStyle="1">
    <w:name w:val="next2"/>
    <w:uiPriority w:val="0"/>
    <w:qFormat/>
    <w:rPr>
      <w:rFonts w:ascii="Times New Roman" w:hAnsi="Times New Roman" w:eastAsia="宋体" w:cs="Times New Roman"/>
      <w:color w:val="888888"/>
    </w:rPr>
  </w:style>
  <w:style w:type="character" w:styleId="1272" w:customStyle="1">
    <w:name w:val="Char Char27"/>
    <w:uiPriority w:val="0"/>
    <w:qFormat/>
    <w:rPr>
      <w:b/>
      <w:bCs/>
      <w:sz w:val="44"/>
      <w:szCs w:val="44"/>
    </w:rPr>
  </w:style>
  <w:style w:type="character" w:styleId="1273" w:customStyle="1">
    <w:name w:val="Char Char8"/>
    <w:uiPriority w:val="0"/>
    <w:qFormat/>
    <w:rPr>
      <w:rFonts w:eastAsia="宋体"/>
      <w:sz w:val="21"/>
      <w:lang w:val="en-US" w:eastAsia="zh-CN" w:bidi="ar-SA"/>
    </w:rPr>
  </w:style>
  <w:style w:type="character" w:styleId="1274" w:customStyle="1">
    <w:name w:val="3zw"/>
    <w:uiPriority w:val="0"/>
    <w:qFormat/>
  </w:style>
  <w:style w:type="character" w:styleId="1275" w:customStyle="1">
    <w:name w:val="小四 段落 宋体 Char Char Char Char Char"/>
    <w:uiPriority w:val="0"/>
    <w:qFormat/>
    <w:rPr>
      <w:rFonts w:eastAsia="宋体"/>
      <w:sz w:val="24"/>
      <w:szCs w:val="24"/>
      <w:lang w:val="en-US" w:eastAsia="zh-CN" w:bidi="ar-SA"/>
    </w:rPr>
  </w:style>
  <w:style w:type="character" w:styleId="1276" w:customStyle="1">
    <w:name w:val="h Char Char"/>
    <w:uiPriority w:val="0"/>
    <w:qFormat/>
    <w:rPr>
      <w:rFonts w:eastAsia="宋体"/>
      <w:sz w:val="18"/>
      <w:szCs w:val="18"/>
      <w:lang w:val="en-US" w:eastAsia="zh-CN" w:bidi="ar-SA"/>
    </w:rPr>
  </w:style>
  <w:style w:type="character" w:styleId="1277" w:customStyle="1">
    <w:name w:val="content"/>
    <w:uiPriority w:val="0"/>
    <w:qFormat/>
  </w:style>
  <w:style w:type="character" w:styleId="1278" w:customStyle="1">
    <w:name w:val="redfilenumber"/>
    <w:uiPriority w:val="0"/>
    <w:qFormat/>
    <w:rPr>
      <w:rFonts w:ascii="Times New Roman" w:hAnsi="Times New Roman" w:eastAsia="宋体" w:cs="Times New Roman"/>
      <w:color w:val="ba2636"/>
      <w:sz w:val="18"/>
      <w:szCs w:val="18"/>
    </w:rPr>
  </w:style>
  <w:style w:type="character" w:styleId="1279" w:customStyle="1">
    <w:name w:val="Char Char28"/>
    <w:uiPriority w:val="0"/>
    <w:qFormat/>
    <w:rPr>
      <w:rFonts w:ascii="Arial" w:hAnsi="Arial" w:eastAsia="黑体" w:cs="Arial"/>
      <w:b/>
      <w:bCs/>
      <w:sz w:val="32"/>
      <w:szCs w:val="32"/>
    </w:rPr>
  </w:style>
  <w:style w:type="character" w:styleId="1280" w:customStyle="1">
    <w:name w:val="正文 + 宋体 Char"/>
    <w:uiPriority w:val="0"/>
    <w:qFormat/>
    <w:rPr>
      <w:rFonts w:eastAsia="宋体"/>
      <w:sz w:val="21"/>
      <w:szCs w:val="24"/>
      <w:lang w:val="en-US" w:eastAsia="zh-CN" w:bidi="ar-SA"/>
    </w:rPr>
  </w:style>
  <w:style w:type="character" w:styleId="1281" w:customStyle="1">
    <w:name w:val="Char Char211"/>
    <w:uiPriority w:val="0"/>
    <w:qFormat/>
    <w:rPr>
      <w:rFonts w:ascii="宋体" w:hAnsi="Courier New" w:eastAsia="宋体"/>
      <w:sz w:val="21"/>
      <w:szCs w:val="21"/>
      <w:lang w:val="en-US" w:eastAsia="zh-CN" w:bidi="ar-SA"/>
    </w:rPr>
  </w:style>
  <w:style w:type="character" w:styleId="1282" w:customStyle="1">
    <w:name w:val="subtitle1"/>
    <w:uiPriority w:val="0"/>
    <w:qFormat/>
    <w:rPr>
      <w:rFonts w:hint="default" w:ascii="Georgia" w:hAnsi="Georgia"/>
      <w:b/>
      <w:bCs/>
      <w:color w:val="666666"/>
      <w:sz w:val="18"/>
      <w:szCs w:val="18"/>
    </w:rPr>
  </w:style>
  <w:style w:type="character" w:styleId="1283" w:customStyle="1">
    <w:name w:val="特点 Char1"/>
    <w:uiPriority w:val="0"/>
    <w:qFormat/>
    <w:rPr>
      <w:rFonts w:eastAsia="宋体"/>
      <w:sz w:val="21"/>
      <w:lang w:val="en-US" w:eastAsia="zh-CN" w:bidi="ar-SA"/>
    </w:rPr>
  </w:style>
  <w:style w:type="character" w:styleId="1284" w:customStyle="1">
    <w:name w:val="样式 宋体 小四"/>
    <w:uiPriority w:val="0"/>
    <w:qFormat/>
    <w:rPr>
      <w:rFonts w:ascii="宋体" w:hAnsi="宋体"/>
      <w:sz w:val="24"/>
    </w:rPr>
  </w:style>
  <w:style w:type="character" w:styleId="1285" w:customStyle="1">
    <w:name w:val="Char Char22"/>
    <w:uiPriority w:val="0"/>
    <w:qFormat/>
    <w:rPr>
      <w:b/>
      <w:bCs/>
      <w:sz w:val="24"/>
      <w:szCs w:val="24"/>
    </w:rPr>
  </w:style>
  <w:style w:type="character" w:styleId="1286" w:customStyle="1">
    <w:name w:val="para_small"/>
    <w:uiPriority w:val="0"/>
    <w:qFormat/>
  </w:style>
  <w:style w:type="character" w:styleId="1287" w:customStyle="1">
    <w:name w:val="纯文本 Char Char Char1"/>
    <w:uiPriority w:val="0"/>
    <w:qFormat/>
    <w:rPr>
      <w:rFonts w:ascii="宋体" w:hAnsi="Courier New" w:eastAsia="宋体"/>
      <w:sz w:val="21"/>
      <w:szCs w:val="21"/>
      <w:lang w:val="en-US" w:eastAsia="zh-CN" w:bidi="ar-SA"/>
    </w:rPr>
  </w:style>
  <w:style w:type="character" w:styleId="1288" w:customStyle="1">
    <w:name w:val="style131"/>
    <w:uiPriority w:val="0"/>
    <w:qFormat/>
    <w:rPr>
      <w:rFonts w:cs="Times New Roman"/>
      <w:sz w:val="18"/>
      <w:szCs w:val="18"/>
    </w:rPr>
  </w:style>
  <w:style w:type="character" w:styleId="1289" w:customStyle="1">
    <w:name w:val="displayarti"/>
    <w:uiPriority w:val="0"/>
    <w:qFormat/>
    <w:rPr>
      <w:rFonts w:ascii="Times New Roman" w:hAnsi="Times New Roman" w:eastAsia="宋体" w:cs="Times New Roman"/>
      <w:color w:val="ffffff"/>
      <w:shd w:val="clear" w:color="auto" w:fill="a00000"/>
    </w:rPr>
  </w:style>
  <w:style w:type="character" w:styleId="1290" w:customStyle="1">
    <w:name w:val="Char Char21"/>
    <w:uiPriority w:val="0"/>
    <w:qFormat/>
    <w:rPr>
      <w:rFonts w:ascii="Arial" w:hAnsi="Arial" w:eastAsia="黑体"/>
      <w:sz w:val="24"/>
      <w:szCs w:val="24"/>
    </w:rPr>
  </w:style>
  <w:style w:type="character" w:styleId="1291" w:customStyle="1">
    <w:name w:val="纯文本 Char1"/>
    <w:uiPriority w:val="0"/>
    <w:qFormat/>
    <w:rPr>
      <w:rFonts w:ascii="宋体" w:hAnsi="Courier New" w:eastAsia="宋体" w:cs="Courier New"/>
      <w:sz w:val="21"/>
      <w:szCs w:val="21"/>
      <w:lang w:val="en-US" w:eastAsia="zh-CN" w:bidi="ar-SA"/>
    </w:rPr>
  </w:style>
  <w:style w:type="character" w:styleId="1292" w:customStyle="1">
    <w:name w:val="华宇段落1 Char Char Char"/>
    <w:uiPriority w:val="0"/>
    <w:qFormat/>
    <w:rPr>
      <w:rFonts w:eastAsia="宋体"/>
      <w:bCs/>
      <w:sz w:val="24"/>
      <w:szCs w:val="24"/>
      <w:lang w:val="en-US" w:eastAsia="zh-CN" w:bidi="ar-SA"/>
    </w:rPr>
  </w:style>
  <w:style w:type="character" w:styleId="1293" w:customStyle="1">
    <w:name w:val="_Style 367"/>
    <w:uiPriority w:val="0"/>
    <w:qFormat/>
    <w:rPr>
      <w:smallCaps/>
      <w:spacing w:val="5"/>
      <w:u w:val="single"/>
    </w:rPr>
  </w:style>
  <w:style w:type="character" w:styleId="1294" w:customStyle="1">
    <w:name w:val="HTML 预设格式 字符1"/>
    <w:uiPriority w:val="0"/>
    <w:qFormat/>
    <w:rPr>
      <w:rFonts w:ascii="Courier New" w:hAnsi="Courier New" w:eastAsia="宋体" w:cs="Courier New"/>
      <w:b/>
      <w:position w:val="-10"/>
    </w:rPr>
  </w:style>
  <w:style w:type="character" w:styleId="1295" w:customStyle="1">
    <w:name w:val="next"/>
    <w:uiPriority w:val="0"/>
    <w:qFormat/>
    <w:rPr>
      <w:rFonts w:ascii="微软雅黑" w:hAnsi="微软雅黑" w:eastAsia="微软雅黑" w:cs="微软雅黑"/>
      <w:sz w:val="21"/>
      <w:szCs w:val="21"/>
    </w:rPr>
  </w:style>
  <w:style w:type="character" w:styleId="1296" w:customStyle="1">
    <w:name w:val="prev"/>
    <w:uiPriority w:val="0"/>
    <w:qFormat/>
    <w:rPr>
      <w:rFonts w:hint="eastAsia" w:ascii="微软雅黑" w:hAnsi="微软雅黑" w:eastAsia="微软雅黑" w:cs="微软雅黑"/>
      <w:sz w:val="21"/>
      <w:szCs w:val="21"/>
    </w:rPr>
  </w:style>
  <w:style w:type="character" w:styleId="1297" w:customStyle="1">
    <w:name w:val="title_emph1"/>
    <w:uiPriority w:val="0"/>
    <w:qFormat/>
    <w:rPr>
      <w:rFonts w:ascii="Arial" w:cs="Arial"/>
      <w:b/>
      <w:bCs/>
      <w:sz w:val="18"/>
      <w:szCs w:val="18"/>
    </w:rPr>
  </w:style>
  <w:style w:type="character" w:styleId="1298" w:customStyle="1">
    <w:name w:val="Char Char20"/>
    <w:uiPriority w:val="0"/>
    <w:qFormat/>
    <w:rPr>
      <w:rFonts w:ascii="Arial" w:hAnsi="Arial" w:eastAsia="黑体"/>
      <w:sz w:val="21"/>
      <w:szCs w:val="21"/>
    </w:rPr>
  </w:style>
  <w:style w:type="character" w:styleId="1299" w:customStyle="1">
    <w:name w:val="_Style 379"/>
    <w:uiPriority w:val="0"/>
    <w:qFormat/>
    <w:rPr>
      <w:i/>
      <w:iCs/>
    </w:rPr>
  </w:style>
  <w:style w:type="character" w:styleId="1300" w:customStyle="1">
    <w:name w:val="normalfont1"/>
    <w:uiPriority w:val="0"/>
    <w:qFormat/>
    <w:rPr>
      <w:rFonts w:hint="default" w:ascii="ˎ̥" w:hAnsi="ˎ̥"/>
      <w:sz w:val="18"/>
      <w:szCs w:val="18"/>
      <w:u w:val="none"/>
    </w:rPr>
  </w:style>
  <w:style w:type="character" w:styleId="1301" w:customStyle="1">
    <w:name w:val="已访问的超链接1"/>
    <w:uiPriority w:val="0"/>
    <w:qFormat/>
    <w:rPr>
      <w:color w:val="auto"/>
      <w:u w:val="none"/>
    </w:rPr>
  </w:style>
  <w:style w:type="character" w:styleId="1302" w:customStyle="1">
    <w:name w:val="A2"/>
    <w:uiPriority w:val="0"/>
    <w:qFormat/>
    <w:rPr>
      <w:rFonts w:cs="Helvetica"/>
      <w:color w:val="000000"/>
      <w:sz w:val="18"/>
      <w:szCs w:val="18"/>
    </w:rPr>
  </w:style>
  <w:style w:type="character" w:styleId="1303" w:customStyle="1">
    <w:name w:val="Char Char29"/>
    <w:uiPriority w:val="0"/>
    <w:qFormat/>
    <w:rPr>
      <w:rFonts w:ascii="Times New Roman" w:hAnsi="Times New Roman" w:eastAsia="宋体" w:cs="Times New Roman"/>
      <w:b/>
      <w:bCs/>
      <w:sz w:val="44"/>
      <w:szCs w:val="44"/>
    </w:rPr>
  </w:style>
  <w:style w:type="character" w:styleId="1304" w:customStyle="1">
    <w:name w:val="content_lineheight1"/>
    <w:uiPriority w:val="0"/>
    <w:qFormat/>
  </w:style>
  <w:style w:type="character" w:styleId="1305" w:customStyle="1">
    <w:name w:val="标准小四 Char"/>
    <w:uiPriority w:val="0"/>
    <w:qFormat/>
    <w:rPr>
      <w:rFonts w:ascii="Arial" w:hAnsi="Arial" w:eastAsia="宋体"/>
      <w:sz w:val="24"/>
      <w:szCs w:val="21"/>
      <w:lang w:val="en-US" w:eastAsia="zh-CN" w:bidi="ar-SA"/>
    </w:rPr>
  </w:style>
  <w:style w:type="character" w:styleId="1306" w:customStyle="1">
    <w:name w:val="标准小四 Char Char"/>
    <w:uiPriority w:val="0"/>
    <w:qFormat/>
    <w:rPr>
      <w:rFonts w:ascii="Arial" w:hAnsi="Arial" w:eastAsia="宋体"/>
      <w:sz w:val="24"/>
      <w:szCs w:val="21"/>
      <w:lang w:val="en-US" w:eastAsia="zh-CN" w:bidi="ar-SA"/>
    </w:rPr>
  </w:style>
  <w:style w:type="character" w:styleId="1307" w:customStyle="1">
    <w:name w:val="ih151"/>
    <w:uiPriority w:val="0"/>
    <w:qFormat/>
    <w:rPr>
      <w:color w:val="666666"/>
      <w:sz w:val="18"/>
      <w:szCs w:val="18"/>
      <w:u w:val="none"/>
    </w:rPr>
  </w:style>
  <w:style w:type="character" w:styleId="1308" w:customStyle="1">
    <w:name w:val="标准文本 Char"/>
    <w:uiPriority w:val="0"/>
    <w:qFormat/>
    <w:rPr>
      <w:rFonts w:eastAsia="宋体" w:cs="宋体"/>
      <w:sz w:val="24"/>
      <w:szCs w:val="24"/>
      <w:lang w:val="en-US" w:eastAsia="zh-CN" w:bidi="ar-SA"/>
    </w:rPr>
  </w:style>
  <w:style w:type="character" w:styleId="1309" w:customStyle="1">
    <w:name w:val="gjfg"/>
    <w:uiPriority w:val="0"/>
    <w:qFormat/>
  </w:style>
  <w:style w:type="character" w:styleId="1310" w:customStyle="1">
    <w:name w:val="小四 段落 宋体 Char Char Char Char1"/>
    <w:uiPriority w:val="0"/>
    <w:qFormat/>
    <w:rPr>
      <w:rFonts w:eastAsia="宋体"/>
      <w:sz w:val="24"/>
      <w:szCs w:val="24"/>
      <w:lang w:val="en-US" w:eastAsia="zh-CN" w:bidi="ar-SA"/>
    </w:rPr>
  </w:style>
  <w:style w:type="character" w:styleId="1311" w:customStyle="1">
    <w:name w:val="引用 字符1"/>
    <w:uiPriority w:val="99"/>
    <w:qFormat/>
    <w:rPr>
      <w:rFonts w:ascii="宋体" w:hAnsi="Times New Roman" w:eastAsia="宋体" w:cs="Times New Roman"/>
      <w:b/>
      <w:i/>
      <w:iCs/>
      <w:color w:val="404040"/>
      <w:position w:val="-10"/>
      <w:sz w:val="24"/>
    </w:rPr>
  </w:style>
  <w:style w:type="character" w:styleId="1312" w:customStyle="1">
    <w:name w:val="prev2"/>
    <w:uiPriority w:val="0"/>
    <w:qFormat/>
    <w:rPr>
      <w:rFonts w:ascii="Times New Roman" w:hAnsi="Times New Roman" w:eastAsia="宋体" w:cs="Times New Roman"/>
      <w:color w:val="888888"/>
    </w:rPr>
  </w:style>
  <w:style w:type="character" w:styleId="1313" w:customStyle="1">
    <w:name w:val="t1"/>
    <w:uiPriority w:val="0"/>
    <w:qFormat/>
  </w:style>
  <w:style w:type="character" w:styleId="1314" w:customStyle="1">
    <w:name w:val="cfdate"/>
    <w:uiPriority w:val="0"/>
    <w:qFormat/>
    <w:rPr>
      <w:rFonts w:ascii="Times New Roman" w:hAnsi="Times New Roman" w:eastAsia="宋体" w:cs="Times New Roman"/>
      <w:color w:val="333333"/>
      <w:sz w:val="18"/>
      <w:szCs w:val="18"/>
    </w:rPr>
  </w:style>
  <w:style w:type="character" w:styleId="1315" w:customStyle="1">
    <w:name w:val="Char Char24"/>
    <w:uiPriority w:val="0"/>
    <w:qFormat/>
    <w:rPr>
      <w:b/>
      <w:bCs/>
      <w:sz w:val="28"/>
      <w:szCs w:val="28"/>
    </w:rPr>
  </w:style>
  <w:style w:type="character" w:styleId="1316" w:customStyle="1">
    <w:name w:val="point_normal1"/>
    <w:uiPriority w:val="0"/>
    <w:qFormat/>
    <w:rPr>
      <w:rFonts w:hint="default" w:ascii="Arial" w:hAnsi="Arial" w:cs="Arial"/>
      <w:sz w:val="18"/>
      <w:szCs w:val="18"/>
    </w:rPr>
  </w:style>
  <w:style w:type="character" w:styleId="1317" w:customStyle="1">
    <w:name w:val="小四 段落 宋体 Char Char Char Char Char Char"/>
    <w:uiPriority w:val="0"/>
    <w:qFormat/>
    <w:rPr>
      <w:rFonts w:eastAsia="宋体"/>
      <w:sz w:val="24"/>
      <w:szCs w:val="24"/>
      <w:lang w:val="en-US" w:eastAsia="zh-CN" w:bidi="ar-SA"/>
    </w:rPr>
  </w:style>
  <w:style w:type="character" w:styleId="1318" w:customStyle="1">
    <w:name w:val="Char Char17"/>
    <w:uiPriority w:val="0"/>
    <w:qFormat/>
    <w:rPr>
      <w:rFonts w:ascii="宋体" w:hAnsi="Courier New"/>
      <w:sz w:val="21"/>
      <w:szCs w:val="21"/>
    </w:rPr>
  </w:style>
  <w:style w:type="character" w:styleId="1319" w:customStyle="1">
    <w:name w:val="明显引用 字符1"/>
    <w:uiPriority w:val="99"/>
    <w:qFormat/>
    <w:rPr>
      <w:rFonts w:ascii="宋体" w:hAnsi="Times New Roman" w:eastAsia="宋体" w:cs="Times New Roman"/>
      <w:b/>
      <w:i/>
      <w:iCs/>
      <w:color w:val="4472c4"/>
      <w:position w:val="-10"/>
      <w:sz w:val="24"/>
    </w:rPr>
  </w:style>
  <w:style w:type="character" w:styleId="1320" w:customStyle="1">
    <w:name w:val="标题 Char1"/>
    <w:uiPriority w:val="0"/>
    <w:qFormat/>
    <w:rPr>
      <w:rFonts w:ascii="Cambria" w:eastAsia="宋体" w:cs="Times New Roman"/>
      <w:b/>
      <w:bCs/>
      <w:sz w:val="32"/>
      <w:szCs w:val="32"/>
    </w:rPr>
  </w:style>
  <w:style w:type="character" w:styleId="1321" w:customStyle="1">
    <w:name w:val="prev3"/>
    <w:uiPriority w:val="0"/>
    <w:qFormat/>
    <w:rPr>
      <w:rFonts w:ascii="微软雅黑" w:hAnsi="微软雅黑" w:eastAsia="微软雅黑" w:cs="微软雅黑"/>
      <w:sz w:val="21"/>
      <w:szCs w:val="21"/>
    </w:rPr>
  </w:style>
  <w:style w:type="character" w:styleId="1322" w:customStyle="1">
    <w:name w:val="param-value"/>
    <w:uiPriority w:val="0"/>
    <w:qFormat/>
  </w:style>
  <w:style w:type="character" w:styleId="1323" w:customStyle="1">
    <w:name w:val="正文文本缩进 2 字符1"/>
    <w:uiPriority w:val="0"/>
    <w:qFormat/>
    <w:rPr>
      <w:rFonts w:ascii="宋体" w:hAnsi="Times New Roman" w:eastAsia="宋体" w:cs="Times New Roman"/>
      <w:b/>
      <w:position w:val="-10"/>
      <w:sz w:val="24"/>
    </w:rPr>
  </w:style>
  <w:style w:type="character" w:styleId="1324" w:customStyle="1">
    <w:name w:val="apple-converted-space"/>
    <w:uiPriority w:val="0"/>
    <w:qFormat/>
  </w:style>
  <w:style w:type="character" w:styleId="13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26" w:customStyle="1">
    <w:name w:val="华宇段落1 Char Char"/>
    <w:uiPriority w:val="0"/>
    <w:qFormat/>
    <w:rPr>
      <w:rFonts w:eastAsia="宋体"/>
      <w:bCs/>
      <w:sz w:val="24"/>
      <w:szCs w:val="24"/>
      <w:lang w:val="en-US" w:eastAsia="zh-CN" w:bidi="ar-SA"/>
    </w:rPr>
  </w:style>
  <w:style w:type="character" w:styleId="1327" w:customStyle="1">
    <w:name w:val="Char Char25"/>
    <w:uiPriority w:val="0"/>
    <w:qFormat/>
    <w:rPr>
      <w:rFonts w:ascii="Arial" w:hAnsi="Arial" w:eastAsia="黑体"/>
      <w:b/>
      <w:sz w:val="28"/>
    </w:rPr>
  </w:style>
  <w:style w:type="character" w:styleId="1328" w:customStyle="1">
    <w:name w:val="标题 3 Char Char"/>
    <w:uiPriority w:val="0"/>
    <w:qFormat/>
    <w:rPr>
      <w:rFonts w:eastAsia="仿宋_GB2312"/>
      <w:b/>
      <w:bCs/>
      <w:sz w:val="28"/>
      <w:szCs w:val="32"/>
      <w:lang w:val="en-US" w:eastAsia="zh-CN" w:bidi="ar-SA"/>
    </w:rPr>
  </w:style>
  <w:style w:type="character" w:styleId="1329" w:customStyle="1">
    <w:name w:val="样式 首行缩进:  2 字符 Char"/>
    <w:uiPriority w:val="0"/>
    <w:qFormat/>
    <w:rPr>
      <w:rFonts w:eastAsia="宋体" w:cs="宋体"/>
      <w:sz w:val="24"/>
      <w:lang w:val="en-US" w:eastAsia="zh-CN" w:bidi="ar-SA"/>
    </w:rPr>
  </w:style>
  <w:style w:type="table" w:styleId="1330" w:customStyle="1">
    <w:name w:val="Table Normal"/>
    <w:uiPriority w:val="0"/>
    <w:qFormat/>
    <w:tblPr>
      <w:tblCellMar>
        <w:left w:w="0" w:type="dxa"/>
        <w:top w:w="0" w:type="dxa"/>
        <w:right w:w="0" w:type="dxa"/>
        <w:bottom w:w="0" w:type="dxa"/>
      </w:tblCellMar>
    </w:tblPr>
  </w:style>
  <w:style w:type="table" w:styleId="1331" w:customStyle="1">
    <w:name w:val="网格型1"/>
    <w:basedOn w:val="91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2">
    <w:name w:val="Placeholder Text"/>
    <w:uiPriority w:val="99"/>
    <w:semiHidden/>
    <w:qFormat/>
    <w:rPr>
      <w:color w:val="808080"/>
    </w:rPr>
  </w:style>
  <w:style w:type="paragraph" w:styleId="1333" w:customStyle="1">
    <w:name w:val="正文文本1"/>
    <w:basedOn w:val="904"/>
    <w:uiPriority w:val="0"/>
    <w:qFormat/>
    <w:pPr>
      <w:ind w:firstLine="400"/>
      <w:spacing w:line="480" w:lineRule="auto"/>
    </w:pPr>
    <w:rPr>
      <w:rFonts w:hAnsi="宋体" w:cs="宋体"/>
      <w:sz w:val="20"/>
      <w:lang w:val="zh-CN" w:bidi="zh-CN"/>
    </w:rPr>
  </w:style>
  <w:style w:type="character" w:styleId="1334" w:customStyle="1">
    <w:name w:val="font01"/>
    <w:basedOn w:val="914"/>
    <w:uiPriority w:val="0"/>
    <w:qFormat/>
    <w:rPr>
      <w:rFonts w:hint="eastAsia" w:ascii="宋体" w:hAnsi="宋体" w:eastAsia="宋体" w:cs="宋体"/>
      <w:color w:val="000000"/>
      <w:sz w:val="22"/>
      <w:szCs w:val="22"/>
      <w:u w:val="none"/>
    </w:rPr>
  </w:style>
  <w:style w:type="character" w:styleId="1335" w:customStyle="1">
    <w:name w:val="font21"/>
    <w:basedOn w:val="914"/>
    <w:uiPriority w:val="0"/>
    <w:qFormat/>
    <w:rPr>
      <w:rFonts w:hint="default" w:ascii="Times New Roman" w:hAnsi="Times New Roman" w:cs="Times New Roman"/>
      <w:color w:val="000000"/>
      <w:sz w:val="22"/>
      <w:szCs w:val="22"/>
      <w:u w:val="none"/>
    </w:rPr>
  </w:style>
  <w:style w:type="character" w:styleId="1336" w:customStyle="1">
    <w:name w:val="页眉 字符"/>
    <w:basedOn w:val="914"/>
    <w:link w:val="943"/>
    <w:uiPriority w:val="0"/>
    <w:qFormat/>
    <w:rPr>
      <w:b/>
      <w:position w:val="-10"/>
      <w:sz w:val="18"/>
      <w:szCs w:val="18"/>
    </w:rPr>
  </w:style>
  <w:style w:type="character" w:styleId="1337" w:customStyle="1">
    <w:name w:val="日期 字符"/>
    <w:basedOn w:val="914"/>
    <w:link w:val="938"/>
    <w:uiPriority w:val="0"/>
    <w:qFormat/>
    <w:rPr>
      <w:b/>
      <w:position w:val="-10"/>
      <w:sz w:val="24"/>
      <w:szCs w:val="24"/>
    </w:rPr>
  </w:style>
  <w:style w:type="character" w:styleId="1338" w:customStyle="1">
    <w:name w:val="批注框文本 字符"/>
    <w:basedOn w:val="914"/>
    <w:link w:val="941"/>
    <w:uiPriority w:val="0"/>
    <w:qFormat/>
    <w:rPr>
      <w:b/>
      <w:position w:val="-10"/>
      <w:sz w:val="18"/>
      <w:szCs w:val="18"/>
    </w:rPr>
  </w:style>
  <w:style w:type="character" w:styleId="1339" w:customStyle="1">
    <w:name w:val="批注文字 Char1"/>
    <w:basedOn w:val="914"/>
    <w:uiPriority w:val="0"/>
    <w:qFormat/>
    <w:rPr>
      <w:rFonts w:ascii="Times New Roman" w:hAnsi="Times New Roman" w:eastAsia="宋体" w:cs="Times New Roman"/>
      <w:szCs w:val="24"/>
    </w:rPr>
  </w:style>
  <w:style w:type="character" w:styleId="1340" w:customStyle="1">
    <w:name w:val="p12"/>
    <w:uiPriority w:val="0"/>
    <w:qFormat/>
  </w:style>
  <w:style w:type="character" w:styleId="1341" w:customStyle="1">
    <w:name w:val="列出段落 Char"/>
    <w:link w:val="1230"/>
    <w:uiPriority w:val="0"/>
    <w:qFormat/>
    <w:rPr>
      <w:rFonts w:ascii="Arial" w:hAnsi="Arial" w:eastAsia="黑体" w:cs="宋体"/>
      <w:sz w:val="24"/>
      <w:szCs w:val="24"/>
      <w:lang w:val="zh-CN" w:eastAsia="en-US"/>
    </w:rPr>
  </w:style>
  <w:style w:type="paragraph" w:styleId="1342"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343" w:customStyle="1">
    <w:name w:val="未处理的提及1"/>
    <w:basedOn w:val="914"/>
    <w:uiPriority w:val="99"/>
    <w:semiHidden/>
    <w:unhideWhenUsed/>
    <w:qFormat/>
    <w:rPr>
      <w:color w:val="605e5c"/>
      <w:shd w:val="clear" w:color="auto" w:fill="e1dfdd"/>
    </w:rPr>
  </w:style>
  <w:style w:type="paragraph" w:styleId="1344" w:customStyle="1">
    <w:name w:val="Plain Text1"/>
    <w:basedOn w:val="904"/>
    <w:uiPriority w:val="0"/>
    <w:qFormat/>
    <w:pPr>
      <w:jc w:val="left"/>
      <w:widowControl/>
    </w:pPr>
    <w:rPr>
      <w:rFonts w:hAnsi="Courier New" w:eastAsia="楷体_GB2312"/>
      <w:b w:val="0"/>
      <w:position w:val="0"/>
      <w:sz w:val="26"/>
    </w:rPr>
  </w:style>
  <w:style w:type="character" w:styleId="1345" w:customStyle="1">
    <w:name w:val="NormalCharacter"/>
    <w:uiPriority w:val="99"/>
    <w:qFormat/>
  </w:style>
  <w:style w:type="paragraph" w:styleId="1346"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347" w:customStyle="1">
    <w:name w:val="正文缩进 字符"/>
    <w:link w:val="916"/>
    <w:uiPriority w:val="99"/>
    <w:qFormat/>
    <w:rPr>
      <w:b/>
      <w:position w:val="-10"/>
      <w:sz w:val="24"/>
    </w:rPr>
  </w:style>
  <w:style w:type="character" w:styleId="1348" w:customStyle="1">
    <w:name w:val="wyg1"/>
    <w:uiPriority w:val="0"/>
    <w:qFormat/>
    <w:rPr>
      <w:color w:val="000000"/>
      <w:sz w:val="20"/>
      <w:szCs w:val="20"/>
      <w:u w:val="none"/>
    </w:rPr>
  </w:style>
  <w:style w:type="paragraph" w:styleId="1349" w:customStyle="1">
    <w:name w:val="标题二、"/>
    <w:basedOn w:val="904"/>
    <w:uiPriority w:val="99"/>
    <w:qFormat/>
    <w:pPr>
      <w:ind w:firstLine="200"/>
      <w:spacing w:line="360" w:lineRule="auto"/>
      <w:outlineLvl w:val="2"/>
    </w:pPr>
    <w:rPr>
      <w:rFonts w:hAnsi="宋体" w:eastAsiaTheme="minorEastAsia" w:cstheme="minorBidi"/>
      <w:position w:val="0"/>
      <w:sz w:val="21"/>
      <w:szCs w:val="21"/>
    </w:rPr>
  </w:style>
  <w:style w:type="paragraph" w:styleId="1350" w:customStyle="1">
    <w:name w:val="Normal_3_0_0_0"/>
    <w:basedOn w:val="904"/>
    <w:uiPriority w:val="0"/>
    <w:qFormat/>
    <w:rPr>
      <w:rFonts w:hAnsi="宋体" w:cs="宋体"/>
      <w:b w:val="0"/>
      <w:position w:val="0"/>
      <w:szCs w:val="24"/>
    </w:rPr>
  </w:style>
  <w:style w:type="table" w:styleId="1351" w:customStyle="1">
    <w:name w:val="网格型2"/>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52" w:customStyle="1">
    <w:name w:val="网格型3"/>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3" w:customStyle="1">
    <w:name w:val="普通(网站)11"/>
    <w:basedOn w:val="904"/>
    <w:uiPriority w:val="0"/>
    <w:qFormat/>
    <w:pPr>
      <w:jc w:val="left"/>
      <w:spacing w:before="100" w:beforeAutospacing="1" w:after="100" w:afterAutospacing="1"/>
    </w:pPr>
    <w:rPr>
      <w:rFonts w:ascii="Times New Roman"/>
      <w:b w:val="0"/>
      <w:position w:val="0"/>
      <w:szCs w:val="24"/>
    </w:rPr>
  </w:style>
  <w:style w:type="paragraph" w:styleId="1354" w:customStyle="1">
    <w:name w:val="纯文本11"/>
    <w:basedOn w:val="904"/>
    <w:uiPriority w:val="0"/>
    <w:qFormat/>
    <w:pPr>
      <w:spacing w:before="156" w:after="156" w:line="400" w:lineRule="exact"/>
    </w:pPr>
    <w:rPr>
      <w:rFonts w:hAnsi="Courier New"/>
    </w:rPr>
  </w:style>
  <w:style w:type="paragraph" w:styleId="1355" w:customStyle="1">
    <w:name w:val="标题 31"/>
    <w:basedOn w:val="904"/>
    <w:next w:val="1130"/>
    <w:uiPriority w:val="9"/>
    <w:unhideWhenUsed/>
    <w:qFormat/>
    <w:pPr>
      <w:keepLines/>
      <w:keepNext/>
      <w:spacing w:before="320" w:after="200"/>
      <w:outlineLvl w:val="2"/>
    </w:pPr>
    <w:rPr>
      <w:rFonts w:ascii="Arial" w:hAnsi="Arial" w:eastAsia="Arial" w:cs="Arial"/>
      <w:sz w:val="30"/>
      <w:szCs w:val="30"/>
    </w:rPr>
  </w:style>
  <w:style w:type="paragraph" w:styleId="1356" w:customStyle="1">
    <w:name w:val="正文空2字"/>
    <w:basedOn w:val="1357"/>
    <w:uiPriority w:val="99"/>
    <w:qFormat/>
    <w:pPr>
      <w:ind w:firstLine="640"/>
      <w:spacing w:line="560" w:lineRule="exact"/>
      <w:widowControl w:val="off"/>
    </w:pPr>
    <w:rPr>
      <w:rFonts w:ascii="仿宋_GB2312" w:hAnsi="仿宋_GB2312" w:cs="仿宋_GB2312"/>
      <w:lang w:val="zh-TW"/>
    </w:rPr>
  </w:style>
  <w:style w:type="paragraph" w:styleId="1357" w:customStyle="1">
    <w:name w:val="左对齐正文"/>
    <w:uiPriority w:val="99"/>
    <w:qFormat/>
    <w:rPr>
      <w:rFonts w:ascii="Calibri" w:hAnsi="Calibri" w:eastAsia="仿宋_GB2312" w:cs="Calibri"/>
      <w:sz w:val="32"/>
      <w:szCs w:val="32"/>
      <w:lang w:val="en-US" w:eastAsia="zh-CN" w:bidi="ar-SA"/>
    </w:rPr>
  </w:style>
  <w:style w:type="paragraph" w:styleId="1358" w:customStyle="1">
    <w:name w:val="标题 41"/>
    <w:basedOn w:val="904"/>
    <w:next w:val="1130"/>
    <w:uiPriority w:val="9"/>
    <w:unhideWhenUsed/>
    <w:qFormat/>
    <w:pPr>
      <w:keepLines/>
      <w:keepNext/>
      <w:spacing w:before="320" w:after="200"/>
      <w:outlineLvl w:val="3"/>
    </w:pPr>
    <w:rPr>
      <w:rFonts w:ascii="Arial" w:hAnsi="Arial" w:eastAsia="Arial" w:cs="Arial"/>
      <w:bCs/>
      <w:sz w:val="26"/>
      <w:szCs w:val="26"/>
    </w:rPr>
  </w:style>
  <w:style w:type="character" w:styleId="1359" w:customStyle="1">
    <w:name w:val="默认段落字体1"/>
    <w:uiPriority w:val="0"/>
    <w:semiHidden/>
    <w:qFormat/>
    <w:rPr>
      <w:rFonts w:ascii="宋体" w:hAnsi="Times New Roman" w:eastAsia="宋体" w:cs="Times New Roman"/>
      <w:b/>
      <w:position w:val="-10"/>
      <w:sz w:val="24"/>
      <w:lang w:val="en-US" w:eastAsia="zh-CN" w:bidi="ar-SA"/>
    </w:rPr>
  </w:style>
  <w:style w:type="paragraph" w:styleId="1360"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2" w:customStyle="1">
    <w:name w:val="正文_2"/>
    <w:next w:val="1363"/>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正文文本_0"/>
    <w:basedOn w:val="1362"/>
    <w:next w:val="1362"/>
    <w:uiPriority w:val="0"/>
    <w:qFormat/>
    <w:pPr>
      <w:spacing w:line="60" w:lineRule="auto"/>
    </w:pPr>
    <w:rPr>
      <w:rFonts w:ascii="仿宋_GB2312" w:eastAsia="仿宋_GB2312"/>
      <w:sz w:val="32"/>
    </w:rPr>
  </w:style>
  <w:style w:type="paragraph" w:styleId="1364" w:customStyle="1">
    <w:name w:val="正文_2_0"/>
    <w:next w:val="1365"/>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首行缩进 2_0"/>
    <w:basedOn w:val="1366"/>
    <w:uiPriority w:val="0"/>
    <w:qFormat/>
    <w:pPr>
      <w:ind w:left="200" w:firstLine="200"/>
      <w:spacing w:after="120"/>
    </w:pPr>
    <w:rPr>
      <w:rFonts w:ascii="Times New Roman" w:hAnsi="Times New Roman"/>
      <w:sz w:val="24"/>
      <w:szCs w:val="24"/>
    </w:rPr>
  </w:style>
  <w:style w:type="paragraph" w:styleId="1366" w:customStyle="1">
    <w:name w:val="正文文本缩进_0"/>
    <w:basedOn w:val="1362"/>
    <w:uiPriority w:val="0"/>
    <w:qFormat/>
    <w:pPr>
      <w:ind w:firstLine="225"/>
    </w:pPr>
    <w:rPr>
      <w:rFonts w:ascii="仿宋_GB2312" w:eastAsia="仿宋_GB2312"/>
      <w:sz w:val="32"/>
    </w:rPr>
  </w:style>
  <w:style w:type="paragraph" w:styleId="1367" w:customStyle="1">
    <w:name w:val="标题 2_0"/>
    <w:basedOn w:val="1368"/>
    <w:next w:val="1368"/>
    <w:uiPriority w:val="0"/>
    <w:qFormat/>
    <w:pPr>
      <w:jc w:val="center"/>
      <w:keepLines/>
      <w:keepNext/>
      <w:spacing w:before="260" w:after="260" w:line="410" w:lineRule="auto"/>
      <w:outlineLvl w:val="1"/>
    </w:pPr>
    <w:rPr>
      <w:rFonts w:ascii="Arial" w:hAnsi="Arial" w:eastAsia="黑体"/>
      <w:b/>
      <w:bCs/>
      <w:sz w:val="32"/>
      <w:szCs w:val="32"/>
    </w:rPr>
  </w:style>
  <w:style w:type="paragraph" w:styleId="1368" w:customStyle="1">
    <w:name w:val="正文_2_1"/>
    <w:uiPriority w:val="0"/>
    <w:qFormat/>
    <w:pPr>
      <w:jc w:val="both"/>
      <w:widowControl w:val="off"/>
    </w:pPr>
    <w:rPr>
      <w:rFonts w:ascii="Times New Roman" w:hAnsi="Times New Roman" w:eastAsia="宋体" w:cs="Times New Roman"/>
      <w:szCs w:val="24"/>
      <w:lang w:val="en-US" w:eastAsia="zh-CN" w:bidi="ar-SA"/>
    </w:rPr>
  </w:style>
  <w:style w:type="table" w:styleId="1369" w:customStyle="1">
    <w:name w:val="网格型_0"/>
    <w:basedOn w:val="1370"/>
    <w:uiPriority w:val="0"/>
    <w:qFormat/>
    <w:tblPr>
      <w:tblCellMar>
        <w:left w:w="0" w:type="dxa"/>
        <w:top w:w="0" w:type="dxa"/>
        <w:right w:w="0" w:type="dxa"/>
        <w:bottom w:w="0" w:type="dxa"/>
      </w:tblCellMar>
    </w:tblPr>
  </w:style>
  <w:style w:type="table" w:styleId="1370" w:customStyle="1">
    <w:name w:val="普通表格1"/>
    <w:uiPriority w:val="0"/>
    <w:semiHidden/>
    <w:qFormat/>
    <w:tblPr>
      <w:tblCellMar>
        <w:left w:w="0" w:type="dxa"/>
        <w:top w:w="0" w:type="dxa"/>
        <w:right w:w="0" w:type="dxa"/>
        <w:bottom w:w="0" w:type="dxa"/>
      </w:tblCellMar>
    </w:tblPr>
  </w:style>
  <w:style w:type="paragraph" w:styleId="1371" w:customStyle="1">
    <w:name w:val="Normal_1_2"/>
    <w:uiPriority w:val="0"/>
    <w:qFormat/>
    <w:rPr>
      <w:rFonts w:ascii="Times New Roman" w:hAnsi="Times New Roman" w:eastAsia="Times New Roman" w:cs="Times New Roman"/>
      <w:sz w:val="24"/>
      <w:szCs w:val="24"/>
      <w:lang w:val="en-US" w:eastAsia="zh-CN" w:bidi="ar-SA"/>
    </w:rPr>
  </w:style>
  <w:style w:type="paragraph" w:styleId="137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373" w:customStyle="1">
    <w:name w:val="页眉1"/>
    <w:basedOn w:val="904"/>
    <w:uiPriority w:val="99"/>
    <w:unhideWhenUsed/>
    <w:qFormat/>
    <w:pPr>
      <w:tabs>
        <w:tab w:val="center" w:pos="7143" w:leader="none"/>
        <w:tab w:val="right" w:pos="14287" w:leader="none"/>
      </w:tabs>
    </w:pPr>
  </w:style>
  <w:style w:type="paragraph" w:styleId="1374" w:customStyle="1">
    <w:name w:val="页脚1"/>
    <w:basedOn w:val="904"/>
    <w:uiPriority w:val="99"/>
    <w:unhideWhenUsed/>
    <w:qFormat/>
    <w:pPr>
      <w:tabs>
        <w:tab w:val="center" w:pos="7143" w:leader="none"/>
        <w:tab w:val="right" w:pos="14287" w:leader="none"/>
      </w:tabs>
    </w:pPr>
  </w:style>
  <w:style w:type="character" w:styleId="1375" w:customStyle="1">
    <w:name w:val="font31"/>
    <w:basedOn w:val="914"/>
    <w:uiPriority w:val="0"/>
    <w:qFormat/>
    <w:rPr>
      <w:rFonts w:ascii="宋体" w:hAnsi="宋体" w:eastAsia="宋体" w:cs="宋体"/>
      <w:color w:val="000000"/>
      <w:sz w:val="22"/>
      <w:szCs w:val="22"/>
      <w:u w:val="none"/>
    </w:r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EAC6E2A-20E4-4059-B694-AA2474D6E9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427</cp:revision>
  <dcterms:created xsi:type="dcterms:W3CDTF">2023-09-21T08:16:00Z</dcterms:created>
  <dcterms:modified xsi:type="dcterms:W3CDTF">2026-10-27T02:57:28Z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