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760" w:lineRule="exact"/>
        <w:rPr>
          <w:rFonts w:ascii="宋体" w:hAnsi="宋体"/>
          <w:b/>
          <w:bCs/>
          <w:color w:val="000000" w:themeColor="text1"/>
          <w:sz w:val="48"/>
          <w:szCs w:val="48"/>
        </w:rPr>
      </w:pPr>
      <w:r>
        <w:rPr>
          <w:rFonts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-209550</wp:posOffset>
                </wp:positionH>
                <wp:positionV relativeFrom="paragraph">
                  <wp:posOffset>60960</wp:posOffset>
                </wp:positionV>
                <wp:extent cx="6304280" cy="8917940"/>
                <wp:effectExtent l="0" t="0" r="1270" b="16510"/>
                <wp:wrapTight wrapText="bothSides">
                  <wp:wrapPolygon edited="1">
                    <wp:start x="0" y="0"/>
                    <wp:lineTo x="0" y="21548"/>
                    <wp:lineTo x="21539" y="21548"/>
                    <wp:lineTo x="21539" y="0"/>
                    <wp:lineTo x="0" y="0"/>
                  </wp:wrapPolygon>
                </wp:wrapTight>
                <wp:docPr id="9" name="图片 9" descr="0a83bc37ad28c9ac87e181c3f87807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a83bc37ad28c9ac87e181c3f878071b"/>
                        <pic:cNvPicPr>
                          <a:picLocks noChangeAspect="1"/>
                        </pic:cNvPicPr>
                        <pic:nvPr/>
                      </pic:nvPicPr>
                      <pic:blipFill>
                        <a:blip r:embed="rId21"/>
                        <a:stretch/>
                      </pic:blipFill>
                      <pic:spPr bwMode="auto">
                        <a:xfrm>
                          <a:off x="0" y="0"/>
                          <a:ext cx="6304279" cy="89179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16.5pt;mso-position-horizontal:absolute;mso-position-vertical-relative:text;margin-top:4.8pt;mso-position-vertical:absolute;width:496.4pt;height:702.2pt;mso-wrap-distance-left:9.0pt;mso-wrap-distance-top:0.0pt;mso-wrap-distance-right:9.0pt;mso-wrap-distance-bottom:0.0pt;" wrapcoords="0 0 0 99759 99718 99759 99718 0 0 0" stroked="false">
                <v:path textboxrect="0,0,0,0"/>
                <w10:wrap type="tight"/>
                <v:imagedata r:id="rId21" o:title=""/>
              </v:shape>
            </w:pict>
          </mc:Fallback>
        </mc:AlternateContent>
      </w:r>
      <w:r>
        <w:rPr>
          <w:rFonts w:hint="eastAsia" w:ascii="宋体" w:hAnsi="宋体"/>
          <w:b/>
          <w:bCs/>
          <w:color w:val="000000" w:themeColor="text1"/>
          <w:sz w:val="48"/>
          <w:szCs w:val="48"/>
        </w:rPr>
        <w:t xml:space="preserve"> </w: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第二章 投标须知…………………………………………</w:t>
      </w:r>
      <w:r>
        <w:rPr>
          <w:rFonts w:ascii="宋体" w:hAnsi="宋体"/>
          <w:color w:val="000000" w:themeColor="text1"/>
          <w:sz w:val="30"/>
        </w:rPr>
        <w:t xml:space="preserve">……5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 5</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 </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三、招标文件………………………………………………</w:t>
      </w:r>
      <w:r>
        <w:rPr>
          <w:rFonts w:ascii="宋体" w:hAnsi="宋体"/>
          <w:color w:val="000000" w:themeColor="text1"/>
          <w:sz w:val="30"/>
        </w:rPr>
        <w:t xml:space="preserve">… </w:t>
      </w:r>
      <w:r>
        <w:rPr>
          <w:rFonts w:hint="eastAsia" w:ascii="宋体" w:hAnsi="宋体"/>
          <w:color w:val="000000" w:themeColor="text1"/>
          <w:sz w:val="30"/>
        </w:rPr>
        <w:t xml:space="preserve">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 8</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……………………21</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w:t>
      </w:r>
      <w:r>
        <w:rPr>
          <w:rFonts w:hint="eastAsia" w:ascii="宋体" w:hAnsi="宋体"/>
          <w:color w:val="000000" w:themeColor="text1"/>
          <w:sz w:val="30"/>
        </w:rPr>
        <w:t xml:space="preserve">57</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hint="eastAsia" w:ascii="宋体" w:hAnsi="宋体"/>
          <w:color w:val="000000" w:themeColor="text1"/>
          <w:sz w:val="30"/>
        </w:rPr>
        <w:t xml:space="preserve">62</w:t>
      </w:r>
      <w:r/>
    </w:p>
    <w:p>
      <w:pPr>
        <w:ind w:firstLine="60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67</w:t>
      </w:r>
      <w:r/>
    </w:p>
    <w:p>
      <w:pPr>
        <w:pStyle w:val="1255"/>
        <w:ind w:firstLine="640"/>
        <w:jc w:val="left"/>
        <w:spacing w:before="0" w:after="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建湖县人民医院数智融合“三位一体”智慧医院建设提升/OFD-H的无纸化智慧病案管理和应用平台建设项目</w:t>
      </w:r>
      <w:r>
        <w:rPr>
          <w:rFonts w:ascii="宋体" w:hAnsi="宋体" w:cs="宋体"/>
          <w:bCs/>
          <w:color w:val="000000" w:themeColor="text1"/>
          <w:sz w:val="24"/>
        </w:rPr>
        <w:t xml:space="preserve">JSZC-320925-SQGC-G2026-00</w:t>
      </w:r>
      <w:r>
        <w:rPr>
          <w:rFonts w:hint="eastAsia" w:ascii="宋体" w:hAnsi="宋体" w:cs="宋体"/>
          <w:bCs/>
          <w:color w:val="000000" w:themeColor="text1"/>
          <w:sz w:val="24"/>
        </w:rPr>
        <w:t xml:space="preserve">27采购项目的潜在供应商应在“苏采云”系统内免费下载（投标人必须在苏采云系统中获取采购文件，方能参与政府采购项目）获取采购文件，并于2026-11-18 15:00（北京时间）前提交响应文件。</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JSZC-320925-SQGC-G2026-00</w:t>
      </w:r>
      <w:r>
        <w:rPr>
          <w:rFonts w:hint="eastAsia" w:ascii="宋体" w:hAnsi="宋体" w:cs="宋体"/>
          <w:bCs/>
          <w:color w:val="000000" w:themeColor="text1"/>
          <w:sz w:val="24"/>
        </w:rPr>
        <w:t xml:space="preserve">27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建湖县人民医院数智融合“三位一体”智慧医院建设提升/OFD-H的无纸化智慧病案管理和应用平台建设项目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预算金额：180.000000万元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最高限价（如有）：本项目最高限价为147.62万元，高于最高限价的作无效标论处。</w:t>
      </w:r>
      <w:r/>
    </w:p>
    <w:p>
      <w:pPr>
        <w:ind w:left="479"/>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采购需求：</w:t>
      </w:r>
      <w:r>
        <w:rPr>
          <w:rFonts w:hint="eastAsia" w:ascii="宋体" w:hAnsi="宋体"/>
          <w:bCs/>
          <w:color w:val="000000" w:themeColor="text1"/>
          <w:sz w:val="24"/>
        </w:rPr>
        <w:t xml:space="preserve">建湖县人民医院数智融合“三位一体”智慧医院建设提升/OFD-H的无纸</w:t>
      </w:r>
      <w:r/>
    </w:p>
    <w:p>
      <w:pPr>
        <w:jc w:val="left"/>
        <w:spacing w:line="440" w:lineRule="exact"/>
        <w:widowControl/>
        <w:rPr>
          <w:rFonts w:ascii="宋体" w:hAnsi="宋体" w:cs="宋体"/>
          <w:color w:val="000000" w:themeColor="text1"/>
          <w:sz w:val="24"/>
        </w:rPr>
      </w:pPr>
      <w:r>
        <w:rPr>
          <w:rFonts w:hint="eastAsia" w:ascii="宋体" w:hAnsi="宋体"/>
          <w:bCs/>
          <w:color w:val="000000" w:themeColor="text1"/>
          <w:sz w:val="24"/>
        </w:rPr>
        <w:t xml:space="preserve">化智慧病案管理和应用平台建设项目</w:t>
      </w:r>
      <w:r>
        <w:rPr>
          <w:rFonts w:hint="eastAsia" w:ascii="宋体" w:hAnsi="宋体" w:cs="宋体"/>
          <w:bCs/>
          <w:color w:val="000000" w:themeColor="text1"/>
          <w:sz w:val="24"/>
        </w:rPr>
        <w:t xml:space="preserve">建设内容包括OFD-H临床文档中心、临床（病案）诊疗数据分类分级、数据共享安全管理、信创基础设施及第三方接口服务</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具体招标内容详见招标文件“第三章招标内容及要求”</w:t>
      </w:r>
      <w:r>
        <w:rPr>
          <w:rFonts w:hint="eastAsia" w:ascii="宋体" w:hAnsi="宋体" w:cs="宋体"/>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color w:val="000000" w:themeColor="text1"/>
          <w:sz w:val="24"/>
          <w:szCs w:val="20"/>
        </w:rPr>
        <w:t xml:space="preserve">合同签订后270日内完成并正式上线</w:t>
      </w:r>
      <w:r>
        <w:rPr>
          <w:rFonts w:hint="eastAsia" w:ascii="宋体" w:hAnsi="宋体" w:cs="Arial"/>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2026-11-18 15:00（北京时间）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单位名称：建湖县人民医院</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建湖县南环路666号</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韩先生</w:t>
      </w:r>
      <w:r/>
    </w:p>
    <w:p>
      <w:pPr>
        <w:ind w:firstLine="480"/>
        <w:jc w:val="left"/>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hint="eastAsia" w:ascii="宋体" w:hAnsi="宋体" w:cs="宋体"/>
          <w:color w:val="000000" w:themeColor="text1"/>
          <w:sz w:val="24"/>
        </w:rPr>
        <w:t xml:space="preserve">0515-80615356</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23"/>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建湖县人民医院数智融合“三位一体”智慧医院建设提升/OFD-H的无纸化智慧病案管理和应用平台建设项目</w:t>
            </w:r>
            <w:r/>
          </w:p>
        </w:tc>
      </w:tr>
      <w:tr>
        <w:trPr>
          <w:trHeight w:val="165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jc w:val="left"/>
              <w:widowControl/>
              <w:rPr>
                <w:rFonts w:ascii="宋体" w:hAnsi="宋体"/>
                <w:bCs/>
                <w:color w:val="000000" w:themeColor="text1"/>
                <w:sz w:val="24"/>
              </w:rPr>
            </w:pPr>
            <w:r>
              <w:rPr>
                <w:rFonts w:hint="eastAsia" w:ascii="宋体" w:hAnsi="宋体"/>
                <w:bCs/>
                <w:color w:val="000000" w:themeColor="text1"/>
                <w:sz w:val="24"/>
              </w:rPr>
              <w:t xml:space="preserve">建湖县人民医院数智融合“三位一体”智慧医院建设提升/OFD-H的无纸化智慧病案管理和应用平台建设项目</w:t>
            </w:r>
            <w:r>
              <w:rPr>
                <w:rFonts w:hint="eastAsia" w:ascii="宋体" w:hAnsi="宋体" w:cs="宋体"/>
                <w:bCs/>
                <w:color w:val="000000" w:themeColor="text1"/>
                <w:sz w:val="24"/>
              </w:rPr>
              <w:t xml:space="preserve">建设内容包括OFD-H临床文档中心、临床（病案）诊疗数据分类分级、数据共享安全管理、信创基础设施及第三方接口服务</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具体招标内容详见招标文件“第三章招标内容及要求”</w:t>
            </w:r>
            <w:r>
              <w:rPr>
                <w:rFonts w:hint="eastAsia" w:ascii="宋体" w:hAnsi="宋体" w:cs="宋体"/>
                <w:color w:val="000000" w:themeColor="text1"/>
                <w:sz w:val="24"/>
              </w:rPr>
              <w:t xml:space="preserve">。</w:t>
            </w:r>
            <w:r/>
          </w:p>
        </w:tc>
      </w:tr>
      <w:tr>
        <w:trPr>
          <w:trHeight w:val="65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韩先生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宋体"/>
                <w:color w:val="000000" w:themeColor="text1"/>
                <w:sz w:val="24"/>
              </w:rPr>
              <w:t xml:space="preserve">0515-80615356</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0515-80663088、18796544827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10%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82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themeColor="text1"/>
                <w:sz w:val="24"/>
                <w:szCs w:val="20"/>
              </w:rPr>
              <w:t xml:space="preserve">合同签订后270日内完成并正式上线</w:t>
            </w:r>
            <w:r>
              <w:rPr>
                <w:rFonts w:hint="eastAsia" w:ascii="宋体" w:hAnsi="宋体" w:cs="Arial"/>
                <w:color w:val="000000" w:themeColor="text1"/>
                <w:sz w:val="24"/>
              </w:rPr>
              <w:t xml:space="preserve">。</w:t>
            </w:r>
            <w:r/>
          </w:p>
        </w:tc>
      </w:tr>
      <w:tr>
        <w:trPr>
          <w:trHeight w:val="725"/>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Theme="minorEastAsia" w:hAnsiTheme="minorEastAsia" w:eastAsiaTheme="minorEastAsia" w:cstheme="minorEastAsia"/>
                <w:color w:val="000000" w:themeColor="text1"/>
                <w:sz w:val="24"/>
                <w:szCs w:val="30"/>
              </w:rPr>
              <w:t xml:space="preserve">三年</w:t>
            </w:r>
            <w:r/>
          </w:p>
        </w:tc>
      </w:tr>
      <w:tr>
        <w:trPr>
          <w:trHeight w:val="1706"/>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trHeight w:val="77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年11月18日15</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年11月18日15</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最高限价</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本项目最高限价为147.62万元，高于最高限价的作无效标论处。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8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建湖县人民医院</w:t>
            </w:r>
            <w:r>
              <w:rPr>
                <w:rFonts w:hint="eastAsia" w:ascii="宋体" w:hAnsi="宋体" w:cs="宋体"/>
                <w:color w:val="000000" w:themeColor="text1"/>
                <w:szCs w:val="21"/>
              </w:rPr>
              <w:t xml:space="preserve">/江苏双清工程造价咨询有限公司</w:t>
            </w:r>
            <w:r/>
          </w:p>
          <w:p>
            <w:pPr>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联系电话：0515-80615356</w:t>
            </w:r>
            <w:r>
              <w:rPr>
                <w:rFonts w:hint="eastAsia" w:ascii="宋体" w:hAnsi="宋体" w:cs="宋体"/>
                <w:bCs/>
                <w:color w:val="000000" w:themeColor="text1"/>
                <w:szCs w:val="21"/>
              </w:rPr>
              <w:t xml:space="preserve">/0515-80663088</w:t>
            </w:r>
            <w:r/>
          </w:p>
          <w:p>
            <w:pPr>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通讯地址：建湖县南环路666号/建湖县湖中南路天铂·铂金街（建湖宝龙广场）11幢二楼207</w:t>
            </w:r>
            <w:r/>
          </w:p>
        </w:tc>
      </w:tr>
      <w:tr>
        <w:trPr>
          <w:trHeight w:val="151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联系方式：0515-86233622</w:t>
            </w:r>
            <w:r/>
          </w:p>
        </w:tc>
      </w:tr>
      <w:tr>
        <w:trPr>
          <w:trHeight w:val="89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cs="宋体"/>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ind w:firstLine="482"/>
        <w:spacing w:line="460" w:lineRule="exact"/>
        <w:tabs>
          <w:tab w:val="left" w:pos="7665" w:leader="none"/>
        </w:tabs>
        <w:rPr>
          <w:rFonts w:ascii="宋体" w:hAnsi="宋体" w:cs="宋体"/>
          <w:color w:val="000000" w:themeColor="text1"/>
          <w:sz w:val="24"/>
        </w:rPr>
      </w:pPr>
      <w:r>
        <w:rPr>
          <w:rFonts w:ascii="宋体" w:hAnsi="宋体" w:cs="宋体"/>
          <w:color w:val="000000" w:themeColor="text1"/>
          <w:sz w:val="24"/>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年11月</w:t>
      </w:r>
      <w:r>
        <w:rPr>
          <w:rFonts w:ascii="宋体" w:hAnsi="宋体"/>
          <w:color w:val="000000" w:themeColor="text1"/>
          <w:sz w:val="24"/>
        </w:rPr>
        <w:t xml:space="preserve">1</w:t>
      </w:r>
      <w:r>
        <w:rPr>
          <w:rFonts w:hint="eastAsia" w:ascii="宋体" w:hAnsi="宋体"/>
          <w:color w:val="000000" w:themeColor="text1"/>
          <w:sz w:val="24"/>
        </w:rPr>
        <w:t xml:space="preserve">3日17:00前）向采购人或代理机构提出，如在规定期限内未递交疑问或未按规定提交投标疑问的，则视为该投标人无疑问。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w:t>
      </w:r>
      <w:r>
        <w:rPr>
          <w:rFonts w:hint="eastAsia" w:ascii="宋体" w:hAnsi="宋体"/>
          <w:color w:val="000000" w:themeColor="text1"/>
          <w:sz w:val="24"/>
        </w:rPr>
        <w:t xml:space="preserve">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rFonts w:ascii="宋体" w:hAnsi="宋体" w:cs="宋体"/>
          <w:b/>
          <w:color w:val="000000" w:themeColor="text1"/>
          <w:sz w:val="36"/>
          <w:szCs w:val="32"/>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38"/>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本项目最高限价为147.62万元，高于最高限价的作无效标论处。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费用为12321元</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38"/>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一次性支付，此项费用含在投标报价中，由投标单位在报价时综合考虑。</w:t>
      </w:r>
      <w:r/>
    </w:p>
    <w:p>
      <w:pPr>
        <w:pStyle w:val="1238"/>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（1）有效的营业执照（副本）原件彩色扫描件；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（2）上一年度的财务状况报表（至少提供资产负债表、利润表、现金流量表，投标人成立不满一年无需提供）；</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3）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（4）具有履行合同所需的设备和专业技术能力的书面声明原件彩色扫描件；</w:t>
      </w:r>
      <w:r/>
    </w:p>
    <w:p>
      <w:pPr>
        <w:ind w:left="479"/>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（5）近三年无重大违法记录声明函原件彩色扫描件；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olor w:val="000000" w:themeColor="text1"/>
          <w:sz w:val="24"/>
          <w:szCs w:val="20"/>
        </w:rPr>
        <w:t xml:space="preserve">（6）《中小企业声明函》原件</w:t>
      </w:r>
      <w:r>
        <w:rPr>
          <w:rFonts w:ascii="宋体" w:hAnsi="宋体"/>
          <w:color w:val="000000" w:themeColor="text1"/>
          <w:sz w:val="24"/>
          <w:szCs w:val="20"/>
        </w:rPr>
        <w:t xml:space="preserve">扫描件</w:t>
      </w:r>
      <w:r>
        <w:rPr>
          <w:rFonts w:hint="eastAsia" w:ascii="宋体" w:hAnsi="宋体" w:cs="宋体"/>
          <w:color w:val="000000" w:themeColor="text1"/>
          <w:sz w:val="24"/>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①</w:t>
      </w:r>
      <w:r>
        <w:rPr>
          <w:rFonts w:ascii="宋体" w:hAnsi="宋体"/>
          <w:bCs/>
          <w:color w:val="000000" w:themeColor="text1"/>
          <w:sz w:val="24"/>
        </w:rPr>
        <w:t xml:space="preserve">报价符合性审查</w:t>
      </w:r>
      <w:r>
        <w:rPr>
          <w:rFonts w:hint="eastAsia" w:ascii="宋体" w:hAnsi="宋体"/>
          <w:bCs/>
          <w:color w:val="000000" w:themeColor="text1"/>
          <w:sz w:val="24"/>
        </w:rPr>
        <w:t xml:space="preserve">；</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②《投标函》；</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③清单报价表。</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ind w:left="479"/>
        <w:jc w:val="left"/>
        <w:spacing w:line="460" w:lineRule="exact"/>
        <w:widowControl/>
        <w:rPr>
          <w:rFonts w:ascii="宋体" w:hAnsi="宋体" w:cs="宋体"/>
          <w:color w:val="000000" w:themeColor="text1"/>
          <w:sz w:val="24"/>
        </w:rPr>
      </w:pP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5 \* GB3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⑤</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服务承诺函</w:t>
      </w:r>
      <w:r>
        <w:rPr>
          <w:rFonts w:hint="eastAsia" w:ascii="宋体" w:hAnsi="宋体" w:cs="宋体"/>
          <w:color w:val="000000" w:themeColor="text1"/>
          <w:sz w:val="24"/>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40" w:lineRule="exact"/>
        <w:widowControl/>
        <w:tabs>
          <w:tab w:val="left" w:pos="1440" w:leader="none"/>
        </w:tabs>
        <w:rPr>
          <w:rFonts w:ascii="宋体" w:hAnsi="宋体"/>
          <w:bCs/>
          <w:color w:val="000000" w:themeColor="text1"/>
          <w:sz w:val="24"/>
          <w:szCs w:val="20"/>
        </w:rPr>
      </w:pPr>
      <w:r>
        <w:rPr>
          <w:rFonts w:hint="eastAsia" w:ascii="宋体" w:hAnsi="宋体" w:cs="宋体"/>
          <w:color w:val="000000" w:themeColor="text1"/>
          <w:sz w:val="24"/>
        </w:rPr>
        <w:t xml:space="preserve">①</w:t>
      </w:r>
      <w:r>
        <w:rPr>
          <w:rFonts w:hint="eastAsia" w:ascii="宋体" w:hAnsi="宋体"/>
          <w:bCs/>
          <w:color w:val="000000" w:themeColor="text1"/>
          <w:sz w:val="24"/>
          <w:szCs w:val="20"/>
        </w:rPr>
        <w:t xml:space="preserve">投标人为中小企业（含中型、小型、微型企业，下同）的，</w:t>
      </w:r>
      <w:r>
        <w:rPr>
          <w:rFonts w:hint="eastAsia" w:ascii="宋体" w:hAnsi="宋体"/>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spacing w:line="440" w:lineRule="exact"/>
        <w:rPr>
          <w:rFonts w:ascii="宋体" w:hAnsi="宋体"/>
          <w:bCs/>
          <w:color w:val="000000" w:themeColor="text1"/>
          <w:sz w:val="24"/>
          <w:szCs w:val="20"/>
        </w:rPr>
      </w:pPr>
      <w:r>
        <w:rPr>
          <w:rFonts w:hint="eastAsia" w:ascii="宋体" w:hAnsi="宋体" w:cs="宋体"/>
          <w:color w:val="000000" w:themeColor="text1"/>
          <w:sz w:val="24"/>
        </w:rPr>
        <w:t xml:space="preserve">②</w:t>
      </w:r>
      <w:r>
        <w:rPr>
          <w:rFonts w:ascii="宋体" w:hAnsi="宋体" w:cs="宋体"/>
          <w:color w:val="000000" w:themeColor="text1"/>
          <w:sz w:val="24"/>
        </w:rPr>
        <w:t xml:space="preserve">关于符合本国产品标准的声明函</w:t>
      </w:r>
      <w:r>
        <w:rPr>
          <w:rFonts w:hint="eastAsia" w:ascii="宋体" w:hAnsi="宋体" w:cs="宋体"/>
          <w:color w:val="000000" w:themeColor="text1"/>
          <w:sz w:val="24"/>
        </w:rPr>
        <w:t xml:space="preserve">，提供</w:t>
      </w:r>
      <w:r>
        <w:rPr>
          <w:rFonts w:ascii="宋体" w:hAnsi="宋体" w:cs="宋体"/>
          <w:color w:val="000000" w:themeColor="text1"/>
          <w:sz w:val="24"/>
        </w:rPr>
        <w:t xml:space="preserve">《</w:t>
      </w:r>
      <w:r>
        <w:rPr>
          <w:rFonts w:hint="eastAsia" w:ascii="宋体" w:hAnsi="宋体" w:cs="宋体"/>
          <w:color w:val="000000" w:themeColor="text1"/>
          <w:sz w:val="24"/>
        </w:rPr>
        <w:t xml:space="preserve">关于符合本国产品标准的声明函</w:t>
      </w:r>
      <w:r>
        <w:rPr>
          <w:rFonts w:ascii="宋体" w:hAnsi="宋体" w:cs="宋体"/>
          <w:color w:val="000000" w:themeColor="text1"/>
          <w:sz w:val="24"/>
        </w:rPr>
        <w:t xml:space="preserve">》</w:t>
      </w:r>
      <w:r>
        <w:rPr>
          <w:rFonts w:hint="eastAsia" w:ascii="宋体" w:hAnsi="宋体"/>
          <w:color w:val="000000" w:themeColor="text1"/>
          <w:sz w:val="24"/>
          <w:szCs w:val="20"/>
        </w:rPr>
        <w:t xml:space="preserve">（加</w:t>
      </w:r>
      <w:r>
        <w:rPr>
          <w:rFonts w:hint="eastAsia" w:ascii="宋体" w:hAnsi="宋体"/>
          <w:color w:val="000000" w:themeColor="text1"/>
          <w:sz w:val="24"/>
          <w:szCs w:val="20"/>
        </w:rPr>
        <w:t xml:space="preserve">盖电子签章，填写完整，格式见招标文件第六章《投标文件相关格式》）。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年11月18日15</w:t>
      </w:r>
      <w:r>
        <w:rPr>
          <w:rFonts w:ascii="宋体" w:hAnsi="宋体"/>
          <w:b/>
          <w:bCs/>
          <w:color w:val="000000" w:themeColor="text1"/>
          <w:sz w:val="24"/>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bookmarkStart w:id="0" w:name="_GoBack"/>
      <w:r/>
      <w:bookmarkEnd w:id="0"/>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color w:val="000000" w:themeColor="text1"/>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异常低价审查</w:t>
      </w:r>
      <w:r/>
    </w:p>
    <w:p>
      <w:pPr>
        <w:ind w:firstLine="480"/>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（2）</w:t>
      </w:r>
      <w:r>
        <w:rPr>
          <w:rFonts w:ascii="宋体" w:hAnsi="宋体" w:cs="宋体"/>
          <w:color w:val="000000" w:themeColor="text1"/>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30" w:lineRule="exac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投标（响应）报价低于采购项目最高限价45%的，即投标（响应）报价&lt;采购项目最高限价×45%； </w:t>
      </w:r>
      <w:r/>
    </w:p>
    <w:p>
      <w:pPr>
        <w:ind w:left="2" w:firstLine="475"/>
        <w:spacing w:line="430" w:lineRule="exact"/>
        <w:rPr>
          <w:rFonts w:ascii="宋体" w:hAnsi="宋体"/>
          <w:bCs/>
          <w:color w:val="000000" w:themeColor="text1"/>
          <w:sz w:val="24"/>
          <w:szCs w:val="20"/>
        </w:rPr>
      </w:pP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评审委员会基于专业判断，认为供应商报价过低，有可能影响产品质量或者</w:t>
      </w:r>
      <w:r>
        <w:rPr>
          <w:rFonts w:ascii="宋体" w:hAnsi="宋体" w:cs="宋体"/>
          <w:color w:val="000000" w:themeColor="text1"/>
          <w:sz w:val="24"/>
          <w:lang w:bidi="ar"/>
        </w:rPr>
        <w:t xml:space="preserve">不能诚信履约的其他情形。</w:t>
      </w:r>
      <w:r/>
    </w:p>
    <w:p>
      <w:pPr>
        <w:ind w:left="2" w:firstLine="475"/>
        <w:spacing w:line="440" w:lineRule="exact"/>
        <w:rPr>
          <w:rFonts w:ascii="宋体" w:hAnsi="宋体" w:cs="宋体"/>
          <w:color w:val="000000" w:themeColor="text1"/>
          <w:sz w:val="24"/>
          <w:lang w:bidi="ar"/>
        </w:rPr>
      </w:pPr>
      <w:r>
        <w:rPr>
          <w:rFonts w:hint="eastAsia" w:ascii="宋体" w:hAnsi="宋体"/>
          <w:bCs/>
          <w:color w:val="000000" w:themeColor="text1"/>
          <w:sz w:val="24"/>
          <w:szCs w:val="20"/>
        </w:rPr>
        <w:t xml:space="preserve">16.7.2</w:t>
      </w:r>
      <w:r>
        <w:rPr>
          <w:rFonts w:ascii="宋体" w:hAnsi="宋体" w:cs="宋体"/>
          <w:color w:val="000000" w:themeColor="text1"/>
          <w:sz w:val="24"/>
          <w:lang w:bidi="ar"/>
        </w:rPr>
        <w:t xml:space="preserve">评审委员会启动异常低价投标（响应）审查后，属于前述第</w:t>
      </w: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项至第</w:t>
      </w:r>
      <w:r>
        <w:rPr>
          <w:rFonts w:hint="eastAsia" w:ascii="宋体" w:hAnsi="宋体" w:cs="宋体"/>
          <w:color w:val="000000" w:themeColor="text1"/>
          <w:sz w:val="24"/>
          <w:lang w:bidi="ar"/>
        </w:rPr>
        <w:t xml:space="preserve">（4）</w:t>
      </w:r>
      <w:r>
        <w:rPr>
          <w:rFonts w:ascii="宋体" w:hAnsi="宋体" w:cs="宋体"/>
          <w:color w:val="000000" w:themeColor="text1"/>
          <w:sz w:val="24"/>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color w:val="000000" w:themeColor="text1"/>
          <w:sz w:val="24"/>
          <w:lang w:bidi="ar"/>
        </w:rPr>
        <w:t xml:space="preserve">为</w:t>
      </w:r>
      <w:r>
        <w:rPr>
          <w:rFonts w:ascii="宋体" w:hAnsi="宋体" w:cs="宋体"/>
          <w:color w:val="000000" w:themeColor="text1"/>
          <w:sz w:val="24"/>
          <w:lang w:bidi="ar"/>
        </w:rPr>
        <w:t xml:space="preserve">30分钟。其中，属于第</w:t>
      </w: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项情形，供应商已随投标（响应）文件一并提交相关书面说明及必要的证明材料的，在评审现场可不再重复提交</w:t>
      </w:r>
      <w:r>
        <w:rPr>
          <w:rFonts w:hint="eastAsia" w:ascii="宋体" w:hAnsi="宋体" w:cs="宋体"/>
          <w:color w:val="000000" w:themeColor="text1"/>
          <w:sz w:val="24"/>
          <w:lang w:bidi="ar"/>
        </w:rPr>
        <w:t xml:space="preserve">。</w:t>
      </w:r>
      <w:r/>
    </w:p>
    <w:p>
      <w:pPr>
        <w:ind w:left="2" w:firstLine="475"/>
        <w:spacing w:line="440" w:lineRule="exact"/>
        <w:rPr>
          <w:rFonts w:ascii="宋体" w:hAnsi="宋体"/>
          <w:b/>
          <w:color w:val="000000" w:themeColor="text1"/>
          <w:sz w:val="24"/>
          <w:szCs w:val="20"/>
        </w:rPr>
      </w:pPr>
      <w:r>
        <w:rPr>
          <w:rFonts w:ascii="宋体" w:hAnsi="宋体"/>
          <w:bCs/>
          <w:color w:val="000000" w:themeColor="text1"/>
          <w:sz w:val="24"/>
          <w:szCs w:val="20"/>
        </w:rPr>
        <w:t xml:space="preserve">16.7.3</w:t>
      </w:r>
      <w:r>
        <w:rPr>
          <w:rFonts w:ascii="宋体" w:hAnsi="宋体" w:cs="宋体"/>
          <w:color w:val="000000" w:themeColor="text1"/>
          <w:sz w:val="24"/>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olor w:val="000000" w:themeColor="text1"/>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84"/>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w:t>
      </w:r>
      <w:r>
        <w:rPr>
          <w:rFonts w:ascii="宋体" w:hAnsi="宋体" w:cs="宋体"/>
          <w:bCs/>
          <w:color w:val="000000" w:themeColor="text1"/>
        </w:rPr>
        <w:t xml:space="preserve">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w:t>
      </w:r>
      <w:r>
        <w:rPr>
          <w:rFonts w:hint="eastAsia" w:ascii="宋体" w:hAnsi="宋体"/>
          <w:color w:val="000000" w:themeColor="text1"/>
          <w:sz w:val="24"/>
          <w:szCs w:val="20"/>
        </w:rPr>
        <w:t xml:space="preserve">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25.政府采购政策功能落实</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25.1</w:t>
      </w:r>
      <w:r>
        <w:rPr>
          <w:rFonts w:hint="eastAsia" w:ascii="宋体" w:hAnsi="宋体"/>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olor w:val="000000" w:themeColor="text1"/>
          <w:sz w:val="24"/>
        </w:rPr>
        <w:br/>
        <w:t xml:space="preserve">    </w:t>
      </w:r>
      <w:r>
        <w:rPr>
          <w:rFonts w:hint="eastAsia" w:ascii="宋体" w:hAnsi="宋体"/>
          <w:b/>
          <w:color w:val="000000" w:themeColor="text1"/>
          <w:sz w:val="24"/>
        </w:rPr>
        <w:t xml:space="preserve">25.2实施本国产品标准及相关政策（本项目不适用）</w:t>
      </w:r>
      <w:r/>
    </w:p>
    <w:p>
      <w:pPr>
        <w:ind w:firstLine="482"/>
        <w:spacing w:line="440" w:lineRule="exact"/>
        <w:rPr>
          <w:rFonts w:ascii="宋体" w:hAnsi="宋体"/>
          <w:bCs/>
          <w:color w:val="000000" w:themeColor="text1"/>
          <w:sz w:val="24"/>
        </w:rPr>
      </w:pPr>
      <w:r>
        <w:rPr>
          <w:rFonts w:hint="eastAsia" w:ascii="宋体" w:hAnsi="宋体"/>
          <w:color w:val="000000" w:themeColor="text1"/>
          <w:sz w:val="24"/>
        </w:rPr>
        <w:t xml:space="preserve">（1）本项目对采购本国产品给予政策支持，具体内容见招标文件“第五部分 评审</w:t>
      </w:r>
      <w:r>
        <w:rPr>
          <w:rFonts w:hint="eastAsia" w:ascii="宋体" w:hAnsi="宋体"/>
          <w:bCs/>
          <w:color w:val="000000" w:themeColor="text1"/>
          <w:sz w:val="24"/>
        </w:rPr>
        <w:t xml:space="preserve">方法”。</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440" w:lineRule="exact"/>
        <w:rPr>
          <w:rFonts w:ascii="宋体" w:hAnsi="宋体"/>
          <w:bCs/>
          <w:color w:val="000000" w:themeColor="text1"/>
          <w:sz w:val="24"/>
        </w:rPr>
      </w:pPr>
      <w:r>
        <w:rPr>
          <w:rFonts w:hint="eastAsia" w:ascii="宋体" w:hAnsi="宋体"/>
          <w:bCs/>
          <w:color w:val="000000" w:themeColor="text1"/>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440" w:lineRule="exact"/>
        <w:rPr>
          <w:rFonts w:ascii="宋体" w:hAnsi="宋体"/>
          <w:bCs/>
          <w:color w:val="000000" w:themeColor="text1"/>
          <w:sz w:val="24"/>
          <w:u w:val="single"/>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hint="eastAsia" w:ascii="宋体" w:hAnsi="宋体"/>
          <w:bCs/>
          <w:color w:val="000000" w:themeColor="text1"/>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000000" w:themeColor="text1"/>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w:t>
      </w:r>
      <w:r>
        <w:rPr>
          <w:rFonts w:ascii="宋体" w:hAnsi="宋体" w:cs="宋体"/>
          <w:bCs/>
          <w:color w:val="000000" w:themeColor="text1"/>
          <w:sz w:val="24"/>
        </w:rPr>
        <w:t xml:space="preserve">JSZC-320925-SQGC-G2026-00</w:t>
      </w:r>
      <w:r>
        <w:rPr>
          <w:rFonts w:hint="eastAsia" w:ascii="宋体" w:hAnsi="宋体" w:cs="宋体"/>
          <w:bCs/>
          <w:color w:val="000000" w:themeColor="text1"/>
          <w:sz w:val="24"/>
        </w:rPr>
        <w:t xml:space="preserve">27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2.项目名称：</w:t>
      </w:r>
      <w:r>
        <w:rPr>
          <w:rFonts w:hint="eastAsia" w:ascii="宋体" w:hAnsi="宋体"/>
          <w:bCs/>
          <w:color w:val="000000" w:themeColor="text1"/>
          <w:sz w:val="24"/>
        </w:rPr>
        <w:t xml:space="preserve">建湖县人民医院数智融合“三位一体”智慧医院建设提升/OFD-H的无纸化智慧病案管理和应用平台建设项目</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3.预算金额：180万元</w:t>
      </w:r>
      <w:r/>
    </w:p>
    <w:p>
      <w:pPr>
        <w:ind w:left="479"/>
        <w:jc w:val="left"/>
        <w:spacing w:line="480" w:lineRule="exact"/>
        <w:widowControl/>
        <w:rPr>
          <w:rFonts w:ascii="宋体" w:hAnsi="宋体"/>
          <w:bCs/>
          <w:color w:val="000000" w:themeColor="text1"/>
          <w:sz w:val="24"/>
        </w:rPr>
      </w:pPr>
      <w:r>
        <w:rPr>
          <w:rFonts w:hint="eastAsia" w:ascii="宋体" w:hAnsi="宋体" w:cs="宋体"/>
          <w:bCs/>
          <w:color w:val="000000" w:themeColor="text1"/>
          <w:sz w:val="24"/>
        </w:rPr>
        <w:t xml:space="preserve">4.最高限价：本项目最高限价为147.62万元，高于最高限价的作无效标论处。</w:t>
      </w:r>
      <w:r>
        <w:rPr>
          <w:rFonts w:hint="eastAsia" w:ascii="宋体" w:hAnsi="宋体" w:cs="宋体"/>
          <w:bCs/>
          <w:color w:val="000000" w:themeColor="text1"/>
          <w:sz w:val="24"/>
        </w:rPr>
        <w:br/>
        <w:t xml:space="preserve">5.采购需求：</w:t>
      </w:r>
      <w:r>
        <w:rPr>
          <w:rFonts w:hint="eastAsia" w:ascii="宋体" w:hAnsi="宋体"/>
          <w:bCs/>
          <w:color w:val="000000" w:themeColor="text1"/>
          <w:sz w:val="24"/>
        </w:rPr>
        <w:t xml:space="preserve">建湖县人民医院数智融合“三位一体”智慧医院建设提升/OFD-H的无</w:t>
      </w:r>
      <w:r/>
    </w:p>
    <w:p>
      <w:pPr>
        <w:jc w:val="left"/>
        <w:spacing w:line="480" w:lineRule="exact"/>
        <w:widowControl/>
        <w:rPr>
          <w:rFonts w:ascii="宋体" w:hAnsi="宋体" w:cs="宋体"/>
          <w:color w:val="000000" w:themeColor="text1"/>
          <w:sz w:val="24"/>
        </w:rPr>
      </w:pPr>
      <w:r>
        <w:rPr>
          <w:rFonts w:hint="eastAsia" w:ascii="宋体" w:hAnsi="宋体"/>
          <w:bCs/>
          <w:color w:val="000000" w:themeColor="text1"/>
          <w:sz w:val="24"/>
        </w:rPr>
        <w:t xml:space="preserve">纸化智慧病案管理和应用平台建设项目</w:t>
      </w:r>
      <w:r>
        <w:rPr>
          <w:rFonts w:hint="eastAsia" w:ascii="宋体" w:hAnsi="宋体" w:cs="宋体"/>
          <w:bCs/>
          <w:color w:val="000000" w:themeColor="text1"/>
          <w:sz w:val="24"/>
        </w:rPr>
        <w:t xml:space="preserve">建设内容包括OFD-H临床文档中心、临床（病案）诊疗数据分类分级、数据共享安全管理、信创基础设施及第三方接口服务</w:t>
      </w:r>
      <w:r>
        <w:rPr>
          <w:rFonts w:hint="eastAsia" w:ascii="宋体" w:hAnsi="宋体" w:cs="宋体"/>
          <w:color w:val="000000" w:themeColor="text1"/>
          <w:sz w:val="24"/>
        </w:rPr>
        <w:t xml:space="preserve">，</w:t>
      </w:r>
      <w:r>
        <w:rPr>
          <w:rFonts w:hint="eastAsia" w:ascii="宋体" w:hAnsi="宋体" w:cs="宋体"/>
          <w:bCs/>
          <w:color w:val="000000" w:themeColor="text1"/>
          <w:sz w:val="24"/>
          <w:szCs w:val="22"/>
        </w:rPr>
        <w:t xml:space="preserve">具体招标内容详见招标文件“第三章招标内容及要求”</w:t>
      </w:r>
      <w:r>
        <w:rPr>
          <w:rFonts w:hint="eastAsia" w:ascii="宋体" w:hAnsi="宋体" w:cs="宋体"/>
          <w:color w:val="000000" w:themeColor="text1"/>
          <w:sz w:val="24"/>
        </w:rPr>
        <w:t xml:space="preserve">。</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6.合同履行期限：</w:t>
      </w:r>
      <w:r>
        <w:rPr>
          <w:rFonts w:hint="eastAsia" w:ascii="宋体" w:hAnsi="宋体" w:cs="宋体"/>
          <w:color w:val="000000" w:themeColor="text1"/>
          <w:sz w:val="24"/>
          <w:szCs w:val="20"/>
        </w:rPr>
        <w:t xml:space="preserve">合同签订后270日内完成并正式上线</w:t>
      </w:r>
      <w:r>
        <w:rPr>
          <w:rFonts w:hint="eastAsia" w:ascii="宋体" w:hAnsi="宋体" w:cs="Arial"/>
          <w:color w:val="000000" w:themeColor="text1"/>
          <w:sz w:val="24"/>
        </w:rPr>
        <w:t xml:space="preserve">。</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7.本项目不接受联合体投标。</w:t>
      </w:r>
      <w:r/>
    </w:p>
    <w:p>
      <w:pPr>
        <w:ind w:left="479"/>
        <w:spacing w:line="460" w:lineRule="exact"/>
        <w:rPr>
          <w:rFonts w:ascii="宋体" w:hAnsi="宋体" w:cs="宋体"/>
          <w:b/>
          <w:color w:val="000000" w:themeColor="text1"/>
          <w:sz w:val="24"/>
        </w:rPr>
      </w:pPr>
      <w:r>
        <w:rPr>
          <w:rFonts w:hint="eastAsia" w:ascii="宋体" w:hAnsi="宋体" w:cs="宋体"/>
          <w:b/>
          <w:color w:val="000000" w:themeColor="text1"/>
          <w:sz w:val="24"/>
        </w:rPr>
        <w:t xml:space="preserve">二、技术要求及相关说明</w:t>
      </w:r>
      <w:r>
        <w:rPr>
          <w:rFonts w:hint="eastAsia" w:ascii="宋体" w:hAnsi="宋体" w:cs="宋体"/>
          <w:b/>
          <w:color w:val="000000" w:themeColor="text1"/>
          <w:sz w:val="24"/>
        </w:rPr>
        <w:br/>
        <w:t xml:space="preserve">（一）项目建设背景</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建湖县人民医院临床（病案）诊疗信息分布于HIS、EMR/CIS、LIS、PACS/RIS、手麻、护理、病案等业务系统。为满足临床（病案）数据统一管理、临床查阅、科研教学、质量控制及安全共享等业务需求，需对临床（病案）文书及相关结构化数据进行统一采集、标准化组织和安全管理，解决跨系统重复取数、数据口径不一致、敏感数据识别不足及共享使用过程追溯困难等问题。</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本项目应以包括不限于临床（病案）数据池为基础，以OFD-H文档为统一展示与交付载体，建设OFD-H临床文档中心、临床（病案）诊疗数据分类分级和数据共享安全管理三项核心能力，实现临床（病案）数据采集生成、分类分级、申请审批、脱敏授权、受控交付及审计追溯的业务衔接。</w:t>
      </w:r>
      <w:r/>
    </w:p>
    <w:p>
      <w:pPr>
        <w:ind w:firstLine="480"/>
        <w:spacing w:line="460" w:lineRule="exact"/>
        <w:rPr>
          <w:rFonts w:ascii="宋体" w:hAnsi="宋体" w:cs="宋体"/>
          <w:b/>
          <w:color w:val="000000" w:themeColor="text1"/>
          <w:sz w:val="24"/>
        </w:rPr>
      </w:pPr>
      <w:r>
        <w:rPr>
          <w:rFonts w:hint="eastAsia" w:ascii="宋体" w:hAnsi="宋体" w:cs="宋体"/>
          <w:bCs/>
          <w:color w:val="000000" w:themeColor="text1"/>
          <w:sz w:val="24"/>
        </w:rPr>
        <w:t xml:space="preserve">项目应结合医院现有信息化基础和业务管理要求，通过统一接口对接现有核心业务系统，复用已有数据、文书模板、身份认证及电子签名等能力。</w:t>
      </w:r>
      <w:r/>
    </w:p>
    <w:p>
      <w:pPr>
        <w:ind w:firstLine="482"/>
        <w:spacing w:line="460" w:lineRule="exact"/>
        <w:rPr>
          <w:rFonts w:ascii="宋体" w:hAnsi="宋体" w:cs="宋体"/>
          <w:b/>
          <w:color w:val="000000" w:themeColor="text1"/>
          <w:sz w:val="24"/>
        </w:rPr>
      </w:pPr>
      <w:r>
        <w:rPr>
          <w:rFonts w:hint="eastAsia" w:ascii="宋体" w:hAnsi="宋体" w:cs="宋体"/>
          <w:b/>
          <w:color w:val="000000" w:themeColor="text1"/>
          <w:sz w:val="24"/>
        </w:rPr>
        <w:t xml:space="preserve">（二）项目建设目标</w:t>
      </w:r>
      <w:r/>
    </w:p>
    <w:p>
      <w:pPr>
        <w:spacing w:line="460" w:lineRule="exact"/>
        <w:rPr>
          <w:rFonts w:ascii="宋体" w:hAnsi="宋体" w:cs="宋体"/>
          <w:bCs/>
          <w:color w:val="000000" w:themeColor="text1"/>
          <w:sz w:val="24"/>
        </w:rPr>
      </w:pPr>
      <w:r>
        <w:rPr>
          <w:rFonts w:hint="eastAsia" w:ascii="宋体" w:hAnsi="宋体" w:cs="宋体"/>
          <w:b/>
          <w:color w:val="000000" w:themeColor="text1"/>
          <w:sz w:val="24"/>
        </w:rPr>
        <w:t xml:space="preserve">     </w:t>
      </w:r>
      <w:r>
        <w:rPr>
          <w:rFonts w:hint="eastAsia" w:ascii="宋体" w:hAnsi="宋体" w:cs="宋体"/>
          <w:bCs/>
          <w:color w:val="000000" w:themeColor="text1"/>
          <w:sz w:val="24"/>
        </w:rPr>
        <w:t xml:space="preserve">通过本项目建设，应形成以患者和就诊为主线的临床（病案）数据池，统一组织病历文书、结构化字段、附件、签名及元数据，保留数据来源、采集时间、版本及业务关</w:t>
      </w:r>
      <w:r>
        <w:rPr>
          <w:rFonts w:hint="eastAsia" w:ascii="宋体" w:hAnsi="宋体" w:cs="宋体"/>
          <w:bCs/>
          <w:color w:val="000000" w:themeColor="text1"/>
          <w:sz w:val="24"/>
        </w:rPr>
        <w:t xml:space="preserve">联关系；应具备基于模板与结构化数据源头生成OFD-H文档及统一检索阅览的能力；应通过规则与AI辅助识别开展病案诊疗数据分类分级，支持人工核验和结果应用；应依据分类分级结果及审批意见实施脱敏、授权、预览和受控交付，形成全过程可查询、可审计、可追溯的数据使用管理机制。</w:t>
      </w:r>
      <w:r>
        <w:rPr>
          <w:rFonts w:hint="eastAsia" w:ascii="宋体" w:hAnsi="宋体" w:cs="宋体"/>
          <w:bCs/>
          <w:color w:val="000000" w:themeColor="text1"/>
          <w:sz w:val="24"/>
        </w:rPr>
        <w:br/>
        <w:t xml:space="preserve">    </w:t>
      </w:r>
      <w:r>
        <w:rPr>
          <w:rFonts w:hint="eastAsia" w:ascii="宋体" w:hAnsi="宋体" w:cs="宋体"/>
          <w:b/>
          <w:color w:val="000000" w:themeColor="text1"/>
          <w:sz w:val="24"/>
        </w:rPr>
        <w:t xml:space="preserve">（三）项目建设内容</w:t>
      </w:r>
      <w:r>
        <w:rPr>
          <w:rFonts w:hint="eastAsia" w:ascii="宋体" w:hAnsi="宋体" w:cs="宋体"/>
          <w:b/>
          <w:color w:val="000000" w:themeColor="text1"/>
          <w:sz w:val="24"/>
        </w:rPr>
        <w:br/>
        <w:t xml:space="preserve">    </w:t>
      </w:r>
      <w:r>
        <w:rPr>
          <w:rFonts w:hint="eastAsia" w:ascii="宋体" w:hAnsi="宋体" w:cs="宋体"/>
          <w:bCs/>
          <w:color w:val="000000" w:themeColor="text1"/>
          <w:sz w:val="24"/>
        </w:rPr>
        <w:t xml:space="preserve">本期建设内容包括OFD-H临床文档中心、临床（病案）诊疗数据分类分级、数据共享安全管理、信创基础设施及第三方接口服务。信创基础设施包括应用服务器、数据库服务器、对象存储服务器和分类分级服务器各1台，国产关系型数据库1套、国产服务器操作系统4套。各业务模块应围绕同一临床（病案）数据池协同运行，保持患者标识、文档标识、分类分级标签、申请审批记录和交付记录之间的关联，形成从数据采集到使用审计的完整业务流程。</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OFD-H临床文档中心应提供文档模板设计、源头生成、结构化数据存储与国密加解密、文档创建、转换、合成、版式编辑和网页阅读功能等；应提供统一标准接口服务、患者信息管理、标准规范管理、文档检索、个人中心、访问审批、脱敏水印、审计日志及运行配置功能，实现病案数据与OFD-H文档的统一管理等。</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病案诊疗数据分类分级应提供多类型数据源接入、资产标识、敏感数据智能识别、模型增量训练、元数据描述补齐、分类分级标准配置、人工核验及批量处理功能；应支持资产梳理结果对比、跨源数据分析、数据库用户权限梳理和分类分级结果输出，并将分类分级结果用于共享审批及数据安全控制等。</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数据共享安全管理应提供数据申请、数据分析报告、分级审批、数据脱敏、数字水印、权限设置、受控预览、多格式交付、下载控制及申请日志功能。系统应根据数据分类分级结果、业务用途、使用期限及审批意见执行相应安全策略，保留申请、审批、交付和使用全过程记录等。</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系统应优先复用医院现有数据中心和标准接口，按经医院确认的接口清单对接临床业务系统、统一身份认证与电子签名系统、OA或现有流程平台，以及已有安全管理能力。数据采集和接口调用应进行身份认证、权限校验、异常处理及日志记录等。</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信创服务器结合医院现有机房条件部署，分别承担应用服务、数据管理、OFD-H文档及附件存储、数据分类分级处理任务，共配置国产服务器操作系统4套，每台新增服务器配置1套，采用与所供硬件及应用软件兼容的国产服务器版本。国产数据库采购1套，部署于本项目数据库服务器，为平台业务提供数据管理支撑，数据库应适配所供国产处理器和服务器操作系统。</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本次建设内容还包含第三方接口服务1项，用于医院原有业务系统侧为本项目实施所需的接口开放、必要接口改造及配合联调，包括接口技术资料提供、访问授权配置、数据输出或服务调用适配，以及原系统侧问题排查和整改。接口范围结合医院现有HIS、EMR/CIS、LIS、PACS/RIS、手麻、护理、病案、身份认证、电子签名和流程平台等系统的实际接入需要确认。</w:t>
      </w:r>
      <w:r/>
    </w:p>
    <w:p>
      <w:pPr>
        <w:ind w:firstLine="480"/>
        <w:spacing w:line="460" w:lineRule="exact"/>
        <w:rPr>
          <w:rFonts w:ascii="宋体" w:hAnsi="宋体" w:cs="宋体"/>
          <w:bCs/>
          <w:color w:val="000000" w:themeColor="text1"/>
          <w:sz w:val="24"/>
        </w:rPr>
      </w:pPr>
      <w:r>
        <w:rPr>
          <w:rFonts w:hint="eastAsia" w:ascii="宋体" w:hAnsi="宋体" w:cs="宋体"/>
          <w:bCs/>
          <w:color w:val="000000" w:themeColor="text1"/>
          <w:sz w:val="24"/>
        </w:rPr>
        <w:t xml:space="preserve">系统建设应符合《中华人民共和国网络安全法》《中华人民共和国数据安全法》《中华人民共和国个人信息保护法》及卫生健康行业数据安全管理有关要求；所使用的国密产品应经国密检测认证合格，密码应用应满足GB/T 39786-2021《信息安全技术 信息系统密码应用基本要求》并配合开展商用密码应用安全性评估；电子签名应符合《中华人民共和国电子签名法》有关要求。</w:t>
      </w:r>
      <w:r>
        <w:rPr>
          <w:rFonts w:hint="eastAsia" w:ascii="宋体" w:hAnsi="宋体" w:cs="宋体"/>
          <w:bCs/>
          <w:color w:val="000000" w:themeColor="text1"/>
          <w:sz w:val="24"/>
        </w:rPr>
        <w:br/>
        <w:t xml:space="preserve">  </w:t>
      </w:r>
      <w:r>
        <w:rPr>
          <w:rFonts w:hint="eastAsia" w:ascii="宋体" w:hAnsi="宋体" w:cs="宋体"/>
          <w:b/>
          <w:color w:val="000000" w:themeColor="text1"/>
          <w:sz w:val="24"/>
        </w:rPr>
        <w:t xml:space="preserve">（四）功能参数要求</w:t>
      </w:r>
      <w:r/>
    </w:p>
    <w:tbl>
      <w:tblPr>
        <w:tblW w:w="9842" w:type="dxa"/>
        <w:tblLayout w:type="fixed"/>
        <w:tblLook w:val="04A0" w:firstRow="1" w:lastRow="0" w:firstColumn="1" w:lastColumn="0" w:noHBand="0" w:noVBand="1"/>
      </w:tblPr>
      <w:tblGrid>
        <w:gridCol w:w="486"/>
        <w:gridCol w:w="656"/>
        <w:gridCol w:w="1305"/>
        <w:gridCol w:w="510"/>
        <w:gridCol w:w="465"/>
        <w:gridCol w:w="6420"/>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功能模块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功能点</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功能描述</w:t>
            </w:r>
            <w:r/>
          </w:p>
        </w:tc>
      </w:tr>
      <w:tr>
        <w:trPr>
          <w:trHeight w:val="507"/>
        </w:trPr>
        <w:tc>
          <w:tcPr>
            <w:gridSpan w:val="6"/>
            <w:shd w:val="clear" w:color="auto" w:fill="auto"/>
            <w:tcBorders>
              <w:top w:val="single" w:color="000000" w:sz="4" w:space="0"/>
              <w:left w:val="single" w:color="000000" w:sz="4" w:space="0"/>
              <w:bottom w:val="single" w:color="000000" w:sz="4" w:space="0"/>
              <w:right w:val="single" w:color="000000" w:sz="4" w:space="0"/>
            </w:tcBorders>
            <w:tcW w:w="9842" w:type="dxa"/>
            <w:vAlign w:val="center"/>
            <w:textDirection w:val="lrTb"/>
            <w:noWrap/>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一、OFD-H临床文档中心</w:t>
            </w:r>
            <w:r/>
          </w:p>
        </w:tc>
      </w:tr>
      <w:tr>
        <w:trPr>
          <w:trHeight w:val="101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OFD-H文档中心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OFD-H模版服务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提供OFD-H文档模板设计能力，支持模板的创建、编辑、发布、版本管理与启停用。</w:t>
            </w:r>
            <w:r/>
          </w:p>
        </w:tc>
      </w:tr>
      <w:tr>
        <w:trPr>
          <w:trHeight w:val="87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源头生成OFD-H文档</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支持电子化病历源头生成含结构化数据的标准OFD-H版式文档。</w:t>
            </w:r>
            <w:r/>
          </w:p>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通过OFD-H文档模板与结构化数据结合，实现OFD-H文档的源头生成，生成过程不依赖外部格式转换。支持将音视频、图片等文件作为附件纳入OFD-H文档。</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结构化数据存储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支持将结构化数据以可解析形式存储于OFD-H文档内，支持采用国家密码主管部门认可的算法（如SM4）对结构化数据进行加密和解密。</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OFD-H文档创建</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提供OFD-H文档创建能力，支持基于纯文本、音视频文件、图片文件、结构化数据、模板字段和业务规则生成标准OFD-H版式文件，满足病历、科研数据集、审批交付材料等可信文档生成需求。</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提供完整的标准OFD-H文档创建能力。</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支持与业务系统对接采集数据源头生成含结构化数据的版式文档或文件转换生成双层版式文档。</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支持提供生成接口赋能业务系统自主生成和存储OFD-H病历文档。</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支持多模态文件（DICOM影像、视频、语音等）以附件的形式内嵌或外联的方式加入OFD-H文档；</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支持OFD标准的电子签章和数字签名对OFD-H文档进行安全防护，支持对标准协议签名进行离线验签；</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支持国密算法对文档内容进行加密解密，确保电子病历真实性、完整性、有效性。</w:t>
            </w:r>
            <w:r/>
          </w:p>
          <w:p>
            <w:pPr>
              <w:widowControl/>
              <w:rPr>
                <w:rFonts w:ascii="宋体" w:hAnsi="宋体" w:cs="宋体"/>
                <w:color w:val="000000" w:themeColor="text1"/>
                <w:szCs w:val="21"/>
                <w:lang w:bidi="ar"/>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生成的OFD-H文档结构支持机读，机读信息采用UTF⁃8编码，支持XML、JSON，包含所有必要的信息；</w:t>
            </w:r>
            <w:r/>
          </w:p>
          <w:p>
            <w:pPr>
              <w:widowControl/>
              <w:rPr>
                <w:rFonts w:ascii="宋体" w:hAnsi="宋体" w:cs="宋体"/>
                <w:color w:val="000000" w:themeColor="text1"/>
                <w:szCs w:val="21"/>
              </w:rPr>
            </w:pPr>
            <w:r>
              <w:rPr>
                <w:rFonts w:ascii="宋体" w:hAnsi="宋体" w:cs="宋体"/>
                <w:b/>
                <w:bCs/>
                <w:color w:val="000000" w:themeColor="text1"/>
                <w:szCs w:val="21"/>
              </w:rPr>
              <w:t xml:space="preserve">·</w:t>
            </w:r>
            <w:r>
              <w:rPr>
                <w:rFonts w:hint="eastAsia" w:ascii="宋体" w:hAnsi="宋体" w:cs="宋体"/>
                <w:color w:val="000000" w:themeColor="text1"/>
                <w:szCs w:val="21"/>
                <w:lang w:bidi="ar"/>
              </w:rPr>
              <w:t xml:space="preserve">支持版本管理，记录内容或注释变动，保留历史版本的全部内容。</w:t>
            </w:r>
            <w:r/>
          </w:p>
        </w:tc>
      </w:tr>
      <w:tr>
        <w:trPr>
          <w:trHeight w:val="95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OFD-H文档转换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支持将纯文本、PDF、音视频文件，图片文件及其他常见文件转换为OFD/OFD-H文件，保留版式结构、文字内容、附件信息和必要元数据，便于纳入统一的医疗版式文档管理体系。</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针对非电子化病历，支持将PDF、PNG、JPG等多种格式文件转换为OFD-H双层版式文档。</w:t>
            </w:r>
            <w:r/>
          </w:p>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视觉图层和文本图层位置一致，支持文字内容选中和复制。</w:t>
            </w:r>
            <w:r/>
          </w:p>
        </w:tc>
      </w:tr>
      <w:tr>
        <w:trPr>
          <w:trHeight w:val="95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OFD-H文档合成</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支持多个OFD-H文档、附件、章节或页面按规则进行合并与编排，形成完整的病历归档包、科研数据集交付包或审批材料包，并保持目录、页码和元数据一致。</w:t>
            </w:r>
            <w:r/>
          </w:p>
        </w:tc>
      </w:tr>
      <w:tr>
        <w:trPr>
          <w:trHeight w:val="1163"/>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OFD文档板式编辑器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灵活的OFD-H文档版式编辑器，支持常见文本排版设置与文本样式定制，提供标准元素组件封装，提供基础表格能力，支持复合表头绘制与动静数据结合呈现，支持在文档中嵌入音视频、图片等附件并进行版式编排。支持插入页面、调整页面等文档操作。</w:t>
            </w:r>
            <w:r/>
          </w:p>
        </w:tc>
      </w:tr>
      <w:tr>
        <w:trPr>
          <w:trHeight w:val="104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网页版OFD阅读器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提供网页版OFD阅读能力，支持目录导航、页面跳转、缩放、附件查看、 注释定位、元数据展示、导出、签名验签等功能，便于临床、科研和管理人员在浏览器端安全查阅OFD-H文档。</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支持对插入页面、调整页面、导出等文档操作的权限控制。</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已归档的OFD-H文档自动禁用文档编辑功能。</w:t>
            </w:r>
            <w:r/>
          </w:p>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支持打开外部附件。</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病历文档归集存储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“以患者为中心”将一次或多次就诊记录病历文书进行文档汇聚，并以标准的OFD-H版式文档进行存储。</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手动元数据、标签加载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支持人工为文档添加和编辑标签、元数据信息。</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自动化元数据、标签加载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（1）支持根据规则自动提取标签、元数据信息；</w:t>
            </w:r>
            <w:r/>
          </w:p>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（2）支持批量更新元数据信息。</w:t>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OFD文件内容识别</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适用于非数据化文档应用，用于解决纸质档案扫描件、无文本层或图片转换的PDF文本、图片文件等无数据文档载体的打印体内容识别和检索问题。</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统一标准接口服务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生成接口定义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定义OFD文件生成接口的名称、编码、入参、出参、模板、调用方式和服务地址，支持外部系统按标准接口请求生成特定OFD-H文件，实现文档生成能力服务化。</w:t>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采集接口接入</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管理采集接口的接入信息和配置参数，支持接口地址、认证方式、请求方式、调用频率、返回格式和异常处理策略配置，为多系统数据接入提供统一入口。</w:t>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采集数据映射</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配置采集数据字段与OFD-H文档字段、数据元、元数据及数据集字段之间的映射关系，支持字段转换、默认值、格式化和校验规则，确保采集数据可准确填充到目标文档或数据集（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调用接口授权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对各类功能服务接口进行授权管理，支持按系统、应用、角色、接口、调用范围和有效期配置访问权限，避免未经授权的接口调用。</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调用接口认证</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提供接口调用认证与鉴权能力，支持令牌、密钥等方式，对调用方身份、请求合法性和权限范围进行校验，保障接口服务安全。</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调用接口定义</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新增和维护业务系统调用接口定义，明确接口用途、请求参数、返回结构、错误码、调用示例和版本信息，形成统一的接口目录和标准化服务说明。</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采集日志记录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记录数据采集过程中的任务、来源、时间、结果、数据量、耗时、异常信息等日志，便于采集问题定位、运行监控和审计追踪。</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调用日志记录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记录接口调用方、调用时间、接口名称、请求结果、响应耗时、异常信息和安全校验结果，支持调用链路追踪、性能分析和安全审计。</w:t>
            </w:r>
            <w:r/>
          </w:p>
        </w:tc>
      </w:tr>
      <w:tr>
        <w:trPr>
          <w:trHeight w:val="6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患者信息管理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患者基本信息</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可以查询，检索患者信息，支持患者主索引检索，如：患者姓名、住院号、病案号、身份证号等。</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患者就诊记录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以患者维度，显示患者的所有就诊记录，包含门诊、急诊、住院、互联网等。可以查询具体的临床（病案）详情。</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患者病案文档</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以患者维度，查看归档后的患者临床（病案）文档。可以查询该患者的临床（病案）的归档记录。</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标准规范管理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文档标准规范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支持文档标准规范的登记，支持标准规范文档的上传和下载查看，标准规范文档支持OFD和PDF双格式。</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编码标准规范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支持编码标准规范的登记，支持编码标准规范文档的上传和下载查看，编码标准规范文档支持OFD和PDF双格式。</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文档分类编码</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提供文档分类编码管理功能。实现与标准规范文档编码，业务系统文档编码的映射关联。</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标准文档设置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▲提供文档的配置管理功能，可以配置文档的内容，包含章节和条目；可以实现标准规范的模板配置；可以配置文档需要的签名（投标时提供相关证明材料扫描件加盖投标人公章）。</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章节条目管理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▲提供文档章节、章节条目管理。条目支持组合条目组件管理（投标时提供相关证明材料扫描件加盖投标人公章）。</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章节分类管理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提供章节分类管理。</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数据类型管理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提供数据类型管理。数据类型支持添加属性列表。</w:t>
            </w:r>
            <w:r/>
          </w:p>
        </w:tc>
      </w:tr>
      <w:tr>
        <w:trPr>
          <w:trHeight w:val="923"/>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文档检索中心（临床服务中心）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文档检索（全文检索）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可以实现患者临床病历的全文检索。</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支持关键词检索、范围涵盖OFD-H病历文档全文、版本记录、加注记录等。</w:t>
            </w:r>
            <w:r/>
          </w:p>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支持自然语言模式和布尔模式。保存搜索历史记录，可从历史记录中快速查看搜索结果。</w:t>
            </w:r>
            <w:r/>
          </w:p>
        </w:tc>
      </w:tr>
      <w:tr>
        <w:trPr>
          <w:trHeight w:val="191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高级检索</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对于源头生成含结构化数据的版式文档，支持选择指标组合检索查询。支持多字段组合检索，支持精确和模糊匹配模式，支持且/或组合逻辑；（1）支持元数据、标签检索，包括但不限于患者姓名、诊疗号、就诊科室、就诊时间、各类诊断等；（2）支持全文检索、元数据、标签多条件组合检索；（3）支持灵活的检索条件配置（and/or、模糊/精确检索、首字母检索等）；（4）支持将组合检索条件保存为常用模板（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申请访问（借阅）</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针对检索结果提供申请访问功能，申请访问支持权限（阅览、打印、导出）、使用期限选择。</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个人病案库</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提供个人临床病案库的管理维护功能。</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展示用户个人的申请记录，通过审批的可以查看临床病案文档。</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阅览记录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展示用户的阅览记录。</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导出记录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展示用户的导出记录。</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签章管理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提供用户个人签章管理功能，支持上传个人图章，支持历史图章管理，支持历史图章激活、编辑、删除。</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安全合规管理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查阅申请管理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对文档访问的申请审批管理。可以批准或拒绝申请。批准申请可以修改申请权限（打印、导出）和使用期限，可以设置是否脱敏处理、是否包含结构化数据，结构化数据是否可下载，是否解密。支持提供不同形式的版式文档，包括不含结构化数据的版式文档、双层版式文档等。</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系统调用管理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提供系统调用管理功能，可以新增、编辑、删除系统调用登记信息。登记信息包含打印、打印份数、导出、截屏、添加水印、有效期等权限信息。</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支持提供不同形式的版式文档，包括不含结构化数据的版式文档、双层版式文档等；</w:t>
            </w:r>
            <w:r/>
          </w:p>
          <w:p>
            <w:pP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支持将交换信息以加注记录的方式记录于文件中。</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脱敏管理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敏感词库管理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提供敏感词管理，支持新增、编辑、删除敏感词。支持标签化管理。</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脱敏规则配置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提供脱敏规则配置管理功能，针对脱敏字段设置脱敏规则、脱敏策略。脱敏策略支持设定优先级、数据范围、适用用户/角色、以及状态管控。</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数字水印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支持对申请阅览和调用的OFD-H文档添加数字水印，水印信息可嵌入电子签名及CA认证信息，支持泄露溯源、责任追踪和违规使用取证。</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审计日志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查阅日志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提供病案的查阅日志。查阅日志包含查阅的用户、科室等信息。</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打印日志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提供病案的打印日志。打印日志包含打印的用户、科室等信息。</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下载日志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提供病案的下载日志。下载日志包含下载的用户、科室等信息。</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调用日志</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提供病案的调用日志。调用日志包含调用的系统、用户、以及科室等信息。</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配置管理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任务管理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提供自动任务配置管理功能。如患者就诊记录采集、患者病案文书目录采集、患者病历文书内容采集、数字签名数据采集等。</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参数配置管理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提供系统平台运行时参数配置功能。</w:t>
            </w:r>
            <w:r/>
          </w:p>
        </w:tc>
      </w:tr>
      <w:tr>
        <w:trPr>
          <w:trHeight w:val="582"/>
        </w:trPr>
        <w:tc>
          <w:tcPr>
            <w:gridSpan w:val="6"/>
            <w:shd w:val="clear" w:color="auto" w:fill="auto"/>
            <w:tcBorders>
              <w:top w:val="single" w:color="000000" w:sz="4" w:space="0"/>
              <w:left w:val="single" w:color="000000" w:sz="4" w:space="0"/>
              <w:bottom w:val="single" w:color="000000" w:sz="4" w:space="0"/>
              <w:right w:val="single" w:color="000000" w:sz="4" w:space="0"/>
            </w:tcBorders>
            <w:tcW w:w="9842" w:type="dxa"/>
            <w:vAlign w:val="center"/>
            <w:textDirection w:val="lrTb"/>
            <w:noWrap/>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二、病案诊疗数据分类分级</w:t>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数据库类型</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国际主流数据库（Oracle、DB2、SQL Server、MySQL、Informix、PostgreSQL）；国产数据库（GBase、达梦、kingbaseES、Oscar、Oceanbase、UDAL）；大数据环境（Hive、HBASE、Greenplum、SequoiaDB、ClickHouse、KUDU）等。文件源类型应支持：csv、txt、Excel、OFD、HDFS等类型。</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资产标识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系统支持用户对发现/手动添加的数据库进行标识信息编辑，内容信息包括数据库版本号、描述、组织机构、业务系统等，也可打上特定标签进行管理。</w:t>
            </w:r>
            <w:r/>
          </w:p>
        </w:tc>
      </w:tr>
      <w:tr>
        <w:trPr>
          <w:trHeight w:val="1587"/>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智能识别</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复合发现敏感类型</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系统支持一个单元格的数据按位拆分或按字符拆分成多种敏感数据类型进行发现；支持在系统前台界面配置敏感数据发现的组合策略；可设置出现的敏感数据类组合，敏感数据的判断需支持组合条件判断，如一张表中同时出现多列个人信息字段才标注为敏感数据（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机器学习增量训练</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系统支持针对内置模型或自定义模型进行增量训练，生成符合用户现场的模型。</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智能描述补齐</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系统可针对表描述、字段描述为空的数据进行智能补齐的操作，完善元数据信息；可查看任务的进度情况，也可手动终止任务，并且补齐的数据可通过条件进行筛选展示（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数据字典</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系统支持按照数据字典进行敏感数据发现的能力，凡是字段中数据在数据字典内占有一定比例的，则该字段被发现为敏感字段。</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智能分类分级可视化</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大屏展示数据库信息、分类分级TOP5分布以及敏感数据库分布TOP分布情况、数据特征分布、漏洞分布信息；并且展示近一周的数据变化趋势图。</w:t>
            </w:r>
            <w:r/>
          </w:p>
        </w:tc>
      </w:tr>
      <w:tr>
        <w:trPr>
          <w:trHeight w:val="3001"/>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分类分级操作</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▲系统基于智能分词、业务识别、分类图谱统计等能力，辅助人工核实确认自动分类分级结果</w:t>
            </w:r>
            <w:r>
              <w:rPr>
                <w:rFonts w:hint="eastAsia" w:ascii="宋体" w:hAnsi="宋体" w:cs="宋体"/>
                <w:b/>
                <w:bCs/>
                <w:color w:val="000000" w:themeColor="text1"/>
                <w:szCs w:val="21"/>
                <w:lang w:bidi="ar"/>
              </w:rPr>
              <w:t xml:space="preserve">；同时支持单个或批量字段的处理。系统支持基于数据本身的物理属性、描述和备注、数据属性、管理属性、字段分类分级等多维度多条件组合，对海量的数据进行筛选过滤，进而进行批量的操作处理。系统支持将查询条件一键设置为规则，并将规则关联至指定分类分级标准下的字段标识中。系统通过表名相似和字段相似提供相似表的发现能力，支持将相似表的字段分类分级结果一键同步到其他相似表中。系统支持多标准打标，面对不同的监管机构可切换展示不同的分类标准详情。系统支持根据查询条件导出分类分级结果（投标时提供相关证明材料扫描件加盖投标人公章）。</w:t>
            </w:r>
            <w:r/>
          </w:p>
        </w:tc>
      </w:tr>
      <w:tr>
        <w:trPr>
          <w:trHeight w:val="191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分类分级标准</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系统应内置至少包括 GB/T 43697-2024《数据安全技术 数据分类分级规则》和《卫生健康行业数据分类分级指南（试行）》在内的分类分级标准模板；系统支持用户创建多个分类分级标准，对选定的分类分级标准可设置多类别数据，针对每个类别数据设置等级；系统支持对于每个类别数据设置字段标识，可灵活设置数据源、模式名、表名、字段名、数据特征、表描述、字段描述、字段备注等信息，规则之间支持与或条件表达式。</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分类分级结果应用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应支持通过API接口等方式与院内OA或其它数据安全产品进行对接，实现分类分级结果在院内数据使用和安全防护上的有效应用。</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分析对比</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资产梳理对比</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系统支持将任意两个周期资产梳理结果对比分析，通过对比分析发现资产发现差异性，例如新增或减少敏感表、字段的数量等。</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系统支持跨源分析主从表，将主从表进行汇聚展示，并且输出分类分级中不一致的内容，支持一键同步结果。辅助用户发现冗余重复数据资产，理清资产现状。</w:t>
            </w:r>
            <w:r/>
          </w:p>
        </w:tc>
      </w:tr>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用户权限</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系统支持数据库用户权限梳理，梳理数据库用户的系统权限、角色权限以及该用户的对象权限情况。</w:t>
            </w:r>
            <w:r/>
          </w:p>
        </w:tc>
      </w:tr>
      <w:tr>
        <w:trPr>
          <w:trHeight w:val="552"/>
        </w:trPr>
        <w:tc>
          <w:tcPr>
            <w:gridSpan w:val="6"/>
            <w:shd w:val="clear" w:color="auto" w:fill="auto"/>
            <w:tcBorders>
              <w:top w:val="single" w:color="000000" w:sz="4" w:space="0"/>
              <w:left w:val="single" w:color="000000" w:sz="4" w:space="0"/>
              <w:bottom w:val="single" w:color="000000" w:sz="4" w:space="0"/>
              <w:right w:val="single" w:color="000000" w:sz="4" w:space="0"/>
            </w:tcBorders>
            <w:tcW w:w="9842" w:type="dxa"/>
            <w:vAlign w:val="center"/>
            <w:textDirection w:val="lrTb"/>
            <w:noWrap/>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三、数据共享安全管理</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申请审批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数据申请</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为临床、科研人员提供数据使用申请入口，支持选择已发布数据集、填写用途、数据范围、使用期限等信息，并自动进入审批流转。</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数据分析报告</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▲针对申请数据生成分析报告并提供在线查阅，展示申请范围内的数据规模、字段完整性、分类分级情况，辅助审批人员进行风险和价值判断（投标时提供相关证明材料扫描件加盖投标人公章）。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数据审批</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支持对数据申请进行分级审批和流转，可根据科室、课题类型、伦理要求、数据范围等条件配置审批节点，实现审批意见留痕和全过程追踪。</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安全合规</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数据脱敏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对申请交付的数据进行脱敏处理，支持身份证号、手机号、姓名、住址、就诊号、病案号等敏感字段按规则进行泛化或加密，降低科研数据使用风险。</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数字水印</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对OFD-H文档或导出数据添加数字水印，记录申请人、申请编号、交付时间、用途范围等标识信息，支持泄露溯源、责任追踪和违规使用取证。</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权限设置</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围绕数据查看、下载、打印、导出、解密、有效期等使用行为进行权限控制，支持按角色、用户、科室、数据集、审批结果和安全等级配置访问策略。</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数据交付</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数据预览</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▲提供OFD-H阅读器或受控预览环境，对交付数据、分析报告和OFD-H载体进行在线预览，减少非必要下载和扩散，便于审批后安全查阅（投标时提供相关证明材料扫描件加盖投标人公章）。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数据格式</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根据科研分析和交付需求提供多种格式转换能力，支持结构化表格、OFD-H文档、CSV、Excel、JSON等格式输出，并保留字段解释、数据字典和质量说明。</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rPr>
                <w:rFonts w:ascii="宋体" w:hAnsi="宋体" w:cs="宋体"/>
                <w:color w:val="000000" w:themeColor="text1"/>
                <w:szCs w:val="21"/>
              </w:rPr>
            </w:pPr>
            <w:r>
              <w:rPr>
                <w:rFonts w:ascii="宋体" w:hAnsi="宋体" w:cs="宋体"/>
                <w:color w:val="000000" w:themeColor="text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数据下载</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▲对审批通过的数据提供受控下载能力，支持权限校验、有效期校验、下载次数控制、水印记录和下载日志留存，确保数据交付过程可管可查（投标时提供相关证明材料扫描件加盖投标人公章）。</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申请日志</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申请日志记录</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widowControl/>
              <w:rPr>
                <w:rFonts w:ascii="宋体" w:hAnsi="宋体" w:cs="宋体"/>
                <w:color w:val="000000" w:themeColor="text1"/>
                <w:szCs w:val="21"/>
              </w:rPr>
            </w:pPr>
            <w:r>
              <w:rPr>
                <w:rFonts w:hint="eastAsia" w:ascii="宋体" w:hAnsi="宋体" w:cs="宋体"/>
                <w:color w:val="000000" w:themeColor="text1"/>
                <w:szCs w:val="21"/>
                <w:lang w:bidi="ar"/>
              </w:rPr>
              <w:t xml:space="preserve">记录数据集申请、审批、预览、下载、导出、权限变更等全过程日志，支持按申请人、数据集、时间、操作类型进行查询审计，为合规监管和责任追溯提供依据。</w:t>
            </w:r>
            <w:r/>
          </w:p>
        </w:tc>
      </w:tr>
      <w:tr>
        <w:trPr>
          <w:trHeight w:val="577"/>
        </w:trPr>
        <w:tc>
          <w:tcPr>
            <w:gridSpan w:val="6"/>
            <w:shd w:val="clear" w:color="auto" w:fill="auto"/>
            <w:tcBorders>
              <w:top w:val="single" w:color="000000" w:sz="4" w:space="0"/>
              <w:left w:val="single" w:color="000000" w:sz="4" w:space="0"/>
              <w:bottom w:val="single" w:color="000000" w:sz="4" w:space="0"/>
              <w:right w:val="single" w:color="000000" w:sz="4" w:space="0"/>
            </w:tcBorders>
            <w:tcW w:w="9842" w:type="dxa"/>
            <w:vAlign w:val="center"/>
            <w:textDirection w:val="lrTb"/>
            <w:noWrap/>
          </w:tcPr>
          <w:p>
            <w:pPr>
              <w:jc w:val="left"/>
              <w:widowControl/>
              <w:rPr>
                <w:rFonts w:ascii="宋体" w:hAnsi="宋体" w:cs="宋体"/>
                <w:b/>
                <w:bCs/>
                <w:color w:val="000000" w:themeColor="text1"/>
                <w:szCs w:val="21"/>
              </w:rPr>
            </w:pPr>
            <w:r>
              <w:rPr>
                <w:rFonts w:hint="eastAsia" w:ascii="宋体" w:hAnsi="宋体" w:cs="宋体"/>
                <w:b/>
                <w:bCs/>
                <w:color w:val="000000" w:themeColor="text1"/>
                <w:szCs w:val="21"/>
                <w:lang w:bidi="ar"/>
              </w:rPr>
              <w:t xml:space="preserve">四、信创基础设施</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信创服务器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2U机架式服务器/2* 8核 共16核/ 2*16G DDR4 RECC/ 240G 企业级 SSD/ 板载双口千兆/550W冗余电源。</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数据库服务器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信创服务器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2U机架式服务器/2* 8核 共16核/ 2*16G DDR4 RECC/ 960G 企业级 SSD/ 板载双口千兆/550W冗余电源。</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对象存储服务器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信创服务器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2U机架式服务器/2* 8核 共16核/ 2*16G DDR4 RECC/ 2T SATA 3.5寸企业级机械盘/ 板载双口千兆/550W冗余电源。</w:t>
            </w:r>
            <w:r/>
          </w:p>
        </w:tc>
      </w:tr>
      <w:tr>
        <w:trPr>
          <w:trHeight w:val="1098"/>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分类分级服务器</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信创服务器</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2U机架式服务器/2* 8核 共16核/ 2*16G DDR4 RECC/ 480G 企业级 SSD/ 板载双口千兆/550W冗余电源。</w:t>
            </w:r>
            <w:r/>
          </w:p>
        </w:tc>
      </w:tr>
      <w:tr>
        <w:trPr>
          <w:trHeight w:val="1642"/>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信创数据库</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采用国产关系型数据库管理系统，适配本项目使用的国产处理器、服务器及操作系统，满足业务系统在信创环境下的部署和运行要求。</w:t>
            </w:r>
            <w:r/>
          </w:p>
        </w:tc>
      </w:tr>
      <w:tr>
        <w:trPr>
          <w:trHeight w:val="1369"/>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操作系统</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信创操作系统</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操作系统产品具备自主知识产权，系统基于统一版本的内核设计开发，同时支持不同硬件平台。</w:t>
            </w:r>
            <w:r/>
          </w:p>
        </w:tc>
      </w:tr>
      <w:tr>
        <w:trPr>
          <w:trHeight w:val="598"/>
        </w:trPr>
        <w:tc>
          <w:tcPr>
            <w:gridSpan w:val="6"/>
            <w:shd w:val="clear" w:color="auto" w:fill="auto"/>
            <w:tcBorders>
              <w:top w:val="single" w:color="000000" w:sz="4" w:space="0"/>
              <w:left w:val="single" w:color="000000" w:sz="4" w:space="0"/>
              <w:bottom w:val="single" w:color="000000" w:sz="4" w:space="0"/>
              <w:right w:val="single" w:color="000000" w:sz="4" w:space="0"/>
            </w:tcBorders>
            <w:tcW w:w="9842" w:type="dxa"/>
            <w:vAlign w:val="center"/>
            <w:textDirection w:val="lrTb"/>
            <w:noWrap/>
          </w:tcPr>
          <w:p>
            <w:pPr>
              <w:jc w:val="left"/>
              <w:rPr>
                <w:rFonts w:ascii="宋体" w:hAnsi="宋体" w:cs="宋体"/>
                <w:color w:val="000000" w:themeColor="text1"/>
                <w:szCs w:val="21"/>
              </w:rPr>
            </w:pPr>
            <w:r>
              <w:rPr>
                <w:rFonts w:hint="eastAsia" w:ascii="宋体" w:hAnsi="宋体" w:cs="宋体"/>
                <w:b/>
                <w:bCs/>
                <w:color w:val="000000" w:themeColor="text1"/>
                <w:szCs w:val="21"/>
                <w:lang w:bidi="ar"/>
              </w:rPr>
              <w:t xml:space="preserve">五、第三方接口服务</w:t>
            </w:r>
            <w:r/>
          </w:p>
        </w:tc>
      </w:tr>
      <w:tr>
        <w:trPr>
          <w:trHeight w:val="1652"/>
        </w:trPr>
        <w:tc>
          <w:tcPr>
            <w:shd w:val="clear" w:color="auto" w:fill="auto"/>
            <w:tcBorders>
              <w:top w:val="single" w:color="000000" w:sz="4" w:space="0"/>
              <w:left w:val="single" w:color="000000" w:sz="4" w:space="0"/>
              <w:bottom w:val="single" w:color="000000" w:sz="4" w:space="0"/>
              <w:right w:val="single" w:color="000000" w:sz="4" w:space="0"/>
            </w:tcBorders>
            <w:tcW w:w="486"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接口服务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第三方接口服务</w:t>
            </w:r>
            <w:r/>
          </w:p>
        </w:tc>
        <w:tc>
          <w:tcPr>
            <w:shd w:val="clear" w:color="auto" w:fill="auto"/>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65" w:type="dxa"/>
            <w:vAlign w:val="center"/>
            <w:textDirection w:val="lrTb"/>
            <w:noWrap/>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20" w:type="dxa"/>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用于医院原有业务系统侧的接口开放、必要改造和配合联调，包括技术资料提供、访问授权配置、数据输出或调用适配、原系统侧问题排查及整改。按医院确认的接口清单组织实施，提供接口说明、费用明细、联调测试及整改记录。已具备并可复用的接口不重复收费；本平台侧接口定义、采集、映射、认证授权、日志及平台侧联调已计入应用软件，不重复计取。</w:t>
            </w:r>
            <w:r/>
          </w:p>
        </w:tc>
      </w:tr>
    </w:tbl>
    <w:p>
      <w:pPr>
        <w:ind w:firstLine="241"/>
        <w:spacing w:line="460" w:lineRule="exact"/>
        <w:rPr>
          <w:rFonts w:ascii="宋体" w:hAnsi="宋体" w:cs="宋体"/>
          <w:bCs/>
          <w:color w:val="000000" w:themeColor="text1"/>
          <w:sz w:val="24"/>
        </w:rPr>
      </w:pPr>
      <w:r>
        <w:rPr>
          <w:rFonts w:hint="eastAsia" w:ascii="宋体" w:hAnsi="宋体" w:cs="宋体"/>
          <w:b/>
          <w:color w:val="000000" w:themeColor="text1"/>
          <w:sz w:val="24"/>
        </w:rPr>
        <w:t xml:space="preserve">（五）其他要求</w:t>
      </w:r>
      <w:r>
        <w:rPr>
          <w:rFonts w:hint="eastAsia" w:ascii="宋体" w:hAnsi="宋体" w:cs="宋体"/>
          <w:bCs/>
          <w:color w:val="000000" w:themeColor="text1"/>
          <w:sz w:val="24"/>
        </w:rPr>
        <w:t xml:space="preserve"> </w:t>
      </w:r>
      <w:r/>
    </w:p>
    <w:p>
      <w:pPr>
        <w:pStyle w:val="1073"/>
        <w:ind w:firstLine="240"/>
        <w:spacing w:after="0" w:line="440" w:lineRule="exact"/>
        <w:rPr>
          <w:rFonts w:asciiTheme="minorEastAsia" w:hAnsiTheme="minorEastAsia" w:eastAsiaTheme="minorEastAsia" w:cstheme="minorEastAsia"/>
          <w:color w:val="000000" w:themeColor="text1"/>
          <w:sz w:val="24"/>
        </w:rPr>
      </w:pPr>
      <w:r>
        <w:rPr>
          <w:rFonts w:hint="eastAsia" w:ascii="宋体" w:hAnsi="宋体" w:cs="宋体"/>
          <w:bCs/>
          <w:color w:val="000000" w:themeColor="text1"/>
          <w:sz w:val="21"/>
          <w:szCs w:val="21"/>
        </w:rPr>
        <w:t xml:space="preserve">  </w:t>
      </w:r>
      <w:r>
        <w:rPr>
          <w:rFonts w:hint="eastAsia" w:asciiTheme="minorEastAsia" w:hAnsiTheme="minorEastAsia" w:eastAsiaTheme="minorEastAsia" w:cstheme="minorEastAsia"/>
          <w:color w:val="000000" w:themeColor="text1"/>
          <w:sz w:val="24"/>
        </w:rPr>
        <w:t xml:space="preserve">1、免费质量保证期：所有软件系统及硬件设备均须提供自最终验收合格之日起三年的免费原厂质保及维护服务。质保期内，所有维修、维护、软件升级及技术支持服务均不得向采购人收取任何费用。服务响应与故障处理：中标人须提供7×24小时技术支持热线与在线服务，并安排专人值守。接到采购人故障报修后，须在30分钟内响应，一般故障应在24小时内解决或提供明确的解决方案。若出现影响医院正常运营的重大故障，中标人须立即启动应急预案，并在8小时内派员抵达现场进行处置，以最大限度保障系统连续运行。</w:t>
      </w:r>
      <w:r>
        <w:rPr>
          <w:rFonts w:hint="eastAsia" w:asciiTheme="minorEastAsia" w:hAnsiTheme="minorEastAsia" w:eastAsiaTheme="minorEastAsia" w:cstheme="minorEastAsia"/>
          <w:color w:val="000000" w:themeColor="text1"/>
          <w:sz w:val="24"/>
        </w:rPr>
        <w:br/>
        <w:t xml:space="preserve">   2、</w:t>
      </w:r>
      <w:r>
        <w:rPr>
          <w:rFonts w:hint="eastAsia" w:asciiTheme="minorEastAsia" w:hAnsiTheme="minorEastAsia" w:eastAsiaTheme="minorEastAsia" w:cstheme="minorEastAsia"/>
          <w:bCs/>
          <w:color w:val="000000" w:themeColor="text1"/>
          <w:sz w:val="24"/>
        </w:rPr>
        <w:t xml:space="preserve">中标人应在系统正式上线前，针对采购人指定的管理员、关键用户及相关部门工作人员，提供全面的集中式操作与管理培训。培训内容须涵盖软件各功能模块使用、硬件设备操作、日常维护及故障排查等，并提供完整的模拟环境供练习使用。</w:t>
      </w:r>
      <w:r/>
    </w:p>
    <w:p>
      <w:pPr>
        <w:ind w:firstLine="435"/>
        <w:spacing w:line="460" w:lineRule="exact"/>
        <w:rPr>
          <w:rFonts w:ascii="宋体" w:hAnsi="宋体" w:cs="宋体"/>
          <w:b/>
          <w:bCs/>
          <w:color w:val="000000" w:themeColor="text1"/>
          <w:sz w:val="24"/>
        </w:rPr>
      </w:pPr>
      <w:r>
        <w:rPr>
          <w:rFonts w:hint="eastAsia" w:ascii="宋体" w:hAnsi="宋体" w:cs="宋体"/>
          <w:b/>
          <w:bCs/>
          <w:color w:val="000000" w:themeColor="text1"/>
          <w:sz w:val="24"/>
        </w:rPr>
        <w:t xml:space="preserve">★3、验收要求（投标时提供承诺函原件，须包含验收要求中的3项内容，未提供的作无效标论处）：</w:t>
      </w:r>
      <w:r/>
    </w:p>
    <w:p>
      <w:pPr>
        <w:ind w:firstLine="435"/>
        <w:spacing w:line="460" w:lineRule="exact"/>
        <w:rPr>
          <w:rFonts w:ascii="宋体" w:hAnsi="宋体" w:cs="宋体"/>
          <w:b/>
          <w:bCs/>
          <w:color w:val="000000" w:themeColor="text1"/>
          <w:sz w:val="24"/>
        </w:rPr>
      </w:pPr>
      <w:r>
        <w:rPr>
          <w:rFonts w:hint="eastAsia" w:ascii="宋体" w:hAnsi="宋体" w:cs="宋体"/>
          <w:b/>
          <w:bCs/>
          <w:color w:val="000000" w:themeColor="text1"/>
          <w:sz w:val="24"/>
        </w:rPr>
        <w:t xml:space="preserve">（1）OFD-H临床文档中心验收要求：本项目交付的电子病历版式文档及相关生成、转换、加工、阅读、归档和共享等功能，应符合GB/T 48666—2026《电子病历版式文档技术要求》及其规范性引用文件的适用要求。以该标准作为合同交付和验收依据之一。验收应对实际交付系统生成、转换和处理的文件进行符合性检查、功能测试及必要的独立验证。供应商应提交实际文件、测试记录及整改复测记录，如有必要进行第三方验证。存在未通过的适用标准要求或合同必验项目，整改复测合格前，不得作出项目终验合格</w:t>
      </w:r>
      <w:r>
        <w:rPr>
          <w:rFonts w:hint="eastAsia" w:ascii="宋体" w:hAnsi="宋体" w:cs="宋体"/>
          <w:b/>
          <w:bCs/>
          <w:color w:val="000000" w:themeColor="text1"/>
          <w:sz w:val="24"/>
        </w:rPr>
        <w:t xml:space="preserve">结论。</w:t>
      </w:r>
      <w:r/>
    </w:p>
    <w:p>
      <w:pPr>
        <w:ind w:firstLine="482"/>
        <w:spacing w:line="460" w:lineRule="exact"/>
        <w:rPr>
          <w:rFonts w:ascii="宋体" w:hAnsi="宋体" w:cs="宋体"/>
          <w:b/>
          <w:bCs/>
          <w:color w:val="000000" w:themeColor="text1"/>
          <w:sz w:val="24"/>
        </w:rPr>
      </w:pPr>
      <w:r>
        <w:rPr>
          <w:rFonts w:hint="eastAsia" w:ascii="宋体" w:hAnsi="宋体" w:cs="宋体"/>
          <w:b/>
          <w:bCs/>
          <w:color w:val="000000" w:themeColor="text1"/>
          <w:sz w:val="24"/>
        </w:rPr>
        <w:t xml:space="preserve">验收样本覆盖：覆盖各纳入范围的来源系统、文书类型、生成及转换路径，并包含多类国标要求的要素和样本种类。样本数量、抽取方法与判断规则在验收前确定，由医院组织抽取，不全部使用厂商预制演示文件。</w:t>
      </w:r>
      <w:r/>
    </w:p>
    <w:p>
      <w:pPr>
        <w:ind w:firstLine="482"/>
        <w:spacing w:line="460" w:lineRule="exact"/>
        <w:rPr>
          <w:rFonts w:ascii="宋体" w:hAnsi="宋体" w:cs="宋体"/>
          <w:b/>
          <w:bCs/>
          <w:color w:val="000000" w:themeColor="text1"/>
          <w:sz w:val="24"/>
        </w:rPr>
      </w:pPr>
      <w:r>
        <w:rPr>
          <w:rFonts w:hint="eastAsia" w:ascii="宋体" w:hAnsi="宋体" w:cs="宋体"/>
          <w:b/>
          <w:bCs/>
          <w:color w:val="000000" w:themeColor="text1"/>
          <w:sz w:val="24"/>
        </w:rPr>
        <w:t xml:space="preserve">功能和标准分别全覆盖：每项采购功能都有测试记录，每个适用OFD-H国标要求都有对应证据。</w:t>
      </w:r>
      <w:r/>
    </w:p>
    <w:p>
      <w:pPr>
        <w:ind w:firstLine="482"/>
        <w:spacing w:line="460" w:lineRule="exact"/>
        <w:rPr>
          <w:rFonts w:ascii="宋体" w:hAnsi="宋体" w:cs="宋体"/>
          <w:b/>
          <w:bCs/>
          <w:color w:val="000000" w:themeColor="text1"/>
          <w:sz w:val="24"/>
        </w:rPr>
      </w:pPr>
      <w:r>
        <w:rPr>
          <w:rFonts w:hint="eastAsia" w:ascii="宋体" w:hAnsi="宋体" w:cs="宋体"/>
          <w:b/>
          <w:bCs/>
          <w:color w:val="000000" w:themeColor="text1"/>
          <w:sz w:val="24"/>
        </w:rPr>
        <w:t xml:space="preserve">（2）病案诊疗数据分类分级验收要求：系统应符合GB/T 43697—2024《数据安全技术 数据分类分级规则》、《医疗卫生机构数据安全和个人信息保护管理办法（试行）》及《卫生健康行业数据分类分级指南》（试行）相关要求，完成约定范围内的数据资产梳理、分类分级规则配置、敏感数据识别、结果更新和成果导出。供应商应提交数据资产及分类分级成果清单、规则配置说明和测试记录，各项功能满足采购参数要求，发现的问题完成整改并经复核通过后，方可验收。</w:t>
      </w:r>
      <w:r/>
    </w:p>
    <w:p>
      <w:pPr>
        <w:ind w:firstLine="482"/>
        <w:spacing w:line="460" w:lineRule="exact"/>
        <w:rPr>
          <w:rFonts w:ascii="宋体" w:hAnsi="宋体" w:cs="宋体"/>
          <w:bCs/>
          <w:color w:val="000000" w:themeColor="text1"/>
          <w:sz w:val="24"/>
        </w:rPr>
      </w:pPr>
      <w:r>
        <w:rPr>
          <w:rFonts w:hint="eastAsia" w:ascii="宋体" w:hAnsi="宋体" w:cs="宋体"/>
          <w:b/>
          <w:bCs/>
          <w:color w:val="000000" w:themeColor="text1"/>
          <w:sz w:val="24"/>
        </w:rPr>
        <w:t xml:space="preserve">（3）数据共享安全管理验收要求：系统应符合《医疗卫生机构数据安全和个人信息保护管理办法（试行）》中与本项目相关的要求，落实最小必要使用、申请审批、授权访问和全过程留痕。验收时，以代表性数据使用场景核验申请、分析报告、审批、脱敏、水印、预览、格式输出、受控下载及日志审计等功能，确保各项功能满足采购参数要求，问题完成整改并经复测通过后，方可验收。</w:t>
      </w:r>
      <w:r/>
    </w:p>
    <w:p>
      <w:pPr>
        <w:ind w:firstLine="482"/>
        <w:spacing w:line="460" w:lineRule="exact"/>
        <w:rPr>
          <w:rFonts w:ascii="宋体" w:hAnsi="宋体" w:cs="宋体"/>
          <w:b/>
          <w:color w:val="000000" w:themeColor="text1"/>
          <w:sz w:val="24"/>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4、系统建设应在采购人支持与其他业务厂商的协同下，配合采购人通过相关的评审评级。包括等级医院评审、三位一体智慧医院建设、互联互通标准化成熟度测评、数智医院建设标准评测、网络安全等级保护测评等，作为评级的软件参与方，应全力配合采购人完成软件改造，协助采购人完成评审评级相关工作。上述所有相关⼯作费⽤均包含在投标报价中（投标时提供承诺函原件，未提供的作无效标论处）。</w:t>
      </w:r>
      <w:r/>
    </w:p>
    <w:p>
      <w:pPr>
        <w:ind w:firstLine="482"/>
        <w:spacing w:line="460" w:lineRule="exact"/>
        <w:rPr>
          <w:rFonts w:ascii="宋体" w:hAnsi="宋体" w:cs="宋体"/>
          <w:b/>
          <w:color w:val="000000" w:themeColor="text1"/>
          <w:sz w:val="24"/>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5、软件系统须符合信创要求，具有国产化数据库、国产化应⽤服务器软件、国产化操作系统适配能⼒（投标时提供承诺函原件，未提供的作无效标论处）。</w:t>
      </w:r>
      <w:r/>
    </w:p>
    <w:p>
      <w:pPr>
        <w:ind w:firstLine="482"/>
        <w:spacing w:line="460" w:lineRule="exact"/>
        <w:rPr>
          <w:rFonts w:ascii="宋体" w:hAnsi="宋体" w:cs="宋体"/>
          <w:b/>
          <w:color w:val="000000" w:themeColor="text1"/>
          <w:sz w:val="24"/>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6、系统建设符合国家三级等保要求，并提供等保测试时的全程配合和漏洞修复，直⾄测评通过（投标时提供承诺函原件，未提供的作无效标论处）。</w:t>
      </w:r>
      <w:r/>
    </w:p>
    <w:p>
      <w:pPr>
        <w:ind w:firstLine="482"/>
        <w:spacing w:line="460" w:lineRule="exact"/>
        <w:rPr>
          <w:rFonts w:ascii="宋体" w:hAnsi="宋体" w:cs="宋体"/>
          <w:b/>
          <w:color w:val="000000" w:themeColor="text1"/>
          <w:sz w:val="24"/>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7、提供基于本系统功能内的⼆次优化开发和数据统计。投标报价包含相应⼯作。（投标时提供承诺函原件，未提供的作无效标论处）。</w:t>
      </w:r>
      <w:r/>
    </w:p>
    <w:p>
      <w:pPr>
        <w:ind w:firstLine="482"/>
        <w:spacing w:line="460" w:lineRule="exact"/>
        <w:rPr>
          <w:rFonts w:ascii="宋体" w:hAnsi="宋体" w:cs="宋体"/>
          <w:b/>
          <w:color w:val="000000" w:themeColor="text1"/>
          <w:szCs w:val="21"/>
        </w:rPr>
      </w:pPr>
      <w:r>
        <w:rPr>
          <w:rFonts w:hint="eastAsia" w:ascii="宋体" w:hAnsi="宋体" w:cs="宋体"/>
          <w:b/>
          <w:bCs/>
          <w:color w:val="000000" w:themeColor="text1"/>
          <w:sz w:val="24"/>
        </w:rPr>
        <w:t xml:space="preserve">★</w:t>
      </w:r>
      <w:r>
        <w:rPr>
          <w:rFonts w:hint="eastAsia" w:ascii="宋体" w:hAnsi="宋体" w:cs="宋体"/>
          <w:b/>
          <w:color w:val="000000" w:themeColor="text1"/>
          <w:sz w:val="24"/>
        </w:rPr>
        <w:t xml:space="preserve">8、驻场研发或者接⼝开发⼈员负责完成本项⽬系统与第三⽅系统接⼝开发及系统安装调试、⼆次开发、优化等⼯作，驻场期限为合同签订后⾄少90天（投标时提供承诺函原件，未提供的作无效标论处）。</w:t>
      </w:r>
      <w:r/>
    </w:p>
    <w:p>
      <w:pPr>
        <w:ind w:firstLine="482"/>
        <w:spacing w:line="46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6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6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6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p>
      <w:pPr>
        <w:pStyle w:val="1517"/>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852"/>
        </w:trPr>
        <w:tc>
          <w:tcPr>
            <w:tcW w:w="1190" w:type="dxa"/>
            <w:vAlign w:val="center"/>
            <w:textDirection w:val="lrTb"/>
            <w:noWrap w:val="false"/>
          </w:tcPr>
          <w:p>
            <w:pPr>
              <w:pStyle w:val="1356"/>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356"/>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356"/>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W w:w="1190" w:type="dxa"/>
            <w:vAlign w:val="center"/>
            <w:textDirection w:val="lrTb"/>
            <w:noWrap w:val="false"/>
          </w:tcPr>
          <w:p>
            <w:pPr>
              <w:pStyle w:val="1356"/>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356"/>
              <w:jc w:val="center"/>
              <w:spacing w:before="0" w:beforeAutospacing="0" w:after="0" w:afterAutospacing="0" w:line="320" w:lineRule="exact"/>
              <w:rPr>
                <w:color w:val="000000" w:themeColor="text1"/>
              </w:rPr>
            </w:pPr>
            <w:r>
              <w:rPr>
                <w:rFonts w:hint="eastAsia"/>
                <w:bCs/>
                <w:color w:val="000000" w:themeColor="text1"/>
              </w:rPr>
              <w:t xml:space="preserve">OFD-H的无纸化智慧病案管理和应用平台</w:t>
            </w:r>
            <w:r/>
          </w:p>
        </w:tc>
        <w:tc>
          <w:tcPr>
            <w:tcW w:w="3716" w:type="dxa"/>
            <w:vAlign w:val="center"/>
            <w:textDirection w:val="lrTb"/>
            <w:noWrap w:val="false"/>
          </w:tcPr>
          <w:p>
            <w:pPr>
              <w:pStyle w:val="1356"/>
              <w:jc w:val="center"/>
              <w:spacing w:before="0" w:beforeAutospacing="0" w:after="0" w:afterAutospacing="0" w:line="320" w:lineRule="exact"/>
              <w:rPr>
                <w:color w:val="000000" w:themeColor="text1"/>
              </w:rPr>
            </w:pPr>
            <w:r>
              <w:rPr>
                <w:rFonts w:hint="eastAsia"/>
                <w:color w:val="000000" w:themeColor="text1"/>
                <w:lang w:bidi="ar"/>
              </w:rPr>
              <w:t xml:space="preserve">软件和信息技术服务业</w:t>
            </w:r>
            <w:r/>
          </w:p>
        </w:tc>
      </w:tr>
    </w:tbl>
    <w:p>
      <w:pPr>
        <w:pStyle w:val="1517"/>
        <w:ind w:firstLine="480"/>
        <w:jc w:val="both"/>
        <w:spacing w:before="0" w:beforeAutospacing="0" w:after="0" w:afterAutospacing="0" w:line="460" w:lineRule="exact"/>
        <w:rPr>
          <w:rFonts w:ascii="宋体" w:hAnsi="宋体" w:cs="宋体"/>
          <w:b/>
          <w:color w:val="000000" w:themeColor="text1"/>
        </w:rPr>
        <w:sectPr>
          <w:headerReference w:type="default" r:id="rId9"/>
          <w:headerReference w:type="first" r:id="rId10"/>
          <w:footerReference w:type="default" r:id="rId14"/>
          <w:footerReference w:type="first" r:id="rId15"/>
          <w:footnotePr/>
          <w:endnotePr/>
          <w:type w:val="nextPage"/>
          <w:pgSz w:w="11906" w:h="16838" w:orient="portrait"/>
          <w:pgMar w:top="1134" w:right="1134" w:bottom="1134" w:left="1134" w:header="851" w:footer="992" w:gutter="284"/>
          <w:cols w:num="1" w:sep="0" w:space="1701" w:equalWidth="1"/>
          <w:docGrid w:linePitch="360"/>
          <w:titlePg/>
        </w:sectPr>
      </w:pPr>
      <w:r>
        <w:rPr>
          <w:rFonts w:ascii="宋体" w:hAnsi="宋体" w:cs="宋体"/>
          <w:b/>
          <w:color w:val="000000" w:themeColor="text1"/>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80" w:lineRule="exact"/>
        <w:rPr>
          <w:rFonts w:ascii="宋体" w:hAnsi="宋体" w:cs="宋体"/>
          <w:b/>
          <w:bCs/>
          <w:color w:val="000000" w:themeColor="text1"/>
          <w:sz w:val="24"/>
        </w:rPr>
      </w:pPr>
      <w:r>
        <w:rPr>
          <w:rFonts w:hint="eastAsia" w:ascii="宋体" w:hAnsi="宋体" w:cs="宋体"/>
          <w:color w:val="000000" w:themeColor="text1"/>
          <w:sz w:val="24"/>
        </w:rPr>
        <w:t xml:space="preserve">一、</w:t>
      </w:r>
      <w:r>
        <w:rPr>
          <w:rFonts w:hint="eastAsia" w:ascii="宋体" w:hAnsi="宋体" w:cs="宋体"/>
          <w:b/>
          <w:bCs/>
          <w:color w:val="000000" w:themeColor="text1"/>
          <w:sz w:val="24"/>
        </w:rPr>
        <w:t xml:space="preserve">评标办法：综合评分法。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 总得分最高的即为中标候选人。</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 推荐的中标候选人数：1名。</w:t>
      </w:r>
      <w:r/>
    </w:p>
    <w:p>
      <w:pPr>
        <w:pStyle w:val="1077"/>
        <w:ind w:firstLine="482"/>
        <w:spacing w:line="480" w:lineRule="exact"/>
        <w:rPr>
          <w:b/>
          <w:color w:val="000000" w:themeColor="text1"/>
          <w:sz w:val="24"/>
          <w:szCs w:val="24"/>
        </w:rPr>
      </w:pPr>
      <w:r>
        <w:rPr>
          <w:rFonts w:hint="eastAsia"/>
          <w:b/>
          <w:color w:val="000000" w:themeColor="text1"/>
          <w:sz w:val="24"/>
          <w:szCs w:val="24"/>
        </w:rPr>
        <w:t xml:space="preserve">二、政府采购政策功能落实：</w:t>
      </w:r>
      <w:r/>
    </w:p>
    <w:p>
      <w:pPr>
        <w:pStyle w:val="1077"/>
        <w:ind w:firstLine="482"/>
        <w:spacing w:line="480" w:lineRule="exact"/>
        <w:rPr>
          <w:color w:val="000000" w:themeColor="text1"/>
          <w:sz w:val="24"/>
          <w:szCs w:val="24"/>
        </w:rPr>
      </w:pPr>
      <w:r>
        <w:rPr>
          <w:rFonts w:hint="eastAsia"/>
          <w:color w:val="000000" w:themeColor="text1"/>
          <w:sz w:val="24"/>
          <w:szCs w:val="24"/>
        </w:rPr>
        <w:t xml:space="preserve">1.因本项目专门面向中小企业采购，不再执行价格评审优惠的扶持政策。</w:t>
      </w:r>
      <w:r/>
    </w:p>
    <w:p>
      <w:pPr>
        <w:pStyle w:val="1077"/>
        <w:ind w:firstLine="482"/>
        <w:spacing w:line="480" w:lineRule="exact"/>
        <w:rPr>
          <w:color w:val="000000" w:themeColor="text1"/>
          <w:sz w:val="24"/>
          <w:szCs w:val="24"/>
        </w:rPr>
      </w:pPr>
      <w:r>
        <w:rPr>
          <w:rFonts w:hint="eastAsia"/>
          <w:color w:val="000000" w:themeColor="text1"/>
          <w:sz w:val="24"/>
          <w:szCs w:val="24"/>
        </w:rPr>
        <w:t xml:space="preserve">2.严格执行政府采购关于支持</w:t>
      </w:r>
      <w:r>
        <w:rPr>
          <w:rFonts w:hint="eastAsia"/>
          <w:color w:val="000000" w:themeColor="text1"/>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77"/>
        <w:ind w:firstLine="482"/>
        <w:spacing w:line="480" w:lineRule="exact"/>
        <w:rPr>
          <w:color w:val="000000" w:themeColor="text1"/>
          <w:sz w:val="24"/>
          <w:szCs w:val="24"/>
        </w:rPr>
      </w:pPr>
      <w:r>
        <w:rPr>
          <w:rFonts w:hint="eastAsia"/>
          <w:color w:val="000000" w:themeColor="text1"/>
          <w:sz w:val="24"/>
          <w:szCs w:val="24"/>
        </w:rPr>
        <w:t xml:space="preserve">3.供应商对于投标产品的商品包装、快递包装应按照“财办库〔2020〕123号《关于印发《商品包装政府采购需求标准（试行）》、《快递包装政府采购需求标准（试行）》的通知》”执行。</w:t>
      </w:r>
      <w:r/>
    </w:p>
    <w:p>
      <w:pPr>
        <w:ind w:firstLine="470"/>
        <w:spacing w:line="480" w:lineRule="exact"/>
        <w:rPr>
          <w:color w:val="000000" w:themeColor="text1"/>
          <w:sz w:val="24"/>
        </w:rPr>
      </w:pPr>
      <w:r>
        <w:rPr>
          <w:rFonts w:hint="eastAsia" w:ascii="宋体" w:hAnsi="宋体" w:cs="宋体"/>
          <w:color w:val="000000" w:themeColor="text1"/>
          <w:sz w:val="24"/>
        </w:rPr>
        <w:t xml:space="preserve">4.本文件中若涉及到数据中心采购，应按照《&lt;绿色数据中心政府采购需求标准（试行）&gt;的通知》（财库〔2023〕7号）执行。</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三、评标细则</w:t>
      </w:r>
      <w:r>
        <w:rPr>
          <w:rFonts w:hint="eastAsia" w:ascii="宋体" w:hAnsi="宋体"/>
          <w:b/>
          <w:color w:val="000000" w:themeColor="text1"/>
          <w:sz w:val="24"/>
        </w:rPr>
        <w:t xml:space="preserve">（总分值为100分）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75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82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投标报价（30分）</w:t>
            </w:r>
            <w:r/>
          </w:p>
        </w:tc>
      </w:tr>
      <w:tr>
        <w:trPr>
          <w:jc w:val="center"/>
          <w:trHeight w:val="256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满足招标文件要求且投标价格最低的有效投标报价为评标基准价，其价格分为满分30分。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7"/>
              <w:spacing w:before="0" w:after="0"/>
              <w:rPr>
                <w:rFonts w:eastAsia="宋体" w:cs="Arial"/>
                <w:color w:val="000000" w:themeColor="text1"/>
              </w:rPr>
            </w:pPr>
            <w:r>
              <w:rPr>
                <w:rFonts w:hint="eastAsia" w:cs="微软雅黑" w:asciiTheme="minorEastAsia" w:hAnsiTheme="minorEastAsia" w:eastAsiaTheme="minorEastAsia"/>
                <w:b/>
                <w:bCs/>
                <w:color w:val="000000" w:themeColor="text1"/>
                <w:sz w:val="24"/>
              </w:rPr>
              <w:t xml:space="preserve">注：</w:t>
            </w:r>
            <w:r>
              <w:rPr>
                <w:rFonts w:hint="eastAsia" w:ascii="宋体" w:hAnsi="宋体" w:cs="宋体"/>
                <w:b/>
                <w:bCs/>
                <w:color w:val="000000" w:themeColor="text1"/>
                <w:sz w:val="24"/>
              </w:rPr>
              <w:t xml:space="preserve">因本项目专门面向中小企业采购，不再执行价格评审优惠的扶持政策</w:t>
            </w:r>
            <w:r>
              <w:rPr>
                <w:rFonts w:hint="eastAsia" w:cs="宋体" w:asciiTheme="minorEastAsia" w:hAnsiTheme="minorEastAsia" w:eastAsiaTheme="minorEastAsia"/>
                <w:b/>
                <w:bCs/>
                <w:color w:val="000000" w:themeColor="text1"/>
                <w:sz w:val="24"/>
              </w:rPr>
              <w:t xml:space="preserve">。</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66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综合实力部分（70分）</w:t>
            </w:r>
            <w:r/>
          </w:p>
        </w:tc>
      </w:tr>
      <w:tr>
        <w:trPr>
          <w:jc w:val="center"/>
          <w:trHeight w:val="587"/>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235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投标人具有类似项目业绩（202</w:t>
            </w:r>
            <w:r>
              <w:rPr>
                <w:rFonts w:ascii="宋体" w:hAnsi="宋体" w:cs="宋体"/>
                <w:color w:val="000000" w:themeColor="text1"/>
                <w:sz w:val="24"/>
              </w:rPr>
              <w:t xml:space="preserve">3</w:t>
            </w:r>
            <w:r>
              <w:rPr>
                <w:rFonts w:hint="eastAsia" w:ascii="宋体" w:hAnsi="宋体" w:cs="宋体"/>
                <w:color w:val="000000" w:themeColor="text1"/>
                <w:sz w:val="24"/>
              </w:rPr>
              <w:t xml:space="preserve">年1月1日以后所签合同），每提供一个业绩合同得3分，此项最高得6分（业绩证明材料包括合同原件彩色扫描件、项目验收证明原件彩色扫描件，未提供的或提供不全的不得分）。</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205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综合实力</w:t>
            </w:r>
            <w:r/>
          </w:p>
        </w:tc>
        <w:tc>
          <w:tcPr>
            <w:tcW w:w="851" w:type="dxa"/>
            <w:vAlign w:val="center"/>
            <w:textDirection w:val="lrTb"/>
            <w:noWrap w:val="false"/>
          </w:tcPr>
          <w:p>
            <w:pPr>
              <w:jc w:val="center"/>
              <w:spacing w:line="360" w:lineRule="exact"/>
              <w:rPr>
                <w:rFonts w:ascii="宋体" w:hAnsi="宋体"/>
                <w:color w:val="000000" w:themeColor="text1"/>
                <w:sz w:val="24"/>
              </w:rPr>
            </w:pPr>
            <w:r>
              <w:rPr>
                <w:rFonts w:hint="eastAsia" w:ascii="宋体" w:hAnsi="宋体"/>
                <w:color w:val="000000" w:themeColor="text1"/>
                <w:sz w:val="24"/>
              </w:rPr>
              <w:t xml:space="preserve">1</w:t>
            </w:r>
            <w:r/>
          </w:p>
        </w:tc>
        <w:tc>
          <w:tcPr>
            <w:gridSpan w:val="2"/>
            <w:tcW w:w="5821" w:type="dxa"/>
            <w:vAlign w:val="center"/>
            <w:textDirection w:val="lrTb"/>
            <w:noWrap w:val="false"/>
          </w:tcPr>
          <w:p>
            <w:pPr>
              <w:pStyle w:val="1123"/>
              <w:ind w:left="0" w:firstLine="0"/>
              <w:rPr>
                <w:rFonts w:ascii="宋体" w:hAnsi="宋体" w:cs="宋体"/>
                <w:color w:val="000000" w:themeColor="text1"/>
              </w:rPr>
            </w:pPr>
            <w:r>
              <w:rPr>
                <w:rFonts w:hint="eastAsia" w:ascii="宋体" w:hAnsi="宋体" w:cs="宋体"/>
                <w:color w:val="000000" w:themeColor="text1"/>
              </w:rPr>
              <w:t xml:space="preserve">投标人具备项目所需软件开发及信息保障服务能力，具有与本项目采购需求OFD-H相关的国家版权局颁发的计算机软件著作权登记证书的得1分（需提供软件著作权证书原件</w:t>
            </w:r>
            <w:r>
              <w:rPr>
                <w:rFonts w:hint="eastAsia" w:ascii="宋体" w:hAnsi="宋体" w:cs="宋体"/>
                <w:color w:val="000000" w:themeColor="text1"/>
                <w:szCs w:val="32"/>
              </w:rPr>
              <w:t xml:space="preserve">彩色</w:t>
            </w:r>
            <w:r>
              <w:rPr>
                <w:rFonts w:hint="eastAsia" w:ascii="宋体" w:hAnsi="宋体" w:cs="宋体"/>
                <w:color w:val="000000" w:themeColor="text1"/>
              </w:rPr>
              <w:t xml:space="preserve">扫描件）。</w:t>
            </w:r>
            <w:r>
              <w:rPr>
                <w:rFonts w:hint="eastAsia" w:ascii="宋体" w:hAnsi="宋体" w:cs="宋体"/>
                <w:color w:val="000000" w:themeColor="text1"/>
              </w:rPr>
              <w:br/>
              <w:t xml:space="preserve">此项最高得1分，</w:t>
            </w:r>
            <w:r>
              <w:rPr>
                <w:rFonts w:hint="eastAsia" w:ascii="宋体" w:hAnsi="宋体" w:cs="宋体"/>
                <w:color w:val="000000" w:themeColor="text1"/>
                <w:szCs w:val="32"/>
              </w:rPr>
              <w:t xml:space="preserve">须提供相关证明材料原件彩色</w:t>
            </w:r>
            <w:r>
              <w:rPr>
                <w:rFonts w:hint="eastAsia" w:ascii="宋体" w:hAnsi="宋体" w:cs="宋体"/>
                <w:color w:val="000000" w:themeColor="text1"/>
              </w:rPr>
              <w:t xml:space="preserve">扫描件。</w:t>
            </w:r>
            <w:r/>
          </w:p>
        </w:tc>
      </w:tr>
      <w:tr>
        <w:trPr>
          <w:jc w:val="center"/>
          <w:trHeight w:val="4161"/>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57</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根据各投标人对本次招标技术参数部分响应情况进行评定。投标人的所有技术参数满足招标要求的得满分57分。技术参数中加“★”部分为关键指标，出现负偏离按无效投标处理；技术参数中加“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”部分为重要指标，全部满足招标要求的得20分，出现负偏离有一项扣2分；技术参数中除加“★”、“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”以外的其它条款为一般技术指标，全部满足招标要求的得37分，出现负偏离有一项扣0.5分，扣完为止。</w:t>
            </w:r>
            <w:r/>
          </w:p>
          <w:p>
            <w:pPr>
              <w:pStyle w:val="1126"/>
              <w:ind w:firstLine="0"/>
              <w:rPr>
                <w:color w:val="000000" w:themeColor="text1"/>
                <w:sz w:val="24"/>
              </w:rPr>
            </w:pPr>
            <w:r>
              <w:rPr>
                <w:rFonts w:hint="eastAsia"/>
                <w:color w:val="000000" w:themeColor="text1"/>
                <w:sz w:val="24"/>
              </w:rPr>
              <w:t xml:space="preserve">注：</w:t>
            </w:r>
            <w:r>
              <w:rPr>
                <w:rFonts w:hint="eastAsia"/>
                <w:color w:val="000000" w:themeColor="text1"/>
                <w:sz w:val="24"/>
              </w:rPr>
              <w:fldChar w:fldCharType="begin"/>
            </w:r>
            <w:r>
              <w:rPr>
                <w:rFonts w:hint="eastAsia"/>
                <w:color w:val="000000" w:themeColor="text1"/>
                <w:sz w:val="24"/>
              </w:rPr>
              <w:instrText xml:space="preserve"> = 1 \* GB3 \* MERGEFORMAT </w:instrText>
            </w:r>
            <w:r>
              <w:rPr>
                <w:rFonts w:hint="eastAsia"/>
                <w:color w:val="000000" w:themeColor="text1"/>
                <w:sz w:val="24"/>
              </w:rPr>
              <w:fldChar w:fldCharType="separate"/>
            </w:r>
            <w:r>
              <w:rPr>
                <w:rFonts w:hint="eastAsia"/>
                <w:color w:val="000000" w:themeColor="text1"/>
                <w:sz w:val="24"/>
              </w:rPr>
              <w:t xml:space="preserve">①</w:t>
            </w:r>
            <w:r>
              <w:rPr>
                <w:rFonts w:hint="eastAsia"/>
                <w:color w:val="000000" w:themeColor="text1"/>
                <w:sz w:val="24"/>
              </w:rPr>
              <w:fldChar w:fldCharType="end"/>
            </w:r>
            <w:r>
              <w:rPr>
                <w:rFonts w:hint="eastAsia"/>
                <w:color w:val="000000" w:themeColor="text1"/>
                <w:sz w:val="24"/>
              </w:rPr>
              <w:t xml:space="preserve">技术参数加“</w:t>
            </w:r>
            <w:r>
              <w:rPr>
                <w:rFonts w:hint="eastAsia" w:ascii="宋体" w:hAnsi="宋体" w:cs="宋体"/>
                <w:b/>
                <w:color w:val="000000" w:themeColor="text1"/>
                <w:sz w:val="24"/>
              </w:rPr>
              <w:t xml:space="preserve">▲</w:t>
            </w:r>
            <w:r>
              <w:rPr>
                <w:rFonts w:hint="eastAsia"/>
                <w:color w:val="000000" w:themeColor="text1"/>
                <w:sz w:val="24"/>
              </w:rPr>
              <w:t xml:space="preserve">”部分须提供相关证明材料加盖投标单位公章为准，其他参数以提供的技术参数响应表加盖投标单位公章为准；</w:t>
            </w:r>
            <w:r/>
          </w:p>
          <w:p>
            <w:pPr>
              <w:pStyle w:val="1126"/>
              <w:ind w:firstLine="0"/>
              <w:rPr>
                <w:color w:val="000000" w:themeColor="text1"/>
                <w:sz w:val="24"/>
              </w:rPr>
            </w:pPr>
            <w:r>
              <w:rPr>
                <w:rFonts w:hint="eastAsia"/>
                <w:color w:val="000000" w:themeColor="text1"/>
                <w:sz w:val="24"/>
              </w:rPr>
              <w:fldChar w:fldCharType="begin"/>
            </w:r>
            <w:r>
              <w:rPr>
                <w:rFonts w:hint="eastAsia"/>
                <w:color w:val="000000" w:themeColor="text1"/>
                <w:sz w:val="24"/>
              </w:rPr>
              <w:instrText xml:space="preserve"> = 2 \* GB3 \* MERGEFORMAT </w:instrText>
            </w:r>
            <w:r>
              <w:rPr>
                <w:rFonts w:hint="eastAsia"/>
                <w:color w:val="000000" w:themeColor="text1"/>
                <w:sz w:val="24"/>
              </w:rPr>
              <w:fldChar w:fldCharType="separate"/>
            </w:r>
            <w:r>
              <w:rPr>
                <w:rFonts w:hint="eastAsia"/>
                <w:color w:val="000000" w:themeColor="text1"/>
                <w:sz w:val="24"/>
              </w:rPr>
              <w:t xml:space="preserve">②</w:t>
            </w:r>
            <w:r>
              <w:rPr>
                <w:rFonts w:hint="eastAsia"/>
                <w:color w:val="000000" w:themeColor="text1"/>
                <w:sz w:val="24"/>
              </w:rPr>
              <w:fldChar w:fldCharType="end"/>
            </w:r>
            <w:r>
              <w:rPr>
                <w:rFonts w:hint="eastAsia"/>
                <w:color w:val="000000" w:themeColor="text1"/>
                <w:sz w:val="24"/>
              </w:rPr>
              <w:t xml:space="preserve">技术参数中每一条或每一编号项的要求为一项；</w:t>
            </w:r>
            <w:r/>
          </w:p>
          <w:p>
            <w:pPr>
              <w:pStyle w:val="1123"/>
              <w:ind w:left="0" w:firstLine="0"/>
              <w:rPr>
                <w:rFonts w:ascii="宋体" w:hAnsi="宋体" w:cs="宋体"/>
                <w:color w:val="000000" w:themeColor="text1"/>
              </w:rPr>
            </w:pPr>
            <w:r>
              <w:rPr>
                <w:rFonts w:hint="eastAsia"/>
                <w:color w:val="000000" w:themeColor="text1"/>
              </w:rPr>
              <w:fldChar w:fldCharType="begin"/>
            </w:r>
            <w:r>
              <w:rPr>
                <w:rFonts w:hint="eastAsia"/>
                <w:color w:val="000000" w:themeColor="text1"/>
              </w:rPr>
              <w:instrText xml:space="preserve"> = 3 \* GB3 \* MERGEFORMAT </w:instrText>
            </w:r>
            <w:r>
              <w:rPr>
                <w:rFonts w:hint="eastAsia"/>
                <w:color w:val="000000" w:themeColor="text1"/>
              </w:rPr>
              <w:fldChar w:fldCharType="separate"/>
            </w:r>
            <w:r>
              <w:rPr>
                <w:rFonts w:hint="eastAsia"/>
                <w:color w:val="000000" w:themeColor="text1"/>
              </w:rPr>
              <w:t xml:space="preserve">③</w:t>
            </w:r>
            <w:r>
              <w:rPr>
                <w:rFonts w:hint="eastAsia"/>
                <w:color w:val="000000" w:themeColor="text1"/>
              </w:rPr>
              <w:fldChar w:fldCharType="end"/>
            </w:r>
            <w:r>
              <w:rPr>
                <w:rFonts w:hint="eastAsia"/>
                <w:color w:val="000000" w:themeColor="text1"/>
              </w:rPr>
              <w:t xml:space="preserve">相关证明材料包含：投标人提供的真实系统的软件功能截图或第三方检测报告证明材料。</w:t>
            </w:r>
            <w:r/>
          </w:p>
        </w:tc>
      </w:tr>
      <w:tr>
        <w:trPr>
          <w:jc w:val="center"/>
          <w:trHeight w:val="33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ascii="宋体" w:hAnsi="宋体"/>
                <w:color w:val="000000" w:themeColor="text1"/>
                <w:sz w:val="24"/>
              </w:rPr>
              <w:fldChar w:fldCharType="begin"/>
            </w:r>
            <w:r>
              <w:rPr>
                <w:rFonts w:ascii="宋体" w:hAnsi="宋体"/>
                <w:color w:val="000000" w:themeColor="text1"/>
                <w:sz w:val="24"/>
              </w:rPr>
              <w:instrText xml:space="preserve"> = 4 \* GB3 \* MERGEFORMAT </w:instrText>
            </w:r>
            <w:r>
              <w:rPr>
                <w:rFonts w:ascii="宋体" w:hAnsi="宋体"/>
                <w:color w:val="000000" w:themeColor="text1"/>
                <w:sz w:val="24"/>
              </w:rPr>
              <w:fldChar w:fldCharType="separate"/>
            </w:r>
            <w:r>
              <w:rPr>
                <w:rFonts w:hint="eastAsia" w:ascii="宋体" w:hAnsi="宋体" w:cs="宋体"/>
                <w:color w:val="000000" w:themeColor="text1"/>
              </w:rPr>
              <w:t xml:space="preserve">④</w:t>
            </w:r>
            <w:r>
              <w:rPr>
                <w:rFonts w:ascii="宋体" w:hAnsi="宋体"/>
                <w:color w:val="000000" w:themeColor="text1"/>
                <w:sz w:val="24"/>
              </w:rPr>
              <w:fldChar w:fldCharType="end"/>
            </w:r>
            <w:r/>
          </w:p>
        </w:tc>
        <w:tc>
          <w:tcPr>
            <w:tcW w:w="1276" w:type="dxa"/>
            <w:vAlign w:val="center"/>
            <w:textDirection w:val="lrTb"/>
            <w:noWrap w:val="false"/>
          </w:tcPr>
          <w:p>
            <w:pPr>
              <w:ind w:firstLine="120"/>
              <w:jc w:val="center"/>
              <w:rPr>
                <w:rFonts w:ascii="宋体" w:hAnsi="宋体" w:cs="宋体"/>
                <w:color w:val="000000" w:themeColor="text1"/>
                <w:sz w:val="24"/>
              </w:rPr>
            </w:pPr>
            <w:r>
              <w:rPr>
                <w:rFonts w:hint="eastAsia" w:ascii="宋体" w:hAnsi="宋体" w:cs="宋体"/>
                <w:bCs/>
                <w:color w:val="000000" w:themeColor="text1"/>
                <w:sz w:val="24"/>
              </w:rPr>
              <w:t xml:space="preserve">实施方案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（1）评标委员会根据各投标人项目实施方案中需求分析方案进行评定，根据投标人对本项目具体需求的认识和理解提供有针对性的、编制详尽的需求分析方案，至少包含：①</w:t>
            </w:r>
            <w:r>
              <w:rPr>
                <w:rFonts w:ascii="Times New Roman Regular" w:hAnsi="Times New Roman Regular" w:cs="Times New Roman Regular"/>
                <w:color w:val="000000" w:themeColor="text1"/>
                <w:sz w:val="24"/>
              </w:rPr>
              <w:t xml:space="preserve">现状分析</w:t>
            </w:r>
            <w:r>
              <w:rPr>
                <w:rFonts w:hint="eastAsia" w:ascii="宋体" w:hAnsi="宋体" w:cs="宋体"/>
                <w:color w:val="000000" w:themeColor="text1"/>
                <w:sz w:val="24"/>
              </w:rPr>
              <w:t xml:space="preserve">；②</w:t>
            </w:r>
            <w:r>
              <w:rPr>
                <w:rFonts w:ascii="Times New Roman Regular" w:hAnsi="Times New Roman Regular" w:cs="Times New Roman Regular"/>
                <w:color w:val="000000" w:themeColor="text1"/>
                <w:sz w:val="24"/>
              </w:rPr>
              <w:t xml:space="preserve">用户需求分析</w:t>
            </w:r>
            <w:r>
              <w:rPr>
                <w:rFonts w:hint="eastAsia" w:ascii="Times New Roman Regular" w:hAnsi="Times New Roman Regular" w:cs="Times New Roman Regular"/>
                <w:color w:val="000000" w:themeColor="text1"/>
                <w:sz w:val="24"/>
              </w:rPr>
              <w:t xml:space="preserve">及</w:t>
            </w:r>
            <w:r>
              <w:rPr>
                <w:rFonts w:ascii="Times New Roman Regular" w:hAnsi="Times New Roman Regular" w:cs="Times New Roman Regular"/>
                <w:color w:val="000000" w:themeColor="text1"/>
                <w:sz w:val="24"/>
              </w:rPr>
              <w:t xml:space="preserve">功能需求</w:t>
            </w:r>
            <w:r>
              <w:rPr>
                <w:rFonts w:hint="eastAsia" w:ascii="Times New Roman Regular" w:hAnsi="Times New Roman Regular" w:cs="Times New Roman Regular"/>
                <w:color w:val="000000" w:themeColor="text1"/>
                <w:sz w:val="24"/>
              </w:rPr>
              <w:t xml:space="preserve">分析</w:t>
            </w:r>
            <w:r>
              <w:rPr>
                <w:rFonts w:hint="eastAsia" w:ascii="宋体" w:hAnsi="宋体" w:cs="宋体"/>
                <w:color w:val="000000" w:themeColor="text1"/>
                <w:sz w:val="24"/>
              </w:rPr>
              <w:t xml:space="preserve">。</w:t>
            </w:r>
            <w:r>
              <w:rPr>
                <w:rFonts w:hint="eastAsia" w:ascii="宋体" w:hAnsi="宋体" w:cs="宋体"/>
                <w:color w:val="000000" w:themeColor="text1"/>
                <w:sz w:val="24"/>
              </w:rPr>
              <w:br/>
              <w:t xml:space="preserve">投标人应在投标文件“项目实施方案”中设置专节来对上述2项内容作出响应性说明，每项为1分共2分，每缺一项说明或者说明内容与项目无关扣1分。</w:t>
            </w:r>
            <w:r>
              <w:rPr>
                <w:rFonts w:hint="eastAsia" w:ascii="宋体" w:hAnsi="宋体" w:cs="宋体"/>
                <w:color w:val="000000" w:themeColor="text1"/>
                <w:sz w:val="24"/>
              </w:rPr>
              <w:br w:type="textWrapping" w:clear="all"/>
              <w:t xml:space="preserve">（2）评标委员会根据各投标人项目实施方案中项目建设方案进行评定，提供有针对性的、完整合理的项目建设方案至少包含：①</w:t>
            </w:r>
            <w:r>
              <w:rPr>
                <w:rFonts w:hint="eastAsia" w:ascii="宋体" w:hAnsi="宋体" w:cs="宋体"/>
                <w:bCs/>
                <w:color w:val="000000" w:themeColor="text1"/>
                <w:sz w:val="24"/>
                <w:lang w:bidi="ar"/>
              </w:rPr>
              <w:t xml:space="preserve">项目架构及实施步骤</w:t>
            </w:r>
            <w:r>
              <w:rPr>
                <w:rFonts w:hint="eastAsia" w:ascii="宋体" w:hAnsi="宋体" w:cs="宋体"/>
                <w:color w:val="000000" w:themeColor="text1"/>
                <w:sz w:val="24"/>
              </w:rPr>
              <w:t xml:space="preserve">；②进度保证措施。</w:t>
            </w:r>
            <w:r>
              <w:rPr>
                <w:rFonts w:hint="eastAsia" w:ascii="宋体" w:hAnsi="宋体" w:cs="宋体"/>
                <w:color w:val="000000" w:themeColor="text1"/>
                <w:sz w:val="24"/>
              </w:rPr>
              <w:br/>
              <w:t xml:space="preserve">投标人应在投标文件“项目实施方案”中设置专节来对上述</w:t>
            </w:r>
            <w:r>
              <w:rPr>
                <w:rFonts w:ascii="宋体" w:hAnsi="宋体" w:cs="宋体"/>
                <w:color w:val="000000" w:themeColor="text1"/>
                <w:sz w:val="24"/>
              </w:rPr>
              <w:t xml:space="preserve">2</w:t>
            </w:r>
            <w:r>
              <w:rPr>
                <w:rFonts w:hint="eastAsia" w:ascii="宋体" w:hAnsi="宋体" w:cs="宋体"/>
                <w:color w:val="000000" w:themeColor="text1"/>
                <w:sz w:val="24"/>
              </w:rPr>
              <w:t xml:space="preserve">项内容作出响应性说明，每项为1分共</w:t>
            </w:r>
            <w:r>
              <w:rPr>
                <w:rFonts w:ascii="宋体" w:hAnsi="宋体" w:cs="宋体"/>
                <w:color w:val="000000" w:themeColor="text1"/>
                <w:sz w:val="24"/>
              </w:rPr>
              <w:t xml:space="preserve">2</w:t>
            </w:r>
            <w:r>
              <w:rPr>
                <w:rFonts w:hint="eastAsia" w:ascii="宋体" w:hAnsi="宋体" w:cs="宋体"/>
                <w:color w:val="000000" w:themeColor="text1"/>
                <w:sz w:val="24"/>
              </w:rPr>
              <w:t xml:space="preserve">分，每缺一项说明或者说明内容与项目无关扣1分。</w:t>
            </w:r>
            <w:r>
              <w:rPr>
                <w:rFonts w:hint="eastAsia" w:ascii="宋体" w:hAnsi="宋体" w:cs="宋体"/>
                <w:color w:val="000000" w:themeColor="text1"/>
                <w:sz w:val="24"/>
              </w:rPr>
              <w:br w:type="textWrapping" w:clear="all"/>
              <w:t xml:space="preserve">（3）评标委员会根据各投标人项目实施方案中售后服务方案进行评定，提供有针对性的、科学合理的售后服务方案，至少包含：①</w:t>
            </w:r>
            <w:r>
              <w:rPr>
                <w:rFonts w:ascii="Times New Roman Regular" w:hAnsi="Times New Roman Regular" w:cs="Times New Roman Regular"/>
                <w:color w:val="000000" w:themeColor="text1"/>
                <w:sz w:val="24"/>
              </w:rPr>
              <w:t xml:space="preserve">运营运维方案</w:t>
            </w:r>
            <w:r>
              <w:rPr>
                <w:rFonts w:hint="eastAsia" w:ascii="宋体" w:hAnsi="宋体" w:cs="宋体"/>
                <w:color w:val="000000" w:themeColor="text1"/>
                <w:sz w:val="24"/>
              </w:rPr>
              <w:t xml:space="preserve">；②培训方案。</w:t>
            </w:r>
            <w:r/>
          </w:p>
          <w:p>
            <w:pPr>
              <w:pStyle w:val="1126"/>
              <w:ind w:firstLine="0"/>
              <w:rPr>
                <w:color w:val="000000" w:themeColor="text1"/>
              </w:rPr>
            </w:pPr>
            <w:r>
              <w:rPr>
                <w:rFonts w:hint="eastAsia" w:ascii="宋体" w:hAnsi="宋体" w:cs="宋体"/>
                <w:color w:val="000000" w:themeColor="text1"/>
                <w:sz w:val="24"/>
              </w:rPr>
              <w:t xml:space="preserve">投标人应在投标文件“项目实施方案”中设置专节来对上述2项内容作出响应性说明，每项为1分共2分，每缺一项说明或者说明内容与项目无关扣1分。</w:t>
            </w:r>
            <w:r/>
          </w:p>
        </w:tc>
      </w:tr>
    </w:tbl>
    <w:p>
      <w:pPr>
        <w:pStyle w:val="1144"/>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及软件功能测试。如不提供测试或提供的原件与投标时提供的证明材料不一致，将被视为在投标过程中提供虚假材料谋取中标成交，列入不良行为记录名单。</w:t>
      </w:r>
      <w:r/>
    </w:p>
    <w:p>
      <w:pPr>
        <w:pStyle w:val="1144"/>
        <w:jc w:val="center"/>
        <w:spacing w:line="440" w:lineRule="exact"/>
        <w:rPr>
          <w:b/>
          <w:color w:val="000000" w:themeColor="text1"/>
          <w:sz w:val="36"/>
          <w:szCs w:val="36"/>
        </w:rPr>
        <w:sectPr>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4"/>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建湖县人民医院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建湖县人民医院数智融合“三位一体”智慧医院建设提升/OFD-H的无纸化智慧病案管理和应用平台建设项目</w:t>
      </w:r>
      <w:r>
        <w:rPr>
          <w:rFonts w:hint="eastAsia" w:ascii="宋体" w:hAnsi="宋体"/>
          <w:color w:val="000000" w:themeColor="text1"/>
          <w:sz w:val="24"/>
        </w:rPr>
        <w:t xml:space="preserve">相关事项协商一致，达成如下合同条款：</w:t>
      </w:r>
      <w:r/>
    </w:p>
    <w:p>
      <w:pPr>
        <w:ind w:firstLine="482"/>
        <w:jc w:val="left"/>
        <w:spacing w:line="44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4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4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4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中标价10%</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5%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4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4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t xml:space="preserve">    5. 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80"/>
        <w:spacing w:line="440" w:lineRule="exact"/>
        <w:rPr>
          <w:color w:val="000000" w:themeColor="text1"/>
          <w:sz w:val="24"/>
          <w:lang w:val="zh-CN"/>
        </w:rPr>
      </w:pPr>
      <w:r>
        <w:rPr>
          <w:rFonts w:hint="eastAsia"/>
          <w:b/>
          <w:bCs/>
          <w:color w:val="000000" w:themeColor="text1"/>
          <w:sz w:val="24"/>
        </w:rPr>
        <w:t xml:space="preserve">二</w:t>
      </w:r>
      <w:r>
        <w:rPr>
          <w:rFonts w:hint="eastAsia"/>
          <w:b/>
          <w:bCs/>
          <w:color w:val="000000" w:themeColor="text1"/>
          <w:sz w:val="24"/>
          <w:lang w:val="zh-CN"/>
        </w:rPr>
        <w:t xml:space="preserve">、项目实施要求</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rPr>
        <w:t xml:space="preserve">1. </w:t>
      </w:r>
      <w:r>
        <w:rPr>
          <w:rFonts w:hint="eastAsia" w:ascii="宋体" w:hAnsi="宋体" w:cs="宋体"/>
          <w:color w:val="000000" w:themeColor="text1"/>
          <w:sz w:val="24"/>
          <w:lang w:val="zh-CN"/>
        </w:rPr>
        <w:t xml:space="preserve">本项目需在</w:t>
      </w:r>
      <w:r>
        <w:rPr>
          <w:rFonts w:hint="eastAsia" w:ascii="宋体" w:hAnsi="宋体" w:cs="宋体"/>
          <w:color w:val="000000" w:themeColor="text1"/>
          <w:sz w:val="24"/>
          <w:szCs w:val="20"/>
        </w:rPr>
        <w:t xml:space="preserve">合同签订后270日内完成并正式上线</w:t>
      </w:r>
      <w:r>
        <w:rPr>
          <w:rFonts w:hint="eastAsia" w:ascii="宋体" w:hAnsi="宋体" w:cs="Arial"/>
          <w:color w:val="000000" w:themeColor="text1"/>
          <w:sz w:val="24"/>
        </w:rPr>
        <w:t xml:space="preserve">。</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2</w:t>
      </w:r>
      <w:r>
        <w:rPr>
          <w:rFonts w:hint="eastAsia" w:ascii="宋体" w:hAnsi="宋体" w:cs="宋体"/>
          <w:color w:val="000000" w:themeColor="text1"/>
          <w:sz w:val="24"/>
        </w:rPr>
        <w:t xml:space="preserve">. 乙方</w:t>
      </w:r>
      <w:r>
        <w:rPr>
          <w:rFonts w:hint="eastAsia" w:ascii="宋体" w:hAnsi="宋体" w:cs="宋体"/>
          <w:color w:val="000000" w:themeColor="text1"/>
          <w:sz w:val="24"/>
          <w:lang w:val="zh-CN"/>
        </w:rPr>
        <w:t xml:space="preserve">需提供完善的项目管理方案保障项目按期完成。</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3</w:t>
      </w:r>
      <w:r>
        <w:rPr>
          <w:rFonts w:hint="eastAsia" w:ascii="宋体" w:hAnsi="宋体" w:cs="宋体"/>
          <w:color w:val="000000" w:themeColor="text1"/>
          <w:sz w:val="24"/>
        </w:rPr>
        <w:t xml:space="preserve">. 乙方</w:t>
      </w:r>
      <w:r>
        <w:rPr>
          <w:rFonts w:hint="eastAsia" w:ascii="宋体" w:hAnsi="宋体" w:cs="宋体"/>
          <w:color w:val="000000" w:themeColor="text1"/>
          <w:sz w:val="24"/>
          <w:lang w:val="zh-CN"/>
        </w:rPr>
        <w:t xml:space="preserve">需提供详细的项目培训计划，需对系统使用人员、系统运行维护管理人员等不同对象进行培训。</w:t>
      </w:r>
      <w:r/>
    </w:p>
    <w:p>
      <w:pPr>
        <w:ind w:firstLine="480"/>
        <w:spacing w:line="440" w:lineRule="exact"/>
        <w:rPr>
          <w:rFonts w:ascii="宋体" w:hAnsi="宋体" w:cs="宋体"/>
          <w:color w:val="000000" w:themeColor="text1"/>
          <w:sz w:val="24"/>
          <w:lang w:val="zh-CN"/>
        </w:rPr>
      </w:pPr>
      <w:r>
        <w:rPr>
          <w:rFonts w:hint="eastAsia" w:ascii="宋体" w:hAnsi="宋体" w:cs="宋体"/>
          <w:color w:val="000000" w:themeColor="text1"/>
          <w:sz w:val="24"/>
          <w:lang w:val="zh-CN"/>
        </w:rPr>
        <w:t xml:space="preserve">4</w:t>
      </w:r>
      <w:r>
        <w:rPr>
          <w:rFonts w:hint="eastAsia" w:ascii="宋体" w:hAnsi="宋体" w:cs="宋体"/>
          <w:color w:val="000000" w:themeColor="text1"/>
          <w:sz w:val="24"/>
        </w:rPr>
        <w:t xml:space="preserve">. 乙方</w:t>
      </w:r>
      <w:r>
        <w:rPr>
          <w:rFonts w:hint="eastAsia" w:ascii="宋体" w:hAnsi="宋体" w:cs="宋体"/>
          <w:color w:val="000000" w:themeColor="text1"/>
          <w:sz w:val="24"/>
          <w:lang w:val="zh-CN"/>
        </w:rPr>
        <w:t xml:space="preserve">需提供项目相关验收材料，经用户认可后，双方共同签署验收材料。验收中发现软件达不到验收标准或合同规定的性能指标，</w:t>
      </w:r>
      <w:r>
        <w:rPr>
          <w:rFonts w:hint="eastAsia" w:ascii="宋体" w:hAnsi="宋体" w:cs="宋体"/>
          <w:color w:val="000000" w:themeColor="text1"/>
          <w:sz w:val="24"/>
        </w:rPr>
        <w:t xml:space="preserve">乙方</w:t>
      </w:r>
      <w:r>
        <w:rPr>
          <w:rFonts w:hint="eastAsia" w:ascii="宋体" w:hAnsi="宋体" w:cs="宋体"/>
          <w:color w:val="000000" w:themeColor="text1"/>
          <w:sz w:val="24"/>
          <w:lang w:val="zh-CN"/>
        </w:rPr>
        <w:t xml:space="preserve">必须修改相应内容，以满足用户需求。</w:t>
      </w:r>
      <w:r/>
    </w:p>
    <w:p>
      <w:pPr>
        <w:ind w:firstLine="470"/>
        <w:spacing w:line="440" w:lineRule="exact"/>
        <w:rPr>
          <w:rFonts w:ascii="宋体" w:hAnsi="宋体"/>
          <w:b/>
          <w:color w:val="000000" w:themeColor="text1"/>
          <w:sz w:val="24"/>
        </w:rPr>
        <w:outlineLvl w:val="0"/>
      </w:pPr>
      <w:r>
        <w:rPr>
          <w:rFonts w:hint="eastAsia" w:ascii="宋体" w:hAnsi="宋体" w:cs="宋体"/>
          <w:color w:val="000000" w:themeColor="text1"/>
          <w:sz w:val="24"/>
        </w:rPr>
        <w:t xml:space="preserve">5. 技术要求：详见招标文件第四章采购需求。</w:t>
      </w:r>
      <w:r/>
    </w:p>
    <w:p>
      <w:pPr>
        <w:ind w:left="480" w:firstLine="41"/>
        <w:spacing w:line="440" w:lineRule="exact"/>
        <w:rPr>
          <w:color w:val="000000" w:themeColor="text1"/>
          <w:sz w:val="24"/>
          <w:szCs w:val="20"/>
        </w:rPr>
      </w:pPr>
      <w:r>
        <w:rPr>
          <w:rFonts w:hint="eastAsia"/>
          <w:b/>
          <w:bCs/>
          <w:color w:val="000000" w:themeColor="text1"/>
          <w:sz w:val="24"/>
        </w:rPr>
        <w:t xml:space="preserve">三、知识产权</w:t>
      </w:r>
      <w:r/>
    </w:p>
    <w:p>
      <w:pPr>
        <w:ind w:firstLine="470"/>
        <w:spacing w:line="440" w:lineRule="exact"/>
        <w:rPr>
          <w:rFonts w:ascii="宋体" w:hAnsi="宋体"/>
          <w:b/>
          <w:color w:val="000000" w:themeColor="text1"/>
          <w:sz w:val="24"/>
        </w:rPr>
        <w:outlineLvl w:val="0"/>
      </w:pPr>
      <w:r>
        <w:rPr>
          <w:rFonts w:hint="eastAsia" w:eastAsia="Arial"/>
          <w:color w:val="000000" w:themeColor="text1"/>
          <w:sz w:val="24"/>
          <w:szCs w:val="20"/>
          <w:lang w:val="zh-CN"/>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72"/>
        <w:spacing w:line="440" w:lineRule="exact"/>
        <w:rPr>
          <w:rFonts w:ascii="宋体" w:hAnsi="宋体"/>
          <w:b/>
          <w:color w:val="000000" w:themeColor="text1"/>
          <w:sz w:val="24"/>
        </w:rPr>
        <w:outlineLvl w:val="0"/>
      </w:pPr>
      <w:r>
        <w:rPr>
          <w:rFonts w:hint="eastAsia" w:ascii="宋体" w:hAnsi="宋体"/>
          <w:b/>
          <w:color w:val="000000" w:themeColor="text1"/>
          <w:sz w:val="24"/>
        </w:rPr>
        <w:t xml:space="preserve">四、双方权利与义务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（1）审定乙方拟定的项目服务方案；</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（2）乙方服务工作不达标时，甲方有权提出异议并对其进行相关处罚；对不称职的乙方人员甲方有权要求乙方及时调换，以满足工作需求；</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（3）甲方按合同约定如期支付乙方服务费用；</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（4）招标文件、投标文件及合同附件中约定的甲方其他权利义务。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乙方的权利与义务</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（1）根据相关法律法规及本合同的约定，制定关于本项目的项目服务方案；自觉接受甲方的督查和考核，积极采纳甲方合理化的建议并加以改进。</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（2）乙方及其聘用的员工须遵守甲方的相关规章制度，项目实施过程中不得从事与本职工作无关的活动，如发现相关情况，乙方自行承担一切后果。</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（3）项目服务期间，乙方所有的工作人员的人身安全以及乙方在服务期间产生的各类安全责任事故均由乙方自行承担。</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（4）招标文件、投标文件及合同附件中约定的乙方其他权利义务。</w:t>
      </w:r>
      <w:r/>
    </w:p>
    <w:p>
      <w:pPr>
        <w:pStyle w:val="1356"/>
        <w:ind w:firstLine="482"/>
        <w:jc w:val="both"/>
        <w:spacing w:before="120" w:beforeAutospacing="0" w:after="120" w:afterAutospacing="0" w:line="440" w:lineRule="exact"/>
        <w:rPr>
          <w:color w:val="000000" w:themeColor="text1"/>
        </w:rPr>
      </w:pPr>
      <w:r>
        <w:rPr>
          <w:rFonts w:hint="eastAsia"/>
          <w:b/>
          <w:color w:val="000000" w:themeColor="text1"/>
        </w:rPr>
        <w:t xml:space="preserve">五、合同款项支付</w:t>
      </w:r>
      <w:r/>
    </w:p>
    <w:p>
      <w:pPr>
        <w:ind w:firstLine="482"/>
        <w:spacing w:line="440" w:lineRule="exact"/>
        <w:rPr>
          <w:rFonts w:ascii="宋体" w:hAnsi="宋体"/>
          <w:color w:val="000000" w:themeColor="text1"/>
          <w:sz w:val="24"/>
        </w:rPr>
      </w:pPr>
      <w:r>
        <w:rPr>
          <w:rFonts w:hint="eastAsia" w:ascii="宋体" w:hAnsi="宋体"/>
          <w:b/>
          <w:color w:val="000000" w:themeColor="text1"/>
          <w:sz w:val="24"/>
        </w:rPr>
        <w:t xml:space="preserve">1. 结付程序：</w:t>
      </w:r>
      <w:r>
        <w:rPr>
          <w:rFonts w:hint="eastAsia" w:ascii="宋体" w:hAnsi="宋体"/>
          <w:color w:val="000000" w:themeColor="text1"/>
          <w:sz w:val="24"/>
        </w:rPr>
        <w:t xml:space="preserve">乙方按本合同内容合格地履行合同义务后，凭验收报告、发票办理项目结算手续。</w:t>
      </w:r>
      <w:r/>
    </w:p>
    <w:p>
      <w:pPr>
        <w:ind w:firstLine="480"/>
        <w:spacing w:line="440" w:lineRule="exact"/>
        <w:rPr>
          <w:rFonts w:ascii="宋体" w:hAnsi="宋体" w:cs="宋体"/>
          <w:b/>
          <w:color w:val="000000" w:themeColor="text1"/>
          <w:sz w:val="24"/>
        </w:rPr>
      </w:pPr>
      <w:r>
        <w:rPr>
          <w:rFonts w:hint="eastAsia" w:ascii="宋体" w:hAnsi="宋体"/>
          <w:b/>
          <w:color w:val="000000" w:themeColor="text1"/>
          <w:sz w:val="24"/>
        </w:rPr>
        <w:t xml:space="preserve">2. 结付方式及期限：</w:t>
      </w:r>
      <w:r/>
    </w:p>
    <w:p>
      <w:pPr>
        <w:ind w:firstLine="472"/>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预算金额的30%；签订合同时，乙方明确表示无需预付款或者主动要求降低预付款比例金额，甲方可不适用该条款；</w:t>
      </w:r>
      <w:r/>
    </w:p>
    <w:p>
      <w:pPr>
        <w:ind w:firstLine="472"/>
        <w:spacing w:line="440" w:lineRule="exact"/>
        <w:widowControl/>
        <w:rPr>
          <w:rFonts w:ascii="宋体" w:hAnsi="宋体" w:cs="宋体"/>
          <w:color w:val="000000" w:themeColor="text1"/>
          <w:sz w:val="24"/>
        </w:rPr>
      </w:pPr>
      <w:r>
        <w:rPr>
          <w:rFonts w:hint="eastAsia" w:ascii="宋体" w:hAnsi="宋体" w:cs="宋体"/>
          <w:b/>
          <w:bCs/>
          <w:color w:val="000000" w:themeColor="text1"/>
          <w:sz w:val="24"/>
        </w:rPr>
        <w:t xml:space="preserve">（2）项目硬件设备部署到位后付至合同价的60%，系统验收合格</w:t>
      </w:r>
      <w:r>
        <w:rPr>
          <w:rFonts w:hint="eastAsia" w:ascii="宋体" w:hAnsi="宋体" w:cs="宋体"/>
          <w:b/>
          <w:bCs/>
          <w:color w:val="000000" w:themeColor="text1"/>
          <w:sz w:val="24"/>
          <w:lang w:val="zh-CN"/>
        </w:rPr>
        <w:t xml:space="preserve">正式上线</w:t>
      </w:r>
      <w:r>
        <w:rPr>
          <w:rFonts w:hint="eastAsia" w:ascii="宋体" w:hAnsi="宋体" w:cs="宋体"/>
          <w:b/>
          <w:bCs/>
          <w:color w:val="000000" w:themeColor="text1"/>
          <w:sz w:val="24"/>
        </w:rPr>
        <w:t xml:space="preserve">运行后，付至合同价的90%；一年后无质量问题再付合同价的5%；余款待质保期满后一次性结清（本项目采取履行进度结算，付款期限自甲乙双方确认结算金额之日起30日内支付相应进度款项；支付货款时须提供正式发票）。</w:t>
      </w:r>
      <w:r/>
    </w:p>
    <w:p>
      <w:pPr>
        <w:pStyle w:val="1356"/>
        <w:ind w:left="426" w:firstLine="10"/>
        <w:jc w:val="both"/>
        <w:spacing w:before="120" w:beforeAutospacing="0" w:after="120" w:afterAutospacing="0" w:line="440" w:lineRule="exact"/>
        <w:rPr>
          <w:color w:val="000000" w:themeColor="text1"/>
        </w:rPr>
      </w:pPr>
      <w:r>
        <w:rPr>
          <w:rFonts w:hint="eastAsia"/>
          <w:b/>
          <w:color w:val="000000" w:themeColor="text1"/>
        </w:rPr>
        <w:t xml:space="preserve">六、质量保修范围和保修期及售后服务</w:t>
      </w:r>
      <w:r/>
    </w:p>
    <w:p>
      <w:pPr>
        <w:pStyle w:val="1073"/>
        <w:ind w:firstLine="514"/>
        <w:spacing w:after="0" w:line="44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1、乙方所有软件系统及硬件设备均须提供自最终验收合格之日起三年的免费原厂质保及维护服务。质保期内，所有维修、维护、软件升级及技术支持服务均不得向甲方收取任何费用。</w:t>
      </w:r>
      <w:r/>
    </w:p>
    <w:p>
      <w:pPr>
        <w:pStyle w:val="1073"/>
        <w:ind w:firstLine="514"/>
        <w:spacing w:after="0" w:line="44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2、乙方提供7×24小时技术支持热线与在线服务，并安排专人值守。接到甲方故障报修后，须在30分钟内响应，一般故障应在24小时内解决或提供明确的解决方案。</w:t>
      </w:r>
      <w:r>
        <w:rPr>
          <w:rFonts w:hint="eastAsia" w:asciiTheme="minorEastAsia" w:hAnsiTheme="minorEastAsia" w:eastAsiaTheme="minorEastAsia" w:cstheme="minorEastAsia"/>
          <w:color w:val="000000" w:themeColor="text1"/>
          <w:sz w:val="24"/>
        </w:rPr>
        <w:t xml:space="preserve">若出现影响医院正常运营的重大故障，乙方须立即启动应急预案，并在8小时内派员抵达现场进行处置，以最大限度保障系统连续运行。</w:t>
      </w:r>
      <w:r/>
    </w:p>
    <w:p>
      <w:pPr>
        <w:pStyle w:val="1356"/>
        <w:ind w:firstLine="482"/>
        <w:jc w:val="both"/>
        <w:spacing w:before="120" w:beforeAutospacing="0" w:after="120" w:afterAutospacing="0" w:line="440" w:lineRule="exact"/>
        <w:rPr>
          <w:color w:val="000000" w:themeColor="text1"/>
        </w:rPr>
      </w:pPr>
      <w:r>
        <w:rPr>
          <w:rFonts w:hint="eastAsia"/>
          <w:b/>
          <w:color w:val="000000" w:themeColor="text1"/>
        </w:rPr>
        <w:t xml:space="preserve">七、项目验收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 甲方依法组织履约验收工作。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 对于实际使用人和甲方分离的项目，甲方邀请实际使用人参与验收。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 如有必要，甲方邀请参加本项目的其他供应商或第三方专业机构及专家参与验收，相关意见将作为验收书的参考资料。</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40" w:lineRule="exact"/>
        <w:rPr>
          <w:rFonts w:ascii="宋体" w:hAnsi="宋体" w:cs="宋体"/>
          <w:b/>
          <w:bCs/>
          <w:color w:val="000000" w:themeColor="text1"/>
          <w:sz w:val="24"/>
        </w:rPr>
      </w:pPr>
      <w:r>
        <w:rPr>
          <w:rFonts w:hint="eastAsia" w:ascii="宋体" w:hAnsi="宋体" w:cs="宋体"/>
          <w:color w:val="000000" w:themeColor="text1"/>
          <w:sz w:val="24"/>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440" w:lineRule="exact"/>
        <w:widowControl/>
        <w:tabs>
          <w:tab w:val="left" w:pos="630" w:leader="none"/>
        </w:tabs>
        <w:rPr>
          <w:rFonts w:ascii="宋体" w:hAnsi="宋体"/>
          <w:b/>
          <w:color w:val="000000" w:themeColor="text1"/>
          <w:sz w:val="24"/>
        </w:rPr>
      </w:pPr>
      <w:r>
        <w:rPr>
          <w:rFonts w:hint="eastAsia" w:ascii="宋体" w:hAnsi="宋体"/>
          <w:b/>
          <w:color w:val="000000" w:themeColor="text1"/>
          <w:sz w:val="24"/>
        </w:rPr>
        <w:t xml:space="preserve">八、违约责任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甲方违反合同约定，使乙方未能完成规定管理目标的，乙方有权要求甲方在一定期限内解决，逾期未解决的，乙方有权终止合同；造成乙方经济损失的，甲方应承担相关损失。</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乙方不能交付软件（逾期超过十五天视为不能交付），或交付的软件不合格从而影响甲方按期正常使用的，甲方有权解除合同，乙方向甲方偿付合同总价款10%的违约金，违约金不足以补偿损失的甲方有权要求乙方补足。</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bCs/>
          <w:color w:val="000000" w:themeColor="text1"/>
          <w:sz w:val="24"/>
        </w:rPr>
        <w:t xml:space="preserve">4.</w:t>
      </w:r>
      <w:r>
        <w:rPr>
          <w:rFonts w:ascii="宋体" w:hAnsi="宋体"/>
          <w:bCs/>
          <w:color w:val="000000" w:themeColor="text1"/>
          <w:sz w:val="24"/>
        </w:rPr>
        <w:t xml:space="preserve"> </w:t>
      </w:r>
      <w:r>
        <w:rPr>
          <w:rFonts w:hint="eastAsia" w:ascii="宋体" w:hAnsi="宋体"/>
          <w:color w:val="000000" w:themeColor="text1"/>
          <w:sz w:val="24"/>
        </w:rPr>
        <w:t xml:space="preserve">不可抗力</w:t>
      </w:r>
      <w:r/>
    </w:p>
    <w:p>
      <w:pPr>
        <w:ind w:firstLine="480"/>
        <w:spacing w:line="44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ind w:firstLine="480"/>
        <w:jc w:val="left"/>
        <w:spacing w:line="44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82"/>
        <w:jc w:val="left"/>
        <w:spacing w:line="44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jc w:val="left"/>
        <w:spacing w:line="44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任何一方无权在没有另一方事先书面同意的情况下，向第三方给予、授予和转让本合同所规定的任何权利和义务。</w:t>
      </w:r>
      <w:r/>
    </w:p>
    <w:p>
      <w:pPr>
        <w:ind w:firstLine="482"/>
        <w:jc w:val="left"/>
        <w:spacing w:line="440" w:lineRule="exact"/>
        <w:rPr>
          <w:rFonts w:ascii="宋体" w:hAnsi="宋体"/>
          <w:color w:val="000000" w:themeColor="text1"/>
          <w:sz w:val="24"/>
        </w:rPr>
      </w:pP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p>
    <w:p>
      <w:pPr>
        <w:ind w:firstLine="482"/>
        <w:jc w:val="left"/>
        <w:spacing w:line="44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本合同附件包括：招标文件、投标承诺书及投标报价表。</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p>
    <w:p>
      <w:pPr>
        <w:ind w:firstLine="472"/>
        <w:spacing w:line="440" w:lineRule="exact"/>
        <w:rPr>
          <w:rFonts w:ascii="宋体" w:hAnsi="宋体"/>
          <w:b/>
          <w:bCs/>
          <w:color w:val="000000" w:themeColor="text1"/>
          <w:sz w:val="24"/>
          <w:szCs w:val="20"/>
        </w:rPr>
      </w:pPr>
      <w:r>
        <w:rPr>
          <w:rFonts w:ascii="宋体" w:hAnsi="宋体"/>
          <w:b/>
          <w:bCs/>
          <w:color w:val="000000" w:themeColor="text1"/>
          <w:sz w:val="24"/>
          <w:szCs w:val="20"/>
        </w:rPr>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6"/>
          <w:szCs w:val="32"/>
        </w:rPr>
        <w:outlineLvl w:val="0"/>
      </w:pPr>
      <w:r>
        <w:rPr>
          <w:rFonts w:hint="eastAsia" w:ascii="宋体" w:hAnsi="宋体" w:cs="Segoe UI"/>
          <w:b/>
          <w:bCs/>
          <w:color w:val="000000" w:themeColor="text1"/>
          <w:sz w:val="36"/>
          <w:szCs w:val="32"/>
        </w:rPr>
        <w:t xml:space="preserve">（一）</w:t>
      </w:r>
      <w:r>
        <w:rPr>
          <w:rFonts w:ascii="宋体" w:hAnsi="宋体" w:cs="Segoe UI"/>
          <w:b/>
          <w:bCs/>
          <w:color w:val="000000" w:themeColor="text1"/>
          <w:sz w:val="36"/>
          <w:szCs w:val="32"/>
        </w:rPr>
        <w:t xml:space="preserve">开标一览表</w:t>
      </w:r>
      <w:r>
        <w:rPr>
          <w:rFonts w:hint="eastAsia" w:ascii="宋体" w:hAnsi="宋体" w:cs="Segoe UI"/>
          <w:b/>
          <w:bCs/>
          <w:color w:val="000000" w:themeColor="text1"/>
          <w:sz w:val="36"/>
          <w:szCs w:val="32"/>
        </w:rPr>
        <w:t xml:space="preserve">（总价）</w:t>
      </w:r>
      <w:r/>
    </w:p>
    <w:p>
      <w:pPr>
        <w:jc w:val="left"/>
        <w:spacing w:before="100" w:beforeAutospacing="1" w:after="100" w:afterAutospacing="1"/>
        <w:widowControl/>
        <w:rPr>
          <w:rFonts w:ascii="宋体" w:hAnsi="宋体" w:cs="微软雅黑"/>
          <w:color w:val="000000" w:themeColor="text1"/>
          <w:sz w:val="27"/>
          <w:szCs w:val="27"/>
        </w:rPr>
      </w:pPr>
      <w:r>
        <w:rPr>
          <w:rFonts w:hint="eastAsia" w:ascii="宋体" w:hAnsi="宋体" w:cs="微软雅黑"/>
          <w:color w:val="000000" w:themeColor="text1"/>
          <w:sz w:val="27"/>
          <w:szCs w:val="27"/>
        </w:rPr>
        <w:t xml:space="preserve">项目编号：JSZC-320925-SQGC-G2026-0027</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Arial"/>
                <w:bCs/>
                <w:color w:val="000000" w:themeColor="text1"/>
                <w:sz w:val="24"/>
              </w:rPr>
              <w:t xml:space="preserve">建湖县人民医院数智融合“三位一体”智慧医院建设提升/OFD-H的无纸化智慧病案管理和应用平台建设项目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6"/>
          <w:szCs w:val="32"/>
        </w:rPr>
      </w:pPr>
      <w:r>
        <w:rPr>
          <w:rFonts w:hint="eastAsia" w:ascii="宋体" w:hAnsi="宋体" w:cs="宋体"/>
          <w:b/>
          <w:color w:val="000000" w:themeColor="text1"/>
          <w:sz w:val="36"/>
          <w:szCs w:val="32"/>
        </w:rPr>
        <w:t xml:space="preserve">（二）投标函</w:t>
      </w:r>
      <w:r/>
    </w:p>
    <w:p>
      <w:pPr>
        <w:pStyle w:val="1255"/>
        <w:spacing w:before="0" w:after="0" w:line="480" w:lineRule="exact"/>
        <w:rPr>
          <w:rFonts w:hAnsi="宋体"/>
          <w:b/>
          <w:color w:val="000000" w:themeColor="text1"/>
        </w:rPr>
      </w:pPr>
      <w:r>
        <w:rPr>
          <w:rFonts w:hint="eastAsia" w:hAnsi="宋体"/>
          <w:b/>
          <w:color w:val="000000" w:themeColor="text1"/>
        </w:rPr>
        <w:t xml:space="preserve">采购人：</w:t>
      </w:r>
      <w:r>
        <w:rPr>
          <w:rFonts w:hint="eastAsia" w:hAnsi="宋体" w:cs="宋体"/>
          <w:b/>
          <w:bCs/>
          <w:color w:val="000000" w:themeColor="text1"/>
          <w:u w:val="single"/>
        </w:rPr>
        <w:t xml:space="preserve">建湖县人民医院</w:t>
      </w:r>
      <w:r/>
    </w:p>
    <w:p>
      <w:pPr>
        <w:numPr>
          <w:ilvl w:val="0"/>
          <w:numId w:val="5"/>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建湖县人民医院数智融合“三位一体”智慧医院建设提升/OFD-H的无纸化智慧病案管理和应用平台建设项目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s="宋体"/>
          <w:color w:val="000000" w:themeColor="text1"/>
          <w:sz w:val="24"/>
          <w:lang w:val="zh-CN"/>
        </w:rPr>
      </w:pPr>
      <w:r>
        <w:rPr>
          <w:rFonts w:hint="eastAsia" w:ascii="宋体" w:hAnsi="宋体" w:cs="宋体"/>
          <w:color w:val="000000" w:themeColor="text1"/>
          <w:sz w:val="24"/>
          <w:lang w:val="zh-CN"/>
        </w:rPr>
        <w:t xml:space="preserve">2.</w:t>
      </w:r>
      <w:r>
        <w:rPr>
          <w:rFonts w:hint="eastAsia" w:ascii="宋体" w:hAnsi="宋体"/>
          <w:color w:val="000000" w:themeColor="text1"/>
          <w:sz w:val="24"/>
        </w:rPr>
        <w:t xml:space="preserve">一旦我方中标，我方保证立即实施此项目，并保证在合同签订后</w:t>
      </w:r>
      <w:r>
        <w:rPr>
          <w:rFonts w:hint="eastAsia" w:ascii="宋体" w:hAnsi="宋体" w:cs="宋体"/>
          <w:b/>
          <w:bCs/>
          <w:color w:val="000000" w:themeColor="text1"/>
          <w:sz w:val="24"/>
          <w:u w:val="single"/>
        </w:rPr>
        <w:t xml:space="preserve">270</w:t>
      </w:r>
      <w:r>
        <w:rPr>
          <w:rFonts w:hint="eastAsia" w:ascii="宋体" w:hAnsi="宋体" w:cs="宋体"/>
          <w:b/>
          <w:bCs/>
          <w:color w:val="000000" w:themeColor="text1"/>
          <w:sz w:val="24"/>
          <w:u w:val="single"/>
          <w:lang w:val="zh-CN"/>
        </w:rPr>
        <w:t xml:space="preserve">日内</w:t>
      </w:r>
      <w:r>
        <w:rPr>
          <w:rFonts w:hint="eastAsia" w:ascii="宋体" w:hAnsi="宋体" w:cs="宋体"/>
          <w:color w:val="000000" w:themeColor="text1"/>
          <w:sz w:val="24"/>
          <w:lang w:val="zh-CN"/>
        </w:rPr>
        <w:t xml:space="preserve">完成并正式上线。</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3. 我方所投产品免费质保期为 </w:t>
      </w:r>
      <w:r>
        <w:rPr>
          <w:rFonts w:hint="eastAsia" w:ascii="宋体" w:hAnsi="宋体"/>
          <w:b/>
          <w:bCs/>
          <w:color w:val="000000" w:themeColor="text1"/>
          <w:sz w:val="24"/>
          <w:u w:val="single"/>
        </w:rPr>
        <w:t xml:space="preserve">三年</w:t>
      </w:r>
      <w:r>
        <w:rPr>
          <w:rFonts w:hint="eastAsia" w:ascii="宋体" w:hAnsi="宋体"/>
          <w:color w:val="000000" w:themeColor="text1"/>
          <w:sz w:val="24"/>
        </w:rPr>
        <w:t xml:space="preserve"> 免费质保。质保期内</w:t>
      </w:r>
      <w:r>
        <w:rPr>
          <w:rFonts w:hint="eastAsia" w:asciiTheme="minorEastAsia" w:hAnsiTheme="minorEastAsia" w:eastAsiaTheme="minorEastAsia" w:cstheme="minorEastAsia"/>
          <w:color w:val="000000" w:themeColor="text1"/>
          <w:sz w:val="24"/>
        </w:rPr>
        <w:t xml:space="preserve">提供7×24小时技术支持热线与在线服务，并安排专人值守。接到采购人故障报修后，须在30分钟内响应，一般故障应在24小时内解决或提供明确的解决方案。若出现影响医院正常运营的重大故障，中标人须立即启动应急预案，并在8小时内派员抵达现场进行处置，以最大限度保障系统连续运行。</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 </w:t>
      </w:r>
      <w:r>
        <w:rPr>
          <w:rFonts w:hint="eastAsia" w:ascii="宋体" w:hAnsi="宋体"/>
          <w:color w:val="000000" w:themeColor="text1"/>
          <w:sz w:val="24"/>
        </w:rPr>
        <w:t xml:space="preserve">我方接受招标文件中的货款支付条件。</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6.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40" w:lineRule="exact"/>
        <w:rPr>
          <w:rFonts w:ascii="宋体" w:hAnsi="宋体"/>
          <w:color w:val="000000" w:themeColor="text1"/>
          <w:sz w:val="24"/>
        </w:rPr>
      </w:pPr>
      <w:r>
        <w:rPr>
          <w:rFonts w:hint="eastAsia" w:ascii="宋体" w:hAnsi="宋体"/>
          <w:color w:val="000000" w:themeColor="text1"/>
          <w:sz w:val="24"/>
        </w:rPr>
        <w:t xml:space="preserve">8. 我方承诺服务过程中所有工作人员的人身安全以及我方在实施期间产生的各类安全责任事故均由我方自行承担。</w:t>
      </w:r>
      <w:r/>
    </w:p>
    <w:p>
      <w:pPr>
        <w:ind w:firstLine="480"/>
        <w:jc w:val="left"/>
        <w:spacing w:line="480" w:lineRule="exact"/>
        <w:rPr>
          <w:color w:val="000000" w:themeColor="text1"/>
        </w:rPr>
      </w:pPr>
      <w:r>
        <w:rPr>
          <w:rFonts w:hint="eastAsia" w:ascii="宋体" w:hAnsi="宋体"/>
          <w:color w:val="000000" w:themeColor="text1"/>
          <w:sz w:val="24"/>
        </w:rPr>
        <w:t xml:space="preserve">9. 你方的中标通知书和本承诺书将成为约束双方合同文件的组成部分。</w:t>
      </w:r>
      <w:r/>
    </w:p>
    <w:p>
      <w:pPr>
        <w:pStyle w:val="1255"/>
        <w:ind w:firstLine="600"/>
        <w:spacing w:before="0" w:after="0" w:line="480" w:lineRule="exact"/>
        <w:rPr>
          <w:rFonts w:hAnsi="宋体"/>
          <w:color w:val="000000" w:themeColor="text1"/>
        </w:rPr>
      </w:pPr>
      <w:r>
        <w:rPr>
          <w:rFonts w:hAnsi="宋体"/>
          <w:color w:val="000000" w:themeColor="text1"/>
        </w:rPr>
      </w:r>
      <w:r/>
    </w:p>
    <w:p>
      <w:pPr>
        <w:pStyle w:val="1255"/>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255"/>
        <w:ind w:firstLine="598"/>
        <w:spacing w:before="0" w:after="0" w:line="480" w:lineRule="exact"/>
        <w:rPr>
          <w:rFonts w:hAnsi="宋体"/>
          <w:color w:val="000000" w:themeColor="text1"/>
        </w:rPr>
      </w:pPr>
      <w:r>
        <w:rPr>
          <w:rFonts w:hAnsi="宋体"/>
          <w:color w:val="000000" w:themeColor="text1"/>
        </w:rPr>
      </w:r>
      <w:r/>
    </w:p>
    <w:p>
      <w:pPr>
        <w:pStyle w:val="1255"/>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13"/>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（三）无</w:t>
      </w:r>
      <w:r>
        <w:rPr>
          <w:rFonts w:ascii="宋体" w:hAnsi="宋体"/>
          <w:b/>
          <w:color w:val="000000" w:themeColor="text1"/>
          <w:sz w:val="36"/>
          <w:szCs w:val="32"/>
        </w:rPr>
        <w:t xml:space="preserve">重大违法记录声明函</w:t>
      </w:r>
      <w:r/>
    </w:p>
    <w:p>
      <w:pPr>
        <w:pStyle w:val="1255"/>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建湖县人民医院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建湖县人民医院数智融合“三位一体”智慧医院建设提升/OFD-H的无纸化智慧病案管理和应用平台建设项目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5"/>
        <w:ind w:firstLine="461"/>
        <w:spacing w:before="120" w:after="120" w:line="480" w:lineRule="exact"/>
        <w:rPr>
          <w:rFonts w:hAnsi="宋体"/>
          <w:color w:val="000000" w:themeColor="text1"/>
        </w:rPr>
      </w:pPr>
      <w:r>
        <w:rPr>
          <w:rFonts w:hint="eastAsia" w:hAnsi="宋体"/>
          <w:color w:val="000000" w:themeColor="text1"/>
        </w:rPr>
        <w:t xml:space="preserve">投标单位：(盖章)</w:t>
      </w:r>
      <w:r/>
    </w:p>
    <w:p>
      <w:pPr>
        <w:pStyle w:val="1255"/>
        <w:ind w:firstLine="461"/>
        <w:spacing w:before="120" w:after="120" w:line="480" w:lineRule="exact"/>
        <w:rPr>
          <w:rFonts w:hAnsi="宋体"/>
          <w:color w:val="000000" w:themeColor="text1"/>
        </w:rPr>
      </w:pPr>
      <w:r>
        <w:rPr>
          <w:rFonts w:hAnsi="宋体"/>
          <w:color w:val="000000" w:themeColor="text1"/>
        </w:rPr>
      </w:r>
      <w:r/>
    </w:p>
    <w:p>
      <w:pPr>
        <w:pStyle w:val="1255"/>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255"/>
        <w:ind w:left="5250" w:firstLine="461"/>
        <w:spacing w:before="120" w:after="120" w:line="480" w:lineRule="exact"/>
        <w:rPr>
          <w:rFonts w:hAnsi="宋体"/>
          <w:color w:val="000000" w:themeColor="text1"/>
        </w:rPr>
      </w:pPr>
      <w:r>
        <w:rPr>
          <w:rFonts w:hAnsi="宋体"/>
          <w:color w:val="000000" w:themeColor="text1"/>
        </w:rPr>
      </w:r>
      <w:r/>
    </w:p>
    <w:p>
      <w:pPr>
        <w:pStyle w:val="1255"/>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084"/>
        <w:rPr>
          <w:color w:val="000000" w:themeColor="text1"/>
        </w:rPr>
      </w:pPr>
      <w:r>
        <w:rPr>
          <w:color w:val="000000" w:themeColor="text1"/>
        </w:rPr>
      </w:r>
      <w:r/>
    </w:p>
    <w:p>
      <w:pPr>
        <w:pStyle w:val="1084"/>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6"/>
          <w:szCs w:val="32"/>
        </w:rPr>
      </w:pPr>
      <w:r>
        <w:rPr>
          <w:rFonts w:hint="eastAsia" w:ascii="宋体" w:hAnsi="宋体" w:cs="黑体"/>
          <w:b/>
          <w:color w:val="000000" w:themeColor="text1"/>
          <w:sz w:val="36"/>
          <w:szCs w:val="32"/>
        </w:rPr>
        <w:t xml:space="preserve">（四）</w:t>
      </w:r>
      <w:r>
        <w:rPr>
          <w:rFonts w:hint="eastAsia" w:ascii="宋体" w:hAnsi="宋体" w:cs="黑体"/>
          <w:b/>
          <w:color w:val="000000" w:themeColor="text1"/>
          <w:sz w:val="36"/>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084"/>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5"/>
        <w:jc w:val="center"/>
        <w:spacing w:before="120" w:after="120" w:line="300" w:lineRule="auto"/>
        <w:rPr>
          <w:rFonts w:hAnsi="宋体"/>
          <w:color w:val="000000" w:themeColor="text1"/>
        </w:rPr>
      </w:pPr>
      <w:r>
        <w:rPr>
          <w:rFonts w:hAnsi="宋体"/>
          <w:color w:val="000000" w:themeColor="text1"/>
        </w:rPr>
      </w:r>
      <w:r/>
    </w:p>
    <w:p>
      <w:pPr>
        <w:pStyle w:val="1255"/>
        <w:spacing w:before="120" w:after="120" w:line="300" w:lineRule="auto"/>
        <w:rPr>
          <w:rFonts w:hAnsi="宋体"/>
          <w:color w:val="000000" w:themeColor="text1"/>
        </w:rPr>
      </w:pPr>
      <w:r>
        <w:rPr>
          <w:rFonts w:hAnsi="宋体"/>
          <w:color w:val="000000" w:themeColor="text1"/>
        </w:rPr>
      </w:r>
      <w:r/>
    </w:p>
    <w:p>
      <w:pPr>
        <w:pStyle w:val="1255"/>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6"/>
          <w:szCs w:val="32"/>
        </w:rPr>
      </w:pPr>
      <w:r>
        <w:rPr>
          <w:rFonts w:hint="eastAsia" w:ascii="宋体" w:hAnsi="宋体"/>
          <w:b/>
          <w:color w:val="000000" w:themeColor="text1"/>
          <w:sz w:val="36"/>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1084"/>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w:t>
      </w:r>
      <w:r>
        <w:rPr>
          <w:rFonts w:hint="eastAsia" w:ascii="宋体" w:hAnsi="宋体" w:cs="宋体"/>
          <w:b/>
          <w:bCs/>
          <w:color w:val="000000" w:themeColor="text1"/>
          <w:sz w:val="24"/>
        </w:rPr>
        <w:t xml:space="preserve">因本项目专门面向中小企业采购，不再执行价格评审优惠的扶持政策</w:t>
      </w:r>
      <w:r>
        <w:rPr>
          <w:rFonts w:hint="eastAsia" w:ascii="宋体" w:hAnsi="宋体"/>
          <w:b/>
          <w:color w:val="000000" w:themeColor="text1"/>
          <w:sz w:val="24"/>
        </w:rPr>
        <w:t xml:space="preserve">。</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pacing w:val="6"/>
          <w:sz w:val="36"/>
          <w:szCs w:val="36"/>
        </w:rPr>
        <w:t xml:space="preserve">（八）残疾人福利性单位声明函（如有）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建湖县人民医院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建湖县人民医院数智融合“三位一体”智慧医院建设提升/OFD-H的无纸化智慧病案管理和应用平台建设项目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32"/>
          <w:szCs w:val="32"/>
        </w:rPr>
      </w:r>
      <w:r/>
    </w:p>
    <w:p>
      <w:pPr>
        <w:jc w:val="center"/>
        <w:rPr>
          <w:rFonts w:ascii="宋体" w:hAnsi="宋体"/>
          <w:color w:val="000000" w:themeColor="text1"/>
          <w:sz w:val="36"/>
          <w:szCs w:val="32"/>
        </w:rPr>
      </w:pPr>
      <w:r>
        <w:rPr>
          <w:rFonts w:hint="eastAsia" w:ascii="宋体" w:hAnsi="宋体"/>
          <w:b/>
          <w:color w:val="000000" w:themeColor="text1"/>
          <w:sz w:val="36"/>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法定代表人签名或盖章：</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4"/>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6"/>
          <w:szCs w:val="32"/>
        </w:rPr>
      </w:pPr>
      <w:r>
        <w:rPr>
          <w:rFonts w:hint="eastAsia" w:ascii="宋体" w:hAnsi="宋体" w:cs="Arial"/>
          <w:b/>
          <w:bCs/>
          <w:color w:val="000000" w:themeColor="text1"/>
          <w:sz w:val="36"/>
          <w:szCs w:val="32"/>
        </w:rPr>
        <w:t xml:space="preserve">（十）建湖县政府采购事前信用承诺书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法定代表人签名或盖章：</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237"/>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4"/>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284"/>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4"/>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4"/>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37"/>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建湖县人民医院：</w:t>
      </w:r>
      <w:r/>
    </w:p>
    <w:p>
      <w:pPr>
        <w:ind w:firstLine="480"/>
        <w:jc w:val="righ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W w:w="9616" w:type="dxa"/>
        <w:jc w:val="center"/>
        <w:tblLayout w:type="fixed"/>
        <w:tblLook w:val="04A0" w:firstRow="1" w:lastRow="0" w:firstColumn="1" w:lastColumn="0" w:noHBand="0" w:noVBand="1"/>
      </w:tblPr>
      <w:tblGrid>
        <w:gridCol w:w="783"/>
        <w:gridCol w:w="1986"/>
        <w:gridCol w:w="1190"/>
        <w:gridCol w:w="1165"/>
        <w:gridCol w:w="945"/>
        <w:gridCol w:w="1800"/>
        <w:gridCol w:w="1747"/>
      </w:tblGrid>
      <w:tr>
        <w:trPr>
          <w:jc w:val="center"/>
          <w:trHeight w:val="567"/>
        </w:trPr>
        <w:tc>
          <w:tcPr>
            <w:tcBorders>
              <w:top w:val="single" w:color="000000" w:sz="4" w:space="0"/>
              <w:left w:val="single" w:color="000000" w:sz="4" w:space="0"/>
              <w:bottom w:val="none" w:color="000000" w:sz="4" w:space="0"/>
              <w:right w:val="single" w:color="000000" w:sz="4" w:space="0"/>
            </w:tcBorders>
            <w:tcW w:w="783"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序号</w:t>
            </w:r>
            <w:r/>
          </w:p>
        </w:tc>
        <w:tc>
          <w:tcPr>
            <w:tcBorders>
              <w:top w:val="single" w:color="000000" w:sz="4" w:space="0"/>
              <w:left w:val="non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名称</w:t>
            </w:r>
            <w:r/>
          </w:p>
        </w:tc>
        <w:tc>
          <w:tcPr>
            <w:gridSpan w:val="2"/>
            <w:tcBorders>
              <w:top w:val="single" w:color="000000" w:sz="4" w:space="0"/>
              <w:left w:val="non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技术参数</w:t>
            </w:r>
            <w:r/>
          </w:p>
        </w:tc>
        <w:tc>
          <w:tcPr>
            <w:tcBorders>
              <w:top w:val="single" w:color="000000" w:sz="4" w:space="0"/>
              <w:left w:val="non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b/>
                <w:bCs/>
                <w:color w:val="000000" w:themeColor="text1"/>
                <w:sz w:val="24"/>
              </w:rPr>
            </w:pPr>
            <w:r>
              <w:rPr>
                <w:rFonts w:hint="eastAsia" w:ascii="宋体" w:hAnsi="宋体" w:cs="宋体"/>
                <w:b/>
                <w:bCs/>
                <w:color w:val="000000" w:themeColor="text1"/>
                <w:sz w:val="24"/>
              </w:rPr>
              <w:t xml:space="preserve">数量</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单价（元）</w:t>
            </w:r>
            <w:r/>
          </w:p>
        </w:tc>
        <w:tc>
          <w:tcPr>
            <w:tcBorders>
              <w:top w:val="single" w:color="000000" w:sz="4" w:space="0"/>
              <w:left w:val="none" w:color="000000" w:sz="4" w:space="0"/>
              <w:bottom w:val="single" w:color="000000" w:sz="4" w:space="0"/>
              <w:right w:val="single" w:color="000000" w:sz="4" w:space="0"/>
            </w:tcBorders>
            <w:tcW w:w="1747" w:type="dxa"/>
            <w:vAlign w:val="center"/>
            <w:textDirection w:val="lrTb"/>
            <w:noWrap w:val="false"/>
          </w:tcPr>
          <w:p>
            <w:pPr>
              <w:jc w:val="center"/>
              <w:widowControl/>
              <w:rPr>
                <w:rFonts w:ascii="宋体" w:hAnsi="宋体" w:cs="宋体"/>
                <w:b/>
                <w:color w:val="000000" w:themeColor="text1"/>
                <w:sz w:val="24"/>
              </w:rPr>
            </w:pPr>
            <w:r>
              <w:rPr>
                <w:rFonts w:hint="eastAsia" w:ascii="宋体" w:hAnsi="宋体" w:cs="宋体"/>
                <w:b/>
                <w:color w:val="000000" w:themeColor="text1"/>
                <w:sz w:val="24"/>
              </w:rPr>
              <w:t xml:space="preserve">合价（元）</w:t>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spacing w:line="280" w:lineRule="exac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一、OFD-H临床文档中心</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OFD-H模版服务</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lang w:bidi="ar"/>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源头生成OFD-H文档</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结构化数据存储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OFD-H文档创建</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OFD-H文档转换</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OFD-H文档合成</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OFD文档板式编辑器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网页版OFD阅读器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病历文档归集存储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手动元数据、标签加载</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自动化元数据、标签加载</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OFD文件内容识别</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生成接口定义</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采集接口接入</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采集数据映射</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调用接口授权</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调用接口认证</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调用接口定义</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采集日志记录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调用日志记录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患者基本信息</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患者就诊记录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患者病案文档</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文档标准规范</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编码标准规范</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文档分类编码</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标准文档设置</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章节条目管理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章节分类管理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数据类型管理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文档检索（全文检索）</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高级检索</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申请访问（借阅）</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个人病案库</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阅览记录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导出记录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签章管理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查阅申请管理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系统调用管理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敏感词库管理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脱敏规则配置</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数字水印</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查阅日志</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打印日志</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下载日志</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调用日志</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任务管理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49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参数配置管理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spacing w:line="280" w:lineRule="exac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二、病案诊疗数据分类分级</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数据库类型</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资产标识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复合发现敏感类型</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机器学习增量训练</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智能描述补齐</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数据字典</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智能分类分级可视化</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分类分级操作</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分类分级标准</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分类分级结果应用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资产梳理对比</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数据分析</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62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用户权限</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spacing w:line="280" w:lineRule="exac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三、数据共享安全管理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数据申请</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数据分析报告</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数据审批</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数据脱敏</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数字水印</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权限设置</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数据预览</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数据格式</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数据下载</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72</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申请日志记录</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spacing w:line="280" w:lineRule="exac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四、信创基础设施</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应用服务器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数据库服务器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对象存储服务器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分类分级服务器</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1台</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信创数据库</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78</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信创操作系统</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4套</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gridSpan w:val="7"/>
            <w:tcBorders>
              <w:top w:val="single" w:color="000000" w:sz="4" w:space="0"/>
              <w:left w:val="single" w:color="000000" w:sz="4" w:space="0"/>
              <w:bottom w:val="single" w:color="000000" w:sz="4" w:space="0"/>
              <w:right w:val="single" w:color="000000" w:sz="4" w:space="0"/>
            </w:tcBorders>
            <w:tcW w:w="9616" w:type="dxa"/>
            <w:vAlign w:val="center"/>
            <w:textDirection w:val="lrTb"/>
            <w:noWrap w:val="false"/>
          </w:tcPr>
          <w:p>
            <w:pPr>
              <w:jc w:val="left"/>
              <w:spacing w:line="280" w:lineRule="exact"/>
              <w:widowControl/>
              <w:rPr>
                <w:rFonts w:ascii="宋体" w:hAnsi="宋体" w:cs="宋体"/>
                <w:color w:val="000000" w:themeColor="text1"/>
                <w:szCs w:val="21"/>
              </w:rPr>
            </w:pPr>
            <w:r>
              <w:rPr>
                <w:rFonts w:hint="eastAsia" w:ascii="宋体" w:hAnsi="宋体" w:cs="宋体"/>
                <w:b/>
                <w:bCs/>
                <w:color w:val="000000" w:themeColor="text1"/>
                <w:szCs w:val="21"/>
                <w:lang w:bidi="ar"/>
              </w:rPr>
              <w:t xml:space="preserve">五、第三方接口服务</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themeColor="text1"/>
                <w:szCs w:val="21"/>
              </w:rPr>
            </w:pPr>
            <w:r>
              <w:rPr>
                <w:rFonts w:hint="eastAsia" w:ascii="宋体" w:hAnsi="宋体" w:cs="宋体"/>
                <w:color w:val="000000" w:themeColor="text1"/>
                <w:szCs w:val="21"/>
              </w:rPr>
              <w:t xml:space="preserve">79</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第三方接口服务</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spacing w:line="280" w:lineRule="exact"/>
              <w:rPr>
                <w:rFonts w:ascii="宋体" w:hAnsi="宋体" w:cs="宋体"/>
                <w:color w:val="000000" w:themeColor="text1"/>
                <w:szCs w:val="21"/>
              </w:rPr>
            </w:pPr>
            <w:r>
              <w:rPr>
                <w:rFonts w:hint="eastAsia" w:ascii="宋体" w:hAnsi="宋体" w:cs="宋体"/>
                <w:color w:val="000000" w:themeColor="text1"/>
                <w:szCs w:val="21"/>
              </w:rPr>
              <w:t xml:space="preserve">80</w:t>
            </w:r>
            <w:r/>
          </w:p>
        </w:tc>
        <w:tc>
          <w:tcPr>
            <w:tcBorders>
              <w:top w:val="single" w:color="000000" w:sz="4" w:space="0"/>
              <w:left w:val="single" w:color="000000" w:sz="4" w:space="0"/>
              <w:bottom w:val="single" w:color="000000" w:sz="4" w:space="0"/>
              <w:right w:val="single" w:color="000000" w:sz="4" w:space="0"/>
            </w:tcBorders>
            <w:tcW w:w="1986"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招标代理服务费</w:t>
            </w:r>
            <w:r/>
          </w:p>
        </w:tc>
        <w:tc>
          <w:tcPr>
            <w:gridSpan w:val="2"/>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此项费用已纳入采购预算，由中标方支付；为不可竞争费用。</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spacing w:line="280" w:lineRule="exact"/>
              <w:widowControl/>
              <w:rPr>
                <w:rFonts w:ascii="宋体" w:hAnsi="宋体" w:cs="宋体"/>
                <w:color w:val="000000" w:themeColor="text1"/>
                <w:szCs w:val="21"/>
              </w:rPr>
            </w:pPr>
            <w:r>
              <w:rPr>
                <w:rFonts w:hint="eastAsia" w:ascii="宋体" w:hAnsi="宋体" w:cs="宋体"/>
                <w:color w:val="000000" w:themeColor="text1"/>
                <w:szCs w:val="21"/>
              </w:rPr>
              <w:t xml:space="preserve">12321</w:t>
            </w:r>
            <w:r/>
          </w:p>
        </w:tc>
        <w:tc>
          <w:tcPr>
            <w:tcBorders>
              <w:top w:val="single" w:color="000000" w:sz="4" w:space="0"/>
              <w:left w:val="single" w:color="000000" w:sz="4" w:space="0"/>
              <w:bottom w:val="single" w:color="000000" w:sz="4" w:space="0"/>
              <w:right w:val="single" w:color="000000" w:sz="4" w:space="0"/>
            </w:tcBorders>
            <w:tcW w:w="1747" w:type="dxa"/>
            <w:vAlign w:val="center"/>
            <w:textDirection w:val="lrTb"/>
            <w:noWrap w:val="false"/>
          </w:tcPr>
          <w:p>
            <w:pPr>
              <w:jc w:val="center"/>
              <w:spacing w:line="280" w:lineRule="exact"/>
              <w:widowControl/>
              <w:rPr>
                <w:rFonts w:ascii="宋体" w:hAnsi="宋体" w:cs="宋体"/>
                <w:color w:val="000000" w:themeColor="text1"/>
                <w:szCs w:val="21"/>
              </w:rPr>
            </w:pPr>
            <w:r>
              <w:rPr>
                <w:rFonts w:ascii="宋体" w:hAnsi="宋体" w:cs="宋体"/>
                <w:color w:val="000000" w:themeColor="text1"/>
                <w:szCs w:val="21"/>
              </w:rPr>
            </w:r>
            <w:r/>
          </w:p>
        </w:tc>
      </w:tr>
      <w:tr>
        <w:trPr>
          <w:jc w:val="center"/>
          <w:trHeight w:val="1078"/>
        </w:trPr>
        <w:tc>
          <w:tcPr>
            <w:gridSpan w:val="3"/>
            <w:tcBorders>
              <w:top w:val="single" w:color="000000" w:sz="4" w:space="0"/>
              <w:left w:val="single" w:color="000000" w:sz="4" w:space="0"/>
              <w:bottom w:val="single" w:color="000000" w:sz="4" w:space="0"/>
              <w:right w:val="single" w:color="000000" w:sz="4" w:space="0"/>
            </w:tcBorders>
            <w:tcW w:w="3959" w:type="dxa"/>
            <w:vAlign w:val="center"/>
            <w:textDirection w:val="lrTb"/>
            <w:noWrap w:val="false"/>
          </w:tcPr>
          <w:p>
            <w:pPr>
              <w:jc w:val="center"/>
              <w:spacing w:line="360" w:lineRule="exact"/>
              <w:widowControl/>
              <w:rPr>
                <w:rFonts w:ascii="宋体" w:hAnsi="宋体" w:cs="宋体"/>
                <w:color w:val="000000" w:themeColor="text1"/>
                <w:sz w:val="24"/>
              </w:rPr>
            </w:pPr>
            <w:r>
              <w:rPr>
                <w:rFonts w:hint="eastAsia" w:ascii="宋体" w:hAnsi="宋体" w:cs="宋体"/>
                <w:color w:val="000000" w:themeColor="text1"/>
                <w:sz w:val="24"/>
              </w:rPr>
              <w:t xml:space="preserve">投标报价（1-80项）</w:t>
            </w:r>
            <w:r/>
          </w:p>
          <w:p>
            <w:pPr>
              <w:jc w:val="center"/>
              <w:spacing w:line="360" w:lineRule="exact"/>
              <w:widowControl/>
              <w:rPr>
                <w:rFonts w:ascii="宋体" w:hAnsi="宋体"/>
                <w:color w:val="000000" w:themeColor="text1"/>
                <w:sz w:val="24"/>
              </w:rPr>
            </w:pPr>
            <w:r>
              <w:rPr>
                <w:rFonts w:hint="eastAsia" w:ascii="宋体" w:hAnsi="宋体" w:cs="宋体"/>
                <w:color w:val="000000" w:themeColor="text1"/>
                <w:sz w:val="24"/>
              </w:rPr>
              <w:t xml:space="preserve">（与开标一览表一致）</w:t>
            </w:r>
            <w:r/>
          </w:p>
        </w:tc>
        <w:tc>
          <w:tcPr>
            <w:gridSpan w:val="4"/>
            <w:tcBorders>
              <w:top w:val="single" w:color="000000" w:sz="4" w:space="0"/>
              <w:left w:val="single" w:color="000000" w:sz="4" w:space="0"/>
              <w:bottom w:val="single" w:color="000000" w:sz="4" w:space="0"/>
              <w:right w:val="single" w:color="000000" w:sz="4" w:space="0"/>
            </w:tcBorders>
            <w:tcW w:w="5657" w:type="dxa"/>
            <w:vAlign w:val="center"/>
            <w:textDirection w:val="lrTb"/>
            <w:noWrap w:val="false"/>
          </w:tcPr>
          <w:p>
            <w:pPr>
              <w:jc w:val="left"/>
              <w:spacing w:line="360" w:lineRule="exact"/>
              <w:widowControl/>
              <w:rPr>
                <w:rFonts w:ascii="宋体" w:hAnsi="宋体" w:cs="宋体"/>
                <w:color w:val="000000" w:themeColor="text1"/>
                <w:sz w:val="24"/>
                <w:u w:val="single"/>
              </w:rPr>
            </w:pPr>
            <w:r>
              <w:rPr>
                <w:rFonts w:hint="eastAsia" w:ascii="宋体" w:hAnsi="宋体" w:cs="宋体"/>
                <w:color w:val="000000" w:themeColor="text1"/>
                <w:sz w:val="24"/>
              </w:rPr>
              <w:t xml:space="preserve">（大写）</w:t>
            </w:r>
            <w:r>
              <w:rPr>
                <w:rFonts w:hint="eastAsia" w:ascii="宋体" w:hAnsi="宋体" w:cs="宋体"/>
                <w:color w:val="000000" w:themeColor="text1"/>
                <w:sz w:val="24"/>
                <w:u w:val="single"/>
              </w:rPr>
              <w:t xml:space="preserve">                                 </w:t>
            </w:r>
            <w:r/>
          </w:p>
          <w:p>
            <w:pPr>
              <w:jc w:val="left"/>
              <w:spacing w:line="360" w:lineRule="exact"/>
              <w:widowControl/>
              <w:rPr>
                <w:rFonts w:ascii="宋体" w:hAnsi="宋体" w:cs="宋体"/>
                <w:color w:val="000000" w:themeColor="text1"/>
                <w:sz w:val="24"/>
                <w:u w:val="single"/>
              </w:rPr>
            </w:pPr>
            <w:r>
              <w:rPr>
                <w:rFonts w:hint="eastAsia" w:ascii="宋体" w:hAnsi="宋体" w:cs="宋体"/>
                <w:color w:val="000000" w:themeColor="text1"/>
                <w:sz w:val="24"/>
              </w:rPr>
              <w:t xml:space="preserve">（小写）</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rPr>
                <w:rFonts w:ascii="宋体" w:hAnsi="宋体" w:cs="宋体"/>
                <w:color w:val="000000" w:themeColor="text1"/>
                <w:sz w:val="24"/>
                <w:u w:val="single"/>
              </w:rPr>
              <w:t xml:space="preserve">  </w:t>
            </w:r>
            <w:r>
              <w:rPr>
                <w:rFonts w:hint="eastAsia" w:ascii="宋体" w:hAnsi="宋体" w:cs="宋体"/>
                <w:color w:val="000000" w:themeColor="text1"/>
                <w:sz w:val="24"/>
                <w:u w:val="single"/>
              </w:rPr>
              <w:t xml:space="preserve">      </w:t>
            </w:r>
            <w:r/>
          </w:p>
        </w:tc>
      </w:tr>
    </w:tbl>
    <w:p>
      <w:pPr>
        <w:pStyle w:val="1255"/>
        <w:spacing w:before="0" w:after="0" w:line="44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firstLine="480"/>
        <w:jc w:val="left"/>
        <w:spacing w:line="440" w:lineRule="exact"/>
        <w:widowControl/>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color w:val="000000" w:themeColor="text1"/>
          <w:sz w:val="24"/>
        </w:rPr>
        <w:t xml:space="preserve">2. </w:t>
      </w:r>
      <w:r>
        <w:rPr>
          <w:rFonts w:hint="eastAsia" w:ascii="宋体" w:hAnsi="宋体" w:cs="宋体"/>
          <w:bCs/>
          <w:color w:val="000000" w:themeColor="text1"/>
          <w:sz w:val="24"/>
        </w:rPr>
        <w:t xml:space="preserve">本项目最高限价为147.62万元，高于最高限价的作无效标论处</w:t>
      </w:r>
      <w:r>
        <w:rPr>
          <w:rFonts w:hint="eastAsia" w:asciiTheme="minorEastAsia" w:hAnsiTheme="minorEastAsia" w:eastAsiaTheme="minorEastAsia" w:cstheme="minorEastAsia"/>
          <w:bCs/>
          <w:color w:val="000000" w:themeColor="text1"/>
          <w:sz w:val="24"/>
        </w:rPr>
        <w:t xml:space="preserve">。</w:t>
      </w:r>
      <w:r/>
    </w:p>
    <w:p>
      <w:pPr>
        <w:ind w:firstLine="720"/>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p>
    <w:p>
      <w:pPr>
        <w:ind w:firstLine="720"/>
        <w:spacing w:line="480" w:lineRule="exact"/>
        <w:rPr>
          <w:rFonts w:asciiTheme="minorEastAsia" w:hAnsiTheme="minorEastAsia" w:eastAsiaTheme="minorEastAsia" w:cstheme="minorEastAsia"/>
          <w:color w:val="000000" w:themeColor="text1"/>
          <w:sz w:val="24"/>
        </w:rPr>
      </w:pPr>
      <w:r>
        <w:rPr>
          <w:rFonts w:asciiTheme="minorEastAsia" w:hAnsiTheme="minorEastAsia" w:eastAsiaTheme="minorEastAsia" w:cstheme="minorEastAsia"/>
          <w:color w:val="000000" w:themeColor="text1"/>
          <w:sz w:val="24"/>
        </w:rPr>
      </w:r>
      <w:r/>
    </w:p>
    <w:p>
      <w:pPr>
        <w:ind w:firstLine="720"/>
        <w:spacing w:line="480" w:lineRule="exact"/>
        <w:rPr>
          <w:rFonts w:hAnsi="Courier New" w:cs="Courier New"/>
          <w:color w:val="000000" w:themeColor="text1"/>
          <w:sz w:val="24"/>
        </w:rPr>
      </w:pPr>
      <w:r>
        <w:rPr>
          <w:rFonts w:hint="eastAsia" w:asciiTheme="minorEastAsia" w:hAnsiTheme="minorEastAsia" w:eastAsiaTheme="minorEastAsia" w:cstheme="minorEastAsia"/>
          <w:color w:val="000000" w:themeColor="text1"/>
          <w:sz w:val="24"/>
        </w:rPr>
        <w:t xml:space="preserve">法定代表人或委托代理人(盖章或签字)：</w:t>
      </w:r>
      <w:r/>
    </w:p>
    <w:p>
      <w:pPr>
        <w:pStyle w:val="1371"/>
        <w:ind w:firstLine="5760"/>
        <w:rPr>
          <w:rFonts w:ascii="宋体" w:hAnsi="宋体"/>
          <w:color w:val="000000" w:themeColor="text1"/>
          <w:sz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项目内容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3"/>
        <w:ind w:firstLine="480"/>
        <w:rPr>
          <w:color w:val="000000" w:themeColor="text1"/>
        </w:rPr>
      </w:pPr>
      <w:r>
        <w:rPr>
          <w:color w:val="000000" w:themeColor="text1"/>
        </w:rPr>
      </w:r>
      <w:r/>
    </w:p>
    <w:p>
      <w:pPr>
        <w:pStyle w:val="1177"/>
        <w:ind w:firstLine="480"/>
        <w:rPr>
          <w:color w:val="000000" w:themeColor="text1"/>
          <w:sz w:val="24"/>
        </w:rPr>
      </w:pPr>
      <w:r>
        <w:rPr>
          <w:color w:val="000000" w:themeColor="text1"/>
          <w:sz w:val="24"/>
        </w:rPr>
      </w:r>
      <w:r/>
    </w:p>
    <w:p>
      <w:pPr>
        <w:pStyle w:val="1177"/>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40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注：各投标人须响应本项目招标文件P30的服务保障和承诺要求逐条响应，未响应或部分响应的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88721319"/>
      <w:r/>
      <w:bookmarkStart w:id="3" w:name="_Toc42355144"/>
      <w:r>
        <w:rPr>
          <w:rFonts w:hint="eastAsia" w:ascii="宋体" w:hAnsi="宋体"/>
          <w:b/>
          <w:bCs/>
          <w:color w:val="000000" w:themeColor="text1"/>
          <w:sz w:val="36"/>
          <w:szCs w:val="36"/>
        </w:rPr>
        <w:t xml:space="preserve">（十五）实施方案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pPr>
                          <w:r>
                            <w:fldChar w:fldCharType="begin"/>
                          </w:r>
                          <w:r>
                            <w:instrText xml:space="preserve"> PAGE  \* MERGEFORMAT </w:instrText>
                          </w:r>
                          <w:r>
                            <w:fldChar w:fldCharType="separate"/>
                          </w:r>
                          <w:r>
                            <w:t xml:space="preserve">12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pPr>
                    <w:r>
                      <w:fldChar w:fldCharType="begin"/>
                    </w:r>
                    <w:r>
                      <w:instrText xml:space="preserve"> PAGE  \* MERGEFORMAT </w:instrText>
                    </w:r>
                    <w:r>
                      <w:fldChar w:fldCharType="separate"/>
                    </w:r>
                    <w:r>
                      <w:t xml:space="preserve">12</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r/>
                    <w:r/>
                  </w:p>
                  <w:p>
                    <w:r/>
                    <w:r/>
                  </w:p>
                </w:txbxContent>
              </v:textbox>
            </v:shape>
          </w:pict>
        </mc:Fallback>
      </mc:AlternateContent>
    </w:r>
    <w:r/>
  </w:p>
  <w:p>
    <w:pPr>
      <w:pStyle w:val="1290"/>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rPr>
        <w:rStyle w:val="1291"/>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r/>
                    <w:r/>
                  </w:p>
                  <w:p>
                    <w:r/>
                    <w:r/>
                  </w:p>
                </w:txbxContent>
              </v:textbox>
            </v:shape>
          </w:pict>
        </mc:Fallback>
      </mc:AlternateContent>
    </w:r>
    <w:r/>
  </w:p>
  <w:p>
    <w:pPr>
      <w:pStyle w:val="1290"/>
      <w:ind w:right="360"/>
      <w:jc w:val="center"/>
    </w:pPr>
    <w:r/>
    <w:r/>
  </w:p>
  <w:p>
    <w:pPr>
      <w:pStyle w:val="129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53</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53</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5"/>
                      <w:tabs>
                        <w:tab w:val="clear" w:pos="7143" w:leader="none"/>
                        <w:tab w:val="clear" w:pos="14287" w:leader="none"/>
                      </w:tabs>
                    </w:pPr>
                    <w:r>
                      <w:fldChar w:fldCharType="begin"/>
                    </w:r>
                    <w:r>
                      <w:instrText xml:space="preserve"> PAGE  \* MERGEFORMAT </w:instrText>
                    </w:r>
                    <w:r>
                      <w:fldChar w:fldCharType="separate"/>
                    </w:r>
                    <w:r>
                      <w:t xml:space="preserve">56</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43"/>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1">
    <w:multiLevelType w:val="hybridMultilevel"/>
    <w:lvl w:ilvl="0">
      <w:start w:val="1"/>
      <w:numFmt w:val="decimal"/>
      <w:pStyle w:val="1315"/>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2">
    <w:multiLevelType w:val="hybridMultilevel"/>
    <w:lvl w:ilvl="0">
      <w:start w:val="1"/>
      <w:numFmt w:val="decimal"/>
      <w:pStyle w:val="1176"/>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33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18">
    <w:name w:val="Plain Table 1"/>
    <w:basedOn w:val="10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name w:val="Plain Table 2"/>
    <w:basedOn w:val="10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name w:val="Plain Table 3"/>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name w:val="Plain Table 4"/>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name w:val="Plain Table 5"/>
    <w:basedOn w:val="10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3">
    <w:name w:val="Grid Table 1 Light"/>
    <w:basedOn w:val="10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4">
    <w:name w:val="Grid Table 2"/>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5">
    <w:name w:val="Grid Table 3"/>
    <w:basedOn w:val="10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6">
    <w:name w:val="Grid Table 4"/>
    <w:basedOn w:val="10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7">
    <w:name w:val="Grid Table 5 Dark"/>
    <w:basedOn w:val="10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8">
    <w:name w:val="Grid Table 6 Colorful"/>
    <w:basedOn w:val="10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7 Colorful"/>
    <w:basedOn w:val="10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0">
    <w:name w:val="List Table 1 Light"/>
    <w:basedOn w:val="10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2"/>
    <w:basedOn w:val="10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2">
    <w:name w:val="List Table 3"/>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3">
    <w:name w:val="List Table 4"/>
    <w:basedOn w:val="10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4">
    <w:name w:val="List Table 5 Dark"/>
    <w:basedOn w:val="10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6 Colorful"/>
    <w:basedOn w:val="10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6">
    <w:name w:val="List Table 7 Colorful"/>
    <w:basedOn w:val="10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37">
    <w:name w:val="TOC Heading"/>
    <w:uiPriority w:val="39"/>
    <w:unhideWhenUsed/>
  </w:style>
  <w:style w:type="paragraph" w:styleId="1038" w:default="1">
    <w:name w:val="Normal"/>
    <w:qFormat/>
    <w:pPr>
      <w:jc w:val="both"/>
      <w:widowControl w:val="off"/>
    </w:pPr>
    <w:rPr>
      <w:sz w:val="21"/>
      <w:szCs w:val="24"/>
    </w:rPr>
  </w:style>
  <w:style w:type="paragraph" w:styleId="1039">
    <w:name w:val="Heading 1"/>
    <w:basedOn w:val="1038"/>
    <w:next w:val="1038"/>
    <w:link w:val="1105"/>
    <w:uiPriority w:val="9"/>
    <w:qFormat/>
    <w:pPr>
      <w:keepLines/>
      <w:keepNext/>
      <w:spacing w:before="480" w:after="200"/>
      <w:outlineLvl w:val="0"/>
    </w:pPr>
    <w:rPr>
      <w:rFonts w:ascii="Arial" w:hAnsi="Arial" w:eastAsia="Arial" w:cs="Arial"/>
      <w:sz w:val="40"/>
      <w:szCs w:val="40"/>
    </w:rPr>
  </w:style>
  <w:style w:type="paragraph" w:styleId="1040">
    <w:name w:val="Heading 2"/>
    <w:basedOn w:val="1038"/>
    <w:next w:val="1038"/>
    <w:link w:val="1106"/>
    <w:uiPriority w:val="9"/>
    <w:unhideWhenUsed/>
    <w:qFormat/>
    <w:pPr>
      <w:keepLines/>
      <w:keepNext/>
      <w:spacing w:before="360" w:after="200"/>
      <w:outlineLvl w:val="1"/>
    </w:pPr>
    <w:rPr>
      <w:rFonts w:ascii="Arial" w:hAnsi="Arial" w:eastAsia="Arial" w:cs="Arial"/>
      <w:sz w:val="34"/>
    </w:rPr>
  </w:style>
  <w:style w:type="paragraph" w:styleId="1041">
    <w:name w:val="Heading 3"/>
    <w:basedOn w:val="1038"/>
    <w:next w:val="1038"/>
    <w:link w:val="1107"/>
    <w:uiPriority w:val="9"/>
    <w:unhideWhenUsed/>
    <w:qFormat/>
    <w:pPr>
      <w:keepLines/>
      <w:keepNext/>
      <w:spacing w:before="320" w:after="200"/>
      <w:outlineLvl w:val="2"/>
    </w:pPr>
    <w:rPr>
      <w:rFonts w:ascii="Arial" w:hAnsi="Arial" w:eastAsia="Arial" w:cs="Arial"/>
      <w:sz w:val="30"/>
      <w:szCs w:val="30"/>
    </w:rPr>
  </w:style>
  <w:style w:type="paragraph" w:styleId="1042">
    <w:name w:val="Heading 4"/>
    <w:basedOn w:val="1038"/>
    <w:next w:val="1038"/>
    <w:link w:val="1108"/>
    <w:uiPriority w:val="9"/>
    <w:unhideWhenUsed/>
    <w:qFormat/>
    <w:pPr>
      <w:keepLines/>
      <w:keepNext/>
      <w:spacing w:before="320" w:after="200"/>
      <w:outlineLvl w:val="3"/>
    </w:pPr>
    <w:rPr>
      <w:rFonts w:ascii="Arial" w:hAnsi="Arial" w:eastAsia="Arial" w:cs="Arial"/>
      <w:b/>
      <w:bCs/>
      <w:sz w:val="26"/>
      <w:szCs w:val="26"/>
    </w:rPr>
  </w:style>
  <w:style w:type="paragraph" w:styleId="1043">
    <w:name w:val="Heading 5"/>
    <w:basedOn w:val="1038"/>
    <w:next w:val="1038"/>
    <w:link w:val="1109"/>
    <w:uiPriority w:val="9"/>
    <w:unhideWhenUsed/>
    <w:qFormat/>
    <w:pPr>
      <w:keepLines/>
      <w:keepNext/>
      <w:spacing w:before="320" w:after="200"/>
      <w:outlineLvl w:val="4"/>
    </w:pPr>
    <w:rPr>
      <w:rFonts w:ascii="Arial" w:hAnsi="Arial" w:eastAsia="Arial" w:cs="Arial"/>
      <w:b/>
      <w:bCs/>
      <w:sz w:val="24"/>
    </w:rPr>
  </w:style>
  <w:style w:type="paragraph" w:styleId="1044">
    <w:name w:val="Heading 6"/>
    <w:basedOn w:val="1038"/>
    <w:next w:val="1038"/>
    <w:link w:val="1110"/>
    <w:uiPriority w:val="9"/>
    <w:unhideWhenUsed/>
    <w:qFormat/>
    <w:pPr>
      <w:keepLines/>
      <w:keepNext/>
      <w:spacing w:before="320" w:after="200"/>
      <w:outlineLvl w:val="5"/>
    </w:pPr>
    <w:rPr>
      <w:rFonts w:ascii="Arial" w:hAnsi="Arial" w:eastAsia="Arial" w:cs="Arial"/>
      <w:b/>
      <w:bCs/>
      <w:sz w:val="22"/>
      <w:szCs w:val="22"/>
    </w:rPr>
  </w:style>
  <w:style w:type="paragraph" w:styleId="1045">
    <w:name w:val="Heading 7"/>
    <w:basedOn w:val="1038"/>
    <w:next w:val="1038"/>
    <w:link w:val="1111"/>
    <w:uiPriority w:val="9"/>
    <w:unhideWhenUsed/>
    <w:qFormat/>
    <w:pPr>
      <w:keepLines/>
      <w:keepNext/>
      <w:spacing w:before="320" w:after="200"/>
      <w:outlineLvl w:val="6"/>
    </w:pPr>
    <w:rPr>
      <w:rFonts w:ascii="Arial" w:hAnsi="Arial" w:eastAsia="Arial" w:cs="Arial"/>
      <w:b/>
      <w:bCs/>
      <w:i/>
      <w:iCs/>
      <w:sz w:val="22"/>
      <w:szCs w:val="22"/>
    </w:rPr>
  </w:style>
  <w:style w:type="paragraph" w:styleId="1046">
    <w:name w:val="Heading 8"/>
    <w:basedOn w:val="1038"/>
    <w:next w:val="1038"/>
    <w:link w:val="1112"/>
    <w:uiPriority w:val="9"/>
    <w:unhideWhenUsed/>
    <w:qFormat/>
    <w:pPr>
      <w:keepLines/>
      <w:keepNext/>
      <w:spacing w:before="320" w:after="200"/>
      <w:outlineLvl w:val="7"/>
    </w:pPr>
    <w:rPr>
      <w:rFonts w:ascii="Arial" w:hAnsi="Arial" w:eastAsia="Arial" w:cs="Arial"/>
      <w:i/>
      <w:iCs/>
      <w:sz w:val="22"/>
      <w:szCs w:val="22"/>
    </w:rPr>
  </w:style>
  <w:style w:type="paragraph" w:styleId="1047">
    <w:name w:val="Heading 9"/>
    <w:basedOn w:val="1038"/>
    <w:next w:val="1038"/>
    <w:link w:val="1113"/>
    <w:uiPriority w:val="9"/>
    <w:unhideWhenUsed/>
    <w:qFormat/>
    <w:pPr>
      <w:keepLines/>
      <w:keepNext/>
      <w:spacing w:before="320" w:after="200"/>
      <w:outlineLvl w:val="8"/>
    </w:pPr>
    <w:rPr>
      <w:rFonts w:ascii="Arial" w:hAnsi="Arial" w:eastAsia="Arial" w:cs="Arial"/>
      <w:i/>
      <w:iCs/>
      <w:szCs w:val="21"/>
    </w:rPr>
  </w:style>
  <w:style w:type="character" w:styleId="1048" w:default="1">
    <w:name w:val="Default Paragraph Font"/>
    <w:uiPriority w:val="1"/>
    <w:semiHidden/>
    <w:unhideWhenUsed/>
  </w:style>
  <w:style w:type="table" w:styleId="1049" w:default="1">
    <w:name w:val="Normal Table"/>
    <w:uiPriority w:val="99"/>
    <w:semiHidden/>
    <w:unhideWhenUsed/>
    <w:tblPr>
      <w:tblInd w:w="0" w:type="dxa"/>
      <w:tblCellMar>
        <w:left w:w="108" w:type="dxa"/>
        <w:top w:w="0" w:type="dxa"/>
        <w:right w:w="108" w:type="dxa"/>
        <w:bottom w:w="0" w:type="dxa"/>
      </w:tblCellMar>
    </w:tblPr>
  </w:style>
  <w:style w:type="numbering" w:styleId="1050" w:default="1">
    <w:name w:val="No List"/>
    <w:uiPriority w:val="99"/>
    <w:semiHidden/>
    <w:unhideWhenUsed/>
  </w:style>
  <w:style w:type="paragraph" w:styleId="1051">
    <w:name w:val="toc 7"/>
    <w:basedOn w:val="1038"/>
    <w:next w:val="1038"/>
    <w:uiPriority w:val="39"/>
    <w:unhideWhenUsed/>
    <w:qFormat/>
    <w:pPr>
      <w:ind w:left="1701"/>
      <w:spacing w:after="57"/>
    </w:pPr>
  </w:style>
  <w:style w:type="paragraph" w:styleId="1052">
    <w:name w:val="Normal Indent"/>
    <w:basedOn w:val="1038"/>
    <w:qFormat/>
    <w:pPr>
      <w:ind w:firstLine="420"/>
    </w:pPr>
    <w:rPr>
      <w:szCs w:val="20"/>
    </w:rPr>
  </w:style>
  <w:style w:type="paragraph" w:styleId="1053">
    <w:name w:val="Caption"/>
    <w:basedOn w:val="1038"/>
    <w:next w:val="1038"/>
    <w:uiPriority w:val="35"/>
    <w:unhideWhenUsed/>
    <w:qFormat/>
    <w:pPr>
      <w:spacing w:line="276" w:lineRule="auto"/>
    </w:pPr>
    <w:rPr>
      <w:b/>
      <w:bCs/>
      <w:color w:val="4f81bd"/>
      <w:sz w:val="18"/>
      <w:szCs w:val="18"/>
    </w:rPr>
  </w:style>
  <w:style w:type="paragraph" w:styleId="1054">
    <w:name w:val="Body Text"/>
    <w:basedOn w:val="1038"/>
    <w:next w:val="1052"/>
    <w:qFormat/>
    <w:pPr>
      <w:spacing w:after="120"/>
    </w:pPr>
    <w:rPr>
      <w:sz w:val="28"/>
    </w:rPr>
  </w:style>
  <w:style w:type="paragraph" w:styleId="1055">
    <w:name w:val="Body Text Indent"/>
    <w:basedOn w:val="1038"/>
    <w:next w:val="1056"/>
    <w:link w:val="1525"/>
    <w:uiPriority w:val="99"/>
    <w:qFormat/>
    <w:pPr>
      <w:ind w:firstLine="640"/>
    </w:pPr>
    <w:rPr>
      <w:rFonts w:ascii="仿宋_GB2312" w:hAnsi="Arial" w:eastAsia="仿宋_GB2312"/>
      <w:sz w:val="32"/>
      <w:szCs w:val="32"/>
      <w:lang w:val="zh-CN"/>
    </w:rPr>
  </w:style>
  <w:style w:type="paragraph" w:styleId="1056">
    <w:name w:val="envelope return"/>
    <w:basedOn w:val="1038"/>
    <w:qFormat/>
    <w:rPr>
      <w:rFonts w:ascii="Arial" w:hAnsi="Arial"/>
    </w:rPr>
  </w:style>
  <w:style w:type="paragraph" w:styleId="1057">
    <w:name w:val="List 2"/>
    <w:basedOn w:val="1038"/>
    <w:qFormat/>
    <w:pPr>
      <w:ind w:left="100" w:hanging="100"/>
      <w:jc w:val="left"/>
      <w:spacing w:line="360" w:lineRule="auto"/>
    </w:pPr>
    <w:rPr>
      <w:sz w:val="24"/>
    </w:rPr>
  </w:style>
  <w:style w:type="paragraph" w:styleId="1058">
    <w:name w:val="toc 5"/>
    <w:basedOn w:val="1038"/>
    <w:next w:val="1038"/>
    <w:uiPriority w:val="39"/>
    <w:unhideWhenUsed/>
    <w:qFormat/>
    <w:pPr>
      <w:ind w:left="1134"/>
      <w:spacing w:after="57"/>
    </w:pPr>
  </w:style>
  <w:style w:type="paragraph" w:styleId="1059">
    <w:name w:val="toc 3"/>
    <w:basedOn w:val="1038"/>
    <w:next w:val="1038"/>
    <w:uiPriority w:val="39"/>
    <w:unhideWhenUsed/>
    <w:qFormat/>
    <w:pPr>
      <w:ind w:left="567"/>
      <w:spacing w:after="57"/>
    </w:pPr>
  </w:style>
  <w:style w:type="paragraph" w:styleId="1060">
    <w:name w:val="toc 8"/>
    <w:basedOn w:val="1038"/>
    <w:next w:val="1038"/>
    <w:uiPriority w:val="39"/>
    <w:unhideWhenUsed/>
    <w:qFormat/>
    <w:pPr>
      <w:ind w:left="1984"/>
      <w:spacing w:after="57"/>
    </w:pPr>
  </w:style>
  <w:style w:type="paragraph" w:styleId="1061">
    <w:name w:val="endnote text"/>
    <w:basedOn w:val="1038"/>
    <w:link w:val="1114"/>
    <w:uiPriority w:val="99"/>
    <w:unhideWhenUsed/>
    <w:qFormat/>
    <w:rPr>
      <w:sz w:val="20"/>
    </w:rPr>
  </w:style>
  <w:style w:type="paragraph" w:styleId="1062">
    <w:name w:val="Footer"/>
    <w:basedOn w:val="1038"/>
    <w:link w:val="1115"/>
    <w:unhideWhenUsed/>
    <w:qFormat/>
    <w:pPr>
      <w:tabs>
        <w:tab w:val="center" w:pos="7143" w:leader="none"/>
        <w:tab w:val="right" w:pos="14287" w:leader="none"/>
      </w:tabs>
    </w:pPr>
  </w:style>
  <w:style w:type="paragraph" w:styleId="1063">
    <w:name w:val="Header"/>
    <w:basedOn w:val="1038"/>
    <w:link w:val="1116"/>
    <w:unhideWhenUsed/>
    <w:qFormat/>
    <w:pPr>
      <w:tabs>
        <w:tab w:val="center" w:pos="7143" w:leader="none"/>
        <w:tab w:val="right" w:pos="14287" w:leader="none"/>
      </w:tabs>
    </w:pPr>
  </w:style>
  <w:style w:type="paragraph" w:styleId="1064">
    <w:name w:val="toc 1"/>
    <w:basedOn w:val="1038"/>
    <w:next w:val="1038"/>
    <w:uiPriority w:val="39"/>
    <w:unhideWhenUsed/>
    <w:qFormat/>
    <w:pPr>
      <w:spacing w:after="57"/>
    </w:pPr>
  </w:style>
  <w:style w:type="paragraph" w:styleId="1065">
    <w:name w:val="toc 4"/>
    <w:basedOn w:val="1038"/>
    <w:next w:val="1038"/>
    <w:uiPriority w:val="39"/>
    <w:unhideWhenUsed/>
    <w:qFormat/>
    <w:pPr>
      <w:ind w:left="850"/>
      <w:spacing w:after="57"/>
    </w:pPr>
  </w:style>
  <w:style w:type="paragraph" w:styleId="1066">
    <w:name w:val="Subtitle"/>
    <w:basedOn w:val="1038"/>
    <w:next w:val="1038"/>
    <w:link w:val="1117"/>
    <w:uiPriority w:val="11"/>
    <w:qFormat/>
    <w:pPr>
      <w:spacing w:before="200" w:after="200"/>
    </w:pPr>
    <w:rPr>
      <w:sz w:val="24"/>
    </w:rPr>
  </w:style>
  <w:style w:type="paragraph" w:styleId="1067">
    <w:name w:val="footnote text"/>
    <w:basedOn w:val="1038"/>
    <w:link w:val="1118"/>
    <w:uiPriority w:val="99"/>
    <w:unhideWhenUsed/>
    <w:qFormat/>
    <w:pPr>
      <w:spacing w:after="40"/>
    </w:pPr>
    <w:rPr>
      <w:sz w:val="18"/>
    </w:rPr>
  </w:style>
  <w:style w:type="paragraph" w:styleId="1068">
    <w:name w:val="toc 6"/>
    <w:basedOn w:val="1038"/>
    <w:next w:val="1038"/>
    <w:uiPriority w:val="39"/>
    <w:unhideWhenUsed/>
    <w:qFormat/>
    <w:pPr>
      <w:ind w:left="1417"/>
      <w:spacing w:after="57"/>
    </w:pPr>
  </w:style>
  <w:style w:type="paragraph" w:styleId="1069">
    <w:name w:val="table of figures"/>
    <w:basedOn w:val="1038"/>
    <w:next w:val="1038"/>
    <w:uiPriority w:val="99"/>
    <w:unhideWhenUsed/>
    <w:qFormat/>
  </w:style>
  <w:style w:type="paragraph" w:styleId="1070">
    <w:name w:val="toc 2"/>
    <w:basedOn w:val="1038"/>
    <w:next w:val="1038"/>
    <w:uiPriority w:val="39"/>
    <w:unhideWhenUsed/>
    <w:qFormat/>
    <w:pPr>
      <w:ind w:left="283"/>
      <w:spacing w:after="57"/>
    </w:pPr>
  </w:style>
  <w:style w:type="paragraph" w:styleId="1071">
    <w:name w:val="toc 9"/>
    <w:basedOn w:val="1038"/>
    <w:next w:val="1038"/>
    <w:uiPriority w:val="39"/>
    <w:unhideWhenUsed/>
    <w:qFormat/>
    <w:pPr>
      <w:ind w:left="2268"/>
      <w:spacing w:after="57"/>
    </w:pPr>
  </w:style>
  <w:style w:type="paragraph" w:styleId="1072">
    <w:name w:val="Title"/>
    <w:basedOn w:val="1038"/>
    <w:next w:val="1038"/>
    <w:link w:val="1119"/>
    <w:uiPriority w:val="10"/>
    <w:qFormat/>
    <w:pPr>
      <w:contextualSpacing/>
      <w:spacing w:before="300" w:after="200"/>
    </w:pPr>
    <w:rPr>
      <w:sz w:val="48"/>
      <w:szCs w:val="48"/>
    </w:rPr>
  </w:style>
  <w:style w:type="paragraph" w:styleId="1073">
    <w:name w:val="Body Text First Indent"/>
    <w:basedOn w:val="1074"/>
    <w:next w:val="1038"/>
    <w:qFormat/>
    <w:pPr>
      <w:ind w:firstLine="200"/>
      <w:spacing w:line="360" w:lineRule="auto"/>
    </w:pPr>
    <w:rPr>
      <w:rFonts w:ascii="仿宋_GB2312" w:eastAsia="仿宋_GB2312"/>
      <w:sz w:val="30"/>
      <w:szCs w:val="30"/>
    </w:rPr>
  </w:style>
  <w:style w:type="paragraph" w:styleId="1074" w:customStyle="1">
    <w:name w:val="正文文本113"/>
    <w:basedOn w:val="1038"/>
    <w:next w:val="1075"/>
    <w:qFormat/>
    <w:pPr>
      <w:spacing w:after="120"/>
    </w:pPr>
    <w:rPr>
      <w:sz w:val="28"/>
    </w:rPr>
  </w:style>
  <w:style w:type="paragraph" w:styleId="1075" w:customStyle="1">
    <w:name w:val="一级条标题"/>
    <w:basedOn w:val="1076"/>
    <w:next w:val="1077"/>
    <w:qFormat/>
    <w:pPr>
      <w:ind w:left="907" w:hanging="907"/>
      <w:spacing w:before="0" w:after="0"/>
      <w:tabs>
        <w:tab w:val="left" w:pos="907" w:leader="none"/>
      </w:tabs>
      <w:outlineLvl w:val="2"/>
    </w:pPr>
    <w:rPr>
      <w:rFonts w:hAnsi="宋体"/>
      <w:sz w:val="20"/>
      <w:szCs w:val="20"/>
    </w:rPr>
  </w:style>
  <w:style w:type="paragraph" w:styleId="1076" w:customStyle="1">
    <w:name w:val="章标题"/>
    <w:next w:val="103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77" w:customStyle="1">
    <w:name w:val="段"/>
    <w:next w:val="1078"/>
    <w:qFormat/>
    <w:pPr>
      <w:ind w:firstLine="200"/>
      <w:jc w:val="both"/>
      <w:widowControl w:val="off"/>
    </w:pPr>
    <w:rPr>
      <w:rFonts w:ascii="宋体" w:hAnsi="宋体" w:cs="宋体"/>
      <w:color w:val="000000"/>
      <w:sz w:val="21"/>
      <w:szCs w:val="21"/>
    </w:rPr>
  </w:style>
  <w:style w:type="paragraph" w:styleId="1078" w:customStyle="1">
    <w:name w:val="正文 A"/>
    <w:next w:val="1077"/>
    <w:qFormat/>
    <w:pPr>
      <w:jc w:val="both"/>
      <w:widowControl w:val="off"/>
    </w:pPr>
    <w:rPr>
      <w:rFonts w:ascii="Calibri" w:hAnsi="Calibri" w:eastAsia="Calibri" w:cs="Calibri"/>
      <w:color w:val="000000"/>
      <w:sz w:val="21"/>
      <w:szCs w:val="21"/>
    </w:rPr>
  </w:style>
  <w:style w:type="paragraph" w:styleId="1079">
    <w:name w:val="Body Text First Indent 2"/>
    <w:basedOn w:val="1055"/>
    <w:next w:val="1038"/>
    <w:link w:val="1526"/>
    <w:qFormat/>
    <w:pPr>
      <w:ind w:left="420" w:firstLine="420"/>
      <w:spacing w:after="120" w:line="360" w:lineRule="auto"/>
    </w:pPr>
    <w:rPr>
      <w:color w:val="000000"/>
      <w:sz w:val="20"/>
    </w:rPr>
  </w:style>
  <w:style w:type="table" w:styleId="1080">
    <w:name w:val="Table Grid"/>
    <w:uiPriority w:val="59"/>
    <w:qFormat/>
    <w:tblPr>
      <w:tblCellMar>
        <w:left w:w="0" w:type="dxa"/>
        <w:top w:w="0" w:type="dxa"/>
        <w:right w:w="0" w:type="dxa"/>
        <w:bottom w:w="0" w:type="dxa"/>
      </w:tblCellMar>
    </w:tblPr>
  </w:style>
  <w:style w:type="character" w:styleId="1081">
    <w:name w:val="endnote reference"/>
    <w:uiPriority w:val="99"/>
    <w:unhideWhenUsed/>
    <w:qFormat/>
    <w:rPr>
      <w:vertAlign w:val="superscript"/>
    </w:rPr>
  </w:style>
  <w:style w:type="character" w:styleId="1082">
    <w:name w:val="Hyperlink"/>
    <w:unhideWhenUsed/>
    <w:qFormat/>
    <w:rPr>
      <w:color w:val="0000ff"/>
      <w:u w:val="single"/>
    </w:rPr>
  </w:style>
  <w:style w:type="character" w:styleId="1083">
    <w:name w:val="footnote reference"/>
    <w:uiPriority w:val="99"/>
    <w:unhideWhenUsed/>
    <w:qFormat/>
    <w:rPr>
      <w:vertAlign w:val="superscript"/>
    </w:rPr>
  </w:style>
  <w:style w:type="paragraph" w:styleId="1084" w:customStyle="1">
    <w:name w:val="普通正文"/>
    <w:basedOn w:val="1038"/>
    <w:qFormat/>
    <w:pPr>
      <w:ind w:firstLine="480"/>
      <w:jc w:val="left"/>
      <w:spacing w:before="120" w:after="120" w:line="360" w:lineRule="auto"/>
    </w:pPr>
    <w:rPr>
      <w:rFonts w:ascii="Arial" w:hAnsi="Arial"/>
      <w:sz w:val="24"/>
    </w:rPr>
  </w:style>
  <w:style w:type="table" w:styleId="1085" w:customStyle="1">
    <w:name w:val="无格式表格 11"/>
    <w:basedOn w:val="1049"/>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6" w:customStyle="1">
    <w:name w:val="无格式表格 21"/>
    <w:basedOn w:val="1049"/>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无格式表格 3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8" w:customStyle="1">
    <w:name w:val="无格式表格 4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9" w:customStyle="1">
    <w:name w:val="无格式表格 51"/>
    <w:basedOn w:val="104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0" w:customStyle="1">
    <w:name w:val="网格表 1 浅色1"/>
    <w:basedOn w:val="1049"/>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91" w:customStyle="1">
    <w:name w:val="网格表 21"/>
    <w:basedOn w:val="104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92" w:customStyle="1">
    <w:name w:val="网格表 31"/>
    <w:basedOn w:val="1049"/>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网格表 41"/>
    <w:basedOn w:val="1049"/>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4" w:customStyle="1">
    <w:name w:val="网格表 5 深色1"/>
    <w:basedOn w:val="1049"/>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5" w:customStyle="1">
    <w:name w:val="网格表 6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6" w:customStyle="1">
    <w:name w:val="网格表 7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97" w:customStyle="1">
    <w:name w:val="清单表 1 浅色1"/>
    <w:basedOn w:val="104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8" w:customStyle="1">
    <w:name w:val="清单表 21"/>
    <w:basedOn w:val="104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99" w:customStyle="1">
    <w:name w:val="清单表 31"/>
    <w:basedOn w:val="1049"/>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清单表 41"/>
    <w:basedOn w:val="1049"/>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1" w:customStyle="1">
    <w:name w:val="清单表 5 深色1"/>
    <w:basedOn w:val="1049"/>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02" w:customStyle="1">
    <w:name w:val="清单表 6 彩色1"/>
    <w:basedOn w:val="1049"/>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03" w:customStyle="1">
    <w:name w:val="清单表 7 彩色1"/>
    <w:basedOn w:val="1049"/>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04" w:customStyle="1">
    <w:name w:val="TOC 标题1"/>
    <w:uiPriority w:val="39"/>
    <w:unhideWhenUsed/>
    <w:qFormat/>
  </w:style>
  <w:style w:type="character" w:styleId="1105" w:customStyle="1">
    <w:name w:val="标题 1 Char2"/>
    <w:link w:val="1039"/>
    <w:uiPriority w:val="9"/>
    <w:qFormat/>
    <w:rPr>
      <w:rFonts w:ascii="Arial" w:hAnsi="Arial" w:eastAsia="Arial" w:cs="Arial"/>
      <w:sz w:val="40"/>
      <w:szCs w:val="40"/>
    </w:rPr>
  </w:style>
  <w:style w:type="character" w:styleId="1106" w:customStyle="1">
    <w:name w:val="标题 2 Char1"/>
    <w:link w:val="1040"/>
    <w:qFormat/>
    <w:rPr>
      <w:rFonts w:ascii="宋体" w:hAnsi="宋体" w:eastAsia="宋体" w:cs="宋体"/>
      <w:b/>
      <w:bCs/>
      <w:sz w:val="36"/>
      <w:szCs w:val="36"/>
    </w:rPr>
  </w:style>
  <w:style w:type="character" w:styleId="1107" w:customStyle="1">
    <w:name w:val="标题 3 Char2"/>
    <w:link w:val="1041"/>
    <w:uiPriority w:val="9"/>
    <w:qFormat/>
    <w:rPr>
      <w:rFonts w:ascii="Arial" w:hAnsi="Arial" w:eastAsia="Arial" w:cs="Arial"/>
      <w:sz w:val="30"/>
      <w:szCs w:val="30"/>
    </w:rPr>
  </w:style>
  <w:style w:type="character" w:styleId="1108" w:customStyle="1">
    <w:name w:val="标题 4 Char2"/>
    <w:link w:val="1042"/>
    <w:uiPriority w:val="9"/>
    <w:qFormat/>
    <w:rPr>
      <w:rFonts w:ascii="Arial" w:hAnsi="Arial" w:eastAsia="Arial" w:cs="Arial"/>
      <w:b/>
      <w:bCs/>
      <w:sz w:val="26"/>
      <w:szCs w:val="26"/>
    </w:rPr>
  </w:style>
  <w:style w:type="character" w:styleId="1109" w:customStyle="1">
    <w:name w:val="标题 5 Char2"/>
    <w:link w:val="1043"/>
    <w:uiPriority w:val="9"/>
    <w:qFormat/>
    <w:rPr>
      <w:rFonts w:ascii="Arial" w:hAnsi="Arial" w:eastAsia="Arial" w:cs="Arial"/>
      <w:b/>
      <w:bCs/>
      <w:sz w:val="24"/>
      <w:szCs w:val="24"/>
    </w:rPr>
  </w:style>
  <w:style w:type="character" w:styleId="1110" w:customStyle="1">
    <w:name w:val="标题 6 Char1"/>
    <w:link w:val="1044"/>
    <w:uiPriority w:val="9"/>
    <w:qFormat/>
    <w:rPr>
      <w:rFonts w:ascii="Arial" w:hAnsi="Arial" w:eastAsia="Arial" w:cs="Arial"/>
      <w:b/>
      <w:bCs/>
      <w:sz w:val="22"/>
      <w:szCs w:val="22"/>
    </w:rPr>
  </w:style>
  <w:style w:type="character" w:styleId="1111" w:customStyle="1">
    <w:name w:val="标题 7 Char1"/>
    <w:link w:val="1045"/>
    <w:uiPriority w:val="9"/>
    <w:qFormat/>
    <w:rPr>
      <w:rFonts w:ascii="Arial" w:hAnsi="Arial" w:eastAsia="Arial" w:cs="Arial"/>
      <w:b/>
      <w:bCs/>
      <w:i/>
      <w:iCs/>
      <w:sz w:val="22"/>
      <w:szCs w:val="22"/>
    </w:rPr>
  </w:style>
  <w:style w:type="character" w:styleId="1112" w:customStyle="1">
    <w:name w:val="标题 8 Char1"/>
    <w:link w:val="1046"/>
    <w:uiPriority w:val="9"/>
    <w:qFormat/>
    <w:rPr>
      <w:rFonts w:ascii="Arial" w:hAnsi="Arial" w:eastAsia="Arial" w:cs="Arial"/>
      <w:i/>
      <w:iCs/>
      <w:sz w:val="22"/>
      <w:szCs w:val="22"/>
    </w:rPr>
  </w:style>
  <w:style w:type="character" w:styleId="1113" w:customStyle="1">
    <w:name w:val="标题 9 Char1"/>
    <w:link w:val="1047"/>
    <w:uiPriority w:val="9"/>
    <w:qFormat/>
    <w:rPr>
      <w:rFonts w:ascii="Arial" w:hAnsi="Arial" w:eastAsia="Arial" w:cs="Arial"/>
      <w:i/>
      <w:iCs/>
      <w:sz w:val="21"/>
      <w:szCs w:val="21"/>
    </w:rPr>
  </w:style>
  <w:style w:type="character" w:styleId="1114" w:customStyle="1">
    <w:name w:val="尾注文本 Char1"/>
    <w:link w:val="1061"/>
    <w:uiPriority w:val="99"/>
    <w:qFormat/>
    <w:rPr>
      <w:sz w:val="20"/>
    </w:rPr>
  </w:style>
  <w:style w:type="character" w:styleId="1115" w:customStyle="1">
    <w:name w:val="页脚 Char3"/>
    <w:link w:val="1062"/>
    <w:uiPriority w:val="99"/>
    <w:qFormat/>
  </w:style>
  <w:style w:type="character" w:styleId="1116" w:customStyle="1">
    <w:name w:val="页眉 Char2"/>
    <w:link w:val="1063"/>
    <w:uiPriority w:val="99"/>
    <w:qFormat/>
  </w:style>
  <w:style w:type="character" w:styleId="1117" w:customStyle="1">
    <w:name w:val="副标题 Char1"/>
    <w:link w:val="1066"/>
    <w:qFormat/>
    <w:rPr>
      <w:rFonts w:ascii="Cambria" w:hAnsi="Cambria" w:eastAsia="宋体" w:cs="Times New Roman"/>
      <w:b/>
      <w:bCs/>
      <w:sz w:val="32"/>
      <w:szCs w:val="32"/>
    </w:rPr>
  </w:style>
  <w:style w:type="character" w:styleId="1118" w:customStyle="1">
    <w:name w:val="脚注文本 Char1"/>
    <w:link w:val="1067"/>
    <w:uiPriority w:val="99"/>
    <w:qFormat/>
    <w:rPr>
      <w:sz w:val="18"/>
    </w:rPr>
  </w:style>
  <w:style w:type="character" w:styleId="1119" w:customStyle="1">
    <w:name w:val="标题 Char3"/>
    <w:link w:val="1072"/>
    <w:uiPriority w:val="10"/>
    <w:qFormat/>
    <w:rPr>
      <w:sz w:val="48"/>
      <w:szCs w:val="48"/>
    </w:rPr>
  </w:style>
  <w:style w:type="character" w:styleId="1120" w:customStyle="1">
    <w:name w:val="Heading 2 Char"/>
    <w:basedOn w:val="1048"/>
    <w:uiPriority w:val="9"/>
    <w:qFormat/>
    <w:rPr>
      <w:rFonts w:ascii="Arial" w:hAnsi="Arial" w:eastAsia="Arial" w:cs="Arial"/>
      <w:sz w:val="34"/>
    </w:rPr>
  </w:style>
  <w:style w:type="character" w:styleId="1121" w:customStyle="1">
    <w:name w:val="Subtitle Char"/>
    <w:basedOn w:val="1048"/>
    <w:uiPriority w:val="11"/>
    <w:qFormat/>
    <w:rPr>
      <w:sz w:val="24"/>
      <w:szCs w:val="24"/>
    </w:rPr>
  </w:style>
  <w:style w:type="paragraph" w:styleId="1122" w:customStyle="1">
    <w:name w:val="TOC 标题114"/>
    <w:uiPriority w:val="39"/>
    <w:unhideWhenUsed/>
    <w:qFormat/>
  </w:style>
  <w:style w:type="paragraph" w:styleId="1123" w:customStyle="1">
    <w:name w:val="正文首行缩进 211"/>
    <w:basedOn w:val="1124"/>
    <w:next w:val="1126"/>
    <w:qFormat/>
    <w:pPr>
      <w:ind w:left="420" w:firstLine="420"/>
    </w:pPr>
    <w:rPr>
      <w:rFonts w:ascii="Times New Roman" w:hAnsi="Times New Roman"/>
    </w:rPr>
  </w:style>
  <w:style w:type="paragraph" w:styleId="1124" w:customStyle="1">
    <w:name w:val="正文文本缩进11"/>
    <w:basedOn w:val="1038"/>
    <w:next w:val="1125"/>
    <w:qFormat/>
    <w:pPr>
      <w:ind w:firstLine="480"/>
      <w:tabs>
        <w:tab w:val="left" w:pos="180" w:leader="none"/>
      </w:tabs>
    </w:pPr>
    <w:rPr>
      <w:rFonts w:ascii="Tahoma" w:hAnsi="Tahoma"/>
      <w:sz w:val="24"/>
    </w:rPr>
  </w:style>
  <w:style w:type="paragraph" w:styleId="1125" w:customStyle="1">
    <w:name w:val="寄信人地址11"/>
    <w:basedOn w:val="1038"/>
    <w:qFormat/>
    <w:rPr>
      <w:rFonts w:ascii="Arial" w:hAnsi="Arial"/>
    </w:rPr>
  </w:style>
  <w:style w:type="paragraph" w:styleId="1126" w:customStyle="1">
    <w:name w:val="正文缩进11"/>
    <w:basedOn w:val="1038"/>
    <w:qFormat/>
    <w:pPr>
      <w:ind w:firstLine="420"/>
    </w:pPr>
  </w:style>
  <w:style w:type="character" w:styleId="1127" w:customStyle="1">
    <w:name w:val="Heading 1 Char"/>
    <w:uiPriority w:val="9"/>
    <w:qFormat/>
    <w:rPr>
      <w:rFonts w:ascii="Arial" w:hAnsi="Arial" w:eastAsia="Arial" w:cs="Arial"/>
      <w:sz w:val="40"/>
      <w:szCs w:val="40"/>
    </w:rPr>
  </w:style>
  <w:style w:type="character" w:styleId="1128" w:customStyle="1">
    <w:name w:val="Heading 3 Char"/>
    <w:uiPriority w:val="9"/>
    <w:qFormat/>
    <w:rPr>
      <w:rFonts w:ascii="Arial" w:hAnsi="Arial" w:eastAsia="Arial" w:cs="Arial"/>
      <w:sz w:val="30"/>
      <w:szCs w:val="30"/>
    </w:rPr>
  </w:style>
  <w:style w:type="character" w:styleId="1129" w:customStyle="1">
    <w:name w:val="Heading 4 Char"/>
    <w:uiPriority w:val="9"/>
    <w:qFormat/>
    <w:rPr>
      <w:rFonts w:ascii="Arial" w:hAnsi="Arial" w:eastAsia="Arial" w:cs="Arial"/>
      <w:b/>
      <w:bCs/>
      <w:sz w:val="26"/>
      <w:szCs w:val="26"/>
    </w:rPr>
  </w:style>
  <w:style w:type="character" w:styleId="1130" w:customStyle="1">
    <w:name w:val="Heading 5 Char"/>
    <w:uiPriority w:val="9"/>
    <w:qFormat/>
    <w:rPr>
      <w:rFonts w:ascii="Arial" w:hAnsi="Arial" w:eastAsia="Arial" w:cs="Arial"/>
      <w:b/>
      <w:bCs/>
      <w:sz w:val="24"/>
      <w:szCs w:val="24"/>
    </w:rPr>
  </w:style>
  <w:style w:type="character" w:styleId="1131" w:customStyle="1">
    <w:name w:val="Heading 6 Char"/>
    <w:uiPriority w:val="9"/>
    <w:qFormat/>
    <w:rPr>
      <w:rFonts w:ascii="Arial" w:hAnsi="Arial" w:eastAsia="Arial" w:cs="Arial"/>
      <w:b/>
      <w:bCs/>
      <w:sz w:val="22"/>
      <w:szCs w:val="22"/>
    </w:rPr>
  </w:style>
  <w:style w:type="character" w:styleId="1132" w:customStyle="1">
    <w:name w:val="Heading 7 Char"/>
    <w:uiPriority w:val="9"/>
    <w:qFormat/>
    <w:rPr>
      <w:rFonts w:ascii="Arial" w:hAnsi="Arial" w:eastAsia="Arial" w:cs="Arial"/>
      <w:b/>
      <w:bCs/>
      <w:i/>
      <w:iCs/>
      <w:sz w:val="22"/>
      <w:szCs w:val="22"/>
    </w:rPr>
  </w:style>
  <w:style w:type="character" w:styleId="1133" w:customStyle="1">
    <w:name w:val="Heading 8 Char"/>
    <w:uiPriority w:val="9"/>
    <w:qFormat/>
    <w:rPr>
      <w:rFonts w:ascii="Arial" w:hAnsi="Arial" w:eastAsia="Arial" w:cs="Arial"/>
      <w:i/>
      <w:iCs/>
      <w:sz w:val="22"/>
      <w:szCs w:val="22"/>
    </w:rPr>
  </w:style>
  <w:style w:type="character" w:styleId="1134" w:customStyle="1">
    <w:name w:val="Heading 9 Char"/>
    <w:uiPriority w:val="9"/>
    <w:qFormat/>
    <w:rPr>
      <w:rFonts w:ascii="Arial" w:hAnsi="Arial" w:eastAsia="Arial" w:cs="Arial"/>
      <w:i/>
      <w:iCs/>
      <w:sz w:val="21"/>
      <w:szCs w:val="21"/>
    </w:rPr>
  </w:style>
  <w:style w:type="character" w:styleId="1135" w:customStyle="1">
    <w:name w:val="Title Char"/>
    <w:uiPriority w:val="10"/>
    <w:qFormat/>
    <w:rPr>
      <w:sz w:val="48"/>
      <w:szCs w:val="48"/>
    </w:rPr>
  </w:style>
  <w:style w:type="character" w:styleId="1136" w:customStyle="1">
    <w:name w:val="Quote Char"/>
    <w:uiPriority w:val="29"/>
    <w:qFormat/>
    <w:rPr>
      <w:i/>
    </w:rPr>
  </w:style>
  <w:style w:type="character" w:styleId="1137" w:customStyle="1">
    <w:name w:val="Intense Quote Char"/>
    <w:uiPriority w:val="30"/>
    <w:qFormat/>
    <w:rPr>
      <w:i/>
    </w:rPr>
  </w:style>
  <w:style w:type="character" w:styleId="1138" w:customStyle="1">
    <w:name w:val="Header Char"/>
    <w:uiPriority w:val="99"/>
    <w:qFormat/>
  </w:style>
  <w:style w:type="character" w:styleId="1139" w:customStyle="1">
    <w:name w:val="Caption Char"/>
    <w:uiPriority w:val="99"/>
    <w:qFormat/>
  </w:style>
  <w:style w:type="character" w:styleId="1140" w:customStyle="1">
    <w:name w:val="Footnote Text Char"/>
    <w:uiPriority w:val="99"/>
    <w:qFormat/>
    <w:rPr>
      <w:sz w:val="18"/>
    </w:rPr>
  </w:style>
  <w:style w:type="character" w:styleId="1141" w:customStyle="1">
    <w:name w:val="Endnote Text Char"/>
    <w:uiPriority w:val="99"/>
    <w:qFormat/>
    <w:rPr>
      <w:sz w:val="20"/>
    </w:rPr>
  </w:style>
  <w:style w:type="paragraph" w:styleId="1142" w:customStyle="1">
    <w:name w:val="TOC 标题113"/>
    <w:uiPriority w:val="39"/>
    <w:unhideWhenUsed/>
    <w:qFormat/>
  </w:style>
  <w:style w:type="paragraph" w:styleId="1143" w:customStyle="1">
    <w:name w:val="正文首行缩进1"/>
    <w:basedOn w:val="1144"/>
    <w:next w:val="1038"/>
    <w:link w:val="1146"/>
    <w:qFormat/>
    <w:pPr>
      <w:ind w:firstLine="200"/>
      <w:spacing w:line="360" w:lineRule="auto"/>
    </w:pPr>
    <w:rPr>
      <w:rFonts w:ascii="仿宋_GB2312" w:eastAsia="仿宋_GB2312"/>
      <w:sz w:val="30"/>
      <w:szCs w:val="30"/>
    </w:rPr>
  </w:style>
  <w:style w:type="paragraph" w:styleId="1144" w:customStyle="1">
    <w:name w:val="正文文本1"/>
    <w:basedOn w:val="1038"/>
    <w:next w:val="1038"/>
    <w:link w:val="1145"/>
    <w:qFormat/>
    <w:pPr>
      <w:spacing w:after="120"/>
    </w:pPr>
    <w:rPr>
      <w:sz w:val="28"/>
    </w:rPr>
  </w:style>
  <w:style w:type="character" w:styleId="1145" w:customStyle="1">
    <w:name w:val="正文文本 Char"/>
    <w:link w:val="1144"/>
    <w:uiPriority w:val="99"/>
    <w:qFormat/>
    <w:rPr>
      <w:rFonts w:eastAsia="宋体"/>
      <w:sz w:val="28"/>
      <w:szCs w:val="24"/>
      <w:lang w:val="en-US" w:eastAsia="zh-CN" w:bidi="ar-SA"/>
    </w:rPr>
  </w:style>
  <w:style w:type="character" w:styleId="1146" w:customStyle="1">
    <w:name w:val="正文首行缩进 Char"/>
    <w:link w:val="1143"/>
    <w:qFormat/>
    <w:rPr>
      <w:rFonts w:ascii="仿宋_GB2312" w:eastAsia="仿宋_GB2312"/>
      <w:sz w:val="30"/>
      <w:szCs w:val="30"/>
      <w:lang w:val="en-US" w:eastAsia="zh-CN" w:bidi="ar-SA"/>
    </w:rPr>
  </w:style>
  <w:style w:type="paragraph" w:styleId="1147" w:customStyle="1">
    <w:name w:val="标题 3111"/>
    <w:basedOn w:val="1038"/>
    <w:next w:val="1038"/>
    <w:uiPriority w:val="9"/>
    <w:qFormat/>
    <w:pPr>
      <w:keepLines/>
      <w:keepNext/>
      <w:spacing w:before="320" w:after="200"/>
      <w:outlineLvl w:val="2"/>
    </w:pPr>
    <w:rPr>
      <w:rFonts w:ascii="Arial" w:hAnsi="Arial" w:eastAsia="Arial"/>
      <w:sz w:val="30"/>
      <w:szCs w:val="30"/>
    </w:rPr>
  </w:style>
  <w:style w:type="paragraph" w:styleId="1148">
    <w:name w:val="No Spacing"/>
    <w:uiPriority w:val="1"/>
    <w:qFormat/>
  </w:style>
  <w:style w:type="paragraph" w:styleId="1149">
    <w:name w:val="Quote"/>
    <w:basedOn w:val="1038"/>
    <w:next w:val="1038"/>
    <w:link w:val="1150"/>
    <w:uiPriority w:val="29"/>
    <w:qFormat/>
    <w:pPr>
      <w:ind w:left="720" w:right="720"/>
    </w:pPr>
    <w:rPr>
      <w:i/>
    </w:rPr>
  </w:style>
  <w:style w:type="character" w:styleId="1150" w:customStyle="1">
    <w:name w:val="引用 Char1"/>
    <w:link w:val="1149"/>
    <w:uiPriority w:val="29"/>
    <w:qFormat/>
    <w:rPr>
      <w:i/>
    </w:rPr>
  </w:style>
  <w:style w:type="paragraph" w:styleId="1151">
    <w:name w:val="Intense Quote"/>
    <w:basedOn w:val="1038"/>
    <w:next w:val="1038"/>
    <w:link w:val="11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2" w:customStyle="1">
    <w:name w:val="明显引用 Char1"/>
    <w:link w:val="1151"/>
    <w:uiPriority w:val="30"/>
    <w:qFormat/>
    <w:rPr>
      <w:i/>
    </w:rPr>
  </w:style>
  <w:style w:type="paragraph" w:styleId="1153" w:customStyle="1">
    <w:name w:val="TOC 标题112"/>
    <w:uiPriority w:val="39"/>
    <w:unhideWhenUsed/>
    <w:qFormat/>
  </w:style>
  <w:style w:type="paragraph" w:styleId="1154" w:customStyle="1">
    <w:name w:val="标题 111"/>
    <w:basedOn w:val="1038"/>
    <w:next w:val="1038"/>
    <w:link w:val="1155"/>
    <w:uiPriority w:val="9"/>
    <w:qFormat/>
    <w:pPr>
      <w:keepLines/>
      <w:keepNext/>
      <w:spacing w:before="480" w:after="200"/>
      <w:outlineLvl w:val="0"/>
    </w:pPr>
    <w:rPr>
      <w:rFonts w:ascii="Arial" w:hAnsi="Arial" w:eastAsia="Arial"/>
      <w:sz w:val="40"/>
      <w:szCs w:val="40"/>
    </w:rPr>
  </w:style>
  <w:style w:type="character" w:styleId="1155" w:customStyle="1">
    <w:name w:val="标题 1 Char1"/>
    <w:link w:val="1154"/>
    <w:uiPriority w:val="9"/>
    <w:qFormat/>
    <w:rPr>
      <w:rFonts w:ascii="Arial" w:hAnsi="Arial" w:eastAsia="Arial" w:cs="Arial"/>
      <w:sz w:val="40"/>
      <w:szCs w:val="40"/>
    </w:rPr>
  </w:style>
  <w:style w:type="paragraph" w:styleId="1156" w:customStyle="1">
    <w:name w:val="标题 211"/>
    <w:basedOn w:val="1038"/>
    <w:next w:val="1038"/>
    <w:uiPriority w:val="9"/>
    <w:qFormat/>
    <w:pPr>
      <w:keepLines/>
      <w:keepNext/>
      <w:spacing w:before="360" w:after="200"/>
      <w:outlineLvl w:val="1"/>
    </w:pPr>
    <w:rPr>
      <w:rFonts w:ascii="Arial" w:hAnsi="Arial" w:eastAsia="Arial" w:cs="Arial"/>
      <w:sz w:val="34"/>
    </w:rPr>
  </w:style>
  <w:style w:type="paragraph" w:styleId="1157" w:customStyle="1">
    <w:name w:val="标题 31111"/>
    <w:basedOn w:val="1038"/>
    <w:next w:val="1038"/>
    <w:link w:val="1158"/>
    <w:uiPriority w:val="9"/>
    <w:qFormat/>
    <w:pPr>
      <w:keepLines/>
      <w:keepNext/>
      <w:spacing w:before="320" w:after="200"/>
      <w:outlineLvl w:val="2"/>
    </w:pPr>
    <w:rPr>
      <w:rFonts w:ascii="Arial" w:hAnsi="Arial" w:eastAsia="Arial"/>
      <w:sz w:val="30"/>
      <w:szCs w:val="30"/>
    </w:rPr>
  </w:style>
  <w:style w:type="character" w:styleId="1158" w:customStyle="1">
    <w:name w:val="标题 3 Char1"/>
    <w:link w:val="1157"/>
    <w:uiPriority w:val="9"/>
    <w:qFormat/>
    <w:rPr>
      <w:rFonts w:ascii="Arial" w:hAnsi="Arial" w:eastAsia="Arial" w:cs="Arial"/>
      <w:sz w:val="30"/>
      <w:szCs w:val="30"/>
    </w:rPr>
  </w:style>
  <w:style w:type="paragraph" w:styleId="1159" w:customStyle="1">
    <w:name w:val="标题 411"/>
    <w:basedOn w:val="1038"/>
    <w:next w:val="1038"/>
    <w:link w:val="1160"/>
    <w:uiPriority w:val="9"/>
    <w:qFormat/>
    <w:pPr>
      <w:keepLines/>
      <w:keepNext/>
      <w:spacing w:before="320" w:after="200"/>
      <w:outlineLvl w:val="3"/>
    </w:pPr>
    <w:rPr>
      <w:rFonts w:ascii="Arial" w:hAnsi="Arial" w:eastAsia="Arial"/>
      <w:b/>
      <w:bCs/>
      <w:sz w:val="26"/>
      <w:szCs w:val="26"/>
    </w:rPr>
  </w:style>
  <w:style w:type="character" w:styleId="1160" w:customStyle="1">
    <w:name w:val="标题 4 Char1"/>
    <w:link w:val="1159"/>
    <w:uiPriority w:val="9"/>
    <w:qFormat/>
    <w:rPr>
      <w:rFonts w:ascii="Arial" w:hAnsi="Arial" w:eastAsia="Arial" w:cs="Arial"/>
      <w:b/>
      <w:bCs/>
      <w:sz w:val="26"/>
      <w:szCs w:val="26"/>
    </w:rPr>
  </w:style>
  <w:style w:type="paragraph" w:styleId="1161" w:customStyle="1">
    <w:name w:val="标题 511"/>
    <w:basedOn w:val="1038"/>
    <w:next w:val="1038"/>
    <w:link w:val="1162"/>
    <w:uiPriority w:val="9"/>
    <w:qFormat/>
    <w:pPr>
      <w:keepLines/>
      <w:keepNext/>
      <w:spacing w:before="320" w:after="200"/>
      <w:tabs>
        <w:tab w:val="left" w:pos="780" w:leader="none"/>
      </w:tabs>
      <w:outlineLvl w:val="4"/>
    </w:pPr>
    <w:rPr>
      <w:rFonts w:ascii="Arial" w:hAnsi="Arial" w:eastAsia="Arial"/>
      <w:b/>
      <w:bCs/>
      <w:sz w:val="24"/>
    </w:rPr>
  </w:style>
  <w:style w:type="character" w:styleId="1162" w:customStyle="1">
    <w:name w:val="标题 5 Char1"/>
    <w:link w:val="1161"/>
    <w:uiPriority w:val="9"/>
    <w:qFormat/>
    <w:rPr>
      <w:rFonts w:ascii="Arial" w:hAnsi="Arial" w:eastAsia="Arial" w:cs="Arial"/>
      <w:b/>
      <w:bCs/>
      <w:sz w:val="24"/>
      <w:szCs w:val="24"/>
    </w:rPr>
  </w:style>
  <w:style w:type="paragraph" w:styleId="1163" w:customStyle="1">
    <w:name w:val="标题 61"/>
    <w:basedOn w:val="1038"/>
    <w:next w:val="1038"/>
    <w:link w:val="1164"/>
    <w:uiPriority w:val="9"/>
    <w:qFormat/>
    <w:pPr>
      <w:keepLines/>
      <w:keepNext/>
      <w:spacing w:before="320" w:after="200"/>
      <w:outlineLvl w:val="5"/>
    </w:pPr>
    <w:rPr>
      <w:rFonts w:ascii="Arial" w:hAnsi="Arial" w:eastAsia="Arial"/>
      <w:b/>
      <w:bCs/>
      <w:sz w:val="22"/>
      <w:szCs w:val="22"/>
    </w:rPr>
  </w:style>
  <w:style w:type="character" w:styleId="1164" w:customStyle="1">
    <w:name w:val="标题 6 Char"/>
    <w:link w:val="1163"/>
    <w:uiPriority w:val="9"/>
    <w:qFormat/>
    <w:rPr>
      <w:rFonts w:ascii="Arial" w:hAnsi="Arial" w:eastAsia="Arial" w:cs="Arial"/>
      <w:b/>
      <w:bCs/>
      <w:sz w:val="22"/>
      <w:szCs w:val="22"/>
    </w:rPr>
  </w:style>
  <w:style w:type="paragraph" w:styleId="1165" w:customStyle="1">
    <w:name w:val="标题 71"/>
    <w:basedOn w:val="1038"/>
    <w:next w:val="1038"/>
    <w:link w:val="1166"/>
    <w:uiPriority w:val="9"/>
    <w:qFormat/>
    <w:pPr>
      <w:keepLines/>
      <w:keepNext/>
      <w:spacing w:before="320" w:after="200"/>
      <w:outlineLvl w:val="6"/>
    </w:pPr>
    <w:rPr>
      <w:rFonts w:ascii="Arial" w:hAnsi="Arial" w:eastAsia="Arial"/>
      <w:b/>
      <w:bCs/>
      <w:i/>
      <w:iCs/>
      <w:sz w:val="22"/>
      <w:szCs w:val="22"/>
    </w:rPr>
  </w:style>
  <w:style w:type="character" w:styleId="1166" w:customStyle="1">
    <w:name w:val="标题 7 Char"/>
    <w:link w:val="1165"/>
    <w:uiPriority w:val="9"/>
    <w:qFormat/>
    <w:rPr>
      <w:rFonts w:ascii="Arial" w:hAnsi="Arial" w:eastAsia="Arial" w:cs="Arial"/>
      <w:b/>
      <w:bCs/>
      <w:i/>
      <w:iCs/>
      <w:sz w:val="22"/>
      <w:szCs w:val="22"/>
    </w:rPr>
  </w:style>
  <w:style w:type="paragraph" w:styleId="1167" w:customStyle="1">
    <w:name w:val="标题 81"/>
    <w:basedOn w:val="1038"/>
    <w:next w:val="1038"/>
    <w:link w:val="1168"/>
    <w:uiPriority w:val="9"/>
    <w:qFormat/>
    <w:pPr>
      <w:keepLines/>
      <w:keepNext/>
      <w:spacing w:before="320" w:after="200"/>
      <w:outlineLvl w:val="7"/>
    </w:pPr>
    <w:rPr>
      <w:rFonts w:ascii="Arial" w:hAnsi="Arial" w:eastAsia="Arial"/>
      <w:i/>
      <w:iCs/>
      <w:sz w:val="22"/>
      <w:szCs w:val="22"/>
    </w:rPr>
  </w:style>
  <w:style w:type="character" w:styleId="1168" w:customStyle="1">
    <w:name w:val="标题 8 Char"/>
    <w:link w:val="1167"/>
    <w:uiPriority w:val="9"/>
    <w:qFormat/>
    <w:rPr>
      <w:rFonts w:ascii="Arial" w:hAnsi="Arial" w:eastAsia="Arial" w:cs="Arial"/>
      <w:i/>
      <w:iCs/>
      <w:sz w:val="22"/>
      <w:szCs w:val="22"/>
    </w:rPr>
  </w:style>
  <w:style w:type="paragraph" w:styleId="1169" w:customStyle="1">
    <w:name w:val="标题 91"/>
    <w:basedOn w:val="1038"/>
    <w:next w:val="1038"/>
    <w:link w:val="1170"/>
    <w:uiPriority w:val="9"/>
    <w:qFormat/>
    <w:pPr>
      <w:keepLines/>
      <w:keepNext/>
      <w:spacing w:before="320" w:after="200"/>
      <w:outlineLvl w:val="8"/>
    </w:pPr>
    <w:rPr>
      <w:rFonts w:ascii="Arial" w:hAnsi="Arial" w:eastAsia="Arial"/>
      <w:i/>
      <w:iCs/>
      <w:szCs w:val="21"/>
    </w:rPr>
  </w:style>
  <w:style w:type="character" w:styleId="1170" w:customStyle="1">
    <w:name w:val="标题 9 Char"/>
    <w:link w:val="1169"/>
    <w:uiPriority w:val="9"/>
    <w:qFormat/>
    <w:rPr>
      <w:rFonts w:ascii="Arial" w:hAnsi="Arial" w:eastAsia="Arial" w:cs="Arial"/>
      <w:i/>
      <w:iCs/>
      <w:sz w:val="21"/>
      <w:szCs w:val="21"/>
    </w:rPr>
  </w:style>
  <w:style w:type="character" w:styleId="1171" w:customStyle="1">
    <w:name w:val="默认段落字体11"/>
    <w:uiPriority w:val="1"/>
    <w:unhideWhenUsed/>
    <w:qFormat/>
  </w:style>
  <w:style w:type="table" w:styleId="1172" w:customStyle="1">
    <w:name w:val="普通表格11"/>
    <w:uiPriority w:val="99"/>
    <w:unhideWhenUsed/>
    <w:qFormat/>
    <w:tblPr>
      <w:tblCellMar>
        <w:left w:w="0" w:type="dxa"/>
        <w:top w:w="0" w:type="dxa"/>
        <w:right w:w="0" w:type="dxa"/>
        <w:bottom w:w="0" w:type="dxa"/>
      </w:tblCellMar>
    </w:tblPr>
  </w:style>
  <w:style w:type="paragraph" w:styleId="1173" w:customStyle="1">
    <w:name w:val="正文首行缩进111"/>
    <w:basedOn w:val="1174"/>
    <w:next w:val="1038"/>
    <w:qFormat/>
    <w:pPr>
      <w:ind w:firstLine="200"/>
      <w:spacing w:line="360" w:lineRule="auto"/>
    </w:pPr>
    <w:rPr>
      <w:rFonts w:ascii="仿宋_GB2312" w:eastAsia="仿宋_GB2312"/>
      <w:sz w:val="30"/>
      <w:szCs w:val="30"/>
    </w:rPr>
  </w:style>
  <w:style w:type="paragraph" w:styleId="1174" w:customStyle="1">
    <w:name w:val="正文文本112"/>
    <w:basedOn w:val="1038"/>
    <w:next w:val="1075"/>
    <w:qFormat/>
    <w:pPr>
      <w:spacing w:after="120"/>
    </w:pPr>
    <w:rPr>
      <w:sz w:val="28"/>
    </w:rPr>
  </w:style>
  <w:style w:type="paragraph" w:styleId="1175" w:customStyle="1">
    <w:name w:val="目录 711"/>
    <w:basedOn w:val="1038"/>
    <w:next w:val="1038"/>
    <w:uiPriority w:val="39"/>
    <w:unhideWhenUsed/>
    <w:qFormat/>
    <w:pPr>
      <w:ind w:left="1701"/>
      <w:spacing w:after="57"/>
    </w:pPr>
  </w:style>
  <w:style w:type="paragraph" w:styleId="1176" w:customStyle="1">
    <w:name w:val="列表编号 21"/>
    <w:basedOn w:val="1038"/>
    <w:uiPriority w:val="99"/>
    <w:unhideWhenUsed/>
    <w:qFormat/>
    <w:pPr>
      <w:numPr>
        <w:numId w:val="1"/>
      </w:numPr>
    </w:pPr>
  </w:style>
  <w:style w:type="paragraph" w:styleId="1177" w:customStyle="1">
    <w:name w:val="正文缩进121"/>
    <w:basedOn w:val="1038"/>
    <w:qFormat/>
    <w:pPr>
      <w:ind w:firstLine="420"/>
    </w:pPr>
  </w:style>
  <w:style w:type="paragraph" w:styleId="1178" w:customStyle="1">
    <w:name w:val="题注11"/>
    <w:basedOn w:val="1038"/>
    <w:next w:val="1038"/>
    <w:uiPriority w:val="35"/>
    <w:qFormat/>
    <w:pPr>
      <w:spacing w:line="276" w:lineRule="auto"/>
    </w:pPr>
    <w:rPr>
      <w:b/>
      <w:bCs/>
      <w:color w:val="4f81bd"/>
      <w:sz w:val="18"/>
      <w:szCs w:val="18"/>
    </w:rPr>
  </w:style>
  <w:style w:type="paragraph" w:styleId="1179" w:customStyle="1">
    <w:name w:val="批注文字11"/>
    <w:basedOn w:val="1038"/>
    <w:link w:val="1180"/>
    <w:uiPriority w:val="99"/>
    <w:unhideWhenUsed/>
    <w:qFormat/>
    <w:pPr>
      <w:jc w:val="left"/>
    </w:pPr>
  </w:style>
  <w:style w:type="character" w:styleId="1180" w:customStyle="1">
    <w:name w:val="批注文字 Char1"/>
    <w:link w:val="1179"/>
    <w:uiPriority w:val="99"/>
    <w:qFormat/>
    <w:rPr>
      <w:sz w:val="21"/>
      <w:szCs w:val="24"/>
    </w:rPr>
  </w:style>
  <w:style w:type="paragraph" w:styleId="1181" w:customStyle="1">
    <w:name w:val="正文文本缩进111"/>
    <w:basedOn w:val="1038"/>
    <w:next w:val="1182"/>
    <w:uiPriority w:val="99"/>
    <w:qFormat/>
    <w:pPr>
      <w:ind w:firstLine="480"/>
      <w:tabs>
        <w:tab w:val="left" w:pos="180" w:leader="none"/>
      </w:tabs>
    </w:pPr>
    <w:rPr>
      <w:rFonts w:ascii="Tahoma" w:hAnsi="Tahoma"/>
      <w:sz w:val="24"/>
    </w:rPr>
  </w:style>
  <w:style w:type="paragraph" w:styleId="1182" w:customStyle="1">
    <w:name w:val="寄信人地址111"/>
    <w:basedOn w:val="1038"/>
    <w:qFormat/>
    <w:rPr>
      <w:rFonts w:ascii="Arial" w:hAnsi="Arial"/>
    </w:rPr>
  </w:style>
  <w:style w:type="paragraph" w:styleId="1183" w:customStyle="1">
    <w:name w:val="索引 411"/>
    <w:basedOn w:val="1038"/>
    <w:next w:val="1038"/>
    <w:uiPriority w:val="99"/>
    <w:unhideWhenUsed/>
    <w:qFormat/>
    <w:rPr>
      <w:sz w:val="24"/>
    </w:rPr>
  </w:style>
  <w:style w:type="paragraph" w:styleId="1184" w:customStyle="1">
    <w:name w:val="目录 511"/>
    <w:basedOn w:val="1038"/>
    <w:next w:val="1038"/>
    <w:uiPriority w:val="39"/>
    <w:unhideWhenUsed/>
    <w:qFormat/>
    <w:pPr>
      <w:ind w:left="1134"/>
      <w:spacing w:after="57"/>
    </w:pPr>
  </w:style>
  <w:style w:type="paragraph" w:styleId="1185" w:customStyle="1">
    <w:name w:val="目录 311"/>
    <w:basedOn w:val="1038"/>
    <w:next w:val="1038"/>
    <w:uiPriority w:val="39"/>
    <w:unhideWhenUsed/>
    <w:qFormat/>
    <w:pPr>
      <w:ind w:left="567"/>
      <w:spacing w:after="57"/>
    </w:pPr>
  </w:style>
  <w:style w:type="paragraph" w:styleId="1186" w:customStyle="1">
    <w:name w:val="纯文本12"/>
    <w:basedOn w:val="1038"/>
    <w:qFormat/>
    <w:rPr>
      <w:rFonts w:ascii="宋体" w:hAnsi="Courier New" w:eastAsia="楷体_GB2312"/>
      <w:sz w:val="26"/>
      <w:szCs w:val="20"/>
    </w:rPr>
  </w:style>
  <w:style w:type="paragraph" w:styleId="1187" w:customStyle="1">
    <w:name w:val="目录 811"/>
    <w:basedOn w:val="1038"/>
    <w:next w:val="1038"/>
    <w:uiPriority w:val="39"/>
    <w:unhideWhenUsed/>
    <w:qFormat/>
    <w:pPr>
      <w:ind w:left="1984"/>
      <w:spacing w:after="57"/>
    </w:pPr>
  </w:style>
  <w:style w:type="paragraph" w:styleId="1188" w:customStyle="1">
    <w:name w:val="日期11"/>
    <w:basedOn w:val="1038"/>
    <w:next w:val="1038"/>
    <w:link w:val="1189"/>
    <w:uiPriority w:val="99"/>
    <w:unhideWhenUsed/>
    <w:qFormat/>
    <w:pPr>
      <w:ind w:left="100"/>
    </w:pPr>
  </w:style>
  <w:style w:type="character" w:styleId="1189" w:customStyle="1">
    <w:name w:val="日期 Char1"/>
    <w:link w:val="1188"/>
    <w:uiPriority w:val="99"/>
    <w:semiHidden/>
    <w:qFormat/>
    <w:rPr>
      <w:sz w:val="21"/>
      <w:szCs w:val="24"/>
    </w:rPr>
  </w:style>
  <w:style w:type="paragraph" w:styleId="1190" w:customStyle="1">
    <w:name w:val="正文文本缩进 212"/>
    <w:basedOn w:val="1038"/>
    <w:qFormat/>
    <w:pPr>
      <w:ind w:firstLine="525"/>
      <w:spacing w:line="420" w:lineRule="exact"/>
    </w:pPr>
    <w:rPr>
      <w:rFonts w:ascii="宋体"/>
      <w:szCs w:val="20"/>
    </w:rPr>
  </w:style>
  <w:style w:type="paragraph" w:styleId="1191" w:customStyle="1">
    <w:name w:val="尾注文本1"/>
    <w:basedOn w:val="1038"/>
    <w:link w:val="1192"/>
    <w:uiPriority w:val="99"/>
    <w:unhideWhenUsed/>
    <w:qFormat/>
    <w:rPr>
      <w:sz w:val="20"/>
      <w:szCs w:val="20"/>
    </w:rPr>
  </w:style>
  <w:style w:type="character" w:styleId="1192" w:customStyle="1">
    <w:name w:val="尾注文本 Char"/>
    <w:link w:val="1191"/>
    <w:uiPriority w:val="99"/>
    <w:qFormat/>
    <w:rPr>
      <w:sz w:val="20"/>
    </w:rPr>
  </w:style>
  <w:style w:type="paragraph" w:styleId="1193" w:customStyle="1">
    <w:name w:val="批注框文本11"/>
    <w:basedOn w:val="1038"/>
    <w:link w:val="1194"/>
    <w:uiPriority w:val="99"/>
    <w:unhideWhenUsed/>
    <w:qFormat/>
    <w:rPr>
      <w:sz w:val="18"/>
      <w:szCs w:val="18"/>
    </w:rPr>
  </w:style>
  <w:style w:type="character" w:styleId="1194" w:customStyle="1">
    <w:name w:val="批注框文本 Char1"/>
    <w:link w:val="1193"/>
    <w:uiPriority w:val="99"/>
    <w:semiHidden/>
    <w:qFormat/>
    <w:rPr>
      <w:sz w:val="18"/>
      <w:szCs w:val="18"/>
    </w:rPr>
  </w:style>
  <w:style w:type="paragraph" w:styleId="1195" w:customStyle="1">
    <w:name w:val="页脚11"/>
    <w:basedOn w:val="1038"/>
    <w:link w:val="1196"/>
    <w:uiPriority w:val="99"/>
    <w:unhideWhenUsed/>
    <w:qFormat/>
    <w:pPr>
      <w:tabs>
        <w:tab w:val="center" w:pos="7143" w:leader="none"/>
        <w:tab w:val="right" w:pos="14287" w:leader="none"/>
      </w:tabs>
    </w:pPr>
  </w:style>
  <w:style w:type="character" w:styleId="1196" w:customStyle="1">
    <w:name w:val="页脚 Char2"/>
    <w:link w:val="1195"/>
    <w:uiPriority w:val="99"/>
    <w:qFormat/>
  </w:style>
  <w:style w:type="paragraph" w:styleId="1197" w:customStyle="1">
    <w:name w:val="页眉11"/>
    <w:basedOn w:val="1038"/>
    <w:link w:val="1198"/>
    <w:uiPriority w:val="99"/>
    <w:unhideWhenUsed/>
    <w:qFormat/>
    <w:pPr>
      <w:tabs>
        <w:tab w:val="center" w:pos="7143" w:leader="none"/>
        <w:tab w:val="right" w:pos="14287" w:leader="none"/>
      </w:tabs>
    </w:pPr>
  </w:style>
  <w:style w:type="character" w:styleId="1198" w:customStyle="1">
    <w:name w:val="页眉 Char1"/>
    <w:link w:val="1197"/>
    <w:uiPriority w:val="99"/>
    <w:qFormat/>
  </w:style>
  <w:style w:type="paragraph" w:styleId="1199" w:customStyle="1">
    <w:name w:val="目录 111"/>
    <w:basedOn w:val="1038"/>
    <w:next w:val="1038"/>
    <w:uiPriority w:val="39"/>
    <w:unhideWhenUsed/>
    <w:qFormat/>
    <w:pPr>
      <w:spacing w:after="57"/>
    </w:pPr>
  </w:style>
  <w:style w:type="paragraph" w:styleId="1200" w:customStyle="1">
    <w:name w:val="目录 411"/>
    <w:basedOn w:val="1038"/>
    <w:next w:val="1038"/>
    <w:uiPriority w:val="39"/>
    <w:unhideWhenUsed/>
    <w:qFormat/>
    <w:pPr>
      <w:ind w:left="850"/>
      <w:spacing w:after="57"/>
    </w:pPr>
  </w:style>
  <w:style w:type="paragraph" w:styleId="1201" w:customStyle="1">
    <w:name w:val="副标题11"/>
    <w:basedOn w:val="1038"/>
    <w:next w:val="1038"/>
    <w:uiPriority w:val="11"/>
    <w:qFormat/>
    <w:pPr>
      <w:spacing w:before="200" w:after="200"/>
    </w:pPr>
    <w:rPr>
      <w:sz w:val="24"/>
    </w:rPr>
  </w:style>
  <w:style w:type="paragraph" w:styleId="1202" w:customStyle="1">
    <w:name w:val="脚注文本1"/>
    <w:basedOn w:val="1038"/>
    <w:link w:val="1203"/>
    <w:uiPriority w:val="99"/>
    <w:unhideWhenUsed/>
    <w:qFormat/>
    <w:pPr>
      <w:spacing w:after="40"/>
    </w:pPr>
    <w:rPr>
      <w:sz w:val="18"/>
      <w:szCs w:val="20"/>
    </w:rPr>
  </w:style>
  <w:style w:type="character" w:styleId="1203" w:customStyle="1">
    <w:name w:val="脚注文本 Char"/>
    <w:link w:val="1202"/>
    <w:uiPriority w:val="99"/>
    <w:qFormat/>
    <w:rPr>
      <w:sz w:val="18"/>
    </w:rPr>
  </w:style>
  <w:style w:type="paragraph" w:styleId="1204" w:customStyle="1">
    <w:name w:val="目录 611"/>
    <w:basedOn w:val="1038"/>
    <w:next w:val="1038"/>
    <w:uiPriority w:val="39"/>
    <w:unhideWhenUsed/>
    <w:qFormat/>
    <w:pPr>
      <w:ind w:left="1417"/>
      <w:spacing w:after="57"/>
    </w:pPr>
  </w:style>
  <w:style w:type="paragraph" w:styleId="1205" w:customStyle="1">
    <w:name w:val="图表目录1"/>
    <w:basedOn w:val="1038"/>
    <w:next w:val="1038"/>
    <w:uiPriority w:val="99"/>
    <w:unhideWhenUsed/>
    <w:qFormat/>
  </w:style>
  <w:style w:type="paragraph" w:styleId="1206" w:customStyle="1">
    <w:name w:val="目录 211"/>
    <w:basedOn w:val="1038"/>
    <w:next w:val="1038"/>
    <w:uiPriority w:val="39"/>
    <w:unhideWhenUsed/>
    <w:qFormat/>
    <w:pPr>
      <w:ind w:left="283"/>
      <w:spacing w:after="57"/>
    </w:pPr>
  </w:style>
  <w:style w:type="paragraph" w:styleId="1207" w:customStyle="1">
    <w:name w:val="目录 911"/>
    <w:basedOn w:val="1038"/>
    <w:next w:val="1038"/>
    <w:uiPriority w:val="39"/>
    <w:unhideWhenUsed/>
    <w:qFormat/>
    <w:pPr>
      <w:ind w:left="2268"/>
      <w:spacing w:after="57"/>
    </w:pPr>
  </w:style>
  <w:style w:type="paragraph" w:styleId="1208" w:customStyle="1">
    <w:name w:val="普通(网站)1111"/>
    <w:basedOn w:val="1038"/>
    <w:uiPriority w:val="99"/>
    <w:unhideWhenUsed/>
    <w:qFormat/>
    <w:pPr>
      <w:jc w:val="left"/>
      <w:spacing w:before="100" w:beforeAutospacing="1" w:after="100" w:afterAutospacing="1"/>
    </w:pPr>
    <w:rPr>
      <w:sz w:val="24"/>
    </w:rPr>
  </w:style>
  <w:style w:type="paragraph" w:styleId="1209" w:customStyle="1">
    <w:name w:val="标题11"/>
    <w:basedOn w:val="1038"/>
    <w:next w:val="1038"/>
    <w:link w:val="1210"/>
    <w:uiPriority w:val="10"/>
    <w:qFormat/>
    <w:pPr>
      <w:contextualSpacing/>
      <w:spacing w:before="300" w:after="200"/>
    </w:pPr>
    <w:rPr>
      <w:sz w:val="48"/>
      <w:szCs w:val="48"/>
    </w:rPr>
  </w:style>
  <w:style w:type="character" w:styleId="1210" w:customStyle="1">
    <w:name w:val="标题 Char2"/>
    <w:link w:val="1209"/>
    <w:uiPriority w:val="10"/>
    <w:qFormat/>
    <w:rPr>
      <w:sz w:val="48"/>
      <w:szCs w:val="48"/>
    </w:rPr>
  </w:style>
  <w:style w:type="paragraph" w:styleId="1211" w:customStyle="1">
    <w:name w:val="批注主题11"/>
    <w:basedOn w:val="1179"/>
    <w:next w:val="1179"/>
    <w:link w:val="1212"/>
    <w:uiPriority w:val="99"/>
    <w:unhideWhenUsed/>
    <w:qFormat/>
    <w:rPr>
      <w:b/>
      <w:bCs/>
    </w:rPr>
  </w:style>
  <w:style w:type="character" w:styleId="1212" w:customStyle="1">
    <w:name w:val="批注主题 Char1"/>
    <w:link w:val="1211"/>
    <w:uiPriority w:val="99"/>
    <w:semiHidden/>
    <w:qFormat/>
    <w:rPr>
      <w:b/>
      <w:bCs/>
      <w:sz w:val="21"/>
      <w:szCs w:val="24"/>
    </w:rPr>
  </w:style>
  <w:style w:type="paragraph" w:styleId="1213" w:customStyle="1">
    <w:name w:val="正文首行缩进 2121"/>
    <w:basedOn w:val="1181"/>
    <w:qFormat/>
    <w:pPr>
      <w:ind w:left="420" w:firstLine="420"/>
    </w:pPr>
    <w:rPr>
      <w:rFonts w:ascii="Times New Roman" w:hAnsi="Times New Roman"/>
    </w:rPr>
  </w:style>
  <w:style w:type="table" w:styleId="1214" w:customStyle="1">
    <w:name w:val="网格型12"/>
    <w:uiPriority w:val="59"/>
    <w:qFormat/>
    <w:tblPr>
      <w:tblCellMar>
        <w:left w:w="0" w:type="dxa"/>
        <w:top w:w="0" w:type="dxa"/>
        <w:right w:w="0" w:type="dxa"/>
        <w:bottom w:w="0" w:type="dxa"/>
      </w:tblCellMar>
    </w:tblPr>
  </w:style>
  <w:style w:type="character" w:styleId="1215" w:customStyle="1">
    <w:name w:val="尾注引用1"/>
    <w:uiPriority w:val="99"/>
    <w:unhideWhenUsed/>
    <w:qFormat/>
    <w:rPr>
      <w:vertAlign w:val="superscript"/>
    </w:rPr>
  </w:style>
  <w:style w:type="character" w:styleId="1216" w:customStyle="1">
    <w:name w:val="强调11"/>
    <w:uiPriority w:val="20"/>
    <w:qFormat/>
    <w:rPr>
      <w:i/>
    </w:rPr>
  </w:style>
  <w:style w:type="character" w:styleId="1217" w:customStyle="1">
    <w:name w:val="超链接11"/>
    <w:uiPriority w:val="99"/>
    <w:unhideWhenUsed/>
    <w:qFormat/>
    <w:rPr>
      <w:color w:val="0000ff"/>
      <w:u w:val="single"/>
    </w:rPr>
  </w:style>
  <w:style w:type="character" w:styleId="1218" w:customStyle="1">
    <w:name w:val="批注引用11"/>
    <w:uiPriority w:val="99"/>
    <w:unhideWhenUsed/>
    <w:qFormat/>
    <w:rPr>
      <w:sz w:val="21"/>
      <w:szCs w:val="21"/>
    </w:rPr>
  </w:style>
  <w:style w:type="character" w:styleId="1219" w:customStyle="1">
    <w:name w:val="脚注引用1"/>
    <w:uiPriority w:val="99"/>
    <w:unhideWhenUsed/>
    <w:qFormat/>
    <w:rPr>
      <w:vertAlign w:val="superscript"/>
    </w:rPr>
  </w:style>
  <w:style w:type="paragraph" w:styleId="1220" w:customStyle="1">
    <w:name w:val="PlainText1"/>
    <w:basedOn w:val="1038"/>
    <w:qFormat/>
    <w:rPr>
      <w:rFonts w:ascii="宋体" w:hAnsi="Courier New"/>
      <w:sz w:val="20"/>
      <w:szCs w:val="21"/>
    </w:rPr>
  </w:style>
  <w:style w:type="paragraph" w:styleId="1221" w:customStyle="1">
    <w:name w:val="正文1"/>
    <w:basedOn w:val="1038"/>
    <w:next w:val="1222"/>
    <w:qFormat/>
    <w:pPr>
      <w:ind w:right="-167"/>
      <w:spacing w:line="440" w:lineRule="exact"/>
      <w:widowControl/>
    </w:pPr>
    <w:rPr>
      <w:b/>
    </w:rPr>
  </w:style>
  <w:style w:type="paragraph" w:styleId="1222" w:customStyle="1">
    <w:name w:val="正文111"/>
    <w:next w:val="1221"/>
    <w:qFormat/>
    <w:pPr>
      <w:ind w:firstLine="200"/>
      <w:jc w:val="both"/>
      <w:spacing w:line="274" w:lineRule="auto"/>
      <w:widowControl w:val="off"/>
    </w:pPr>
    <w:rPr>
      <w:rFonts w:ascii="仿宋_GB2312" w:hAnsi="Calibri" w:eastAsia="仿宋_GB2312" w:cs="Calibri"/>
      <w:sz w:val="24"/>
      <w:szCs w:val="24"/>
    </w:rPr>
  </w:style>
  <w:style w:type="paragraph" w:styleId="1223" w:customStyle="1">
    <w:name w:val="Default"/>
    <w:qFormat/>
    <w:rPr>
      <w:rFonts w:ascii="新宋体" w:eastAsia="新宋体" w:cs="新宋体"/>
      <w:color w:val="000000"/>
      <w:sz w:val="24"/>
      <w:szCs w:val="24"/>
    </w:rPr>
  </w:style>
  <w:style w:type="paragraph" w:styleId="1224" w:customStyle="1">
    <w:name w:val="正文文本缩进1"/>
    <w:basedOn w:val="1038"/>
    <w:next w:val="1225"/>
    <w:link w:val="1226"/>
    <w:qFormat/>
    <w:pPr>
      <w:ind w:firstLine="301"/>
      <w:spacing w:line="200" w:lineRule="exact"/>
    </w:pPr>
    <w:rPr>
      <w:rFonts w:ascii="宋体" w:hAnsi="Courier New"/>
      <w:spacing w:val="-4"/>
      <w:sz w:val="18"/>
      <w:szCs w:val="20"/>
    </w:rPr>
  </w:style>
  <w:style w:type="paragraph" w:styleId="1225" w:customStyle="1">
    <w:name w:val="寄信人地址1"/>
    <w:basedOn w:val="1038"/>
    <w:qFormat/>
    <w:rPr>
      <w:rFonts w:ascii="Arial" w:hAnsi="Arial"/>
    </w:rPr>
  </w:style>
  <w:style w:type="character" w:styleId="1226" w:customStyle="1">
    <w:name w:val="正文文本缩进 Char"/>
    <w:link w:val="1224"/>
    <w:qFormat/>
    <w:rPr>
      <w:rFonts w:ascii="宋体" w:hAnsi="Courier New" w:eastAsia="宋体"/>
      <w:spacing w:val="-4"/>
      <w:sz w:val="18"/>
      <w:lang w:val="en-US" w:eastAsia="zh-CN" w:bidi="ar-SA"/>
    </w:rPr>
  </w:style>
  <w:style w:type="paragraph" w:styleId="1227" w:customStyle="1">
    <w:name w:val="表格文字"/>
    <w:basedOn w:val="1038"/>
    <w:next w:val="1174"/>
    <w:qFormat/>
    <w:pPr>
      <w:jc w:val="left"/>
      <w:spacing w:before="25" w:after="25"/>
    </w:pPr>
    <w:rPr>
      <w:bCs/>
      <w:spacing w:val="10"/>
      <w:sz w:val="24"/>
      <w:szCs w:val="20"/>
    </w:rPr>
  </w:style>
  <w:style w:type="character" w:styleId="1228" w:customStyle="1">
    <w:name w:val="标题 Char1"/>
    <w:qFormat/>
    <w:rPr>
      <w:rFonts w:ascii="Cambria" w:hAnsi="Cambria" w:eastAsia="宋体" w:cs="Times New Roman"/>
      <w:b/>
      <w:bCs/>
      <w:sz w:val="32"/>
      <w:szCs w:val="32"/>
    </w:rPr>
  </w:style>
  <w:style w:type="character" w:styleId="1229" w:customStyle="1">
    <w:name w:val="方案正文 Char"/>
    <w:link w:val="1230"/>
    <w:qFormat/>
    <w:rPr>
      <w:rFonts w:ascii="华文细黑" w:hAnsi="华文细黑" w:eastAsia="华文细黑"/>
      <w:sz w:val="24"/>
      <w:szCs w:val="24"/>
    </w:rPr>
  </w:style>
  <w:style w:type="paragraph" w:styleId="1230" w:customStyle="1">
    <w:name w:val="方案正文"/>
    <w:basedOn w:val="1038"/>
    <w:link w:val="1229"/>
    <w:qFormat/>
    <w:pPr>
      <w:ind w:firstLine="425"/>
      <w:spacing w:before="120" w:line="360" w:lineRule="auto"/>
    </w:pPr>
    <w:rPr>
      <w:rFonts w:ascii="华文细黑" w:hAnsi="华文细黑" w:eastAsia="华文细黑"/>
      <w:sz w:val="24"/>
    </w:rPr>
  </w:style>
  <w:style w:type="character" w:styleId="1231" w:customStyle="1">
    <w:name w:val="要点1"/>
    <w:qFormat/>
    <w:rPr>
      <w:b/>
      <w:bCs/>
    </w:rPr>
  </w:style>
  <w:style w:type="character" w:styleId="1232" w:customStyle="1">
    <w:name w:val="Footer Char"/>
    <w:uiPriority w:val="99"/>
    <w:qFormat/>
  </w:style>
  <w:style w:type="character" w:styleId="1233" w:customStyle="1">
    <w:name w:val="oblog_text"/>
    <w:qFormat/>
  </w:style>
  <w:style w:type="character" w:styleId="1234" w:customStyle="1">
    <w:name w:val="表正文 Char1"/>
    <w:qFormat/>
    <w:rPr>
      <w:rFonts w:eastAsia="宋体"/>
      <w:sz w:val="21"/>
      <w:lang w:val="en-US" w:eastAsia="zh-CN" w:bidi="ar-SA"/>
    </w:rPr>
  </w:style>
  <w:style w:type="character" w:styleId="1235" w:customStyle="1">
    <w:name w:val="表格文字 Char2"/>
    <w:qFormat/>
    <w:rPr>
      <w:rFonts w:ascii="宋体" w:hAnsi="Courier New" w:eastAsia="宋体"/>
      <w:sz w:val="24"/>
      <w:szCs w:val="24"/>
      <w:lang w:val="en-US" w:eastAsia="zh-CN" w:bidi="ar-SA"/>
    </w:rPr>
  </w:style>
  <w:style w:type="character" w:styleId="1236" w:customStyle="1">
    <w:name w:val="正文首行缩进 2 Char"/>
    <w:link w:val="1237"/>
    <w:qFormat/>
    <w:rPr>
      <w:lang w:val="en-US" w:eastAsia="zh-CN" w:bidi="ar-SA"/>
    </w:rPr>
  </w:style>
  <w:style w:type="paragraph" w:styleId="1237" w:customStyle="1">
    <w:name w:val="正文首行缩进 21"/>
    <w:basedOn w:val="1224"/>
    <w:next w:val="1238"/>
    <w:link w:val="1236"/>
    <w:unhideWhenUsed/>
    <w:qFormat/>
    <w:pPr>
      <w:ind w:firstLine="420"/>
    </w:pPr>
    <w:rPr>
      <w:rFonts w:ascii="Times New Roman" w:hAnsi="Times New Roman"/>
      <w:spacing w:val="0"/>
      <w:sz w:val="20"/>
    </w:rPr>
  </w:style>
  <w:style w:type="paragraph" w:styleId="1238" w:customStyle="1">
    <w:name w:val="正文缩进1"/>
    <w:basedOn w:val="1038"/>
    <w:link w:val="1239"/>
    <w:qFormat/>
    <w:pPr>
      <w:ind w:firstLine="420"/>
    </w:pPr>
    <w:rPr>
      <w:szCs w:val="20"/>
    </w:rPr>
  </w:style>
  <w:style w:type="character" w:styleId="1239" w:customStyle="1">
    <w:name w:val="正文缩进 Char"/>
    <w:link w:val="1238"/>
    <w:qFormat/>
    <w:rPr>
      <w:rFonts w:eastAsia="宋体"/>
      <w:sz w:val="21"/>
      <w:lang w:val="en-US" w:eastAsia="zh-CN" w:bidi="ar-SA"/>
    </w:rPr>
  </w:style>
  <w:style w:type="character" w:styleId="1240" w:customStyle="1">
    <w:name w:val="纯文本 Char Char"/>
    <w:qFormat/>
    <w:rPr>
      <w:rFonts w:ascii="宋体" w:hAnsi="Courier New" w:eastAsia="宋体"/>
      <w:sz w:val="24"/>
      <w:szCs w:val="24"/>
      <w:lang w:bidi="ar-SA"/>
    </w:rPr>
  </w:style>
  <w:style w:type="character" w:styleId="1241" w:customStyle="1">
    <w:name w:val="font41"/>
    <w:qFormat/>
    <w:rPr>
      <w:rFonts w:hint="eastAsia" w:ascii="宋体" w:hAnsi="宋体" w:eastAsia="宋体" w:cs="宋体"/>
      <w:color w:val="000000"/>
      <w:sz w:val="20"/>
      <w:szCs w:val="20"/>
      <w:u w:val="none"/>
    </w:rPr>
  </w:style>
  <w:style w:type="character" w:styleId="1242" w:customStyle="1">
    <w:name w:val="3zw"/>
    <w:qFormat/>
  </w:style>
  <w:style w:type="character" w:styleId="1243" w:customStyle="1">
    <w:name w:val="日期 Char"/>
    <w:link w:val="1244"/>
    <w:qFormat/>
    <w:rPr>
      <w:rFonts w:eastAsia="楷体_GB2312"/>
      <w:sz w:val="32"/>
      <w:lang w:val="en-US" w:eastAsia="zh-CN" w:bidi="ar-SA"/>
    </w:rPr>
  </w:style>
  <w:style w:type="paragraph" w:styleId="1244" w:customStyle="1">
    <w:name w:val="日期1"/>
    <w:basedOn w:val="1038"/>
    <w:next w:val="1038"/>
    <w:link w:val="1243"/>
    <w:qFormat/>
    <w:rPr>
      <w:rFonts w:eastAsia="楷体_GB2312"/>
      <w:sz w:val="32"/>
      <w:szCs w:val="20"/>
    </w:rPr>
  </w:style>
  <w:style w:type="character" w:styleId="1245" w:customStyle="1">
    <w:name w:val="批注框文本 Char"/>
    <w:link w:val="1246"/>
    <w:qFormat/>
    <w:rPr>
      <w:rFonts w:eastAsia="宋体"/>
      <w:sz w:val="18"/>
      <w:szCs w:val="18"/>
      <w:lang w:val="en-US" w:eastAsia="zh-CN" w:bidi="ar-SA"/>
    </w:rPr>
  </w:style>
  <w:style w:type="paragraph" w:styleId="1246" w:customStyle="1">
    <w:name w:val="批注框文本1"/>
    <w:basedOn w:val="1038"/>
    <w:link w:val="1245"/>
    <w:qFormat/>
    <w:rPr>
      <w:sz w:val="18"/>
      <w:szCs w:val="18"/>
    </w:rPr>
  </w:style>
  <w:style w:type="character" w:styleId="1247" w:customStyle="1">
    <w:name w:val="正文文本缩进 2 Char"/>
    <w:link w:val="1248"/>
    <w:qFormat/>
    <w:rPr>
      <w:rFonts w:ascii="仿宋_GB2312" w:hAnsi="宋体" w:eastAsia="宋体" w:cs="Arial"/>
      <w:b/>
      <w:bCs/>
      <w:color w:val="000000"/>
      <w:sz w:val="24"/>
      <w:szCs w:val="24"/>
      <w:lang w:val="en-US" w:eastAsia="zh-CN" w:bidi="ar-SA"/>
    </w:rPr>
  </w:style>
  <w:style w:type="paragraph" w:styleId="1248" w:customStyle="1">
    <w:name w:val="正文文本缩进 211"/>
    <w:basedOn w:val="1038"/>
    <w:link w:val="1247"/>
    <w:qFormat/>
    <w:pPr>
      <w:ind w:firstLine="542"/>
    </w:pPr>
    <w:rPr>
      <w:rFonts w:ascii="仿宋_GB2312" w:hAnsi="宋体" w:cs="Arial"/>
      <w:b/>
      <w:bCs/>
      <w:color w:val="000000"/>
      <w:sz w:val="24"/>
    </w:rPr>
  </w:style>
  <w:style w:type="character" w:styleId="1249" w:customStyle="1">
    <w:name w:val="HTML 预设格式 Char"/>
    <w:link w:val="1250"/>
    <w:qFormat/>
    <w:rPr>
      <w:rFonts w:ascii="Arial" w:hAnsi="Arial"/>
      <w:sz w:val="21"/>
      <w:szCs w:val="21"/>
      <w:lang w:bidi="ar-SA"/>
    </w:rPr>
  </w:style>
  <w:style w:type="paragraph" w:styleId="1250" w:customStyle="1">
    <w:name w:val="HTML 预设格式1"/>
    <w:basedOn w:val="1038"/>
    <w:link w:val="1249"/>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1" w:customStyle="1">
    <w:name w:val="明显引用 Char"/>
    <w:link w:val="1252"/>
    <w:uiPriority w:val="30"/>
    <w:qFormat/>
    <w:rPr>
      <w:i/>
    </w:rPr>
  </w:style>
  <w:style w:type="paragraph" w:styleId="1252" w:customStyle="1">
    <w:name w:val="明显引用1"/>
    <w:basedOn w:val="1038"/>
    <w:next w:val="1038"/>
    <w:link w:val="12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3" w:customStyle="1">
    <w:name w:val="HTML 定义1"/>
    <w:uiPriority w:val="99"/>
    <w:unhideWhenUsed/>
    <w:qFormat/>
  </w:style>
  <w:style w:type="character" w:styleId="1254" w:customStyle="1">
    <w:name w:val="纯文本 Char"/>
    <w:link w:val="1255"/>
    <w:qFormat/>
    <w:rPr>
      <w:rFonts w:ascii="宋体" w:hAnsi="Courier New" w:eastAsia="宋体"/>
      <w:sz w:val="24"/>
      <w:szCs w:val="24"/>
      <w:lang w:val="en-US" w:eastAsia="zh-CN" w:bidi="ar-SA"/>
    </w:rPr>
  </w:style>
  <w:style w:type="paragraph" w:styleId="1255" w:customStyle="1">
    <w:name w:val="纯文本11"/>
    <w:basedOn w:val="1038"/>
    <w:link w:val="1254"/>
    <w:qFormat/>
    <w:pPr>
      <w:spacing w:before="156" w:after="156" w:line="400" w:lineRule="exact"/>
    </w:pPr>
    <w:rPr>
      <w:rFonts w:ascii="宋体" w:hAnsi="Courier New"/>
      <w:sz w:val="24"/>
    </w:rPr>
  </w:style>
  <w:style w:type="character" w:styleId="1256" w:customStyle="1">
    <w:name w:val="Char Char Char"/>
    <w:qFormat/>
    <w:rPr>
      <w:rFonts w:ascii="宋体" w:hAnsi="Courier New" w:eastAsia="宋体"/>
      <w:sz w:val="24"/>
      <w:szCs w:val="24"/>
      <w:lang w:val="en-US" w:eastAsia="zh-CN" w:bidi="ar-SA"/>
    </w:rPr>
  </w:style>
  <w:style w:type="character" w:styleId="1257" w:customStyle="1">
    <w:name w:val="HTML 键盘1"/>
    <w:uiPriority w:val="99"/>
    <w:unhideWhenUsed/>
    <w:qFormat/>
    <w:rPr>
      <w:rFonts w:ascii="monospace" w:hAnsi="monospace" w:eastAsia="monospace" w:cs="monospace"/>
      <w:sz w:val="20"/>
    </w:rPr>
  </w:style>
  <w:style w:type="character" w:styleId="1258" w:customStyle="1">
    <w:name w:val="样式 宋体 四号"/>
    <w:qFormat/>
    <w:rPr>
      <w:rFonts w:ascii="宋体" w:hAnsi="宋体" w:eastAsia="宋体"/>
      <w:sz w:val="24"/>
    </w:rPr>
  </w:style>
  <w:style w:type="character" w:styleId="1259" w:customStyle="1">
    <w:name w:val="font21"/>
    <w:qFormat/>
    <w:rPr>
      <w:rFonts w:hint="eastAsia" w:ascii="微软雅黑" w:hAnsi="微软雅黑" w:eastAsia="微软雅黑" w:cs="微软雅黑"/>
      <w:color w:val="000000"/>
      <w:sz w:val="20"/>
      <w:szCs w:val="20"/>
      <w:u w:val="none"/>
    </w:rPr>
  </w:style>
  <w:style w:type="character" w:styleId="1260" w:customStyle="1">
    <w:name w:val="页码1"/>
    <w:qFormat/>
    <w:rPr>
      <w:rFonts w:cs="Times New Roman"/>
    </w:rPr>
  </w:style>
  <w:style w:type="character" w:styleId="1261" w:customStyle="1">
    <w:name w:val="访问过的超链接1"/>
    <w:qFormat/>
    <w:rPr>
      <w:color w:val="800080"/>
      <w:u w:val="none"/>
    </w:rPr>
  </w:style>
  <w:style w:type="character" w:styleId="1262" w:customStyle="1">
    <w:name w:val="font151"/>
    <w:qFormat/>
    <w:rPr>
      <w:rFonts w:hint="eastAsia" w:ascii="宋体" w:hAnsi="宋体" w:eastAsia="宋体" w:cs="宋体"/>
      <w:color w:val="000000"/>
      <w:sz w:val="20"/>
      <w:szCs w:val="20"/>
      <w:u w:val="none"/>
    </w:rPr>
  </w:style>
  <w:style w:type="character" w:styleId="1263" w:customStyle="1">
    <w:name w:val="页眉 Char"/>
    <w:link w:val="1264"/>
    <w:qFormat/>
    <w:rPr>
      <w:rFonts w:eastAsia="仿宋_GB2312"/>
      <w:sz w:val="18"/>
      <w:lang w:val="en-US" w:eastAsia="zh-CN" w:bidi="ar-SA"/>
    </w:rPr>
  </w:style>
  <w:style w:type="paragraph" w:styleId="1264" w:customStyle="1">
    <w:name w:val="页眉1"/>
    <w:basedOn w:val="1038"/>
    <w:link w:val="1263"/>
    <w:qFormat/>
    <w:pPr>
      <w:jc w:val="center"/>
      <w:tabs>
        <w:tab w:val="center" w:pos="4153" w:leader="none"/>
        <w:tab w:val="right" w:pos="8306" w:leader="none"/>
      </w:tabs>
    </w:pPr>
    <w:rPr>
      <w:rFonts w:eastAsia="仿宋_GB2312"/>
      <w:sz w:val="18"/>
      <w:szCs w:val="20"/>
    </w:rPr>
  </w:style>
  <w:style w:type="character" w:styleId="1265" w:customStyle="1">
    <w:name w:val="副标题 Char"/>
    <w:link w:val="1266"/>
    <w:qFormat/>
    <w:rPr>
      <w:rFonts w:ascii="Cambria" w:hAnsi="Cambria" w:eastAsia="宋体"/>
      <w:b/>
      <w:bCs/>
      <w:sz w:val="32"/>
      <w:szCs w:val="32"/>
      <w:lang w:bidi="ar-SA"/>
    </w:rPr>
  </w:style>
  <w:style w:type="paragraph" w:styleId="1266" w:customStyle="1">
    <w:name w:val="副标题1"/>
    <w:basedOn w:val="1038"/>
    <w:next w:val="1038"/>
    <w:link w:val="1265"/>
    <w:qFormat/>
    <w:pPr>
      <w:jc w:val="center"/>
      <w:spacing w:before="240" w:after="60" w:line="312" w:lineRule="auto"/>
      <w:outlineLvl w:val="1"/>
    </w:pPr>
    <w:rPr>
      <w:rFonts w:ascii="Cambria" w:hAnsi="Cambria"/>
      <w:b/>
      <w:bCs/>
      <w:sz w:val="32"/>
      <w:szCs w:val="32"/>
    </w:rPr>
  </w:style>
  <w:style w:type="character" w:styleId="1267" w:customStyle="1">
    <w:name w:val="font61"/>
    <w:qFormat/>
    <w:rPr>
      <w:rFonts w:hint="eastAsia" w:ascii="宋体" w:hAnsi="宋体" w:eastAsia="宋体" w:cs="宋体"/>
      <w:color w:val="000000"/>
      <w:sz w:val="20"/>
      <w:szCs w:val="20"/>
      <w:u w:val="none"/>
    </w:rPr>
  </w:style>
  <w:style w:type="character" w:styleId="1268" w:customStyle="1">
    <w:name w:val="批注引用1"/>
    <w:qFormat/>
    <w:rPr>
      <w:sz w:val="21"/>
      <w:szCs w:val="21"/>
    </w:rPr>
  </w:style>
  <w:style w:type="character" w:styleId="1269" w:customStyle="1">
    <w:name w:val="Char Char3"/>
    <w:qFormat/>
    <w:rPr>
      <w:rFonts w:ascii="宋体" w:eastAsia="宋体"/>
      <w:sz w:val="24"/>
      <w:lang w:val="en-US" w:eastAsia="zh-CN" w:bidi="ar-SA"/>
    </w:rPr>
  </w:style>
  <w:style w:type="character" w:styleId="1270" w:customStyle="1">
    <w:name w:val="font251"/>
    <w:qFormat/>
    <w:rPr>
      <w:rFonts w:hint="eastAsia" w:ascii="宋体" w:hAnsi="宋体" w:eastAsia="宋体" w:cs="宋体"/>
      <w:color w:val="000000"/>
      <w:sz w:val="20"/>
      <w:szCs w:val="20"/>
      <w:u w:val="none"/>
    </w:rPr>
  </w:style>
  <w:style w:type="character" w:styleId="1271" w:customStyle="1">
    <w:name w:val="正文缩进 Char Char"/>
    <w:qFormat/>
    <w:rPr>
      <w:sz w:val="21"/>
      <w:szCs w:val="24"/>
    </w:rPr>
  </w:style>
  <w:style w:type="character" w:styleId="1272" w:customStyle="1">
    <w:name w:val="正文文本 2 Char"/>
    <w:link w:val="1273"/>
    <w:qFormat/>
    <w:rPr>
      <w:rFonts w:ascii="宋体" w:hAnsi="宋体" w:eastAsia="宋体"/>
      <w:color w:val="000000"/>
      <w:sz w:val="24"/>
      <w:szCs w:val="24"/>
      <w:lang w:val="en-US" w:eastAsia="zh-CN" w:bidi="ar-SA"/>
    </w:rPr>
  </w:style>
  <w:style w:type="paragraph" w:styleId="1273" w:customStyle="1">
    <w:name w:val="正文文本 21"/>
    <w:basedOn w:val="1038"/>
    <w:link w:val="1272"/>
    <w:qFormat/>
    <w:pPr>
      <w:jc w:val="left"/>
      <w:spacing w:before="50" w:after="156" w:line="400" w:lineRule="exact"/>
      <w:widowControl/>
    </w:pPr>
    <w:rPr>
      <w:rFonts w:ascii="宋体" w:hAnsi="宋体"/>
      <w:color w:val="000000"/>
      <w:sz w:val="24"/>
    </w:rPr>
  </w:style>
  <w:style w:type="character" w:styleId="1274" w:customStyle="1">
    <w:name w:val="标题 1 Char"/>
    <w:link w:val="1275"/>
    <w:qFormat/>
    <w:rPr>
      <w:rFonts w:eastAsia="宋体"/>
      <w:b/>
      <w:bCs/>
      <w:sz w:val="44"/>
      <w:szCs w:val="44"/>
      <w:lang w:val="en-US" w:eastAsia="zh-CN" w:bidi="ar-SA"/>
    </w:rPr>
  </w:style>
  <w:style w:type="paragraph" w:styleId="1275" w:customStyle="1">
    <w:name w:val="标题 11"/>
    <w:basedOn w:val="1038"/>
    <w:next w:val="1038"/>
    <w:link w:val="1274"/>
    <w:qFormat/>
    <w:pPr>
      <w:keepLines/>
      <w:keepNext/>
      <w:spacing w:before="340" w:after="330" w:line="578" w:lineRule="auto"/>
      <w:outlineLvl w:val="0"/>
    </w:pPr>
    <w:rPr>
      <w:b/>
      <w:bCs/>
      <w:sz w:val="44"/>
      <w:szCs w:val="44"/>
    </w:rPr>
  </w:style>
  <w:style w:type="character" w:styleId="1276" w:customStyle="1">
    <w:name w:val="HTML 代码1"/>
    <w:qFormat/>
    <w:rPr>
      <w:rFonts w:ascii="宋体" w:hAnsi="宋体" w:eastAsia="宋体" w:cs="宋体"/>
      <w:sz w:val="24"/>
      <w:szCs w:val="24"/>
    </w:rPr>
  </w:style>
  <w:style w:type="character" w:styleId="1277" w:customStyle="1">
    <w:name w:val="标题 5 Char"/>
    <w:link w:val="1278"/>
    <w:uiPriority w:val="9"/>
    <w:qFormat/>
    <w:rPr>
      <w:b/>
      <w:bCs/>
      <w:sz w:val="28"/>
      <w:szCs w:val="28"/>
    </w:rPr>
  </w:style>
  <w:style w:type="paragraph" w:styleId="1278" w:customStyle="1">
    <w:name w:val="标题 51"/>
    <w:basedOn w:val="1038"/>
    <w:next w:val="1038"/>
    <w:link w:val="1277"/>
    <w:uiPriority w:val="9"/>
    <w:qFormat/>
    <w:pPr>
      <w:keepLines/>
      <w:keepNext/>
      <w:spacing w:before="280" w:after="290" w:line="376" w:lineRule="auto"/>
      <w:outlineLvl w:val="4"/>
    </w:pPr>
    <w:rPr>
      <w:b/>
      <w:bCs/>
      <w:sz w:val="28"/>
      <w:szCs w:val="28"/>
    </w:rPr>
  </w:style>
  <w:style w:type="character" w:styleId="1279" w:customStyle="1">
    <w:name w:val="font241"/>
    <w:qFormat/>
    <w:rPr>
      <w:rFonts w:hint="eastAsia" w:ascii="宋体" w:hAnsi="宋体" w:eastAsia="宋体" w:cs="宋体"/>
      <w:color w:val="000000"/>
      <w:sz w:val="20"/>
      <w:szCs w:val="20"/>
      <w:u w:val="none"/>
    </w:rPr>
  </w:style>
  <w:style w:type="character" w:styleId="1280" w:customStyle="1">
    <w:name w:val="HTML 样本1"/>
    <w:uiPriority w:val="99"/>
    <w:unhideWhenUsed/>
    <w:qFormat/>
    <w:rPr>
      <w:rFonts w:ascii="monospace" w:hAnsi="monospace" w:eastAsia="monospace" w:cs="monospace"/>
    </w:rPr>
  </w:style>
  <w:style w:type="character" w:styleId="1281" w:customStyle="1">
    <w:name w:val="正文文本 3 Char"/>
    <w:link w:val="1282"/>
    <w:qFormat/>
    <w:rPr>
      <w:rFonts w:hAnsi="宋体" w:eastAsia="仿宋_GB2312"/>
      <w:b/>
      <w:bCs/>
      <w:sz w:val="24"/>
      <w:lang w:val="en-US" w:eastAsia="zh-CN" w:bidi="ar-SA"/>
    </w:rPr>
  </w:style>
  <w:style w:type="paragraph" w:styleId="1282" w:customStyle="1">
    <w:name w:val="正文文本 31"/>
    <w:basedOn w:val="1038"/>
    <w:link w:val="1281"/>
    <w:qFormat/>
    <w:pPr>
      <w:spacing w:before="50" w:after="50"/>
    </w:pPr>
    <w:rPr>
      <w:rFonts w:hAnsi="宋体" w:eastAsia="仿宋_GB2312"/>
      <w:b/>
      <w:bCs/>
      <w:sz w:val="24"/>
      <w:szCs w:val="20"/>
    </w:rPr>
  </w:style>
  <w:style w:type="character" w:styleId="1283" w:customStyle="1">
    <w:name w:val="标题 3 Char"/>
    <w:link w:val="1284"/>
    <w:qFormat/>
    <w:rPr>
      <w:rFonts w:eastAsia="宋体"/>
      <w:b/>
      <w:bCs/>
      <w:sz w:val="32"/>
      <w:szCs w:val="32"/>
      <w:lang w:val="en-US" w:eastAsia="zh-CN" w:bidi="ar-SA"/>
    </w:rPr>
  </w:style>
  <w:style w:type="paragraph" w:styleId="1284" w:customStyle="1">
    <w:name w:val="标题 31"/>
    <w:basedOn w:val="1038"/>
    <w:next w:val="1038"/>
    <w:link w:val="1283"/>
    <w:qFormat/>
    <w:pPr>
      <w:keepLines/>
      <w:keepNext/>
      <w:spacing w:before="260" w:after="260" w:line="413" w:lineRule="auto"/>
      <w:outlineLvl w:val="2"/>
    </w:pPr>
    <w:rPr>
      <w:b/>
      <w:bCs/>
      <w:sz w:val="32"/>
      <w:szCs w:val="32"/>
    </w:rPr>
  </w:style>
  <w:style w:type="character" w:styleId="1285" w:customStyle="1">
    <w:name w:val="批注主题 Char"/>
    <w:link w:val="1286"/>
    <w:qFormat/>
    <w:rPr>
      <w:b/>
      <w:bCs/>
      <w:sz w:val="21"/>
      <w:szCs w:val="24"/>
    </w:rPr>
  </w:style>
  <w:style w:type="paragraph" w:styleId="1286" w:customStyle="1">
    <w:name w:val="批注主题1"/>
    <w:basedOn w:val="1287"/>
    <w:next w:val="1287"/>
    <w:link w:val="1285"/>
    <w:qFormat/>
    <w:rPr>
      <w:b/>
      <w:bCs/>
    </w:rPr>
  </w:style>
  <w:style w:type="paragraph" w:styleId="1287" w:customStyle="1">
    <w:name w:val="批注文字1"/>
    <w:basedOn w:val="1038"/>
    <w:link w:val="1288"/>
    <w:qFormat/>
    <w:pPr>
      <w:jc w:val="left"/>
    </w:pPr>
  </w:style>
  <w:style w:type="character" w:styleId="1288" w:customStyle="1">
    <w:name w:val="批注文字 Char"/>
    <w:link w:val="1287"/>
    <w:qFormat/>
    <w:rPr>
      <w:sz w:val="21"/>
      <w:szCs w:val="24"/>
    </w:rPr>
  </w:style>
  <w:style w:type="character" w:styleId="1289" w:customStyle="1">
    <w:name w:val="页脚 Char"/>
    <w:link w:val="1290"/>
    <w:qFormat/>
    <w:rPr>
      <w:rFonts w:eastAsia="黑体"/>
      <w:sz w:val="18"/>
      <w:szCs w:val="18"/>
      <w:lang w:val="en-US" w:eastAsia="zh-CN" w:bidi="ar-SA"/>
    </w:rPr>
  </w:style>
  <w:style w:type="paragraph" w:styleId="1290" w:customStyle="1">
    <w:name w:val="页脚1"/>
    <w:basedOn w:val="1038"/>
    <w:link w:val="1289"/>
    <w:uiPriority w:val="99"/>
    <w:qFormat/>
    <w:pPr>
      <w:jc w:val="left"/>
      <w:tabs>
        <w:tab w:val="center" w:pos="4153" w:leader="none"/>
        <w:tab w:val="right" w:pos="8306" w:leader="none"/>
      </w:tabs>
    </w:pPr>
    <w:rPr>
      <w:rFonts w:eastAsia="黑体"/>
      <w:sz w:val="18"/>
      <w:szCs w:val="18"/>
    </w:rPr>
  </w:style>
  <w:style w:type="character" w:styleId="1291" w:customStyle="1">
    <w:name w:val="页码11"/>
    <w:qFormat/>
  </w:style>
  <w:style w:type="character" w:styleId="1292" w:customStyle="1">
    <w:name w:val="f121"/>
    <w:qFormat/>
    <w:rPr>
      <w:rFonts w:cs="Times New Roman"/>
      <w:sz w:val="18"/>
      <w:szCs w:val="18"/>
    </w:rPr>
  </w:style>
  <w:style w:type="character" w:styleId="1293" w:customStyle="1">
    <w:name w:val="HTML 引文1"/>
    <w:uiPriority w:val="99"/>
    <w:unhideWhenUsed/>
    <w:qFormat/>
  </w:style>
  <w:style w:type="character" w:styleId="1294" w:customStyle="1">
    <w:name w:val="引用 Char"/>
    <w:link w:val="1295"/>
    <w:uiPriority w:val="29"/>
    <w:qFormat/>
    <w:rPr>
      <w:i/>
    </w:rPr>
  </w:style>
  <w:style w:type="paragraph" w:styleId="1295" w:customStyle="1">
    <w:name w:val="引用1"/>
    <w:basedOn w:val="1038"/>
    <w:next w:val="1038"/>
    <w:link w:val="1294"/>
    <w:uiPriority w:val="29"/>
    <w:qFormat/>
    <w:pPr>
      <w:ind w:left="720" w:right="720"/>
    </w:pPr>
    <w:rPr>
      <w:i/>
      <w:sz w:val="20"/>
      <w:szCs w:val="20"/>
    </w:rPr>
  </w:style>
  <w:style w:type="character" w:styleId="1296" w:customStyle="1">
    <w:name w:val="正文文本缩进 3 Char"/>
    <w:link w:val="1297"/>
    <w:qFormat/>
    <w:rPr>
      <w:rFonts w:ascii="仿宋_GB2312" w:hAnsi="宋体" w:eastAsia="仿宋_GB2312"/>
      <w:color w:val="000000"/>
      <w:sz w:val="24"/>
      <w:szCs w:val="24"/>
      <w:lang w:val="en-US" w:eastAsia="zh-CN" w:bidi="ar-SA"/>
    </w:rPr>
  </w:style>
  <w:style w:type="paragraph" w:styleId="1297" w:customStyle="1">
    <w:name w:val="正文文本缩进 31"/>
    <w:basedOn w:val="1038"/>
    <w:link w:val="1296"/>
    <w:qFormat/>
    <w:pPr>
      <w:ind w:firstLine="480"/>
      <w:jc w:val="left"/>
    </w:pPr>
    <w:rPr>
      <w:rFonts w:ascii="仿宋_GB2312" w:hAnsi="宋体" w:eastAsia="仿宋_GB2312"/>
      <w:color w:val="000000"/>
      <w:sz w:val="24"/>
    </w:rPr>
  </w:style>
  <w:style w:type="character" w:styleId="1298" w:customStyle="1">
    <w:name w:val="Char Char1"/>
    <w:qFormat/>
    <w:rPr>
      <w:rFonts w:ascii="宋体" w:hAnsi="Courier New" w:eastAsia="宋体"/>
      <w:sz w:val="24"/>
      <w:szCs w:val="24"/>
      <w:lang w:val="en-US" w:eastAsia="zh-CN" w:bidi="ar-SA"/>
    </w:rPr>
  </w:style>
  <w:style w:type="character" w:styleId="1299" w:customStyle="1">
    <w:name w:val="纯文本 Char Char Char"/>
    <w:qFormat/>
    <w:rPr>
      <w:rFonts w:ascii="宋体" w:hAnsi="Courier New" w:eastAsia="宋体"/>
      <w:sz w:val="21"/>
      <w:lang w:val="en-US" w:eastAsia="zh-CN" w:bidi="ar-SA"/>
    </w:rPr>
  </w:style>
  <w:style w:type="character" w:styleId="1300" w:customStyle="1">
    <w:name w:val="超链接1"/>
    <w:qFormat/>
    <w:rPr>
      <w:color w:val="0000ff"/>
      <w:u w:val="none"/>
    </w:rPr>
  </w:style>
  <w:style w:type="character" w:styleId="1301" w:customStyle="1">
    <w:name w:val="Char Char5"/>
    <w:qFormat/>
    <w:rPr>
      <w:rFonts w:ascii="宋体" w:hAnsi="Courier New" w:eastAsia="宋体"/>
      <w:sz w:val="21"/>
      <w:lang w:val="en-US" w:eastAsia="zh-CN" w:bidi="ar-SA"/>
    </w:rPr>
  </w:style>
  <w:style w:type="character" w:styleId="1302" w:customStyle="1">
    <w:name w:val="HTML 缩写1"/>
    <w:uiPriority w:val="99"/>
    <w:unhideWhenUsed/>
    <w:qFormat/>
  </w:style>
  <w:style w:type="character" w:styleId="1303" w:customStyle="1">
    <w:name w:val="HTML 打字机1"/>
    <w:uiPriority w:val="99"/>
    <w:unhideWhenUsed/>
    <w:qFormat/>
    <w:rPr>
      <w:rFonts w:ascii="monospace" w:hAnsi="monospace" w:eastAsia="monospace" w:cs="monospace"/>
      <w:sz w:val="20"/>
    </w:rPr>
  </w:style>
  <w:style w:type="character" w:styleId="1304" w:customStyle="1">
    <w:name w:val="HTML 预设格式 Char1"/>
    <w:qFormat/>
    <w:rPr>
      <w:rFonts w:ascii="Courier New" w:hAnsi="Courier New" w:cs="Courier New"/>
    </w:rPr>
  </w:style>
  <w:style w:type="character" w:styleId="1305" w:customStyle="1">
    <w:name w:val="font51"/>
    <w:qFormat/>
    <w:rPr>
      <w:rFonts w:ascii="Times New Roman" w:hAnsi="Times New Roman" w:cs="Times New Roman"/>
      <w:color w:val="000000"/>
      <w:sz w:val="32"/>
      <w:szCs w:val="32"/>
      <w:u w:val="none"/>
    </w:rPr>
  </w:style>
  <w:style w:type="character" w:styleId="1306" w:customStyle="1">
    <w:name w:val="font31"/>
    <w:qFormat/>
    <w:rPr>
      <w:rFonts w:hint="eastAsia" w:ascii="宋体" w:hAnsi="宋体" w:eastAsia="宋体" w:cs="宋体"/>
      <w:color w:val="000000"/>
      <w:sz w:val="20"/>
      <w:szCs w:val="20"/>
      <w:u w:val="none"/>
    </w:rPr>
  </w:style>
  <w:style w:type="character" w:styleId="1307" w:customStyle="1">
    <w:name w:val="默认段落字体1"/>
    <w:qFormat/>
  </w:style>
  <w:style w:type="character" w:styleId="1308" w:customStyle="1">
    <w:name w:val="bulletintext1"/>
    <w:qFormat/>
    <w:rPr>
      <w:color w:val="000000"/>
      <w:sz w:val="18"/>
      <w:szCs w:val="18"/>
    </w:rPr>
  </w:style>
  <w:style w:type="character" w:styleId="1309" w:customStyle="1">
    <w:name w:val="Plain Text Char Char"/>
    <w:qFormat/>
    <w:rPr>
      <w:rFonts w:ascii="宋体" w:hAnsi="Courier New" w:eastAsia="宋体"/>
    </w:rPr>
  </w:style>
  <w:style w:type="character" w:styleId="1310" w:customStyle="1">
    <w:name w:val="标题 2 Char"/>
    <w:link w:val="1311"/>
    <w:qFormat/>
    <w:rPr>
      <w:rFonts w:ascii="Arial" w:hAnsi="Arial" w:eastAsia="黑体"/>
      <w:b/>
      <w:bCs/>
      <w:sz w:val="32"/>
      <w:szCs w:val="32"/>
      <w:lang w:val="en-US" w:eastAsia="zh-CN" w:bidi="ar-SA"/>
    </w:rPr>
  </w:style>
  <w:style w:type="paragraph" w:styleId="1311" w:customStyle="1">
    <w:name w:val="标题 21"/>
    <w:basedOn w:val="1038"/>
    <w:next w:val="1038"/>
    <w:link w:val="1310"/>
    <w:qFormat/>
    <w:pPr>
      <w:keepLines/>
      <w:keepNext/>
      <w:spacing w:before="260" w:after="260" w:line="413" w:lineRule="auto"/>
      <w:outlineLvl w:val="1"/>
    </w:pPr>
    <w:rPr>
      <w:rFonts w:ascii="Arial" w:hAnsi="Arial" w:eastAsia="黑体"/>
      <w:b/>
      <w:bCs/>
      <w:sz w:val="32"/>
      <w:szCs w:val="32"/>
    </w:rPr>
  </w:style>
  <w:style w:type="character" w:styleId="1312" w:customStyle="1">
    <w:name w:val="强调1"/>
    <w:qFormat/>
    <w:rPr>
      <w:rFonts w:cs="Times New Roman"/>
      <w:color w:val="cc0000"/>
    </w:rPr>
  </w:style>
  <w:style w:type="character" w:styleId="1313" w:customStyle="1">
    <w:name w:val="font01"/>
    <w:qFormat/>
    <w:rPr>
      <w:rFonts w:hint="eastAsia" w:ascii="宋体" w:hAnsi="宋体" w:eastAsia="宋体" w:cs="宋体"/>
      <w:color w:val="000000"/>
      <w:sz w:val="22"/>
      <w:szCs w:val="22"/>
      <w:u w:val="none"/>
    </w:rPr>
  </w:style>
  <w:style w:type="character" w:styleId="1314" w:customStyle="1">
    <w:name w:val="标题 Char"/>
    <w:link w:val="1315"/>
    <w:qFormat/>
    <w:rPr>
      <w:rFonts w:ascii="Arial" w:hAnsi="Arial" w:eastAsia="黑体"/>
      <w:b/>
      <w:bCs/>
      <w:color w:val="663300"/>
      <w:sz w:val="32"/>
      <w:szCs w:val="32"/>
      <w:lang w:val="en-US" w:eastAsia="zh-CN" w:bidi="ar-SA"/>
    </w:rPr>
  </w:style>
  <w:style w:type="paragraph" w:styleId="1315" w:customStyle="1">
    <w:name w:val="标题1"/>
    <w:basedOn w:val="1038"/>
    <w:link w:val="1314"/>
    <w:qFormat/>
    <w:pPr>
      <w:numPr>
        <w:numId w:val="2"/>
      </w:numPr>
      <w:jc w:val="center"/>
      <w:spacing w:before="240" w:after="240"/>
      <w:outlineLvl w:val="0"/>
    </w:pPr>
    <w:rPr>
      <w:rFonts w:ascii="Arial" w:hAnsi="Arial" w:eastAsia="黑体"/>
      <w:b/>
      <w:bCs/>
      <w:color w:val="663300"/>
      <w:sz w:val="32"/>
      <w:szCs w:val="32"/>
    </w:rPr>
  </w:style>
  <w:style w:type="character" w:styleId="1316" w:customStyle="1">
    <w:name w:val="页脚 Char1"/>
    <w:qFormat/>
    <w:rPr>
      <w:rFonts w:ascii="Times New Roman" w:hAnsi="Times New Roman" w:eastAsia="宋体" w:cs="Times New Roman"/>
      <w:sz w:val="18"/>
      <w:szCs w:val="18"/>
    </w:rPr>
  </w:style>
  <w:style w:type="character" w:styleId="1317" w:customStyle="1">
    <w:name w:val="表格文字 Char1"/>
    <w:qFormat/>
    <w:rPr>
      <w:rFonts w:ascii="宋体" w:hAnsi="Courier New" w:eastAsia="宋体"/>
      <w:sz w:val="21"/>
      <w:lang w:val="en-US" w:eastAsia="zh-CN" w:bidi="ar-SA"/>
    </w:rPr>
  </w:style>
  <w:style w:type="character" w:styleId="1318" w:customStyle="1">
    <w:name w:val="apple-style-span"/>
    <w:qFormat/>
    <w:rPr>
      <w:rFonts w:cs="Times New Roman"/>
    </w:rPr>
  </w:style>
  <w:style w:type="character" w:styleId="1319" w:customStyle="1">
    <w:name w:val="标题 4 Char"/>
    <w:link w:val="1320"/>
    <w:qFormat/>
    <w:rPr>
      <w:rFonts w:ascii="Arial" w:hAnsi="Arial" w:eastAsia="黑体"/>
      <w:b/>
      <w:bCs/>
      <w:sz w:val="28"/>
      <w:szCs w:val="28"/>
    </w:rPr>
  </w:style>
  <w:style w:type="paragraph" w:styleId="1320" w:customStyle="1">
    <w:name w:val="标题 41"/>
    <w:basedOn w:val="1038"/>
    <w:next w:val="1038"/>
    <w:link w:val="1319"/>
    <w:qFormat/>
    <w:pPr>
      <w:keepLines/>
      <w:keepNext/>
      <w:spacing w:before="280" w:after="290" w:line="376" w:lineRule="auto"/>
      <w:outlineLvl w:val="3"/>
    </w:pPr>
    <w:rPr>
      <w:rFonts w:ascii="Arial" w:hAnsi="Arial" w:eastAsia="黑体"/>
      <w:b/>
      <w:bCs/>
      <w:sz w:val="28"/>
      <w:szCs w:val="28"/>
    </w:rPr>
  </w:style>
  <w:style w:type="character" w:styleId="1321" w:customStyle="1">
    <w:name w:val="文档结构图 Char"/>
    <w:link w:val="1322"/>
    <w:qFormat/>
    <w:rPr>
      <w:sz w:val="21"/>
      <w:szCs w:val="24"/>
      <w:shd w:val="clear" w:color="auto" w:fill="000080"/>
    </w:rPr>
  </w:style>
  <w:style w:type="paragraph" w:styleId="1322" w:customStyle="1">
    <w:name w:val="文档结构图1"/>
    <w:basedOn w:val="1038"/>
    <w:link w:val="1321"/>
    <w:qFormat/>
    <w:pPr>
      <w:shd w:val="clear" w:color="auto" w:fill="000080"/>
    </w:pPr>
  </w:style>
  <w:style w:type="character" w:styleId="1323" w:customStyle="1">
    <w:name w:val="HTML 变量1"/>
    <w:uiPriority w:val="99"/>
    <w:unhideWhenUsed/>
    <w:qFormat/>
  </w:style>
  <w:style w:type="character" w:styleId="1324" w:customStyle="1">
    <w:name w:val="font11"/>
    <w:qFormat/>
    <w:rPr>
      <w:rFonts w:ascii="����" w:hAnsi="����" w:eastAsia="����" w:cs="����"/>
      <w:color w:val="393939"/>
      <w:sz w:val="18"/>
      <w:szCs w:val="18"/>
      <w:u w:val="none"/>
    </w:rPr>
  </w:style>
  <w:style w:type="paragraph" w:styleId="1325" w:customStyle="1">
    <w:name w:val="目录 91"/>
    <w:basedOn w:val="1038"/>
    <w:next w:val="1038"/>
    <w:qFormat/>
    <w:pPr>
      <w:jc w:val="left"/>
    </w:pPr>
    <w:rPr>
      <w:sz w:val="22"/>
      <w:szCs w:val="22"/>
    </w:rPr>
  </w:style>
  <w:style w:type="paragraph" w:styleId="1326" w:customStyle="1">
    <w:name w:val="目录 61"/>
    <w:basedOn w:val="1038"/>
    <w:next w:val="1038"/>
    <w:qFormat/>
    <w:pPr>
      <w:jc w:val="center"/>
    </w:pPr>
    <w:rPr>
      <w:szCs w:val="21"/>
    </w:rPr>
  </w:style>
  <w:style w:type="paragraph" w:styleId="1327" w:customStyle="1">
    <w:name w:val="列表 21"/>
    <w:basedOn w:val="1038"/>
    <w:qFormat/>
    <w:pPr>
      <w:ind w:left="100" w:hanging="200"/>
    </w:pPr>
    <w:rPr>
      <w:sz w:val="28"/>
    </w:rPr>
  </w:style>
  <w:style w:type="paragraph" w:styleId="1328" w:customStyle="1">
    <w:name w:val="列出段落1"/>
    <w:basedOn w:val="1038"/>
    <w:qFormat/>
    <w:pPr>
      <w:ind w:firstLine="420"/>
      <w:spacing w:line="360" w:lineRule="auto"/>
    </w:pPr>
    <w:rPr>
      <w:rFonts w:ascii="Calibri" w:hAnsi="Calibri"/>
      <w:sz w:val="24"/>
      <w:szCs w:val="22"/>
    </w:rPr>
  </w:style>
  <w:style w:type="paragraph" w:styleId="1329" w:customStyle="1">
    <w:name w:val="样式 正文（首行缩进两字） + 宋体 小四"/>
    <w:basedOn w:val="1238"/>
    <w:qFormat/>
    <w:pPr>
      <w:ind w:left="899" w:firstLine="3220"/>
      <w:jc w:val="left"/>
      <w:spacing w:line="100" w:lineRule="atLeast"/>
    </w:pPr>
    <w:rPr>
      <w:rFonts w:ascii="仿宋_GB2312" w:hAnsi="宋体" w:eastAsia="仿宋_GB2312"/>
      <w:sz w:val="28"/>
      <w:szCs w:val="28"/>
    </w:rPr>
  </w:style>
  <w:style w:type="paragraph" w:styleId="1330" w:customStyle="1">
    <w:name w:val="题注1"/>
    <w:basedOn w:val="1038"/>
    <w:next w:val="1038"/>
    <w:qFormat/>
    <w:pPr>
      <w:spacing w:before="152" w:after="160"/>
    </w:pPr>
    <w:rPr>
      <w:rFonts w:ascii="Arial" w:hAnsi="Arial" w:eastAsia="黑体" w:cs="Arial"/>
      <w:sz w:val="20"/>
      <w:szCs w:val="20"/>
    </w:rPr>
  </w:style>
  <w:style w:type="paragraph" w:styleId="1331" w:customStyle="1">
    <w:name w:val="目录 41"/>
    <w:basedOn w:val="1038"/>
    <w:next w:val="1038"/>
    <w:qFormat/>
    <w:pPr>
      <w:jc w:val="left"/>
    </w:pPr>
    <w:rPr>
      <w:sz w:val="22"/>
      <w:szCs w:val="22"/>
    </w:rPr>
  </w:style>
  <w:style w:type="paragraph" w:styleId="1332" w:customStyle="1">
    <w:name w:val="列表编号 31"/>
    <w:basedOn w:val="1038"/>
    <w:qFormat/>
    <w:pPr>
      <w:numPr>
        <w:numId w:val="3"/>
      </w:numPr>
    </w:pPr>
  </w:style>
  <w:style w:type="paragraph" w:styleId="1333" w:customStyle="1">
    <w:name w:val="表内文字"/>
    <w:basedOn w:val="1038"/>
    <w:qFormat/>
    <w:pPr>
      <w:jc w:val="center"/>
      <w:spacing w:line="360" w:lineRule="auto"/>
      <w:tabs>
        <w:tab w:val="left" w:pos="1418" w:leader="none"/>
      </w:tabs>
    </w:pPr>
    <w:rPr>
      <w:rFonts w:ascii="仿宋_GB2312" w:eastAsia="仿宋_GB2312"/>
      <w:spacing w:val="-20"/>
      <w:sz w:val="24"/>
    </w:rPr>
  </w:style>
  <w:style w:type="paragraph" w:styleId="1334" w:customStyle="1">
    <w:name w:val="中等深浅底纹 1 - 着色 11"/>
    <w:uiPriority w:val="1"/>
    <w:qFormat/>
    <w:pPr>
      <w:jc w:val="both"/>
      <w:widowControl w:val="off"/>
    </w:pPr>
    <w:rPr>
      <w:sz w:val="21"/>
      <w:szCs w:val="22"/>
    </w:rPr>
  </w:style>
  <w:style w:type="paragraph" w:styleId="1335" w:customStyle="1">
    <w:name w:val="BodyTextIndent1"/>
    <w:basedOn w:val="1038"/>
    <w:next w:val="1336"/>
    <w:qFormat/>
    <w:pPr>
      <w:ind w:firstLine="301"/>
      <w:spacing w:line="200" w:lineRule="exact"/>
    </w:pPr>
    <w:rPr>
      <w:rFonts w:ascii="宋体" w:hAnsi="Courier New"/>
      <w:spacing w:val="-4"/>
      <w:sz w:val="18"/>
      <w:szCs w:val="20"/>
    </w:rPr>
  </w:style>
  <w:style w:type="paragraph" w:styleId="1336" w:customStyle="1">
    <w:name w:val="EnvelopeReturn1"/>
    <w:basedOn w:val="1038"/>
    <w:qFormat/>
    <w:rPr>
      <w:rFonts w:ascii="Arial" w:hAnsi="Arial"/>
    </w:rPr>
  </w:style>
  <w:style w:type="paragraph" w:styleId="1337" w:customStyle="1">
    <w:name w:val="一级目录"/>
    <w:next w:val="1038"/>
    <w:qFormat/>
    <w:pPr>
      <w:jc w:val="center"/>
      <w:spacing w:after="312"/>
      <w:outlineLvl w:val="0"/>
    </w:pPr>
    <w:rPr>
      <w:rFonts w:ascii="黑体" w:eastAsia="黑体"/>
      <w:b/>
      <w:sz w:val="44"/>
      <w:szCs w:val="44"/>
    </w:rPr>
  </w:style>
  <w:style w:type="paragraph" w:styleId="1338" w:customStyle="1">
    <w:name w:val="内容标题"/>
    <w:basedOn w:val="1322"/>
    <w:qFormat/>
    <w:rPr>
      <w:rFonts w:ascii="Tahoma" w:hAnsi="Tahoma"/>
      <w:sz w:val="24"/>
    </w:rPr>
  </w:style>
  <w:style w:type="paragraph" w:styleId="1339" w:customStyle="1">
    <w:name w:val="Char1"/>
    <w:basedOn w:val="1038"/>
    <w:qFormat/>
    <w:pPr>
      <w:tabs>
        <w:tab w:val="left" w:pos="360" w:leader="none"/>
      </w:tabs>
    </w:pPr>
  </w:style>
  <w:style w:type="paragraph" w:styleId="1340" w:customStyle="1">
    <w:name w:val="Table Paragraph"/>
    <w:basedOn w:val="1038"/>
    <w:uiPriority w:val="1"/>
    <w:qFormat/>
    <w:pPr>
      <w:jc w:val="left"/>
    </w:pPr>
    <w:rPr>
      <w:rFonts w:ascii="微软雅黑" w:hAnsi="微软雅黑" w:eastAsia="微软雅黑" w:cs="微软雅黑"/>
      <w:sz w:val="22"/>
      <w:lang w:val="zh-CN" w:bidi="zh-CN"/>
    </w:rPr>
  </w:style>
  <w:style w:type="paragraph" w:styleId="1341" w:customStyle="1">
    <w:name w:val="01 标题-封面"/>
    <w:next w:val="1255"/>
    <w:qFormat/>
    <w:rPr>
      <w:rFonts w:ascii="Arial" w:hAnsi="Arial" w:eastAsia="黑体" w:cs="Arial"/>
      <w:b/>
      <w:bCs/>
      <w:color w:val="800000"/>
      <w:sz w:val="72"/>
      <w:szCs w:val="32"/>
    </w:rPr>
  </w:style>
  <w:style w:type="paragraph" w:styleId="1342" w:customStyle="1">
    <w:name w:val="目录 51"/>
    <w:basedOn w:val="1038"/>
    <w:next w:val="1038"/>
    <w:qFormat/>
    <w:pPr>
      <w:jc w:val="left"/>
    </w:pPr>
    <w:rPr>
      <w:sz w:val="22"/>
      <w:szCs w:val="22"/>
    </w:rPr>
  </w:style>
  <w:style w:type="paragraph" w:styleId="1343" w:customStyle="1">
    <w:name w:val="列表编号1"/>
    <w:basedOn w:val="1038"/>
    <w:qFormat/>
    <w:pPr>
      <w:numPr>
        <w:numId w:val="4"/>
      </w:numPr>
      <w:ind w:left="454" w:hanging="284"/>
      <w:jc w:val="left"/>
      <w:spacing w:after="156"/>
      <w:widowControl/>
      <w:tabs>
        <w:tab w:val="left" w:pos="454" w:leader="none"/>
        <w:tab w:val="left" w:pos="720" w:leader="none"/>
      </w:tabs>
    </w:pPr>
    <w:rPr>
      <w:sz w:val="24"/>
      <w:szCs w:val="20"/>
    </w:rPr>
  </w:style>
  <w:style w:type="paragraph" w:styleId="1344" w:customStyle="1">
    <w:name w:val="样式 标题 1 + (符号) 宋体 小四 黑色 两端对齐 段前: 0 磅 段后: 0 磅 行距: 1.5 倍行距"/>
    <w:basedOn w:val="1275"/>
    <w:qFormat/>
    <w:pPr>
      <w:jc w:val="left"/>
      <w:keepLines w:val="0"/>
      <w:keepNext w:val="0"/>
      <w:spacing w:before="0" w:after="0" w:line="360" w:lineRule="auto"/>
    </w:pPr>
    <w:rPr>
      <w:rFonts w:ascii="宋体" w:hAnsi="宋体" w:cs="宋体"/>
      <w:color w:val="000000"/>
      <w:sz w:val="24"/>
      <w:szCs w:val="20"/>
    </w:rPr>
  </w:style>
  <w:style w:type="paragraph" w:styleId="1345" w:customStyle="1">
    <w:name w:val="TOC 标题111"/>
    <w:uiPriority w:val="39"/>
    <w:unhideWhenUsed/>
    <w:qFormat/>
  </w:style>
  <w:style w:type="paragraph" w:styleId="1346" w:customStyle="1">
    <w:name w:val="列出段落3"/>
    <w:basedOn w:val="1038"/>
    <w:uiPriority w:val="99"/>
    <w:qFormat/>
    <w:pPr>
      <w:ind w:firstLine="420"/>
    </w:pPr>
    <w:rPr>
      <w:rFonts w:ascii="Calibri" w:hAnsi="Calibri" w:eastAsia="楷体"/>
      <w:szCs w:val="22"/>
    </w:rPr>
  </w:style>
  <w:style w:type="paragraph" w:styleId="1347" w:customStyle="1">
    <w:name w:val="目录 21"/>
    <w:basedOn w:val="1038"/>
    <w:next w:val="1038"/>
    <w:qFormat/>
    <w:pPr>
      <w:ind w:left="420"/>
      <w:spacing w:line="360" w:lineRule="auto"/>
      <w:tabs>
        <w:tab w:val="right" w:pos="9060" w:leader="none"/>
      </w:tabs>
    </w:pPr>
  </w:style>
  <w:style w:type="paragraph" w:styleId="1348" w:customStyle="1">
    <w:name w:val="_Style 3"/>
    <w:qFormat/>
    <w:pPr>
      <w:jc w:val="both"/>
      <w:widowControl w:val="off"/>
    </w:pPr>
    <w:rPr>
      <w:sz w:val="21"/>
      <w:szCs w:val="24"/>
    </w:rPr>
  </w:style>
  <w:style w:type="paragraph" w:styleId="1349" w:customStyle="1">
    <w:name w:val="正文缩进2字符"/>
    <w:basedOn w:val="1038"/>
    <w:qFormat/>
    <w:pPr>
      <w:ind w:firstLine="480"/>
      <w:spacing w:line="360" w:lineRule="auto"/>
    </w:pPr>
    <w:rPr>
      <w:rFonts w:cs="宋体"/>
      <w:sz w:val="24"/>
    </w:rPr>
  </w:style>
  <w:style w:type="paragraph" w:styleId="1350" w:customStyle="1">
    <w:name w:val="_Style 12"/>
    <w:basedOn w:val="1322"/>
    <w:qFormat/>
    <w:pPr>
      <w:jc w:val="left"/>
      <w:spacing w:line="360" w:lineRule="auto"/>
      <w:widowControl/>
    </w:pPr>
    <w:rPr>
      <w:sz w:val="24"/>
    </w:rPr>
  </w:style>
  <w:style w:type="paragraph" w:styleId="1351" w:customStyle="1">
    <w:name w:val="正文文本缩进 21"/>
    <w:basedOn w:val="1038"/>
    <w:qFormat/>
    <w:pPr>
      <w:ind w:left="420"/>
      <w:spacing w:after="120" w:line="480" w:lineRule="auto"/>
    </w:pPr>
    <w:rPr>
      <w:rFonts w:ascii="Calibri" w:hAnsi="Calibri"/>
    </w:rPr>
  </w:style>
  <w:style w:type="paragraph" w:styleId="1352" w:customStyle="1">
    <w:name w:val="目录 11"/>
    <w:basedOn w:val="1353"/>
    <w:next w:val="1353"/>
    <w:qFormat/>
  </w:style>
  <w:style w:type="paragraph" w:styleId="1353" w:customStyle="1">
    <w:name w:val="正文12"/>
    <w:next w:val="1354"/>
    <w:qFormat/>
  </w:style>
  <w:style w:type="paragraph" w:styleId="1354" w:customStyle="1">
    <w:name w:val="文本块11"/>
    <w:basedOn w:val="1355"/>
    <w:qFormat/>
    <w:pPr>
      <w:ind w:left="1440" w:right="1440"/>
      <w:spacing w:after="120"/>
    </w:pPr>
  </w:style>
  <w:style w:type="paragraph" w:styleId="1355" w:customStyle="1">
    <w:name w:val="正文121"/>
    <w:next w:val="1354"/>
    <w:qFormat/>
    <w:pPr>
      <w:jc w:val="both"/>
      <w:widowControl w:val="off"/>
    </w:pPr>
    <w:rPr>
      <w:sz w:val="21"/>
      <w:szCs w:val="24"/>
    </w:rPr>
  </w:style>
  <w:style w:type="paragraph" w:styleId="1356" w:customStyle="1">
    <w:name w:val="普通(网站)1"/>
    <w:basedOn w:val="1038"/>
    <w:qFormat/>
    <w:pPr>
      <w:jc w:val="left"/>
      <w:spacing w:before="100" w:beforeAutospacing="1" w:after="100" w:afterAutospacing="1"/>
      <w:widowControl/>
    </w:pPr>
    <w:rPr>
      <w:rFonts w:ascii="宋体" w:hAnsi="宋体" w:cs="宋体"/>
      <w:color w:val="000000"/>
      <w:sz w:val="24"/>
    </w:rPr>
  </w:style>
  <w:style w:type="paragraph" w:styleId="1357" w:customStyle="1">
    <w:name w:val="默认段落字体 Para Char Char Char Char Char Char Char Char Char1 Char Char Char Char Char Char Char"/>
    <w:basedOn w:val="1322"/>
    <w:qFormat/>
  </w:style>
  <w:style w:type="paragraph" w:styleId="1358" w:customStyle="1">
    <w:name w:val="列表1"/>
    <w:basedOn w:val="1038"/>
    <w:qFormat/>
    <w:pPr>
      <w:ind w:left="200" w:hanging="200"/>
    </w:pPr>
    <w:rPr>
      <w:sz w:val="28"/>
    </w:rPr>
  </w:style>
  <w:style w:type="paragraph" w:styleId="1359" w:customStyle="1">
    <w:name w:val="p0"/>
    <w:basedOn w:val="1038"/>
    <w:qFormat/>
    <w:pPr>
      <w:widowControl/>
    </w:pPr>
    <w:rPr>
      <w:szCs w:val="21"/>
    </w:rPr>
  </w:style>
  <w:style w:type="paragraph" w:styleId="1360" w:customStyle="1">
    <w:name w:val="f9b"/>
    <w:basedOn w:val="1038"/>
    <w:qFormat/>
    <w:pPr>
      <w:jc w:val="left"/>
      <w:spacing w:before="100" w:beforeAutospacing="1" w:after="100" w:afterAutospacing="1" w:line="375" w:lineRule="atLeast"/>
      <w:widowControl/>
    </w:pPr>
    <w:rPr>
      <w:rFonts w:ascii="Calibri" w:hAnsi="Calibri"/>
      <w:color w:val="000000"/>
      <w:sz w:val="18"/>
      <w:szCs w:val="18"/>
    </w:rPr>
  </w:style>
  <w:style w:type="paragraph" w:styleId="1361" w:customStyle="1">
    <w:name w:val="目录 71"/>
    <w:basedOn w:val="1038"/>
    <w:next w:val="1038"/>
    <w:qFormat/>
    <w:pPr>
      <w:jc w:val="left"/>
    </w:pPr>
    <w:rPr>
      <w:sz w:val="22"/>
      <w:szCs w:val="22"/>
    </w:rPr>
  </w:style>
  <w:style w:type="paragraph" w:styleId="1362" w:customStyle="1">
    <w:name w:val="p18"/>
    <w:basedOn w:val="1038"/>
    <w:qFormat/>
    <w:pPr>
      <w:jc w:val="left"/>
      <w:spacing w:before="100" w:beforeAutospacing="1" w:after="100" w:afterAutospacing="1"/>
      <w:widowControl/>
    </w:pPr>
    <w:rPr>
      <w:rFonts w:ascii="宋体" w:hAnsi="宋体" w:cs="宋体"/>
      <w:sz w:val="24"/>
    </w:rPr>
  </w:style>
  <w:style w:type="paragraph" w:styleId="1363" w:customStyle="1">
    <w:name w:val="cas_content"/>
    <w:basedOn w:val="1038"/>
    <w:qFormat/>
    <w:pPr>
      <w:jc w:val="left"/>
      <w:spacing w:before="100" w:beforeAutospacing="1" w:after="100" w:afterAutospacing="1"/>
      <w:widowControl/>
    </w:pPr>
    <w:rPr>
      <w:rFonts w:ascii="宋体" w:hAnsi="宋体" w:cs="宋体"/>
      <w:sz w:val="24"/>
    </w:rPr>
  </w:style>
  <w:style w:type="paragraph" w:styleId="1364" w:customStyle="1">
    <w:name w:val="样式 正文文本缩进 + 首行缩进:  2 字符 行距: 1.5 倍行距"/>
    <w:basedOn w:val="1224"/>
    <w:qFormat/>
    <w:pPr>
      <w:ind w:firstLine="645"/>
      <w:spacing w:before="156" w:after="120"/>
    </w:pPr>
    <w:rPr>
      <w:rFonts w:ascii="Calibri" w:hAnsi="Calibri" w:cs="宋体"/>
      <w:sz w:val="28"/>
    </w:rPr>
  </w:style>
  <w:style w:type="paragraph" w:styleId="1365" w:customStyle="1">
    <w:name w:val="Char"/>
    <w:basedOn w:val="1038"/>
    <w:qFormat/>
    <w:pPr>
      <w:tabs>
        <w:tab w:val="left" w:pos="360" w:leader="none"/>
      </w:tabs>
    </w:pPr>
    <w:rPr>
      <w:sz w:val="24"/>
    </w:rPr>
  </w:style>
  <w:style w:type="paragraph" w:styleId="1366" w:customStyle="1">
    <w:name w:val="Char Char6 Char Char Char Char"/>
    <w:basedOn w:val="1038"/>
    <w:qFormat/>
    <w:pPr>
      <w:ind w:left="420" w:firstLine="420"/>
      <w:spacing w:line="240" w:lineRule="atLeast"/>
    </w:pPr>
    <w:rPr>
      <w:szCs w:val="21"/>
    </w:rPr>
  </w:style>
  <w:style w:type="paragraph" w:styleId="1367" w:customStyle="1">
    <w:name w:val="表格0"/>
    <w:basedOn w:val="1038"/>
    <w:qFormat/>
    <w:pPr>
      <w:jc w:val="left"/>
      <w:widowControl/>
    </w:pPr>
    <w:rPr>
      <w:sz w:val="24"/>
    </w:rPr>
  </w:style>
  <w:style w:type="paragraph" w:styleId="1368" w:customStyle="1">
    <w:name w:val="Char Char Char Char Char Char Char Char Char Char Char Char Char"/>
    <w:basedOn w:val="1038"/>
    <w:qFormat/>
    <w:rPr>
      <w:szCs w:val="21"/>
    </w:rPr>
  </w:style>
  <w:style w:type="paragraph" w:styleId="1369" w:customStyle="1">
    <w:name w:val="_Style 5"/>
    <w:basedOn w:val="1038"/>
    <w:qFormat/>
    <w:pPr>
      <w:tabs>
        <w:tab w:val="left" w:pos="360" w:leader="none"/>
      </w:tabs>
    </w:pPr>
  </w:style>
  <w:style w:type="paragraph" w:styleId="1370" w:customStyle="1">
    <w:name w:val="彩色列表 - 着色 11"/>
    <w:basedOn w:val="1038"/>
    <w:uiPriority w:val="99"/>
    <w:qFormat/>
    <w:pPr>
      <w:ind w:firstLine="420"/>
    </w:pPr>
    <w:rPr>
      <w:sz w:val="20"/>
      <w:szCs w:val="20"/>
    </w:rPr>
  </w:style>
  <w:style w:type="paragraph" w:styleId="1371" w:customStyle="1">
    <w:name w:val="列出段落2"/>
    <w:basedOn w:val="1038"/>
    <w:qFormat/>
    <w:pPr>
      <w:ind w:firstLine="420"/>
    </w:pPr>
    <w:rPr>
      <w:rFonts w:ascii="Calibri" w:hAnsi="Calibri"/>
      <w:szCs w:val="22"/>
    </w:rPr>
  </w:style>
  <w:style w:type="paragraph" w:styleId="1372" w:customStyle="1">
    <w:name w:val="首行缩进"/>
    <w:basedOn w:val="1038"/>
    <w:qFormat/>
    <w:pPr>
      <w:ind w:firstLine="480"/>
      <w:spacing w:line="360" w:lineRule="auto"/>
    </w:pPr>
    <w:rPr>
      <w:rFonts w:ascii="宋体" w:hAnsi="宋体" w:cs="宋体"/>
      <w:sz w:val="24"/>
      <w:szCs w:val="21"/>
    </w:rPr>
  </w:style>
  <w:style w:type="paragraph" w:styleId="1373" w:customStyle="1">
    <w:name w:val="列出段落11"/>
    <w:basedOn w:val="1038"/>
    <w:qFormat/>
    <w:pPr>
      <w:ind w:firstLine="420"/>
    </w:pPr>
  </w:style>
  <w:style w:type="paragraph" w:styleId="1374" w:customStyle="1">
    <w:name w:val="目录 81"/>
    <w:basedOn w:val="1038"/>
    <w:next w:val="1038"/>
    <w:qFormat/>
    <w:pPr>
      <w:jc w:val="left"/>
    </w:pPr>
    <w:rPr>
      <w:sz w:val="22"/>
      <w:szCs w:val="22"/>
    </w:rPr>
  </w:style>
  <w:style w:type="paragraph" w:styleId="1375" w:customStyle="1">
    <w:name w:val="无间隔1"/>
    <w:basedOn w:val="1038"/>
    <w:qFormat/>
    <w:rPr>
      <w:sz w:val="20"/>
      <w:szCs w:val="20"/>
    </w:rPr>
  </w:style>
  <w:style w:type="paragraph" w:styleId="1376" w:customStyle="1">
    <w:name w:val="修订1"/>
    <w:uiPriority w:val="99"/>
    <w:unhideWhenUsed/>
    <w:qFormat/>
    <w:rPr>
      <w:sz w:val="21"/>
      <w:szCs w:val="24"/>
    </w:rPr>
  </w:style>
  <w:style w:type="paragraph" w:styleId="1377" w:customStyle="1">
    <w:name w:val="正文段"/>
    <w:basedOn w:val="1038"/>
    <w:qFormat/>
    <w:pPr>
      <w:ind w:firstLine="200"/>
      <w:spacing w:after="156"/>
      <w:widowControl/>
    </w:pPr>
    <w:rPr>
      <w:sz w:val="24"/>
      <w:szCs w:val="20"/>
    </w:rPr>
  </w:style>
  <w:style w:type="paragraph" w:styleId="1378" w:customStyle="1">
    <w:name w:val="Char2"/>
    <w:basedOn w:val="1038"/>
    <w:qFormat/>
    <w:pPr>
      <w:ind w:left="432" w:hanging="432"/>
    </w:pPr>
    <w:rPr>
      <w:sz w:val="24"/>
    </w:rPr>
  </w:style>
  <w:style w:type="paragraph" w:styleId="1379" w:customStyle="1">
    <w:name w:val="文本块1"/>
    <w:basedOn w:val="1038"/>
    <w:qFormat/>
    <w:pPr>
      <w:ind w:left="-359" w:right="31" w:firstLine="980"/>
      <w:spacing w:line="400" w:lineRule="exact"/>
    </w:pPr>
    <w:rPr>
      <w:rFonts w:ascii="宋体" w:hAnsi="宋体"/>
      <w:sz w:val="28"/>
      <w:szCs w:val="32"/>
    </w:rPr>
  </w:style>
  <w:style w:type="paragraph" w:styleId="1380" w:customStyle="1">
    <w:name w:val="Char Char Char Char Char Char"/>
    <w:basedOn w:val="1038"/>
    <w:qFormat/>
    <w:pPr>
      <w:jc w:val="left"/>
      <w:spacing w:after="160" w:line="240" w:lineRule="exact"/>
      <w:widowControl/>
    </w:pPr>
  </w:style>
  <w:style w:type="paragraph" w:styleId="1381" w:customStyle="1">
    <w:name w:val="索引 41"/>
    <w:basedOn w:val="1038"/>
    <w:next w:val="1038"/>
    <w:uiPriority w:val="99"/>
    <w:qFormat/>
    <w:pPr>
      <w:ind w:left="600"/>
    </w:pPr>
    <w:rPr>
      <w:rFonts w:ascii="Verdana" w:hAnsi="Verdana"/>
      <w:szCs w:val="20"/>
    </w:rPr>
  </w:style>
  <w:style w:type="paragraph" w:styleId="1382" w:customStyle="1">
    <w:name w:val="目录 31"/>
    <w:basedOn w:val="1038"/>
    <w:next w:val="1038"/>
    <w:qFormat/>
    <w:pPr>
      <w:ind w:left="840"/>
    </w:pPr>
  </w:style>
  <w:style w:type="paragraph" w:styleId="1383" w:customStyle="1">
    <w:name w:val="默认段落字体 Para Char Char Char Char Char Char Char Char Char1 Char Char Char Char"/>
    <w:basedOn w:val="1038"/>
    <w:qFormat/>
    <w:rPr>
      <w:rFonts w:ascii="Tahoma" w:hAnsi="Tahoma"/>
      <w:sz w:val="24"/>
      <w:szCs w:val="20"/>
    </w:rPr>
  </w:style>
  <w:style w:type="paragraph" w:styleId="1384" w:customStyle="1">
    <w:name w:val="表内容"/>
    <w:basedOn w:val="1038"/>
    <w:qFormat/>
    <w:pPr>
      <w:jc w:val="left"/>
      <w:spacing w:line="320" w:lineRule="exact"/>
      <w:widowControl/>
    </w:pPr>
    <w:rPr>
      <w:rFonts w:ascii="Calibri" w:hAnsi="Calibri" w:cs="Arial"/>
      <w:sz w:val="20"/>
    </w:rPr>
  </w:style>
  <w:style w:type="paragraph" w:styleId="1385" w:customStyle="1">
    <w:name w:val="Char Char Char Char Char Char Char Char Char1 Char"/>
    <w:basedOn w:val="1322"/>
    <w:qFormat/>
    <w:pPr>
      <w:spacing w:line="360" w:lineRule="auto"/>
    </w:pPr>
    <w:rPr>
      <w:rFonts w:ascii="Tahoma" w:hAnsi="Tahoma"/>
      <w:sz w:val="24"/>
    </w:rPr>
  </w:style>
  <w:style w:type="paragraph" w:styleId="1386" w:customStyle="1">
    <w:name w:val="__正文"/>
    <w:qFormat/>
    <w:pPr>
      <w:ind w:firstLine="200"/>
      <w:spacing w:line="360" w:lineRule="auto"/>
    </w:pPr>
    <w:rPr>
      <w:sz w:val="24"/>
      <w:szCs w:val="21"/>
    </w:rPr>
  </w:style>
  <w:style w:type="paragraph" w:styleId="1387" w:customStyle="1">
    <w:name w:val="Char Char Char1 Char"/>
    <w:basedOn w:val="1038"/>
    <w:qFormat/>
    <w:rPr>
      <w:rFonts w:ascii="Tahoma" w:hAnsi="Tahoma"/>
      <w:sz w:val="24"/>
      <w:szCs w:val="20"/>
    </w:rPr>
  </w:style>
  <w:style w:type="paragraph" w:styleId="1388" w:customStyle="1">
    <w:name w:val="TOC 标题11"/>
    <w:basedOn w:val="1275"/>
    <w:next w:val="1038"/>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89" w:customStyle="1">
    <w:name w:val="xl25"/>
    <w:basedOn w:val="1038"/>
    <w:qFormat/>
    <w:pPr>
      <w:jc w:val="center"/>
      <w:spacing w:before="100" w:beforeAutospacing="1" w:after="100" w:afterAutospacing="1"/>
      <w:widowControl/>
    </w:pPr>
    <w:rPr>
      <w:rFonts w:hint="eastAsia" w:ascii="楷体_GB2312" w:hAnsi="宋体" w:eastAsia="楷体_GB2312"/>
      <w:sz w:val="24"/>
    </w:rPr>
  </w:style>
  <w:style w:type="paragraph" w:styleId="1390" w:customStyle="1">
    <w:name w:val="普通(网站)11"/>
    <w:basedOn w:val="1038"/>
    <w:qFormat/>
    <w:pPr>
      <w:jc w:val="left"/>
      <w:spacing w:before="100" w:beforeAutospacing="1" w:after="100" w:afterAutospacing="1"/>
      <w:widowControl/>
    </w:pPr>
    <w:rPr>
      <w:rFonts w:ascii="宋体" w:hAnsi="宋体" w:cs="宋体"/>
      <w:sz w:val="24"/>
    </w:rPr>
  </w:style>
  <w:style w:type="paragraph" w:styleId="1391" w:customStyle="1">
    <w:name w:val="列出段落21"/>
    <w:basedOn w:val="1038"/>
    <w:uiPriority w:val="99"/>
    <w:qFormat/>
    <w:pPr>
      <w:ind w:firstLine="420"/>
    </w:pPr>
  </w:style>
  <w:style w:type="paragraph" w:styleId="1392" w:customStyle="1">
    <w:name w:val="纯文本1"/>
    <w:basedOn w:val="1038"/>
    <w:next w:val="1200"/>
    <w:qFormat/>
    <w:rPr>
      <w:rFonts w:ascii="宋体" w:hAnsi="Courier New"/>
      <w:szCs w:val="22"/>
    </w:rPr>
  </w:style>
  <w:style w:type="paragraph" w:styleId="1393" w:customStyle="1">
    <w:name w:val="tabletext"/>
    <w:basedOn w:val="1038"/>
    <w:qFormat/>
    <w:pPr>
      <w:jc w:val="left"/>
      <w:spacing w:line="300" w:lineRule="atLeast"/>
      <w:widowControl/>
    </w:pPr>
    <w:rPr>
      <w:rFonts w:ascii="宋体" w:hAnsi="宋体" w:cs="宋体"/>
      <w:sz w:val="18"/>
      <w:szCs w:val="18"/>
    </w:rPr>
  </w:style>
  <w:style w:type="table" w:styleId="1394" w:customStyle="1">
    <w:name w:val="Bordered &amp; Lined - Accent 4"/>
    <w:uiPriority w:val="99"/>
    <w:qFormat/>
    <w:rPr>
      <w:color w:val="404040"/>
    </w:rPr>
    <w:tblPr>
      <w:tblCellMar>
        <w:left w:w="0" w:type="dxa"/>
        <w:top w:w="0" w:type="dxa"/>
        <w:right w:w="0" w:type="dxa"/>
        <w:bottom w:w="0" w:type="dxa"/>
      </w:tblCellMar>
    </w:tblPr>
  </w:style>
  <w:style w:type="table" w:styleId="1395" w:customStyle="1">
    <w:name w:val="List Table 3 - Accent 5"/>
    <w:uiPriority w:val="99"/>
    <w:qFormat/>
    <w:tblPr>
      <w:tblCellMar>
        <w:left w:w="0" w:type="dxa"/>
        <w:top w:w="0" w:type="dxa"/>
        <w:right w:w="0" w:type="dxa"/>
        <w:bottom w:w="0" w:type="dxa"/>
      </w:tblCellMar>
    </w:tblPr>
  </w:style>
  <w:style w:type="table" w:styleId="1396" w:customStyle="1">
    <w:name w:val="Bordered - Accent 1"/>
    <w:uiPriority w:val="99"/>
    <w:qFormat/>
    <w:tblPr>
      <w:tblCellMar>
        <w:left w:w="0" w:type="dxa"/>
        <w:top w:w="0" w:type="dxa"/>
        <w:right w:w="0" w:type="dxa"/>
        <w:bottom w:w="0" w:type="dxa"/>
      </w:tblCellMar>
    </w:tblPr>
  </w:style>
  <w:style w:type="table" w:styleId="1397" w:customStyle="1">
    <w:name w:val="Grid Table 6 Colorful - Accent 5"/>
    <w:uiPriority w:val="99"/>
    <w:qFormat/>
    <w:tblPr>
      <w:tblCellMar>
        <w:left w:w="0" w:type="dxa"/>
        <w:top w:w="0" w:type="dxa"/>
        <w:right w:w="0" w:type="dxa"/>
        <w:bottom w:w="0" w:type="dxa"/>
      </w:tblCellMar>
    </w:tblPr>
  </w:style>
  <w:style w:type="table" w:styleId="1398" w:customStyle="1">
    <w:name w:val="Lined - Accent 3"/>
    <w:uiPriority w:val="99"/>
    <w:qFormat/>
    <w:rPr>
      <w:color w:val="404040"/>
    </w:rPr>
    <w:tblPr>
      <w:tblCellMar>
        <w:left w:w="0" w:type="dxa"/>
        <w:top w:w="0" w:type="dxa"/>
        <w:right w:w="0" w:type="dxa"/>
        <w:bottom w:w="0" w:type="dxa"/>
      </w:tblCellMar>
    </w:tblPr>
  </w:style>
  <w:style w:type="table" w:styleId="1399" w:customStyle="1">
    <w:name w:val="List Table 6 Colorful - Accent 4"/>
    <w:uiPriority w:val="99"/>
    <w:qFormat/>
    <w:tblPr>
      <w:tblCellMar>
        <w:left w:w="0" w:type="dxa"/>
        <w:top w:w="0" w:type="dxa"/>
        <w:right w:w="0" w:type="dxa"/>
        <w:bottom w:w="0" w:type="dxa"/>
      </w:tblCellMar>
    </w:tblPr>
  </w:style>
  <w:style w:type="table" w:styleId="1400" w:customStyle="1">
    <w:name w:val="List Table 4 - Accent 2"/>
    <w:uiPriority w:val="99"/>
    <w:qFormat/>
    <w:tblPr>
      <w:tblCellMar>
        <w:left w:w="0" w:type="dxa"/>
        <w:top w:w="0" w:type="dxa"/>
        <w:right w:w="0" w:type="dxa"/>
        <w:bottom w:w="0" w:type="dxa"/>
      </w:tblCellMar>
    </w:tblPr>
  </w:style>
  <w:style w:type="table" w:styleId="1401" w:customStyle="1">
    <w:name w:val="List Table 5 Dark - Accent 6"/>
    <w:uiPriority w:val="99"/>
    <w:qFormat/>
    <w:tblPr>
      <w:tblCellMar>
        <w:left w:w="0" w:type="dxa"/>
        <w:top w:w="0" w:type="dxa"/>
        <w:right w:w="0" w:type="dxa"/>
        <w:bottom w:w="0" w:type="dxa"/>
      </w:tblCellMar>
    </w:tblPr>
  </w:style>
  <w:style w:type="table" w:styleId="1402" w:customStyle="1">
    <w:name w:val="Grid Table 7 Colorful - Accent 6"/>
    <w:uiPriority w:val="99"/>
    <w:qFormat/>
    <w:tblPr>
      <w:tblCellMar>
        <w:left w:w="0" w:type="dxa"/>
        <w:top w:w="0" w:type="dxa"/>
        <w:right w:w="0" w:type="dxa"/>
        <w:bottom w:w="0" w:type="dxa"/>
      </w:tblCellMar>
    </w:tblPr>
  </w:style>
  <w:style w:type="table" w:styleId="1403" w:customStyle="1">
    <w:name w:val="Bordered &amp; Lined - Accent 1"/>
    <w:uiPriority w:val="99"/>
    <w:qFormat/>
    <w:rPr>
      <w:color w:val="404040"/>
    </w:rPr>
    <w:tblPr>
      <w:tblCellMar>
        <w:left w:w="0" w:type="dxa"/>
        <w:top w:w="0" w:type="dxa"/>
        <w:right w:w="0" w:type="dxa"/>
        <w:bottom w:w="0" w:type="dxa"/>
      </w:tblCellMar>
    </w:tblPr>
  </w:style>
  <w:style w:type="table" w:styleId="1404" w:customStyle="1">
    <w:name w:val="Bordered &amp; Lined - Accent 6"/>
    <w:uiPriority w:val="99"/>
    <w:qFormat/>
    <w:rPr>
      <w:color w:val="404040"/>
    </w:rPr>
    <w:tblPr>
      <w:tblCellMar>
        <w:left w:w="0" w:type="dxa"/>
        <w:top w:w="0" w:type="dxa"/>
        <w:right w:w="0" w:type="dxa"/>
        <w:bottom w:w="0" w:type="dxa"/>
      </w:tblCellMar>
    </w:tblPr>
  </w:style>
  <w:style w:type="table" w:styleId="1405" w:customStyle="1">
    <w:name w:val="List Table 6 Colorful - Accent 2"/>
    <w:uiPriority w:val="99"/>
    <w:qFormat/>
    <w:tblPr>
      <w:tblCellMar>
        <w:left w:w="0" w:type="dxa"/>
        <w:top w:w="0" w:type="dxa"/>
        <w:right w:w="0" w:type="dxa"/>
        <w:bottom w:w="0" w:type="dxa"/>
      </w:tblCellMar>
    </w:tblPr>
  </w:style>
  <w:style w:type="table" w:styleId="1406" w:customStyle="1">
    <w:name w:val="Grid Table 6 Colorful - Accent 6"/>
    <w:uiPriority w:val="99"/>
    <w:qFormat/>
    <w:tblPr>
      <w:tblCellMar>
        <w:left w:w="0" w:type="dxa"/>
        <w:top w:w="0" w:type="dxa"/>
        <w:right w:w="0" w:type="dxa"/>
        <w:bottom w:w="0" w:type="dxa"/>
      </w:tblCellMar>
    </w:tblPr>
  </w:style>
  <w:style w:type="table" w:styleId="1407" w:customStyle="1">
    <w:name w:val="List Table 7 Colorful - Accent 6"/>
    <w:uiPriority w:val="99"/>
    <w:qFormat/>
    <w:tblPr>
      <w:tblCellMar>
        <w:left w:w="0" w:type="dxa"/>
        <w:top w:w="0" w:type="dxa"/>
        <w:right w:w="0" w:type="dxa"/>
        <w:bottom w:w="0" w:type="dxa"/>
      </w:tblCellMar>
    </w:tblPr>
  </w:style>
  <w:style w:type="table" w:styleId="1408" w:customStyle="1">
    <w:name w:val="网格型3"/>
    <w:basedOn w:val="1409"/>
    <w:qFormat/>
    <w:pPr>
      <w:jc w:val="both"/>
      <w:widowControl w:val="off"/>
    </w:pPr>
    <w:tblPr/>
  </w:style>
  <w:style w:type="table" w:styleId="1409" w:customStyle="1">
    <w:name w:val="普通表格1"/>
    <w:uiPriority w:val="99"/>
    <w:unhideWhenUsed/>
    <w:qFormat/>
    <w:tblPr>
      <w:tblCellMar>
        <w:left w:w="0" w:type="dxa"/>
        <w:top w:w="0" w:type="dxa"/>
        <w:right w:w="0" w:type="dxa"/>
        <w:bottom w:w="0" w:type="dxa"/>
      </w:tblCellMar>
    </w:tblPr>
  </w:style>
  <w:style w:type="table" w:styleId="1410" w:customStyle="1">
    <w:name w:val="List Table 5 Dark - Accent 5"/>
    <w:uiPriority w:val="99"/>
    <w:qFormat/>
    <w:tblPr>
      <w:tblCellMar>
        <w:left w:w="0" w:type="dxa"/>
        <w:top w:w="0" w:type="dxa"/>
        <w:right w:w="0" w:type="dxa"/>
        <w:bottom w:w="0" w:type="dxa"/>
      </w:tblCellMar>
    </w:tblPr>
  </w:style>
  <w:style w:type="table" w:styleId="1411" w:customStyle="1">
    <w:name w:val="List Table 4 - Accent 4"/>
    <w:uiPriority w:val="99"/>
    <w:qFormat/>
    <w:tblPr>
      <w:tblCellMar>
        <w:left w:w="0" w:type="dxa"/>
        <w:top w:w="0" w:type="dxa"/>
        <w:right w:w="0" w:type="dxa"/>
        <w:bottom w:w="0" w:type="dxa"/>
      </w:tblCellMar>
    </w:tblPr>
  </w:style>
  <w:style w:type="table" w:styleId="1412" w:customStyle="1">
    <w:name w:val="Bordered"/>
    <w:uiPriority w:val="99"/>
    <w:qFormat/>
    <w:tblPr>
      <w:tblCellMar>
        <w:left w:w="0" w:type="dxa"/>
        <w:top w:w="0" w:type="dxa"/>
        <w:right w:w="0" w:type="dxa"/>
        <w:bottom w:w="0" w:type="dxa"/>
      </w:tblCellMar>
    </w:tblPr>
  </w:style>
  <w:style w:type="table" w:styleId="1413" w:customStyle="1">
    <w:name w:val="Bordered - Accent 6"/>
    <w:uiPriority w:val="99"/>
    <w:qFormat/>
    <w:tblPr>
      <w:tblCellMar>
        <w:left w:w="0" w:type="dxa"/>
        <w:top w:w="0" w:type="dxa"/>
        <w:right w:w="0" w:type="dxa"/>
        <w:bottom w:w="0" w:type="dxa"/>
      </w:tblCellMar>
    </w:tblPr>
  </w:style>
  <w:style w:type="table" w:styleId="1414" w:customStyle="1">
    <w:name w:val="Bordered &amp; Lined - Accent 5"/>
    <w:uiPriority w:val="99"/>
    <w:qFormat/>
    <w:rPr>
      <w:color w:val="404040"/>
    </w:rPr>
    <w:tblPr>
      <w:tblCellMar>
        <w:left w:w="0" w:type="dxa"/>
        <w:top w:w="0" w:type="dxa"/>
        <w:right w:w="0" w:type="dxa"/>
        <w:bottom w:w="0" w:type="dxa"/>
      </w:tblCellMar>
    </w:tblPr>
  </w:style>
  <w:style w:type="table" w:styleId="1415" w:customStyle="1">
    <w:name w:val="Bordered - Accent 3"/>
    <w:uiPriority w:val="99"/>
    <w:qFormat/>
    <w:tblPr>
      <w:tblCellMar>
        <w:left w:w="0" w:type="dxa"/>
        <w:top w:w="0" w:type="dxa"/>
        <w:right w:w="0" w:type="dxa"/>
        <w:bottom w:w="0" w:type="dxa"/>
      </w:tblCellMar>
    </w:tblPr>
  </w:style>
  <w:style w:type="table" w:styleId="1416" w:customStyle="1">
    <w:name w:val="List Table 6 Colorful - Accent 3"/>
    <w:uiPriority w:val="99"/>
    <w:qFormat/>
    <w:tblPr>
      <w:tblCellMar>
        <w:left w:w="0" w:type="dxa"/>
        <w:top w:w="0" w:type="dxa"/>
        <w:right w:w="0" w:type="dxa"/>
        <w:bottom w:w="0" w:type="dxa"/>
      </w:tblCellMar>
    </w:tblPr>
  </w:style>
  <w:style w:type="table" w:styleId="1417" w:customStyle="1">
    <w:name w:val="List Table 5 Dark - Accent 2"/>
    <w:uiPriority w:val="99"/>
    <w:qFormat/>
    <w:tblPr>
      <w:tblCellMar>
        <w:left w:w="0" w:type="dxa"/>
        <w:top w:w="0" w:type="dxa"/>
        <w:right w:w="0" w:type="dxa"/>
        <w:bottom w:w="0" w:type="dxa"/>
      </w:tblCellMar>
    </w:tblPr>
  </w:style>
  <w:style w:type="table" w:styleId="1418" w:customStyle="1">
    <w:name w:val="Bordered &amp; Lined - Accent"/>
    <w:uiPriority w:val="99"/>
    <w:qFormat/>
    <w:rPr>
      <w:color w:val="404040"/>
    </w:rPr>
    <w:tblPr>
      <w:tblCellMar>
        <w:left w:w="0" w:type="dxa"/>
        <w:top w:w="0" w:type="dxa"/>
        <w:right w:w="0" w:type="dxa"/>
        <w:bottom w:w="0" w:type="dxa"/>
      </w:tblCellMar>
    </w:tblPr>
  </w:style>
  <w:style w:type="table" w:styleId="1419" w:customStyle="1">
    <w:name w:val="网格型11"/>
    <w:basedOn w:val="1409"/>
    <w:uiPriority w:val="59"/>
    <w:qFormat/>
    <w:tblPr/>
  </w:style>
  <w:style w:type="table" w:styleId="1420" w:customStyle="1">
    <w:name w:val="Bordered - Accent 2"/>
    <w:uiPriority w:val="99"/>
    <w:qFormat/>
    <w:tblPr>
      <w:tblCellMar>
        <w:left w:w="0" w:type="dxa"/>
        <w:top w:w="0" w:type="dxa"/>
        <w:right w:w="0" w:type="dxa"/>
        <w:bottom w:w="0" w:type="dxa"/>
      </w:tblCellMar>
    </w:tblPr>
  </w:style>
  <w:style w:type="table" w:styleId="1421" w:customStyle="1">
    <w:name w:val="List Table 6 Colorful - Accent 6"/>
    <w:uiPriority w:val="99"/>
    <w:qFormat/>
    <w:tblPr>
      <w:tblCellMar>
        <w:left w:w="0" w:type="dxa"/>
        <w:top w:w="0" w:type="dxa"/>
        <w:right w:w="0" w:type="dxa"/>
        <w:bottom w:w="0" w:type="dxa"/>
      </w:tblCellMar>
    </w:tblPr>
  </w:style>
  <w:style w:type="table" w:styleId="1422" w:customStyle="1">
    <w:name w:val="List Table 4 - Accent 1"/>
    <w:uiPriority w:val="99"/>
    <w:qFormat/>
    <w:tblPr>
      <w:tblCellMar>
        <w:left w:w="0" w:type="dxa"/>
        <w:top w:w="0" w:type="dxa"/>
        <w:right w:w="0" w:type="dxa"/>
        <w:bottom w:w="0" w:type="dxa"/>
      </w:tblCellMar>
    </w:tblPr>
  </w:style>
  <w:style w:type="table" w:styleId="1423" w:customStyle="1">
    <w:name w:val="List Table 7 Colorful - Accent 3"/>
    <w:uiPriority w:val="99"/>
    <w:qFormat/>
    <w:tblPr>
      <w:tblCellMar>
        <w:left w:w="0" w:type="dxa"/>
        <w:top w:w="0" w:type="dxa"/>
        <w:right w:w="0" w:type="dxa"/>
        <w:bottom w:w="0" w:type="dxa"/>
      </w:tblCellMar>
    </w:tblPr>
  </w:style>
  <w:style w:type="table" w:styleId="1424" w:customStyle="1">
    <w:name w:val="Bordered - Accent 5"/>
    <w:uiPriority w:val="99"/>
    <w:qFormat/>
    <w:tblPr>
      <w:tblCellMar>
        <w:left w:w="0" w:type="dxa"/>
        <w:top w:w="0" w:type="dxa"/>
        <w:right w:w="0" w:type="dxa"/>
        <w:bottom w:w="0" w:type="dxa"/>
      </w:tblCellMar>
    </w:tblPr>
  </w:style>
  <w:style w:type="table" w:styleId="1425" w:customStyle="1">
    <w:name w:val="Bordered - Accent 4"/>
    <w:uiPriority w:val="99"/>
    <w:qFormat/>
    <w:tblPr>
      <w:tblCellMar>
        <w:left w:w="0" w:type="dxa"/>
        <w:top w:w="0" w:type="dxa"/>
        <w:right w:w="0" w:type="dxa"/>
        <w:bottom w:w="0" w:type="dxa"/>
      </w:tblCellMar>
    </w:tblPr>
  </w:style>
  <w:style w:type="table" w:styleId="1426" w:customStyle="1">
    <w:name w:val="Grid Table 6 Colorful - Accent 4"/>
    <w:uiPriority w:val="99"/>
    <w:qFormat/>
    <w:tblPr>
      <w:tblCellMar>
        <w:left w:w="0" w:type="dxa"/>
        <w:top w:w="0" w:type="dxa"/>
        <w:right w:w="0" w:type="dxa"/>
        <w:bottom w:w="0" w:type="dxa"/>
      </w:tblCellMar>
    </w:tblPr>
  </w:style>
  <w:style w:type="table" w:styleId="1427" w:customStyle="1">
    <w:name w:val="List Table 7 Colorful - Accent 2"/>
    <w:uiPriority w:val="99"/>
    <w:qFormat/>
    <w:tblPr>
      <w:tblCellMar>
        <w:left w:w="0" w:type="dxa"/>
        <w:top w:w="0" w:type="dxa"/>
        <w:right w:w="0" w:type="dxa"/>
        <w:bottom w:w="0" w:type="dxa"/>
      </w:tblCellMar>
    </w:tblPr>
  </w:style>
  <w:style w:type="table" w:styleId="1428" w:customStyle="1">
    <w:name w:val="Lined - Accent 5"/>
    <w:uiPriority w:val="99"/>
    <w:qFormat/>
    <w:rPr>
      <w:color w:val="404040"/>
    </w:rPr>
    <w:tblPr>
      <w:tblCellMar>
        <w:left w:w="0" w:type="dxa"/>
        <w:top w:w="0" w:type="dxa"/>
        <w:right w:w="0" w:type="dxa"/>
        <w:bottom w:w="0" w:type="dxa"/>
      </w:tblCellMar>
    </w:tblPr>
  </w:style>
  <w:style w:type="table" w:styleId="1429" w:customStyle="1">
    <w:name w:val="List Table 5 Dark - Accent 1"/>
    <w:uiPriority w:val="99"/>
    <w:qFormat/>
    <w:tblPr>
      <w:tblCellMar>
        <w:left w:w="0" w:type="dxa"/>
        <w:top w:w="0" w:type="dxa"/>
        <w:right w:w="0" w:type="dxa"/>
        <w:bottom w:w="0" w:type="dxa"/>
      </w:tblCellMar>
    </w:tblPr>
  </w:style>
  <w:style w:type="table" w:styleId="1430" w:customStyle="1">
    <w:name w:val="List Table 7 Colorful - Accent 1"/>
    <w:uiPriority w:val="99"/>
    <w:qFormat/>
    <w:tblPr>
      <w:tblCellMar>
        <w:left w:w="0" w:type="dxa"/>
        <w:top w:w="0" w:type="dxa"/>
        <w:right w:w="0" w:type="dxa"/>
        <w:bottom w:w="0" w:type="dxa"/>
      </w:tblCellMar>
    </w:tblPr>
  </w:style>
  <w:style w:type="table" w:styleId="1431" w:customStyle="1">
    <w:name w:val="Grid Table 6 Colorful - Accent 2"/>
    <w:uiPriority w:val="99"/>
    <w:qFormat/>
    <w:tblPr>
      <w:tblCellMar>
        <w:left w:w="0" w:type="dxa"/>
        <w:top w:w="0" w:type="dxa"/>
        <w:right w:w="0" w:type="dxa"/>
        <w:bottom w:w="0" w:type="dxa"/>
      </w:tblCellMar>
    </w:tblPr>
  </w:style>
  <w:style w:type="table" w:styleId="1432" w:customStyle="1">
    <w:name w:val="Lined - Accent 6"/>
    <w:uiPriority w:val="99"/>
    <w:qFormat/>
    <w:rPr>
      <w:color w:val="404040"/>
    </w:rPr>
    <w:tblPr>
      <w:tblCellMar>
        <w:left w:w="0" w:type="dxa"/>
        <w:top w:w="0" w:type="dxa"/>
        <w:right w:w="0" w:type="dxa"/>
        <w:bottom w:w="0" w:type="dxa"/>
      </w:tblCellMar>
    </w:tblPr>
  </w:style>
  <w:style w:type="table" w:styleId="1433" w:customStyle="1">
    <w:name w:val="List Table 3 - Accent 4"/>
    <w:uiPriority w:val="99"/>
    <w:qFormat/>
    <w:tblPr>
      <w:tblCellMar>
        <w:left w:w="0" w:type="dxa"/>
        <w:top w:w="0" w:type="dxa"/>
        <w:right w:w="0" w:type="dxa"/>
        <w:bottom w:w="0" w:type="dxa"/>
      </w:tblCellMar>
    </w:tblPr>
  </w:style>
  <w:style w:type="table" w:styleId="1434" w:customStyle="1">
    <w:name w:val="List Table 4 - Accent 5"/>
    <w:uiPriority w:val="99"/>
    <w:qFormat/>
    <w:tblPr>
      <w:tblCellMar>
        <w:left w:w="0" w:type="dxa"/>
        <w:top w:w="0" w:type="dxa"/>
        <w:right w:w="0" w:type="dxa"/>
        <w:bottom w:w="0" w:type="dxa"/>
      </w:tblCellMar>
    </w:tblPr>
  </w:style>
  <w:style w:type="table" w:styleId="1435" w:customStyle="1">
    <w:name w:val="List Table 7 Colorful - Accent 5"/>
    <w:uiPriority w:val="99"/>
    <w:qFormat/>
    <w:tblPr>
      <w:tblCellMar>
        <w:left w:w="0" w:type="dxa"/>
        <w:top w:w="0" w:type="dxa"/>
        <w:right w:w="0" w:type="dxa"/>
        <w:bottom w:w="0" w:type="dxa"/>
      </w:tblCellMar>
    </w:tblPr>
  </w:style>
  <w:style w:type="table" w:styleId="1436" w:customStyle="1">
    <w:name w:val="List Table 3 - Accent 6"/>
    <w:uiPriority w:val="99"/>
    <w:qFormat/>
    <w:tblPr>
      <w:tblCellMar>
        <w:left w:w="0" w:type="dxa"/>
        <w:top w:w="0" w:type="dxa"/>
        <w:right w:w="0" w:type="dxa"/>
        <w:bottom w:w="0" w:type="dxa"/>
      </w:tblCellMar>
    </w:tblPr>
  </w:style>
  <w:style w:type="table" w:styleId="1437" w:customStyle="1">
    <w:name w:val="List Table 6 Colorful - Accent 5"/>
    <w:uiPriority w:val="99"/>
    <w:qFormat/>
    <w:tblPr>
      <w:tblCellMar>
        <w:left w:w="0" w:type="dxa"/>
        <w:top w:w="0" w:type="dxa"/>
        <w:right w:w="0" w:type="dxa"/>
        <w:bottom w:w="0" w:type="dxa"/>
      </w:tblCellMar>
    </w:tblPr>
  </w:style>
  <w:style w:type="table" w:styleId="1438" w:customStyle="1">
    <w:name w:val="List Table 5 Dark - Accent 3"/>
    <w:uiPriority w:val="99"/>
    <w:qFormat/>
    <w:tblPr>
      <w:tblCellMar>
        <w:left w:w="0" w:type="dxa"/>
        <w:top w:w="0" w:type="dxa"/>
        <w:right w:w="0" w:type="dxa"/>
        <w:bottom w:w="0" w:type="dxa"/>
      </w:tblCellMar>
    </w:tblPr>
  </w:style>
  <w:style w:type="table" w:styleId="1439" w:customStyle="1">
    <w:name w:val="Bordered &amp; Lined - Accent 2"/>
    <w:uiPriority w:val="99"/>
    <w:qFormat/>
    <w:rPr>
      <w:color w:val="404040"/>
    </w:rPr>
    <w:tblPr>
      <w:tblCellMar>
        <w:left w:w="0" w:type="dxa"/>
        <w:top w:w="0" w:type="dxa"/>
        <w:right w:w="0" w:type="dxa"/>
        <w:bottom w:w="0" w:type="dxa"/>
      </w:tblCellMar>
    </w:tblPr>
  </w:style>
  <w:style w:type="table" w:styleId="1440" w:customStyle="1">
    <w:name w:val="Grid Table 6 Colorful - Accent 3"/>
    <w:uiPriority w:val="99"/>
    <w:qFormat/>
    <w:tblPr>
      <w:tblCellMar>
        <w:left w:w="0" w:type="dxa"/>
        <w:top w:w="0" w:type="dxa"/>
        <w:right w:w="0" w:type="dxa"/>
        <w:bottom w:w="0" w:type="dxa"/>
      </w:tblCellMar>
    </w:tblPr>
  </w:style>
  <w:style w:type="table" w:styleId="1441" w:customStyle="1">
    <w:name w:val="Lined - Accent 1"/>
    <w:uiPriority w:val="99"/>
    <w:qFormat/>
    <w:rPr>
      <w:color w:val="404040"/>
    </w:rPr>
    <w:tblPr>
      <w:tblCellMar>
        <w:left w:w="0" w:type="dxa"/>
        <w:top w:w="0" w:type="dxa"/>
        <w:right w:w="0" w:type="dxa"/>
        <w:bottom w:w="0" w:type="dxa"/>
      </w:tblCellMar>
    </w:tblPr>
  </w:style>
  <w:style w:type="table" w:styleId="1442" w:customStyle="1">
    <w:name w:val="List Table 4 - Accent 6"/>
    <w:uiPriority w:val="99"/>
    <w:qFormat/>
    <w:tblPr>
      <w:tblCellMar>
        <w:left w:w="0" w:type="dxa"/>
        <w:top w:w="0" w:type="dxa"/>
        <w:right w:w="0" w:type="dxa"/>
        <w:bottom w:w="0" w:type="dxa"/>
      </w:tblCellMar>
    </w:tblPr>
  </w:style>
  <w:style w:type="table" w:styleId="1443" w:customStyle="1">
    <w:name w:val="网格型2"/>
    <w:basedOn w:val="1409"/>
    <w:uiPriority w:val="39"/>
    <w:qFormat/>
    <w:rPr>
      <w:rFonts w:ascii="等线" w:hAnsi="等线" w:eastAsia="等线"/>
      <w:sz w:val="21"/>
      <w:szCs w:val="22"/>
    </w:rPr>
    <w:tblPr/>
  </w:style>
  <w:style w:type="table" w:styleId="1444" w:customStyle="1">
    <w:name w:val="List Table 6 Colorful - Accent 1"/>
    <w:uiPriority w:val="99"/>
    <w:qFormat/>
    <w:tblPr>
      <w:tblCellMar>
        <w:left w:w="0" w:type="dxa"/>
        <w:top w:w="0" w:type="dxa"/>
        <w:right w:w="0" w:type="dxa"/>
        <w:bottom w:w="0" w:type="dxa"/>
      </w:tblCellMar>
    </w:tblPr>
  </w:style>
  <w:style w:type="table" w:styleId="1445" w:customStyle="1">
    <w:name w:val="Lined - Accent 4"/>
    <w:uiPriority w:val="99"/>
    <w:qFormat/>
    <w:rPr>
      <w:color w:val="404040"/>
    </w:rPr>
    <w:tblPr>
      <w:tblCellMar>
        <w:left w:w="0" w:type="dxa"/>
        <w:top w:w="0" w:type="dxa"/>
        <w:right w:w="0" w:type="dxa"/>
        <w:bottom w:w="0" w:type="dxa"/>
      </w:tblCellMar>
    </w:tblPr>
  </w:style>
  <w:style w:type="table" w:styleId="1446" w:customStyle="1">
    <w:name w:val="List Table 7 Colorful - Accent 4"/>
    <w:uiPriority w:val="99"/>
    <w:qFormat/>
    <w:tblPr>
      <w:tblCellMar>
        <w:left w:w="0" w:type="dxa"/>
        <w:top w:w="0" w:type="dxa"/>
        <w:right w:w="0" w:type="dxa"/>
        <w:bottom w:w="0" w:type="dxa"/>
      </w:tblCellMar>
    </w:tblPr>
  </w:style>
  <w:style w:type="table" w:styleId="1447" w:customStyle="1">
    <w:name w:val="Bordered &amp; Lined - Accent 3"/>
    <w:uiPriority w:val="99"/>
    <w:qFormat/>
    <w:rPr>
      <w:color w:val="404040"/>
    </w:rPr>
    <w:tblPr>
      <w:tblCellMar>
        <w:left w:w="0" w:type="dxa"/>
        <w:top w:w="0" w:type="dxa"/>
        <w:right w:w="0" w:type="dxa"/>
        <w:bottom w:w="0" w:type="dxa"/>
      </w:tblCellMar>
    </w:tblPr>
  </w:style>
  <w:style w:type="table" w:styleId="1448" w:customStyle="1">
    <w:name w:val="List Table 1 Light - Accent 4"/>
    <w:uiPriority w:val="99"/>
    <w:qFormat/>
    <w:tblPr>
      <w:tblCellMar>
        <w:left w:w="0" w:type="dxa"/>
        <w:top w:w="0" w:type="dxa"/>
        <w:right w:w="0" w:type="dxa"/>
        <w:bottom w:w="0" w:type="dxa"/>
      </w:tblCellMar>
    </w:tblPr>
  </w:style>
  <w:style w:type="table" w:styleId="1449" w:customStyle="1">
    <w:name w:val="List Table 5 Dark - Accent 4"/>
    <w:uiPriority w:val="99"/>
    <w:qFormat/>
    <w:tblPr>
      <w:tblCellMar>
        <w:left w:w="0" w:type="dxa"/>
        <w:top w:w="0" w:type="dxa"/>
        <w:right w:w="0" w:type="dxa"/>
        <w:bottom w:w="0" w:type="dxa"/>
      </w:tblCellMar>
    </w:tblPr>
  </w:style>
  <w:style w:type="table" w:styleId="1450" w:customStyle="1">
    <w:name w:val="List Table 4 - Accent 3"/>
    <w:uiPriority w:val="99"/>
    <w:qFormat/>
    <w:tblPr>
      <w:tblCellMar>
        <w:left w:w="0" w:type="dxa"/>
        <w:top w:w="0" w:type="dxa"/>
        <w:right w:w="0" w:type="dxa"/>
        <w:bottom w:w="0" w:type="dxa"/>
      </w:tblCellMar>
    </w:tblPr>
  </w:style>
  <w:style w:type="table" w:styleId="1451" w:customStyle="1">
    <w:name w:val="Grid Table 7 Colorful - Accent 3"/>
    <w:uiPriority w:val="99"/>
    <w:qFormat/>
    <w:tblPr>
      <w:tblCellMar>
        <w:left w:w="0" w:type="dxa"/>
        <w:top w:w="0" w:type="dxa"/>
        <w:right w:w="0" w:type="dxa"/>
        <w:bottom w:w="0" w:type="dxa"/>
      </w:tblCellMar>
    </w:tblPr>
  </w:style>
  <w:style w:type="table" w:styleId="1452" w:customStyle="1">
    <w:name w:val="Grid Table 1 Light - Accent 1"/>
    <w:uiPriority w:val="99"/>
    <w:qFormat/>
    <w:tblPr>
      <w:tblCellMar>
        <w:left w:w="0" w:type="dxa"/>
        <w:top w:w="0" w:type="dxa"/>
        <w:right w:w="0" w:type="dxa"/>
        <w:bottom w:w="0" w:type="dxa"/>
      </w:tblCellMar>
    </w:tblPr>
  </w:style>
  <w:style w:type="table" w:styleId="1453" w:customStyle="1">
    <w:name w:val="Grid Table 7 Colorful - Accent 5"/>
    <w:uiPriority w:val="99"/>
    <w:qFormat/>
    <w:tblPr>
      <w:tblCellMar>
        <w:left w:w="0" w:type="dxa"/>
        <w:top w:w="0" w:type="dxa"/>
        <w:right w:w="0" w:type="dxa"/>
        <w:bottom w:w="0" w:type="dxa"/>
      </w:tblCellMar>
    </w:tblPr>
  </w:style>
  <w:style w:type="table" w:styleId="1454" w:customStyle="1">
    <w:name w:val="Grid Table 5 Dark - Accent 5"/>
    <w:uiPriority w:val="99"/>
    <w:qFormat/>
    <w:tblPr>
      <w:tblCellMar>
        <w:left w:w="0" w:type="dxa"/>
        <w:top w:w="0" w:type="dxa"/>
        <w:right w:w="0" w:type="dxa"/>
        <w:bottom w:w="0" w:type="dxa"/>
      </w:tblCellMar>
    </w:tblPr>
  </w:style>
  <w:style w:type="table" w:styleId="1455" w:customStyle="1">
    <w:name w:val="Grid Table 6 Colorful - Accent 1"/>
    <w:uiPriority w:val="99"/>
    <w:qFormat/>
    <w:tblPr>
      <w:tblCellMar>
        <w:left w:w="0" w:type="dxa"/>
        <w:top w:w="0" w:type="dxa"/>
        <w:right w:w="0" w:type="dxa"/>
        <w:bottom w:w="0" w:type="dxa"/>
      </w:tblCellMar>
    </w:tblPr>
  </w:style>
  <w:style w:type="table" w:styleId="1456" w:customStyle="1">
    <w:name w:val="List Table 1 Light - Accent 2"/>
    <w:uiPriority w:val="99"/>
    <w:qFormat/>
    <w:tblPr>
      <w:tblCellMar>
        <w:left w:w="0" w:type="dxa"/>
        <w:top w:w="0" w:type="dxa"/>
        <w:right w:w="0" w:type="dxa"/>
        <w:bottom w:w="0" w:type="dxa"/>
      </w:tblCellMar>
    </w:tblPr>
  </w:style>
  <w:style w:type="table" w:styleId="1457" w:customStyle="1">
    <w:name w:val="Table Grid Light"/>
    <w:uiPriority w:val="59"/>
    <w:qFormat/>
    <w:tblPr>
      <w:tblCellMar>
        <w:left w:w="0" w:type="dxa"/>
        <w:top w:w="0" w:type="dxa"/>
        <w:right w:w="0" w:type="dxa"/>
        <w:bottom w:w="0" w:type="dxa"/>
      </w:tblCellMar>
    </w:tblPr>
  </w:style>
  <w:style w:type="table" w:styleId="1458" w:customStyle="1">
    <w:name w:val="Grid Table 3 - Accent 5"/>
    <w:uiPriority w:val="99"/>
    <w:qFormat/>
    <w:tblPr>
      <w:tblCellMar>
        <w:left w:w="0" w:type="dxa"/>
        <w:top w:w="0" w:type="dxa"/>
        <w:right w:w="0" w:type="dxa"/>
        <w:bottom w:w="0" w:type="dxa"/>
      </w:tblCellMar>
    </w:tblPr>
  </w:style>
  <w:style w:type="table" w:styleId="1459" w:customStyle="1">
    <w:name w:val="Grid Table 1 Light - Accent 4"/>
    <w:uiPriority w:val="99"/>
    <w:qFormat/>
    <w:tblPr>
      <w:tblCellMar>
        <w:left w:w="0" w:type="dxa"/>
        <w:top w:w="0" w:type="dxa"/>
        <w:right w:w="0" w:type="dxa"/>
        <w:bottom w:w="0" w:type="dxa"/>
      </w:tblCellMar>
    </w:tblPr>
  </w:style>
  <w:style w:type="table" w:styleId="1460" w:customStyle="1">
    <w:name w:val="List Table 3 - Accent 1"/>
    <w:uiPriority w:val="99"/>
    <w:qFormat/>
    <w:tblPr>
      <w:tblCellMar>
        <w:left w:w="0" w:type="dxa"/>
        <w:top w:w="0" w:type="dxa"/>
        <w:right w:w="0" w:type="dxa"/>
        <w:bottom w:w="0" w:type="dxa"/>
      </w:tblCellMar>
    </w:tblPr>
  </w:style>
  <w:style w:type="table" w:styleId="1461" w:customStyle="1">
    <w:name w:val="Grid Table 2 - Accent 3"/>
    <w:uiPriority w:val="99"/>
    <w:qFormat/>
    <w:tblPr>
      <w:tblCellMar>
        <w:left w:w="0" w:type="dxa"/>
        <w:top w:w="0" w:type="dxa"/>
        <w:right w:w="0" w:type="dxa"/>
        <w:bottom w:w="0" w:type="dxa"/>
      </w:tblCellMar>
    </w:tblPr>
  </w:style>
  <w:style w:type="table" w:styleId="1462" w:customStyle="1">
    <w:name w:val="Grid Table 4 - Accent 6"/>
    <w:uiPriority w:val="59"/>
    <w:qFormat/>
    <w:tblPr>
      <w:tblCellMar>
        <w:left w:w="0" w:type="dxa"/>
        <w:top w:w="0" w:type="dxa"/>
        <w:right w:w="0" w:type="dxa"/>
        <w:bottom w:w="0" w:type="dxa"/>
      </w:tblCellMar>
    </w:tblPr>
  </w:style>
  <w:style w:type="table" w:styleId="1463" w:customStyle="1">
    <w:name w:val="Grid Table 5 Dark- Accent 4"/>
    <w:uiPriority w:val="99"/>
    <w:qFormat/>
    <w:tblPr>
      <w:tblCellMar>
        <w:left w:w="0" w:type="dxa"/>
        <w:top w:w="0" w:type="dxa"/>
        <w:right w:w="0" w:type="dxa"/>
        <w:bottom w:w="0" w:type="dxa"/>
      </w:tblCellMar>
    </w:tblPr>
  </w:style>
  <w:style w:type="table" w:styleId="1464" w:customStyle="1">
    <w:name w:val="List Table 3 - Accent 3"/>
    <w:uiPriority w:val="99"/>
    <w:qFormat/>
    <w:tblPr>
      <w:tblCellMar>
        <w:left w:w="0" w:type="dxa"/>
        <w:top w:w="0" w:type="dxa"/>
        <w:right w:w="0" w:type="dxa"/>
        <w:bottom w:w="0" w:type="dxa"/>
      </w:tblCellMar>
    </w:tblPr>
  </w:style>
  <w:style w:type="table" w:styleId="1465" w:customStyle="1">
    <w:name w:val="Grid Table 4 - Accent 4"/>
    <w:uiPriority w:val="59"/>
    <w:qFormat/>
    <w:tblPr>
      <w:tblCellMar>
        <w:left w:w="0" w:type="dxa"/>
        <w:top w:w="0" w:type="dxa"/>
        <w:right w:w="0" w:type="dxa"/>
        <w:bottom w:w="0" w:type="dxa"/>
      </w:tblCellMar>
    </w:tblPr>
  </w:style>
  <w:style w:type="table" w:styleId="1466" w:customStyle="1">
    <w:name w:val="Grid Table 1 Light - Accent 3"/>
    <w:uiPriority w:val="99"/>
    <w:qFormat/>
    <w:tblPr>
      <w:tblCellMar>
        <w:left w:w="0" w:type="dxa"/>
        <w:top w:w="0" w:type="dxa"/>
        <w:right w:w="0" w:type="dxa"/>
        <w:bottom w:w="0" w:type="dxa"/>
      </w:tblCellMar>
    </w:tblPr>
  </w:style>
  <w:style w:type="table" w:styleId="1467" w:customStyle="1">
    <w:name w:val="Grid Table 4 - Accent 1"/>
    <w:uiPriority w:val="59"/>
    <w:qFormat/>
    <w:tblPr>
      <w:tblCellMar>
        <w:left w:w="0" w:type="dxa"/>
        <w:top w:w="0" w:type="dxa"/>
        <w:right w:w="0" w:type="dxa"/>
        <w:bottom w:w="0" w:type="dxa"/>
      </w:tblCellMar>
    </w:tblPr>
  </w:style>
  <w:style w:type="table" w:styleId="1468" w:customStyle="1">
    <w:name w:val="Grid Table 1 Light - Accent 2"/>
    <w:uiPriority w:val="99"/>
    <w:qFormat/>
    <w:tblPr>
      <w:tblCellMar>
        <w:left w:w="0" w:type="dxa"/>
        <w:top w:w="0" w:type="dxa"/>
        <w:right w:w="0" w:type="dxa"/>
        <w:bottom w:w="0" w:type="dxa"/>
      </w:tblCellMar>
    </w:tblPr>
  </w:style>
  <w:style w:type="table" w:styleId="1469" w:customStyle="1">
    <w:name w:val="List Table 1 Light - Accent 5"/>
    <w:uiPriority w:val="99"/>
    <w:qFormat/>
    <w:tblPr>
      <w:tblCellMar>
        <w:left w:w="0" w:type="dxa"/>
        <w:top w:w="0" w:type="dxa"/>
        <w:right w:w="0" w:type="dxa"/>
        <w:bottom w:w="0" w:type="dxa"/>
      </w:tblCellMar>
    </w:tblPr>
  </w:style>
  <w:style w:type="table" w:styleId="1470" w:customStyle="1">
    <w:name w:val="Grid Table 1 Light - Accent 5"/>
    <w:uiPriority w:val="99"/>
    <w:qFormat/>
    <w:tblPr>
      <w:tblCellMar>
        <w:left w:w="0" w:type="dxa"/>
        <w:top w:w="0" w:type="dxa"/>
        <w:right w:w="0" w:type="dxa"/>
        <w:bottom w:w="0" w:type="dxa"/>
      </w:tblCellMar>
    </w:tblPr>
  </w:style>
  <w:style w:type="table" w:styleId="1471" w:customStyle="1">
    <w:name w:val="Grid Table 4 - Accent 3"/>
    <w:uiPriority w:val="59"/>
    <w:qFormat/>
    <w:tblPr>
      <w:tblCellMar>
        <w:left w:w="0" w:type="dxa"/>
        <w:top w:w="0" w:type="dxa"/>
        <w:right w:w="0" w:type="dxa"/>
        <w:bottom w:w="0" w:type="dxa"/>
      </w:tblCellMar>
    </w:tblPr>
  </w:style>
  <w:style w:type="table" w:styleId="1472" w:customStyle="1">
    <w:name w:val="Grid Table 1 Light - Accent 6"/>
    <w:uiPriority w:val="99"/>
    <w:qFormat/>
    <w:tblPr>
      <w:tblCellMar>
        <w:left w:w="0" w:type="dxa"/>
        <w:top w:w="0" w:type="dxa"/>
        <w:right w:w="0" w:type="dxa"/>
        <w:bottom w:w="0" w:type="dxa"/>
      </w:tblCellMar>
    </w:tblPr>
  </w:style>
  <w:style w:type="table" w:styleId="1473" w:customStyle="1">
    <w:name w:val="List Table 2 - Accent 3"/>
    <w:uiPriority w:val="99"/>
    <w:qFormat/>
    <w:tblPr>
      <w:tblCellMar>
        <w:left w:w="0" w:type="dxa"/>
        <w:top w:w="0" w:type="dxa"/>
        <w:right w:w="0" w:type="dxa"/>
        <w:bottom w:w="0" w:type="dxa"/>
      </w:tblCellMar>
    </w:tblPr>
  </w:style>
  <w:style w:type="table" w:styleId="1474" w:customStyle="1">
    <w:name w:val="Grid Table 2 - Accent 1"/>
    <w:uiPriority w:val="99"/>
    <w:qFormat/>
    <w:tblPr>
      <w:tblCellMar>
        <w:left w:w="0" w:type="dxa"/>
        <w:top w:w="0" w:type="dxa"/>
        <w:right w:w="0" w:type="dxa"/>
        <w:bottom w:w="0" w:type="dxa"/>
      </w:tblCellMar>
    </w:tblPr>
  </w:style>
  <w:style w:type="table" w:styleId="1475" w:customStyle="1">
    <w:name w:val="Grid Table 2 - Accent 2"/>
    <w:uiPriority w:val="99"/>
    <w:qFormat/>
    <w:tblPr>
      <w:tblCellMar>
        <w:left w:w="0" w:type="dxa"/>
        <w:top w:w="0" w:type="dxa"/>
        <w:right w:w="0" w:type="dxa"/>
        <w:bottom w:w="0" w:type="dxa"/>
      </w:tblCellMar>
    </w:tblPr>
  </w:style>
  <w:style w:type="table" w:styleId="1476" w:customStyle="1">
    <w:name w:val="List Table 2 - Accent 1"/>
    <w:uiPriority w:val="99"/>
    <w:qFormat/>
    <w:tblPr>
      <w:tblCellMar>
        <w:left w:w="0" w:type="dxa"/>
        <w:top w:w="0" w:type="dxa"/>
        <w:right w:w="0" w:type="dxa"/>
        <w:bottom w:w="0" w:type="dxa"/>
      </w:tblCellMar>
    </w:tblPr>
  </w:style>
  <w:style w:type="table" w:styleId="1477" w:customStyle="1">
    <w:name w:val="List Table 1 Light - Accent 6"/>
    <w:uiPriority w:val="99"/>
    <w:qFormat/>
    <w:tblPr>
      <w:tblCellMar>
        <w:left w:w="0" w:type="dxa"/>
        <w:top w:w="0" w:type="dxa"/>
        <w:right w:w="0" w:type="dxa"/>
        <w:bottom w:w="0" w:type="dxa"/>
      </w:tblCellMar>
    </w:tblPr>
  </w:style>
  <w:style w:type="table" w:styleId="1478" w:customStyle="1">
    <w:name w:val="Grid Table 3 - Accent 6"/>
    <w:uiPriority w:val="99"/>
    <w:qFormat/>
    <w:tblPr>
      <w:tblCellMar>
        <w:left w:w="0" w:type="dxa"/>
        <w:top w:w="0" w:type="dxa"/>
        <w:right w:w="0" w:type="dxa"/>
        <w:bottom w:w="0" w:type="dxa"/>
      </w:tblCellMar>
    </w:tblPr>
  </w:style>
  <w:style w:type="table" w:styleId="1479" w:customStyle="1">
    <w:name w:val="Grid Table 2 - Accent 4"/>
    <w:uiPriority w:val="99"/>
    <w:qFormat/>
    <w:tblPr>
      <w:tblCellMar>
        <w:left w:w="0" w:type="dxa"/>
        <w:top w:w="0" w:type="dxa"/>
        <w:right w:w="0" w:type="dxa"/>
        <w:bottom w:w="0" w:type="dxa"/>
      </w:tblCellMar>
    </w:tblPr>
  </w:style>
  <w:style w:type="table" w:styleId="1480" w:customStyle="1">
    <w:name w:val="Grid Table 7 Colorful - Accent 1"/>
    <w:uiPriority w:val="99"/>
    <w:qFormat/>
    <w:tblPr>
      <w:tblCellMar>
        <w:left w:w="0" w:type="dxa"/>
        <w:top w:w="0" w:type="dxa"/>
        <w:right w:w="0" w:type="dxa"/>
        <w:bottom w:w="0" w:type="dxa"/>
      </w:tblCellMar>
    </w:tblPr>
  </w:style>
  <w:style w:type="table" w:styleId="1481" w:customStyle="1">
    <w:name w:val="List Table 3 - Accent 2"/>
    <w:uiPriority w:val="99"/>
    <w:qFormat/>
    <w:tblPr>
      <w:tblCellMar>
        <w:left w:w="0" w:type="dxa"/>
        <w:top w:w="0" w:type="dxa"/>
        <w:right w:w="0" w:type="dxa"/>
        <w:bottom w:w="0" w:type="dxa"/>
      </w:tblCellMar>
    </w:tblPr>
  </w:style>
  <w:style w:type="table" w:styleId="1482" w:customStyle="1">
    <w:name w:val="Grid Table 5 Dark - Accent 6"/>
    <w:uiPriority w:val="99"/>
    <w:qFormat/>
    <w:tblPr>
      <w:tblCellMar>
        <w:left w:w="0" w:type="dxa"/>
        <w:top w:w="0" w:type="dxa"/>
        <w:right w:w="0" w:type="dxa"/>
        <w:bottom w:w="0" w:type="dxa"/>
      </w:tblCellMar>
    </w:tblPr>
  </w:style>
  <w:style w:type="table" w:styleId="1483" w:customStyle="1">
    <w:name w:val="Grid Table 2 - Accent 5"/>
    <w:uiPriority w:val="99"/>
    <w:qFormat/>
    <w:tblPr>
      <w:tblCellMar>
        <w:left w:w="0" w:type="dxa"/>
        <w:top w:w="0" w:type="dxa"/>
        <w:right w:w="0" w:type="dxa"/>
        <w:bottom w:w="0" w:type="dxa"/>
      </w:tblCellMar>
    </w:tblPr>
  </w:style>
  <w:style w:type="table" w:styleId="1484" w:customStyle="1">
    <w:name w:val="List Table 2 - Accent 5"/>
    <w:uiPriority w:val="99"/>
    <w:qFormat/>
    <w:tblPr>
      <w:tblCellMar>
        <w:left w:w="0" w:type="dxa"/>
        <w:top w:w="0" w:type="dxa"/>
        <w:right w:w="0" w:type="dxa"/>
        <w:bottom w:w="0" w:type="dxa"/>
      </w:tblCellMar>
    </w:tblPr>
  </w:style>
  <w:style w:type="table" w:styleId="1485" w:customStyle="1">
    <w:name w:val="Grid Table 7 Colorful - Accent 4"/>
    <w:uiPriority w:val="99"/>
    <w:qFormat/>
    <w:tblPr>
      <w:tblCellMar>
        <w:left w:w="0" w:type="dxa"/>
        <w:top w:w="0" w:type="dxa"/>
        <w:right w:w="0" w:type="dxa"/>
        <w:bottom w:w="0" w:type="dxa"/>
      </w:tblCellMar>
    </w:tblPr>
  </w:style>
  <w:style w:type="table" w:styleId="1486" w:customStyle="1">
    <w:name w:val="Grid Table 2 - Accent 6"/>
    <w:uiPriority w:val="99"/>
    <w:qFormat/>
    <w:tblPr>
      <w:tblCellMar>
        <w:left w:w="0" w:type="dxa"/>
        <w:top w:w="0" w:type="dxa"/>
        <w:right w:w="0" w:type="dxa"/>
        <w:bottom w:w="0" w:type="dxa"/>
      </w:tblCellMar>
    </w:tblPr>
  </w:style>
  <w:style w:type="table" w:styleId="1487" w:customStyle="1">
    <w:name w:val="Grid Table 5 Dark - Accent 3"/>
    <w:uiPriority w:val="99"/>
    <w:qFormat/>
    <w:tblPr>
      <w:tblCellMar>
        <w:left w:w="0" w:type="dxa"/>
        <w:top w:w="0" w:type="dxa"/>
        <w:right w:w="0" w:type="dxa"/>
        <w:bottom w:w="0" w:type="dxa"/>
      </w:tblCellMar>
    </w:tblPr>
  </w:style>
  <w:style w:type="table" w:styleId="1488" w:customStyle="1">
    <w:name w:val="List Table 2 - Accent 6"/>
    <w:uiPriority w:val="99"/>
    <w:qFormat/>
    <w:tblPr>
      <w:tblCellMar>
        <w:left w:w="0" w:type="dxa"/>
        <w:top w:w="0" w:type="dxa"/>
        <w:right w:w="0" w:type="dxa"/>
        <w:bottom w:w="0" w:type="dxa"/>
      </w:tblCellMar>
    </w:tblPr>
  </w:style>
  <w:style w:type="table" w:styleId="1489" w:customStyle="1">
    <w:name w:val="List Table 2 - Accent 4"/>
    <w:uiPriority w:val="99"/>
    <w:qFormat/>
    <w:tblPr>
      <w:tblCellMar>
        <w:left w:w="0" w:type="dxa"/>
        <w:top w:w="0" w:type="dxa"/>
        <w:right w:w="0" w:type="dxa"/>
        <w:bottom w:w="0" w:type="dxa"/>
      </w:tblCellMar>
    </w:tblPr>
  </w:style>
  <w:style w:type="table" w:styleId="1490" w:customStyle="1">
    <w:name w:val="List Table 1 Light - Accent 1"/>
    <w:uiPriority w:val="99"/>
    <w:qFormat/>
    <w:tblPr>
      <w:tblCellMar>
        <w:left w:w="0" w:type="dxa"/>
        <w:top w:w="0" w:type="dxa"/>
        <w:right w:w="0" w:type="dxa"/>
        <w:bottom w:w="0" w:type="dxa"/>
      </w:tblCellMar>
    </w:tblPr>
  </w:style>
  <w:style w:type="table" w:styleId="1491" w:customStyle="1">
    <w:name w:val="Grid Table 4 - Accent 5"/>
    <w:uiPriority w:val="59"/>
    <w:qFormat/>
    <w:tblPr>
      <w:tblCellMar>
        <w:left w:w="0" w:type="dxa"/>
        <w:top w:w="0" w:type="dxa"/>
        <w:right w:w="0" w:type="dxa"/>
        <w:bottom w:w="0" w:type="dxa"/>
      </w:tblCellMar>
    </w:tblPr>
  </w:style>
  <w:style w:type="table" w:styleId="1492" w:customStyle="1">
    <w:name w:val="Grid Table 3 - Accent 1"/>
    <w:uiPriority w:val="99"/>
    <w:qFormat/>
    <w:tblPr>
      <w:tblCellMar>
        <w:left w:w="0" w:type="dxa"/>
        <w:top w:w="0" w:type="dxa"/>
        <w:right w:w="0" w:type="dxa"/>
        <w:bottom w:w="0" w:type="dxa"/>
      </w:tblCellMar>
    </w:tblPr>
  </w:style>
  <w:style w:type="table" w:styleId="1493" w:customStyle="1">
    <w:name w:val="List Table 2 - Accent 2"/>
    <w:uiPriority w:val="99"/>
    <w:qFormat/>
    <w:tblPr>
      <w:tblCellMar>
        <w:left w:w="0" w:type="dxa"/>
        <w:top w:w="0" w:type="dxa"/>
        <w:right w:w="0" w:type="dxa"/>
        <w:bottom w:w="0" w:type="dxa"/>
      </w:tblCellMar>
    </w:tblPr>
  </w:style>
  <w:style w:type="table" w:styleId="1494" w:customStyle="1">
    <w:name w:val="Grid Table 3 - Accent 2"/>
    <w:uiPriority w:val="99"/>
    <w:qFormat/>
    <w:tblPr>
      <w:tblCellMar>
        <w:left w:w="0" w:type="dxa"/>
        <w:top w:w="0" w:type="dxa"/>
        <w:right w:w="0" w:type="dxa"/>
        <w:bottom w:w="0" w:type="dxa"/>
      </w:tblCellMar>
    </w:tblPr>
  </w:style>
  <w:style w:type="table" w:styleId="1495" w:customStyle="1">
    <w:name w:val="Grid Table 7 Colorful - Accent 2"/>
    <w:uiPriority w:val="99"/>
    <w:qFormat/>
    <w:tblPr>
      <w:tblCellMar>
        <w:left w:w="0" w:type="dxa"/>
        <w:top w:w="0" w:type="dxa"/>
        <w:right w:w="0" w:type="dxa"/>
        <w:bottom w:w="0" w:type="dxa"/>
      </w:tblCellMar>
    </w:tblPr>
  </w:style>
  <w:style w:type="table" w:styleId="1496" w:customStyle="1">
    <w:name w:val="Grid Table 4 - Accent 2"/>
    <w:uiPriority w:val="59"/>
    <w:qFormat/>
    <w:tblPr>
      <w:tblCellMar>
        <w:left w:w="0" w:type="dxa"/>
        <w:top w:w="0" w:type="dxa"/>
        <w:right w:w="0" w:type="dxa"/>
        <w:bottom w:w="0" w:type="dxa"/>
      </w:tblCellMar>
    </w:tblPr>
  </w:style>
  <w:style w:type="table" w:styleId="1497" w:customStyle="1">
    <w:name w:val="Grid Table 3 - Accent 3"/>
    <w:uiPriority w:val="99"/>
    <w:qFormat/>
    <w:tblPr>
      <w:tblCellMar>
        <w:left w:w="0" w:type="dxa"/>
        <w:top w:w="0" w:type="dxa"/>
        <w:right w:w="0" w:type="dxa"/>
        <w:bottom w:w="0" w:type="dxa"/>
      </w:tblCellMar>
    </w:tblPr>
  </w:style>
  <w:style w:type="table" w:styleId="1498" w:customStyle="1">
    <w:name w:val="Grid Table 5 Dark- Accent 1"/>
    <w:uiPriority w:val="99"/>
    <w:qFormat/>
    <w:tblPr>
      <w:tblCellMar>
        <w:left w:w="0" w:type="dxa"/>
        <w:top w:w="0" w:type="dxa"/>
        <w:right w:w="0" w:type="dxa"/>
        <w:bottom w:w="0" w:type="dxa"/>
      </w:tblCellMar>
    </w:tblPr>
  </w:style>
  <w:style w:type="table" w:styleId="1499" w:customStyle="1">
    <w:name w:val="Grid Table 5 Dark - Accent 2"/>
    <w:uiPriority w:val="99"/>
    <w:qFormat/>
    <w:tblPr>
      <w:tblCellMar>
        <w:left w:w="0" w:type="dxa"/>
        <w:top w:w="0" w:type="dxa"/>
        <w:right w:w="0" w:type="dxa"/>
        <w:bottom w:w="0" w:type="dxa"/>
      </w:tblCellMar>
    </w:tblPr>
  </w:style>
  <w:style w:type="table" w:styleId="1500" w:customStyle="1">
    <w:name w:val="Grid Table 3 - Accent 4"/>
    <w:uiPriority w:val="99"/>
    <w:qFormat/>
    <w:tblPr>
      <w:tblCellMar>
        <w:left w:w="0" w:type="dxa"/>
        <w:top w:w="0" w:type="dxa"/>
        <w:right w:w="0" w:type="dxa"/>
        <w:bottom w:w="0" w:type="dxa"/>
      </w:tblCellMar>
    </w:tblPr>
  </w:style>
  <w:style w:type="table" w:styleId="1501" w:customStyle="1">
    <w:name w:val="List Table 1 Light - Accent 3"/>
    <w:uiPriority w:val="99"/>
    <w:qFormat/>
    <w:tblPr>
      <w:tblCellMar>
        <w:left w:w="0" w:type="dxa"/>
        <w:top w:w="0" w:type="dxa"/>
        <w:right w:w="0" w:type="dxa"/>
        <w:bottom w:w="0" w:type="dxa"/>
      </w:tblCellMar>
    </w:tblPr>
  </w:style>
  <w:style w:type="table" w:styleId="1502" w:customStyle="1">
    <w:name w:val="Lined - Accent 2"/>
    <w:uiPriority w:val="99"/>
    <w:qFormat/>
    <w:rPr>
      <w:color w:val="404040"/>
    </w:rPr>
    <w:tblPr>
      <w:tblCellMar>
        <w:left w:w="0" w:type="dxa"/>
        <w:top w:w="0" w:type="dxa"/>
        <w:right w:w="0" w:type="dxa"/>
        <w:bottom w:w="0" w:type="dxa"/>
      </w:tblCellMar>
    </w:tblPr>
  </w:style>
  <w:style w:type="table" w:styleId="1503" w:customStyle="1">
    <w:name w:val="网格型1"/>
    <w:basedOn w:val="1409"/>
    <w:qFormat/>
    <w:pPr>
      <w:jc w:val="both"/>
      <w:widowControl w:val="off"/>
    </w:pPr>
    <w:tblPr/>
  </w:style>
  <w:style w:type="table" w:styleId="1504" w:customStyle="1">
    <w:name w:val="Lined - Accent"/>
    <w:uiPriority w:val="99"/>
    <w:qFormat/>
    <w:rPr>
      <w:color w:val="404040"/>
    </w:rPr>
    <w:tblPr>
      <w:tblCellMar>
        <w:left w:w="0" w:type="dxa"/>
        <w:top w:w="0" w:type="dxa"/>
        <w:right w:w="0" w:type="dxa"/>
        <w:bottom w:w="0" w:type="dxa"/>
      </w:tblCellMar>
    </w:tblPr>
  </w:style>
  <w:style w:type="table" w:styleId="1505" w:customStyle="1">
    <w:name w:val="网格型4"/>
    <w:basedOn w:val="1172"/>
    <w:qFormat/>
    <w:pPr>
      <w:jc w:val="both"/>
      <w:widowControl w:val="off"/>
    </w:pPr>
    <w:tblPr/>
  </w:style>
  <w:style w:type="paragraph" w:styleId="1506" w:customStyle="1">
    <w:name w:val="标题 311"/>
    <w:basedOn w:val="1038"/>
    <w:next w:val="1038"/>
    <w:uiPriority w:val="9"/>
    <w:qFormat/>
    <w:pPr>
      <w:keepLines/>
      <w:keepNext/>
      <w:spacing w:before="320" w:after="200"/>
      <w:outlineLvl w:val="2"/>
    </w:pPr>
    <w:rPr>
      <w:rFonts w:ascii="Arial" w:hAnsi="Arial" w:eastAsia="Arial" w:cs="Arial"/>
      <w:sz w:val="30"/>
      <w:szCs w:val="30"/>
    </w:rPr>
  </w:style>
  <w:style w:type="paragraph" w:styleId="1507" w:customStyle="1">
    <w:name w:val="Normal_0"/>
    <w:qFormat/>
    <w:rPr>
      <w:rFonts w:eastAsia="Times New Roman"/>
      <w:sz w:val="24"/>
      <w:szCs w:val="24"/>
    </w:rPr>
  </w:style>
  <w:style w:type="paragraph" w:styleId="1508" w:customStyle="1">
    <w:name w:val="正文文本111"/>
    <w:basedOn w:val="1038"/>
    <w:next w:val="1038"/>
    <w:qFormat/>
    <w:pPr>
      <w:spacing w:after="120"/>
    </w:pPr>
    <w:rPr>
      <w:sz w:val="28"/>
    </w:rPr>
  </w:style>
  <w:style w:type="character" w:styleId="1509" w:customStyle="1">
    <w:name w:val="font131"/>
    <w:qFormat/>
    <w:rPr>
      <w:rFonts w:hint="eastAsia" w:ascii="宋体" w:hAnsi="宋体" w:eastAsia="宋体" w:cs="宋体"/>
      <w:b/>
      <w:bCs/>
      <w:color w:val="000000"/>
      <w:sz w:val="32"/>
      <w:szCs w:val="32"/>
      <w:u w:val="none"/>
    </w:rPr>
  </w:style>
  <w:style w:type="character" w:styleId="1510" w:customStyle="1">
    <w:name w:val="font91"/>
    <w:qFormat/>
    <w:rPr>
      <w:rFonts w:ascii="微软雅黑" w:hAnsi="微软雅黑" w:eastAsia="微软雅黑" w:cs="微软雅黑"/>
      <w:color w:val="000000"/>
      <w:sz w:val="24"/>
      <w:szCs w:val="24"/>
      <w:u w:val="none"/>
    </w:rPr>
  </w:style>
  <w:style w:type="character" w:styleId="1511" w:customStyle="1">
    <w:name w:val="font141"/>
    <w:qFormat/>
    <w:rPr>
      <w:rFonts w:hint="eastAsia" w:ascii="宋体" w:hAnsi="宋体" w:eastAsia="宋体" w:cs="宋体"/>
      <w:color w:val="000000"/>
      <w:sz w:val="24"/>
      <w:szCs w:val="24"/>
      <w:u w:val="none"/>
      <w:vertAlign w:val="subscript"/>
    </w:rPr>
  </w:style>
  <w:style w:type="paragraph" w:styleId="1512" w:customStyle="1">
    <w:name w:val="正文首行缩进 212"/>
    <w:basedOn w:val="1513"/>
    <w:next w:val="1515"/>
    <w:qFormat/>
    <w:pPr>
      <w:ind w:left="420" w:firstLine="420"/>
    </w:pPr>
    <w:rPr>
      <w:rFonts w:ascii="Times New Roman" w:hAnsi="Times New Roman"/>
    </w:rPr>
  </w:style>
  <w:style w:type="paragraph" w:styleId="1513" w:customStyle="1">
    <w:name w:val="正文文本缩进12"/>
    <w:basedOn w:val="1038"/>
    <w:next w:val="1514"/>
    <w:qFormat/>
    <w:pPr>
      <w:ind w:firstLine="480"/>
      <w:tabs>
        <w:tab w:val="left" w:pos="180" w:leader="none"/>
      </w:tabs>
    </w:pPr>
    <w:rPr>
      <w:rFonts w:ascii="Tahoma" w:hAnsi="Tahoma"/>
      <w:sz w:val="24"/>
    </w:rPr>
  </w:style>
  <w:style w:type="paragraph" w:styleId="1514" w:customStyle="1">
    <w:name w:val="寄信人地址12"/>
    <w:basedOn w:val="1038"/>
    <w:qFormat/>
    <w:rPr>
      <w:rFonts w:ascii="Arial" w:hAnsi="Arial"/>
    </w:rPr>
  </w:style>
  <w:style w:type="paragraph" w:styleId="1515" w:customStyle="1">
    <w:name w:val="正文缩进12"/>
    <w:basedOn w:val="1038"/>
    <w:qFormat/>
    <w:pPr>
      <w:ind w:firstLine="420"/>
    </w:pPr>
  </w:style>
  <w:style w:type="paragraph" w:styleId="1516">
    <w:name w:val="List Paragraph"/>
    <w:basedOn w:val="1038"/>
    <w:uiPriority w:val="34"/>
    <w:qFormat/>
    <w:pPr>
      <w:ind w:firstLine="420"/>
    </w:pPr>
  </w:style>
  <w:style w:type="paragraph" w:styleId="1517" w:customStyle="1">
    <w:name w:val="普通(网站)111"/>
    <w:basedOn w:val="1038"/>
    <w:uiPriority w:val="99"/>
    <w:unhideWhenUsed/>
    <w:qFormat/>
    <w:pPr>
      <w:jc w:val="left"/>
      <w:spacing w:before="100" w:beforeAutospacing="1" w:after="100" w:afterAutospacing="1"/>
    </w:pPr>
    <w:rPr>
      <w:sz w:val="24"/>
    </w:rPr>
  </w:style>
  <w:style w:type="paragraph" w:styleId="1518" w:customStyle="1">
    <w:name w:val="正文_16"/>
    <w:next w:val="1519"/>
    <w:qFormat/>
    <w:pPr>
      <w:jc w:val="both"/>
      <w:widowControl w:val="off"/>
    </w:pPr>
    <w:rPr>
      <w:rFonts w:ascii="Calibri" w:hAnsi="Calibri"/>
      <w:sz w:val="21"/>
      <w:szCs w:val="24"/>
    </w:rPr>
  </w:style>
  <w:style w:type="paragraph" w:styleId="1519" w:customStyle="1">
    <w:name w:val="正文文本 2_0"/>
    <w:basedOn w:val="1518"/>
    <w:qFormat/>
    <w:rPr>
      <w:rFonts w:ascii="仿宋_GB2312" w:eastAsia="仿宋_GB2312"/>
      <w:sz w:val="28"/>
    </w:rPr>
  </w:style>
  <w:style w:type="paragraph" w:styleId="1520" w:customStyle="1">
    <w:name w:val="正文首行缩进11"/>
    <w:basedOn w:val="1521"/>
    <w:next w:val="1038"/>
    <w:qFormat/>
    <w:pPr>
      <w:ind w:firstLine="200"/>
      <w:spacing w:line="360" w:lineRule="auto"/>
    </w:pPr>
    <w:rPr>
      <w:rFonts w:ascii="仿宋_GB2312" w:eastAsia="仿宋_GB2312"/>
      <w:sz w:val="30"/>
      <w:szCs w:val="30"/>
    </w:rPr>
  </w:style>
  <w:style w:type="paragraph" w:styleId="1521" w:customStyle="1">
    <w:name w:val="正文文本11"/>
    <w:basedOn w:val="1038"/>
    <w:next w:val="1038"/>
    <w:qFormat/>
    <w:pPr>
      <w:spacing w:after="120"/>
    </w:pPr>
    <w:rPr>
      <w:sz w:val="28"/>
    </w:rPr>
  </w:style>
  <w:style w:type="paragraph" w:styleId="1522" w:customStyle="1">
    <w:name w:val="正文2"/>
    <w:qFormat/>
    <w:rPr>
      <w:rFonts w:eastAsia="Times New Roman"/>
      <w:sz w:val="24"/>
      <w:szCs w:val="24"/>
    </w:rPr>
  </w:style>
  <w:style w:type="table" w:styleId="1523" w:customStyle="1">
    <w:name w:val="Table Normal"/>
    <w:unhideWhenUsed/>
    <w:qFormat/>
    <w:tblPr>
      <w:tblCellMar>
        <w:left w:w="0" w:type="dxa"/>
        <w:top w:w="0" w:type="dxa"/>
        <w:right w:w="0" w:type="dxa"/>
        <w:bottom w:w="0" w:type="dxa"/>
      </w:tblCellMar>
    </w:tblPr>
  </w:style>
  <w:style w:type="paragraph" w:styleId="1524" w:customStyle="1">
    <w:name w:val="Table Text"/>
    <w:basedOn w:val="1038"/>
    <w:semiHidden/>
    <w:qFormat/>
  </w:style>
  <w:style w:type="character" w:styleId="1525" w:customStyle="1">
    <w:name w:val="正文文本缩进 Char1"/>
    <w:basedOn w:val="1048"/>
    <w:link w:val="1055"/>
    <w:uiPriority w:val="99"/>
    <w:qFormat/>
    <w:rPr>
      <w:rFonts w:ascii="仿宋_GB2312" w:hAnsi="Arial" w:eastAsia="仿宋_GB2312"/>
      <w:sz w:val="32"/>
      <w:szCs w:val="32"/>
      <w:lang w:val="zh-CN"/>
    </w:rPr>
  </w:style>
  <w:style w:type="character" w:styleId="1526" w:customStyle="1">
    <w:name w:val="正文首行缩进 2 Char1"/>
    <w:basedOn w:val="1525"/>
    <w:link w:val="1079"/>
    <w:qFormat/>
    <w:rPr>
      <w:rFonts w:ascii="仿宋_GB2312" w:hAnsi="Arial" w:eastAsia="仿宋_GB2312"/>
      <w:color w:val="000000"/>
      <w:sz w:val="32"/>
      <w:szCs w:val="32"/>
      <w:lang w:val="zh-CN"/>
    </w:rPr>
  </w:style>
  <w:style w:type="table" w:styleId="1527" w:customStyle="1">
    <w:name w:val="网格型5"/>
    <w:basedOn w:val="10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28" w:customStyle="1">
    <w:name w:val="网格型6"/>
    <w:basedOn w:val="1049"/>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79</cp:revision>
  <dcterms:created xsi:type="dcterms:W3CDTF">2023-07-13T05:13:00Z</dcterms:created>
  <dcterms:modified xsi:type="dcterms:W3CDTF">2026-10-28T08:24:52Z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2052-12.1.0.29161</vt:lpwstr>
  </property>
  <property fmtid="{D5CDD505-2E9C-101B-9397-08002B2CF9AE}" pid="4" name="ICV">
    <vt:lpwstr>FF91989432674B2D9382EAAB8347A8DF_13</vt:lpwstr>
  </property>
</Properties>
</file>