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02"/>
        <w:rPr>
          <w:rFonts w:hint="eastAsia"/>
          <w:highlight w:val="none"/>
        </w:rPr>
      </w:pPr>
      <w:r>
        <w:rPr>
          <w:rFonts w:hint="eastAsia"/>
          <w:highlight w:val="none"/>
        </w:rPr>
      </w:r>
      <w:r/>
    </w:p>
    <w:p>
      <w:pPr>
        <w:pStyle w:val="1013"/>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22"/>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2026年南京市医疗设备集中采购彩色多普勒超声诊断仪（含县域医共体）（一）</w:t>
      </w:r>
      <w:r>
        <w:rPr>
          <w:rFonts w:eastAsia="宋体" w:cs="Times New Roman"/>
          <w:b/>
          <w:color w:val="000000"/>
          <w:sz w:val="30"/>
          <w:szCs w:val="30"/>
          <w:highlight w:val="none"/>
          <w:u w:val="single"/>
          <w:lang w:val="en-US" w:eastAsia="zh-CN"/>
        </w:rPr>
      </w:r>
      <w:r/>
    </w:p>
    <w:p>
      <w:pPr>
        <w:pStyle w:val="922"/>
        <w:ind w:firstLine="1506"/>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0380</w:t>
      </w:r>
      <w:r>
        <w:rPr>
          <w:rFonts w:eastAsia="宋体" w:cs="Times New Roman"/>
          <w:b/>
          <w:color w:val="000000"/>
          <w:sz w:val="30"/>
          <w:szCs w:val="30"/>
          <w:highlight w:val="none"/>
          <w:lang w:val="en-US" w:eastAsia="zh-CN"/>
        </w:rPr>
      </w:r>
      <w:r/>
    </w:p>
    <w:p>
      <w:pPr>
        <w:pStyle w:val="922"/>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2"/>
        <w:rPr>
          <w:rFonts w:hint="eastAsia"/>
        </w:rPr>
      </w:pPr>
      <w:r>
        <w:rPr>
          <w:rFonts w:hint="eastAsia"/>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3"/>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922"/>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922"/>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2"/>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922"/>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2"/>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32</w:t>
      </w:r>
      <w:r>
        <w:rPr>
          <w:rFonts w:hint="eastAsia" w:ascii="黑体" w:hAnsi="宋体" w:eastAsia="黑体" w:cs="Times New Roman"/>
          <w:color w:val="000000"/>
          <w:sz w:val="36"/>
          <w:szCs w:val="21"/>
          <w:highlight w:val="none"/>
        </w:rPr>
      </w:r>
      <w:r/>
    </w:p>
    <w:p>
      <w:pPr>
        <w:pStyle w:val="92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40</w:t>
      </w:r>
      <w:r>
        <w:rPr>
          <w:rFonts w:hint="eastAsia" w:ascii="黑体" w:hAnsi="宋体" w:eastAsia="黑体" w:cs="Times New Roman"/>
          <w:color w:val="000000"/>
          <w:sz w:val="36"/>
          <w:szCs w:val="21"/>
          <w:highlight w:val="none"/>
        </w:rPr>
      </w:r>
      <w:r/>
    </w:p>
    <w:p>
      <w:pPr>
        <w:pStyle w:val="922"/>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922"/>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922"/>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rPr>
          <w:rFonts w:ascii="宋体" w:hAnsi="宋体"/>
          <w:color w:val="000000"/>
          <w:sz w:val="24"/>
          <w:szCs w:val="24"/>
          <w:highlight w:val="none"/>
        </w:rPr>
      </w:pPr>
      <w:r/>
      <w:bookmarkEnd w:id="11"/>
      <w:r/>
      <w:bookmarkStart w:id="12" w:name="OLE_LINK2"/>
      <w:r/>
      <w:bookmarkStart w:id="13" w:name="_Toc35393791"/>
      <w:r/>
      <w:bookmarkStart w:id="14" w:name="_Toc28359080"/>
      <w:r/>
      <w:bookmarkStart w:id="15" w:name="_Toc38985264"/>
      <w:r/>
      <w:bookmarkStart w:id="16" w:name="_Toc28359003"/>
      <w:r/>
      <w:bookmarkStart w:id="17" w:name="_Toc35393622"/>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0380</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922"/>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2026年南京市医疗设备集中采购彩色多普勒超声诊断仪（含县域医共体）（一）</w:t>
      </w:r>
      <w:r>
        <w:rPr>
          <w:rFonts w:hint="eastAsia" w:ascii="宋体" w:hAnsi="宋体" w:eastAsia="宋体"/>
          <w:color w:val="000000"/>
          <w:sz w:val="24"/>
          <w:szCs w:val="24"/>
          <w:highlight w:val="none"/>
          <w:lang w:eastAsia="zh-CN"/>
        </w:rPr>
      </w:r>
      <w:r/>
    </w:p>
    <w:p>
      <w:pPr>
        <w:pStyle w:val="922"/>
        <w:ind w:firstLine="480"/>
        <w:pageBreakBefore w:val="0"/>
        <w:spacing w:line="252" w:lineRule="auto"/>
        <w:widowControl w:val="off"/>
        <w:rPr>
          <w:rFonts w:hint="eastAsia" w:ascii="宋体" w:hAnsi="宋体"/>
          <w:sz w:val="24"/>
          <w:szCs w:val="24"/>
          <w:highlight w:val="none"/>
        </w:rPr>
      </w:pPr>
      <w:r/>
      <w:bookmarkEnd w:id="12"/>
      <w:r>
        <w:rPr>
          <w:rFonts w:hint="eastAsia" w:ascii="宋体" w:hAnsi="宋体"/>
          <w:sz w:val="24"/>
          <w:szCs w:val="24"/>
          <w:highlight w:val="none"/>
        </w:rPr>
        <w:t xml:space="preserve">3.预算金额：</w:t>
      </w:r>
      <w:r>
        <w:rPr>
          <w:rFonts w:hint="eastAsia" w:ascii="宋体" w:hAnsi="宋体"/>
          <w:sz w:val="24"/>
          <w:szCs w:val="24"/>
          <w:highlight w:val="none"/>
        </w:rPr>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326"/>
      </w:tblGrid>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预算金额（万元）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507.9998</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57.5001</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1011.9996</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70.0005</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1647.5</w:t>
            </w:r>
            <w:r>
              <w:rPr>
                <w:rFonts w:ascii="宋体" w:hAnsi="宋体" w:eastAsia="宋体" w:cs="Times New Roman"/>
                <w:color w:val="000000"/>
                <w:sz w:val="24"/>
                <w:szCs w:val="24"/>
                <w:highlight w:val="none"/>
                <w:vertAlign w:val="baseline"/>
                <w:lang w:val="en-US" w:eastAsia="zh-CN" w:bidi="ar-SA"/>
              </w:rPr>
              <w:t xml:space="preserve"> </w:t>
            </w:r>
            <w:r>
              <w:rPr>
                <w:rFonts w:ascii="宋体" w:hAnsi="宋体" w:eastAsia="宋体" w:cs="Times New Roman"/>
                <w:color w:val="000000"/>
                <w:sz w:val="24"/>
                <w:szCs w:val="24"/>
                <w:highlight w:val="none"/>
                <w:vertAlign w:val="baseline"/>
                <w:lang w:val="en-US" w:eastAsia="zh-CN" w:bidi="ar-SA"/>
              </w:rPr>
            </w:r>
            <w:r/>
          </w:p>
        </w:tc>
      </w:tr>
    </w:tbl>
    <w:p>
      <w:pPr>
        <w:pStyle w:val="922"/>
        <w:numPr>
          <w:ilvl w:val="0"/>
          <w:numId w:val="5"/>
        </w:numPr>
        <w:ind w:firstLine="480"/>
        <w:pageBreakBefore w:val="0"/>
        <w:spacing w:line="252" w:lineRule="auto"/>
        <w:widowControl w:val="off"/>
        <w:tabs>
          <w:tab w:val="left" w:pos="312"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326"/>
      </w:tblGrid>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506</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57.5</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902</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70</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922"/>
              <w:jc w:val="center"/>
              <w:spacing w:line="400" w:lineRule="exact"/>
              <w:rPr>
                <w:rFonts w:ascii="宋体" w:hAnsi="宋体"/>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bidi="ar-SA"/>
              </w:rPr>
              <w:t xml:space="preserve">1535.5</w:t>
            </w:r>
            <w:r>
              <w:rPr>
                <w:rFonts w:ascii="宋体" w:hAnsi="宋体"/>
                <w:color w:val="000000"/>
                <w:sz w:val="24"/>
                <w:szCs w:val="24"/>
                <w:highlight w:val="none"/>
                <w:vertAlign w:val="baseline"/>
                <w:lang w:val="en-US" w:eastAsia="zh-CN" w:bidi="ar-SA"/>
              </w:rPr>
            </w:r>
            <w:r/>
          </w:p>
        </w:tc>
      </w:tr>
    </w:tbl>
    <w:p>
      <w:pPr>
        <w:pStyle w:val="922"/>
        <w:numPr>
          <w:ilvl w:val="0"/>
          <w:numId w:val="0"/>
        </w:numPr>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922"/>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color w:val="000000"/>
          <w:sz w:val="24"/>
          <w:szCs w:val="24"/>
          <w:highlight w:val="none"/>
          <w:lang w:val="en-US" w:eastAsia="zh-CN"/>
        </w:rPr>
        <w:t xml:space="preserve">60天</w:t>
      </w:r>
      <w:r>
        <w:rPr>
          <w:rFonts w:hint="eastAsia" w:ascii="宋体" w:hAnsi="宋体" w:eastAsia="宋体"/>
          <w:color w:val="000000"/>
          <w:sz w:val="24"/>
          <w:szCs w:val="24"/>
          <w:highlight w:val="none"/>
          <w:lang w:eastAsia="zh-CN"/>
        </w:rPr>
      </w:r>
      <w:r/>
    </w:p>
    <w:p>
      <w:pPr>
        <w:pStyle w:val="922"/>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2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922"/>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rPr>
          <w:rFonts w:hint="eastAsia" w:ascii="宋体" w:hAnsi="宋体"/>
          <w:color w:val="000000"/>
          <w:sz w:val="24"/>
          <w:szCs w:val="24"/>
          <w:highlight w:val="none"/>
        </w:rPr>
      </w:pPr>
      <w:r/>
      <w:bookmarkStart w:id="18" w:name="_Toc35393623"/>
      <w:r/>
      <w:bookmarkStart w:id="19" w:name="_Toc28359081"/>
      <w:r/>
      <w:bookmarkStart w:id="20" w:name="_Toc28359004"/>
      <w:r/>
      <w:bookmarkStart w:id="21" w:name="_Toc38985265"/>
      <w:r/>
      <w:bookmarkStart w:id="22"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2"/>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2"/>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22"/>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ff"/>
          <w:sz w:val="24"/>
          <w:szCs w:val="24"/>
          <w:highlight w:val="none"/>
          <w:lang w:val="en-US" w:eastAsia="zh-CN"/>
        </w:rPr>
      </w:r>
      <w:r/>
    </w:p>
    <w:p>
      <w:pPr>
        <w:pStyle w:val="92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1.采购包1——采购包4：所投产品生产厂家具备《医疗器械生产许可证》（提供证书）；</w:t>
      </w:r>
      <w:r>
        <w:rPr>
          <w:rFonts w:hint="eastAsia" w:ascii="宋体" w:hAnsi="宋体" w:eastAsia="宋体" w:cs="Times New Roman"/>
          <w:color w:val="000000"/>
          <w:sz w:val="24"/>
          <w:szCs w:val="24"/>
          <w:highlight w:val="none"/>
          <w:lang w:val="en-US" w:eastAsia="zh-CN"/>
        </w:rPr>
      </w:r>
      <w:r/>
    </w:p>
    <w:p>
      <w:pPr>
        <w:pStyle w:val="92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2.采购包1——采购包4：投标人具备《医疗器械经营许可证》（提供证书）。</w:t>
      </w:r>
      <w:r>
        <w:rPr>
          <w:rFonts w:hint="eastAsia" w:ascii="宋体" w:hAnsi="宋体" w:eastAsia="宋体" w:cs="Times New Roman"/>
          <w:color w:val="000000"/>
          <w:sz w:val="24"/>
          <w:szCs w:val="24"/>
          <w:highlight w:val="none"/>
          <w:lang w:val="en-US" w:eastAsia="zh-CN"/>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rPr>
          <w:rFonts w:ascii="宋体" w:hAnsi="宋体" w:cs="宋体"/>
          <w:sz w:val="24"/>
          <w:szCs w:val="24"/>
          <w:highlight w:val="none"/>
        </w:rPr>
      </w:pPr>
      <w:r/>
      <w:bookmarkStart w:id="23" w:name="_Toc28359082"/>
      <w:r/>
      <w:bookmarkStart w:id="24" w:name="_Toc38985266"/>
      <w:r/>
      <w:bookmarkStart w:id="25" w:name="_Toc35393793"/>
      <w:r/>
      <w:bookmarkStart w:id="26" w:name="_Toc35393624"/>
      <w:r/>
      <w:bookmarkStart w:id="27" w:name="_Toc28359005"/>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922"/>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7"/>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8" w:name="_Toc28359007"/>
      <w:r/>
      <w:bookmarkStart w:id="29" w:name="_Toc28359084"/>
      <w:r/>
      <w:bookmarkStart w:id="30" w:name="_Toc35393794"/>
      <w:r/>
      <w:bookmarkStart w:id="31" w:name="_Toc35393625"/>
      <w:r/>
      <w:bookmarkStart w:id="32"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年11</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19</w:t>
      </w:r>
      <w:r>
        <w:rPr>
          <w:rFonts w:hint="eastAsia" w:ascii="宋体" w:hAnsi="宋体"/>
          <w:bCs/>
          <w:color w:val="000000" w:themeColor="text1"/>
          <w:sz w:val="24"/>
          <w:szCs w:val="24"/>
          <w:highlight w:val="none"/>
          <w:u w:val="none"/>
        </w:rPr>
        <w:t xml:space="preserve">日9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922"/>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rPr>
          <w:rFonts w:ascii="宋体" w:hAnsi="宋体" w:cs="宋体"/>
          <w:sz w:val="24"/>
          <w:szCs w:val="24"/>
          <w:highlight w:val="none"/>
        </w:rPr>
      </w:pPr>
      <w:r/>
      <w:bookmarkStart w:id="33" w:name="_Toc38985268"/>
      <w:r/>
      <w:bookmarkStart w:id="34" w:name="_Toc35393795"/>
      <w:r/>
      <w:bookmarkStart w:id="35"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922"/>
        <w:ind w:firstLine="480"/>
        <w:pageBreakBefore w:val="0"/>
        <w:spacing w:line="252" w:lineRule="auto"/>
        <w:widowControl w:val="off"/>
        <w:tabs>
          <w:tab w:val="left" w:pos="900" w:leader="none"/>
        </w:tabs>
        <w:rPr>
          <w:rFonts w:hint="eastAsia" w:ascii="宋体" w:hAnsi="宋体"/>
          <w:bCs/>
          <w:sz w:val="24"/>
          <w:szCs w:val="24"/>
          <w:highlight w:val="none"/>
        </w:rPr>
      </w:pPr>
      <w:r/>
      <w:bookmarkStart w:id="36" w:name="_Toc28359085"/>
      <w:r/>
      <w:bookmarkStart w:id="37" w:name="_Toc35393627"/>
      <w:r/>
      <w:bookmarkStart w:id="38" w:name="_Toc38985269"/>
      <w:r/>
      <w:bookmarkStart w:id="39" w:name="_Toc28359008"/>
      <w:r/>
      <w:bookmarkStart w:id="40"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22"/>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本项目不统一组织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，如对采购需求有疑问，请咨询各医院负责人</w:t>
      </w:r>
      <w:r>
        <w:rPr>
          <w:rFonts w:ascii="宋体" w:hAnsi="宋体" w:eastAsia="宋体" w:cs="宋体"/>
          <w:color w:val="000000"/>
          <w:sz w:val="24"/>
          <w:szCs w:val="24"/>
          <w:highlight w:val="none"/>
          <w:lang w:eastAsia="zh-CN"/>
        </w:rPr>
        <w:t xml:space="preserve">（联系方式详见第四章采购需求中“交付地点”）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922"/>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922"/>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22"/>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en-US"/>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en-US"/>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val="0"/>
          <w:bCs w:val="0"/>
          <w:color w:val="000000"/>
          <w:sz w:val="24"/>
          <w:highlight w:val="none"/>
          <w:lang w:val="en-US"/>
        </w:rPr>
      </w:r>
      <w:r/>
    </w:p>
    <w:p>
      <w:pPr>
        <w:pStyle w:val="922"/>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采购人《质疑函》收件人：南京市卫生健康委员会，收件地址：</w:t>
      </w:r>
      <w:r>
        <w:rPr>
          <w:rFonts w:hint="eastAsia" w:ascii="宋体" w:hAnsi="宋体" w:eastAsia="宋体" w:cs="Times New Roman"/>
          <w:color w:val="000000"/>
          <w:sz w:val="24"/>
          <w:szCs w:val="21"/>
          <w:highlight w:val="none"/>
          <w:u w:val="none"/>
          <w:lang w:val="en-US" w:eastAsia="zh-CN"/>
        </w:rPr>
        <w:t xml:space="preserve">南京市建邺区江东中路265号D座617室，</w:t>
      </w:r>
      <w:r>
        <w:rPr>
          <w:rFonts w:hint="eastAsia" w:ascii="宋体" w:hAnsi="宋体" w:eastAsia="宋体" w:cs="Times New Roman"/>
          <w:b w:val="0"/>
          <w:bCs w:val="0"/>
          <w:color w:val="000000"/>
          <w:sz w:val="24"/>
          <w:highlight w:val="none"/>
          <w:lang w:val="en-US" w:eastAsia="zh-CN"/>
        </w:rPr>
        <w:t xml:space="preserve">联系电话：025-68787830。</w:t>
      </w:r>
      <w:r>
        <w:rPr>
          <w:rFonts w:hint="eastAsia" w:ascii="宋体" w:hAnsi="宋体" w:eastAsia="宋体" w:cs="Times New Roman"/>
          <w:b w:val="0"/>
          <w:bCs w:val="0"/>
          <w:color w:val="000000"/>
          <w:sz w:val="24"/>
          <w:highlight w:val="none"/>
          <w:lang w:val="en-US" w:eastAsia="zh-CN"/>
        </w:rPr>
      </w:r>
      <w:r/>
    </w:p>
    <w:p>
      <w:pPr>
        <w:pStyle w:val="92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922"/>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2"/>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称：南京市卫生健康委员会          </w:t>
      </w:r>
      <w:r>
        <w:rPr>
          <w:rFonts w:hint="eastAsia" w:ascii="宋体" w:hAnsi="宋体" w:eastAsia="宋体" w:cs="Times New Roman"/>
          <w:color w:val="000000"/>
          <w:sz w:val="24"/>
          <w:szCs w:val="24"/>
          <w:lang w:val="en-US" w:eastAsia="zh-CN"/>
        </w:rPr>
      </w:r>
      <w:r/>
    </w:p>
    <w:p>
      <w:pPr>
        <w:pStyle w:val="922"/>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922"/>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联系人：孟老师</w:t>
      </w:r>
      <w:r>
        <w:rPr>
          <w:rFonts w:hint="eastAsia" w:ascii="宋体" w:hAnsi="宋体" w:eastAsia="宋体" w:cs="Times New Roman"/>
          <w:color w:val="000000"/>
          <w:sz w:val="24"/>
          <w:szCs w:val="24"/>
          <w:lang w:val="en-US" w:eastAsia="zh-CN"/>
        </w:rPr>
      </w:r>
      <w:r/>
    </w:p>
    <w:p>
      <w:pPr>
        <w:pStyle w:val="922"/>
        <w:ind w:firstLine="480"/>
        <w:spacing w:line="252" w:lineRule="auto"/>
        <w:rPr>
          <w:rFonts w:hint="eastAsia" w:ascii="宋体" w:hAnsi="宋体"/>
          <w:sz w:val="24"/>
          <w:szCs w:val="24"/>
        </w:rPr>
      </w:pPr>
      <w:r>
        <w:rPr>
          <w:rFonts w:hint="eastAsia" w:ascii="宋体" w:hAnsi="宋体" w:eastAsia="宋体" w:cs="宋体"/>
          <w:color w:val="000000"/>
          <w:sz w:val="24"/>
          <w:szCs w:val="24"/>
          <w:highlight w:val="none"/>
          <w:lang w:val="en-US" w:eastAsia="zh-CN"/>
        </w:rPr>
        <w:t xml:space="preserve">联系电话：025-</w:t>
      </w:r>
      <w:r>
        <w:rPr>
          <w:rFonts w:hint="eastAsia" w:ascii="宋体" w:hAnsi="宋体" w:eastAsia="宋体" w:cs="宋体"/>
          <w:i w:val="0"/>
          <w:iCs w:val="0"/>
          <w:caps w:val="0"/>
          <w:color w:val="000000"/>
          <w:spacing w:val="0"/>
          <w:sz w:val="24"/>
          <w:szCs w:val="24"/>
          <w:highlight w:val="none"/>
          <w:shd w:val="clear" w:color="auto" w:fill="auto"/>
        </w:rPr>
        <w:t xml:space="preserve">68787831</w:t>
      </w:r>
      <w:r>
        <w:rPr>
          <w:rFonts w:hint="eastAsia" w:ascii="宋体" w:hAnsi="宋体"/>
          <w:color w:val="0000ff"/>
          <w:sz w:val="24"/>
          <w:szCs w:val="24"/>
        </w:rPr>
        <w:t xml:space="preserve"> </w:t>
      </w:r>
      <w:bookmarkStart w:id="41" w:name="_Toc28359009"/>
      <w:r/>
      <w:bookmarkStart w:id="42" w:name="_Toc28359086"/>
      <w:r>
        <w:rPr>
          <w:rFonts w:hint="eastAsia" w:ascii="宋体" w:hAnsi="宋体"/>
          <w:sz w:val="24"/>
          <w:szCs w:val="24"/>
        </w:rPr>
      </w:r>
      <w:r/>
    </w:p>
    <w:p>
      <w:pPr>
        <w:pStyle w:val="92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92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92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922"/>
        <w:ind w:right="0" w:firstLine="480"/>
        <w:jc w:val="left"/>
        <w:spacing w:line="252" w:lineRule="auto"/>
        <w:rPr>
          <w:rFonts w:hint="eastAsia" w:ascii="宋体" w:hAnsi="宋体" w:eastAsia="宋体" w:cs="Times New Roman"/>
          <w:color w:val="0000ff"/>
          <w:sz w:val="24"/>
          <w:szCs w:val="24"/>
          <w:highlight w:val="none"/>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r>
      <w:r/>
    </w:p>
    <w:p>
      <w:pPr>
        <w:pStyle w:val="100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22"/>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26"/>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22"/>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22"/>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22"/>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2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2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2"/>
        <w:ind w:firstLine="480"/>
        <w:spacing w:line="252" w:lineRule="auto"/>
        <w:rPr>
          <w:rFonts w:hint="eastAsia" w:ascii="宋体" w:hAnsi="宋体" w:eastAsia="宋体" w:cs="Times New Roman"/>
          <w:color w:val="0000ff"/>
          <w:sz w:val="24"/>
          <w:szCs w:val="24"/>
          <w:highlight w:val="none"/>
          <w:lang w:val="en-US"/>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ff"/>
          <w:sz w:val="24"/>
          <w:szCs w:val="24"/>
          <w:highlight w:val="none"/>
          <w:lang w:val="en-US"/>
        </w:rPr>
      </w:r>
      <w:r/>
    </w:p>
    <w:p>
      <w:pPr>
        <w:pStyle w:val="92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2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2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22"/>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22"/>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22"/>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2"/>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2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26"/>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22"/>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2"/>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2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6"/>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22"/>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22"/>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922"/>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22"/>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2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22"/>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926"/>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922"/>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26"/>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22"/>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22"/>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22"/>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22"/>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26"/>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22"/>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26"/>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22"/>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26"/>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22"/>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22"/>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22"/>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22"/>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22"/>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22"/>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22"/>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22"/>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22"/>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479757207"/>
      <w:r/>
      <w:bookmarkStart w:id="45" w:name="_Toc20823314"/>
      <w:r/>
      <w:bookmarkStart w:id="46" w:name="_Toc16938558"/>
      <w:r/>
      <w:bookmarkStart w:id="47" w:name="_Toc513029242"/>
      <w:r/>
      <w:bookmarkStart w:id="48" w:name="_Toc120614221"/>
      <w:r>
        <w:rPr>
          <w:rFonts w:hint="eastAsia" w:ascii="宋体" w:hAnsi="宋体" w:eastAsia="宋体" w:cs="Times New Roman"/>
          <w:color w:val="000000"/>
          <w:sz w:val="24"/>
          <w:highlight w:val="none"/>
          <w:lang w:val="zh-CN" w:eastAsia="zh-CN"/>
        </w:rPr>
      </w:r>
      <w:r/>
    </w:p>
    <w:p>
      <w:pPr>
        <w:pStyle w:val="100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1002"/>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22"/>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9" w:name="_Toc513029243"/>
      <w:r/>
      <w:bookmarkStart w:id="50" w:name="_Toc16938559"/>
      <w:r/>
      <w:bookmarkStart w:id="51" w:name="_Toc20823315"/>
      <w:r/>
      <w:bookmarkStart w:id="52" w:name="_Hlt16619350"/>
      <w:r/>
      <w:bookmarkStart w:id="53" w:name="_Toc120614244"/>
      <w:r/>
      <w:bookmarkStart w:id="54" w:name="_Toc20823346"/>
      <w:r/>
      <w:bookmarkStart w:id="55" w:name="_Toc16938590"/>
      <w:r/>
      <w:bookmarkStart w:id="56" w:name="_Toc479757211"/>
      <w:r/>
      <w:bookmarkStart w:id="57"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922"/>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92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2"/>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2"/>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2"/>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2"/>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22"/>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92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ff"/>
          <w:sz w:val="24"/>
          <w:szCs w:val="24"/>
          <w:highlight w:val="none"/>
          <w:lang w:val="en-US" w:eastAsia="zh-CN"/>
        </w:rPr>
      </w:r>
      <w:r/>
    </w:p>
    <w:p>
      <w:pPr>
        <w:pStyle w:val="922"/>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2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2"/>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2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2"/>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合同签订后，甲方支付各采购包合同总价款的50%作为预付款。</w:t>
      </w:r>
      <w:r>
        <w:rPr>
          <w:rFonts w:hint="eastAsia" w:ascii="宋体" w:hAnsi="宋体" w:eastAsia="宋体" w:cs="Courier New"/>
          <w:color w:val="000000"/>
          <w:sz w:val="24"/>
          <w:szCs w:val="24"/>
          <w:highlight w:val="none"/>
          <w:lang w:val="en-US" w:eastAsia="zh-CN"/>
        </w:rPr>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供货结束并验收合格后，甲方支付各采购包合同总价款的50%。</w:t>
      </w:r>
      <w:r>
        <w:rPr>
          <w:rFonts w:hint="eastAsia" w:ascii="宋体" w:hAnsi="宋体" w:eastAsia="宋体" w:cs="Courier New"/>
          <w:color w:val="000000"/>
          <w:sz w:val="24"/>
          <w:szCs w:val="24"/>
          <w:highlight w:val="none"/>
          <w:lang w:val="en-US" w:eastAsia="zh-CN"/>
        </w:rPr>
      </w:r>
      <w:r/>
    </w:p>
    <w:p>
      <w:pPr>
        <w:pStyle w:val="96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w:t>
      </w:r>
      <w:r>
        <w:rPr>
          <w:rFonts w:hint="eastAsia" w:ascii="宋体" w:hAnsi="宋体" w:eastAsia="宋体" w:cs="Courier New"/>
          <w:sz w:val="24"/>
          <w:szCs w:val="24"/>
          <w:highlight w:val="none"/>
          <w:lang w:val="en-US" w:eastAsia="zh-CN"/>
        </w:rPr>
        <w:t xml:space="preserve">满足合同约定支付条件且预算资金下达后，甲方收到乙方发票10个工作日内，将资金支付到合同约定的乙方账户。</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lang w:val="en-US" w:eastAsia="zh-CN"/>
        </w:rPr>
      </w:r>
      <w:r/>
    </w:p>
    <w:p>
      <w:pPr>
        <w:pStyle w:val="96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6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2"/>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乙方负责终身</w:t>
      </w:r>
      <w:r>
        <w:rPr>
          <w:rFonts w:hint="eastAsia" w:ascii="宋体" w:hAnsi="宋体" w:eastAsia="宋体" w:cs="Courier New"/>
          <w:color w:val="000000"/>
          <w:sz w:val="24"/>
          <w:szCs w:val="24"/>
          <w:highlight w:val="none"/>
        </w:rPr>
        <w:t xml:space="preserve">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922"/>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922"/>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w:t>
      </w:r>
      <w:r>
        <w:rPr>
          <w:rFonts w:hint="eastAsia" w:ascii="宋体" w:hAnsi="宋体" w:cs="Courier New"/>
          <w:sz w:val="24"/>
          <w:szCs w:val="24"/>
          <w:u w:val="none"/>
          <w:lang w:val="en-US" w:eastAsia="zh-CN"/>
        </w:rPr>
        <w:t xml:space="preserve">按逾期交付货物价款总额</w:t>
      </w:r>
      <w:r>
        <w:rPr>
          <w:rFonts w:hint="eastAsia" w:ascii="宋体" w:hAnsi="宋体" w:cs="Courier New"/>
          <w:sz w:val="24"/>
          <w:szCs w:val="24"/>
        </w:rPr>
        <w:t xml:space="preserve">每日</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922"/>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w:t>
      </w:r>
      <w:r>
        <w:rPr>
          <w:rFonts w:hint="eastAsia" w:ascii="宋体" w:hAnsi="宋体" w:cs="Courier New"/>
          <w:sz w:val="24"/>
          <w:szCs w:val="24"/>
          <w:u w:val="none"/>
          <w:lang w:val="en-US" w:eastAsia="zh-CN"/>
        </w:rPr>
        <w:t xml:space="preserve">逾期交付货物价款总额每日</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highlight w:val="none"/>
          <w:lang w:val="en-US" w:eastAsia="zh-CN"/>
        </w:rPr>
        <w:t xml:space="preserve">。</w:t>
      </w:r>
      <w:r>
        <w:rPr>
          <w:rFonts w:hint="eastAsia"/>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62"/>
        <w:keepLines w:val="0"/>
        <w:keepNext w:val="0"/>
        <w:pageBreakBefore w:val="0"/>
        <w:spacing w:before="120" w:after="120" w:line="264" w:lineRule="auto"/>
        <w:widowControl w:val="off"/>
        <w:rPr>
          <w:rFonts w:hint="eastAsia" w:hAnsi="宋体" w:eastAsia="宋体" w:cs="Courier New"/>
          <w:sz w:val="24"/>
          <w:szCs w:val="24"/>
          <w:highlight w:val="none"/>
        </w:rPr>
      </w:pPr>
      <w:r/>
      <w:bookmarkEnd w:id="49"/>
      <w:r/>
      <w:bookmarkEnd w:id="50"/>
      <w:r/>
      <w:bookmarkEnd w:id="51"/>
      <w:r/>
      <w:bookmarkStart w:id="58" w:name="_Hlt16619369"/>
      <w:r/>
      <w:bookmarkEnd w:id="58"/>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6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6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6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6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922"/>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22"/>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2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6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922"/>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9" w:name="_Toc49090575"/>
      <w:r/>
      <w:bookmarkStart w:id="60"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22"/>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922"/>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rPr>
      </w:r>
      <w:r/>
    </w:p>
    <w:p>
      <w:pPr>
        <w:pStyle w:val="922"/>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rPr>
          <w:rFonts w:hint="eastAsia" w:ascii="宋体" w:hAnsi="宋体" w:eastAsia="宋体" w:cs="宋体"/>
          <w:bCs/>
          <w:color w:val="000000"/>
          <w:sz w:val="24"/>
          <w:szCs w:val="24"/>
        </w:rPr>
      </w:r>
      <w:r/>
    </w:p>
    <w:p>
      <w:pPr>
        <w:pStyle w:val="922"/>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rPr>
      </w:r>
      <w:r/>
    </w:p>
    <w:p>
      <w:pPr>
        <w:pStyle w:val="922"/>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ff"/>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p>
      <w:pPr>
        <w:pStyle w:val="922"/>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采购包1  </w:t>
      </w:r>
      <w:r>
        <w:rPr>
          <w:rFonts w:hint="eastAsia" w:ascii="黑体" w:hAnsi="黑体" w:eastAsia="黑体" w:cs="黑体"/>
          <w:bCs w:val="0"/>
          <w:color w:val="000000"/>
          <w:sz w:val="24"/>
          <w:szCs w:val="24"/>
          <w:lang w:val="en-US" w:eastAsia="zh-CN"/>
        </w:rPr>
        <w:t xml:space="preserve">彩色多普勒超声诊断仪（便携超声一）</w:t>
      </w:r>
      <w:r>
        <w:rPr>
          <w:rFonts w:ascii="宋体" w:hAnsi="宋体" w:eastAsia="宋体" w:cs="宋体"/>
          <w:bCs/>
          <w:sz w:val="24"/>
          <w:szCs w:val="24"/>
          <w:highlight w:val="none"/>
          <w:lang w:val="en-US" w:eastAsia="zh-CN"/>
        </w:rPr>
      </w:r>
      <w:r/>
    </w:p>
    <w:tbl>
      <w:tblPr>
        <w:tblStyle w:val="1039"/>
        <w:tblW w:w="5574" w:type="pct"/>
        <w:tblInd w:w="-621"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0"/>
        <w:gridCol w:w="1242"/>
        <w:gridCol w:w="850"/>
        <w:gridCol w:w="732"/>
        <w:gridCol w:w="1074"/>
        <w:gridCol w:w="1231"/>
        <w:gridCol w:w="1205"/>
        <w:gridCol w:w="845"/>
        <w:gridCol w:w="1667"/>
        <w:gridCol w:w="1427"/>
      </w:tblGrid>
      <w:tr>
        <w:trPr>
          <w:trHeight w:val="470"/>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57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922"/>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探头配置</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570" w:type="dxa"/>
            <w:vAlign w:val="center"/>
            <w:vMerge w:val="restart"/>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彩色多普勒超声诊断仪</w:t>
            </w: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36</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凸阵探头*1、线阵探头*1、L型探头*1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南京市江宁医院</w:t>
            </w:r>
            <w:r>
              <w:rPr>
                <w:rFonts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50</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腹部凸阵探头*1、浅表血管高频探头*1、心脏探头*1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第二医院</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60</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凸阵探头*1、线阵探头*1、心脏探头*1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南京市第一医院</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50</w:t>
            </w:r>
            <w:r>
              <w:rPr>
                <w:rFonts w:hint="eastAsia" w:ascii="宋体" w:hAnsi="宋体" w:eastAsia="宋体" w:cs="宋体"/>
                <w:bCs/>
                <w:sz w:val="24"/>
                <w:szCs w:val="24"/>
                <w:highlight w:val="none"/>
                <w:lang w:val="en-US" w:eastAsia="zh-CN" w:bidi="ar-SA"/>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腹部探头*1、浅表探头*1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江宁区铜山社区卫生服务中心</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44</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凸阵探头*1、线阵探头*1、相控阵探头*1、微凸腔内探头*1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南京市江宁妇幼保健院 </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bidi="ar-SA"/>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44</w:t>
            </w:r>
            <w:r>
              <w:rPr>
                <w:rFonts w:hint="eastAsia" w:ascii="宋体" w:hAnsi="宋体" w:eastAsia="宋体" w:cs="宋体"/>
                <w:bCs/>
                <w:sz w:val="24"/>
                <w:szCs w:val="24"/>
                <w:highlight w:val="none"/>
                <w:lang w:val="en-US" w:eastAsia="zh-CN" w:bidi="ar-SA"/>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腹部探头*2、腔内探头*2</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南京市江宁妇幼保健院 </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w:t>
            </w:r>
            <w:r>
              <w:rPr>
                <w:rFonts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bidi="ar-SA"/>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44</w:t>
            </w:r>
            <w:r>
              <w:rPr>
                <w:rFonts w:hint="eastAsia" w:ascii="宋体" w:hAnsi="宋体" w:eastAsia="宋体" w:cs="宋体"/>
                <w:bCs/>
                <w:sz w:val="24"/>
                <w:szCs w:val="24"/>
                <w:highlight w:val="none"/>
                <w:lang w:val="en-US" w:eastAsia="zh-CN" w:bidi="ar-SA"/>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南京市江宁妇幼保健院 </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40</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腹部探头*1、腔内探头*1、浅表探头*1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南京市江宁妇幼保健院 </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w:t>
            </w:r>
            <w:r>
              <w:rPr>
                <w:rFonts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40</w:t>
            </w:r>
            <w:r>
              <w:rPr>
                <w:rFonts w:hint="eastAsia" w:ascii="宋体" w:hAnsi="宋体" w:eastAsia="宋体" w:cs="宋体"/>
                <w:bCs/>
                <w:sz w:val="24"/>
                <w:szCs w:val="24"/>
                <w:highlight w:val="none"/>
                <w:lang w:val="en-US" w:eastAsia="zh-CN" w:bidi="ar-SA"/>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腹部凸阵探头*1、腔内探头*1、新生儿头颅探头*1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南京市江宁妇幼保健院 </w:t>
            </w:r>
            <w:r>
              <w:rPr>
                <w:rFonts w:hint="eastAsia" w:ascii="宋体" w:hAnsi="宋体" w:eastAsia="宋体" w:cs="宋体"/>
                <w:bCs/>
                <w:color w:val="000000"/>
                <w:sz w:val="24"/>
                <w:szCs w:val="24"/>
                <w:highlight w:val="none"/>
                <w:lang w:val="en-US" w:eastAsia="zh-CN"/>
              </w:rPr>
            </w:r>
            <w:r/>
          </w:p>
        </w:tc>
      </w:tr>
    </w:tbl>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922"/>
        <w:ind w:firstLine="480"/>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1、投标产品中 “</w:t>
      </w:r>
      <w:r>
        <w:rPr>
          <w:rFonts w:hint="eastAsia" w:ascii="宋体" w:hAnsi="宋体" w:eastAsia="宋体" w:cs="宋体"/>
          <w:bCs/>
          <w:sz w:val="24"/>
          <w:szCs w:val="24"/>
          <w:highlight w:val="none"/>
          <w:lang w:val="en-US" w:eastAsia="zh-CN"/>
        </w:rPr>
        <w:t xml:space="preserve">彩色多普勒超声诊断仪</w:t>
      </w:r>
      <w:r>
        <w:rPr>
          <w:rFonts w:hint="eastAsia" w:ascii="宋体" w:hAnsi="宋体" w:eastAsia="宋体" w:cs="宋体"/>
          <w:bCs/>
          <w:sz w:val="24"/>
          <w:szCs w:val="24"/>
          <w:highlight w:val="none"/>
          <w:lang w:eastAsia="zh-CN"/>
        </w:rPr>
        <w:t xml:space="preserve">”必须为同一品牌同一型号，</w:t>
      </w:r>
      <w:r>
        <w:rPr>
          <w:rFonts w:hint="eastAsia" w:ascii="宋体" w:hAnsi="宋体" w:eastAsia="宋体" w:cs="宋体"/>
          <w:bCs/>
          <w:sz w:val="24"/>
          <w:szCs w:val="24"/>
          <w:highlight w:val="none"/>
          <w:lang w:val="en-US" w:eastAsia="zh-CN"/>
        </w:rPr>
        <w:t xml:space="preserve">探头配置要招标文件要求提供；</w:t>
      </w:r>
      <w:r>
        <w:rPr>
          <w:rFonts w:ascii="宋体" w:hAnsi="宋体" w:eastAsia="宋体" w:cs="宋体"/>
          <w:bCs/>
          <w:sz w:val="24"/>
          <w:szCs w:val="24"/>
          <w:highlight w:val="none"/>
          <w:lang w:val="en-US" w:eastAsia="zh-CN"/>
        </w:rPr>
      </w:r>
      <w:r/>
    </w:p>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w:t>
      </w:r>
      <w:r>
        <w:rPr>
          <w:rFonts w:hint="eastAsia" w:ascii="宋体" w:hAnsi="宋体" w:eastAsia="宋体" w:cs="宋体"/>
          <w:bCs/>
          <w:sz w:val="24"/>
          <w:szCs w:val="24"/>
          <w:highlight w:val="none"/>
          <w:lang w:eastAsia="zh-CN"/>
        </w:rPr>
        <w:t xml:space="preserve">限；</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分项报价表》注明投标产品品牌、型号、制造商、分项价格等信息。</w:t>
      </w:r>
      <w:r>
        <w:rPr>
          <w:rFonts w:hint="eastAsia" w:ascii="宋体" w:hAnsi="宋体" w:eastAsia="宋体" w:cs="宋体"/>
          <w:bCs/>
          <w:sz w:val="24"/>
          <w:szCs w:val="24"/>
          <w:highlight w:val="none"/>
          <w:lang w:eastAsia="zh-CN"/>
        </w:rPr>
      </w:r>
      <w:r/>
    </w:p>
    <w:p>
      <w:pPr>
        <w:pStyle w:val="934"/>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22"/>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采购包2  </w:t>
      </w:r>
      <w:r>
        <w:rPr>
          <w:rFonts w:hint="eastAsia" w:ascii="黑体" w:hAnsi="黑体" w:eastAsia="黑体" w:cs="黑体"/>
          <w:bCs w:val="0"/>
          <w:color w:val="000000"/>
          <w:sz w:val="24"/>
          <w:szCs w:val="24"/>
          <w:lang w:val="en-US" w:eastAsia="zh-CN"/>
        </w:rPr>
        <w:t xml:space="preserve">彩色多普勒超声诊断仪（便携超声二）</w:t>
      </w:r>
      <w:r>
        <w:rPr>
          <w:rFonts w:ascii="宋体" w:hAnsi="宋体" w:eastAsia="宋体" w:cs="宋体"/>
          <w:bCs/>
          <w:sz w:val="24"/>
          <w:szCs w:val="24"/>
          <w:highlight w:val="none"/>
          <w:lang w:val="en-US" w:eastAsia="zh-CN"/>
        </w:rPr>
      </w:r>
      <w:r/>
    </w:p>
    <w:tbl>
      <w:tblPr>
        <w:tblStyle w:val="1039"/>
        <w:tblW w:w="5583" w:type="pct"/>
        <w:tblInd w:w="-621"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1"/>
        <w:gridCol w:w="1244"/>
        <w:gridCol w:w="851"/>
        <w:gridCol w:w="733"/>
        <w:gridCol w:w="1076"/>
        <w:gridCol w:w="1233"/>
        <w:gridCol w:w="1207"/>
        <w:gridCol w:w="847"/>
        <w:gridCol w:w="1669"/>
        <w:gridCol w:w="1429"/>
      </w:tblGrid>
      <w:tr>
        <w:trPr>
          <w:trHeight w:val="470"/>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57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49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922"/>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探头配置</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570" w:type="dxa"/>
            <w:vAlign w:val="center"/>
            <w:vMerge w:val="restart"/>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彩色多普勒超声诊断仪</w:t>
            </w:r>
            <w:r>
              <w:rPr>
                <w:rFonts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19</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腹部探头*1、浅表线阵探头*1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南京市江宁区第二人民医院</w:t>
            </w:r>
            <w:r>
              <w:rPr>
                <w:rFonts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18.5</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江宁区汤山街道上峰社区卫生服务中心</w:t>
            </w:r>
            <w:r>
              <w:rPr>
                <w:rFonts w:hint="eastAsia" w:ascii="宋体" w:hAnsi="宋体" w:eastAsia="宋体" w:cs="宋体"/>
                <w:bCs/>
                <w:color w:val="000000"/>
                <w:sz w:val="24"/>
                <w:szCs w:val="24"/>
                <w:highlight w:val="none"/>
                <w:lang w:val="en-US" w:eastAsia="zh-CN"/>
              </w:rPr>
            </w:r>
            <w:r/>
          </w:p>
        </w:tc>
      </w:tr>
      <w:tr>
        <w:trPr>
          <w:trHeight w:val="414"/>
        </w:trPr>
        <w:tc>
          <w:tcPr>
            <w:tcW w:w="2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57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0"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rPr>
            </w:r>
            <w:r/>
          </w:p>
        </w:tc>
        <w:tc>
          <w:tcPr>
            <w:tcW w:w="336"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w:t>
            </w:r>
            <w:r>
              <w:rPr>
                <w:rFonts w:ascii="宋体" w:hAnsi="宋体" w:eastAsia="宋体" w:cs="宋体"/>
                <w:bCs/>
                <w:sz w:val="24"/>
                <w:szCs w:val="24"/>
                <w:highlight w:val="none"/>
                <w:lang w:val="en-US" w:eastAsia="zh-CN"/>
              </w:rPr>
            </w:r>
            <w:r/>
          </w:p>
        </w:tc>
        <w:tc>
          <w:tcPr>
            <w:tcW w:w="5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5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8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凸阵探头*1、线阵探头*1、曲棍球探头*1</w:t>
            </w:r>
            <w:r>
              <w:rPr>
                <w:rFonts w:hint="eastAsia" w:ascii="宋体" w:hAnsi="宋体" w:eastAsia="宋体" w:cs="宋体"/>
                <w:bCs/>
                <w:color w:val="000000"/>
                <w:sz w:val="24"/>
                <w:szCs w:val="24"/>
                <w:highlight w:val="none"/>
                <w:lang w:val="en-US" w:eastAsia="zh-CN"/>
              </w:rPr>
            </w:r>
            <w:r/>
          </w:p>
        </w:tc>
        <w:tc>
          <w:tcPr>
            <w:tcW w:w="65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南京市第一医院</w:t>
            </w:r>
            <w:r>
              <w:rPr>
                <w:rFonts w:hint="eastAsia" w:ascii="宋体" w:hAnsi="宋体" w:eastAsia="宋体" w:cs="宋体"/>
                <w:bCs/>
                <w:color w:val="000000"/>
                <w:sz w:val="24"/>
                <w:szCs w:val="24"/>
                <w:highlight w:val="none"/>
                <w:lang w:val="en-US" w:eastAsia="zh-CN"/>
              </w:rPr>
            </w:r>
            <w:r/>
          </w:p>
        </w:tc>
      </w:tr>
    </w:tbl>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eastAsia="zh-CN"/>
        </w:rPr>
        <w:t xml:space="preserve">1、投标产品中 “</w:t>
      </w:r>
      <w:r>
        <w:rPr>
          <w:rFonts w:hint="eastAsia" w:ascii="宋体" w:hAnsi="宋体" w:eastAsia="宋体" w:cs="宋体"/>
          <w:bCs/>
          <w:sz w:val="24"/>
          <w:szCs w:val="24"/>
          <w:highlight w:val="none"/>
          <w:lang w:val="en-US" w:eastAsia="zh-CN"/>
        </w:rPr>
        <w:t xml:space="preserve">彩色多普勒超声诊断仪</w:t>
      </w:r>
      <w:r>
        <w:rPr>
          <w:rFonts w:hint="eastAsia" w:ascii="宋体" w:hAnsi="宋体" w:eastAsia="宋体" w:cs="宋体"/>
          <w:bCs/>
          <w:sz w:val="24"/>
          <w:szCs w:val="24"/>
          <w:highlight w:val="none"/>
          <w:lang w:eastAsia="zh-CN"/>
        </w:rPr>
        <w:t xml:space="preserve">”必须为同一品牌同一型号，</w:t>
      </w:r>
      <w:r>
        <w:rPr>
          <w:rFonts w:hint="eastAsia" w:ascii="宋体" w:hAnsi="宋体" w:eastAsia="宋体" w:cs="宋体"/>
          <w:bCs/>
          <w:sz w:val="24"/>
          <w:szCs w:val="24"/>
          <w:highlight w:val="none"/>
          <w:lang w:val="en-US" w:eastAsia="zh-CN"/>
        </w:rPr>
        <w:t xml:space="preserve">探头配置要招标文件要求提供；</w:t>
      </w:r>
      <w:r>
        <w:rPr>
          <w:rFonts w:ascii="宋体" w:hAnsi="宋体" w:eastAsia="宋体" w:cs="宋体"/>
          <w:bCs/>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上限</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分项报价表》注明投标产品品牌、型号、制造商、分项价格等信息。</w:t>
      </w:r>
      <w:r>
        <w:rPr>
          <w:rFonts w:hint="eastAsia" w:ascii="宋体" w:hAnsi="宋体" w:eastAsia="宋体" w:cs="宋体"/>
          <w:bCs/>
          <w:sz w:val="24"/>
          <w:szCs w:val="24"/>
          <w:highlight w:val="none"/>
          <w:lang w:eastAsia="zh-CN"/>
        </w:rPr>
      </w:r>
      <w:r/>
    </w:p>
    <w:p>
      <w:pPr>
        <w:pStyle w:val="934"/>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22"/>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采购包3  </w:t>
      </w:r>
      <w:r>
        <w:rPr>
          <w:rFonts w:hint="eastAsia" w:ascii="黑体" w:hAnsi="黑体" w:eastAsia="黑体" w:cs="黑体"/>
          <w:bCs w:val="0"/>
          <w:color w:val="000000"/>
          <w:sz w:val="24"/>
          <w:szCs w:val="24"/>
          <w:lang w:val="en-US" w:eastAsia="zh-CN"/>
        </w:rPr>
        <w:t xml:space="preserve">彩色多普勒超声诊断仪（妇产超声）</w:t>
      </w:r>
      <w:r>
        <w:rPr>
          <w:rFonts w:ascii="宋体" w:hAnsi="宋体" w:eastAsia="宋体" w:cs="宋体"/>
          <w:bCs/>
          <w:sz w:val="24"/>
          <w:szCs w:val="24"/>
          <w:highlight w:val="none"/>
          <w:lang w:val="en-US" w:eastAsia="zh-CN"/>
        </w:rPr>
      </w:r>
      <w:r/>
    </w:p>
    <w:tbl>
      <w:tblPr>
        <w:tblStyle w:val="1039"/>
        <w:tblW w:w="5536" w:type="pct"/>
        <w:tblInd w:w="-621"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2"/>
        <w:gridCol w:w="1255"/>
        <w:gridCol w:w="859"/>
        <w:gridCol w:w="738"/>
        <w:gridCol w:w="1084"/>
        <w:gridCol w:w="1244"/>
        <w:gridCol w:w="1216"/>
        <w:gridCol w:w="853"/>
        <w:gridCol w:w="1683"/>
        <w:gridCol w:w="1264"/>
      </w:tblGrid>
      <w:tr>
        <w:trPr>
          <w:trHeight w:val="470"/>
        </w:trPr>
        <w:tc>
          <w:tcPr>
            <w:tcW w:w="28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58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9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0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922"/>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探头配置</w:t>
            </w:r>
            <w:r>
              <w:rPr>
                <w:rFonts w:hint="eastAsia" w:ascii="宋体" w:hAnsi="宋体" w:eastAsia="宋体" w:cs="宋体"/>
                <w:bCs/>
                <w:color w:val="000000"/>
                <w:sz w:val="24"/>
                <w:szCs w:val="24"/>
                <w:highlight w:val="none"/>
                <w:lang w:val="en-US" w:eastAsia="zh-CN"/>
              </w:rPr>
            </w:r>
            <w:r/>
          </w:p>
        </w:tc>
        <w:tc>
          <w:tcPr>
            <w:tcW w:w="58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28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580" w:type="dxa"/>
            <w:vAlign w:val="center"/>
            <w:vMerge w:val="restart"/>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彩色多普勒超声诊断仪</w:t>
            </w:r>
            <w:r>
              <w:rPr>
                <w:rFonts w:ascii="宋体" w:hAnsi="宋体" w:eastAsia="宋体" w:cs="宋体"/>
                <w:bCs/>
                <w:sz w:val="24"/>
                <w:szCs w:val="24"/>
                <w:highlight w:val="none"/>
                <w:lang w:val="en-US" w:eastAsia="zh-CN"/>
              </w:rPr>
            </w:r>
            <w:r/>
          </w:p>
        </w:tc>
        <w:tc>
          <w:tcPr>
            <w:tcW w:w="39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501"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150</w:t>
            </w:r>
            <w:r>
              <w:rPr>
                <w:rFonts w:ascii="宋体" w:hAnsi="宋体" w:eastAsia="宋体" w:cs="宋体"/>
                <w:bCs/>
                <w:sz w:val="24"/>
                <w:szCs w:val="24"/>
                <w:highlight w:val="none"/>
                <w:lang w:val="en-US" w:eastAsia="zh-CN"/>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腹部二维凸阵探头*1、高频线阵探头*1、腔内容积探头*1、腔内凸阵探头*1</w:t>
            </w:r>
            <w:r>
              <w:rPr>
                <w:rFonts w:hint="eastAsia" w:ascii="宋体" w:hAnsi="宋体" w:eastAsia="宋体" w:cs="宋体"/>
                <w:bCs/>
                <w:color w:val="000000"/>
                <w:sz w:val="24"/>
                <w:szCs w:val="24"/>
                <w:highlight w:val="none"/>
                <w:lang w:val="en-US" w:eastAsia="zh-CN"/>
              </w:rPr>
            </w:r>
            <w:r/>
          </w:p>
        </w:tc>
        <w:tc>
          <w:tcPr>
            <w:tcW w:w="584"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南京市高淳人民医院</w:t>
            </w:r>
            <w:r>
              <w:rPr>
                <w:rFonts w:ascii="宋体" w:hAnsi="宋体" w:eastAsia="宋体" w:cs="宋体"/>
                <w:bCs/>
                <w:color w:val="000000"/>
                <w:sz w:val="24"/>
                <w:szCs w:val="24"/>
                <w:highlight w:val="none"/>
                <w:lang w:val="en-US" w:eastAsia="zh-CN"/>
              </w:rPr>
            </w:r>
            <w:r/>
          </w:p>
        </w:tc>
      </w:tr>
      <w:tr>
        <w:trPr>
          <w:trHeight w:val="414"/>
        </w:trPr>
        <w:tc>
          <w:tcPr>
            <w:tcW w:w="28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58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501"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128</w:t>
            </w:r>
            <w:r>
              <w:rPr>
                <w:rFonts w:ascii="宋体" w:hAnsi="宋体" w:eastAsia="宋体" w:cs="宋体"/>
                <w:bCs/>
                <w:sz w:val="24"/>
                <w:szCs w:val="24"/>
                <w:highlight w:val="none"/>
                <w:lang w:val="en-US" w:eastAsia="zh-CN"/>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腹部容积探头*1、腹部凸阵探头*1、腔内单晶体容积探头*1、腔内探头*1、浅表线阵探头*1、腹部单晶体高频探头*1、心脏相控阵探头*1、高频探头*1</w:t>
            </w:r>
            <w:r>
              <w:rPr>
                <w:rFonts w:hint="eastAsia" w:ascii="宋体" w:hAnsi="宋体" w:eastAsia="宋体" w:cs="宋体"/>
                <w:bCs/>
                <w:color w:val="000000"/>
                <w:sz w:val="24"/>
                <w:szCs w:val="24"/>
                <w:highlight w:val="none"/>
                <w:lang w:val="en-US" w:eastAsia="zh-CN"/>
              </w:rPr>
            </w:r>
            <w:r/>
          </w:p>
        </w:tc>
        <w:tc>
          <w:tcPr>
            <w:tcW w:w="58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南京市妇幼保健院</w:t>
            </w:r>
            <w:r>
              <w:rPr>
                <w:rFonts w:hint="eastAsia" w:ascii="宋体" w:hAnsi="宋体" w:eastAsia="宋体" w:cs="宋体"/>
                <w:bCs/>
                <w:color w:val="000000"/>
                <w:sz w:val="24"/>
                <w:szCs w:val="24"/>
                <w:highlight w:val="none"/>
                <w:lang w:val="en-US" w:eastAsia="zh-CN"/>
              </w:rPr>
            </w:r>
            <w:r/>
          </w:p>
        </w:tc>
      </w:tr>
      <w:tr>
        <w:trPr>
          <w:trHeight w:val="414"/>
        </w:trPr>
        <w:tc>
          <w:tcPr>
            <w:tcW w:w="28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r>
            <w:r/>
          </w:p>
        </w:tc>
        <w:tc>
          <w:tcPr>
            <w:tcW w:w="58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397"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ascii="宋体" w:hAnsi="宋体" w:eastAsia="宋体" w:cs="宋体"/>
                <w:bCs/>
                <w:sz w:val="24"/>
                <w:szCs w:val="24"/>
                <w:highlight w:val="none"/>
                <w:lang w:val="en-US" w:eastAsia="zh-CN"/>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501"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150</w:t>
            </w:r>
            <w:r>
              <w:rPr>
                <w:rFonts w:ascii="宋体" w:hAnsi="宋体" w:eastAsia="宋体" w:cs="宋体"/>
                <w:bCs/>
                <w:sz w:val="24"/>
                <w:szCs w:val="24"/>
                <w:highlight w:val="none"/>
                <w:lang w:val="en-US" w:eastAsia="zh-CN"/>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腹部探头*1、腔内探头*1、容积探头*1、高频探头*1、双平面探头*1、浅表高频探头*1、血管高频探头</w:t>
            </w:r>
            <w:r>
              <w:rPr>
                <w:rFonts w:hint="eastAsia" w:ascii="宋体" w:hAnsi="宋体" w:eastAsia="宋体" w:cs="宋体"/>
                <w:bCs/>
                <w:color w:val="000000"/>
                <w:sz w:val="24"/>
                <w:szCs w:val="24"/>
                <w:highlight w:val="none"/>
                <w:lang w:val="en-US" w:eastAsia="zh-CN"/>
              </w:rPr>
            </w:r>
            <w:r/>
          </w:p>
        </w:tc>
        <w:tc>
          <w:tcPr>
            <w:tcW w:w="58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南京市江宁医院</w:t>
            </w:r>
            <w:r>
              <w:rPr>
                <w:rFonts w:hint="eastAsia" w:ascii="宋体" w:hAnsi="宋体" w:eastAsia="宋体" w:cs="宋体"/>
                <w:bCs/>
                <w:color w:val="000000"/>
                <w:sz w:val="24"/>
                <w:szCs w:val="24"/>
                <w:highlight w:val="none"/>
                <w:lang w:val="en-US" w:eastAsia="zh-CN"/>
              </w:rPr>
            </w:r>
            <w:r/>
          </w:p>
        </w:tc>
      </w:tr>
      <w:tr>
        <w:trPr>
          <w:trHeight w:val="414"/>
        </w:trPr>
        <w:tc>
          <w:tcPr>
            <w:tcW w:w="283"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580" w:type="dxa"/>
            <w:vAlign w:val="center"/>
            <w:vMerge w:val="continue"/>
            <w:textDirection w:val="lrTb"/>
            <w:noWrap w:val="false"/>
          </w:tcPr>
          <w:p>
            <w:pPr>
              <w:pStyle w:val="922"/>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39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501"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80</w:t>
            </w:r>
            <w:r>
              <w:rPr>
                <w:rFonts w:ascii="宋体" w:hAnsi="宋体" w:eastAsia="宋体" w:cs="宋体"/>
                <w:bCs/>
                <w:sz w:val="24"/>
                <w:szCs w:val="24"/>
                <w:highlight w:val="none"/>
                <w:lang w:val="en-US" w:eastAsia="zh-CN" w:bidi="ar-SA"/>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腹部容积探头*1、腹部凸阵探头*1、腔内探头*1、腔内容积探头*1、浅表线阵探头*1</w:t>
            </w:r>
            <w:r>
              <w:rPr>
                <w:rFonts w:hint="eastAsia" w:ascii="宋体" w:hAnsi="宋体" w:eastAsia="宋体" w:cs="宋体"/>
                <w:bCs/>
                <w:color w:val="000000"/>
                <w:sz w:val="24"/>
                <w:szCs w:val="24"/>
                <w:highlight w:val="none"/>
                <w:lang w:val="en-US" w:eastAsia="zh-CN"/>
              </w:rPr>
            </w:r>
            <w:r/>
          </w:p>
        </w:tc>
        <w:tc>
          <w:tcPr>
            <w:tcW w:w="58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南京市妇幼保健院</w:t>
            </w:r>
            <w:r>
              <w:rPr>
                <w:rFonts w:hint="eastAsia" w:ascii="宋体" w:hAnsi="宋体" w:eastAsia="宋体" w:cs="宋体"/>
                <w:bCs/>
                <w:color w:val="000000"/>
                <w:sz w:val="24"/>
                <w:szCs w:val="24"/>
                <w:highlight w:val="none"/>
                <w:lang w:val="en-US" w:eastAsia="zh-CN"/>
              </w:rPr>
            </w:r>
            <w:r/>
          </w:p>
        </w:tc>
      </w:tr>
      <w:tr>
        <w:trPr>
          <w:trHeight w:val="414"/>
        </w:trPr>
        <w:tc>
          <w:tcPr>
            <w:tcW w:w="283"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r>
            <w:r/>
          </w:p>
        </w:tc>
        <w:tc>
          <w:tcPr>
            <w:tcW w:w="580" w:type="dxa"/>
            <w:vAlign w:val="center"/>
            <w:vMerge w:val="continue"/>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r>
            <w:r/>
          </w:p>
        </w:tc>
        <w:tc>
          <w:tcPr>
            <w:tcW w:w="39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34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bidi="ar-SA"/>
              </w:rPr>
            </w:r>
            <w:r/>
          </w:p>
        </w:tc>
        <w:tc>
          <w:tcPr>
            <w:tcW w:w="501"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78</w:t>
            </w:r>
            <w:r>
              <w:rPr>
                <w:rFonts w:ascii="宋体" w:hAnsi="宋体" w:eastAsia="宋体" w:cs="宋体"/>
                <w:bCs/>
                <w:sz w:val="24"/>
                <w:szCs w:val="24"/>
                <w:highlight w:val="none"/>
                <w:lang w:val="en-US" w:eastAsia="zh-CN" w:bidi="ar-SA"/>
              </w:rPr>
            </w:r>
            <w:r/>
          </w:p>
        </w:tc>
        <w:tc>
          <w:tcPr>
            <w:tcW w:w="575"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6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77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腹部容积探头*1、腹部凸阵探头*1、腔内探头*1、腔内容积探头*1、浅表线阵探头*1</w:t>
            </w:r>
            <w:r>
              <w:rPr>
                <w:rFonts w:hint="eastAsia" w:ascii="宋体" w:hAnsi="宋体" w:eastAsia="宋体" w:cs="宋体"/>
                <w:bCs/>
                <w:color w:val="000000"/>
                <w:sz w:val="24"/>
                <w:szCs w:val="24"/>
                <w:highlight w:val="none"/>
                <w:lang w:val="en-US" w:eastAsia="zh-CN" w:bidi="ar-SA"/>
              </w:rPr>
            </w:r>
            <w:r/>
          </w:p>
        </w:tc>
        <w:tc>
          <w:tcPr>
            <w:tcW w:w="58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南京市妇幼保健院</w:t>
            </w:r>
            <w:r>
              <w:rPr>
                <w:rFonts w:hint="eastAsia" w:ascii="宋体" w:hAnsi="宋体" w:eastAsia="宋体" w:cs="宋体"/>
                <w:bCs/>
                <w:color w:val="000000"/>
                <w:sz w:val="24"/>
                <w:szCs w:val="24"/>
                <w:highlight w:val="none"/>
                <w:lang w:val="en-US" w:eastAsia="zh-CN" w:bidi="ar-SA"/>
              </w:rPr>
            </w:r>
            <w:r/>
          </w:p>
        </w:tc>
      </w:tr>
    </w:tbl>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922"/>
        <w:ind w:firstLine="480"/>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1、投标产品中 “</w:t>
      </w:r>
      <w:r>
        <w:rPr>
          <w:rFonts w:hint="eastAsia" w:ascii="宋体" w:hAnsi="宋体" w:eastAsia="宋体" w:cs="宋体"/>
          <w:bCs/>
          <w:sz w:val="24"/>
          <w:szCs w:val="24"/>
          <w:highlight w:val="none"/>
          <w:lang w:val="en-US" w:eastAsia="zh-CN"/>
        </w:rPr>
        <w:t xml:space="preserve">彩色多普勒超声诊断仪</w:t>
      </w:r>
      <w:r>
        <w:rPr>
          <w:rFonts w:hint="eastAsia" w:ascii="宋体" w:hAnsi="宋体" w:eastAsia="宋体" w:cs="宋体"/>
          <w:bCs/>
          <w:sz w:val="24"/>
          <w:szCs w:val="24"/>
          <w:highlight w:val="none"/>
          <w:lang w:eastAsia="zh-CN"/>
        </w:rPr>
        <w:t xml:space="preserve">”必须为同一品牌同一型号，</w:t>
      </w:r>
      <w:r>
        <w:rPr>
          <w:rFonts w:hint="eastAsia" w:ascii="宋体" w:hAnsi="宋体" w:eastAsia="宋体" w:cs="宋体"/>
          <w:bCs/>
          <w:sz w:val="24"/>
          <w:szCs w:val="24"/>
          <w:highlight w:val="none"/>
          <w:lang w:val="en-US" w:eastAsia="zh-CN"/>
        </w:rPr>
        <w:t xml:space="preserve">探头配置要招标文件要求提供；</w:t>
      </w:r>
      <w:r>
        <w:rPr>
          <w:rFonts w:ascii="宋体" w:hAnsi="宋体" w:eastAsia="宋体" w:cs="宋体"/>
          <w:bCs/>
          <w:sz w:val="24"/>
          <w:szCs w:val="24"/>
          <w:highlight w:val="none"/>
          <w:lang w:val="en-US" w:eastAsia="zh-CN"/>
        </w:rPr>
      </w:r>
      <w:r/>
    </w:p>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上限</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分项报价表》注明投标产品品牌、型号、制造商、分项价格等信息。</w:t>
      </w:r>
      <w:r>
        <w:rPr>
          <w:rFonts w:hint="eastAsia" w:ascii="宋体" w:hAnsi="宋体" w:eastAsia="宋体" w:cs="宋体"/>
          <w:bCs/>
          <w:sz w:val="24"/>
          <w:szCs w:val="24"/>
          <w:highlight w:val="none"/>
          <w:lang w:eastAsia="zh-CN"/>
        </w:rPr>
      </w:r>
      <w:r/>
    </w:p>
    <w:p>
      <w:pPr>
        <w:pStyle w:val="934"/>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22"/>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采购包4  </w:t>
      </w:r>
      <w:r>
        <w:rPr>
          <w:rFonts w:hint="eastAsia" w:ascii="黑体" w:hAnsi="黑体" w:eastAsia="黑体" w:cs="黑体"/>
          <w:bCs w:val="0"/>
          <w:color w:val="000000"/>
          <w:sz w:val="24"/>
          <w:szCs w:val="24"/>
          <w:lang w:val="en-US" w:eastAsia="zh-CN"/>
        </w:rPr>
        <w:t xml:space="preserve">彩色多普勒超声诊断仪（生殖超声）</w:t>
      </w:r>
      <w:r>
        <w:rPr>
          <w:rFonts w:ascii="宋体" w:hAnsi="宋体" w:eastAsia="宋体" w:cs="宋体"/>
          <w:bCs/>
          <w:sz w:val="24"/>
          <w:szCs w:val="24"/>
          <w:highlight w:val="none"/>
          <w:lang w:val="en-US" w:eastAsia="zh-CN"/>
        </w:rPr>
      </w:r>
      <w:r/>
    </w:p>
    <w:tbl>
      <w:tblPr>
        <w:tblStyle w:val="1039"/>
        <w:tblW w:w="5547" w:type="pct"/>
        <w:tblInd w:w="-621"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2"/>
        <w:gridCol w:w="1251"/>
        <w:gridCol w:w="854"/>
        <w:gridCol w:w="737"/>
        <w:gridCol w:w="1080"/>
        <w:gridCol w:w="1238"/>
        <w:gridCol w:w="1212"/>
        <w:gridCol w:w="850"/>
        <w:gridCol w:w="1679"/>
        <w:gridCol w:w="1317"/>
      </w:tblGrid>
      <w:tr>
        <w:trPr>
          <w:trHeight w:val="470"/>
        </w:trPr>
        <w:tc>
          <w:tcPr>
            <w:tcW w:w="28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57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4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498"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922"/>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57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5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39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77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探头配置</w:t>
            </w:r>
            <w:r>
              <w:rPr>
                <w:rFonts w:hint="eastAsia" w:ascii="宋体" w:hAnsi="宋体" w:eastAsia="宋体" w:cs="宋体"/>
                <w:bCs/>
                <w:color w:val="000000"/>
                <w:sz w:val="24"/>
                <w:szCs w:val="24"/>
                <w:highlight w:val="none"/>
                <w:lang w:val="en-US" w:eastAsia="zh-CN"/>
              </w:rPr>
            </w:r>
            <w:r/>
          </w:p>
        </w:tc>
        <w:tc>
          <w:tcPr>
            <w:tcW w:w="60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宋体"/>
                <w:bCs/>
                <w:color w:val="000000"/>
                <w:sz w:val="24"/>
                <w:szCs w:val="24"/>
                <w:highlight w:val="none"/>
                <w:lang w:val="en-US" w:eastAsia="zh-CN"/>
              </w:rPr>
            </w:r>
            <w:r/>
          </w:p>
        </w:tc>
      </w:tr>
      <w:tr>
        <w:trPr>
          <w:trHeight w:val="414"/>
        </w:trPr>
        <w:tc>
          <w:tcPr>
            <w:tcW w:w="28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577" w:type="dxa"/>
            <w:vAlign w:val="center"/>
            <w:textDirection w:val="lrTb"/>
            <w:noWrap w:val="false"/>
          </w:tcPr>
          <w:p>
            <w:pPr>
              <w:pStyle w:val="922"/>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彩色多普勒超声诊断仪</w:t>
            </w:r>
            <w:r>
              <w:rPr>
                <w:rFonts w:ascii="宋体" w:hAnsi="宋体" w:eastAsia="宋体" w:cs="宋体"/>
                <w:bCs/>
                <w:sz w:val="24"/>
                <w:szCs w:val="24"/>
                <w:highlight w:val="none"/>
                <w:lang w:val="en-US" w:eastAsia="zh-CN"/>
              </w:rPr>
            </w:r>
            <w:r/>
          </w:p>
        </w:tc>
        <w:tc>
          <w:tcPr>
            <w:tcW w:w="39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34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套</w:t>
            </w:r>
            <w:r>
              <w:rPr>
                <w:rFonts w:hint="eastAsia" w:ascii="宋体" w:hAnsi="宋体" w:eastAsia="宋体" w:cs="宋体"/>
                <w:bCs/>
                <w:sz w:val="24"/>
                <w:szCs w:val="24"/>
                <w:highlight w:val="none"/>
                <w:lang w:val="en-US" w:eastAsia="zh-CN"/>
              </w:rPr>
            </w:r>
            <w:r/>
          </w:p>
        </w:tc>
        <w:tc>
          <w:tcPr>
            <w:tcW w:w="498"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35</w:t>
            </w:r>
            <w:r>
              <w:rPr>
                <w:rFonts w:ascii="宋体" w:hAnsi="宋体" w:eastAsia="宋体" w:cs="宋体"/>
                <w:bCs/>
                <w:sz w:val="24"/>
                <w:szCs w:val="24"/>
                <w:highlight w:val="none"/>
                <w:lang w:val="en-US" w:eastAsia="zh-CN"/>
              </w:rPr>
            </w:r>
            <w:r/>
          </w:p>
        </w:tc>
        <w:tc>
          <w:tcPr>
            <w:tcW w:w="571"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5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392"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774"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经阴道腔内穿刺专用原装配套探头（探头侧边带预制穿刺导槽)*1、成人腹部探头*1</w:t>
            </w:r>
            <w:r>
              <w:rPr>
                <w:rFonts w:hint="eastAsia" w:ascii="宋体" w:hAnsi="宋体" w:eastAsia="宋体" w:cs="宋体"/>
                <w:bCs/>
                <w:color w:val="000000"/>
                <w:sz w:val="24"/>
                <w:szCs w:val="24"/>
                <w:highlight w:val="none"/>
                <w:lang w:val="en-US" w:eastAsia="zh-CN"/>
              </w:rPr>
            </w:r>
            <w:r/>
          </w:p>
        </w:tc>
        <w:tc>
          <w:tcPr>
            <w:tcW w:w="607" w:type="dxa"/>
            <w:vAlign w:val="center"/>
            <w:textDirection w:val="lrTb"/>
            <w:noWrap w:val="false"/>
          </w:tcPr>
          <w:p>
            <w:pPr>
              <w:pStyle w:val="92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南京市妇幼保健院</w:t>
            </w:r>
            <w:r>
              <w:rPr>
                <w:rFonts w:ascii="宋体" w:hAnsi="宋体" w:eastAsia="宋体" w:cs="宋体"/>
                <w:bCs/>
                <w:color w:val="000000"/>
                <w:sz w:val="24"/>
                <w:szCs w:val="24"/>
                <w:highlight w:val="none"/>
                <w:lang w:val="en-US" w:eastAsia="zh-CN"/>
              </w:rPr>
            </w:r>
            <w:r/>
          </w:p>
        </w:tc>
      </w:tr>
    </w:tbl>
    <w:p>
      <w:pPr>
        <w:pStyle w:val="922"/>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eastAsia="zh-CN"/>
        </w:rPr>
        <w:t xml:space="preserve">1、投标产品中 “</w:t>
      </w:r>
      <w:r>
        <w:rPr>
          <w:rFonts w:hint="eastAsia" w:ascii="宋体" w:hAnsi="宋体" w:eastAsia="宋体" w:cs="宋体"/>
          <w:bCs/>
          <w:sz w:val="24"/>
          <w:szCs w:val="24"/>
          <w:highlight w:val="none"/>
          <w:lang w:val="en-US" w:eastAsia="zh-CN"/>
        </w:rPr>
        <w:t xml:space="preserve">彩色多普勒超声诊断仪</w:t>
      </w:r>
      <w:r>
        <w:rPr>
          <w:rFonts w:hint="eastAsia" w:ascii="宋体" w:hAnsi="宋体" w:eastAsia="宋体" w:cs="宋体"/>
          <w:bCs/>
          <w:sz w:val="24"/>
          <w:szCs w:val="24"/>
          <w:highlight w:val="none"/>
          <w:lang w:eastAsia="zh-CN"/>
        </w:rPr>
        <w:t xml:space="preserve">”必须为同一品牌同一型号，</w:t>
      </w:r>
      <w:r>
        <w:rPr>
          <w:rFonts w:hint="eastAsia" w:ascii="宋体" w:hAnsi="宋体" w:eastAsia="宋体" w:cs="宋体"/>
          <w:bCs/>
          <w:sz w:val="24"/>
          <w:szCs w:val="24"/>
          <w:highlight w:val="none"/>
          <w:lang w:val="en-US" w:eastAsia="zh-CN"/>
        </w:rPr>
        <w:t xml:space="preserve">探头配置要招标文件要求提供；</w:t>
      </w:r>
      <w:r>
        <w:rPr>
          <w:rFonts w:ascii="宋体" w:hAnsi="宋体" w:eastAsia="宋体" w:cs="宋体"/>
          <w:bCs/>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上限</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分项报价表》注明投标产品品牌、型号、制造商、分项价格等信息。</w:t>
      </w:r>
      <w:r>
        <w:rPr>
          <w:rFonts w:hint="eastAsia" w:ascii="宋体" w:hAnsi="宋体" w:eastAsia="宋体" w:cs="宋体"/>
          <w:bCs/>
          <w:sz w:val="24"/>
          <w:szCs w:val="24"/>
          <w:highlight w:val="none"/>
          <w:lang w:eastAsia="zh-CN"/>
        </w:rPr>
      </w:r>
      <w:r/>
    </w:p>
    <w:p>
      <w:pPr>
        <w:pStyle w:val="934"/>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22"/>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22"/>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宋体" w:hAnsi="宋体" w:eastAsia="宋体" w:cs="宋体"/>
          <w:bCs/>
          <w:sz w:val="24"/>
          <w:szCs w:val="24"/>
          <w:highlight w:val="none"/>
          <w:lang w:val="en-US" w:eastAsia="zh-CN"/>
        </w:rPr>
        <w:t xml:space="preserve">1.产品技术指标</w:t>
      </w:r>
      <w:r>
        <w:rPr>
          <w:rFonts w:ascii="宋体" w:hAnsi="宋体" w:eastAsia="宋体" w:cs="宋体"/>
          <w:bCs/>
          <w:sz w:val="24"/>
          <w:szCs w:val="24"/>
          <w:highlight w:val="none"/>
          <w:lang w:val="en-US" w:eastAsia="zh-CN"/>
        </w:rPr>
      </w:r>
      <w:r/>
    </w:p>
    <w:p>
      <w:pPr>
        <w:pStyle w:val="992"/>
        <w:rPr>
          <w:rFonts w:hint="eastAsia"/>
          <w:color w:val="000000"/>
        </w:rPr>
      </w:pPr>
      <w:r>
        <w:rPr>
          <w:rFonts w:hint="eastAsia" w:ascii="黑体" w:hAnsi="黑体" w:eastAsia="黑体" w:cs="黑体"/>
          <w:bCs w:val="0"/>
          <w:color w:val="000000"/>
          <w:sz w:val="24"/>
          <w:szCs w:val="24"/>
          <w:lang w:val="en-US" w:eastAsia="zh-CN"/>
        </w:rPr>
        <w:t xml:space="preserve">采购包1  彩色多普勒超声诊断仪（便携超声一）</w:t>
      </w:r>
      <w:r>
        <w:rPr>
          <w:rFonts w:hint="eastAsia"/>
          <w:color w:val="000000"/>
        </w:rPr>
      </w:r>
      <w:r/>
    </w:p>
    <w:tbl>
      <w:tblPr>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216"/>
        <w:gridCol w:w="1679"/>
      </w:tblGrid>
      <w:tr>
        <w:trPr>
          <w:trHeight w:val="449"/>
        </w:trPr>
        <w:tc>
          <w:tcPr>
            <w:tcW w:w="1129" w:type="dxa"/>
            <w:vAlign w:val="center"/>
            <w:vMerge w:val="restart"/>
            <w:textDirection w:val="lrTb"/>
            <w:noWrap w:val="false"/>
          </w:tcPr>
          <w:p>
            <w:pPr>
              <w:pStyle w:val="922"/>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1、开放dicom标准接口，对接医</w:t>
            </w:r>
            <w:r>
              <w:rPr>
                <w:rFonts w:hint="eastAsia" w:ascii="Times New Roman" w:hAnsi="Times New Roman" w:eastAsia="宋体" w:cs="Times New Roman"/>
                <w:b w:val="0"/>
                <w:bCs w:val="0"/>
                <w:color w:val="000000"/>
                <w:sz w:val="24"/>
                <w:szCs w:val="24"/>
                <w:highlight w:val="none"/>
                <w:lang w:val="en-US" w:eastAsia="zh-CN"/>
              </w:rPr>
              <w:t xml:space="preserve">院 PACS 系统，</w:t>
            </w:r>
            <w:r>
              <w:rPr>
                <w:rFonts w:hint="eastAsia" w:ascii="宋体" w:hAnsi="宋体" w:eastAsia="宋体" w:cs="宋体"/>
                <w:bCs/>
                <w:sz w:val="24"/>
                <w:szCs w:val="24"/>
                <w:highlight w:val="none"/>
                <w:lang w:val="en-US" w:eastAsia="zh-CN"/>
              </w:rPr>
              <w:t xml:space="preserve">上述费用均包含在投标总价中</w:t>
            </w:r>
            <w:r>
              <w:rPr>
                <w:rFonts w:hint="eastAsia"/>
                <w:b w:val="0"/>
                <w:bCs w:val="0"/>
                <w:strike w:val="0"/>
                <w:color w:val="000000"/>
                <w:sz w:val="24"/>
                <w:szCs w:val="24"/>
                <w:highlight w:val="none"/>
                <w:lang w:val="en-US" w:eastAsia="zh-CN"/>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vMerge w:val="continue"/>
            <w:textDirection w:val="lrTb"/>
            <w:noWrap w:val="false"/>
          </w:tcPr>
          <w:p>
            <w:pPr>
              <w:pStyle w:val="922"/>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w:t>
            </w:r>
            <w:r>
              <w:rPr>
                <w:rFonts w:hint="eastAsia"/>
                <w:b w:val="0"/>
                <w:bCs w:val="0"/>
                <w:color w:val="000000"/>
                <w:sz w:val="24"/>
                <w:szCs w:val="24"/>
                <w:highlight w:val="none"/>
                <w:lang w:val="en-US" w:eastAsia="zh-CN"/>
              </w:rPr>
              <w:t xml:space="preserve">5</w:t>
            </w:r>
            <w:r>
              <w:rPr>
                <w:rFonts w:hint="eastAsia"/>
                <w:b w:val="0"/>
                <w:bCs w:val="0"/>
                <w:color w:val="000000"/>
                <w:sz w:val="24"/>
                <w:szCs w:val="24"/>
                <w:highlight w:val="none"/>
                <w:lang w:eastAsia="zh-CN"/>
              </w:rPr>
              <w:t xml:space="preserve">%</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7216" w:type="dxa"/>
            <w:vAlign w:val="center"/>
            <w:textDirection w:val="lrTb"/>
            <w:noWrap w:val="false"/>
          </w:tcPr>
          <w:p>
            <w:pPr>
              <w:pStyle w:val="922"/>
              <w:jc w:val="center"/>
              <w:keepLines w:val="0"/>
              <w:keepNext w:val="0"/>
              <w:widowControl/>
              <w:rPr>
                <w:rFonts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技术参数不低于以下要求</w:t>
            </w:r>
            <w:r>
              <w:rPr>
                <w:rFonts w:ascii="宋体" w:hAnsi="宋体" w:eastAsia="宋体" w:cs="宋体"/>
                <w:b/>
                <w:bCs/>
                <w:i w:val="0"/>
                <w:iCs w:val="0"/>
                <w:color w:val="000000"/>
                <w:sz w:val="22"/>
                <w:szCs w:val="22"/>
                <w:u w:val="none"/>
                <w:lang w:val="en-US"/>
              </w:rPr>
            </w:r>
            <w:r/>
          </w:p>
        </w:tc>
        <w:tc>
          <w:tcPr>
            <w:tcW w:w="1679" w:type="dxa"/>
            <w:vAlign w:val="center"/>
            <w:textDirection w:val="lrTb"/>
            <w:noWrap w:val="false"/>
          </w:tcPr>
          <w:p>
            <w:pPr>
              <w:pStyle w:val="922"/>
              <w:jc w:val="center"/>
              <w:keepLines w:val="0"/>
              <w:keepNext w:val="0"/>
              <w:widowControl/>
              <w:rPr>
                <w:b/>
                <w:bCs/>
                <w:color w:val="000000"/>
              </w:rPr>
              <w:suppressLineNumbers w:val="0"/>
            </w:pPr>
            <w:r>
              <w:rPr>
                <w:rFonts w:hint="eastAsia" w:ascii="宋体" w:hAnsi="宋体" w:eastAsia="宋体" w:cs="宋体"/>
                <w:b/>
                <w:bCs/>
                <w:i w:val="0"/>
                <w:iCs w:val="0"/>
                <w:color w:val="000000"/>
                <w:sz w:val="21"/>
                <w:szCs w:val="21"/>
                <w:u w:val="none"/>
                <w:lang w:val="en-US" w:eastAsia="zh-CN" w:bidi="ar"/>
              </w:rPr>
              <w:t xml:space="preserve">技术要求</w:t>
            </w:r>
            <w:r>
              <w:rPr>
                <w:b/>
                <w:bCs/>
                <w:color w:val="000000"/>
              </w:rPr>
            </w:r>
            <w:r/>
          </w:p>
        </w:tc>
      </w:tr>
      <w:tr>
        <w:trPr>
          <w:trHeight w:val="246"/>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探头规格按照探头配置要求提供，每台设备配图文工作站并开放接口。</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both"/>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所配软件为投标机型最新软件版本并全部开放（含选配）</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配置探头所对应的功能模块须全部提供</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高清晰、医用专业彩色显示屏</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≥19英寸</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主机使用年限</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≥10年</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t xml:space="preserve">《医疗器械注册证》（三类）</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lang w:val="en-US" w:eastAsia="zh-CN" w:bidi="ar"/>
              </w:rPr>
            </w:r>
            <w:r/>
          </w:p>
        </w:tc>
        <w:tc>
          <w:tcPr>
            <w:shd w:val="clear" w:color="auto" w:fill="ffffff"/>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无缝纯平板式超声，支持单点、多点、滑动、缩放操作</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主机内置≥3个可激活探头接口</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both"/>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具备组织谐波成像模式，组织特异性成像</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具备多角度空间复合成像技术，多级可调，支持线阵和凸阵探头</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具备频率复合成像、斑点噪声抑制成像、回波增强技术</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具备智能血流跟踪，根据血管走行，自动识别并跟踪血管，自动调整彩色取样框的位置和角度，自动调整PW取样门的大小和角度，无需手动调节</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具备彩色M型，解剖M型，取样线可360度任意旋转，支持实时扫描以及离线重构M型图像</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具备脉冲多普勒、高脉冲重复频率、连续多普勒</w:t>
            </w:r>
            <w:r>
              <w:rPr>
                <w:rFonts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具备组织多普勒成像及定量分析单元</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实时宽景成像，支持凸阵、线阵</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具备一键自动优化（包括应用于二维、彩色、频谱模式等）功能</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具备图像放大技术：局部放大</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具备造影成像技术及在机定量分析：支持浅表造影、腹部造影、左心室造影及心肌造影</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具备自动B线检测，自动计算B线数量、获取B线面积比、B线间距</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具备下腔静脉自动测量技术，用于评估容量状态并指导治疗（</w:t>
            </w:r>
            <w:r>
              <w:rPr>
                <w:rFonts w:hint="eastAsia" w:ascii="宋体" w:hAnsi="宋体" w:eastAsia="宋体" w:cs="宋体"/>
                <w:i w:val="0"/>
                <w:iCs w:val="0"/>
                <w:color w:val="000000"/>
                <w:sz w:val="22"/>
                <w:szCs w:val="22"/>
                <w:u w:val="none"/>
                <w:lang w:val="en-US" w:eastAsia="zh-CN" w:bidi="ar"/>
              </w:rPr>
              <w:t xml:space="preserve">签订合同时</w:t>
            </w:r>
            <w:r>
              <w:rPr>
                <w:rFonts w:hint="eastAsia" w:ascii="宋体" w:hAnsi="宋体" w:eastAsia="宋体" w:cs="宋体"/>
                <w:i w:val="0"/>
                <w:iCs w:val="0"/>
                <w:color w:val="000000"/>
                <w:sz w:val="22"/>
                <w:szCs w:val="22"/>
                <w:u w:val="none"/>
                <w:lang w:val="en-US" w:eastAsia="zh-CN" w:bidi="ar"/>
              </w:rPr>
              <w:t xml:space="preserve">提供操作界面证明图片）</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具备自动胃窦面积测量功能，降低病人反流误吸风险（</w:t>
            </w:r>
            <w:r>
              <w:rPr>
                <w:rFonts w:hint="eastAsia" w:ascii="宋体" w:hAnsi="宋体" w:eastAsia="宋体" w:cs="宋体"/>
                <w:i w:val="0"/>
                <w:iCs w:val="0"/>
                <w:color w:val="000000"/>
                <w:sz w:val="22"/>
                <w:szCs w:val="22"/>
                <w:u w:val="none"/>
                <w:lang w:val="en-US" w:eastAsia="zh-CN" w:bidi="ar"/>
              </w:rPr>
              <w:t xml:space="preserve">签订合同时</w:t>
            </w:r>
            <w:r>
              <w:rPr>
                <w:rFonts w:hint="eastAsia" w:ascii="宋体" w:hAnsi="宋体" w:eastAsia="宋体" w:cs="宋体"/>
                <w:i w:val="0"/>
                <w:iCs w:val="0"/>
                <w:color w:val="000000"/>
                <w:sz w:val="22"/>
                <w:szCs w:val="22"/>
                <w:u w:val="none"/>
                <w:lang w:val="en-US" w:eastAsia="zh-CN" w:bidi="ar"/>
              </w:rPr>
              <w:t xml:space="preserve">提供操作界面证明图片）</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自动速度时间积分测量（自动VTI 测量），自动放置彩色取样框，PW取样线，取样门，自动跟踪并描记LVOT的PW频谱，并计算VTI、SV、CO、SVV，且可提供趋势图（</w:t>
            </w:r>
            <w:r>
              <w:rPr>
                <w:rFonts w:hint="eastAsia" w:ascii="宋体" w:hAnsi="宋体" w:eastAsia="宋体" w:cs="宋体"/>
                <w:i w:val="0"/>
                <w:iCs w:val="0"/>
                <w:color w:val="000000"/>
                <w:sz w:val="22"/>
                <w:szCs w:val="22"/>
                <w:u w:val="none"/>
                <w:lang w:val="en-US" w:eastAsia="zh-CN" w:bidi="ar"/>
              </w:rPr>
              <w:t xml:space="preserve">签订合同时</w:t>
            </w:r>
            <w:r>
              <w:rPr>
                <w:rFonts w:hint="eastAsia" w:ascii="宋体" w:hAnsi="宋体" w:eastAsia="宋体" w:cs="宋体"/>
                <w:i w:val="0"/>
                <w:iCs w:val="0"/>
                <w:color w:val="000000"/>
                <w:sz w:val="22"/>
                <w:szCs w:val="22"/>
                <w:u w:val="none"/>
                <w:lang w:val="en-US" w:eastAsia="zh-CN" w:bidi="ar"/>
              </w:rPr>
              <w:t xml:space="preserve">提供操作界面证明图片）</w:t>
            </w:r>
            <w:r>
              <w:rPr>
                <w:rFonts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具备自动膀胱测量功能，可获取膀胱径线，计算膀胱容积，用于膀胱容量及残余尿量测定（</w:t>
            </w:r>
            <w:r>
              <w:rPr>
                <w:rFonts w:hint="eastAsia" w:ascii="宋体" w:hAnsi="宋体" w:eastAsia="宋体" w:cs="宋体"/>
                <w:i w:val="0"/>
                <w:iCs w:val="0"/>
                <w:color w:val="000000"/>
                <w:sz w:val="22"/>
                <w:szCs w:val="22"/>
                <w:u w:val="none"/>
                <w:lang w:val="en-US" w:eastAsia="zh-CN" w:bidi="ar"/>
              </w:rPr>
              <w:t xml:space="preserve">签订合同时</w:t>
            </w:r>
            <w:r>
              <w:rPr>
                <w:rFonts w:hint="eastAsia" w:ascii="宋体" w:hAnsi="宋体" w:eastAsia="宋体" w:cs="宋体"/>
                <w:i w:val="0"/>
                <w:iCs w:val="0"/>
                <w:color w:val="000000"/>
                <w:sz w:val="22"/>
                <w:szCs w:val="22"/>
                <w:u w:val="none"/>
                <w:lang w:val="en-US" w:eastAsia="zh-CN" w:bidi="ar"/>
              </w:rPr>
              <w:t xml:space="preserve">提供操作界面证明图片）</w:t>
            </w:r>
            <w:r>
              <w:rPr>
                <w:rFonts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测量分析和报告:具备血管内中膜自动测量，可同时进行血管前、后壁的内中膜一段距离的自动描记、自动生成测量数据结果</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数字化全程动态聚焦，数字化可变孔径及动态变迹</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最大显示深度</w:t>
            </w:r>
            <w:r>
              <w:rPr>
                <w:rFonts w:ascii="仿宋" w:hAnsi="仿宋" w:eastAsia="仿宋" w:cs="仿宋"/>
                <w:i w:val="0"/>
                <w:iCs w:val="0"/>
                <w:color w:val="000000"/>
                <w:sz w:val="22"/>
                <w:szCs w:val="22"/>
                <w:u w:val="none"/>
                <w:lang w:val="en-US" w:eastAsia="zh-CN" w:bidi="ar"/>
              </w:rPr>
              <w:t xml:space="preserve">≥40cm</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动态范围:≥160dB，可视可调，伪彩图谱:≥8种</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TGC:≥8段，增益调节:B/M/D分别独立可调，≥100</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widowControl/>
              <w:rPr>
                <w:rFonts w:hint="eastAsia" w:ascii="仿宋" w:hAnsi="仿宋" w:eastAsia="仿宋" w:cs="仿宋"/>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扫描帧率：凸阵探头≥17m深，全视野二维帧频≥30帧/秒</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PW最大速度:≥8.0m/s</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PW最小速度:≤5mm/s</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取样宽度及位置范围:宽度1～16mm；分级，快速角度校正</w:t>
            </w:r>
            <w:r>
              <w:rPr>
                <w:rFonts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液压升降台车，包括：耦合剂杯套组、储物篮、打印机架、AC电源及电源线，电源线采用自动卷线器管理</w:t>
            </w:r>
            <w:r>
              <w:rPr>
                <w:rFonts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ascii="仿宋" w:hAnsi="仿宋" w:eastAsia="仿宋" w:cs="仿宋"/>
                <w:i w:val="0"/>
                <w:iCs w:val="0"/>
                <w:color w:val="000000"/>
                <w:sz w:val="22"/>
                <w:szCs w:val="22"/>
                <w:u w:val="none"/>
                <w:lang w:val="en-US" w:eastAsia="zh-CN" w:bidi="ar"/>
              </w:rPr>
            </w:r>
            <w:r/>
          </w:p>
        </w:tc>
        <w:tc>
          <w:tcPr>
            <w:tcW w:w="7216"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可支持经食管探头</w:t>
            </w:r>
            <w:r>
              <w:rPr>
                <w:rFonts w:hint="eastAsia" w:ascii="仿宋" w:hAnsi="仿宋" w:eastAsia="仿宋" w:cs="仿宋"/>
                <w:i w:val="0"/>
                <w:iCs w:val="0"/>
                <w:color w:val="000000"/>
                <w:sz w:val="22"/>
                <w:szCs w:val="22"/>
                <w:u w:val="none"/>
                <w:lang w:val="en-US" w:eastAsia="zh-CN" w:bidi="ar"/>
              </w:rPr>
            </w:r>
            <w:r/>
          </w:p>
        </w:tc>
        <w:tc>
          <w:tcPr>
            <w:tcW w:w="1679"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bl>
    <w:p>
      <w:pPr>
        <w:pStyle w:val="1055"/>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cs="宋体"/>
          <w:b/>
          <w:bCs/>
          <w:i w:val="0"/>
          <w:iCs w:val="0"/>
          <w:color w:val="000000"/>
          <w:sz w:val="22"/>
          <w:szCs w:val="22"/>
          <w:u w:val="none"/>
          <w:lang w:val="en-US" w:eastAsia="zh-CN" w:bidi="ar"/>
        </w:rPr>
      </w:r>
      <w:r/>
    </w:p>
    <w:p>
      <w:pPr>
        <w:pStyle w:val="99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992"/>
        <w:rPr>
          <w:rFonts w:hint="eastAsia"/>
          <w:color w:val="000000"/>
        </w:rPr>
      </w:pPr>
      <w:r>
        <w:rPr>
          <w:rFonts w:hint="eastAsia" w:ascii="黑体" w:hAnsi="黑体" w:eastAsia="黑体" w:cs="黑体"/>
          <w:bCs w:val="0"/>
          <w:color w:val="000000"/>
          <w:sz w:val="24"/>
          <w:szCs w:val="24"/>
          <w:lang w:val="en-US" w:eastAsia="zh-CN"/>
        </w:rPr>
        <w:t xml:space="preserve">采购包2  彩色多普勒超声诊断仪（便携超声二）</w:t>
      </w:r>
      <w:r>
        <w:rPr>
          <w:rFonts w:hint="eastAsia"/>
          <w:color w:val="000000"/>
        </w:rPr>
      </w:r>
      <w:r/>
    </w:p>
    <w:tbl>
      <w:tblPr>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48"/>
        <w:gridCol w:w="1947"/>
      </w:tblGrid>
      <w:tr>
        <w:trPr>
          <w:trHeight w:val="449"/>
        </w:trPr>
        <w:tc>
          <w:tcPr>
            <w:tcW w:w="1129" w:type="dxa"/>
            <w:vAlign w:val="center"/>
            <w:vMerge w:val="restart"/>
            <w:textDirection w:val="lrTb"/>
            <w:noWrap w:val="false"/>
          </w:tcPr>
          <w:p>
            <w:pPr>
              <w:pStyle w:val="922"/>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1、开放dicom标准接口，对接医</w:t>
            </w:r>
            <w:r>
              <w:rPr>
                <w:rFonts w:hint="eastAsia" w:ascii="Times New Roman" w:hAnsi="Times New Roman" w:eastAsia="宋体" w:cs="Times New Roman"/>
                <w:b w:val="0"/>
                <w:bCs w:val="0"/>
                <w:color w:val="000000"/>
                <w:sz w:val="24"/>
                <w:szCs w:val="24"/>
                <w:highlight w:val="none"/>
                <w:lang w:val="en-US" w:eastAsia="zh-CN"/>
              </w:rPr>
              <w:t xml:space="preserve">院 PACS 系统，</w:t>
            </w:r>
            <w:r>
              <w:rPr>
                <w:rFonts w:hint="eastAsia" w:ascii="宋体" w:hAnsi="宋体" w:eastAsia="宋体" w:cs="宋体"/>
                <w:bCs/>
                <w:sz w:val="24"/>
                <w:szCs w:val="24"/>
                <w:highlight w:val="none"/>
                <w:lang w:val="en-US" w:eastAsia="zh-CN"/>
              </w:rPr>
              <w:t xml:space="preserve">上述费用均包含在投标总价中</w:t>
            </w:r>
            <w:r>
              <w:rPr>
                <w:rFonts w:hint="eastAsia"/>
                <w:b w:val="0"/>
                <w:bCs w:val="0"/>
                <w:strike w:val="0"/>
                <w:color w:val="000000"/>
                <w:sz w:val="24"/>
                <w:szCs w:val="24"/>
                <w:highlight w:val="none"/>
                <w:lang w:val="en-US" w:eastAsia="zh-CN"/>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vMerge w:val="continue"/>
            <w:textDirection w:val="lrTb"/>
            <w:noWrap w:val="false"/>
          </w:tcPr>
          <w:p>
            <w:pPr>
              <w:pStyle w:val="922"/>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w:t>
            </w:r>
            <w:r>
              <w:rPr>
                <w:rFonts w:hint="eastAsia"/>
                <w:b w:val="0"/>
                <w:bCs w:val="0"/>
                <w:color w:val="000000"/>
                <w:sz w:val="24"/>
                <w:szCs w:val="24"/>
                <w:highlight w:val="none"/>
                <w:lang w:val="en-US" w:eastAsia="zh-CN"/>
              </w:rPr>
              <w:t xml:space="preserve">6</w:t>
            </w:r>
            <w:r>
              <w:rPr>
                <w:rFonts w:hint="eastAsia"/>
                <w:b w:val="0"/>
                <w:bCs w:val="0"/>
                <w:color w:val="000000"/>
                <w:sz w:val="24"/>
                <w:szCs w:val="24"/>
                <w:highlight w:val="none"/>
                <w:lang w:eastAsia="zh-CN"/>
              </w:rPr>
              <w:t xml:space="preserve">%</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textDirection w:val="lrTb"/>
            <w:noWrap w:val="false"/>
          </w:tcPr>
          <w:p>
            <w:pPr>
              <w:pStyle w:val="922"/>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tcW w:w="6948" w:type="dxa"/>
            <w:vAlign w:val="center"/>
            <w:textDirection w:val="lrTb"/>
            <w:noWrap w:val="false"/>
          </w:tcPr>
          <w:p>
            <w:pPr>
              <w:pStyle w:val="922"/>
              <w:ind w:right="0" w:firstLine="369"/>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技术参数不低于以下要求</w:t>
            </w:r>
            <w:r>
              <w:rPr>
                <w:rFonts w:hint="eastAsia" w:ascii="黑体" w:hAnsi="黑体" w:eastAsia="黑体" w:cs="黑体"/>
                <w:b w:val="0"/>
                <w:bCs w:val="0"/>
                <w:i w:val="0"/>
                <w:iCs w:val="0"/>
                <w:color w:val="000000"/>
                <w:sz w:val="22"/>
                <w:szCs w:val="22"/>
                <w:u w:val="none"/>
              </w:rPr>
            </w:r>
            <w:r/>
          </w:p>
        </w:tc>
        <w:tc>
          <w:tcPr>
            <w:tcW w:w="1947" w:type="dxa"/>
            <w:vAlign w:val="center"/>
            <w:textDirection w:val="lrTb"/>
            <w:noWrap w:val="false"/>
          </w:tcPr>
          <w:p>
            <w:pPr>
              <w:pStyle w:val="922"/>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技术要求</w:t>
            </w:r>
            <w:r>
              <w:rPr>
                <w:rFonts w:hint="eastAsia" w:ascii="黑体" w:hAnsi="黑体" w:eastAsia="黑体" w:cs="黑体"/>
                <w:b w:val="0"/>
                <w:bCs w:val="0"/>
                <w:color w:val="000000"/>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探头规格按照探头配置要求提供，每台设备配图文工作站并开放接口。</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both"/>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所配软件为投标机型最新软件版本并全部开放（含选配）</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配置探头所对应的功能模块须全部提供</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高清晰、医用专业彩色显示屏</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≥19英寸</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主机使用年限</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≥10年</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无缝纯平板式超声，支持单点、多点、滑动、缩放操作</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具备组织谐波成像模式，组织特异性成像</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lang w:val="en-US" w:eastAsia="zh-CN" w:bidi="ar"/>
              </w:rPr>
            </w:r>
            <w:r/>
          </w:p>
        </w:tc>
        <w:tc>
          <w:tcPr>
            <w:shd w:val="clear" w:color="auto" w:fill="ffffff"/>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具备多角度空间复合成像技术，多级可调，支持线阵和凸阵探头</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具备频率复合成像、斑点噪声抑制成像、回波增强技术</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具备彩色M型，解剖M型，取样线可360度任意旋转，支持实时扫描以及离线重构M型图像</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具备智能血流跟踪，根据血管走行，自动识别并跟踪血管，自动调整彩色取样框的位置和角度，自动调整PW取样门的大小和角度，无需手动调节</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具备脉冲多普勒、高脉冲重复频率、连续多普勒</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具备组织多普勒成像及定量分析单元</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实时宽景成像，支持凸阵、线阵</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具备一键自动优化（包括应用于二维、彩色、频谱模式等）功能</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具备图像放大技术：局部放大</w:t>
            </w:r>
            <w:r>
              <w:rPr>
                <w:rFonts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具备造影成像技术及在机定量分析：支持浅表造影、腹部造影、左心室造影及心肌造影</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具备磁影技术单元，可基于磁场感应技术，通过提示探头与穿刺针空间位置关系的俯视投影图、磁场信号强度、带刻度标尺的引导延长线等图标，能够实时引导、提示针体与针尖位置</w:t>
            </w:r>
            <w:r>
              <w:rPr>
                <w:rFonts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支持智能声控模块，利用麦克风输入语音指令调节图像参数，包括深度、增益、焦点位置、切换检查模式等</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具备自动胃窦面积测量功能，降低病人反流误吸风险</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具备自动膀胱测量功能，可获取膀胱径线，计算膀胱容积，用于膀胱容量及残余尿量测定</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测量分析和报告:具备血管内中膜自动测量，可同时进行血管前、后壁的内中膜一段距离的自动描记、自动生成测量数据结果</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数字化全程动态聚焦，数字化可变孔径及动态变迹</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最大显示深度</w:t>
            </w:r>
            <w:r>
              <w:rPr>
                <w:rFonts w:ascii="仿宋" w:hAnsi="仿宋" w:eastAsia="仿宋" w:cs="仿宋"/>
                <w:i w:val="0"/>
                <w:iCs w:val="0"/>
                <w:color w:val="000000"/>
                <w:sz w:val="22"/>
                <w:szCs w:val="22"/>
                <w:u w:val="none"/>
                <w:lang w:val="en-US" w:eastAsia="zh-CN" w:bidi="ar"/>
              </w:rPr>
              <w:t xml:space="preserve">≥40cm</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动态范围:≥160dB，可视可调，伪彩图谱:≥8种</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TGC:≥8段，增益调节:B/M/D分别独立可调，≥100</w:t>
            </w:r>
            <w:r>
              <w:rPr>
                <w:rFonts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扫描帧率：凸阵探头≥17m深，全视野二维帧频≥30帧/秒</w:t>
            </w:r>
            <w:r>
              <w:rPr>
                <w:rFonts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PW最大速度:≥8.0m/s，最小速度:≤5mm/s</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取样宽度及位置范围:宽度1～16mm；分级，快速角度校正</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液压升降台车，包括：耦合剂杯套组、储物篮、打印机架、AC电源及电源线，电源线采用自动卷线器管理</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ascii="仿宋" w:hAnsi="仿宋" w:eastAsia="仿宋" w:cs="仿宋"/>
                <w:i w:val="0"/>
                <w:iCs w:val="0"/>
                <w:color w:val="000000"/>
                <w:sz w:val="22"/>
                <w:szCs w:val="22"/>
                <w:u w:val="none"/>
                <w:lang w:val="en-US" w:eastAsia="zh-CN" w:bidi="ar"/>
              </w:rPr>
            </w:r>
            <w:r/>
          </w:p>
        </w:tc>
        <w:tc>
          <w:tcPr>
            <w:tcW w:w="6948" w:type="dxa"/>
            <w:vAlign w:val="center"/>
            <w:textDirection w:val="lrTb"/>
            <w:noWrap w:val="false"/>
          </w:tcPr>
          <w:p>
            <w:pPr>
              <w:pStyle w:val="922"/>
              <w:jc w:val="both"/>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支持T形指夹探头</w:t>
            </w:r>
            <w:r>
              <w:rPr>
                <w:rFonts w:hint="eastAsia" w:ascii="仿宋" w:hAnsi="仿宋" w:eastAsia="仿宋" w:cs="仿宋"/>
                <w:i w:val="0"/>
                <w:iCs w:val="0"/>
                <w:color w:val="000000"/>
                <w:sz w:val="22"/>
                <w:szCs w:val="22"/>
                <w:u w:val="none"/>
                <w:lang w:val="en-US" w:eastAsia="zh-CN" w:bidi="ar"/>
              </w:rPr>
            </w:r>
            <w:r/>
          </w:p>
        </w:tc>
        <w:tc>
          <w:tcPr>
            <w:tcW w:w="1947"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bl>
    <w:p>
      <w:pPr>
        <w:pStyle w:val="1055"/>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cs="宋体"/>
          <w:b/>
          <w:bCs/>
          <w:i w:val="0"/>
          <w:iCs w:val="0"/>
          <w:color w:val="000000"/>
          <w:sz w:val="22"/>
          <w:szCs w:val="22"/>
          <w:u w:val="none"/>
          <w:lang w:val="en-US" w:eastAsia="zh-CN" w:bidi="ar"/>
        </w:rPr>
      </w:r>
      <w:r/>
    </w:p>
    <w:p>
      <w:pPr>
        <w:pStyle w:val="992"/>
        <w:rPr>
          <w:rFonts w:hint="eastAsia"/>
          <w:color w:val="000000"/>
        </w:rPr>
      </w:pPr>
      <w:r>
        <w:rPr>
          <w:rFonts w:hint="eastAsia" w:ascii="黑体" w:hAnsi="黑体" w:eastAsia="黑体" w:cs="黑体"/>
          <w:bCs w:val="0"/>
          <w:color w:val="000000"/>
          <w:sz w:val="24"/>
          <w:szCs w:val="24"/>
          <w:lang w:val="en-US" w:eastAsia="zh-CN"/>
        </w:rPr>
        <w:t xml:space="preserve">采购包3  彩色多普勒超声诊断仪（妇产超声）</w:t>
      </w:r>
      <w:r>
        <w:rPr>
          <w:rFonts w:hint="eastAsia"/>
          <w:color w:val="000000"/>
        </w:rPr>
      </w:r>
      <w:r/>
    </w:p>
    <w:tbl>
      <w:tblPr>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48"/>
        <w:gridCol w:w="1947"/>
      </w:tblGrid>
      <w:tr>
        <w:trPr>
          <w:trHeight w:val="449"/>
        </w:trPr>
        <w:tc>
          <w:tcPr>
            <w:tcW w:w="1129" w:type="dxa"/>
            <w:vAlign w:val="center"/>
            <w:vMerge w:val="restart"/>
            <w:textDirection w:val="lrTb"/>
            <w:noWrap w:val="false"/>
          </w:tcPr>
          <w:p>
            <w:pPr>
              <w:pStyle w:val="922"/>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1、开放dicom标准接口，对接医</w:t>
            </w:r>
            <w:r>
              <w:rPr>
                <w:rFonts w:hint="eastAsia" w:ascii="Times New Roman" w:hAnsi="Times New Roman" w:eastAsia="宋体" w:cs="Times New Roman"/>
                <w:b w:val="0"/>
                <w:bCs w:val="0"/>
                <w:color w:val="000000"/>
                <w:sz w:val="24"/>
                <w:szCs w:val="24"/>
                <w:highlight w:val="none"/>
                <w:lang w:val="en-US" w:eastAsia="zh-CN"/>
              </w:rPr>
              <w:t xml:space="preserve">院 PACS 系统，</w:t>
            </w:r>
            <w:r>
              <w:rPr>
                <w:rFonts w:hint="eastAsia" w:ascii="宋体" w:hAnsi="宋体" w:eastAsia="宋体" w:cs="宋体"/>
                <w:bCs/>
                <w:sz w:val="24"/>
                <w:szCs w:val="24"/>
                <w:highlight w:val="none"/>
                <w:lang w:val="en-US" w:eastAsia="zh-CN"/>
              </w:rPr>
              <w:t xml:space="preserve">上述费用均包含在投标总价中</w:t>
            </w:r>
            <w:r>
              <w:rPr>
                <w:rFonts w:hint="eastAsia"/>
                <w:b w:val="0"/>
                <w:bCs w:val="0"/>
                <w:strike w:val="0"/>
                <w:color w:val="000000"/>
                <w:sz w:val="24"/>
                <w:szCs w:val="24"/>
                <w:highlight w:val="none"/>
                <w:lang w:val="en-US" w:eastAsia="zh-CN"/>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vMerge w:val="continue"/>
            <w:textDirection w:val="lrTb"/>
            <w:noWrap w:val="false"/>
          </w:tcPr>
          <w:p>
            <w:pPr>
              <w:pStyle w:val="922"/>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相应分项报价的7%</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textDirection w:val="lrTb"/>
            <w:noWrap w:val="false"/>
          </w:tcPr>
          <w:p>
            <w:pPr>
              <w:pStyle w:val="922"/>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tcW w:w="6948" w:type="dxa"/>
            <w:vAlign w:val="center"/>
            <w:textDirection w:val="lrTb"/>
            <w:noWrap w:val="false"/>
          </w:tcPr>
          <w:p>
            <w:pPr>
              <w:pStyle w:val="922"/>
              <w:ind w:right="0" w:firstLine="369"/>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技术参数不低于以下要求</w:t>
            </w:r>
            <w:r>
              <w:rPr>
                <w:rFonts w:hint="eastAsia" w:ascii="黑体" w:hAnsi="黑体" w:eastAsia="黑体" w:cs="黑体"/>
                <w:b w:val="0"/>
                <w:bCs w:val="0"/>
                <w:i w:val="0"/>
                <w:iCs w:val="0"/>
                <w:color w:val="000000"/>
                <w:sz w:val="22"/>
                <w:szCs w:val="22"/>
                <w:u w:val="none"/>
              </w:rPr>
            </w:r>
            <w:r/>
          </w:p>
        </w:tc>
        <w:tc>
          <w:tcPr>
            <w:tcW w:w="1947" w:type="dxa"/>
            <w:vAlign w:val="center"/>
            <w:textDirection w:val="lrTb"/>
            <w:noWrap w:val="false"/>
          </w:tcPr>
          <w:p>
            <w:pPr>
              <w:pStyle w:val="922"/>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技术要求</w:t>
            </w:r>
            <w:r>
              <w:rPr>
                <w:rFonts w:hint="eastAsia" w:ascii="黑体" w:hAnsi="黑体" w:eastAsia="黑体" w:cs="黑体"/>
                <w:b w:val="0"/>
                <w:bCs w:val="0"/>
                <w:color w:val="000000"/>
              </w:rPr>
            </w:r>
            <w:r/>
          </w:p>
        </w:tc>
      </w:tr>
      <w:tr>
        <w:trPr>
          <w:trHeight w:val="90"/>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探头规格按照探头配置要求提供，每台设备配图文工作站并开放接口</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所配软件为投标机型最新软件版本并全部开放（含选配）</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提供</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配置探头所对应的功能模块须全部提供</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提供</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主机使用年限</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≥10 年</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具有剪切波弹性成像</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具备《医疗器械注册证》（三类）</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★7</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w:t>
            </w:r>
            <w:r>
              <w:rPr>
                <w:rFonts w:ascii="宋体" w:hAnsi="宋体" w:eastAsia="宋体" w:cs="宋体"/>
                <w:i w:val="0"/>
                <w:iCs w:val="0"/>
                <w:color w:val="000000"/>
                <w:sz w:val="22"/>
                <w:szCs w:val="22"/>
                <w:u w:val="none"/>
                <w:lang w:val="en-US" w:eastAsia="zh-CN" w:bidi="ar"/>
              </w:rPr>
              <w:t xml:space="preserve">电脑端3D/4D容积数据离线处理软件，该软件实现与主机相同的超声影像数据分析功能，满足科研教学等临床需求。</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shd w:val="clear" w:color="auto" w:fill="ffffff"/>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主机一体化 LED 显示器≥23.8英寸，分辨率≥1920×1080</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▲9</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主机一体化彩色触控屏≥12英寸,触摸屏可显示并调节移动容积图像</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10</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最大扫描深度</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≥50cm</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11</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时间增益补偿≥8段，侧向增益补偿≥8段或具有全场增益补偿功能</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系统动态范围</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≥320dB</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13</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具有胎儿颅脑自动分析功能</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▲14</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具有智能产筛切面识别功能，支持基于二维产科标准切面自动识别及自动测量功能</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▲15</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具备盆底自动测量功能，实时四维模式下，自动追踪盆膈裂孔，取样框位置自动跟随盆膈裂孔平面，并四维实时重建显示盆膈裂孔。</w:t>
            </w:r>
            <w:r>
              <w:rPr>
                <w:rFonts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▲16</w:t>
            </w:r>
            <w:r>
              <w:rPr>
                <w:rFonts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具有实时四维穿刺引导功能，二维及四维图像同时显示穿刺引导线。</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17</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具有胎心率自动测量功能,具有羊水指数自动测量功能，支持四窗同时识别</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18</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具有内置子宫形态分类方法及分类示意图，直接判断子宫形态</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具有胎心二维斑点追踪技术</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具有立体血流显示技术</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▲21</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具有微细血流定量分析技术或微血流灌注血流定量分析技术</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▲22</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具有造影成像功能</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23</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在机造影定量分析技术：支持凸阵、线阵、相控阵等探头应用</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具有子宫双侧实时四维输卵管超声造影检查功能</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25</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腔内单晶体容积探头支持四维输卵管造影，二维扇角≥200°，容积角度≥160°，评估输卵管通畅性</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26</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具有时间空间相关成像技术：直接观察胎儿心脏内部结构及血液动力学改变</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27</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具有胎儿心脏智能导航技术，STIC模式下容积数据自动获取≥8个切面</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28</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具有矩阵或面阵线阵探头</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阵元≥1000</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29</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具备自动NT测量</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30</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具有单晶体腔内探头：阵元≥256，成像角度≥180°</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31</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具有专业的胎儿先心病图形化建模工具，内置先心病模型库（基础分型不少于30种），支持编辑调节和报告输出</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32</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具有胎儿面部</w:t>
            </w:r>
            <w:r>
              <w:rPr>
                <w:rFonts w:ascii="宋体" w:hAnsi="宋体" w:eastAsia="宋体" w:cs="宋体"/>
                <w:b w:val="0"/>
                <w:bCs w:val="0"/>
                <w:i w:val="0"/>
                <w:iCs w:val="0"/>
                <w:color w:val="000000"/>
                <w:sz w:val="22"/>
                <w:szCs w:val="22"/>
                <w:u w:val="none"/>
                <w:lang w:val="en-US" w:eastAsia="zh-CN" w:bidi="ar"/>
              </w:rPr>
              <w:t xml:space="preserve">实时</w:t>
            </w:r>
            <w:r>
              <w:rPr>
                <w:rFonts w:ascii="宋体" w:hAnsi="宋体" w:eastAsia="宋体" w:cs="宋体"/>
                <w:i w:val="0"/>
                <w:iCs w:val="0"/>
                <w:color w:val="000000"/>
                <w:sz w:val="22"/>
                <w:szCs w:val="22"/>
                <w:u w:val="none"/>
                <w:lang w:val="en-US" w:eastAsia="zh-CN" w:bidi="ar"/>
              </w:rPr>
              <w:t xml:space="preserve">自动识别功能：一键自动去除面部前方遮挡物，获得清晰的胎儿面部容积图像。</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70"/>
        </w:trPr>
        <w:tc>
          <w:tcPr>
            <w:tcW w:w="1129"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33</w:t>
            </w:r>
            <w:r>
              <w:rPr>
                <w:rFonts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具有智能断层成像功能：同屏显示≥24幅逐层相邻的不同深度图像，断层间距0.5mm-10mm可调。</w:t>
            </w:r>
            <w:r>
              <w:rPr>
                <w:rFonts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34</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具有子宫内膜自动成像技术：容积探头二维条件下可实现一键子宫内膜自动成像技术，无需手动划线及描记，三维条件下全自动获取子宫内膜冠状面图像，并同时获取内膜容积及厚度测量值。</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35</w:t>
            </w:r>
            <w:r>
              <w:rPr>
                <w:rFonts w:hint="eastAsia" w:ascii="仿宋" w:hAnsi="仿宋" w:eastAsia="仿宋" w:cs="仿宋"/>
                <w:i w:val="0"/>
                <w:iCs w:val="0"/>
                <w:color w:val="000000"/>
                <w:sz w:val="21"/>
                <w:szCs w:val="21"/>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具备智能三维产程监测功能，能够测量胎儿头部进程，旋转和方向，并同时自动产生产程报告数据</w:t>
            </w:r>
            <w:r>
              <w:rPr>
                <w:rFonts w:hint="eastAsia" w:ascii="仿宋" w:hAnsi="仿宋" w:eastAsia="仿宋" w:cs="仿宋"/>
                <w:i w:val="0"/>
                <w:iCs w:val="0"/>
                <w:color w:val="000000"/>
                <w:sz w:val="21"/>
                <w:szCs w:val="21"/>
                <w:u w:val="none"/>
                <w:lang w:val="en-US" w:eastAsia="zh-CN" w:bidi="ar"/>
              </w:rPr>
            </w:r>
            <w:r/>
          </w:p>
        </w:tc>
        <w:tc>
          <w:tcPr>
            <w:tcW w:w="19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具备</w:t>
            </w:r>
            <w:r>
              <w:rPr>
                <w:rFonts w:hint="eastAsia" w:ascii="仿宋" w:hAnsi="仿宋" w:eastAsia="仿宋" w:cs="仿宋"/>
                <w:i w:val="0"/>
                <w:iCs w:val="0"/>
                <w:color w:val="000000"/>
                <w:sz w:val="21"/>
                <w:szCs w:val="21"/>
                <w:u w:val="none"/>
                <w:lang w:val="en-US" w:eastAsia="zh-CN" w:bidi="ar"/>
              </w:rPr>
            </w:r>
            <w:r/>
          </w:p>
        </w:tc>
      </w:tr>
    </w:tbl>
    <w:p>
      <w:pPr>
        <w:pStyle w:val="1055"/>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cs="宋体"/>
          <w:b/>
          <w:bCs/>
          <w:i w:val="0"/>
          <w:iCs w:val="0"/>
          <w:color w:val="000000"/>
          <w:sz w:val="22"/>
          <w:szCs w:val="22"/>
          <w:u w:val="none"/>
          <w:lang w:val="en-US" w:eastAsia="zh-CN" w:bidi="ar"/>
        </w:rPr>
      </w:r>
      <w:r/>
    </w:p>
    <w:p>
      <w:pPr>
        <w:pStyle w:val="922"/>
        <w:rPr>
          <w:color w:val="000000"/>
        </w:rPr>
      </w:pPr>
      <w:r>
        <w:rPr>
          <w:color w:val="000000"/>
        </w:rPr>
      </w:r>
      <w:r/>
    </w:p>
    <w:p>
      <w:pPr>
        <w:pStyle w:val="992"/>
        <w:rPr>
          <w:rFonts w:hint="eastAsia"/>
          <w:color w:val="000000"/>
        </w:rPr>
      </w:pPr>
      <w:r>
        <w:rPr>
          <w:rFonts w:hint="eastAsia" w:ascii="黑体" w:hAnsi="黑体" w:eastAsia="黑体" w:cs="黑体"/>
          <w:bCs w:val="0"/>
          <w:color w:val="000000"/>
          <w:sz w:val="24"/>
          <w:szCs w:val="24"/>
          <w:lang w:val="en-US" w:eastAsia="zh-CN"/>
        </w:rPr>
        <w:t xml:space="preserve">采购包4  彩色多普勒超声诊断仪（生殖超声）</w:t>
      </w:r>
      <w:r>
        <w:rPr>
          <w:rFonts w:hint="eastAsia"/>
          <w:color w:val="000000"/>
        </w:rPr>
      </w:r>
      <w:r/>
    </w:p>
    <w:tbl>
      <w:tblPr>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48"/>
        <w:gridCol w:w="1947"/>
      </w:tblGrid>
      <w:tr>
        <w:trPr>
          <w:trHeight w:val="449"/>
        </w:trPr>
        <w:tc>
          <w:tcPr>
            <w:tcW w:w="1129" w:type="dxa"/>
            <w:vAlign w:val="center"/>
            <w:vMerge w:val="restart"/>
            <w:textDirection w:val="lrTb"/>
            <w:noWrap w:val="false"/>
          </w:tcPr>
          <w:p>
            <w:pPr>
              <w:pStyle w:val="922"/>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1、开放dicom标准接口，对接医</w:t>
            </w:r>
            <w:r>
              <w:rPr>
                <w:rFonts w:hint="eastAsia" w:ascii="Times New Roman" w:hAnsi="Times New Roman" w:eastAsia="宋体" w:cs="Times New Roman"/>
                <w:b w:val="0"/>
                <w:bCs w:val="0"/>
                <w:color w:val="000000"/>
                <w:sz w:val="24"/>
                <w:szCs w:val="24"/>
                <w:highlight w:val="none"/>
                <w:lang w:val="en-US" w:eastAsia="zh-CN"/>
              </w:rPr>
              <w:t xml:space="preserve">院 PACS 系统，</w:t>
            </w:r>
            <w:r>
              <w:rPr>
                <w:rFonts w:hint="eastAsia" w:ascii="宋体" w:hAnsi="宋体" w:eastAsia="宋体" w:cs="宋体"/>
                <w:bCs/>
                <w:sz w:val="24"/>
                <w:szCs w:val="24"/>
                <w:highlight w:val="none"/>
                <w:lang w:val="en-US" w:eastAsia="zh-CN"/>
              </w:rPr>
              <w:t xml:space="preserve">上述费用均包含在投标总价中</w:t>
            </w:r>
            <w:r>
              <w:rPr>
                <w:rFonts w:hint="eastAsia"/>
                <w:b w:val="0"/>
                <w:bCs w:val="0"/>
                <w:strike w:val="0"/>
                <w:color w:val="000000"/>
                <w:sz w:val="24"/>
                <w:szCs w:val="24"/>
                <w:highlight w:val="none"/>
                <w:lang w:val="en-US" w:eastAsia="zh-CN"/>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vMerge w:val="continue"/>
            <w:textDirection w:val="lrTb"/>
            <w:noWrap w:val="false"/>
          </w:tcPr>
          <w:p>
            <w:pPr>
              <w:pStyle w:val="922"/>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922"/>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相应分项报价的7%</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rPr>
                <w:rFonts w:hint="eastAsia" w:ascii="宋体" w:hAnsi="宋体" w:eastAsia="宋体" w:cs="宋体"/>
                <w:b w:val="0"/>
                <w:bCs w:val="0"/>
                <w:i w:val="0"/>
                <w:iCs w:val="0"/>
                <w:color w:val="000000"/>
                <w:sz w:val="22"/>
                <w:szCs w:val="22"/>
                <w:u w:val="none"/>
              </w:rPr>
            </w:r>
            <w:r/>
          </w:p>
        </w:tc>
      </w:tr>
      <w:tr>
        <w:trPr>
          <w:trHeight w:val="23"/>
        </w:trPr>
        <w:tc>
          <w:tcPr>
            <w:tcW w:w="1129" w:type="dxa"/>
            <w:vAlign w:val="center"/>
            <w:textDirection w:val="lrTb"/>
            <w:noWrap w:val="false"/>
          </w:tcPr>
          <w:p>
            <w:pPr>
              <w:pStyle w:val="922"/>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rPr>
                <w:rFonts w:hint="eastAsia" w:ascii="黑体" w:hAnsi="黑体" w:eastAsia="黑体" w:cs="黑体"/>
                <w:b w:val="0"/>
                <w:bCs w:val="0"/>
                <w:i w:val="0"/>
                <w:iCs w:val="0"/>
                <w:color w:val="000000"/>
                <w:sz w:val="22"/>
                <w:szCs w:val="22"/>
                <w:u w:val="none"/>
              </w:rPr>
            </w:r>
            <w:r/>
          </w:p>
        </w:tc>
        <w:tc>
          <w:tcPr>
            <w:tcW w:w="6948" w:type="dxa"/>
            <w:vAlign w:val="center"/>
            <w:textDirection w:val="lrTb"/>
            <w:noWrap w:val="false"/>
          </w:tcPr>
          <w:p>
            <w:pPr>
              <w:pStyle w:val="922"/>
              <w:ind w:right="0" w:firstLine="385"/>
              <w:jc w:val="center"/>
              <w:keepLines w:val="0"/>
              <w:keepNext w:val="0"/>
              <w:pageBreakBefore w:val="0"/>
              <w:spacing w:line="260" w:lineRule="exact"/>
              <w:widowControl/>
              <w:rPr>
                <w:rFonts w:ascii="黑体" w:hAnsi="黑体" w:eastAsia="黑体" w:cs="黑体"/>
                <w:b w:val="0"/>
                <w:bCs w:val="0"/>
                <w:i w:val="0"/>
                <w:iCs w:val="0"/>
                <w:color w:val="000000"/>
                <w:sz w:val="22"/>
                <w:szCs w:val="22"/>
                <w:u w:val="none"/>
                <w:lang w:val="en-US"/>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技术参数不低于以下要求</w:t>
            </w:r>
            <w:r>
              <w:rPr>
                <w:rFonts w:ascii="黑体" w:hAnsi="黑体" w:eastAsia="黑体" w:cs="黑体"/>
                <w:b w:val="0"/>
                <w:bCs w:val="0"/>
                <w:i w:val="0"/>
                <w:iCs w:val="0"/>
                <w:color w:val="000000"/>
                <w:sz w:val="22"/>
                <w:szCs w:val="22"/>
                <w:u w:val="none"/>
                <w:lang w:val="en-US"/>
              </w:rPr>
            </w:r>
            <w:r/>
          </w:p>
        </w:tc>
        <w:tc>
          <w:tcPr>
            <w:tcW w:w="1947" w:type="dxa"/>
            <w:vAlign w:val="center"/>
            <w:textDirection w:val="lrTb"/>
            <w:noWrap w:val="false"/>
          </w:tcPr>
          <w:p>
            <w:pPr>
              <w:pStyle w:val="922"/>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技术要求</w:t>
            </w:r>
            <w:r>
              <w:rPr>
                <w:rFonts w:hint="eastAsia" w:ascii="黑体" w:hAnsi="黑体" w:eastAsia="黑体" w:cs="黑体"/>
                <w:b w:val="0"/>
                <w:bCs w:val="0"/>
                <w:color w:val="000000"/>
              </w:rPr>
            </w:r>
            <w:r/>
          </w:p>
        </w:tc>
      </w:tr>
      <w:tr>
        <w:trPr>
          <w:trHeight w:val="90"/>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lang w:val="en-US" w:eastAsia="zh-CN" w:bidi="ar"/>
              </w:rPr>
              <w:t xml:space="preserve">★</w:t>
            </w:r>
            <w:r>
              <w:rPr>
                <w:rFonts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探头规格按照探头配置要求提供，每台设备配图文工作站并开放接口</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widowControl/>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lang w:val="en-US" w:eastAsia="zh-CN" w:bidi="ar"/>
              </w:rPr>
              <w:t xml:space="preserve">★</w:t>
            </w: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所配软件为投标机型最新软件版本并全部开放（含选配）</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lang w:val="en-US" w:eastAsia="zh-CN" w:bidi="ar"/>
              </w:rPr>
              <w:t xml:space="preserve">★</w:t>
            </w: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配置探头所对应的功能模块须全部提供</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lang w:val="en-US" w:eastAsia="zh-CN" w:bidi="ar"/>
              </w:rPr>
              <w:t xml:space="preserve">★</w:t>
            </w:r>
            <w:r>
              <w:rPr>
                <w:rFonts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主机使用年限</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b w:val="0"/>
                <w:bCs w:val="0"/>
                <w:i w:val="0"/>
                <w:iCs w:val="0"/>
                <w:color w:val="000000"/>
                <w:sz w:val="22"/>
                <w:szCs w:val="22"/>
                <w:u w:val="none"/>
                <w:lang w:val="en-US" w:eastAsia="zh-CN" w:bidi="ar"/>
              </w:rPr>
              <w:t xml:space="preserve">≥10年</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具备≥21.5英寸LED高分辨率液晶显示器</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操作面板具备液晶触摸屏≥12英寸，按功能分区，支持多点触控。触摸屏可节仰升角度</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具备TGC时间增益调节</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≥8段</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shd w:val="clear" w:color="auto" w:fill="ffffff"/>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图像优化技术，自动优化二维、彩色多普勒及造影图像；</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自动彩色血流技术：分级可调，提供最优化血流状态</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能量背景增强显示：能量模式下激活纯色背景增强，有效增强低弱多普勒信号的显示，提高低速血流和微细血管的显示；（提供纯色背景增强图片）</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具备全方位、多角度解剖M型技术</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频谱多普勒取样容积范围：0.5mm---20.0mm多级可调，零位移动≥13级</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人工智能数字剪影技术：帮助观察增生期子宫内膜滋养血供的分布和血管内径，间接提示卵泡着床的几率；增强卵巢动脉的显示，可以帮助临床辨别优势卵泡的形成</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设备支持USB 接口</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≥6个</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具备与CT、MRI等影像设备实现多模态影像对比功能。</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widowControl/>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输入/输出信号：DICOM、USB2.0、USB3.0、外部视频、DVD、SRS、5G RSA系统等；</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主机标配一体式耦合剂加热器，温度三档可调。支持自主开关键开关。</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具有500G固态硬盘存储</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widowControl/>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腔内探头支持200°大角度扫查模式</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卵泡自动评估技术：支持多卵泡测量，能够自动识别卵泡边界、捕获和记录测量结果值；</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主机内置动脉健康评估功能，可自动描记并测量动脉内中膜的厚度，直观显示出增厚的动脉内中膜；根据输入病患信息，对血管数据进行分析，得到分析后的血管年龄值在主机上显示;</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设备内置电池，可在断电情况下待机使用，电池剩余电量可直接显示，无需打开显示器</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widowControl/>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设备支持待机模式断电运输，可持续时间≥30分钟</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widowControl/>
              <w:rPr>
                <w:rFonts w:ascii="宋体" w:hAnsi="宋体" w:eastAsia="宋体" w:cs="宋体"/>
                <w:i w:val="0"/>
                <w:iCs w:val="0"/>
                <w:color w:val="000000"/>
                <w:sz w:val="22"/>
                <w:szCs w:val="22"/>
                <w:u w:val="none"/>
                <w:lang w:val="en-US" w:eastAsia="zh-CN" w:bidi="ar"/>
              </w:rPr>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标配Lung肺部超声预设，支持凸阵、相控阵和线阵探头，帮助识别肺部超声伪像，判断患者肺部病变情况</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标配FAST快速创伤评估预设模式，可快速帮助用户判断患者伤情，满足急重症使用续期</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新生儿髋关节发育评估测量：髋关节超声检查采用比较广泛的奥地利Graf教授提出的方法，所有测量结果将以Graf图表的方式直观在主机上显示出来，快速地对发育性髋脱位或发育性髋关节异常做出快速诊断</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常规探头接口≥5个，所有探头可实时激活互通互换。</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66"/>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腹部凸阵探头有效最大探测深度≥35cm，具备临床诊断能力</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r>
            <w:r/>
          </w:p>
        </w:tc>
        <w:tc>
          <w:tcPr>
            <w:tcW w:w="6948"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若探头</w:t>
            </w:r>
            <w:r>
              <w:rPr>
                <w:rFonts w:hint="eastAsia" w:ascii="宋体" w:hAnsi="宋体" w:eastAsia="宋体" w:cs="宋体"/>
                <w:i w:val="0"/>
                <w:iCs w:val="0"/>
                <w:color w:val="000000"/>
                <w:sz w:val="22"/>
                <w:szCs w:val="22"/>
                <w:u w:val="none"/>
                <w:lang w:val="en-US" w:eastAsia="zh-CN" w:bidi="ar"/>
              </w:rPr>
              <w:t xml:space="preserve">配置中涉及“</w:t>
            </w:r>
            <w:r>
              <w:rPr>
                <w:rFonts w:hint="eastAsia"/>
                <w:lang w:val="en-US" w:eastAsia="zh-CN"/>
              </w:rPr>
              <w:t xml:space="preserve">腹部凸阵或者高频探头</w:t>
            </w:r>
            <w:r>
              <w:rPr>
                <w:rFonts w:hint="eastAsia" w:ascii="宋体" w:hAnsi="宋体" w:eastAsia="宋体" w:cs="宋体"/>
                <w:i w:val="0"/>
                <w:iCs w:val="0"/>
                <w:color w:val="000000"/>
                <w:sz w:val="22"/>
                <w:szCs w:val="22"/>
                <w:u w:val="none"/>
                <w:lang w:val="en-US" w:eastAsia="zh-CN" w:bidi="ar"/>
              </w:rPr>
              <w:t xml:space="preserve">”要求</w:t>
            </w:r>
            <w:r>
              <w:rPr>
                <w:rFonts w:ascii="宋体" w:hAnsi="宋体" w:eastAsia="宋体" w:cs="宋体"/>
                <w:i w:val="0"/>
                <w:iCs w:val="0"/>
                <w:color w:val="000000"/>
                <w:sz w:val="22"/>
                <w:szCs w:val="22"/>
                <w:u w:val="none"/>
                <w:lang w:val="en-US" w:eastAsia="zh-CN" w:bidi="ar"/>
              </w:rPr>
              <w:t xml:space="preserve">高频线阵探头最大物理视野宽度</w:t>
            </w:r>
            <w:r>
              <w:rPr>
                <w:rFonts w:hint="eastAsia" w:ascii="宋体" w:hAnsi="宋体" w:eastAsia="宋体" w:cs="宋体"/>
                <w:i w:val="0"/>
                <w:iCs w:val="0"/>
                <w:color w:val="000000"/>
                <w:sz w:val="22"/>
                <w:szCs w:val="22"/>
                <w:u w:val="none"/>
                <w:lang w:val="en-US" w:eastAsia="zh-CN" w:bidi="ar"/>
              </w:rPr>
              <w:t xml:space="preserve">（其他未涉及无需响应）</w:t>
            </w:r>
            <w:r>
              <w:rPr>
                <w:rFonts w:hint="eastAsia" w:ascii="宋体" w:hAnsi="宋体" w:eastAsia="宋体" w:cs="宋体"/>
                <w:i w:val="0"/>
                <w:iCs w:val="0"/>
                <w:color w:val="000000"/>
                <w:sz w:val="22"/>
                <w:szCs w:val="22"/>
                <w:u w:val="none"/>
                <w:lang w:val="en-US" w:eastAsia="zh-CN" w:bidi="ar"/>
              </w:rPr>
            </w:r>
            <w:r/>
          </w:p>
        </w:tc>
        <w:tc>
          <w:tcPr>
            <w:tcW w:w="1947" w:type="dxa"/>
            <w:vAlign w:val="center"/>
            <w:textDirection w:val="lrTb"/>
            <w:noWrap w:val="false"/>
          </w:tcPr>
          <w:p>
            <w:pPr>
              <w:pStyle w:val="92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≥60mm</w:t>
            </w:r>
            <w:r>
              <w:rPr>
                <w:rFonts w:ascii="宋体" w:hAnsi="宋体" w:eastAsia="宋体" w:cs="宋体"/>
                <w:i w:val="0"/>
                <w:iCs w:val="0"/>
                <w:color w:val="000000"/>
                <w:sz w:val="22"/>
                <w:szCs w:val="22"/>
                <w:u w:val="none"/>
                <w:lang w:val="en-US" w:eastAsia="zh-CN" w:bidi="ar"/>
              </w:rPr>
            </w:r>
            <w:r/>
          </w:p>
        </w:tc>
      </w:tr>
    </w:tbl>
    <w:p>
      <w:pPr>
        <w:pStyle w:val="922"/>
        <w:ind w:firstLine="442"/>
        <w:rPr>
          <w:rFonts w:hint="eastAsia"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cs="宋体"/>
          <w:b/>
          <w:bCs/>
          <w:i w:val="0"/>
          <w:iCs w:val="0"/>
          <w:color w:val="000000"/>
          <w:sz w:val="22"/>
          <w:szCs w:val="22"/>
          <w:u w:val="none"/>
          <w:lang w:val="en-US" w:eastAsia="zh-CN" w:bidi="ar"/>
        </w:rPr>
      </w:r>
      <w:r/>
    </w:p>
    <w:p>
      <w:pPr>
        <w:pStyle w:val="922"/>
      </w:pPr>
      <w:r/>
      <w:r/>
    </w:p>
    <w:p>
      <w:pPr>
        <w:pStyle w:val="922"/>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Times New Roman" w:cs="宋体"/>
          <w:b/>
          <w:bCs/>
          <w:color w:val="000000"/>
          <w:sz w:val="24"/>
          <w:szCs w:val="24"/>
          <w:highlight w:val="none"/>
          <w:lang w:val="en-US" w:eastAsia="zh-CN"/>
        </w:rPr>
        <w:t xml:space="preserve">采购包1-采购包4</w:t>
      </w:r>
      <w:r>
        <w:rPr>
          <w:rFonts w:hint="eastAsia" w:ascii="宋体" w:hAnsi="Times New Roman" w:cs="宋体"/>
          <w:b/>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（1）产品设计、制造工艺、材质要求：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（2）产品安全性、可控及耐受度要求：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（3）产品易用性要求：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产品人机交互界面友好，操作流程简洁，功能按键布局合理，参数设置简单，对使用环境无严苛要求，用户经过简单培训后即可使用。</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（4）产品新技术优配度、兼容和扩展性要求：</w:t>
      </w:r>
      <w:r>
        <w:rPr>
          <w:rFonts w:hint="eastAsia" w:ascii="宋体" w:hAnsi="宋体" w:eastAsia="宋体" w:cs="宋体"/>
          <w:color w:val="000000"/>
          <w:sz w:val="24"/>
          <w:szCs w:val="24"/>
          <w:highlight w:val="none"/>
          <w:lang w:val="en-US" w:eastAsia="zh-CN"/>
        </w:rPr>
      </w:r>
      <w:r/>
    </w:p>
    <w:p>
      <w:pPr>
        <w:pStyle w:val="922"/>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产品效能应符合国家和行业标准，能满足临床使用需求，产品应具有较好的兼容性和扩展性，比如能够接入医院信息系统。</w:t>
      </w:r>
      <w:r>
        <w:rPr>
          <w:rFonts w:hint="eastAsia" w:ascii="宋体" w:hAnsi="宋体" w:eastAsia="宋体" w:cs="宋体"/>
          <w:b w:val="0"/>
          <w:bCs w:val="0"/>
          <w:color w:val="000000"/>
          <w:sz w:val="24"/>
          <w:szCs w:val="24"/>
          <w:highlight w:val="none"/>
        </w:rPr>
      </w:r>
      <w:r/>
    </w:p>
    <w:p>
      <w:pPr>
        <w:pStyle w:val="922"/>
        <w:ind w:right="0" w:firstLine="42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（5）投标人提供的彩色多普勒超声诊断设备为2026年7月1日（含）后生产的产品。</w:t>
      </w:r>
      <w:r>
        <w:rPr>
          <w:rFonts w:ascii="宋体" w:hAnsi="宋体" w:eastAsia="宋体" w:cs="宋体"/>
          <w:color w:val="000000"/>
          <w:sz w:val="24"/>
          <w:szCs w:val="24"/>
        </w:rPr>
      </w:r>
      <w:r/>
    </w:p>
    <w:p>
      <w:pPr>
        <w:pStyle w:val="922"/>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项目实施过程应严格遵守国家的相关法规、标准，供应商须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本项目由采购人负责监督、管理和协调整个项目的实施工作。供应商在项目实施过程中，按期供货，分发到付款方指定的用户现场机房，并进行货物装卸、安装、调试，直到设备正常运转为止；并按照最终用户要求组织培训，培训至用户熟练操作为止。保证在不超过承诺的交货时间内供货和完成售后服务工作，培训费用包含在投标总价中。</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为使项目培训保质、保量有序实施，供应商在中标后设立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3.项目培训要求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供货时应向最终用户提供现场技术培训，或根据最终用户要求对所有需要参加培训的人员进行上门培训，费用包含在投标总价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4.质保及售后要求</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供应商提供的设备应为全新、未使用过的原装合格正品,并且符合国家有关质量技术标准及相关法律、法规规定的要求。供应商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4.2供应商提供设备整机及所配置的全部第三方产品三年原厂质保，所有软件终身授权，质保期内软件升级、故障修复、接口调试，上述费用包含在投标总价中。</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4.4供应商提供的设备在质保期内因设备本身的质量问题发生故障，供应商应负责上门维修，费用包含在投标总价中。对达不到技术要求者，根据实际情况，采购人可选择按以下办法处理：</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（1）更换：由供应商承担所发生的全部费用。</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4.5在质保期内，供应商应对设备出现的质量及安全问题负责处理解决并承担一切费用。</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4.6超过质保期的机器设备，维修时只收部件成本费用，不收取工时等杂费，成本费用不得高于投标文件所作的承诺。</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5.调试和验收</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设备验收由最终用户单位负责具体实施；应当按投标文件承诺的配置要求对全部设备（如型号、规格、数量等）以及文件（如装箱清单、产品合格证明文件，使用说明书、软件介质等）进行验收；应当按投标文件相应内容对设备应能实现的技术功能进行测试验收，在测试或运行中出现性能指标或功能上不符合投标文件承诺和合同要求时，供应商应及时解决。不符合投标文件响应内容的，将视情况按验收不合格设备进行处置。</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易损件和试剂耗材价格（未提供视同质保期内提供），中文使用说明书等。</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最终用户单位对供应商提供的设备在使用前进行调试时，供应商需负责安装并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6.包装、发运及运输</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6.2使用说明书、产品合格证明文件、随配附件和工具以及清单一并附于设备内。</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6.3供应商在设备发运手续办理完毕后24小时内或货到最终用户单位48小时前通知最终用户单位，以准备接货。</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6.4设备在交付采购人（最终用户单位）前发生的风险均由供应商负责。</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6.5供应商在合同约定交付时间内将提供的设备送达采购人指定的地点，安装调试，并验收合格视为交付。</w:t>
      </w:r>
      <w:r>
        <w:rPr>
          <w:rFonts w:ascii="宋体" w:hAnsi="宋体" w:eastAsia="宋体" w:cs="宋体"/>
          <w:b w:val="0"/>
          <w:bCs w:val="0"/>
          <w:color w:val="0000ff"/>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92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lang w:val="en-US" w:eastAsia="zh-CN"/>
        </w:rPr>
        <w:t xml:space="preserve">合同签订后60天内交付并完成安装调试及验收等相关工作（指供应商在设备运送到采购人各指定地点安装调试完成并经使用验收后，将所有最终用户单位验收报告回执和供应商销售发票递交至采购人）。</w:t>
      </w:r>
      <w:r>
        <w:rPr>
          <w:rFonts w:ascii="宋体" w:hAnsi="宋体" w:eastAsia="宋体" w:cs="宋体"/>
          <w:color w:val="000000"/>
          <w:sz w:val="24"/>
          <w:szCs w:val="24"/>
          <w:highlight w:val="none"/>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详见本章附件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1"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1"/>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Start w:id="62" w:name="_Toc120614281"/>
      <w:r>
        <w:rPr>
          <w:rFonts w:hint="eastAsia" w:ascii="宋体" w:hAnsi="宋体" w:eastAsia="宋体" w:cs="宋体"/>
          <w:bCs w:val="0"/>
          <w:color w:val="000000"/>
          <w:sz w:val="24"/>
          <w:szCs w:val="24"/>
          <w:highlight w:val="none"/>
          <w:lang w:val="en-US" w:eastAsia="zh-CN"/>
        </w:rPr>
      </w:r>
      <w:r/>
    </w:p>
    <w:p>
      <w:pPr>
        <w:pStyle w:val="934"/>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934"/>
        <w:jc w:val="center"/>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934"/>
        <w:jc w:val="both"/>
        <w:rPr>
          <w:rFonts w:ascii="宋体" w:hAnsi="宋体" w:eastAsia="宋体" w:cs="宋体"/>
          <w:bCs w:val="0"/>
          <w:color w:val="000000"/>
          <w:sz w:val="24"/>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ascii="宋体" w:hAnsi="宋体" w:eastAsia="宋体" w:cs="宋体"/>
          <w:bCs w:val="0"/>
          <w:color w:val="000000"/>
          <w:sz w:val="24"/>
          <w:szCs w:val="24"/>
          <w:highlight w:val="none"/>
          <w:lang w:val="en-US" w:eastAsia="zh-CN"/>
        </w:rPr>
      </w:r>
      <w:r/>
    </w:p>
    <w:p>
      <w:pPr>
        <w:pStyle w:val="922"/>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24"/>
          <w:szCs w:val="24"/>
          <w:highlight w:val="none"/>
          <w:lang w:val="en-US" w:eastAsia="zh-CN"/>
        </w:rPr>
        <w:t xml:space="preserve">附件：</w:t>
      </w:r>
      <w:r>
        <w:rPr>
          <w:rFonts w:hint="eastAsia" w:ascii="方正小标宋简体" w:hAnsi="方正小标宋简体" w:eastAsia="方正小标宋简体" w:cs="方正小标宋简体"/>
          <w:color w:val="000000"/>
          <w:sz w:val="36"/>
          <w:szCs w:val="36"/>
          <w:highlight w:val="none"/>
          <w:lang w:val="en-US" w:eastAsia="zh-CN"/>
        </w:rPr>
      </w:r>
      <w:r/>
    </w:p>
    <w:p>
      <w:pPr>
        <w:pStyle w:val="922"/>
        <w:jc w:val="center"/>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交付地点</w:t>
      </w:r>
      <w:r>
        <w:rPr>
          <w:rFonts w:hint="eastAsia" w:ascii="仿宋" w:hAnsi="仿宋" w:eastAsia="仿宋" w:cs="仿宋"/>
          <w:color w:val="000000"/>
          <w:sz w:val="24"/>
          <w:szCs w:val="24"/>
          <w:lang w:val="en-US" w:eastAsia="zh-CN" w:bidi="ar"/>
        </w:rPr>
      </w:r>
      <w:r/>
    </w:p>
    <w:tbl>
      <w:tblPr>
        <w:tblpPr w:horzAnchor="page" w:tblpX="825" w:vertAnchor="text" w:tblpY="99" w:leftFromText="180" w:topFromText="0" w:rightFromText="180" w:bottomFromText="0"/>
        <w:tblW w:w="14888"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7"/>
        <w:gridCol w:w="4574"/>
        <w:gridCol w:w="829"/>
        <w:gridCol w:w="1048"/>
        <w:gridCol w:w="2247"/>
        <w:gridCol w:w="3251"/>
        <w:gridCol w:w="1047"/>
        <w:gridCol w:w="1335"/>
      </w:tblGrid>
      <w:tr>
        <w:trPr>
          <w:trHeight w:val="590"/>
        </w:trPr>
        <w:tc>
          <w:tcPr>
            <w:tcW w:w="55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序号</w:t>
            </w:r>
            <w:r>
              <w:rPr>
                <w:rFonts w:hint="eastAsia" w:ascii="仿宋" w:hAnsi="仿宋" w:eastAsia="仿宋" w:cs="仿宋"/>
                <w:i w:val="0"/>
                <w:iCs w:val="0"/>
                <w:color w:val="000000"/>
                <w:sz w:val="18"/>
                <w:szCs w:val="18"/>
                <w:u w:val="none"/>
                <w:lang w:bidi="ar"/>
              </w:rPr>
            </w:r>
            <w:r/>
          </w:p>
        </w:tc>
        <w:tc>
          <w:tcPr>
            <w:tcW w:w="4574"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类别</w:t>
            </w:r>
            <w:r>
              <w:rPr>
                <w:rFonts w:hint="eastAsia" w:ascii="仿宋" w:hAnsi="仿宋" w:eastAsia="仿宋" w:cs="仿宋"/>
                <w:i w:val="0"/>
                <w:iCs w:val="0"/>
                <w:color w:val="000000"/>
                <w:sz w:val="18"/>
                <w:szCs w:val="18"/>
                <w:u w:val="none"/>
                <w:lang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数量</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单位</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最终用户</w:t>
            </w:r>
            <w:r>
              <w:rPr>
                <w:rFonts w:hint="eastAsia" w:ascii="仿宋" w:hAnsi="仿宋" w:eastAsia="仿宋" w:cs="仿宋"/>
                <w:i w:val="0"/>
                <w:iCs w:val="0"/>
                <w:color w:val="000000"/>
                <w:sz w:val="18"/>
                <w:szCs w:val="18"/>
                <w:u w:val="none"/>
                <w:lang w:bidi="ar"/>
              </w:rPr>
            </w:r>
            <w:r/>
          </w:p>
        </w:tc>
        <w:tc>
          <w:tcPr>
            <w:tcW w:w="3251" w:type="dxa"/>
            <w:vAlign w:val="center"/>
            <w:textDirection w:val="lrTb"/>
            <w:noWrap w:val="false"/>
          </w:tcPr>
          <w:p>
            <w:pPr>
              <w:pStyle w:val="922"/>
              <w:ind w:right="0"/>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交付地点</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联系人</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联系方式</w:t>
            </w:r>
            <w:r>
              <w:rPr>
                <w:rFonts w:hint="eastAsia" w:ascii="仿宋" w:hAnsi="仿宋" w:eastAsia="仿宋" w:cs="仿宋"/>
                <w:i w:val="0"/>
                <w:iCs w:val="0"/>
                <w:color w:val="000000"/>
                <w:sz w:val="18"/>
                <w:szCs w:val="18"/>
                <w:u w:val="none"/>
                <w:lang w:val="en-US" w:eastAsia="zh-CN" w:bidi="ar"/>
              </w:rPr>
            </w:r>
            <w:r/>
          </w:p>
        </w:tc>
      </w:tr>
      <w:tr>
        <w:trPr>
          <w:trHeight w:val="613"/>
        </w:trPr>
        <w:tc>
          <w:tcPr>
            <w:tcW w:w="55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bidi="ar"/>
              </w:rPr>
            </w:r>
            <w:r/>
          </w:p>
        </w:tc>
        <w:tc>
          <w:tcPr>
            <w:tcW w:w="4574" w:type="dxa"/>
            <w:vAlign w:val="center"/>
            <w:vMerge w:val="restart"/>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彩色多普勒超声诊断仪（便携超声一）</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南京市江宁区湖山路169号南京市江宁医院</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袁翰超</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15150596060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第二医院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南京市鼓楼区钟阜路1-1号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黄磊</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13912945476</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3</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南京市第一医院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南京市秦淮区长乐路68号南京市第一医院</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张华伟</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15380998916</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4</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江宁区铜山社区卫生服务中心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南京市江宁区禄口街道铜岭路145号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陆振</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13222068180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5</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6</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南京市江宁妇幼保健院 </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南京市江宁区秣陵街道双金社区佑宁路1号（宏亚项目建设）</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陈茂宝</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13921401911</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6</w:t>
            </w:r>
            <w:r>
              <w:rPr>
                <w:rFonts w:hint="eastAsia" w:ascii="仿宋" w:hAnsi="仿宋" w:eastAsia="仿宋" w:cs="仿宋"/>
                <w:i w:val="0"/>
                <w:iCs w:val="0"/>
                <w:color w:val="000000"/>
                <w:sz w:val="18"/>
                <w:szCs w:val="18"/>
                <w:u w:val="none"/>
                <w:lang w:bidi="ar"/>
              </w:rPr>
            </w:r>
            <w:r/>
          </w:p>
        </w:tc>
        <w:tc>
          <w:tcPr>
            <w:tcW w:w="4574" w:type="dxa"/>
            <w:vAlign w:val="center"/>
            <w:vMerge w:val="restart"/>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彩色多普勒超声诊断仪（便携超声二）</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南京市江宁区第二人民医院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南京市江宁区东山街道陈陵路50号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杨开春</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13912957397</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7</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江宁区汤山街道上峰社区卫生服务中心</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南京市江宁区汤山街道上峰社区卫生服务中心红塔南街1号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陈俊</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18951952459</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8</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南京市第一医院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南京市秦淮区长乐路68号南京市第一医院</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张华伟</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15380998916</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9</w:t>
            </w:r>
            <w:r>
              <w:rPr>
                <w:rFonts w:ascii="仿宋" w:hAnsi="仿宋" w:eastAsia="仿宋" w:cs="仿宋"/>
                <w:i w:val="0"/>
                <w:iCs w:val="0"/>
                <w:color w:val="000000"/>
                <w:sz w:val="18"/>
                <w:szCs w:val="18"/>
                <w:u w:val="none"/>
                <w:lang w:val="en-US" w:eastAsia="zh-CN" w:bidi="ar"/>
              </w:rPr>
            </w:r>
            <w:r/>
          </w:p>
        </w:tc>
        <w:tc>
          <w:tcPr>
            <w:tcW w:w="4574" w:type="dxa"/>
            <w:vAlign w:val="center"/>
            <w:vMerge w:val="restart"/>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彩色多普勒超声诊断仪（妇产超声）</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南京市高淳人民医院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南京市高淳经济开发区茅山路 53 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沈爱华</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13327719355</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10</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7</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南京市妇幼保健院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南京市秦淮区天妃巷123号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郭奎</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15005160856</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11</w:t>
            </w:r>
            <w:r>
              <w:rPr>
                <w:rFonts w:ascii="仿宋" w:hAnsi="仿宋" w:eastAsia="仿宋" w:cs="仿宋"/>
                <w:i w:val="0"/>
                <w:iCs w:val="0"/>
                <w:color w:val="000000"/>
                <w:sz w:val="18"/>
                <w:szCs w:val="18"/>
                <w:u w:val="none"/>
                <w:lang w:val="en-US" w:eastAsia="zh-CN" w:bidi="ar"/>
              </w:rPr>
            </w:r>
            <w:r/>
          </w:p>
        </w:tc>
        <w:tc>
          <w:tcPr>
            <w:tcW w:w="4574" w:type="dxa"/>
            <w:vAlign w:val="center"/>
            <w:vMerge w:val="continue"/>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南京市江宁医院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南京市江宁区东山街道湖山路169号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袁翰超</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15150596060</w:t>
            </w:r>
            <w:r>
              <w:rPr>
                <w:rFonts w:hint="eastAsia" w:ascii="仿宋" w:hAnsi="仿宋" w:eastAsia="仿宋" w:cs="仿宋"/>
                <w:i w:val="0"/>
                <w:iCs w:val="0"/>
                <w:color w:val="000000"/>
                <w:sz w:val="18"/>
                <w:szCs w:val="18"/>
                <w:u w:val="none"/>
                <w:lang w:val="en-US" w:eastAsia="zh-CN" w:bidi="ar"/>
              </w:rPr>
            </w:r>
            <w:r/>
          </w:p>
        </w:tc>
      </w:tr>
      <w:tr>
        <w:trPr>
          <w:trHeight w:val="503"/>
        </w:trPr>
        <w:tc>
          <w:tcPr>
            <w:tcW w:w="557" w:type="dxa"/>
            <w:vAlign w:val="center"/>
            <w:textDirection w:val="lrTb"/>
            <w:noWrap w:val="false"/>
          </w:tcPr>
          <w:p>
            <w:pPr>
              <w:pStyle w:val="922"/>
              <w:jc w:val="center"/>
              <w:keepLines w:val="0"/>
              <w:keepNext w:val="0"/>
              <w:widowControl/>
              <w:rPr>
                <w:rFonts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12</w:t>
            </w:r>
            <w:r>
              <w:rPr>
                <w:rFonts w:ascii="仿宋" w:hAnsi="仿宋" w:eastAsia="仿宋" w:cs="仿宋"/>
                <w:i w:val="0"/>
                <w:iCs w:val="0"/>
                <w:color w:val="000000"/>
                <w:sz w:val="18"/>
                <w:szCs w:val="18"/>
                <w:u w:val="none"/>
                <w:lang w:val="en-US" w:eastAsia="zh-CN" w:bidi="ar"/>
              </w:rPr>
            </w:r>
            <w:r/>
          </w:p>
        </w:tc>
        <w:tc>
          <w:tcPr>
            <w:tcW w:w="4574"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彩色多普勒超声诊断仪（生殖超声）</w:t>
            </w:r>
            <w:r>
              <w:rPr>
                <w:rFonts w:hint="eastAsia" w:ascii="仿宋" w:hAnsi="仿宋" w:eastAsia="仿宋" w:cs="仿宋"/>
                <w:i w:val="0"/>
                <w:iCs w:val="0"/>
                <w:color w:val="000000"/>
                <w:sz w:val="18"/>
                <w:szCs w:val="18"/>
                <w:u w:val="none"/>
                <w:lang w:val="en-US" w:eastAsia="zh-CN" w:bidi="ar"/>
              </w:rPr>
            </w:r>
            <w:r/>
          </w:p>
        </w:tc>
        <w:tc>
          <w:tcPr>
            <w:tcW w:w="829"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1048"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22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南京市妇幼保健院</w:t>
            </w:r>
            <w:r>
              <w:rPr>
                <w:rFonts w:hint="eastAsia" w:ascii="仿宋" w:hAnsi="仿宋" w:eastAsia="仿宋" w:cs="仿宋"/>
                <w:i w:val="0"/>
                <w:iCs w:val="0"/>
                <w:color w:val="000000"/>
                <w:sz w:val="18"/>
                <w:szCs w:val="18"/>
                <w:u w:val="none"/>
                <w:lang w:val="en-US" w:eastAsia="zh-CN" w:bidi="ar"/>
              </w:rPr>
            </w:r>
            <w:r/>
          </w:p>
        </w:tc>
        <w:tc>
          <w:tcPr>
            <w:tcW w:w="3251" w:type="dxa"/>
            <w:vAlign w:val="center"/>
            <w:textDirection w:val="lrTb"/>
            <w:noWrap w:val="false"/>
          </w:tcPr>
          <w:p>
            <w:pPr>
              <w:pStyle w:val="922"/>
              <w:jc w:val="left"/>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南京市秦淮区天妃巷123号</w:t>
            </w:r>
            <w:r>
              <w:rPr>
                <w:rFonts w:hint="eastAsia" w:ascii="仿宋" w:hAnsi="仿宋" w:eastAsia="仿宋" w:cs="仿宋"/>
                <w:i w:val="0"/>
                <w:iCs w:val="0"/>
                <w:color w:val="000000"/>
                <w:sz w:val="18"/>
                <w:szCs w:val="18"/>
                <w:u w:val="none"/>
                <w:lang w:val="en-US" w:eastAsia="zh-CN" w:bidi="ar"/>
              </w:rPr>
            </w:r>
            <w:r/>
          </w:p>
        </w:tc>
        <w:tc>
          <w:tcPr>
            <w:tcW w:w="1047"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郭奎</w:t>
            </w:r>
            <w:r>
              <w:rPr>
                <w:rFonts w:hint="eastAsia" w:ascii="仿宋" w:hAnsi="仿宋" w:eastAsia="仿宋" w:cs="仿宋"/>
                <w:i w:val="0"/>
                <w:iCs w:val="0"/>
                <w:color w:val="000000"/>
                <w:sz w:val="18"/>
                <w:szCs w:val="18"/>
                <w:u w:val="none"/>
                <w:lang w:val="en-US" w:eastAsia="zh-CN" w:bidi="ar"/>
              </w:rPr>
            </w:r>
            <w:r/>
          </w:p>
        </w:tc>
        <w:tc>
          <w:tcPr>
            <w:tcW w:w="1335" w:type="dxa"/>
            <w:vAlign w:val="center"/>
            <w:textDirection w:val="lrTb"/>
            <w:noWrap w:val="false"/>
          </w:tcPr>
          <w:p>
            <w:pPr>
              <w:pStyle w:val="922"/>
              <w:jc w:val="center"/>
              <w:keepLines w:val="0"/>
              <w:keepNext w:val="0"/>
              <w:widowControl/>
              <w:rPr>
                <w:rFonts w:hint="eastAsia" w:ascii="仿宋" w:hAnsi="仿宋" w:eastAsia="仿宋" w:cs="仿宋"/>
                <w:i w:val="0"/>
                <w:iCs w:val="0"/>
                <w:color w:val="000000"/>
                <w:sz w:val="18"/>
                <w:szCs w:val="18"/>
                <w:u w:val="none"/>
                <w:lang w:val="en-US" w:eastAsia="zh-CN" w:bidi="ar"/>
              </w:rPr>
              <w:framePr w:vAnchor="text" w:hAnchor="page" w:x="825" w:y="99"/>
              <w:suppressLineNumbers w:val="0"/>
            </w:pPr>
            <w:r>
              <w:rPr>
                <w:rFonts w:hint="eastAsia" w:ascii="仿宋" w:hAnsi="仿宋" w:eastAsia="仿宋" w:cs="仿宋"/>
                <w:i w:val="0"/>
                <w:iCs w:val="0"/>
                <w:color w:val="000000"/>
                <w:sz w:val="18"/>
                <w:szCs w:val="18"/>
                <w:u w:val="none"/>
                <w:lang w:val="en-US" w:eastAsia="zh-CN" w:bidi="ar"/>
              </w:rPr>
              <w:t xml:space="preserve">15005160856</w:t>
            </w:r>
            <w:r>
              <w:rPr>
                <w:rFonts w:hint="eastAsia" w:ascii="仿宋" w:hAnsi="仿宋" w:eastAsia="仿宋" w:cs="仿宋"/>
                <w:i w:val="0"/>
                <w:iCs w:val="0"/>
                <w:color w:val="000000"/>
                <w:sz w:val="18"/>
                <w:szCs w:val="18"/>
                <w:u w:val="none"/>
                <w:lang w:val="en-US" w:eastAsia="zh-CN" w:bidi="ar"/>
              </w:rPr>
            </w:r>
            <w:r/>
          </w:p>
        </w:tc>
      </w:tr>
    </w:tbl>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2"/>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sectPr>
          <w:footnotePr/>
          <w:endnotePr/>
          <w:type w:val="nextPage"/>
          <w:pgSz w:w="16838" w:h="11906" w:orient="landscape"/>
          <w:pgMar w:top="1080" w:right="1440" w:bottom="1080" w:left="1440" w:header="851" w:footer="907" w:gutter="0"/>
          <w:pgNumType w:start="0"/>
          <w:cols w:num="1" w:sep="0" w:space="1701" w:equalWidth="1"/>
          <w:docGrid w:linePitch="360"/>
          <w:titlePg/>
        </w:sect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1.各采购包</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w:t>
      </w:r>
      <w:r>
        <w:rPr>
          <w:rFonts w:hint="eastAsia" w:ascii="宋体" w:hAnsi="宋体" w:eastAsia="宋体" w:cs="宋体"/>
          <w:color w:val="000000"/>
          <w:sz w:val="24"/>
          <w:szCs w:val="24"/>
          <w:highlight w:val="none"/>
        </w:rPr>
        <w:t xml:space="preserve">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2"/>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922"/>
        <w:ind w:firstLine="480"/>
        <w:spacing w:line="240" w:lineRule="auto"/>
        <w:rPr>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本项目多个采购包投标人可以兼投兼中，评审顺序依次为采购包1、采购包2、采购包3及采购包4。同一投标人参与多个采购包投标时，在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Times New Roman"/>
          <w:b w:val="0"/>
          <w:bCs w:val="0"/>
          <w:color w:val="000000"/>
          <w:sz w:val="24"/>
          <w:szCs w:val="24"/>
          <w:highlight w:val="none"/>
          <w:u w:val="none"/>
          <w:lang w:val="en-US" w:eastAsia="zh-CN"/>
        </w:rPr>
        <w:t xml:space="preserve">被确定为排名第一的中标候选人后，可以继续参与其他采购包的评审。</w:t>
      </w:r>
      <w:r>
        <w:rPr>
          <w:highlight w:val="none"/>
          <w:lang w:val="en-US" w:eastAsia="zh-CN"/>
        </w:rPr>
      </w:r>
      <w:r/>
    </w:p>
    <w:p>
      <w:pPr>
        <w:pStyle w:val="922"/>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922"/>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922"/>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2"/>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ind w:firstLine="420"/>
        <w:rPr>
          <w:rFonts w:hint="eastAsia" w:ascii="宋体" w:hAnsi="宋体" w:eastAsia="宋体" w:cs="Times New Roman"/>
          <w:color w:val="000000"/>
          <w:sz w:val="24"/>
          <w:szCs w:val="24"/>
          <w:highlight w:val="none"/>
          <w:lang w:val="zh-CN" w:eastAsia="zh-CN"/>
          <w14:ligatures w14:val="none"/>
        </w:rPr>
      </w:pPr>
      <w:r>
        <w:rPr>
          <w:rFonts w:hint="eastAsia" w:ascii="宋体" w:hAnsi="宋体" w:eastAsia="宋体" w:cs="Times New Roman"/>
          <w:color w:val="000000"/>
          <w:sz w:val="24"/>
          <w:szCs w:val="24"/>
          <w:highlight w:val="none"/>
          <w:lang w:val="zh-CN"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val="zh-CN" w:eastAsia="zh-CN"/>
        </w:rPr>
        <w:t xml:space="preserve">投标人</w:t>
      </w:r>
      <w:r>
        <w:rPr>
          <w:rFonts w:hint="eastAsia" w:ascii="宋体" w:hAnsi="宋体" w:eastAsia="宋体" w:cs="Times New Roman"/>
          <w:color w:val="000000"/>
          <w:sz w:val="24"/>
          <w:szCs w:val="24"/>
          <w:highlight w:val="none"/>
          <w:lang w:val="zh-CN" w:eastAsia="zh-CN"/>
        </w:rPr>
        <w:t xml:space="preserve">需在《声明函》</w:t>
      </w:r>
      <w:r>
        <w:rPr>
          <w:rFonts w:hint="eastAsia" w:ascii="宋体" w:hAnsi="宋体" w:eastAsia="宋体" w:cs="Times New Roman"/>
          <w:color w:val="000000"/>
          <w:sz w:val="24"/>
          <w:szCs w:val="24"/>
          <w:highlight w:val="none"/>
          <w:lang w:val="zh-CN" w:eastAsia="zh-CN"/>
        </w:rPr>
        <w:t xml:space="preserve">中逐项</w:t>
      </w:r>
      <w:r>
        <w:rPr>
          <w:rFonts w:hint="eastAsia" w:ascii="宋体" w:hAnsi="宋体" w:eastAsia="宋体" w:cs="Times New Roman"/>
          <w:color w:val="000000"/>
          <w:sz w:val="24"/>
          <w:szCs w:val="24"/>
          <w:highlight w:val="none"/>
          <w:lang w:val="zh-CN"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lang w:val="zh-CN" w:eastAsia="zh-CN"/>
        </w:rPr>
      </w:r>
      <w:r/>
    </w:p>
    <w:p>
      <w:pPr>
        <w:pStyle w:val="922"/>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922"/>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val="zh-CN"/>
        </w:rPr>
        <w:t xml:space="preserve">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扣除，用扣除后的价格参与评审。</w:t>
      </w:r>
      <w:r>
        <w:rPr>
          <w:rFonts w:hint="eastAsia" w:ascii="宋体" w:hAnsi="宋体" w:eastAsia="宋体" w:cs="Times New Roman"/>
          <w:sz w:val="24"/>
          <w:szCs w:val="24"/>
          <w:highlight w:val="none"/>
          <w:lang w:eastAsia="zh-CN"/>
        </w:rPr>
      </w:r>
      <w:r/>
    </w:p>
    <w:p>
      <w:pPr>
        <w:pStyle w:val="922"/>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lang w:val="en-US" w:eastAsia="zh-CN"/>
        </w:rPr>
      </w:r>
      <w:r/>
    </w:p>
    <w:p>
      <w:pPr>
        <w:pStyle w:val="922"/>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sz w:val="24"/>
          <w:szCs w:val="24"/>
          <w:highlight w:val="none"/>
          <w:lang w:val="en-US" w:eastAsia="zh-CN"/>
        </w:rPr>
      </w:r>
      <w:r/>
    </w:p>
    <w:tbl>
      <w:tblPr>
        <w:tblStyle w:val="103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922"/>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有1项负偏离扣3分，其余指标有1项负偏离扣1分。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922"/>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1043"/>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延长质保</w:t>
            </w:r>
            <w:r>
              <w:rPr>
                <w:rFonts w:hint="eastAsia" w:ascii="宋体" w:hAnsi="宋体" w:eastAsia="宋体" w:cs="Times New Roman"/>
                <w:color w:val="000000"/>
                <w:szCs w:val="21"/>
                <w:lang w:val="en-US" w:eastAsia="zh-CN"/>
              </w:rPr>
            </w:r>
            <w:r/>
          </w:p>
        </w:tc>
        <w:tc>
          <w:tcPr>
            <w:tcW w:w="6330"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宋体" w:hAnsi="宋体" w:eastAsia="宋体" w:cs="Times New Roman"/>
                <w:color w:val="000000"/>
                <w:szCs w:val="21"/>
                <w:lang w:val="en-US" w:eastAsia="zh-CN"/>
              </w:rPr>
            </w:r>
            <w:r/>
          </w:p>
        </w:tc>
        <w:tc>
          <w:tcPr>
            <w:tcW w:w="647"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922"/>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both"/>
              <w:spacing w:line="264" w:lineRule="auto"/>
              <w:widowControl w:val="off"/>
              <w:rPr>
                <w:rFonts w:hint="eastAsia"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eastAsia="宋体"/>
                <w:color w:val="000000"/>
                <w:sz w:val="21"/>
                <w:szCs w:val="21"/>
                <w:highlight w:val="none"/>
                <w:lang w:val="en-US" w:eastAsia="zh-CN" w:bidi="ar-SA"/>
              </w:rPr>
            </w:r>
            <w:r/>
          </w:p>
        </w:tc>
        <w:tc>
          <w:tcPr>
            <w:tcW w:w="6330" w:type="dxa"/>
            <w:vAlign w:val="center"/>
            <w:textDirection w:val="lrTb"/>
            <w:noWrap w:val="false"/>
          </w:tcPr>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922"/>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922"/>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22"/>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2"/>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采购包2、采购包4</w:t>
      </w:r>
      <w:r>
        <w:rPr>
          <w:sz w:val="24"/>
          <w:szCs w:val="24"/>
          <w:highlight w:val="none"/>
          <w:lang w:val="en-US" w:eastAsia="zh-CN"/>
        </w:rPr>
      </w:r>
      <w:r/>
    </w:p>
    <w:tbl>
      <w:tblPr>
        <w:tblStyle w:val="103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922"/>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有1项负偏离扣3分，其余指标有1项负偏离扣1.2分。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185"/>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922"/>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1043"/>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延长质保</w:t>
            </w:r>
            <w:r>
              <w:rPr>
                <w:rFonts w:hint="eastAsia" w:ascii="宋体" w:hAnsi="宋体" w:eastAsia="宋体" w:cs="Times New Roman"/>
                <w:color w:val="000000"/>
                <w:szCs w:val="21"/>
                <w:lang w:val="en-US" w:eastAsia="zh-CN"/>
              </w:rPr>
            </w:r>
            <w:r/>
          </w:p>
        </w:tc>
        <w:tc>
          <w:tcPr>
            <w:tcW w:w="6330"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宋体" w:hAnsi="宋体" w:eastAsia="宋体" w:cs="Times New Roman"/>
                <w:color w:val="000000"/>
                <w:szCs w:val="21"/>
                <w:lang w:val="en-US" w:eastAsia="zh-CN"/>
              </w:rPr>
            </w:r>
            <w:r/>
          </w:p>
        </w:tc>
        <w:tc>
          <w:tcPr>
            <w:tcW w:w="647"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922"/>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both"/>
              <w:spacing w:line="264" w:lineRule="auto"/>
              <w:widowControl w:val="off"/>
              <w:rPr>
                <w:rFonts w:hint="eastAsia"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eastAsia="宋体"/>
                <w:color w:val="000000"/>
                <w:sz w:val="21"/>
                <w:szCs w:val="21"/>
                <w:highlight w:val="none"/>
                <w:lang w:val="en-US" w:eastAsia="zh-CN" w:bidi="ar-SA"/>
              </w:rPr>
            </w:r>
            <w:r/>
          </w:p>
        </w:tc>
        <w:tc>
          <w:tcPr>
            <w:tcW w:w="6330" w:type="dxa"/>
            <w:vAlign w:val="center"/>
            <w:textDirection w:val="lrTb"/>
            <w:noWrap w:val="false"/>
          </w:tcPr>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922"/>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922"/>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22"/>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采购包3</w:t>
      </w:r>
      <w:r>
        <w:rPr>
          <w:sz w:val="24"/>
          <w:szCs w:val="24"/>
          <w:highlight w:val="none"/>
          <w:lang w:val="en-US" w:eastAsia="zh-CN"/>
        </w:rPr>
      </w:r>
      <w:r/>
    </w:p>
    <w:tbl>
      <w:tblPr>
        <w:tblStyle w:val="103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92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922"/>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922"/>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922"/>
              <w:jc w:val="both"/>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有1项负偏离扣3分，其余指标有1项负偏离扣1分。</w:t>
            </w:r>
            <w:r>
              <w:rPr>
                <w:rFonts w:hint="eastAsia" w:ascii="宋体" w:hAnsi="宋体" w:eastAsia="宋体" w:cs="宋体"/>
                <w:color w:val="000000"/>
                <w:spacing w:val="1"/>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0"/>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22"/>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922"/>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1043"/>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922"/>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2"/>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22"/>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922"/>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922"/>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延长质保</w:t>
            </w:r>
            <w:r>
              <w:rPr>
                <w:rFonts w:hint="eastAsia" w:ascii="宋体" w:hAnsi="宋体" w:eastAsia="宋体" w:cs="Times New Roman"/>
                <w:color w:val="000000"/>
                <w:szCs w:val="21"/>
                <w:lang w:val="en-US" w:eastAsia="zh-CN"/>
              </w:rPr>
            </w:r>
            <w:r/>
          </w:p>
        </w:tc>
        <w:tc>
          <w:tcPr>
            <w:tcW w:w="6330" w:type="dxa"/>
            <w:vAlign w:val="center"/>
            <w:textDirection w:val="lrTb"/>
            <w:noWrap w:val="false"/>
          </w:tcPr>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922"/>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宋体" w:hAnsi="宋体" w:eastAsia="宋体" w:cs="Times New Roman"/>
                <w:color w:val="000000"/>
                <w:szCs w:val="21"/>
                <w:lang w:val="en-US" w:eastAsia="zh-CN"/>
              </w:rPr>
            </w:r>
            <w:r/>
          </w:p>
        </w:tc>
        <w:tc>
          <w:tcPr>
            <w:tcW w:w="647"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922"/>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2"/>
              <w:jc w:val="both"/>
              <w:spacing w:line="264" w:lineRule="auto"/>
              <w:widowControl w:val="off"/>
              <w:rPr>
                <w:rFonts w:hint="eastAsia"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eastAsia="宋体"/>
                <w:color w:val="000000"/>
                <w:sz w:val="21"/>
                <w:szCs w:val="21"/>
                <w:highlight w:val="none"/>
                <w:lang w:val="en-US" w:eastAsia="zh-CN" w:bidi="ar-SA"/>
              </w:rPr>
            </w:r>
            <w:r/>
          </w:p>
        </w:tc>
        <w:tc>
          <w:tcPr>
            <w:tcW w:w="6330" w:type="dxa"/>
            <w:vAlign w:val="center"/>
            <w:textDirection w:val="lrTb"/>
            <w:noWrap w:val="false"/>
          </w:tcPr>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以及有用户单位盖章的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922"/>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922"/>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22"/>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922"/>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922"/>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92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922"/>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92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bookmarkEnd w:id="62"/>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922"/>
        <w:jc w:val="center"/>
        <w:rPr>
          <w:rFonts w:hint="eastAsia" w:ascii="宋体" w:hAnsi="宋体"/>
          <w:b/>
          <w:color w:val="000000"/>
          <w:sz w:val="72"/>
          <w:szCs w:val="21"/>
          <w:highlight w:val="none"/>
        </w:rPr>
      </w:pPr>
      <w:r/>
      <w:bookmarkStart w:id="63" w:name="_Hlt26671244"/>
      <w:r/>
      <w:bookmarkEnd w:id="63"/>
      <w:r/>
      <w:bookmarkStart w:id="64" w:name="_Hlt26955039"/>
      <w:r/>
      <w:bookmarkEnd w:id="64"/>
      <w:r/>
      <w:bookmarkStart w:id="65" w:name="_Toc49090576"/>
      <w:r/>
      <w:bookmarkStart w:id="66" w:name="_Toc120614282"/>
      <w:r/>
      <w:bookmarkStart w:id="67" w:name="_Toc26554094"/>
      <w:r>
        <w:rPr>
          <w:rFonts w:hint="eastAsia" w:ascii="宋体" w:hAnsi="宋体"/>
          <w:b/>
          <w:color w:val="000000"/>
          <w:sz w:val="72"/>
          <w:szCs w:val="21"/>
          <w:highlight w:val="none"/>
        </w:rPr>
      </w:r>
      <w:r/>
    </w:p>
    <w:p>
      <w:pPr>
        <w:pStyle w:val="922"/>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2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2"/>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2"/>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2"/>
        <w:spacing w:line="440" w:lineRule="exact"/>
        <w:rPr>
          <w:rFonts w:ascii="宋体" w:hAnsi="宋体"/>
          <w:color w:val="000000"/>
          <w:szCs w:val="21"/>
          <w:highlight w:val="none"/>
        </w:rPr>
      </w:pPr>
      <w:r>
        <w:rPr>
          <w:rFonts w:ascii="宋体" w:hAnsi="宋体"/>
          <w:color w:val="000000"/>
          <w:szCs w:val="21"/>
          <w:highlight w:val="none"/>
        </w:rPr>
      </w:r>
      <w:r/>
    </w:p>
    <w:p>
      <w:pPr>
        <w:pStyle w:val="922"/>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6"/>
      <w:r/>
      <w:bookmarkEnd w:id="57"/>
      <w:r/>
      <w:bookmarkEnd w:id="65"/>
      <w:r/>
      <w:bookmarkEnd w:id="66"/>
      <w:r/>
      <w:bookmarkEnd w:id="67"/>
      <w:r>
        <w:rPr>
          <w:rFonts w:hint="eastAsia" w:ascii="方正黑体_GBK" w:hAnsi="方正黑体_GBK" w:eastAsia="方正黑体_GBK" w:cs="方正黑体_GBK"/>
          <w:b w:val="0"/>
          <w:bCs w:val="0"/>
          <w:color w:val="000000"/>
          <w:sz w:val="32"/>
          <w:szCs w:val="32"/>
          <w:highlight w:val="none"/>
        </w:rPr>
      </w:r>
      <w:r/>
    </w:p>
    <w:p>
      <w:pPr>
        <w:pStyle w:val="92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22"/>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22"/>
        <w:ind w:firstLine="560"/>
        <w:spacing w:line="6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采购包1-采购包4</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采购包1-采购包4</w:t>
      </w:r>
      <w:r>
        <w:rPr>
          <w:rFonts w:hint="eastAsia" w:ascii="宋体" w:hAnsi="宋体" w:cs="宋体"/>
          <w:sz w:val="28"/>
          <w:szCs w:val="28"/>
          <w:highlight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采购包1-采购包4</w:t>
      </w:r>
      <w:r>
        <w:rPr>
          <w:rFonts w:hint="eastAsia" w:ascii="宋体" w:hAnsi="宋体" w:cs="宋体"/>
          <w:sz w:val="28"/>
          <w:szCs w:val="28"/>
          <w:highlight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采购包1-采购包4</w:t>
      </w:r>
      <w:r>
        <w:rPr>
          <w:rFonts w:hint="eastAsia" w:ascii="宋体" w:hAnsi="宋体" w:cs="宋体"/>
          <w:sz w:val="28"/>
          <w:szCs w:val="28"/>
          <w:highlight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采购包1-采购包4</w:t>
      </w:r>
      <w:r>
        <w:rPr>
          <w:rFonts w:hint="eastAsia" w:ascii="宋体" w:hAnsi="宋体" w:cs="宋体"/>
          <w:sz w:val="28"/>
          <w:szCs w:val="28"/>
          <w:highlight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922"/>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922"/>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922"/>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22"/>
        <w:ind w:firstLine="480"/>
        <w:spacing w:line="440" w:lineRule="exact"/>
        <w:rPr>
          <w:rFonts w:ascii="宋体" w:hAnsi="宋体"/>
          <w:sz w:val="24"/>
          <w:highlight w:val="none"/>
        </w:rPr>
      </w:pPr>
      <w:r>
        <w:rPr>
          <w:rFonts w:ascii="宋体" w:hAnsi="宋体"/>
          <w:sz w:val="24"/>
          <w:highlight w:val="none"/>
        </w:rPr>
      </w:r>
      <w:r/>
    </w:p>
    <w:p>
      <w:pPr>
        <w:pStyle w:val="922"/>
        <w:ind w:firstLine="480"/>
        <w:spacing w:line="440" w:lineRule="exact"/>
        <w:rPr>
          <w:rFonts w:ascii="宋体" w:hAnsi="宋体"/>
          <w:sz w:val="24"/>
          <w:highlight w:val="none"/>
        </w:rPr>
      </w:pPr>
      <w:r>
        <w:rPr>
          <w:rFonts w:ascii="宋体" w:hAnsi="宋体"/>
          <w:sz w:val="24"/>
          <w:highlight w:val="none"/>
        </w:rPr>
      </w:r>
      <w:r/>
    </w:p>
    <w:p>
      <w:pPr>
        <w:pStyle w:val="922"/>
        <w:ind w:firstLine="480"/>
        <w:spacing w:line="440" w:lineRule="exact"/>
        <w:rPr>
          <w:rFonts w:ascii="宋体" w:hAnsi="宋体"/>
          <w:sz w:val="24"/>
          <w:highlight w:val="none"/>
        </w:rPr>
      </w:pPr>
      <w:r>
        <w:rPr>
          <w:rFonts w:ascii="宋体" w:hAnsi="宋体"/>
          <w:sz w:val="24"/>
          <w:highlight w:val="none"/>
        </w:rPr>
      </w:r>
      <w:r/>
    </w:p>
    <w:p>
      <w:pPr>
        <w:pStyle w:val="1040"/>
        <w:rPr>
          <w:rFonts w:ascii="宋体" w:hAnsi="宋体"/>
          <w:sz w:val="24"/>
          <w:highlight w:val="none"/>
        </w:rPr>
      </w:pPr>
      <w:r>
        <w:rPr>
          <w:rFonts w:ascii="宋体" w:hAnsi="宋体"/>
          <w:sz w:val="24"/>
          <w:highlight w:val="none"/>
        </w:rPr>
      </w:r>
      <w:r/>
    </w:p>
    <w:p>
      <w:pPr>
        <w:pStyle w:val="1040"/>
        <w:rPr>
          <w:rFonts w:ascii="宋体" w:hAnsi="宋体"/>
          <w:sz w:val="24"/>
          <w:highlight w:val="none"/>
        </w:rPr>
      </w:pPr>
      <w:r>
        <w:rPr>
          <w:rFonts w:ascii="宋体" w:hAnsi="宋体"/>
          <w:sz w:val="24"/>
          <w:highlight w:val="none"/>
        </w:rPr>
      </w:r>
      <w:r/>
    </w:p>
    <w:p>
      <w:pPr>
        <w:pStyle w:val="1040"/>
        <w:rPr>
          <w:rFonts w:ascii="宋体" w:hAnsi="宋体"/>
          <w:sz w:val="24"/>
          <w:highlight w:val="none"/>
        </w:rPr>
      </w:pPr>
      <w:r>
        <w:rPr>
          <w:rFonts w:ascii="宋体" w:hAnsi="宋体"/>
          <w:sz w:val="24"/>
          <w:highlight w:val="none"/>
        </w:rPr>
      </w:r>
      <w:r/>
    </w:p>
    <w:p>
      <w:pPr>
        <w:pStyle w:val="1040"/>
        <w:rPr>
          <w:rFonts w:ascii="宋体" w:hAnsi="宋体"/>
          <w:sz w:val="24"/>
          <w:highlight w:val="none"/>
        </w:rPr>
      </w:pPr>
      <w:r>
        <w:rPr>
          <w:rFonts w:ascii="宋体" w:hAnsi="宋体"/>
          <w:sz w:val="24"/>
          <w:highlight w:val="none"/>
        </w:rPr>
      </w:r>
      <w:r/>
    </w:p>
    <w:p>
      <w:pPr>
        <w:pStyle w:val="922"/>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22"/>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22"/>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2"/>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22"/>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2"/>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2"/>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2"/>
        <w:ind w:firstLine="492"/>
        <w:spacing w:line="460" w:lineRule="exact"/>
        <w:rPr>
          <w:color w:val="000000"/>
          <w:sz w:val="24"/>
          <w:szCs w:val="24"/>
          <w:highlight w:val="none"/>
        </w:rPr>
      </w:pPr>
      <w:r>
        <w:rPr>
          <w:color w:val="000000"/>
          <w:sz w:val="24"/>
          <w:szCs w:val="24"/>
          <w:highlight w:val="none"/>
        </w:rPr>
      </w:r>
      <w:r/>
    </w:p>
    <w:p>
      <w:pPr>
        <w:pStyle w:val="1041"/>
        <w:rPr>
          <w:color w:val="000000"/>
          <w:sz w:val="24"/>
          <w:szCs w:val="24"/>
          <w:highlight w:val="none"/>
        </w:rPr>
      </w:pPr>
      <w:r>
        <w:rPr>
          <w:color w:val="000000"/>
          <w:sz w:val="24"/>
          <w:szCs w:val="24"/>
          <w:highlight w:val="none"/>
        </w:rPr>
      </w:r>
      <w:r/>
    </w:p>
    <w:p>
      <w:pPr>
        <w:pStyle w:val="922"/>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2"/>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2"/>
        <w:rPr>
          <w:sz w:val="24"/>
          <w:szCs w:val="24"/>
          <w:highlight w:val="none"/>
        </w:rPr>
      </w:pPr>
      <w:r>
        <w:rPr>
          <w:sz w:val="24"/>
          <w:szCs w:val="24"/>
          <w:highlight w:val="none"/>
        </w:rPr>
      </w:r>
      <w:r/>
    </w:p>
    <w:p>
      <w:pPr>
        <w:pStyle w:val="922"/>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2"/>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2"/>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1"/>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101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38"/>
        <w:ind w:firstLine="0"/>
        <w:rPr>
          <w:rFonts w:hint="eastAsia"/>
          <w:highlight w:val="none"/>
        </w:rPr>
      </w:pPr>
      <w:r>
        <w:rPr>
          <w:rFonts w:hint="eastAsia"/>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11"/>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22"/>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2"/>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13"/>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13"/>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3"/>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922"/>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9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1013"/>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1013"/>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13"/>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1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1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1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1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22"/>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13"/>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22"/>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22"/>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922"/>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22"/>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1013"/>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2"/>
        <w:rPr>
          <w:rFonts w:ascii="宋体" w:hAnsi="宋体"/>
          <w:sz w:val="24"/>
          <w:szCs w:val="24"/>
          <w:highlight w:val="none"/>
        </w:rPr>
      </w:pPr>
      <w:r>
        <w:rPr>
          <w:rFonts w:ascii="宋体" w:hAnsi="宋体"/>
          <w:sz w:val="24"/>
          <w:szCs w:val="24"/>
          <w:highlight w:val="none"/>
        </w:rPr>
      </w:r>
      <w:r/>
    </w:p>
    <w:p>
      <w:pPr>
        <w:pStyle w:val="922"/>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22"/>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1002"/>
        <w:rPr>
          <w:rFonts w:hint="eastAsia"/>
          <w:highlight w:val="none"/>
        </w:rPr>
      </w:pPr>
      <w:r>
        <w:rPr>
          <w:rFonts w:hint="eastAsia"/>
          <w:highlight w:val="none"/>
        </w:rPr>
      </w:r>
      <w:r/>
    </w:p>
    <w:p>
      <w:pPr>
        <w:pStyle w:val="1002"/>
        <w:rPr>
          <w:rFonts w:hint="eastAsia"/>
          <w:highlight w:val="none"/>
        </w:rPr>
      </w:pPr>
      <w:r>
        <w:rPr>
          <w:rFonts w:hint="eastAsia"/>
          <w:highlight w:val="none"/>
        </w:rPr>
      </w:r>
      <w:r/>
    </w:p>
    <w:p>
      <w:pPr>
        <w:pStyle w:val="922"/>
        <w:rPr>
          <w:rFonts w:hint="eastAsia"/>
          <w:highlight w:val="none"/>
        </w:rPr>
      </w:pPr>
      <w:r>
        <w:rPr>
          <w:rFonts w:hint="eastAsia"/>
          <w:highlight w:val="none"/>
        </w:rPr>
      </w:r>
      <w:r/>
    </w:p>
    <w:p>
      <w:pPr>
        <w:pStyle w:val="922"/>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2"/>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22"/>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92"/>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92"/>
        <w:rPr>
          <w:rFonts w:hint="eastAsia"/>
          <w:highlight w:val="none"/>
          <w:lang w:val="en-US" w:eastAsia="zh-CN"/>
        </w:rPr>
      </w:pPr>
      <w:r>
        <w:rPr>
          <w:rFonts w:hint="eastAsia"/>
          <w:highlight w:val="none"/>
          <w:lang w:val="en-US" w:eastAsia="zh-CN"/>
        </w:rPr>
      </w:r>
      <w:r/>
    </w:p>
    <w:p>
      <w:pPr>
        <w:pStyle w:val="922"/>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922"/>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922"/>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2"/>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2"/>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22"/>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922"/>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922"/>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922"/>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922"/>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922"/>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922"/>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922"/>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922"/>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922"/>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2"/>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2"/>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2"/>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839"/>
        <w:gridCol w:w="970"/>
        <w:gridCol w:w="968"/>
        <w:gridCol w:w="1553"/>
        <w:gridCol w:w="1020"/>
        <w:gridCol w:w="767"/>
        <w:gridCol w:w="767"/>
        <w:gridCol w:w="1013"/>
        <w:gridCol w:w="1033"/>
      </w:tblGrid>
      <w:tr>
        <w:trPr>
          <w:cantSplit/>
          <w:trHeight w:val="544"/>
        </w:trPr>
        <w:tc>
          <w:tcPr>
            <w:tcW w:w="982" w:type="dxa"/>
            <w:vAlign w:val="center"/>
            <w:vMerge w:val="restart"/>
            <w:textDirection w:val="lrTb"/>
            <w:noWrap w:val="false"/>
          </w:tcPr>
          <w:p>
            <w:pPr>
              <w:pStyle w:val="922"/>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839" w:type="dxa"/>
            <w:vAlign w:val="center"/>
            <w:textDirection w:val="lrTb"/>
            <w:noWrap w:val="false"/>
          </w:tcPr>
          <w:p>
            <w:pPr>
              <w:pStyle w:val="922"/>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2"/>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968" w:type="dxa"/>
            <w:vAlign w:val="center"/>
            <w:textDirection w:val="lrTb"/>
            <w:noWrap w:val="false"/>
          </w:tcPr>
          <w:p>
            <w:pPr>
              <w:pStyle w:val="922"/>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553" w:type="dxa"/>
            <w:vAlign w:val="center"/>
            <w:textDirection w:val="lrTb"/>
            <w:noWrap w:val="false"/>
          </w:tcPr>
          <w:p>
            <w:pPr>
              <w:pStyle w:val="922"/>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1020" w:type="dxa"/>
            <w:vAlign w:val="center"/>
            <w:textDirection w:val="lrTb"/>
            <w:noWrap w:val="false"/>
          </w:tcPr>
          <w:p>
            <w:pPr>
              <w:pStyle w:val="922"/>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767" w:type="dxa"/>
            <w:vAlign w:val="center"/>
            <w:textDirection w:val="lrTb"/>
            <w:noWrap w:val="false"/>
          </w:tcPr>
          <w:p>
            <w:pPr>
              <w:pStyle w:val="922"/>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767" w:type="dxa"/>
            <w:vAlign w:val="center"/>
            <w:textDirection w:val="lrTb"/>
            <w:noWrap w:val="false"/>
          </w:tcPr>
          <w:p>
            <w:pPr>
              <w:pStyle w:val="922"/>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013" w:type="dxa"/>
            <w:vAlign w:val="center"/>
            <w:textDirection w:val="lrTb"/>
            <w:noWrap w:val="false"/>
          </w:tcPr>
          <w:p>
            <w:pPr>
              <w:pStyle w:val="922"/>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c>
          <w:tcPr>
            <w:tcW w:w="1033" w:type="dxa"/>
            <w:vAlign w:val="center"/>
            <w:textDirection w:val="lrTb"/>
            <w:noWrap w:val="false"/>
          </w:tcPr>
          <w:p>
            <w:pPr>
              <w:pStyle w:val="922"/>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r>
            <w:r/>
          </w:p>
        </w:tc>
      </w:tr>
      <w:tr>
        <w:trPr>
          <w:cantSplit/>
          <w:trHeight w:val="294"/>
        </w:trPr>
        <w:tc>
          <w:tcPr>
            <w:tcW w:w="982" w:type="dxa"/>
            <w:vAlign w:val="center"/>
            <w:vMerge w:val="continue"/>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9"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2"/>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968" w:type="dxa"/>
            <w:vAlign w:val="center"/>
            <w:textDirection w:val="lrTb"/>
            <w:noWrap w:val="false"/>
          </w:tcPr>
          <w:p>
            <w:pPr>
              <w:pStyle w:val="922"/>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制造商</w:t>
            </w:r>
            <w:r>
              <w:rPr>
                <w:rFonts w:ascii="宋体" w:hAnsi="宋体" w:eastAsia="宋体"/>
                <w:sz w:val="24"/>
                <w:szCs w:val="24"/>
                <w:highlight w:val="none"/>
                <w:lang w:val="en-US" w:eastAsia="zh-CN"/>
              </w:rPr>
            </w:r>
            <w:r/>
          </w:p>
        </w:tc>
        <w:tc>
          <w:tcPr>
            <w:tcW w:w="1553" w:type="dxa"/>
            <w:vAlign w:val="center"/>
            <w:textDirection w:val="lrTb"/>
            <w:noWrap w:val="false"/>
          </w:tcPr>
          <w:p>
            <w:pPr>
              <w:pStyle w:val="922"/>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bidi="ar-SA"/>
              </w:rPr>
            </w:r>
            <w:r/>
          </w:p>
        </w:tc>
        <w:tc>
          <w:tcPr>
            <w:tcW w:w="1020" w:type="dxa"/>
            <w:vAlign w:val="center"/>
            <w:textDirection w:val="lrTb"/>
            <w:noWrap w:val="false"/>
          </w:tcPr>
          <w:p>
            <w:pPr>
              <w:pStyle w:val="922"/>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val="en-US" w:eastAsia="zh-CN" w:bidi="ar-SA"/>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数量</w:t>
            </w:r>
            <w:r>
              <w:rPr>
                <w:rFonts w:hint="eastAsia" w:ascii="宋体" w:hAnsi="宋体"/>
                <w:sz w:val="24"/>
                <w:szCs w:val="24"/>
                <w:highlight w:val="none"/>
                <w:lang w:val="en-US" w:eastAsia="zh-CN" w:bidi="ar-SA"/>
              </w:rPr>
            </w:r>
            <w:r/>
          </w:p>
        </w:tc>
        <w:tc>
          <w:tcPr>
            <w:tcW w:w="767" w:type="dxa"/>
            <w:vAlign w:val="center"/>
            <w:textDirection w:val="lrTb"/>
            <w:noWrap w:val="false"/>
          </w:tcPr>
          <w:p>
            <w:pPr>
              <w:pStyle w:val="922"/>
              <w:jc w:val="center"/>
              <w:spacing w:line="0" w:lineRule="atLeast"/>
              <w:rPr>
                <w:rFonts w:ascii="宋体" w:hAnsi="宋体"/>
                <w:sz w:val="24"/>
                <w:szCs w:val="24"/>
                <w:highlight w:val="none"/>
                <w:lang w:val="en-US" w:eastAsia="zh-CN" w:bidi="ar-SA"/>
              </w:rPr>
            </w:pPr>
            <w:r>
              <w:rPr>
                <w:rFonts w:hint="eastAsia" w:ascii="宋体" w:hAnsi="宋体"/>
                <w:sz w:val="24"/>
                <w:szCs w:val="24"/>
                <w:highlight w:val="none"/>
              </w:rPr>
              <w:t xml:space="preserve">单位</w:t>
            </w:r>
            <w:r>
              <w:rPr>
                <w:rFonts w:ascii="宋体" w:hAnsi="宋体"/>
                <w:sz w:val="24"/>
                <w:szCs w:val="24"/>
                <w:highlight w:val="none"/>
                <w:lang w:val="en-US" w:eastAsia="zh-CN" w:bidi="ar-SA"/>
              </w:rPr>
            </w:r>
            <w:r/>
          </w:p>
        </w:tc>
        <w:tc>
          <w:tcPr>
            <w:tcW w:w="1013" w:type="dxa"/>
            <w:vAlign w:val="center"/>
            <w:textDirection w:val="lrTb"/>
            <w:noWrap w:val="false"/>
          </w:tcPr>
          <w:p>
            <w:pPr>
              <w:pStyle w:val="922"/>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eastAsia="宋体"/>
                <w:sz w:val="24"/>
                <w:szCs w:val="24"/>
                <w:highlight w:val="none"/>
                <w:lang w:val="en-US" w:eastAsia="zh-CN" w:bidi="ar-SA"/>
              </w:rPr>
            </w:r>
            <w:r/>
          </w:p>
        </w:tc>
        <w:tc>
          <w:tcPr>
            <w:tcW w:w="1033" w:type="dxa"/>
            <w:vAlign w:val="center"/>
            <w:textDirection w:val="lrTb"/>
            <w:noWrap w:val="false"/>
          </w:tcPr>
          <w:p>
            <w:pPr>
              <w:pStyle w:val="922"/>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val="en-US" w:eastAsia="zh-CN" w:bidi="ar-SA"/>
              </w:rPr>
            </w:r>
            <w:r/>
          </w:p>
        </w:tc>
      </w:tr>
      <w:tr>
        <w:trPr>
          <w:cantSplit/>
          <w:trHeight w:val="654"/>
        </w:trPr>
        <w:tc>
          <w:tcPr>
            <w:tcW w:w="982"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839"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8"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839"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8"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839"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8"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0"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67"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922"/>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922"/>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7897" w:type="dxa"/>
            <w:vAlign w:val="center"/>
            <w:textDirection w:val="lrTb"/>
            <w:noWrap w:val="false"/>
          </w:tcPr>
          <w:p>
            <w:pPr>
              <w:pStyle w:val="922"/>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c>
          <w:tcPr>
            <w:tcW w:w="1033" w:type="dxa"/>
            <w:vAlign w:val="center"/>
            <w:textDirection w:val="lrTb"/>
            <w:noWrap w:val="false"/>
          </w:tcPr>
          <w:p>
            <w:pPr>
              <w:pStyle w:val="922"/>
              <w:jc w:val="both"/>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gridSpan w:val="10"/>
            <w:tcW w:w="9912" w:type="dxa"/>
            <w:vAlign w:val="center"/>
            <w:textDirection w:val="lrTb"/>
            <w:noWrap w:val="false"/>
          </w:tcPr>
          <w:p>
            <w:pPr>
              <w:pStyle w:val="922"/>
              <w:jc w:val="both"/>
              <w:spacing w:line="0" w:lineRule="atLeast"/>
              <w:rPr>
                <w:rFonts w:hint="eastAsia" w:ascii="宋体" w:hAnsi="宋体" w:eastAsia="宋体" w:cs="Times New Roman"/>
                <w:b/>
                <w:bCs/>
                <w:color w:val="0000ff"/>
                <w:sz w:val="24"/>
                <w:szCs w:val="24"/>
                <w:highlight w:val="none"/>
                <w:shd w:val="clear" w:color="auto" w:fill="auto"/>
                <w:lang w:val="en-US" w:eastAsia="zh-CN"/>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eastAsia="宋体" w:cs="Times New Roman"/>
                <w:b/>
                <w:bCs/>
                <w:color w:val="0000ff"/>
                <w:sz w:val="24"/>
                <w:szCs w:val="24"/>
                <w:highlight w:val="none"/>
                <w:shd w:val="clear" w:color="auto" w:fill="auto"/>
                <w:lang w:val="en-US" w:eastAsia="zh-CN"/>
              </w:rPr>
            </w:r>
            <w:r/>
          </w:p>
        </w:tc>
      </w:tr>
    </w:tbl>
    <w:p>
      <w:pPr>
        <w:pStyle w:val="922"/>
        <w:ind w:firstLine="480"/>
        <w:rPr>
          <w:rFonts w:hint="eastAsia" w:ascii="宋体" w:hAnsi="宋体"/>
          <w:sz w:val="24"/>
          <w:szCs w:val="24"/>
          <w:highlight w:val="none"/>
        </w:rPr>
      </w:pPr>
      <w:r>
        <w:rPr>
          <w:rFonts w:hint="eastAsia" w:ascii="宋体" w:hAnsi="宋体"/>
          <w:sz w:val="24"/>
          <w:szCs w:val="24"/>
          <w:highlight w:val="none"/>
        </w:rPr>
      </w:r>
      <w:r/>
    </w:p>
    <w:p>
      <w:pPr>
        <w:pStyle w:val="98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8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8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8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8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8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2"/>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922"/>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2"/>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2"/>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2"/>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922"/>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922"/>
              <w:jc w:val="center"/>
              <w:rPr>
                <w:highlight w:val="none"/>
              </w:rPr>
            </w:pPr>
            <w:r>
              <w:rPr>
                <w:highlight w:val="none"/>
              </w:rPr>
            </w:r>
            <w:r/>
          </w:p>
          <w:p>
            <w:pPr>
              <w:pStyle w:val="992"/>
              <w:rPr>
                <w:rFonts w:hint="eastAsia"/>
                <w:highlight w:val="none"/>
              </w:rPr>
            </w:pPr>
            <w:r>
              <w:rPr>
                <w:rFonts w:hint="eastAsia"/>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2"/>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8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8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8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8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8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2"/>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922"/>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922"/>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2"/>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2"/>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922"/>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2"/>
              <w:jc w:val="center"/>
              <w:rPr>
                <w:highlight w:val="none"/>
              </w:rPr>
            </w:pPr>
            <w:r>
              <w:rPr>
                <w:highlight w:val="none"/>
              </w:rPr>
            </w:r>
            <w:r/>
          </w:p>
          <w:p>
            <w:pPr>
              <w:pStyle w:val="992"/>
              <w:rPr>
                <w:rFonts w:hint="eastAsia"/>
                <w:highlight w:val="none"/>
              </w:rPr>
            </w:pPr>
            <w:r>
              <w:rPr>
                <w:rFonts w:hint="eastAsia"/>
                <w:highlight w:val="none"/>
              </w:rPr>
            </w:r>
            <w:r/>
          </w:p>
        </w:tc>
        <w:tc>
          <w:tcPr>
            <w:tcW w:w="283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92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2"/>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8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8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8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2"/>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922"/>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922"/>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922"/>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922"/>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22"/>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22"/>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2"/>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22"/>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02"/>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2"/>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922"/>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2"/>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2"/>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22"/>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2"/>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2"/>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2"/>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922"/>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922"/>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1002"/>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22"/>
        <w:rPr>
          <w:rFonts w:hint="eastAsia"/>
          <w:highlight w:val="none"/>
          <w:lang w:eastAsia="zh-CN"/>
        </w:rPr>
      </w:pPr>
      <w:r>
        <w:rPr>
          <w:rFonts w:hint="eastAsia"/>
          <w:highlight w:val="none"/>
          <w:lang w:eastAsia="zh-CN"/>
        </w:rPr>
      </w:r>
      <w:r/>
    </w:p>
    <w:p>
      <w:pPr>
        <w:pStyle w:val="922"/>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2"/>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22"/>
        <w:ind w:firstLine="480"/>
        <w:spacing w:line="588" w:lineRule="exact"/>
        <w:rPr>
          <w:rFonts w:hint="eastAsia" w:ascii="宋体" w:hAnsi="宋体"/>
          <w:sz w:val="24"/>
          <w:highlight w:val="none"/>
        </w:rPr>
      </w:pPr>
      <w:r>
        <w:rPr>
          <w:rFonts w:hint="eastAsia" w:ascii="宋体" w:hAnsi="宋体"/>
          <w:sz w:val="24"/>
          <w:highlight w:val="none"/>
        </w:rPr>
      </w:r>
      <w:r/>
    </w:p>
    <w:p>
      <w:pPr>
        <w:pStyle w:val="922"/>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922"/>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922"/>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922"/>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922"/>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922"/>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22"/>
        <w:ind w:firstLine="645"/>
        <w:spacing w:line="560" w:lineRule="exact"/>
        <w:rPr>
          <w:rFonts w:hint="eastAsia" w:ascii="宋体" w:hAnsi="宋体"/>
          <w:sz w:val="24"/>
          <w:highlight w:val="none"/>
        </w:rPr>
      </w:pPr>
      <w:r>
        <w:rPr>
          <w:rFonts w:hint="eastAsia" w:ascii="宋体" w:hAnsi="宋体"/>
          <w:sz w:val="24"/>
          <w:highlight w:val="none"/>
        </w:rPr>
      </w:r>
      <w:r/>
    </w:p>
    <w:p>
      <w:pPr>
        <w:pStyle w:val="922"/>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22"/>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22"/>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922"/>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922"/>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922"/>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22"/>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922"/>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92"/>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922"/>
        <w:rPr>
          <w:rFonts w:hint="eastAsia"/>
          <w:highlight w:val="none"/>
        </w:rPr>
      </w:pPr>
      <w:r>
        <w:rPr>
          <w:rFonts w:hint="eastAsia"/>
          <w:highlight w:val="none"/>
        </w:rPr>
      </w:r>
      <w:r/>
    </w:p>
    <w:p>
      <w:pPr>
        <w:pStyle w:val="922"/>
        <w:ind w:firstLine="645"/>
        <w:spacing w:line="560" w:lineRule="exact"/>
        <w:rPr>
          <w:rFonts w:ascii="宋体" w:hAnsi="宋体"/>
          <w:sz w:val="24"/>
          <w:highlight w:val="none"/>
        </w:rPr>
      </w:pPr>
      <w:r>
        <w:rPr>
          <w:rFonts w:ascii="宋体" w:hAnsi="宋体"/>
          <w:sz w:val="24"/>
          <w:highlight w:val="none"/>
        </w:rPr>
      </w:r>
      <w:r/>
    </w:p>
    <w:p>
      <w:pPr>
        <w:pStyle w:val="922"/>
        <w:ind w:firstLine="645"/>
        <w:spacing w:line="560" w:lineRule="exact"/>
        <w:rPr>
          <w:rFonts w:hint="eastAsia" w:ascii="宋体" w:hAnsi="宋体"/>
          <w:sz w:val="24"/>
          <w:highlight w:val="none"/>
        </w:rPr>
      </w:pPr>
      <w:r>
        <w:rPr>
          <w:rFonts w:hint="eastAsia" w:ascii="宋体" w:hAnsi="宋体"/>
          <w:sz w:val="24"/>
          <w:highlight w:val="none"/>
        </w:rPr>
      </w:r>
      <w:r/>
    </w:p>
    <w:p>
      <w:pPr>
        <w:pStyle w:val="922"/>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922"/>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8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8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98"/>
          <w:rFonts w:hint="eastAsia"/>
          <w:i w:val="0"/>
          <w:highlight w:val="none"/>
          <w:u w:val="single"/>
          <w:shd w:val="clear" w:color="auto" w:fill="ffffff"/>
        </w:rPr>
        <w:t xml:space="preserve">（产品名称1）</w:t>
      </w:r>
      <w:r>
        <w:rPr>
          <w:rStyle w:val="99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98"/>
          <w:rFonts w:hint="eastAsia"/>
          <w:i w:val="0"/>
          <w:highlight w:val="none"/>
          <w:u w:val="single"/>
          <w:shd w:val="clear" w:color="auto" w:fill="ffffff"/>
        </w:rPr>
        <w:t xml:space="preserve">（厂名）</w:t>
      </w:r>
      <w:r>
        <w:rPr>
          <w:rStyle w:val="99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9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98"/>
          <w:rFonts w:hint="eastAsia"/>
          <w:i/>
          <w:strike w:val="0"/>
          <w:highlight w:val="none"/>
          <w:u w:val="single"/>
          <w:shd w:val="clear" w:color="auto" w:fill="ffffff"/>
        </w:rPr>
        <w:t xml:space="preserve">（规定比例）</w:t>
      </w:r>
      <w:r>
        <w:rPr>
          <w:rStyle w:val="99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8"/>
          <w:rFonts w:hint="eastAsia"/>
          <w:i/>
          <w:strike w:val="0"/>
          <w:highlight w:val="none"/>
          <w:u w:val="single"/>
          <w:shd w:val="clear" w:color="auto" w:fill="ffffff"/>
        </w:rPr>
        <w:t xml:space="preserve">（关键组件）</w:t>
      </w:r>
      <w:r>
        <w:rPr>
          <w:rStyle w:val="99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9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8"/>
          <w:rFonts w:hint="eastAsia"/>
          <w:i/>
          <w:strike w:val="0"/>
          <w:highlight w:val="none"/>
          <w:u w:val="single"/>
          <w:shd w:val="clear" w:color="auto" w:fill="ffffff"/>
        </w:rPr>
        <w:t xml:space="preserve">（关键工序）</w:t>
      </w:r>
      <w:r>
        <w:rPr>
          <w:rStyle w:val="99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8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9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9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9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9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9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8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8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8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8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8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8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8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8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8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8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9" w:name="OLE_LINK8"/>
      <w:r>
        <w:rPr>
          <w:rFonts w:hint="eastAsia"/>
          <w:b w:val="0"/>
          <w:bCs w:val="0"/>
          <w:sz w:val="21"/>
          <w:szCs w:val="21"/>
          <w:highlight w:val="none"/>
          <w:shd w:val="clear" w:color="auto" w:fill="ffffff"/>
        </w:rPr>
      </w:r>
      <w:r/>
    </w:p>
    <w:p>
      <w:pPr>
        <w:pStyle w:val="922"/>
        <w:jc w:val="left"/>
        <w:keepLines w:val="0"/>
        <w:keepNext w:val="0"/>
        <w:pageBreakBefore w:val="0"/>
        <w:spacing w:line="360" w:lineRule="auto"/>
        <w:widowControl/>
        <w:rPr>
          <w:highlight w:val="none"/>
          <w:lang w:val="en-US"/>
        </w:rPr>
        <w:outlineLvl w:val="9"/>
      </w:pPr>
      <w:r/>
      <w:bookmarkEnd w:id="69"/>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922"/>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22"/>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2"/>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22"/>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22"/>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22"/>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22"/>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2"/>
              <w:jc w:val="center"/>
              <w:keepLines w:val="0"/>
              <w:keepNext w:val="0"/>
              <w:widowControl/>
              <w:rPr>
                <w:highlight w:val="none"/>
                <w:vertAlign w:val="baseline"/>
              </w:rPr>
              <w:suppressLineNumbers w:val="0"/>
            </w:pPr>
            <w:r>
              <w:rPr>
                <w:highlight w:val="none"/>
                <w:vertAlign w:val="baseline"/>
              </w:rPr>
            </w:r>
            <w:r/>
          </w:p>
        </w:tc>
      </w:tr>
    </w:tbl>
    <w:p>
      <w:pPr>
        <w:pStyle w:val="92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22"/>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22"/>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2"/>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922"/>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922"/>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22"/>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2"/>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92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2"/>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2"/>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22"/>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2"/>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2"/>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2"/>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22"/>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22"/>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8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922"/>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22"/>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2"/>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2"/>
        <w:rPr>
          <w:rFonts w:hint="eastAsia" w:ascii="宋体" w:hAnsi="宋体"/>
          <w:sz w:val="24"/>
          <w:szCs w:val="24"/>
          <w:highlight w:val="none"/>
        </w:rPr>
      </w:pPr>
      <w:r>
        <w:rPr>
          <w:rFonts w:hint="eastAsia" w:ascii="宋体" w:hAnsi="宋体"/>
          <w:sz w:val="24"/>
          <w:szCs w:val="24"/>
          <w:highlight w:val="none"/>
        </w:rPr>
      </w:r>
      <w:r/>
    </w:p>
    <w:p>
      <w:pPr>
        <w:pStyle w:val="922"/>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22"/>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22"/>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922"/>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22"/>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922"/>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10"/>
      <w:footerReference w:type="default" r:id="rId13"/>
      <w:footerReference w:type="even" r:id="rId14"/>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４２</w:t>
    </w:r>
    <w:r>
      <w:rPr>
        <w:rFonts w:ascii="宋体" w:hAnsi="宋体"/>
      </w:rPr>
      <w:fldChar w:fldCharType="end"/>
    </w:r>
    <w:r>
      <w:rPr>
        <w:rStyle w:val="996"/>
        <w:rFonts w:ascii="宋体" w:hAnsi="宋体"/>
      </w:rPr>
    </w:r>
    <w:r/>
  </w:p>
  <w:p>
    <w:pPr>
      <w:pStyle w:val="9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４２</w:t>
    </w:r>
    <w:r>
      <w:rPr>
        <w:rFonts w:ascii="宋体" w:hAnsi="宋体"/>
      </w:rPr>
      <w:fldChar w:fldCharType="end"/>
    </w:r>
    <w:r>
      <w:rPr>
        <w:rStyle w:val="996"/>
        <w:rFonts w:ascii="宋体" w:hAnsi="宋体"/>
      </w:rPr>
    </w:r>
    <w:r/>
  </w:p>
  <w:p>
    <w:pPr>
      <w:pStyle w:val="9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2"/>
        <w:ind w:left="1440" w:hanging="360"/>
      </w:pPr>
      <w:rPr>
        <w:rFonts w:ascii="Courier New" w:hAnsi="Courier New" w:eastAsia="Courier New" w:cs="Courier New"/>
      </w:rPr>
    </w:lvl>
    <w:lvl w:ilvl="2">
      <w:start w:val="1"/>
      <w:numFmt w:val="bullet"/>
      <w:isLgl w:val="false"/>
      <w:suff w:val="tab"/>
      <w:lvlText w:val="§"/>
      <w:lvlJc w:val="left"/>
      <w:pPr>
        <w:pStyle w:val="922"/>
        <w:ind w:left="2160" w:hanging="360"/>
      </w:pPr>
      <w:rPr>
        <w:rFonts w:ascii="Wingdings" w:hAnsi="Wingdings" w:eastAsia="Wingdings" w:cs="Wingdings"/>
      </w:rPr>
    </w:lvl>
    <w:lvl w:ilvl="3">
      <w:start w:val="1"/>
      <w:numFmt w:val="bullet"/>
      <w:isLgl w:val="false"/>
      <w:suff w:val="tab"/>
      <w:lvlText w:val="·"/>
      <w:lvlJc w:val="left"/>
      <w:pPr>
        <w:pStyle w:val="922"/>
        <w:ind w:left="2880" w:hanging="360"/>
      </w:pPr>
      <w:rPr>
        <w:rFonts w:ascii="Symbol" w:hAnsi="Symbol" w:eastAsia="Symbol" w:cs="Symbol"/>
      </w:rPr>
    </w:lvl>
    <w:lvl w:ilvl="4">
      <w:start w:val="1"/>
      <w:numFmt w:val="bullet"/>
      <w:isLgl w:val="false"/>
      <w:suff w:val="tab"/>
      <w:lvlText w:val="o"/>
      <w:lvlJc w:val="left"/>
      <w:pPr>
        <w:pStyle w:val="922"/>
        <w:ind w:left="3600" w:hanging="360"/>
      </w:pPr>
      <w:rPr>
        <w:rFonts w:ascii="Courier New" w:hAnsi="Courier New" w:eastAsia="Courier New" w:cs="Courier New"/>
      </w:rPr>
    </w:lvl>
    <w:lvl w:ilvl="5">
      <w:start w:val="1"/>
      <w:numFmt w:val="bullet"/>
      <w:isLgl w:val="false"/>
      <w:suff w:val="tab"/>
      <w:lvlText w:val="§"/>
      <w:lvlJc w:val="left"/>
      <w:pPr>
        <w:pStyle w:val="922"/>
        <w:ind w:left="4320" w:hanging="360"/>
      </w:pPr>
      <w:rPr>
        <w:rFonts w:ascii="Wingdings" w:hAnsi="Wingdings" w:eastAsia="Wingdings" w:cs="Wingdings"/>
      </w:rPr>
    </w:lvl>
    <w:lvl w:ilvl="6">
      <w:start w:val="1"/>
      <w:numFmt w:val="bullet"/>
      <w:isLgl w:val="false"/>
      <w:suff w:val="tab"/>
      <w:lvlText w:val="·"/>
      <w:lvlJc w:val="left"/>
      <w:pPr>
        <w:pStyle w:val="922"/>
        <w:ind w:left="5040" w:hanging="360"/>
      </w:pPr>
      <w:rPr>
        <w:rFonts w:ascii="Symbol" w:hAnsi="Symbol" w:eastAsia="Symbol" w:cs="Symbol"/>
      </w:rPr>
    </w:lvl>
    <w:lvl w:ilvl="7">
      <w:start w:val="1"/>
      <w:numFmt w:val="bullet"/>
      <w:isLgl w:val="false"/>
      <w:suff w:val="tab"/>
      <w:lvlText w:val="o"/>
      <w:lvlJc w:val="left"/>
      <w:pPr>
        <w:pStyle w:val="922"/>
        <w:ind w:left="5760" w:hanging="360"/>
      </w:pPr>
      <w:rPr>
        <w:rFonts w:ascii="Courier New" w:hAnsi="Courier New" w:eastAsia="Courier New" w:cs="Courier New"/>
      </w:rPr>
    </w:lvl>
    <w:lvl w:ilvl="8">
      <w:start w:val="1"/>
      <w:numFmt w:val="bullet"/>
      <w:isLgl w:val="false"/>
      <w:suff w:val="tab"/>
      <w:lvlText w:val="§"/>
      <w:lvlJc w:val="left"/>
      <w:pPr>
        <w:pStyle w:val="922"/>
        <w:ind w:left="6480" w:hanging="360"/>
      </w:pPr>
      <w:rPr>
        <w:rFonts w:ascii="Wingdings" w:hAnsi="Wingdings" w:eastAsia="Wingdings" w:cs="Wingdings"/>
      </w:rPr>
    </w:lvl>
  </w:abstractNum>
  <w:abstractNum w:abstractNumId="2">
    <w:multiLevelType w:val="hybridMultilevel"/>
    <w:lvl w:ilvl="0">
      <w:start w:val="1"/>
      <w:numFmt w:val="upperLetter"/>
      <w:pStyle w:val="1005"/>
      <w:isLgl w:val="false"/>
      <w:suff w:val="tab"/>
      <w:lvlText w:val="附录%1."/>
      <w:lvlJc w:val="left"/>
      <w:pPr>
        <w:pStyle w:val="9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2"/>
      <w:isLgl w:val="false"/>
      <w:suff w:val="tab"/>
      <w:lvlText w:val="%1."/>
      <w:lvlJc w:val="left"/>
      <w:pPr>
        <w:pStyle w:val="922"/>
        <w:ind w:left="709" w:hanging="709"/>
        <w:tabs>
          <w:tab w:val="num" w:pos="709" w:leader="none"/>
        </w:tabs>
      </w:pPr>
      <w:rPr>
        <w:rFonts w:hint="eastAsia"/>
      </w:rPr>
    </w:lvl>
    <w:lvl w:ilvl="1">
      <w:start w:val="1"/>
      <w:numFmt w:val="decimal"/>
      <w:isLgl w:val="false"/>
      <w:suff w:val="tab"/>
      <w:lvlText w:val="%1.%2"/>
      <w:lvlJc w:val="left"/>
      <w:pPr>
        <w:pStyle w:val="922"/>
        <w:ind w:left="709" w:hanging="709"/>
        <w:tabs>
          <w:tab w:val="num" w:pos="709" w:leader="none"/>
        </w:tabs>
      </w:pPr>
      <w:rPr>
        <w:rFonts w:hint="eastAsia"/>
      </w:rPr>
    </w:lvl>
    <w:lvl w:ilvl="2">
      <w:start w:val="1"/>
      <w:numFmt w:val="decimal"/>
      <w:isLgl w:val="false"/>
      <w:suff w:val="tab"/>
      <w:lvlText w:val="%1.%2.%3."/>
      <w:lvlJc w:val="left"/>
      <w:pPr>
        <w:pStyle w:val="922"/>
        <w:ind w:left="425" w:hanging="425"/>
        <w:tabs>
          <w:tab w:val="num" w:pos="425" w:leader="none"/>
        </w:tabs>
      </w:pPr>
      <w:rPr>
        <w:rFonts w:hint="eastAsia"/>
      </w:rPr>
    </w:lvl>
    <w:lvl w:ilvl="3">
      <w:start w:val="1"/>
      <w:numFmt w:val="decimal"/>
      <w:isLgl w:val="false"/>
      <w:suff w:val="tab"/>
      <w:lvlText w:val="%1.%2.%3.%4."/>
      <w:lvlJc w:val="left"/>
      <w:pPr>
        <w:pStyle w:val="922"/>
        <w:ind w:left="851" w:hanging="851"/>
        <w:tabs>
          <w:tab w:val="num" w:pos="851" w:leader="none"/>
        </w:tabs>
      </w:pPr>
      <w:rPr>
        <w:rFonts w:hint="eastAsia"/>
      </w:rPr>
    </w:lvl>
    <w:lvl w:ilvl="4">
      <w:start w:val="1"/>
      <w:numFmt w:val="decimal"/>
      <w:isLgl w:val="false"/>
      <w:suff w:val="tab"/>
      <w:lvlText w:val="%1.%2.%3.%4.%5."/>
      <w:lvlJc w:val="left"/>
      <w:pPr>
        <w:pStyle w:val="922"/>
        <w:ind w:left="992" w:hanging="992"/>
        <w:tabs>
          <w:tab w:val="num" w:pos="992" w:leader="none"/>
        </w:tabs>
      </w:pPr>
      <w:rPr>
        <w:rFonts w:hint="eastAsia"/>
      </w:rPr>
    </w:lvl>
    <w:lvl w:ilvl="5">
      <w:start w:val="1"/>
      <w:numFmt w:val="decimal"/>
      <w:isLgl w:val="false"/>
      <w:suff w:val="tab"/>
      <w:lvlText w:val="%1.%2.%3.%4.%5.%6."/>
      <w:lvlJc w:val="left"/>
      <w:pPr>
        <w:pStyle w:val="922"/>
        <w:ind w:left="1134" w:hanging="1134"/>
        <w:tabs>
          <w:tab w:val="num" w:pos="1134"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2"/>
        <w:ind w:left="0" w:firstLine="0"/>
      </w:pPr>
      <w:rPr>
        <w:rFonts w:hint="eastAsia"/>
      </w:rPr>
    </w:lvl>
    <w:lvl w:ilvl="1">
      <w:start w:val="1"/>
      <w:numFmt w:val="decimal"/>
      <w:isLgl w:val="false"/>
      <w:suff w:val="nothing"/>
      <w:lvlText w:val="%2、"/>
      <w:lvlJc w:val="left"/>
      <w:pPr>
        <w:pStyle w:val="922"/>
        <w:ind w:left="0" w:firstLine="0"/>
      </w:pPr>
      <w:rPr>
        <w:rFonts w:hint="eastAsia"/>
      </w:rPr>
    </w:lvl>
    <w:lvl w:ilvl="2">
      <w:start w:val="1"/>
      <w:numFmt w:val="decimal"/>
      <w:isLgl w:val="false"/>
      <w:suff w:val="nothing"/>
      <w:lvlText w:val="%2.%3 "/>
      <w:lvlJc w:val="left"/>
      <w:pPr>
        <w:pStyle w:val="922"/>
        <w:ind w:left="0" w:firstLine="0"/>
      </w:pPr>
      <w:rPr>
        <w:rFonts w:hint="eastAsia"/>
      </w:rPr>
    </w:lvl>
    <w:lvl w:ilvl="3">
      <w:start w:val="1"/>
      <w:numFmt w:val="decimal"/>
      <w:isLgl w:val="false"/>
      <w:suff w:val="nothing"/>
      <w:lvlText w:val="%2.%3.%4 "/>
      <w:lvlJc w:val="left"/>
      <w:pPr>
        <w:pStyle w:val="922"/>
        <w:ind w:left="0" w:firstLine="0"/>
      </w:pPr>
      <w:rPr>
        <w:rFonts w:hint="eastAsia"/>
      </w:rPr>
    </w:lvl>
    <w:lvl w:ilvl="4">
      <w:start w:val="1"/>
      <w:numFmt w:val="decimal"/>
      <w:isLgl w:val="false"/>
      <w:suff w:val="nothing"/>
      <w:lvlText w:val="%2.%3.%4.%5 "/>
      <w:lvlJc w:val="left"/>
      <w:pPr>
        <w:pStyle w:val="922"/>
        <w:ind w:left="0" w:firstLine="0"/>
      </w:pPr>
      <w:rPr>
        <w:rFonts w:hint="eastAsia"/>
      </w:rPr>
    </w:lvl>
    <w:lvl w:ilvl="5">
      <w:start w:val="1"/>
      <w:numFmt w:val="decimal"/>
      <w:pStyle w:val="928"/>
      <w:isLgl w:val="false"/>
      <w:suff w:val="nothing"/>
      <w:lvlText w:val=""/>
      <w:lvlJc w:val="left"/>
      <w:pPr>
        <w:pStyle w:val="922"/>
        <w:ind w:left="0" w:firstLine="0"/>
      </w:pPr>
      <w:rPr>
        <w:rFonts w:hint="eastAsia"/>
      </w:rPr>
    </w:lvl>
    <w:lvl w:ilvl="6">
      <w:start w:val="1"/>
      <w:numFmt w:val="decimal"/>
      <w:pStyle w:val="929"/>
      <w:isLgl w:val="false"/>
      <w:suff w:val="nothing"/>
      <w:lvlText w:val=""/>
      <w:lvlJc w:val="left"/>
      <w:pPr>
        <w:pStyle w:val="922"/>
        <w:ind w:left="0" w:firstLine="0"/>
      </w:pPr>
      <w:rPr>
        <w:rFonts w:hint="eastAsia"/>
      </w:rPr>
    </w:lvl>
    <w:lvl w:ilvl="7">
      <w:start w:val="1"/>
      <w:numFmt w:val="decimal"/>
      <w:pStyle w:val="930"/>
      <w:isLgl w:val="false"/>
      <w:suff w:val="nothing"/>
      <w:lvlText w:val=""/>
      <w:lvlJc w:val="left"/>
      <w:pPr>
        <w:pStyle w:val="922"/>
        <w:ind w:left="0" w:firstLine="0"/>
      </w:pPr>
      <w:rPr>
        <w:rFonts w:hint="eastAsia"/>
      </w:rPr>
    </w:lvl>
    <w:lvl w:ilvl="8">
      <w:start w:val="1"/>
      <w:numFmt w:val="decimal"/>
      <w:pStyle w:val="931"/>
      <w:isLgl w:val="false"/>
      <w:suff w:val="nothing"/>
      <w:lvlText w:val=""/>
      <w:lvlJc w:val="left"/>
      <w:pPr>
        <w:pStyle w:val="922"/>
        <w:ind w:left="0" w:firstLine="0"/>
      </w:pPr>
      <w:rPr>
        <w:rFonts w:hint="eastAsia"/>
      </w:rPr>
    </w:lvl>
  </w:abstractNum>
  <w:abstractNum w:abstractNumId="5">
    <w:multiLevelType w:val="hybridMultilevel"/>
    <w:lvl w:ilvl="0">
      <w:start w:val="3"/>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2"/>
    <w:next w:val="922"/>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2"/>
    <w:next w:val="922"/>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2"/>
    <w:next w:val="922"/>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2"/>
    <w:next w:val="922"/>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2"/>
    <w:next w:val="922"/>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2"/>
    <w:next w:val="922"/>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2"/>
    <w:next w:val="922"/>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2"/>
    <w:next w:val="922"/>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2"/>
    <w:next w:val="922"/>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22"/>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4"/>
    <w:link w:val="922"/>
    <w:qFormat/>
    <w:pPr>
      <w:jc w:val="both"/>
      <w:widowControl w:val="off"/>
    </w:pPr>
    <w:rPr>
      <w:sz w:val="21"/>
      <w:szCs w:val="22"/>
      <w:lang w:val="en-US" w:eastAsia="zh-CN" w:bidi="ar-SA"/>
    </w:rPr>
  </w:style>
  <w:style w:type="paragraph" w:styleId="923">
    <w:name w:val="标题 1"/>
    <w:basedOn w:val="922"/>
    <w:next w:val="922"/>
    <w:link w:val="935"/>
    <w:qFormat/>
    <w:pPr>
      <w:jc w:val="center"/>
      <w:keepNext/>
      <w:outlineLvl w:val="0"/>
    </w:pPr>
    <w:rPr>
      <w:rFonts w:ascii="楷体_GB2312" w:hAnsi="Times New Roman" w:eastAsia="楷体_GB2312" w:cs="Times New Roman"/>
      <w:sz w:val="28"/>
      <w:szCs w:val="28"/>
    </w:rPr>
  </w:style>
  <w:style w:type="paragraph" w:styleId="924">
    <w:name w:val="标题 2"/>
    <w:basedOn w:val="922"/>
    <w:next w:val="922"/>
    <w:link w:val="936"/>
    <w:qFormat/>
    <w:pPr>
      <w:jc w:val="center"/>
      <w:keepLines/>
      <w:keepNext/>
      <w:spacing w:before="260" w:after="260" w:line="416" w:lineRule="auto"/>
      <w:outlineLvl w:val="1"/>
    </w:pPr>
    <w:rPr>
      <w:rFonts w:ascii="Arial" w:hAnsi="Arial" w:eastAsia="幼圆" w:cs="Arial"/>
      <w:b/>
      <w:bCs/>
      <w:sz w:val="44"/>
      <w:szCs w:val="44"/>
    </w:rPr>
  </w:style>
  <w:style w:type="paragraph" w:styleId="925">
    <w:name w:val="标题 3"/>
    <w:basedOn w:val="922"/>
    <w:next w:val="938"/>
    <w:link w:val="93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6">
    <w:name w:val="标题 4"/>
    <w:basedOn w:val="922"/>
    <w:next w:val="938"/>
    <w:link w:val="940"/>
    <w:qFormat/>
    <w:pPr>
      <w:keepLines/>
      <w:keepNext/>
      <w:spacing w:before="280" w:after="290" w:line="376" w:lineRule="auto"/>
      <w:outlineLvl w:val="3"/>
    </w:pPr>
    <w:rPr>
      <w:rFonts w:ascii="Arial" w:hAnsi="Arial" w:eastAsia="黑体" w:cs="Arial"/>
      <w:b/>
      <w:bCs/>
      <w:sz w:val="28"/>
      <w:szCs w:val="28"/>
    </w:rPr>
  </w:style>
  <w:style w:type="paragraph" w:styleId="927">
    <w:name w:val="标题 5"/>
    <w:basedOn w:val="922"/>
    <w:next w:val="938"/>
    <w:link w:val="941"/>
    <w:qFormat/>
    <w:pPr>
      <w:keepNext/>
      <w:outlineLvl w:val="4"/>
    </w:pPr>
    <w:rPr>
      <w:rFonts w:ascii="宋体" w:hAnsi="Times New Roman" w:eastAsia="宋体" w:cs="Times New Roman"/>
      <w:color w:val="000000"/>
      <w:sz w:val="28"/>
      <w:szCs w:val="28"/>
    </w:rPr>
  </w:style>
  <w:style w:type="paragraph" w:styleId="928">
    <w:name w:val="标题 6"/>
    <w:basedOn w:val="922"/>
    <w:next w:val="922"/>
    <w:link w:val="94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9">
    <w:name w:val="标题 7"/>
    <w:basedOn w:val="922"/>
    <w:next w:val="922"/>
    <w:link w:val="94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0">
    <w:name w:val="标题 8"/>
    <w:basedOn w:val="922"/>
    <w:next w:val="922"/>
    <w:link w:val="94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1">
    <w:name w:val="标题 9"/>
    <w:basedOn w:val="922"/>
    <w:next w:val="922"/>
    <w:link w:val="94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2">
    <w:name w:val="默认段落字体"/>
    <w:next w:val="932"/>
    <w:link w:val="922"/>
    <w:uiPriority w:val="1"/>
    <w:unhideWhenUsed/>
  </w:style>
  <w:style w:type="table" w:styleId="933">
    <w:name w:val="普通表格"/>
    <w:next w:val="933"/>
    <w:link w:val="92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34">
    <w:name w:val="正文1"/>
    <w:basedOn w:val="922"/>
    <w:next w:val="934"/>
    <w:link w:val="922"/>
    <w:qFormat/>
    <w:pPr>
      <w:ind w:left="350" w:firstLine="0"/>
    </w:pPr>
    <w:rPr>
      <w:rFonts w:cs="Times New Roman"/>
      <w:sz w:val="20"/>
      <w:szCs w:val="24"/>
    </w:rPr>
  </w:style>
  <w:style w:type="character" w:styleId="935">
    <w:name w:val="标题 1 Char"/>
    <w:next w:val="935"/>
    <w:link w:val="923"/>
    <w:rPr>
      <w:rFonts w:ascii="楷体_GB2312" w:hAnsi="Times New Roman" w:eastAsia="楷体_GB2312" w:cs="Times New Roman"/>
      <w:sz w:val="28"/>
      <w:szCs w:val="28"/>
    </w:rPr>
  </w:style>
  <w:style w:type="character" w:styleId="936">
    <w:name w:val="标题 2 Char"/>
    <w:next w:val="936"/>
    <w:link w:val="924"/>
    <w:rPr>
      <w:rFonts w:ascii="Arial" w:hAnsi="Arial" w:eastAsia="幼圆" w:cs="Arial"/>
      <w:b/>
      <w:bCs/>
      <w:sz w:val="44"/>
      <w:szCs w:val="44"/>
    </w:rPr>
  </w:style>
  <w:style w:type="character" w:styleId="937">
    <w:name w:val="标题 3 Char"/>
    <w:next w:val="937"/>
    <w:link w:val="925"/>
    <w:rPr>
      <w:rFonts w:ascii="Times New Roman" w:hAnsi="Times New Roman" w:eastAsia="宋体" w:cs="Times New Roman"/>
      <w:b/>
      <w:bCs/>
      <w:sz w:val="32"/>
      <w:szCs w:val="32"/>
    </w:rPr>
  </w:style>
  <w:style w:type="paragraph" w:styleId="938">
    <w:name w:val="正文缩进"/>
    <w:basedOn w:val="922"/>
    <w:next w:val="938"/>
    <w:link w:val="939"/>
    <w:pPr>
      <w:ind w:firstLine="420"/>
    </w:pPr>
    <w:rPr>
      <w:szCs w:val="21"/>
    </w:rPr>
  </w:style>
  <w:style w:type="character" w:styleId="939">
    <w:name w:val="正文缩进 Char"/>
    <w:next w:val="939"/>
    <w:link w:val="938"/>
    <w:rPr>
      <w:szCs w:val="21"/>
    </w:rPr>
  </w:style>
  <w:style w:type="character" w:styleId="940">
    <w:name w:val="标题 4 Char"/>
    <w:next w:val="940"/>
    <w:link w:val="926"/>
    <w:rPr>
      <w:rFonts w:ascii="Arial" w:hAnsi="Arial" w:eastAsia="黑体" w:cs="Arial"/>
      <w:b/>
      <w:bCs/>
      <w:sz w:val="28"/>
      <w:szCs w:val="28"/>
    </w:rPr>
  </w:style>
  <w:style w:type="character" w:styleId="941">
    <w:name w:val="标题 5 Char"/>
    <w:next w:val="941"/>
    <w:link w:val="927"/>
    <w:rPr>
      <w:rFonts w:ascii="宋体" w:hAnsi="Times New Roman" w:eastAsia="宋体" w:cs="Times New Roman"/>
      <w:color w:val="000000"/>
      <w:sz w:val="28"/>
      <w:szCs w:val="28"/>
    </w:rPr>
  </w:style>
  <w:style w:type="character" w:styleId="942">
    <w:name w:val="标题 6 Char"/>
    <w:next w:val="942"/>
    <w:link w:val="928"/>
    <w:rPr>
      <w:rFonts w:ascii="Arial" w:hAnsi="Arial" w:eastAsia="黑体" w:cs="Times New Roman"/>
      <w:b/>
      <w:bCs/>
      <w:sz w:val="24"/>
      <w:szCs w:val="24"/>
    </w:rPr>
  </w:style>
  <w:style w:type="character" w:styleId="943">
    <w:name w:val="标题 7 Char"/>
    <w:next w:val="943"/>
    <w:link w:val="929"/>
    <w:rPr>
      <w:rFonts w:ascii="Times New Roman" w:hAnsi="Times New Roman" w:eastAsia="宋体" w:cs="Times New Roman"/>
      <w:b/>
      <w:bCs/>
      <w:sz w:val="24"/>
      <w:szCs w:val="24"/>
    </w:rPr>
  </w:style>
  <w:style w:type="character" w:styleId="944">
    <w:name w:val="标题 8 Char"/>
    <w:next w:val="944"/>
    <w:link w:val="930"/>
    <w:rPr>
      <w:rFonts w:ascii="Arial" w:hAnsi="Arial" w:eastAsia="黑体" w:cs="Times New Roman"/>
      <w:sz w:val="24"/>
      <w:szCs w:val="24"/>
    </w:rPr>
  </w:style>
  <w:style w:type="character" w:styleId="945">
    <w:name w:val="标题 9 Char"/>
    <w:next w:val="945"/>
    <w:link w:val="931"/>
    <w:rPr>
      <w:rFonts w:ascii="Arial" w:hAnsi="Arial" w:eastAsia="黑体" w:cs="Times New Roman"/>
      <w:szCs w:val="21"/>
    </w:rPr>
  </w:style>
  <w:style w:type="paragraph" w:styleId="946">
    <w:name w:val="列表 3"/>
    <w:basedOn w:val="922"/>
    <w:next w:val="946"/>
    <w:link w:val="922"/>
    <w:pPr>
      <w:ind w:left="100" w:hanging="200"/>
    </w:pPr>
    <w:rPr>
      <w:rFonts w:ascii="Times New Roman" w:hAnsi="Times New Roman" w:eastAsia="宋体" w:cs="Times New Roman"/>
      <w:szCs w:val="21"/>
    </w:rPr>
  </w:style>
  <w:style w:type="paragraph" w:styleId="947">
    <w:name w:val="目录 7"/>
    <w:basedOn w:val="922"/>
    <w:next w:val="922"/>
    <w:link w:val="922"/>
    <w:semiHidden/>
    <w:pPr>
      <w:ind w:left="1260"/>
      <w:jc w:val="left"/>
    </w:pPr>
    <w:rPr>
      <w:rFonts w:ascii="Times New Roman" w:hAnsi="Times New Roman" w:eastAsia="宋体" w:cs="Times New Roman"/>
      <w:szCs w:val="21"/>
    </w:rPr>
  </w:style>
  <w:style w:type="paragraph" w:styleId="948">
    <w:name w:val="文档结构图"/>
    <w:basedOn w:val="922"/>
    <w:next w:val="948"/>
    <w:link w:val="949"/>
    <w:semiHidden/>
    <w:pPr>
      <w:shd w:val="clear" w:color="auto" w:fill="000080"/>
    </w:pPr>
    <w:rPr>
      <w:rFonts w:ascii="Times New Roman" w:hAnsi="Times New Roman" w:eastAsia="宋体" w:cs="Times New Roman"/>
      <w:szCs w:val="21"/>
    </w:rPr>
  </w:style>
  <w:style w:type="character" w:styleId="949">
    <w:name w:val="文档结构图 Char"/>
    <w:next w:val="949"/>
    <w:link w:val="948"/>
    <w:semiHidden/>
    <w:rPr>
      <w:rFonts w:ascii="Times New Roman" w:hAnsi="Times New Roman" w:eastAsia="宋体" w:cs="Times New Roman"/>
      <w:szCs w:val="21"/>
      <w:shd w:val="clear" w:color="auto" w:fill="000080"/>
    </w:rPr>
  </w:style>
  <w:style w:type="paragraph" w:styleId="950">
    <w:name w:val="批注文字"/>
    <w:basedOn w:val="922"/>
    <w:next w:val="950"/>
    <w:link w:val="95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1">
    <w:name w:val="批注文字 字符"/>
    <w:basedOn w:val="932"/>
    <w:next w:val="951"/>
    <w:link w:val="950"/>
    <w:rPr>
      <w:rFonts w:ascii="Calibri" w:hAnsi="Calibri" w:eastAsia="宋体" w:cs="Times New Roman"/>
      <w:sz w:val="21"/>
      <w:szCs w:val="24"/>
    </w:rPr>
  </w:style>
  <w:style w:type="paragraph" w:styleId="952">
    <w:name w:val="正文文本 3"/>
    <w:basedOn w:val="922"/>
    <w:next w:val="952"/>
    <w:link w:val="953"/>
    <w:rPr>
      <w:rFonts w:ascii="仿宋_GB2312" w:hAnsi="Arial" w:eastAsia="仿宋_GB2312" w:cs="Times New Roman"/>
      <w:sz w:val="32"/>
      <w:szCs w:val="32"/>
    </w:rPr>
  </w:style>
  <w:style w:type="character" w:styleId="953">
    <w:name w:val="正文文本 3 Char"/>
    <w:next w:val="953"/>
    <w:link w:val="952"/>
    <w:rPr>
      <w:rFonts w:ascii="仿宋_GB2312" w:hAnsi="Arial" w:eastAsia="仿宋_GB2312" w:cs="Times New Roman"/>
      <w:sz w:val="32"/>
      <w:szCs w:val="32"/>
    </w:rPr>
  </w:style>
  <w:style w:type="paragraph" w:styleId="954">
    <w:name w:val="正文文本"/>
    <w:basedOn w:val="922"/>
    <w:next w:val="954"/>
    <w:link w:val="955"/>
    <w:rPr>
      <w:rFonts w:ascii="楷体_GB2312" w:hAnsi="Arial" w:eastAsia="楷体_GB2312" w:cs="Times New Roman"/>
      <w:sz w:val="28"/>
      <w:szCs w:val="28"/>
    </w:rPr>
  </w:style>
  <w:style w:type="character" w:styleId="955">
    <w:name w:val="正文文本 Char"/>
    <w:next w:val="955"/>
    <w:link w:val="954"/>
    <w:rPr>
      <w:rFonts w:ascii="楷体_GB2312" w:hAnsi="Arial" w:eastAsia="楷体_GB2312" w:cs="Times New Roman"/>
      <w:sz w:val="28"/>
      <w:szCs w:val="28"/>
    </w:rPr>
  </w:style>
  <w:style w:type="paragraph" w:styleId="956">
    <w:name w:val="正文文本缩进"/>
    <w:basedOn w:val="922"/>
    <w:next w:val="958"/>
    <w:link w:val="957"/>
    <w:unhideWhenUsed/>
    <w:pPr>
      <w:ind w:left="420"/>
      <w:spacing w:after="120"/>
    </w:pPr>
  </w:style>
  <w:style w:type="character" w:styleId="957">
    <w:name w:val="正文文本缩进 Char"/>
    <w:basedOn w:val="932"/>
    <w:next w:val="957"/>
    <w:link w:val="956"/>
    <w:uiPriority w:val="99"/>
    <w:semiHidden/>
  </w:style>
  <w:style w:type="paragraph" w:styleId="958">
    <w:name w:val="寄信人地址"/>
    <w:basedOn w:val="922"/>
    <w:next w:val="958"/>
    <w:link w:val="922"/>
    <w:qFormat/>
    <w:rPr>
      <w:rFonts w:ascii="Arial" w:hAnsi="Arial" w:eastAsia="宋体" w:cs="宋体"/>
    </w:rPr>
  </w:style>
  <w:style w:type="paragraph" w:styleId="959">
    <w:name w:val="列表 2"/>
    <w:basedOn w:val="922"/>
    <w:next w:val="959"/>
    <w:link w:val="922"/>
    <w:pPr>
      <w:ind w:left="100" w:hanging="200"/>
    </w:pPr>
    <w:rPr>
      <w:rFonts w:ascii="Times New Roman" w:hAnsi="Times New Roman" w:eastAsia="宋体" w:cs="Times New Roman"/>
      <w:szCs w:val="21"/>
    </w:rPr>
  </w:style>
  <w:style w:type="paragraph" w:styleId="960">
    <w:name w:val="目录 5"/>
    <w:basedOn w:val="922"/>
    <w:next w:val="922"/>
    <w:link w:val="922"/>
    <w:semiHidden/>
    <w:pPr>
      <w:ind w:left="840"/>
      <w:jc w:val="left"/>
    </w:pPr>
    <w:rPr>
      <w:rFonts w:ascii="Times New Roman" w:hAnsi="Times New Roman" w:eastAsia="宋体" w:cs="Times New Roman"/>
      <w:szCs w:val="21"/>
    </w:rPr>
  </w:style>
  <w:style w:type="paragraph" w:styleId="961">
    <w:name w:val="目录 3"/>
    <w:basedOn w:val="922"/>
    <w:next w:val="922"/>
    <w:link w:val="922"/>
    <w:semiHidden/>
    <w:pPr>
      <w:ind w:left="420"/>
      <w:jc w:val="left"/>
    </w:pPr>
    <w:rPr>
      <w:rFonts w:ascii="Times New Roman" w:hAnsi="Times New Roman" w:eastAsia="宋体" w:cs="Times New Roman"/>
      <w:i/>
      <w:iCs/>
      <w:szCs w:val="24"/>
    </w:rPr>
  </w:style>
  <w:style w:type="paragraph" w:styleId="962">
    <w:name w:val="纯文本"/>
    <w:basedOn w:val="922"/>
    <w:next w:val="962"/>
    <w:link w:val="963"/>
    <w:rPr>
      <w:rFonts w:ascii="宋体" w:hAnsi="Courier New" w:eastAsia="宋体" w:cs="Courier New"/>
      <w:szCs w:val="21"/>
    </w:rPr>
  </w:style>
  <w:style w:type="character" w:styleId="963">
    <w:name w:val="纯文本 Char"/>
    <w:next w:val="963"/>
    <w:link w:val="962"/>
    <w:rPr>
      <w:rFonts w:ascii="宋体" w:hAnsi="Courier New" w:eastAsia="宋体" w:cs="Courier New"/>
      <w:szCs w:val="21"/>
    </w:rPr>
  </w:style>
  <w:style w:type="paragraph" w:styleId="964">
    <w:name w:val="目录 8"/>
    <w:basedOn w:val="922"/>
    <w:next w:val="922"/>
    <w:link w:val="922"/>
    <w:semiHidden/>
    <w:pPr>
      <w:ind w:left="1470"/>
      <w:jc w:val="left"/>
    </w:pPr>
    <w:rPr>
      <w:rFonts w:ascii="Times New Roman" w:hAnsi="Times New Roman" w:eastAsia="宋体" w:cs="Times New Roman"/>
      <w:szCs w:val="21"/>
    </w:rPr>
  </w:style>
  <w:style w:type="paragraph" w:styleId="965">
    <w:name w:val="日期"/>
    <w:basedOn w:val="922"/>
    <w:next w:val="922"/>
    <w:link w:val="966"/>
    <w:rPr>
      <w:rFonts w:ascii="Times New Roman" w:hAnsi="Times New Roman" w:eastAsia="宋体" w:cs="Times New Roman"/>
      <w:sz w:val="24"/>
      <w:szCs w:val="24"/>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2"/>
    <w:next w:val="967"/>
    <w:link w:val="968"/>
    <w:pPr>
      <w:ind w:left="630" w:firstLine="645"/>
    </w:pPr>
    <w:rPr>
      <w:rFonts w:ascii="Arial" w:hAnsi="Arial" w:eastAsia="仿宋_GB2312" w:cs="Arial"/>
      <w:sz w:val="32"/>
      <w:szCs w:val="32"/>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2"/>
    <w:next w:val="969"/>
    <w:link w:val="970"/>
    <w:semiHidden/>
    <w:rPr>
      <w:rFonts w:ascii="Times New Roman" w:hAnsi="Times New Roman" w:eastAsia="宋体" w:cs="Times New Roman"/>
      <w:sz w:val="18"/>
      <w:szCs w:val="18"/>
    </w:rPr>
  </w:style>
  <w:style w:type="character" w:styleId="970">
    <w:name w:val="批注框文本 Char"/>
    <w:next w:val="970"/>
    <w:link w:val="969"/>
    <w:semiHidden/>
    <w:rPr>
      <w:rFonts w:ascii="Times New Roman" w:hAnsi="Times New Roman" w:eastAsia="宋体" w:cs="Times New Roman"/>
      <w:sz w:val="18"/>
      <w:szCs w:val="18"/>
    </w:rPr>
  </w:style>
  <w:style w:type="paragraph" w:styleId="971">
    <w:name w:val="页脚"/>
    <w:basedOn w:val="922"/>
    <w:next w:val="971"/>
    <w:link w:val="972"/>
    <w:pPr>
      <w:jc w:val="left"/>
      <w:tabs>
        <w:tab w:val="center" w:pos="4153" w:leader="none"/>
        <w:tab w:val="right" w:pos="8306" w:leader="none"/>
      </w:tabs>
    </w:pPr>
    <w:rPr>
      <w:rFonts w:ascii="Times New Roman" w:hAnsi="Times New Roman" w:eastAsia="宋体" w:cs="Times New Roman"/>
      <w:sz w:val="18"/>
      <w:szCs w:val="18"/>
    </w:rPr>
  </w:style>
  <w:style w:type="character" w:styleId="972">
    <w:name w:val="页脚 Char"/>
    <w:next w:val="972"/>
    <w:link w:val="971"/>
    <w:rPr>
      <w:rFonts w:ascii="Times New Roman" w:hAnsi="Times New Roman" w:eastAsia="宋体" w:cs="Times New Roman"/>
      <w:sz w:val="18"/>
      <w:szCs w:val="18"/>
    </w:rPr>
  </w:style>
  <w:style w:type="paragraph" w:styleId="973">
    <w:name w:val="页眉"/>
    <w:basedOn w:val="922"/>
    <w:next w:val="973"/>
    <w:link w:val="97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4">
    <w:name w:val="页眉 Char"/>
    <w:next w:val="974"/>
    <w:link w:val="973"/>
    <w:rPr>
      <w:rFonts w:ascii="Times New Roman" w:hAnsi="Times New Roman" w:eastAsia="宋体" w:cs="Times New Roman"/>
      <w:sz w:val="18"/>
      <w:szCs w:val="18"/>
    </w:rPr>
  </w:style>
  <w:style w:type="paragraph" w:styleId="975">
    <w:name w:val="目录 1"/>
    <w:basedOn w:val="922"/>
    <w:next w:val="922"/>
    <w:link w:val="92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6">
    <w:name w:val="目录 4"/>
    <w:basedOn w:val="922"/>
    <w:next w:val="922"/>
    <w:link w:val="922"/>
    <w:semiHidden/>
    <w:pPr>
      <w:ind w:left="630"/>
      <w:jc w:val="left"/>
    </w:pPr>
    <w:rPr>
      <w:rFonts w:ascii="Times New Roman" w:hAnsi="Times New Roman" w:eastAsia="宋体" w:cs="Times New Roman"/>
      <w:szCs w:val="21"/>
    </w:rPr>
  </w:style>
  <w:style w:type="paragraph" w:styleId="977">
    <w:name w:val="列表"/>
    <w:basedOn w:val="922"/>
    <w:next w:val="977"/>
    <w:link w:val="922"/>
    <w:pPr>
      <w:ind w:left="200" w:hanging="200"/>
    </w:pPr>
    <w:rPr>
      <w:rFonts w:ascii="Times New Roman" w:hAnsi="Times New Roman" w:eastAsia="宋体" w:cs="Times New Roman"/>
      <w:szCs w:val="21"/>
    </w:rPr>
  </w:style>
  <w:style w:type="paragraph" w:styleId="978">
    <w:name w:val="目录 6"/>
    <w:basedOn w:val="922"/>
    <w:next w:val="922"/>
    <w:link w:val="922"/>
    <w:semiHidden/>
    <w:pPr>
      <w:ind w:left="1050"/>
      <w:jc w:val="left"/>
    </w:pPr>
    <w:rPr>
      <w:rFonts w:ascii="Times New Roman" w:hAnsi="Times New Roman" w:eastAsia="宋体" w:cs="Times New Roman"/>
      <w:szCs w:val="21"/>
    </w:rPr>
  </w:style>
  <w:style w:type="paragraph" w:styleId="979">
    <w:name w:val="正文文本缩进 3"/>
    <w:basedOn w:val="922"/>
    <w:next w:val="979"/>
    <w:link w:val="980"/>
    <w:pPr>
      <w:ind w:left="645" w:firstLine="645"/>
    </w:pPr>
    <w:rPr>
      <w:rFonts w:ascii="Arial" w:hAnsi="Arial" w:eastAsia="仿宋_GB2312" w:cs="Arial"/>
      <w:color w:val="ffff00"/>
      <w:sz w:val="32"/>
      <w:szCs w:val="32"/>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2"/>
    <w:next w:val="922"/>
    <w:link w:val="922"/>
    <w:semiHidden/>
    <w:pPr>
      <w:ind w:left="840" w:hanging="420"/>
    </w:pPr>
    <w:rPr>
      <w:rFonts w:ascii="Times New Roman" w:hAnsi="Times New Roman" w:eastAsia="宋体" w:cs="Times New Roman"/>
      <w:szCs w:val="21"/>
    </w:rPr>
  </w:style>
  <w:style w:type="paragraph" w:styleId="982">
    <w:name w:val="目录 2"/>
    <w:basedOn w:val="922"/>
    <w:next w:val="922"/>
    <w:link w:val="922"/>
    <w:semiHidden/>
    <w:pPr>
      <w:ind w:left="210"/>
      <w:jc w:val="left"/>
    </w:pPr>
    <w:rPr>
      <w:rFonts w:ascii="Times New Roman" w:hAnsi="Times New Roman" w:eastAsia="宋体" w:cs="Times New Roman"/>
      <w:smallCaps/>
      <w:szCs w:val="24"/>
    </w:rPr>
  </w:style>
  <w:style w:type="paragraph" w:styleId="983">
    <w:name w:val="目录 9"/>
    <w:basedOn w:val="922"/>
    <w:next w:val="922"/>
    <w:link w:val="922"/>
    <w:semiHidden/>
    <w:pPr>
      <w:ind w:left="1680"/>
      <w:jc w:val="left"/>
    </w:pPr>
    <w:rPr>
      <w:rFonts w:ascii="Times New Roman" w:hAnsi="Times New Roman" w:eastAsia="宋体" w:cs="Times New Roman"/>
      <w:szCs w:val="21"/>
    </w:rPr>
  </w:style>
  <w:style w:type="paragraph" w:styleId="984">
    <w:name w:val="正文文本 2"/>
    <w:basedOn w:val="922"/>
    <w:next w:val="984"/>
    <w:link w:val="985"/>
    <w:pPr>
      <w:jc w:val="center"/>
      <w:widowControl/>
    </w:pPr>
    <w:rPr>
      <w:rFonts w:ascii="楷体_GB2312" w:hAnsi="Times New Roman" w:eastAsia="楷体_GB2312" w:cs="Times New Roman"/>
      <w:sz w:val="28"/>
      <w:szCs w:val="28"/>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2"/>
    <w:next w:val="986"/>
    <w:link w:val="922"/>
    <w:uiPriority w:val="99"/>
    <w:pPr>
      <w:jc w:val="left"/>
      <w:spacing w:before="100" w:beforeAutospacing="1" w:after="100" w:afterAutospacing="1"/>
      <w:widowControl/>
    </w:pPr>
    <w:rPr>
      <w:rFonts w:ascii="宋体" w:hAnsi="宋体" w:eastAsia="宋体" w:cs="宋体"/>
      <w:sz w:val="24"/>
      <w:szCs w:val="24"/>
    </w:rPr>
  </w:style>
  <w:style w:type="paragraph" w:styleId="987">
    <w:name w:val="索引 1"/>
    <w:basedOn w:val="922"/>
    <w:next w:val="922"/>
    <w:link w:val="922"/>
    <w:semiHidden/>
    <w:pPr>
      <w:spacing w:line="240" w:lineRule="atLeast"/>
    </w:pPr>
    <w:rPr>
      <w:rFonts w:ascii="Times New Roman" w:hAnsi="Times New Roman" w:eastAsia="宋体" w:cs="Times New Roman"/>
      <w:b/>
      <w:bCs/>
      <w:szCs w:val="21"/>
    </w:rPr>
  </w:style>
  <w:style w:type="paragraph" w:styleId="988">
    <w:name w:val="批注主题"/>
    <w:basedOn w:val="950"/>
    <w:next w:val="950"/>
    <w:link w:val="989"/>
    <w:semiHidden/>
    <w:rPr>
      <w:rFonts w:ascii="Times New Roman" w:hAnsi="Times New Roman" w:eastAsia="宋体" w:cs="Times New Roman"/>
      <w:b/>
      <w:bCs/>
      <w:szCs w:val="21"/>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2"/>
    <w:next w:val="990"/>
    <w:link w:val="991"/>
    <w:pPr>
      <w:ind w:firstLine="200"/>
      <w:spacing w:line="360" w:lineRule="auto"/>
    </w:pPr>
    <w:rPr>
      <w:rFonts w:ascii="仿宋_GB2312" w:hAnsi="Times New Roman" w:eastAsia="仿宋_GB2312" w:cs="Times New Roman"/>
      <w:sz w:val="30"/>
      <w:szCs w:val="30"/>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6"/>
    <w:next w:val="922"/>
    <w:link w:val="993"/>
    <w:pPr>
      <w:ind w:left="0" w:firstLine="420"/>
      <w:spacing w:after="0" w:line="360" w:lineRule="auto"/>
    </w:pPr>
    <w:rPr>
      <w:rFonts w:ascii="宋体" w:hAnsi="宋体" w:eastAsia="宋体" w:cs="Times New Roman"/>
      <w:szCs w:val="20"/>
    </w:rPr>
  </w:style>
  <w:style w:type="character" w:styleId="993">
    <w:name w:val="正文首行缩进 2 Char"/>
    <w:next w:val="993"/>
    <w:link w:val="992"/>
    <w:rPr>
      <w:rFonts w:ascii="宋体" w:hAnsi="宋体" w:eastAsia="宋体" w:cs="Times New Roman"/>
      <w:szCs w:val="20"/>
    </w:rPr>
  </w:style>
  <w:style w:type="table" w:styleId="994">
    <w:name w:val="网格型"/>
    <w:basedOn w:val="933"/>
    <w:next w:val="994"/>
    <w:link w:val="922"/>
    <w:pPr>
      <w:jc w:val="both"/>
      <w:widowControl w:val="off"/>
    </w:pPr>
    <w:rPr>
      <w:rFonts w:ascii="Times New Roman" w:hAnsi="Times New Roman" w:eastAsia="宋体" w:cs="Times New Roman"/>
      <w:sz w:val="20"/>
      <w:szCs w:val="20"/>
    </w:rPr>
    <w:tblPr/>
  </w:style>
  <w:style w:type="character" w:styleId="995">
    <w:name w:val="要点"/>
    <w:next w:val="995"/>
    <w:link w:val="922"/>
    <w:qFormat/>
    <w:rPr>
      <w:b/>
      <w:bCs/>
    </w:rPr>
  </w:style>
  <w:style w:type="character" w:styleId="996">
    <w:name w:val="页码"/>
    <w:next w:val="996"/>
    <w:link w:val="922"/>
  </w:style>
  <w:style w:type="character" w:styleId="997">
    <w:name w:val="已访问的超链接"/>
    <w:next w:val="997"/>
    <w:link w:val="922"/>
    <w:rPr>
      <w:color w:val="800080"/>
      <w:u w:val="single"/>
    </w:rPr>
  </w:style>
  <w:style w:type="character" w:styleId="998">
    <w:name w:val="强调"/>
    <w:next w:val="998"/>
    <w:link w:val="922"/>
    <w:qFormat/>
    <w:rPr>
      <w:i/>
    </w:rPr>
  </w:style>
  <w:style w:type="character" w:styleId="999">
    <w:name w:val="超链接"/>
    <w:next w:val="999"/>
    <w:link w:val="922"/>
    <w:rPr>
      <w:color w:val="0000ff"/>
      <w:u w:val="single"/>
    </w:rPr>
  </w:style>
  <w:style w:type="character" w:styleId="1000">
    <w:name w:val="批注引用"/>
    <w:next w:val="1000"/>
    <w:link w:val="922"/>
    <w:semiHidden/>
    <w:rPr>
      <w:sz w:val="21"/>
      <w:szCs w:val="21"/>
    </w:rPr>
  </w:style>
  <w:style w:type="character" w:styleId="1001">
    <w:name w:val="批注文字 Char"/>
    <w:basedOn w:val="932"/>
    <w:next w:val="1001"/>
    <w:link w:val="950"/>
    <w:uiPriority w:val="99"/>
    <w:semiHidden/>
  </w:style>
  <w:style w:type="paragraph" w:styleId="1002">
    <w:name w:val="索引 41"/>
    <w:basedOn w:val="922"/>
    <w:next w:val="922"/>
    <w:link w:val="922"/>
    <w:semiHidden/>
    <w:qFormat/>
    <w:pPr>
      <w:ind w:left="1260"/>
    </w:pPr>
    <w:rPr>
      <w:rFonts w:ascii="Calibri" w:hAnsi="Calibri" w:eastAsia="Calibri" w:cs="宋体"/>
      <w:sz w:val="20"/>
      <w:lang w:val="zh-CN"/>
    </w:rPr>
  </w:style>
  <w:style w:type="character" w:styleId="1003">
    <w:name w:val="font5 Char"/>
    <w:next w:val="1003"/>
    <w:link w:val="922"/>
    <w:rPr>
      <w:rFonts w:ascii="宋体" w:hAnsi="宋体" w:eastAsia="宋体"/>
      <w:sz w:val="28"/>
      <w:szCs w:val="28"/>
      <w:lang w:val="en-US" w:eastAsia="zh-CN" w:bidi="ar-SA"/>
    </w:rPr>
  </w:style>
  <w:style w:type="character" w:styleId="1004">
    <w:name w:val="二级目录 Char"/>
    <w:next w:val="1004"/>
    <w:link w:val="1005"/>
    <w:rPr>
      <w:b/>
      <w:sz w:val="30"/>
      <w:szCs w:val="28"/>
    </w:rPr>
  </w:style>
  <w:style w:type="paragraph" w:styleId="1005">
    <w:name w:val="二级目录"/>
    <w:next w:val="922"/>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22"/>
    <w:next w:val="1007"/>
    <w:link w:val="1006"/>
    <w:qFormat/>
    <w:pPr>
      <w:contextualSpacing/>
      <w:ind w:left="720"/>
      <w:jc w:val="left"/>
      <w:widowControl/>
    </w:pPr>
    <w:rPr>
      <w:rFonts w:ascii="Calibri" w:hAnsi="Calibri"/>
      <w:sz w:val="24"/>
      <w:szCs w:val="24"/>
      <w:lang w:eastAsia="en-US" w:bidi="en-US"/>
    </w:rPr>
  </w:style>
  <w:style w:type="paragraph" w:styleId="1008">
    <w:name w:val="Body Text(ch)"/>
    <w:basedOn w:val="922"/>
    <w:next w:val="954"/>
    <w:link w:val="922"/>
    <w:pPr>
      <w:spacing w:after="120"/>
    </w:pPr>
    <w:rPr>
      <w:rFonts w:ascii="宋体" w:hAnsi="Arial" w:eastAsia="宋体" w:cs="Times New Roman"/>
      <w:bCs/>
      <w:iCs/>
      <w:szCs w:val="24"/>
    </w:rPr>
  </w:style>
  <w:style w:type="paragraph" w:styleId="1009">
    <w:name w:val="xl27"/>
    <w:basedOn w:val="922"/>
    <w:next w:val="1009"/>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6"/>
    <w:basedOn w:val="922"/>
    <w:next w:val="101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Char"/>
    <w:basedOn w:val="922"/>
    <w:next w:val="1011"/>
    <w:link w:val="922"/>
    <w:pPr>
      <w:ind w:firstLine="200"/>
      <w:tabs>
        <w:tab w:val="left" w:pos="360" w:leader="none"/>
      </w:tabs>
    </w:pPr>
    <w:rPr>
      <w:rFonts w:ascii="Times New Roman" w:hAnsi="Times New Roman" w:eastAsia="宋体" w:cs="Times New Roman"/>
      <w:sz w:val="28"/>
      <w:szCs w:val="30"/>
    </w:rPr>
  </w:style>
  <w:style w:type="paragraph" w:styleId="1012">
    <w:name w:val=" Char"/>
    <w:basedOn w:val="948"/>
    <w:next w:val="1012"/>
    <w:link w:val="922"/>
    <w:rPr>
      <w:rFonts w:ascii="Tahoma" w:hAnsi="Tahoma"/>
      <w:sz w:val="24"/>
      <w:szCs w:val="24"/>
    </w:rPr>
  </w:style>
  <w:style w:type="paragraph" w:styleId="1013">
    <w:name w:val="普通正文"/>
    <w:basedOn w:val="922"/>
    <w:next w:val="1013"/>
    <w:link w:val="922"/>
    <w:pPr>
      <w:ind w:firstLine="480"/>
      <w:jc w:val="left"/>
      <w:spacing w:before="120" w:after="120" w:line="360" w:lineRule="auto"/>
    </w:pPr>
    <w:rPr>
      <w:rFonts w:ascii="Arial" w:hAnsi="Arial" w:eastAsia="宋体" w:cs="Times New Roman"/>
      <w:sz w:val="24"/>
      <w:szCs w:val="24"/>
    </w:rPr>
  </w:style>
  <w:style w:type="paragraph" w:styleId="1014">
    <w:name w:val="table_lines"/>
    <w:basedOn w:val="922"/>
    <w:next w:val="1014"/>
    <w:link w:val="922"/>
    <w:pPr>
      <w:jc w:val="left"/>
      <w:widowControl/>
    </w:pPr>
    <w:rPr>
      <w:rFonts w:ascii="Times New Roman" w:hAnsi="Times New Roman" w:eastAsia="宋体" w:cs="Times New Roman"/>
      <w:sz w:val="20"/>
      <w:szCs w:val="20"/>
      <w:lang w:val="de-DE" w:eastAsia="de-DE"/>
    </w:rPr>
  </w:style>
  <w:style w:type="paragraph" w:styleId="1015">
    <w:name w:val="附录1"/>
    <w:next w:val="1015"/>
    <w:link w:val="92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6">
    <w:name w:val="font7"/>
    <w:basedOn w:val="922"/>
    <w:next w:val="1016"/>
    <w:link w:val="922"/>
    <w:pPr>
      <w:jc w:val="left"/>
      <w:spacing w:before="100" w:beforeAutospacing="1" w:after="100" w:afterAutospacing="1"/>
      <w:widowControl/>
    </w:pPr>
    <w:rPr>
      <w:rFonts w:hint="eastAsia" w:ascii="宋体" w:hAnsi="宋体" w:eastAsia="宋体" w:cs="Times New Roman"/>
      <w:sz w:val="18"/>
      <w:szCs w:val="18"/>
    </w:rPr>
  </w:style>
  <w:style w:type="paragraph" w:styleId="1017">
    <w:name w:val=" Char Char Char Char"/>
    <w:basedOn w:val="948"/>
    <w:next w:val="1017"/>
    <w:link w:val="922"/>
    <w:pPr>
      <w:spacing w:line="360" w:lineRule="auto"/>
    </w:pPr>
    <w:rPr>
      <w:rFonts w:ascii="Tahoma" w:hAnsi="Tahoma"/>
      <w:sz w:val="24"/>
      <w:szCs w:val="24"/>
    </w:rPr>
  </w:style>
  <w:style w:type="paragraph" w:styleId="1018">
    <w:name w:val="列出段落"/>
    <w:basedOn w:val="922"/>
    <w:next w:val="1018"/>
    <w:link w:val="922"/>
    <w:qFormat/>
    <w:pPr>
      <w:contextualSpacing/>
      <w:ind w:left="720"/>
      <w:jc w:val="left"/>
      <w:widowControl/>
    </w:pPr>
    <w:rPr>
      <w:rFonts w:ascii="Calibri" w:hAnsi="Calibri" w:eastAsia="宋体" w:cs="Times New Roman"/>
      <w:sz w:val="24"/>
      <w:szCs w:val="24"/>
      <w:lang w:eastAsia="en-US" w:bidi="en-US"/>
    </w:rPr>
  </w:style>
  <w:style w:type="paragraph" w:styleId="1019">
    <w:name w:val="4"/>
    <w:basedOn w:val="922"/>
    <w:next w:val="979"/>
    <w:link w:val="922"/>
    <w:pPr>
      <w:ind w:firstLine="420"/>
      <w:spacing w:line="360" w:lineRule="auto"/>
    </w:pPr>
    <w:rPr>
      <w:rFonts w:ascii="Times New Roman" w:hAnsi="Times New Roman" w:eastAsia="宋体" w:cs="Times New Roman"/>
      <w:color w:val="ff0000"/>
      <w:sz w:val="24"/>
      <w:szCs w:val="24"/>
    </w:rPr>
  </w:style>
  <w:style w:type="paragraph" w:styleId="1020">
    <w:name w:val="普通 (Web)"/>
    <w:basedOn w:val="922"/>
    <w:next w:val="1020"/>
    <w:link w:val="922"/>
    <w:pPr>
      <w:jc w:val="left"/>
      <w:spacing w:before="100" w:beforeAutospacing="1" w:after="100" w:afterAutospacing="1"/>
      <w:widowControl/>
    </w:pPr>
    <w:rPr>
      <w:rFonts w:ascii="宋体" w:hAnsi="宋体" w:eastAsia="宋体" w:cs="Times New Roman"/>
      <w:sz w:val="24"/>
      <w:szCs w:val="24"/>
    </w:rPr>
  </w:style>
  <w:style w:type="paragraph" w:styleId="1021">
    <w:name w:val=" Char Char Char Char Char Char Char Char Char Char"/>
    <w:basedOn w:val="922"/>
    <w:next w:val="1021"/>
    <w:link w:val="922"/>
    <w:pPr>
      <w:spacing w:line="360" w:lineRule="auto"/>
    </w:pPr>
    <w:rPr>
      <w:rFonts w:ascii="Times New Roman" w:hAnsi="Times New Roman" w:eastAsia="宋体" w:cs="Times New Roman"/>
      <w:sz w:val="24"/>
      <w:szCs w:val="20"/>
    </w:rPr>
  </w:style>
  <w:style w:type="paragraph" w:styleId="1022">
    <w:name w:val="样式1"/>
    <w:basedOn w:val="922"/>
    <w:next w:val="1022"/>
    <w:link w:val="922"/>
    <w:pPr>
      <w:numPr>
        <w:ilvl w:val="0"/>
        <w:numId w:val="3"/>
      </w:numPr>
      <w:tabs>
        <w:tab w:val="left" w:pos="709" w:leader="none"/>
      </w:tabs>
    </w:pPr>
    <w:rPr>
      <w:rFonts w:ascii="宋体" w:hAnsi="宋体" w:eastAsia="宋体" w:cs="Times New Roman"/>
      <w:szCs w:val="21"/>
    </w:rPr>
  </w:style>
  <w:style w:type="paragraph" w:styleId="1023">
    <w:name w:val="font6"/>
    <w:basedOn w:val="922"/>
    <w:next w:val="1023"/>
    <w:link w:val="922"/>
    <w:pPr>
      <w:jc w:val="left"/>
      <w:spacing w:before="100" w:beforeAutospacing="1" w:after="100" w:afterAutospacing="1"/>
      <w:widowControl/>
    </w:pPr>
    <w:rPr>
      <w:rFonts w:hint="eastAsia" w:ascii="宋体" w:hAnsi="宋体" w:eastAsia="宋体" w:cs="Times New Roman"/>
      <w:sz w:val="28"/>
      <w:szCs w:val="28"/>
      <w:u w:val="single"/>
    </w:rPr>
  </w:style>
  <w:style w:type="paragraph" w:styleId="1024">
    <w:name w:val="xl25"/>
    <w:basedOn w:val="922"/>
    <w:next w:val="1024"/>
    <w:link w:val="9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name w:val="图标"/>
    <w:basedOn w:val="922"/>
    <w:next w:val="922"/>
    <w:link w:val="92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6">
    <w:name w:val="标题3"/>
    <w:basedOn w:val="922"/>
    <w:next w:val="922"/>
    <w:link w:val="922"/>
    <w:pPr>
      <w:ind w:firstLine="624"/>
      <w:spacing w:line="590" w:lineRule="atLeast"/>
    </w:pPr>
    <w:rPr>
      <w:rFonts w:ascii="方正黑体_GBK" w:hAnsi="Times New Roman" w:eastAsia="方正黑体_GBK" w:cs="Times New Roman"/>
      <w:sz w:val="32"/>
      <w:szCs w:val="32"/>
    </w:rPr>
  </w:style>
  <w:style w:type="paragraph" w:styleId="1027">
    <w:name w:val="xl24"/>
    <w:basedOn w:val="922"/>
    <w:next w:val="1027"/>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xl29"/>
    <w:basedOn w:val="922"/>
    <w:next w:val="1028"/>
    <w:link w:val="92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9">
    <w:name w:val="Char Char Char Char Char Char Char Char"/>
    <w:basedOn w:val="922"/>
    <w:next w:val="1029"/>
    <w:link w:val="922"/>
    <w:pPr>
      <w:jc w:val="left"/>
      <w:spacing w:after="160" w:line="240" w:lineRule="exact"/>
      <w:widowControl/>
    </w:pPr>
    <w:rPr>
      <w:rFonts w:ascii="Verdana" w:hAnsi="Verdana" w:eastAsia="宋体" w:cs="Times New Roman"/>
      <w:sz w:val="20"/>
      <w:szCs w:val="20"/>
      <w:lang w:eastAsia="en-US"/>
    </w:rPr>
  </w:style>
  <w:style w:type="paragraph" w:styleId="1030">
    <w:name w:val="xl28"/>
    <w:basedOn w:val="922"/>
    <w:next w:val="1030"/>
    <w:link w:val="9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1">
    <w:name w:val=" Char Char Char Char Char Char Char Char"/>
    <w:basedOn w:val="922"/>
    <w:next w:val="1031"/>
    <w:link w:val="922"/>
    <w:pPr>
      <w:jc w:val="left"/>
      <w:spacing w:after="160" w:line="240" w:lineRule="exact"/>
      <w:widowControl/>
    </w:pPr>
    <w:rPr>
      <w:rFonts w:ascii="Verdana" w:hAnsi="Verdana" w:eastAsia="宋体" w:cs="Times New Roman"/>
      <w:sz w:val="20"/>
      <w:szCs w:val="20"/>
      <w:lang w:eastAsia="en-US"/>
    </w:rPr>
  </w:style>
  <w:style w:type="paragraph" w:styleId="1032">
    <w:name w:val="xl30"/>
    <w:basedOn w:val="922"/>
    <w:next w:val="1032"/>
    <w:link w:val="922"/>
    <w:pPr>
      <w:jc w:val="center"/>
      <w:spacing w:before="100" w:beforeAutospacing="1" w:after="100" w:afterAutospacing="1"/>
      <w:widowControl/>
    </w:pPr>
    <w:rPr>
      <w:rFonts w:ascii="宋体" w:hAnsi="宋体" w:eastAsia="宋体" w:cs="Times New Roman"/>
      <w:b/>
      <w:bCs/>
      <w:sz w:val="36"/>
      <w:szCs w:val="36"/>
    </w:rPr>
  </w:style>
  <w:style w:type="paragraph" w:styleId="1033">
    <w:name w:val="Char Char Char Char"/>
    <w:basedOn w:val="948"/>
    <w:next w:val="1033"/>
    <w:link w:val="922"/>
    <w:pPr>
      <w:spacing w:line="360" w:lineRule="auto"/>
    </w:pPr>
    <w:rPr>
      <w:rFonts w:ascii="Tahoma" w:hAnsi="Tahoma"/>
      <w:sz w:val="24"/>
      <w:szCs w:val="24"/>
    </w:rPr>
  </w:style>
  <w:style w:type="paragraph" w:styleId="1034">
    <w:name w:val="table_1stline"/>
    <w:basedOn w:val="922"/>
    <w:next w:val="1034"/>
    <w:link w:val="922"/>
    <w:pPr>
      <w:jc w:val="left"/>
      <w:spacing w:before="120"/>
      <w:widowControl/>
    </w:pPr>
    <w:rPr>
      <w:rFonts w:ascii="Times New Roman" w:hAnsi="Times New Roman" w:eastAsia="宋体" w:cs="Times New Roman"/>
      <w:bCs/>
      <w:sz w:val="20"/>
      <w:szCs w:val="20"/>
      <w:lang w:val="de-DE" w:eastAsia="de-DE"/>
    </w:rPr>
  </w:style>
  <w:style w:type="paragraph" w:styleId="1035">
    <w:name w:val="font5"/>
    <w:basedOn w:val="922"/>
    <w:next w:val="1035"/>
    <w:link w:val="922"/>
    <w:pPr>
      <w:jc w:val="left"/>
      <w:spacing w:before="100" w:beforeAutospacing="1" w:after="100" w:afterAutospacing="1"/>
      <w:widowControl/>
    </w:pPr>
    <w:rPr>
      <w:rFonts w:hint="eastAsia" w:ascii="宋体" w:hAnsi="宋体" w:eastAsia="宋体" w:cs="Times New Roman"/>
      <w:sz w:val="28"/>
      <w:szCs w:val="28"/>
    </w:rPr>
  </w:style>
  <w:style w:type="paragraph" w:styleId="1036">
    <w:name w:val="标题1"/>
    <w:basedOn w:val="922"/>
    <w:next w:val="922"/>
    <w:link w:val="92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7">
    <w:name w:val="修订"/>
    <w:next w:val="1037"/>
    <w:link w:val="922"/>
    <w:uiPriority w:val="99"/>
    <w:semiHidden/>
    <w:rPr>
      <w:rFonts w:ascii="Times New Roman" w:hAnsi="Times New Roman"/>
      <w:sz w:val="21"/>
      <w:szCs w:val="21"/>
      <w:lang w:val="en-US" w:eastAsia="zh-CN" w:bidi="ar-SA"/>
    </w:rPr>
  </w:style>
  <w:style w:type="paragraph" w:styleId="1038">
    <w:name w:val="无间隔"/>
    <w:next w:val="1038"/>
    <w:link w:val="922"/>
    <w:uiPriority w:val="99"/>
    <w:qFormat/>
    <w:pPr>
      <w:jc w:val="both"/>
      <w:widowControl w:val="off"/>
    </w:pPr>
    <w:rPr>
      <w:rFonts w:ascii="Times New Roman" w:hAnsi="Times New Roman"/>
      <w:sz w:val="21"/>
      <w:szCs w:val="21"/>
      <w:lang w:val="en-US" w:eastAsia="zh-CN" w:bidi="ar-SA"/>
    </w:rPr>
  </w:style>
  <w:style w:type="table" w:styleId="1039">
    <w:name w:val="Table Normal"/>
    <w:next w:val="1039"/>
    <w:link w:val="922"/>
    <w:qFormat/>
    <w:tblPr/>
  </w:style>
  <w:style w:type="paragraph" w:styleId="1040">
    <w:name w:val="正文文本12"/>
    <w:basedOn w:val="922"/>
    <w:next w:val="1040"/>
    <w:link w:val="922"/>
    <w:uiPriority w:val="1"/>
    <w:qFormat/>
    <w:pPr>
      <w:ind w:left="120"/>
    </w:pPr>
    <w:rPr>
      <w:rFonts w:ascii="宋体" w:hAnsi="宋体" w:eastAsia="宋体" w:cs="宋体"/>
      <w:sz w:val="21"/>
      <w:szCs w:val="21"/>
      <w:lang w:val="zh-CN" w:eastAsia="zh-CN" w:bidi="zh-CN"/>
    </w:rPr>
  </w:style>
  <w:style w:type="paragraph" w:styleId="1041">
    <w:name w:val="正文文本 211"/>
    <w:basedOn w:val="922"/>
    <w:next w:val="1041"/>
    <w:link w:val="922"/>
    <w:uiPriority w:val="99"/>
    <w:qFormat/>
    <w:pPr>
      <w:jc w:val="center"/>
    </w:pPr>
    <w:rPr>
      <w:b/>
      <w:bCs/>
      <w:sz w:val="20"/>
      <w:szCs w:val="20"/>
    </w:rPr>
  </w:style>
  <w:style w:type="paragraph" w:styleId="1042">
    <w:name w:val="正文文本1"/>
    <w:basedOn w:val="922"/>
    <w:next w:val="922"/>
    <w:link w:val="922"/>
    <w:semiHidden/>
    <w:qFormat/>
    <w:rPr>
      <w:rFonts w:ascii="Arial" w:hAnsi="Arial" w:eastAsia="Arial" w:cs="Arial"/>
      <w:sz w:val="21"/>
      <w:szCs w:val="21"/>
      <w:lang w:val="en-US" w:eastAsia="en-US" w:bidi="ar-SA"/>
    </w:rPr>
  </w:style>
  <w:style w:type="paragraph" w:styleId="1043">
    <w:name w:val="Table Paragraph"/>
    <w:basedOn w:val="922"/>
    <w:next w:val="1043"/>
    <w:link w:val="922"/>
    <w:uiPriority w:val="1"/>
    <w:qFormat/>
    <w:pPr>
      <w:jc w:val="left"/>
    </w:pPr>
    <w:rPr>
      <w:rFonts w:ascii="宋体" w:hAnsi="宋体" w:eastAsia="宋体" w:cs="宋体"/>
      <w:sz w:val="22"/>
      <w:szCs w:val="22"/>
      <w:lang w:val="zh-CN" w:bidi="zh-CN"/>
    </w:rPr>
  </w:style>
  <w:style w:type="table" w:styleId="1044">
    <w:name w:val="网格型1"/>
    <w:basedOn w:val="1045"/>
    <w:next w:val="1044"/>
    <w:link w:val="922"/>
    <w:qFormat/>
    <w:pPr>
      <w:jc w:val="both"/>
      <w:widowControl w:val="off"/>
    </w:pPr>
    <w:tblPr/>
  </w:style>
  <w:style w:type="table" w:styleId="1045">
    <w:name w:val="普通表格1"/>
    <w:next w:val="1045"/>
    <w:link w:val="922"/>
    <w:uiPriority w:val="99"/>
    <w:unhideWhenUsed/>
    <w:qFormat/>
    <w:tblPr/>
  </w:style>
  <w:style w:type="paragraph" w:styleId="1046">
    <w:name w:val="正文文本缩进1"/>
    <w:basedOn w:val="922"/>
    <w:next w:val="1047"/>
    <w:link w:val="922"/>
    <w:unhideWhenUsed/>
    <w:qFormat/>
    <w:pPr>
      <w:ind w:left="420"/>
      <w:spacing w:after="120"/>
    </w:pPr>
  </w:style>
  <w:style w:type="paragraph" w:styleId="1047">
    <w:name w:val="正文文本首行缩进 2"/>
    <w:basedOn w:val="1046"/>
    <w:next w:val="1047"/>
    <w:link w:val="922"/>
    <w:qFormat/>
    <w:pPr>
      <w:ind w:left="0" w:firstLine="420"/>
      <w:spacing w:after="0" w:line="360" w:lineRule="auto"/>
    </w:pPr>
    <w:rPr>
      <w:rFonts w:ascii="宋体" w:hAnsi="宋体"/>
      <w:sz w:val="20"/>
      <w:szCs w:val="20"/>
      <w:lang w:val="en-US" w:eastAsia="en-US"/>
    </w:rPr>
  </w:style>
  <w:style w:type="table" w:styleId="1048">
    <w:name w:val="Table Normal_0"/>
    <w:next w:val="1048"/>
    <w:link w:val="922"/>
    <w:qFormat/>
    <w:tblPr/>
  </w:style>
  <w:style w:type="paragraph" w:styleId="1049">
    <w:name w:val="正文首行缩进 211"/>
    <w:basedOn w:val="1050"/>
    <w:next w:val="922"/>
    <w:link w:val="922"/>
    <w:qFormat/>
    <w:pPr>
      <w:ind w:left="0" w:firstLine="420"/>
      <w:spacing w:after="0" w:line="360" w:lineRule="auto"/>
    </w:pPr>
    <w:rPr>
      <w:rFonts w:ascii="宋体" w:hAnsi="宋体" w:eastAsia="宋体" w:cs="Times New Roman"/>
      <w:szCs w:val="20"/>
    </w:rPr>
  </w:style>
  <w:style w:type="paragraph" w:styleId="1050">
    <w:name w:val="正文文本缩进11"/>
    <w:basedOn w:val="922"/>
    <w:next w:val="1051"/>
    <w:link w:val="922"/>
    <w:unhideWhenUsed/>
    <w:qFormat/>
    <w:pPr>
      <w:ind w:left="420"/>
      <w:spacing w:after="120"/>
    </w:pPr>
  </w:style>
  <w:style w:type="paragraph" w:styleId="1051">
    <w:name w:val="寄信人地址1"/>
    <w:basedOn w:val="922"/>
    <w:next w:val="1051"/>
    <w:link w:val="922"/>
    <w:qFormat/>
    <w:rPr>
      <w:rFonts w:ascii="Arial" w:hAnsi="Arial" w:eastAsia="宋体" w:cs="宋体"/>
    </w:rPr>
  </w:style>
  <w:style w:type="paragraph" w:styleId="1052">
    <w:name w:val="正文首行缩进 212"/>
    <w:basedOn w:val="1053"/>
    <w:next w:val="922"/>
    <w:link w:val="922"/>
    <w:qFormat/>
    <w:pPr>
      <w:ind w:left="0" w:firstLine="420"/>
      <w:spacing w:after="0" w:line="360" w:lineRule="auto"/>
    </w:pPr>
    <w:rPr>
      <w:rFonts w:ascii="宋体" w:hAnsi="宋体" w:eastAsia="宋体" w:cs="Times New Roman"/>
      <w:szCs w:val="20"/>
    </w:rPr>
  </w:style>
  <w:style w:type="paragraph" w:styleId="1053">
    <w:name w:val="正文文本缩进112"/>
    <w:basedOn w:val="922"/>
    <w:next w:val="1054"/>
    <w:link w:val="922"/>
    <w:unhideWhenUsed/>
    <w:qFormat/>
    <w:pPr>
      <w:ind w:left="420"/>
      <w:spacing w:after="120"/>
    </w:pPr>
  </w:style>
  <w:style w:type="paragraph" w:styleId="1054">
    <w:name w:val="寄信人地址12"/>
    <w:basedOn w:val="922"/>
    <w:next w:val="1054"/>
    <w:link w:val="922"/>
    <w:qFormat/>
    <w:rPr>
      <w:rFonts w:ascii="Arial" w:hAnsi="Arial" w:eastAsia="宋体" w:cs="宋体"/>
    </w:rPr>
  </w:style>
  <w:style w:type="paragraph" w:styleId="1055">
    <w:name w:val="正文首行缩进 21"/>
    <w:basedOn w:val="1050"/>
    <w:next w:val="922"/>
    <w:link w:val="922"/>
    <w:qFormat/>
    <w:pPr>
      <w:ind w:left="0" w:firstLine="420"/>
      <w:spacing w:after="0" w:line="360" w:lineRule="auto"/>
    </w:pPr>
    <w:rPr>
      <w:rFonts w:ascii="宋体" w:hAnsi="宋体" w:eastAsia="宋体" w:cs="Times New Roman"/>
      <w:szCs w:val="20"/>
    </w:rPr>
  </w:style>
  <w:style w:type="character" w:styleId="1056">
    <w:name w:val="font31"/>
    <w:basedOn w:val="932"/>
    <w:next w:val="1056"/>
    <w:link w:val="922"/>
    <w:qFormat/>
    <w:rPr>
      <w:rFonts w:hint="eastAsia" w:ascii="仿宋" w:hAnsi="仿宋" w:eastAsia="仿宋" w:cs="仿宋"/>
      <w:color w:val="000000"/>
      <w:sz w:val="44"/>
      <w:szCs w:val="44"/>
      <w:u w:val="none"/>
    </w:rPr>
  </w:style>
  <w:style w:type="character" w:styleId="1057">
    <w:name w:val="font81"/>
    <w:basedOn w:val="932"/>
    <w:next w:val="1057"/>
    <w:link w:val="922"/>
    <w:qFormat/>
    <w:rPr>
      <w:rFonts w:hint="eastAsia" w:ascii="等线" w:hAnsi="等线" w:eastAsia="等线" w:cs="等线"/>
      <w:b/>
      <w:bCs/>
      <w:i/>
      <w:iCs/>
      <w:color w:val="000000"/>
      <w:sz w:val="22"/>
      <w:szCs w:val="22"/>
      <w:u w:val="none"/>
    </w:rPr>
  </w:style>
  <w:style w:type="character" w:styleId="1058">
    <w:name w:val="font91"/>
    <w:basedOn w:val="932"/>
    <w:next w:val="1058"/>
    <w:link w:val="922"/>
    <w:qFormat/>
    <w:rPr>
      <w:rFonts w:hint="eastAsia" w:ascii="宋体" w:hAnsi="宋体" w:eastAsia="宋体" w:cs="宋体"/>
      <w:color w:val="ff0000"/>
      <w:sz w:val="22"/>
      <w:szCs w:val="22"/>
      <w:u w:val="none"/>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2023-03-16T02:13:00Z</dcterms:created>
  <dcterms:modified xsi:type="dcterms:W3CDTF">2026-10-28T07:28:13Z</dcterms:modified>
</cp:coreProperties>
</file>