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1"/>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b/>
          <w:color w:val="000000" w:themeColor="text1"/>
          <w:sz w:val="84"/>
          <w:szCs w:val="84"/>
          <w:highlight w:val="none"/>
          <w14:textFill>
            <w14:solidFill>
              <w14:schemeClr w14:val="tx1"/>
            </w14:solidFill>
          </w14:textFill>
        </w:rPr>
        <w:t xml:space="preserve">竞争性磋商文件</w:t>
      </w:r>
      <w:r/>
    </w:p>
    <w:p>
      <w:pPr>
        <w:pStyle w:val="981"/>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981"/>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981"/>
        <w:spacing w:before="120" w:beforeAutospacing="0" w:after="120" w:afterAutospacing="0" w:line="360" w:lineRule="auto"/>
        <w:rPr>
          <w:rFonts w:ascii="Arial" w:hAnsi="Arial" w:cs="Arial"/>
          <w:b/>
          <w:color w:val="000000" w:themeColor="text1"/>
          <w:sz w:val="32"/>
          <w:szCs w:val="32"/>
          <w:highlight w:val="none"/>
          <w14:textFill>
            <w14:solidFill>
              <w14:schemeClr w14:val="tx1"/>
            </w14:solidFill>
          </w14:textFill>
        </w:rPr>
      </w:pPr>
      <w:r>
        <w:rPr>
          <w:rFonts w:ascii="Arial" w:hAnsi="Arial" w:cs="Arial"/>
          <w:b/>
          <w:color w:val="000000" w:themeColor="text1"/>
          <w:sz w:val="32"/>
          <w:szCs w:val="32"/>
          <w:highlight w:val="none"/>
          <w14:textFill>
            <w14:solidFill>
              <w14:schemeClr w14:val="tx1"/>
            </w14:solidFill>
          </w14:textFill>
        </w:rPr>
      </w:r>
      <w:r/>
    </w:p>
    <w:p>
      <w:pPr>
        <w:pStyle w:val="981"/>
        <w:ind w:firstLine="320"/>
        <w:spacing w:before="120" w:beforeAutospacing="0" w:after="120" w:afterAutospacing="0" w:line="360" w:lineRule="auto"/>
        <w:rPr>
          <w:rFonts w:ascii="Arial" w:hAnsi="Arial" w:cs="Arial"/>
          <w:b w:val="0"/>
          <w:bCs/>
          <w:color w:val="000000" w:themeColor="text1"/>
          <w:sz w:val="32"/>
          <w:szCs w:val="32"/>
          <w:highlight w:val="none"/>
          <w14:textFill>
            <w14:solidFill>
              <w14:schemeClr w14:val="tx1"/>
            </w14:solidFill>
          </w14:textFill>
        </w:rPr>
      </w:pPr>
      <w:r>
        <w:rPr>
          <w:rFonts w:ascii="Arial" w:hAnsi="Arial" w:cs="Arial"/>
          <w:b w:val="0"/>
          <w:bCs/>
          <w:color w:val="000000" w:themeColor="text1"/>
          <w:sz w:val="32"/>
          <w:szCs w:val="32"/>
          <w:highlight w:val="none"/>
          <w14:textFill>
            <w14:solidFill>
              <w14:schemeClr w14:val="tx1"/>
            </w14:solidFill>
          </w14:textFill>
        </w:rPr>
        <w:t xml:space="preserve">项目名称：</w:t>
      </w:r>
      <w:r>
        <w:rPr>
          <w:rFonts w:hint="eastAsia" w:ascii="Arial" w:hAnsi="Arial" w:cs="Arial"/>
          <w:b w:val="0"/>
          <w:bCs/>
          <w:color w:val="000000" w:themeColor="text1"/>
          <w:sz w:val="32"/>
          <w:szCs w:val="32"/>
          <w:highlight w:val="none"/>
          <w:lang w:val="en-US" w:eastAsia="zh-CN"/>
          <w14:textFill>
            <w14:solidFill>
              <w14:schemeClr w14:val="tx1"/>
            </w14:solidFill>
          </w14:textFill>
        </w:rPr>
        <w:t xml:space="preserve">南洋镇正东村宜居宜业和美乡村建设项目</w:t>
      </w:r>
      <w:r/>
    </w:p>
    <w:p>
      <w:pPr>
        <w:pStyle w:val="981"/>
        <w:ind w:firstLine="320"/>
        <w:spacing w:before="120" w:beforeAutospacing="0" w:after="120" w:afterAutospacing="0" w:line="360" w:lineRule="auto"/>
        <w:rPr>
          <w:b w:val="0"/>
          <w:bCs/>
          <w:color w:val="000000" w:themeColor="text1"/>
          <w:highlight w:val="none"/>
          <w14:textFill>
            <w14:solidFill>
              <w14:schemeClr w14:val="tx1"/>
            </w14:solidFill>
          </w14:textFill>
        </w:rPr>
      </w:pPr>
      <w:r>
        <w:rPr>
          <w:rFonts w:ascii="Arial" w:hAnsi="Arial" w:cs="Arial"/>
          <w:b w:val="0"/>
          <w:bCs/>
          <w:color w:val="000000" w:themeColor="text1"/>
          <w:sz w:val="32"/>
          <w:szCs w:val="32"/>
          <w:highlight w:val="none"/>
          <w14:textFill>
            <w14:solidFill>
              <w14:schemeClr w14:val="tx1"/>
            </w14:solidFill>
          </w14:textFill>
        </w:rPr>
        <w:t xml:space="preserve">项目</w:t>
      </w:r>
      <w:r>
        <w:rPr>
          <w:rFonts w:hint="eastAsia" w:ascii="Arial" w:hAnsi="Arial" w:cs="Arial"/>
          <w:b w:val="0"/>
          <w:bCs/>
          <w:color w:val="000000" w:themeColor="text1"/>
          <w:sz w:val="32"/>
          <w:szCs w:val="32"/>
          <w:highlight w:val="none"/>
          <w:lang w:val="en-US" w:eastAsia="zh-CN"/>
          <w14:textFill>
            <w14:solidFill>
              <w14:schemeClr w14:val="tx1"/>
            </w14:solidFill>
          </w14:textFill>
        </w:rPr>
        <w:t xml:space="preserve">编号：JSZC-320902-RHDL-C2026-0001 </w:t>
      </w:r>
      <w:r/>
    </w:p>
    <w:p>
      <w:pPr>
        <w:pStyle w:val="981"/>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spacing w:beforeAutospacing="0" w:afterAutospacing="0" w:line="360" w:lineRule="auto"/>
        <w:rPr>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spacing w:beforeAutospacing="0" w:afterAutospacing="0" w:line="360" w:lineRule="auto"/>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981"/>
        <w:spacing w:beforeAutospacing="0" w:afterAutospacing="0" w:line="360" w:lineRule="auto"/>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981"/>
        <w:spacing w:beforeAutospacing="0" w:afterAutospacing="0" w:line="360" w:lineRule="auto"/>
        <w:rPr>
          <w:highlight w:val="none"/>
          <w14:textFill>
            <w14:solidFill>
              <w14:schemeClr w14:val="tx1"/>
            </w14:solidFill>
          </w14:textFill>
        </w:rPr>
      </w:pPr>
      <w:r>
        <w:rPr>
          <w:highlight w:val="none"/>
          <w14:textFill>
            <w14:solidFill>
              <w14:schemeClr w14:val="tx1"/>
            </w14:solidFill>
          </w14:textFill>
        </w:rPr>
      </w:r>
      <w:r>
        <w:rPr>
          <w:highlight w:val="none"/>
          <w14:textFill>
            <w14:solidFill>
              <w14:schemeClr w14:val="tx1"/>
            </w14:solidFill>
          </w14:textFill>
        </w:rPr>
      </w:r>
      <w:r/>
    </w:p>
    <w:p>
      <w:pPr>
        <w:pStyle w:val="981"/>
        <w:spacing w:beforeAutospacing="0" w:afterAutospacing="0" w:line="360" w:lineRule="auto"/>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r/>
    </w:p>
    <w:p>
      <w:pPr>
        <w:pStyle w:val="981"/>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spacing w:beforeAutospacing="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spacing w:before="120" w:beforeAutospacing="0" w:after="120" w:afterAutospacing="0" w:line="360" w:lineRule="auto"/>
        <w:rPr>
          <w:rFonts w:hint="default" w:ascii="Arial" w:hAnsi="Arial" w:cs="Arial"/>
          <w:b/>
          <w:color w:val="000000" w:themeColor="text1"/>
          <w:sz w:val="32"/>
          <w:szCs w:val="32"/>
          <w:highlight w:val="none"/>
          <w:lang w:val="en-US" w:eastAsia="zh-CN"/>
          <w14:textFill>
            <w14:solidFill>
              <w14:schemeClr w14:val="tx1"/>
            </w14:solidFill>
          </w14:textFill>
        </w:rPr>
      </w:pPr>
      <w:r>
        <w:rPr>
          <w:rFonts w:hint="eastAsia" w:ascii="Arial" w:hAnsi="Arial" w:cs="Arial"/>
          <w:b/>
          <w:color w:val="000000" w:themeColor="text1"/>
          <w:sz w:val="32"/>
          <w:szCs w:val="32"/>
          <w:highlight w:val="none"/>
          <w14:textFill>
            <w14:solidFill>
              <w14:schemeClr w14:val="tx1"/>
            </w14:solidFill>
          </w14:textFill>
        </w:rPr>
        <w:t xml:space="preserve">采购单位</w:t>
      </w:r>
      <w:r>
        <w:rPr>
          <w:rFonts w:hint="eastAsia" w:ascii="Arial" w:hAnsi="Arial" w:cs="Arial"/>
          <w:b/>
          <w:color w:val="000000" w:themeColor="text1"/>
          <w:sz w:val="32"/>
          <w:szCs w:val="32"/>
          <w:highlight w:val="none"/>
          <w:lang w:eastAsia="zh-CN"/>
          <w14:textFill>
            <w14:solidFill>
              <w14:schemeClr w14:val="tx1"/>
            </w14:solidFill>
          </w14:textFill>
        </w:rPr>
        <w:t xml:space="preserve">：</w:t>
      </w:r>
      <w:r>
        <w:rPr>
          <w:rFonts w:hint="eastAsia" w:ascii="Arial" w:hAnsi="Arial" w:cs="Arial"/>
          <w:b/>
          <w:color w:val="000000" w:themeColor="text1"/>
          <w:sz w:val="32"/>
          <w:szCs w:val="32"/>
          <w:highlight w:val="none"/>
          <w:lang w:val="zh-CN" w:eastAsia="zh-CN"/>
          <w14:textFill>
            <w14:solidFill>
              <w14:schemeClr w14:val="tx1"/>
            </w14:solidFill>
          </w14:textFill>
        </w:rPr>
        <w:t xml:space="preserve">盐城市亭湖区南洋镇人民政府</w:t>
      </w:r>
      <w:r/>
    </w:p>
    <w:p>
      <w:pPr>
        <w:pStyle w:val="981"/>
        <w:jc w:val="center"/>
        <w:spacing w:before="120" w:beforeAutospacing="0" w:after="120" w:afterAutospacing="0" w:line="360" w:lineRule="auto"/>
        <w:rPr>
          <w:rFonts w:hint="eastAsia" w:ascii="宋体" w:hAnsi="宋体" w:eastAsia="宋体" w:cs="宋体"/>
          <w:color w:val="000000" w:themeColor="text1"/>
          <w:highlight w:val="none"/>
          <w:u w:val="none"/>
          <w14:textFill>
            <w14:solidFill>
              <w14:schemeClr w14:val="tx1"/>
            </w14:solidFill>
          </w14:textFill>
        </w:rPr>
      </w:pPr>
      <w:r>
        <w:rPr>
          <w:rFonts w:hint="eastAsia" w:ascii="宋体" w:hAnsi="宋体" w:eastAsia="宋体" w:cs="宋体"/>
          <w:b/>
          <w:color w:val="000000" w:themeColor="text1"/>
          <w:sz w:val="32"/>
          <w:szCs w:val="32"/>
          <w:highlight w:val="none"/>
          <w:u w:val="none"/>
          <w:lang w:val="en-US" w:eastAsia="zh-CN"/>
          <w14:textFill>
            <w14:solidFill>
              <w14:schemeClr w14:val="tx1"/>
            </w14:solidFill>
          </w14:textFill>
        </w:rPr>
        <w:t xml:space="preserve">2026</w:t>
      </w:r>
      <w:r>
        <w:rPr>
          <w:rFonts w:hint="eastAsia" w:ascii="宋体" w:hAnsi="宋体" w:eastAsia="宋体" w:cs="宋体"/>
          <w:b/>
          <w:color w:val="000000" w:themeColor="text1"/>
          <w:sz w:val="32"/>
          <w:szCs w:val="32"/>
          <w:highlight w:val="none"/>
          <w:u w:val="none"/>
          <w14:textFill>
            <w14:solidFill>
              <w14:schemeClr w14:val="tx1"/>
            </w14:solidFill>
          </w14:textFill>
        </w:rPr>
        <w:t xml:space="preserve">年</w:t>
      </w:r>
      <w:r>
        <w:rPr>
          <w:rFonts w:hint="eastAsia" w:ascii="宋体" w:hAnsi="宋体" w:eastAsia="宋体" w:cs="宋体"/>
          <w:b/>
          <w:color w:val="000000" w:themeColor="text1"/>
          <w:sz w:val="32"/>
          <w:szCs w:val="32"/>
          <w:highlight w:val="none"/>
          <w:u w:val="none"/>
          <w:lang w:val="en-US" w:eastAsia="zh-CN"/>
          <w14:textFill>
            <w14:solidFill>
              <w14:schemeClr w14:val="tx1"/>
            </w14:solidFill>
          </w14:textFill>
        </w:rPr>
        <w:t xml:space="preserve">10</w:t>
      </w:r>
      <w:r>
        <w:rPr>
          <w:rFonts w:hint="eastAsia" w:ascii="宋体" w:hAnsi="宋体" w:eastAsia="宋体" w:cs="宋体"/>
          <w:b/>
          <w:color w:val="000000" w:themeColor="text1"/>
          <w:sz w:val="32"/>
          <w:szCs w:val="32"/>
          <w:highlight w:val="none"/>
          <w:u w:val="none"/>
          <w14:textFill>
            <w14:solidFill>
              <w14:schemeClr w14:val="tx1"/>
            </w14:solidFill>
          </w14:textFill>
        </w:rPr>
        <w:t xml:space="preserve">月</w:t>
      </w:r>
      <w:r/>
    </w:p>
    <w:p>
      <w:pPr>
        <w:pStyle w:val="981"/>
        <w:spacing w:before="120" w:beforeAutospacing="0" w:after="120" w:afterAutospacing="0" w:line="360" w:lineRule="auto"/>
        <w:rPr>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w:t>
      </w:r>
      <w:r/>
    </w:p>
    <w:p>
      <w:pPr>
        <w:pStyle w:val="981"/>
        <w:jc w:val="center"/>
        <w:spacing w:before="120" w:beforeAutospacing="0" w:after="12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spacing w:beforeAutospacing="0" w:afterAutospacing="0" w:line="480" w:lineRule="auto"/>
        <w:rPr>
          <w:rFonts w:ascii="Times New Roman" w:hAnsi="Times New Roman"/>
          <w:color w:val="000000" w:themeColor="text1"/>
          <w:sz w:val="21"/>
          <w:szCs w:val="2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themeColor="text1"/>
          <w:sz w:val="21"/>
          <w:szCs w:val="21"/>
          <w:highlight w:val="none"/>
          <w14:textFill>
            <w14:solidFill>
              <w14:schemeClr w14:val="tx1"/>
            </w14:solidFill>
          </w14:textFill>
        </w:rPr>
      </w:r>
      <w:r/>
    </w:p>
    <w:p>
      <w:pPr>
        <w:pStyle w:val="981"/>
        <w:jc w:val="center"/>
        <w:spacing w:beforeAutospacing="0" w:afterAutospacing="0" w:line="480" w:lineRule="auto"/>
        <w:rPr>
          <w:color w:val="000000" w:themeColor="text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w:t>
      </w:r>
      <w:bookmarkStart w:id="0" w:name="_Toc16938516"/>
      <w:r/>
      <w:bookmarkStart w:id="1" w:name="_Toc20823272"/>
      <w:r/>
      <w:bookmarkStart w:id="2" w:name="_Toc120614210"/>
      <w:r/>
      <w:bookmarkStart w:id="3" w:name="_Toc479757206"/>
      <w:r/>
      <w:bookmarkStart w:id="4" w:name="_Toc513029200"/>
      <w:r/>
      <w:bookmarkStart w:id="5" w:name="_Toc523127445"/>
      <w:r>
        <w:rPr>
          <w:rFonts w:ascii="黑体" w:hAnsi="宋体" w:eastAsia="黑体" w:cs="黑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981"/>
        <w:jc w:val="both"/>
        <w:spacing w:beforeAutospacing="0" w:afterAutospacing="0"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79"/>
        <w:tabs>
          <w:tab w:val="right" w:pos="8948" w:leader="dot"/>
        </w:tabs>
        <w:rPr>
          <w:rFonts w:hint="eastAsia" w:ascii="宋体" w:hAnsi="宋体" w:eastAsiaTheme="minorEastAsia" w:cstheme="minorBidi"/>
          <w:color w:val="000000" w:themeColor="text1"/>
          <w:sz w:val="28"/>
          <w:szCs w:val="28"/>
          <w:highlight w:val="none"/>
          <w:lang w:eastAsia="zh-CN"/>
          <w14:textFill>
            <w14:solidFill>
              <w14:schemeClr w14:val="tx1"/>
            </w14:solidFill>
          </w14:textFill>
          <w14:ligatures w14:val="standardContextua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TOC \o "1-3" \u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第一章 </w:t>
      </w:r>
      <w:r>
        <w:rPr>
          <w:rFonts w:hint="eastAsia" w:ascii="宋体" w:hAnsi="宋体"/>
          <w:color w:val="000000" w:themeColor="text1"/>
          <w:sz w:val="28"/>
          <w:szCs w:val="28"/>
          <w:highlight w:val="none"/>
          <w:lang w:val="en-US" w:eastAsia="zh-CN"/>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竞争性磋商采购公告</w:t>
      </w:r>
      <w:r>
        <w:rPr>
          <w:rFonts w:ascii="宋体" w:hAnsi="宋体"/>
          <w:color w:val="000000" w:themeColor="text1"/>
          <w:sz w:val="28"/>
          <w:szCs w:val="28"/>
          <w:highlight w:val="none"/>
          <w14:textFill>
            <w14:solidFill>
              <w14:schemeClr w14:val="tx1"/>
            </w14:solidFill>
          </w14:textFill>
        </w:rPr>
        <w:tab/>
      </w:r>
      <w:r>
        <w:rPr>
          <w:rFonts w:hint="eastAsia" w:ascii="宋体" w:hAnsi="宋体"/>
          <w:color w:val="000000" w:themeColor="text1"/>
          <w:sz w:val="28"/>
          <w:szCs w:val="28"/>
          <w:highlight w:val="none"/>
          <w:lang w:val="en-US" w:eastAsia="zh-CN"/>
          <w14:textFill>
            <w14:solidFill>
              <w14:schemeClr w14:val="tx1"/>
            </w14:solidFill>
          </w14:textFill>
        </w:rPr>
        <w:t xml:space="preserve">1</w:t>
      </w:r>
      <w:r/>
    </w:p>
    <w:p>
      <w:pPr>
        <w:pStyle w:val="979"/>
        <w:tabs>
          <w:tab w:val="right" w:pos="8948" w:leader="dot"/>
        </w:tabs>
        <w:rPr>
          <w:rFonts w:hint="eastAsia" w:ascii="宋体" w:hAnsi="宋体" w:eastAsiaTheme="minorEastAsia" w:cstheme="minorBidi"/>
          <w:color w:val="000000" w:themeColor="text1"/>
          <w:sz w:val="28"/>
          <w:szCs w:val="28"/>
          <w:highlight w:val="none"/>
          <w:lang w:eastAsia="zh-CN"/>
          <w14:textFill>
            <w14:solidFill>
              <w14:schemeClr w14:val="tx1"/>
            </w14:solidFill>
          </w14:textFill>
          <w14:ligatures w14:val="standardContextual"/>
        </w:rPr>
      </w:pPr>
      <w:r>
        <w:rPr>
          <w:rFonts w:ascii="宋体" w:hAnsi="宋体"/>
          <w:color w:val="000000" w:themeColor="text1"/>
          <w:sz w:val="28"/>
          <w:szCs w:val="28"/>
          <w:highlight w:val="none"/>
          <w14:textFill>
            <w14:solidFill>
              <w14:schemeClr w14:val="tx1"/>
            </w14:solidFill>
          </w14:textFill>
        </w:rPr>
        <w:t xml:space="preserve">第二章  磋商须知</w:t>
      </w:r>
      <w:r>
        <w:rPr>
          <w:rFonts w:ascii="宋体" w:hAnsi="宋体"/>
          <w:color w:val="000000" w:themeColor="text1"/>
          <w:sz w:val="28"/>
          <w:szCs w:val="28"/>
          <w:highlight w:val="none"/>
          <w14:textFill>
            <w14:solidFill>
              <w14:schemeClr w14:val="tx1"/>
            </w14:solidFill>
          </w14:textFill>
        </w:rPr>
        <w:tab/>
      </w:r>
      <w:r>
        <w:rPr>
          <w:rFonts w:hint="eastAsia" w:ascii="宋体" w:hAnsi="宋体"/>
          <w:color w:val="000000" w:themeColor="text1"/>
          <w:sz w:val="28"/>
          <w:szCs w:val="28"/>
          <w:highlight w:val="none"/>
          <w:lang w:val="en-US" w:eastAsia="zh-CN"/>
          <w14:textFill>
            <w14:solidFill>
              <w14:schemeClr w14:val="tx1"/>
            </w14:solidFill>
          </w14:textFill>
        </w:rPr>
        <w:t xml:space="preserve">6</w:t>
      </w:r>
      <w:r/>
    </w:p>
    <w:p>
      <w:pPr>
        <w:pStyle w:val="979"/>
        <w:tabs>
          <w:tab w:val="right" w:pos="8948" w:leader="dot"/>
        </w:tabs>
        <w:rPr>
          <w:rFonts w:hint="default" w:ascii="宋体" w:hAnsi="宋体" w:eastAsiaTheme="minorEastAsia" w:cstheme="minorBidi"/>
          <w:color w:val="000000" w:themeColor="text1"/>
          <w:sz w:val="28"/>
          <w:szCs w:val="28"/>
          <w:highlight w:val="none"/>
          <w:lang w:val="en-US" w:eastAsia="zh-CN"/>
          <w14:textFill>
            <w14:solidFill>
              <w14:schemeClr w14:val="tx1"/>
            </w14:solidFill>
          </w14:textFill>
          <w14:ligatures w14:val="standardContextual"/>
        </w:rPr>
      </w:pPr>
      <w:r>
        <w:rPr>
          <w:rFonts w:ascii="宋体" w:hAnsi="宋体"/>
          <w:color w:val="000000" w:themeColor="text1"/>
          <w:sz w:val="28"/>
          <w:szCs w:val="28"/>
          <w:highlight w:val="none"/>
          <w14:textFill>
            <w14:solidFill>
              <w14:schemeClr w14:val="tx1"/>
            </w14:solidFill>
          </w14:textFill>
        </w:rPr>
        <w:t xml:space="preserve">第三章  合同条款及格式</w:t>
      </w:r>
      <w:r>
        <w:rPr>
          <w:rFonts w:ascii="宋体" w:hAnsi="宋体"/>
          <w:color w:val="000000" w:themeColor="text1"/>
          <w:sz w:val="28"/>
          <w:szCs w:val="28"/>
          <w:highlight w:val="none"/>
          <w14:textFill>
            <w14:solidFill>
              <w14:schemeClr w14:val="tx1"/>
            </w14:solidFill>
          </w14:textFill>
        </w:rPr>
        <w:tab/>
      </w:r>
      <w:r>
        <w:rPr>
          <w:rFonts w:hint="eastAsia" w:ascii="宋体" w:hAnsi="宋体"/>
          <w:color w:val="000000" w:themeColor="text1"/>
          <w:sz w:val="28"/>
          <w:szCs w:val="28"/>
          <w:highlight w:val="none"/>
          <w:lang w:val="en-US" w:eastAsia="zh-CN"/>
          <w14:textFill>
            <w14:solidFill>
              <w14:schemeClr w14:val="tx1"/>
            </w14:solidFill>
          </w14:textFill>
        </w:rPr>
        <w:t xml:space="preserve">21</w:t>
      </w:r>
      <w:r/>
    </w:p>
    <w:p>
      <w:pPr>
        <w:pStyle w:val="979"/>
        <w:tabs>
          <w:tab w:val="right" w:pos="8948" w:leader="dot"/>
        </w:tabs>
        <w:rPr>
          <w:rFonts w:ascii="宋体" w:hAnsi="宋体" w:cstheme="minorBidi"/>
          <w:color w:val="000000" w:themeColor="text1"/>
          <w:sz w:val="28"/>
          <w:szCs w:val="28"/>
          <w:highlight w:val="none"/>
          <w14:textFill>
            <w14:solidFill>
              <w14:schemeClr w14:val="tx1"/>
            </w14:solidFill>
          </w14:textFill>
          <w14:ligatures w14:val="standardContextual"/>
        </w:rPr>
      </w:pPr>
      <w:r>
        <w:rPr>
          <w:rFonts w:ascii="宋体" w:hAnsi="宋体"/>
          <w:color w:val="000000" w:themeColor="text1"/>
          <w:sz w:val="28"/>
          <w:szCs w:val="28"/>
          <w:highlight w:val="none"/>
          <w14:textFill>
            <w14:solidFill>
              <w14:schemeClr w14:val="tx1"/>
            </w14:solidFill>
          </w14:textFill>
        </w:rPr>
        <w:t xml:space="preserve">第四章  项目需求</w:t>
      </w:r>
      <w:r>
        <w:rPr>
          <w:rFonts w:ascii="宋体" w:hAnsi="宋体"/>
          <w:color w:val="000000" w:themeColor="text1"/>
          <w:sz w:val="28"/>
          <w:szCs w:val="28"/>
          <w:highlight w:val="none"/>
          <w14:textFill>
            <w14:solidFill>
              <w14:schemeClr w14:val="tx1"/>
            </w14:solidFill>
          </w14:textFill>
        </w:rPr>
        <w:tab/>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PAGEREF _Toc203032703 \h </w:instrText>
      </w:r>
      <w:r>
        <w:rPr>
          <w:rFonts w:ascii="宋体" w:hAnsi="宋体"/>
          <w:color w:val="000000" w:themeColor="text1"/>
          <w:sz w:val="28"/>
          <w:szCs w:val="28"/>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t xml:space="preserve">52</w:t>
      </w:r>
      <w:r>
        <w:rPr>
          <w:rFonts w:ascii="宋体" w:hAnsi="宋体"/>
          <w:color w:val="000000" w:themeColor="text1"/>
          <w:sz w:val="28"/>
          <w:szCs w:val="28"/>
          <w:highlight w:val="none"/>
          <w14:textFill>
            <w14:solidFill>
              <w14:schemeClr w14:val="tx1"/>
            </w14:solidFill>
          </w14:textFill>
        </w:rPr>
        <w:fldChar w:fldCharType="end"/>
      </w:r>
      <w:r/>
    </w:p>
    <w:p>
      <w:pPr>
        <w:pStyle w:val="979"/>
        <w:tabs>
          <w:tab w:val="right" w:pos="8948" w:leader="dot"/>
        </w:tabs>
        <w:rPr>
          <w:rFonts w:hint="default" w:ascii="宋体" w:hAnsi="宋体" w:eastAsiaTheme="minorEastAsia" w:cstheme="minorBidi"/>
          <w:color w:val="000000" w:themeColor="text1"/>
          <w:sz w:val="28"/>
          <w:szCs w:val="28"/>
          <w:highlight w:val="none"/>
          <w:lang w:val="en-US" w:eastAsia="zh-CN"/>
          <w14:textFill>
            <w14:solidFill>
              <w14:schemeClr w14:val="tx1"/>
            </w14:solidFill>
          </w14:textFill>
          <w14:ligatures w14:val="standardContextual"/>
        </w:rPr>
      </w:pPr>
      <w:r>
        <w:rPr>
          <w:rFonts w:ascii="宋体" w:hAnsi="宋体"/>
          <w:color w:val="000000" w:themeColor="text1"/>
          <w:sz w:val="28"/>
          <w:szCs w:val="28"/>
          <w:highlight w:val="none"/>
          <w14:textFill>
            <w14:solidFill>
              <w14:schemeClr w14:val="tx1"/>
            </w14:solidFill>
          </w14:textFill>
        </w:rPr>
        <w:t xml:space="preserve">第五章 </w:t>
      </w:r>
      <w:r>
        <w:rPr>
          <w:rFonts w:hint="eastAsia" w:ascii="宋体" w:hAnsi="宋体"/>
          <w:color w:val="000000" w:themeColor="text1"/>
          <w:sz w:val="28"/>
          <w:szCs w:val="28"/>
          <w:highlight w:val="none"/>
          <w:lang w:val="en-US" w:eastAsia="zh-CN"/>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定标原则和评审标准</w:t>
      </w:r>
      <w:r>
        <w:rPr>
          <w:rFonts w:ascii="宋体" w:hAnsi="宋体"/>
          <w:color w:val="000000" w:themeColor="text1"/>
          <w:sz w:val="28"/>
          <w:szCs w:val="28"/>
          <w:highlight w:val="none"/>
          <w14:textFill>
            <w14:solidFill>
              <w14:schemeClr w14:val="tx1"/>
            </w14:solidFill>
          </w14:textFill>
        </w:rPr>
        <w:tab/>
      </w:r>
      <w:r>
        <w:rPr>
          <w:rFonts w:hint="eastAsia" w:ascii="宋体" w:hAnsi="宋体"/>
          <w:color w:val="000000" w:themeColor="text1"/>
          <w:sz w:val="28"/>
          <w:szCs w:val="28"/>
          <w:highlight w:val="none"/>
          <w:lang w:val="en-US" w:eastAsia="zh-CN"/>
          <w14:textFill>
            <w14:solidFill>
              <w14:schemeClr w14:val="tx1"/>
            </w14:solidFill>
          </w14:textFill>
        </w:rPr>
        <w:t xml:space="preserve">56</w:t>
      </w:r>
      <w:r/>
    </w:p>
    <w:p>
      <w:pPr>
        <w:pStyle w:val="979"/>
        <w:tabs>
          <w:tab w:val="right" w:pos="8948" w:leader="dot"/>
        </w:tabs>
        <w:rPr>
          <w:rFonts w:hint="default" w:ascii="宋体" w:hAnsi="宋体" w:eastAsiaTheme="minorEastAsia" w:cstheme="minorBidi"/>
          <w:color w:val="000000" w:themeColor="text1"/>
          <w:sz w:val="28"/>
          <w:szCs w:val="28"/>
          <w:highlight w:val="none"/>
          <w:lang w:val="en-US" w:eastAsia="zh-CN"/>
          <w14:textFill>
            <w14:solidFill>
              <w14:schemeClr w14:val="tx1"/>
            </w14:solidFill>
          </w14:textFill>
          <w14:ligatures w14:val="standardContextual"/>
        </w:rPr>
      </w:pPr>
      <w:r>
        <w:rPr>
          <w:rFonts w:ascii="宋体" w:hAnsi="宋体"/>
          <w:color w:val="000000" w:themeColor="text1"/>
          <w:sz w:val="28"/>
          <w:szCs w:val="28"/>
          <w:highlight w:val="none"/>
          <w14:textFill>
            <w14:solidFill>
              <w14:schemeClr w14:val="tx1"/>
            </w14:solidFill>
          </w14:textFill>
        </w:rPr>
        <w:t xml:space="preserve">第六章  竞争性磋商响应文件格式</w:t>
      </w:r>
      <w:r>
        <w:rPr>
          <w:rFonts w:ascii="宋体" w:hAnsi="宋体"/>
          <w:color w:val="000000" w:themeColor="text1"/>
          <w:sz w:val="28"/>
          <w:szCs w:val="28"/>
          <w:highlight w:val="none"/>
          <w14:textFill>
            <w14:solidFill>
              <w14:schemeClr w14:val="tx1"/>
            </w14:solidFill>
          </w14:textFill>
        </w:rPr>
        <w:tab/>
      </w:r>
      <w:r>
        <w:rPr>
          <w:rFonts w:hint="eastAsia" w:ascii="宋体" w:hAnsi="宋体"/>
          <w:color w:val="000000" w:themeColor="text1"/>
          <w:sz w:val="28"/>
          <w:szCs w:val="28"/>
          <w:highlight w:val="none"/>
          <w:lang w:val="en-US" w:eastAsia="zh-CN"/>
          <w14:textFill>
            <w14:solidFill>
              <w14:schemeClr w14:val="tx1"/>
            </w14:solidFill>
          </w14:textFill>
        </w:rPr>
        <w:t xml:space="preserve">59</w:t>
      </w:r>
      <w:r/>
    </w:p>
    <w:p>
      <w:pPr>
        <w:pStyle w:val="981"/>
        <w:ind w:left="2160" w:hanging="1440"/>
        <w:jc w:val="both"/>
        <w:spacing w:beforeAutospacing="0" w:afterAutospacing="0" w:line="480" w:lineRule="auto"/>
        <w:tabs>
          <w:tab w:val="left" w:pos="1441" w:leader="none"/>
        </w:tabs>
        <w:rPr>
          <w:color w:val="000000" w:themeColor="text1"/>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end"/>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keepNext/>
        <w:spacing w:beforeAutospacing="0" w:afterAutospacing="0"/>
        <w:rPr>
          <w:rFonts w:hint="eastAsia" w:ascii="黑体" w:hAnsi="宋体" w:eastAsia="黑体" w:cs="黑体"/>
          <w:color w:val="000000" w:themeColor="text1"/>
          <w:sz w:val="44"/>
          <w:szCs w:val="44"/>
          <w:highlight w:val="none"/>
          <w14:textFill>
            <w14:solidFill>
              <w14:schemeClr w14:val="tx1"/>
            </w14:solidFill>
          </w14:textFill>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6" w:name="_Toc28359086"/>
      <w:r/>
      <w:r/>
    </w:p>
    <w:p>
      <w:pPr>
        <w:pStyle w:val="981"/>
        <w:jc w:val="center"/>
        <w:keepNext/>
        <w:spacing w:beforeAutospacing="0" w:afterAutospacing="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第一章  </w:t>
      </w:r>
      <w:r>
        <w:rPr>
          <w:rFonts w:hint="eastAsia" w:ascii="黑体" w:hAnsi="宋体" w:eastAsia="黑体" w:cs="黑体"/>
          <w:color w:val="000000" w:themeColor="text1"/>
          <w:sz w:val="44"/>
          <w:szCs w:val="44"/>
          <w:highlight w:val="none"/>
          <w:lang w:val="en-US" w:eastAsia="zh-CN"/>
          <w14:textFill>
            <w14:solidFill>
              <w14:schemeClr w14:val="tx1"/>
            </w14:solidFill>
          </w14:textFill>
        </w:rPr>
        <w:t xml:space="preserve">竞争性磋商公告</w:t>
      </w:r>
      <w:r/>
    </w:p>
    <w:p>
      <w:pPr>
        <w:pStyle w:val="981"/>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981"/>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color w:val="000000" w:themeColor="text1"/>
          <w:highlight w:val="none"/>
          <w:u w:val="single"/>
          <w:lang w:val="zh-CN"/>
          <w14:textFill>
            <w14:solidFill>
              <w14:schemeClr w14:val="tx1"/>
            </w14:solidFill>
          </w14:textFill>
        </w:rPr>
        <w:t xml:space="preserve">南洋镇正东村宜居宜业和美乡村建设项目</w:t>
      </w:r>
      <w:r>
        <w:rPr>
          <w:rFonts w:hint="eastAsia" w:ascii="宋体" w:hAnsi="宋体" w:eastAsia="宋体" w:cs="宋体"/>
          <w:color w:val="000000" w:themeColor="text1"/>
          <w:sz w:val="24"/>
          <w:szCs w:val="24"/>
          <w:highlight w:val="none"/>
          <w14:textFill>
            <w14:solidFill>
              <w14:schemeClr w14:val="tx1"/>
            </w14:solidFill>
          </w14:textFill>
        </w:rPr>
        <w:t xml:space="preserve">的潜在供应商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w:t>
      </w:r>
      <w:r>
        <w:rPr>
          <w:rFonts w:hint="eastAsia" w:ascii="宋体" w:hAnsi="宋体" w:eastAsia="宋体" w:cs="宋体"/>
          <w:color w:val="000000" w:themeColor="text1"/>
          <w:sz w:val="24"/>
          <w:szCs w:val="24"/>
          <w:highlight w:val="none"/>
          <w14:textFill>
            <w14:solidFill>
              <w14:schemeClr w14:val="tx1"/>
            </w14:solidFill>
          </w14:textFill>
        </w:rPr>
        <w:t xml:space="preserve">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文件，方</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能参与政府采购项目）；</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14:textFill>
            <w14:solidFill>
              <w14:schemeClr w14:val="tx1"/>
            </w14:solidFill>
          </w14:textFill>
        </w:rPr>
        <w:t xml:space="preserve">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00</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分</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北京时间）前递交响应文件。</w:t>
      </w:r>
      <w:r/>
    </w:p>
    <w:p>
      <w:pPr>
        <w:pStyle w:val="981"/>
        <w:ind w:firstLine="498"/>
        <w:jc w:val="both"/>
        <w:keepLines/>
        <w:keepNext/>
        <w:pageBreakBefore w:val="0"/>
        <w:spacing w:before="145" w:beforeAutospacing="0" w:after="145" w:afterAutospacing="0" w:line="460" w:lineRule="exact"/>
        <w:rPr>
          <w:rFonts w:hint="eastAsia" w:ascii="宋体" w:hAnsi="宋体" w:eastAsia="宋体" w:cs="宋体"/>
          <w:color w:val="000000" w:themeColor="text1"/>
          <w:sz w:val="24"/>
          <w:szCs w:val="24"/>
          <w:highlight w:val="none"/>
          <w14:textFill>
            <w14:solidFill>
              <w14:schemeClr w14:val="tx1"/>
            </w14:solidFill>
          </w14:textFill>
        </w:rPr>
      </w:pPr>
      <w:r/>
      <w:bookmarkStart w:id="7" w:name="_Hlk24379207"/>
      <w:r/>
      <w:bookmarkStart w:id="8" w:name="_Toc38985263"/>
      <w:r/>
      <w:bookmarkStart w:id="9" w:name="_Toc28359079"/>
      <w:r/>
      <w:bookmarkStart w:id="10" w:name="_Toc35393621"/>
      <w:r/>
      <w:bookmarkStart w:id="11" w:name="_Toc28359002"/>
      <w:r/>
      <w:bookmarkStart w:id="12" w:name="_Toc35393790"/>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7"/>
      <w:r/>
      <w:bookmarkEnd w:id="8"/>
      <w:r/>
      <w:bookmarkEnd w:id="9"/>
      <w:r/>
      <w:bookmarkEnd w:id="10"/>
      <w:r/>
      <w:bookmarkEnd w:id="11"/>
      <w:r/>
      <w:bookmarkEnd w:id="12"/>
      <w:r/>
      <w:r/>
    </w:p>
    <w:p>
      <w:pPr>
        <w:ind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bookmarkStart w:id="13" w:name="_Toc28359003"/>
      <w:r/>
      <w:bookmarkStart w:id="14" w:name="_Toc28359080"/>
      <w:r/>
      <w:bookmarkStart w:id="15" w:name="_Toc35393622"/>
      <w:r/>
      <w:bookmarkStart w:id="16" w:name="_Toc35393791"/>
      <w:r/>
      <w:bookmarkStart w:id="17" w:name="_Toc38985264"/>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lang w:eastAsia="zh-CN"/>
          <w14:textFill>
            <w14:solidFill>
              <w14:schemeClr w14:val="tx1"/>
            </w14:solidFill>
          </w14:textFill>
        </w:rPr>
        <w:t xml:space="preserve">JSZC-320902-RHDL-C2026-0001</w:t>
      </w:r>
      <w:r/>
    </w:p>
    <w:p>
      <w:pPr>
        <w:ind w:firstLine="480"/>
        <w:pageBreakBefore w:val="0"/>
        <w:spacing w:line="4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南洋镇正东村宜居宜业和美乡村建设项目</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val="en-US" w:eastAsia="zh-CN"/>
          <w14:textFill>
            <w14:solidFill>
              <w14:schemeClr w14:val="tx1"/>
            </w14:solidFill>
          </w14:textFill>
        </w:rPr>
        <w:t xml:space="preserve">103.22</w:t>
      </w:r>
      <w:r>
        <w:rPr>
          <w:rFonts w:hint="eastAsia" w:ascii="宋体" w:hAnsi="宋体" w:cs="宋体"/>
          <w:color w:val="000000" w:themeColor="text1"/>
          <w:sz w:val="24"/>
          <w:highlight w:val="none"/>
          <w14:textFill>
            <w14:solidFill>
              <w14:schemeClr w14:val="tx1"/>
            </w14:solidFill>
          </w14:textFill>
        </w:rPr>
        <w:t xml:space="preserve">万元</w:t>
      </w:r>
      <w:r/>
    </w:p>
    <w:p>
      <w:pPr>
        <w:ind w:firstLine="480"/>
        <w:pageBreakBefore w:val="0"/>
        <w:spacing w:line="4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103.22</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投标报价高于最高限价的作无效标处理。</w:t>
      </w:r>
      <w:r/>
    </w:p>
    <w:p>
      <w:pPr>
        <w:ind w:firstLine="480"/>
        <w:pageBreakBefore w:val="0"/>
        <w:spacing w:line="4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采购需求：本工程建设地点位于南洋镇境内，采购范围：南洋镇正东村村部东侧南北中心路改造工程位于亭湖区南洋镇青墩办事处正东村境内，为已建南洋镇正东村中心路延伸段。主线路线全长963米，起点与乡道方向东路交叉，终点与已建南洋镇正东村中心路衔接，呈南北走向，老路水泥砼路面，宽3米，局部路段5米~6米。支线全长240米，无桥梁，起于兴洋线，终于养殖场，目前老路破损严重，路面宽2米左右。具体以采购人提供的工程量清单、施工图纸及采购人现场要求为准，服从采购人管理，采购人保留对上述采购范围进行适当调整的权利。</w:t>
      </w:r>
      <w:r>
        <w:rPr>
          <w:rFonts w:hint="eastAsia" w:ascii="宋体" w:hAnsi="宋体" w:cs="宋体"/>
          <w:color w:val="000000" w:themeColor="text1"/>
          <w:sz w:val="24"/>
          <w:highlight w:val="none"/>
          <w:lang w:val="en-US" w:eastAsia="zh-CN"/>
          <w14:textFill>
            <w14:solidFill>
              <w14:schemeClr w14:val="tx1"/>
            </w14:solidFill>
          </w14:textFill>
        </w:rPr>
        <w:t xml:space="preserve">具体详见招标文件第四章。</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合同</w:t>
      </w:r>
      <w:r>
        <w:rPr>
          <w:rFonts w:hint="eastAsia" w:ascii="宋体" w:hAnsi="宋体" w:cs="宋体"/>
          <w:color w:val="000000" w:themeColor="text1"/>
          <w:sz w:val="24"/>
          <w:highlight w:val="none"/>
          <w14:textFill>
            <w14:solidFill>
              <w14:schemeClr w14:val="tx1"/>
            </w14:solidFill>
          </w14:textFill>
        </w:rPr>
        <w:t xml:space="preserve">履行</w:t>
      </w:r>
      <w:r>
        <w:rPr>
          <w:rFonts w:hint="eastAsia" w:ascii="宋体" w:hAnsi="宋体" w:cs="宋体"/>
          <w:color w:val="000000" w:themeColor="text1"/>
          <w:sz w:val="24"/>
          <w:highlight w:val="none"/>
          <w14:textFill>
            <w14:solidFill>
              <w14:schemeClr w14:val="tx1"/>
            </w14:solidFill>
          </w14:textFill>
        </w:rPr>
        <w:t xml:space="preserve">期限</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30日历天</w:t>
      </w:r>
      <w:r>
        <w:rPr>
          <w:rFonts w:hint="eastAsia" w:ascii="宋体" w:hAnsi="宋体" w:cs="宋体"/>
          <w:color w:val="000000" w:themeColor="text1"/>
          <w:sz w:val="24"/>
          <w:highlight w:val="none"/>
          <w14:textFill>
            <w14:solidFill>
              <w14:schemeClr w14:val="tx1"/>
            </w14:solidFill>
          </w14:textFill>
        </w:rPr>
        <w:t xml:space="preserve">，具体开工日期以采购人的书面通知为准。</w:t>
      </w:r>
      <w:r/>
    </w:p>
    <w:p>
      <w:pPr>
        <w:pStyle w:val="972"/>
        <w:ind w:firstLine="48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lang w:val="en-US" w:eastAsia="zh-CN"/>
          <w14:textFill>
            <w14:solidFill>
              <w14:schemeClr w14:val="tx1"/>
            </w14:solidFill>
          </w14:textFill>
        </w:rPr>
        <w:t xml:space="preserve">本项目（是/否接受联合体）：否。</w:t>
      </w:r>
      <w:r/>
    </w:p>
    <w:p>
      <w:pPr>
        <w:ind w:firstLine="482"/>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pStyle w:val="1001"/>
        <w:ind w:firstLine="480"/>
        <w:jc w:val="both"/>
        <w:keepLines w:val="0"/>
        <w:keepNext w:val="0"/>
        <w:pageBreakBefore w:val="0"/>
        <w:spacing w:beforeAutospacing="0" w:afterAutospacing="0" w:line="4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1001"/>
        <w:ind w:firstLine="480"/>
        <w:jc w:val="both"/>
        <w:keepLines w:val="0"/>
        <w:keepNext w:val="0"/>
        <w:pageBreakBefore w:val="0"/>
        <w:spacing w:beforeAutospacing="0" w:afterAutospacing="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自然人的身份证明；</w:t>
      </w:r>
      <w:r/>
    </w:p>
    <w:p>
      <w:pPr>
        <w:ind w:firstLine="480"/>
        <w:pageBreakBefore w:val="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1.2上一年度的财务状况报告</w:t>
      </w:r>
      <w:r>
        <w:rPr>
          <w:rFonts w:hint="eastAsia" w:ascii="宋体" w:hAnsi="宋体" w:cs="宋体"/>
          <w:color w:val="000000" w:themeColor="text1"/>
          <w:sz w:val="24"/>
          <w:highlight w:val="none"/>
          <w:lang w:val="en-US" w:eastAsia="zh-CN"/>
          <w14:textFill>
            <w14:solidFill>
              <w14:schemeClr w14:val="tx1"/>
            </w14:solidFill>
          </w14:textFill>
        </w:rPr>
        <w:t xml:space="preserve">（至少提供资产负债表、利润表、现金流量表，磋商供应商成立不满一年无需提供）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01"/>
        <w:ind w:firstLine="480"/>
        <w:jc w:val="both"/>
        <w:keepLines w:val="0"/>
        <w:keepNext w:val="0"/>
        <w:pageBreakBefore w:val="0"/>
        <w:spacing w:beforeAutospacing="0" w:afterAutospacing="0" w:line="4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01"/>
        <w:ind w:firstLine="480"/>
        <w:jc w:val="both"/>
        <w:keepLines w:val="0"/>
        <w:keepNext w:val="0"/>
        <w:pageBreakBefore w:val="0"/>
        <w:spacing w:beforeAutospacing="0" w:afterAutospacing="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1001"/>
        <w:ind w:firstLine="480"/>
        <w:jc w:val="both"/>
        <w:keepLines w:val="0"/>
        <w:keepNext w:val="0"/>
        <w:pageBreakBefore w:val="0"/>
        <w:spacing w:beforeAutospacing="0" w:afterAutospacing="0" w:line="4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001"/>
        <w:ind w:firstLine="480"/>
        <w:jc w:val="both"/>
        <w:keepLines w:val="0"/>
        <w:keepNext w:val="0"/>
        <w:pageBreakBefore w:val="0"/>
        <w:spacing w:beforeAutospacing="0" w:afterAutospacing="0" w:line="42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highlight w:val="none"/>
          <w14:textFill>
            <w14:solidFill>
              <w14:schemeClr w14:val="tx1"/>
            </w14:solidFill>
          </w14:textFill>
        </w:rPr>
        <w:t xml:space="preserve">单位负责人为同一人或者存在直接控股、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24"/>
          <w:highlight w:val="none"/>
          <w14:textFill>
            <w14:solidFill>
              <w14:schemeClr w14:val="tx1"/>
            </w14:solidFill>
          </w14:textFill>
        </w:rPr>
        <w:t xml:space="preserve">关系的不同供应商，不得参加同一合同项下的政府采购活动。（投标文件中需提供声明）</w:t>
      </w:r>
      <w:r/>
    </w:p>
    <w:p>
      <w:pPr>
        <w:pStyle w:val="981"/>
        <w:numPr>
          <w:ilvl w:val="0"/>
          <w:numId w:val="0"/>
        </w:numPr>
        <w:ind w:firstLine="480"/>
        <w:jc w:val="both"/>
        <w:pageBreakBefore w:val="0"/>
        <w:spacing w:beforeAutospacing="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落实政府采购政策需满足的资格要求：</w:t>
      </w:r>
      <w:r/>
    </w:p>
    <w:p>
      <w:pPr>
        <w:pStyle w:val="972"/>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本项目专门面向中小微企业采购，不接受非中小型企业参与本项目投标。采购标的的所属行业为</w:t>
      </w:r>
      <w:r>
        <w:rPr>
          <w:rFonts w:hint="eastAsia" w:ascii="宋体" w:hAnsi="宋体" w:eastAsia="宋体" w:cs="宋体"/>
          <w:i w:val="0"/>
          <w:iCs w:val="0"/>
          <w:caps w:val="0"/>
          <w:color w:val="000000" w:themeColor="text1"/>
          <w:spacing w:val="0"/>
          <w:sz w:val="24"/>
          <w:szCs w:val="24"/>
          <w:highlight w:val="none"/>
          <w:u w:val="single"/>
          <w:shd w:val="clear" w:color="auto" w:fill="ffffff"/>
          <w14:textFill>
            <w14:solidFill>
              <w14:schemeClr w14:val="tx1"/>
            </w14:solidFill>
          </w14:textFill>
        </w:rPr>
        <w:t xml:space="preserve">建筑业</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，投标人需按照招标文件的要求提供相应的《企业声明函》。企业标准请参照《关于印发中小企业划型标准规定的通知》（工信部联企业〔2011〕300号）文件规定自行填写。</w:t>
      </w:r>
      <w:r/>
    </w:p>
    <w:p>
      <w:pPr>
        <w:pStyle w:val="981"/>
        <w:numPr>
          <w:ilvl w:val="0"/>
          <w:numId w:val="2"/>
        </w:numPr>
        <w:ind w:firstLine="480"/>
        <w:jc w:val="both"/>
        <w:pageBreakBefore w:val="0"/>
        <w:spacing w:beforeAutospacing="0" w:afterAutospacing="0" w:line="360" w:lineRule="auto"/>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pStyle w:val="981"/>
        <w:numPr>
          <w:ilvl w:val="0"/>
          <w:numId w:val="0"/>
        </w:numPr>
        <w:ind w:firstLine="480"/>
        <w:jc w:val="both"/>
        <w:pageBreakBefore w:val="0"/>
        <w:spacing w:beforeAutospacing="0" w:afterAutospacing="0"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3.1</w:t>
      </w:r>
      <w:r>
        <w:rPr>
          <w:rFonts w:hint="eastAsia" w:ascii="宋体" w:hAnsi="宋体" w:cs="宋体"/>
          <w:b w:val="0"/>
          <w:bCs w:val="0"/>
          <w:color w:val="000000" w:themeColor="text1"/>
          <w:sz w:val="24"/>
          <w:highlight w:val="none"/>
          <w14:textFill>
            <w14:solidFill>
              <w14:schemeClr w14:val="tx1"/>
            </w14:solidFill>
          </w14:textFill>
        </w:rPr>
        <w:t xml:space="preserve">投标人资格要求：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投标人须具有主管部门核发的</w:t>
      </w:r>
      <w:r>
        <w:rPr>
          <w:rFonts w:hint="eastAsia" w:ascii="宋体" w:hAnsi="宋体" w:eastAsia="宋体" w:cs="宋体"/>
          <w:b w:val="0"/>
          <w:bCs w:val="0"/>
          <w:color w:val="000000" w:themeColor="text1"/>
          <w:sz w:val="24"/>
          <w:szCs w:val="24"/>
          <w:highlight w:val="none"/>
          <w:lang w:val="zh-CN" w:bidi="zh-CN"/>
          <w14:textFill>
            <w14:solidFill>
              <w14:schemeClr w14:val="tx1"/>
            </w14:solidFill>
          </w14:textFill>
        </w:rPr>
        <w:t xml:space="preserve">公路工程施工总承包三级及以上资质</w:t>
      </w:r>
      <w:r>
        <w:rPr>
          <w:rFonts w:hint="eastAsia" w:ascii="宋体" w:hAnsi="宋体" w:eastAsia="宋体" w:cs="宋体"/>
          <w:b w:val="0"/>
          <w:bCs w:val="0"/>
          <w:color w:val="000000" w:themeColor="text1"/>
          <w:sz w:val="24"/>
          <w:szCs w:val="24"/>
          <w:highlight w:val="none"/>
          <w:lang w:val="en-US" w:bidi="zh-CN"/>
          <w14:textFill>
            <w14:solidFill>
              <w14:schemeClr w14:val="tx1"/>
            </w14:solidFill>
          </w14:textFill>
        </w:rPr>
        <w:t xml:space="preserve">且</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具有独立承担民事责任能力</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，并取得有效的安全生产许可证。</w:t>
      </w:r>
      <w:r/>
    </w:p>
    <w:p>
      <w:pPr>
        <w:pStyle w:val="981"/>
        <w:numPr>
          <w:ilvl w:val="0"/>
          <w:numId w:val="0"/>
        </w:numPr>
        <w:ind w:firstLine="480"/>
        <w:jc w:val="both"/>
        <w:pageBreakBefore w:val="0"/>
        <w:spacing w:beforeAutospacing="0" w:afterAutospacing="0"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bidi="zh-CN"/>
          <w14:textFill>
            <w14:solidFill>
              <w14:schemeClr w14:val="tx1"/>
            </w14:solidFill>
          </w14:textFill>
        </w:rPr>
        <w:t xml:space="preserve">3.2</w:t>
      </w:r>
      <w:r>
        <w:rPr>
          <w:rFonts w:hint="eastAsia" w:ascii="宋体" w:hAnsi="宋体" w:eastAsia="宋体" w:cs="宋体"/>
          <w:b w:val="0"/>
          <w:bCs w:val="0"/>
          <w:color w:val="000000" w:themeColor="text1"/>
          <w:sz w:val="24"/>
          <w:szCs w:val="24"/>
          <w:highlight w:val="none"/>
          <w:lang w:val="zh-CN" w:bidi="zh-CN"/>
          <w14:textFill>
            <w14:solidFill>
              <w14:schemeClr w14:val="tx1"/>
            </w14:solidFill>
          </w14:textFill>
        </w:rPr>
        <w:t xml:space="preserve">项目</w:t>
      </w:r>
      <w:r>
        <w:rPr>
          <w:rFonts w:hint="eastAsia" w:ascii="宋体" w:hAnsi="宋体" w:eastAsia="宋体" w:cs="宋体"/>
          <w:b w:val="0"/>
          <w:bCs w:val="0"/>
          <w:color w:val="000000" w:themeColor="text1"/>
          <w:sz w:val="24"/>
          <w:szCs w:val="24"/>
          <w:highlight w:val="none"/>
          <w:lang w:val="en-US" w:bidi="zh-CN"/>
          <w14:textFill>
            <w14:solidFill>
              <w14:schemeClr w14:val="tx1"/>
            </w14:solidFill>
          </w14:textFill>
        </w:rPr>
        <w:t xml:space="preserve">负责人（项目</w:t>
      </w:r>
      <w:r>
        <w:rPr>
          <w:rFonts w:hint="eastAsia" w:ascii="宋体" w:hAnsi="宋体" w:eastAsia="宋体" w:cs="宋体"/>
          <w:b w:val="0"/>
          <w:bCs w:val="0"/>
          <w:color w:val="000000" w:themeColor="text1"/>
          <w:sz w:val="24"/>
          <w:szCs w:val="24"/>
          <w:highlight w:val="none"/>
          <w:lang w:val="zh-CN" w:bidi="zh-CN"/>
          <w14:textFill>
            <w14:solidFill>
              <w14:schemeClr w14:val="tx1"/>
            </w14:solidFill>
          </w14:textFill>
        </w:rPr>
        <w:t xml:space="preserve">经理）资质：具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有【公路工程专业】</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级</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及以上</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注册建造师资格，</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且具有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省级及以上交通运输主管部门核发的《公路水运工程施工企业主要负责人和安全生产管理人员安全生产考核合格证书》(B证)</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firstLine="480"/>
        <w:pageBreakBefore w:val="0"/>
        <w:spacing w:line="46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3.3技术负责人（项目总工）资格要求：具有中级及以上技术职称,同时具有省级及以上交通运输主管部门核发的安全生产考核合格证书B证。</w:t>
      </w:r>
      <w:r/>
    </w:p>
    <w:p>
      <w:pPr>
        <w:ind w:firstLine="480"/>
        <w:pageBreakBefore w:val="0"/>
        <w:spacing w:line="46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3.4专职安全员：持省级及以上交通运输主管部门核发的《安全生产管理人员安全生产考核合格证书》（C证），人员数量需满足《公路水运工程安全生产监督管理办法》的要求</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w:t>
      </w:r>
      <w:r/>
    </w:p>
    <w:p>
      <w:pPr>
        <w:ind w:firstLine="480"/>
        <w:pageBreakBefore w:val="0"/>
        <w:spacing w:line="460" w:lineRule="exact"/>
        <w:widowControl w:val="off"/>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bidi="zh-CN"/>
          <w14:textFill>
            <w14:solidFill>
              <w14:schemeClr w14:val="tx1"/>
            </w14:solidFill>
          </w14:textFill>
        </w:rPr>
        <w:t xml:space="preserve">3.5</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投标人拟投入本项目的项目经理无在岗项目（投标时须提供项目负责人“无在岗承诺书”，具体格式详见招标文件附件），投标申请人代理人及投标承诺的项目负责人均为本单位的正式职工，投标时提供从202</w:t>
      </w:r>
      <w:r>
        <w:rPr>
          <w:rFonts w:hint="eastAsia" w:ascii="宋体" w:hAnsi="宋体" w:eastAsia="宋体" w:cs="宋体"/>
          <w:color w:val="000000" w:themeColor="text1"/>
          <w:sz w:val="24"/>
          <w:szCs w:val="24"/>
          <w:highlight w:val="none"/>
          <w:lang w:val="en-US" w:bidi="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zh-CN" w:bidi="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bidi="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val="zh-CN" w:bidi="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月开始至投标截止之日当月至少1个月在本单位缴纳养老保险缴费记录证明。（退休人员提供在本单位相关证明）。</w:t>
      </w:r>
      <w:r/>
    </w:p>
    <w:p>
      <w:pPr>
        <w:pStyle w:val="981"/>
        <w:jc w:val="both"/>
        <w:keepLines/>
        <w:keepNext/>
        <w:pageBreakBefore w:val="0"/>
        <w:spacing w:before="145" w:beforeAutospacing="0" w:after="145" w:afterAutospacing="0" w:line="46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三、获取</w:t>
      </w: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磋商</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文件</w:t>
      </w:r>
      <w:r/>
    </w:p>
    <w:p>
      <w:pPr>
        <w:ind w:firstLine="48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时间：自招标文件公告发布之日起5个工作日；</w:t>
      </w:r>
      <w:r/>
    </w:p>
    <w:p>
      <w:pPr>
        <w:ind w:firstLine="48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地点：“苏采云”系统内免费下载（投标人必须在苏采云系统中获取采购文件，方能参与政府采购项目）；</w:t>
      </w:r>
      <w:r/>
    </w:p>
    <w:p>
      <w:pPr>
        <w:ind w:firstLine="48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方式：本项目采用网上注册登记方式；</w:t>
      </w:r>
      <w:r/>
    </w:p>
    <w:p>
      <w:pPr>
        <w:ind w:firstLine="480"/>
        <w:pageBreakBefore w:val="0"/>
        <w:spacing w:line="46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售价：0.00元。</w:t>
      </w:r>
      <w:r/>
    </w:p>
    <w:p>
      <w:pPr>
        <w:pStyle w:val="981"/>
        <w:ind w:firstLine="498"/>
        <w:jc w:val="both"/>
        <w:keepLines/>
        <w:keepNext/>
        <w:pageBreakBefore w:val="0"/>
        <w:spacing w:before="145" w:beforeAutospacing="0" w:after="145" w:afterAutospacing="0" w:line="460" w:lineRule="exact"/>
        <w:widowControl w:val="off"/>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四、响应文件</w:t>
      </w: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提交</w:t>
      </w:r>
      <w:r/>
    </w:p>
    <w:p>
      <w:pPr>
        <w:pStyle w:val="981"/>
        <w:ind w:firstLine="480"/>
        <w:jc w:val="both"/>
        <w:pageBreakBefore w:val="0"/>
        <w:spacing w:beforeAutospacing="0" w:afterAutospacing="0" w:line="460" w:lineRule="exact"/>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1.截止时间：</w:t>
      </w:r>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点00分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（北京时间）</w:t>
      </w:r>
      <w:r/>
    </w:p>
    <w:p>
      <w:pPr>
        <w:pStyle w:val="981"/>
        <w:ind w:firstLine="480"/>
        <w:jc w:val="both"/>
        <w:pageBreakBefore w:val="0"/>
        <w:spacing w:beforeAutospacing="0" w:afterAutospacing="0" w:line="460" w:lineRule="exact"/>
        <w:widowControl w:val="off"/>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bidi="ar-SA"/>
          <w14:textFill>
            <w14:solidFill>
              <w14:schemeClr w14:val="tx1"/>
            </w14:solidFill>
          </w14:textFill>
        </w:rPr>
        <w:t xml:space="preserve">2.地点：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苏采云“不见面”开标大厅 </w:t>
      </w:r>
      <w:r/>
    </w:p>
    <w:p>
      <w:pPr>
        <w:pStyle w:val="981"/>
        <w:ind w:firstLine="498"/>
        <w:jc w:val="both"/>
        <w:keepLines/>
        <w:keepNext/>
        <w:pageBreakBefore w:val="0"/>
        <w:spacing w:before="145" w:beforeAutospacing="0" w:after="145" w:afterAutospacing="0" w:line="460" w:lineRule="exact"/>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bookmarkStart w:id="18" w:name="_Toc38985268"/>
      <w:r/>
      <w:bookmarkStart w:id="19" w:name="_Toc35393795"/>
      <w:r/>
      <w:bookmarkStart w:id="20" w:name="_Toc35393626"/>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五、开启</w:t>
      </w:r>
      <w:r/>
    </w:p>
    <w:p>
      <w:pPr>
        <w:pStyle w:val="981"/>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时间：</w:t>
      </w:r>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点00分</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（北京时间）</w:t>
      </w:r>
      <w:bookmarkEnd w:id="18"/>
      <w:r/>
      <w:bookmarkEnd w:id="19"/>
      <w:r/>
      <w:bookmarkEnd w:id="20"/>
      <w:r/>
      <w:r/>
    </w:p>
    <w:p>
      <w:pPr>
        <w:pStyle w:val="981"/>
        <w:ind w:firstLine="480"/>
        <w:jc w:val="both"/>
        <w:pageBreakBefore w:val="0"/>
        <w:spacing w:beforeAutospacing="0" w:afterAutospacing="0" w:line="460" w:lineRule="exact"/>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地点：</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苏采云“不见面”开标大厅 </w:t>
      </w:r>
      <w:r/>
    </w:p>
    <w:p>
      <w:pPr>
        <w:pStyle w:val="966"/>
        <w:ind w:right="0" w:firstLine="482"/>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bCs w:val="0"/>
          <w:color w:val="000000" w:themeColor="text1"/>
          <w:sz w:val="24"/>
          <w:szCs w:val="24"/>
          <w:highlight w:val="none"/>
          <w:shd w:val="clear" w:color="auto" w:fill="auto"/>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1" w:name="_Toc28359094"/>
      <w:r>
        <w:rPr>
          <w:rFonts w:hint="eastAsia" w:ascii="宋体" w:hAnsi="宋体" w:eastAsia="宋体" w:cs="宋体"/>
          <w:b/>
          <w:bCs w:val="0"/>
          <w:color w:val="000000" w:themeColor="text1"/>
          <w:sz w:val="24"/>
          <w:szCs w:val="24"/>
          <w:highlight w:val="none"/>
          <w:shd w:val="clear" w:color="auto" w:fill="auto"/>
          <w:lang w:val="en-US" w:eastAsia="zh-CN" w:bidi="ar-SA"/>
          <w14:textFill>
            <w14:solidFill>
              <w14:schemeClr w14:val="tx1"/>
            </w14:solidFill>
          </w14:textFill>
        </w:rPr>
        <w:t xml:space="preserve">六、公告期限</w:t>
      </w:r>
      <w:bookmarkEnd w:id="21"/>
      <w:r/>
      <w:r/>
    </w:p>
    <w:p>
      <w:pPr>
        <w:pStyle w:val="98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14:textFill>
            <w14:solidFill>
              <w14:schemeClr w14:val="tx1"/>
            </w14:solidFill>
          </w14:textFill>
        </w:rPr>
        <w:t xml:space="preserve">自本公告发布之日起3个工作日。</w:t>
      </w:r>
      <w:r/>
    </w:p>
    <w:p>
      <w:pPr>
        <w:pStyle w:val="981"/>
        <w:ind w:firstLine="498"/>
        <w:jc w:val="both"/>
        <w:keepLines/>
        <w:keepNext/>
        <w:pageBreakBefore w:val="0"/>
        <w:spacing w:before="145" w:beforeAutospacing="0" w:after="145" w:afterAutospacing="0" w:line="460" w:lineRule="exac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、其他补充事宜</w:t>
      </w:r>
      <w:r/>
    </w:p>
    <w:p>
      <w:pPr>
        <w:pStyle w:val="98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2" w:name="_Toc28359018"/>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8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2.3 磋商文件（后缀名为“.kedt”）、供应商操作手册及政府采购客户端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2.4 采购代理机构将数据电文形式的磋商文件加载至“苏采云”系统，供潜在供应商下载或者查阅。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如潜在投标人未按上述要求操作，将自行承担所产生的风险。</w:t>
      </w:r>
      <w:r/>
    </w:p>
    <w:p>
      <w:pPr>
        <w:pStyle w:val="981"/>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3.有关本次磋商的事项若存在变动或修改，敬请及时关注代理公司在</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中国政府采购网”“</w:t>
      </w: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江苏政府采购网”“盐城市政府采购网”发布的更正公告。</w:t>
      </w:r>
      <w:r/>
    </w:p>
    <w:p>
      <w:pPr>
        <w:pStyle w:val="981"/>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4.本次磋商不收取磋商保证金，不收取质量保证金。</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投标人不得提供虚假材料谋取中标成交的或采取不正当手段诋毁、排挤其他供应商。</w:t>
      </w:r>
      <w:r/>
    </w:p>
    <w:p>
      <w:pPr>
        <w:ind w:firstLine="480"/>
        <w:pageBreakBefore w:val="0"/>
        <w:spacing w:line="4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投标人存在串通投标、以他人名义投标、弄虚作假等违法违规行为，或者无正当理由放弃投标、中标资格，造成项目招标失败的，不得参加该项目重新招标的投标。</w:t>
      </w:r>
      <w:r/>
    </w:p>
    <w:p>
      <w:pPr>
        <w:ind w:firstLine="480"/>
        <w:pageBreakBefore w:val="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因投标人的系统环境、操作等原因导致项目参与、开评标过程中出现问题由投标人自行承担负责</w:t>
      </w:r>
      <w:r/>
    </w:p>
    <w:p>
      <w:pPr>
        <w:ind w:firstLine="480"/>
        <w:pageBreakBefore w:val="0"/>
        <w:spacing w:line="460" w:lineRule="exact"/>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成交后需提供已标价工程量清单电子版。</w:t>
      </w:r>
      <w:r/>
    </w:p>
    <w:p>
      <w:pPr>
        <w:pStyle w:val="966"/>
        <w:ind w:left="0" w:right="0" w:firstLine="482"/>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b/>
          <w:bCs w:val="0"/>
          <w:color w:val="000000" w:themeColor="text1"/>
          <w:sz w:val="24"/>
          <w:szCs w:val="24"/>
          <w:highlight w:val="none"/>
          <w:shd w:val="clear" w:color="auto" w:fill="auto"/>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000000" w:themeColor="text1"/>
          <w:sz w:val="24"/>
          <w:szCs w:val="24"/>
          <w:highlight w:val="none"/>
          <w:shd w:val="clear" w:color="auto" w:fill="auto"/>
          <w:lang w:val="en-US" w:eastAsia="zh-CN" w:bidi="ar-SA"/>
          <w14:textFill>
            <w14:solidFill>
              <w14:schemeClr w14:val="tx1"/>
            </w14:solidFill>
          </w14:textFill>
        </w:rPr>
        <w:t xml:space="preserve">八、凡对本次采购提出询问，请按以下方式联系。</w:t>
      </w:r>
      <w:bookmarkEnd w:id="22"/>
      <w:r/>
      <w:r/>
    </w:p>
    <w:p>
      <w:pPr>
        <w:pStyle w:val="981"/>
        <w:ind w:right="0" w:firstLine="48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1.采购人信息</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名 称：盐城市亭湖区南洋镇人民政府  </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地址：</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江苏省盐城市亭湖区南洋镇</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联系人：袁先生           </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联系方式：13905107058 </w:t>
      </w:r>
      <w:bookmarkStart w:id="23" w:name="_Toc28359009"/>
      <w:r/>
      <w:bookmarkEnd w:id="23"/>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2.采购代理机构信息</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名 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盐城瑞昊项目管理有限公司</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hAnsi="宋体" w:eastAsia="宋体" w:cs="宋体" w:asciiTheme="minorAscii"/>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地 址： </w:t>
      </w:r>
      <w:r>
        <w:rPr>
          <w:rFonts w:hint="eastAsia" w:hAnsi="宋体" w:eastAsia="宋体" w:cs="宋体" w:asciiTheme="minorAscii"/>
          <w:color w:val="000000" w:themeColor="text1"/>
          <w:sz w:val="24"/>
          <w:szCs w:val="24"/>
          <w:highlight w:val="none"/>
          <w:lang w:eastAsia="zh-CN"/>
          <w14:textFill>
            <w14:solidFill>
              <w14:schemeClr w14:val="tx1"/>
            </w14:solidFill>
          </w14:textFill>
        </w:rPr>
        <w:t xml:space="preserve">盐城市亭湖区</w:t>
      </w:r>
      <w:r>
        <w:rPr>
          <w:rFonts w:hint="eastAsia" w:hAnsi="宋体" w:eastAsia="宋体" w:cs="宋体" w:asciiTheme="minorAscii"/>
          <w:color w:val="000000" w:themeColor="text1"/>
          <w:sz w:val="24"/>
          <w:szCs w:val="24"/>
          <w:highlight w:val="none"/>
          <w:lang w:val="en-US" w:eastAsia="zh-CN"/>
          <w14:textFill>
            <w14:solidFill>
              <w14:schemeClr w14:val="tx1"/>
            </w14:solidFill>
          </w14:textFill>
        </w:rPr>
        <w:t xml:space="preserve">开放大道30号新天地花园13号楼3楼</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联系人：应女士                     </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联系方式：</w:t>
      </w:r>
      <w:bookmarkStart w:id="24" w:name="_Toc28359010"/>
      <w:r/>
      <w:bookmarkStart w:id="25" w:name="_Toc28359087"/>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13961971179    </w:t>
      </w:r>
      <w:bookmarkEnd w:id="24"/>
      <w:r/>
      <w:bookmarkEnd w:id="25"/>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            </w:t>
      </w:r>
      <w:bookmarkStart w:id="26" w:name="_Toc28359021"/>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3.</w:t>
      </w:r>
      <w:bookmarkEnd w:id="26"/>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项目联系方式</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项目联系人：袁先生</w:t>
      </w:r>
      <w:r/>
    </w:p>
    <w:p>
      <w:pPr>
        <w:pStyle w:val="981"/>
        <w:ind w:left="0" w:right="0" w:firstLine="560"/>
        <w:jc w:val="both"/>
        <w:keepLines w:val="0"/>
        <w:keepNext w:val="0"/>
        <w:pageBreakBefore w:val="0"/>
        <w:spacing w:before="0" w:beforeAutospacing="0" w:after="0" w:afterAutospacing="0" w:line="6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电 话：13905107058　　</w:t>
      </w:r>
      <w:r/>
    </w:p>
    <w:p>
      <w:pPr>
        <w:rPr>
          <w:color w:val="000000" w:themeColor="text1"/>
          <w:highlight w:val="none"/>
          <w14:textFill>
            <w14:solidFill>
              <w14:schemeClr w14:val="tx1"/>
            </w14:solidFill>
          </w14:textFill>
        </w:rPr>
      </w:pPr>
      <w:r>
        <w:rPr>
          <w:rFonts w:hint="eastAsia" w:ascii="仿宋" w:hAnsi="仿宋" w:eastAsia="仿宋" w:cs="仿宋"/>
          <w:b/>
          <w:color w:val="000000" w:themeColor="text1"/>
          <w:sz w:val="28"/>
          <w:szCs w:val="28"/>
          <w:highlight w:val="none"/>
          <w:shd w:val="clear" w:color="auto" w:fill="auto"/>
          <w14:textFill>
            <w14:solidFill>
              <w14:schemeClr w14:val="tx1"/>
            </w14:solidFill>
          </w14:textFill>
        </w:rPr>
        <w:br w:type="page" w:clear="all"/>
      </w:r>
      <w:r/>
    </w:p>
    <w:p>
      <w:pPr>
        <w:pStyle w:val="982"/>
        <w:numPr>
          <w:ilvl w:val="0"/>
          <w:numId w:val="3"/>
        </w:numPr>
        <w:rPr>
          <w:rFonts w:hint="eastAsia"/>
          <w:color w:val="000000" w:themeColor="text1"/>
          <w:sz w:val="36"/>
          <w:szCs w:val="36"/>
          <w:highlight w:val="none"/>
          <w14:textFill>
            <w14:solidFill>
              <w14:schemeClr w14:val="tx1"/>
            </w14:solidFill>
          </w14:textFill>
        </w:rPr>
      </w:pPr>
      <w:r/>
      <w:bookmarkStart w:id="27" w:name="_Toc203032691"/>
      <w:r>
        <w:rPr>
          <w:rFonts w:hint="eastAsia"/>
          <w:color w:val="000000" w:themeColor="text1"/>
          <w:sz w:val="36"/>
          <w:szCs w:val="36"/>
          <w:highlight w:val="none"/>
          <w14:textFill>
            <w14:solidFill>
              <w14:schemeClr w14:val="tx1"/>
            </w14:solidFill>
          </w14:textFill>
        </w:rPr>
        <w:t xml:space="preserve"> 磋商须知</w:t>
      </w:r>
      <w:bookmarkEnd w:id="27"/>
      <w:r/>
      <w:r/>
    </w:p>
    <w:p>
      <w:pPr>
        <w:numPr>
          <w:ilvl w:val="0"/>
          <w:numId w:val="0"/>
        </w:numPr>
        <w:jc w:val="center"/>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（参加竞争性磋商的供应商以下简称“磋商供应商”）</w:t>
      </w:r>
      <w:r/>
    </w:p>
    <w:p>
      <w:pPr>
        <w:pStyle w:val="981"/>
        <w:ind w:firstLine="498"/>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8" w:name="_Toc513029203"/>
      <w:r/>
      <w:bookmarkStart w:id="29" w:name="_Toc20823275"/>
      <w:r/>
      <w:bookmarkStart w:id="30" w:name="_Toc120614214"/>
      <w:r/>
      <w:bookmarkStart w:id="31" w:name="_Toc16938519"/>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28"/>
      <w:r/>
      <w:bookmarkEnd w:id="29"/>
      <w:r/>
      <w:bookmarkEnd w:id="30"/>
      <w:r/>
      <w:bookmarkEnd w:id="31"/>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2" w:name="_Toc20823276"/>
      <w:r/>
      <w:bookmarkStart w:id="33" w:name="_Toc16938520"/>
      <w:r/>
      <w:bookmarkStart w:id="34" w:name="_Toc513029204"/>
      <w:r/>
      <w:bookmarkStart w:id="35" w:name="_Toc458694821"/>
      <w:r/>
      <w:bookmarkStart w:id="36"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32"/>
      <w:r>
        <w:rPr>
          <w:rFonts w:hint="eastAsia" w:ascii="宋体" w:hAnsi="宋体" w:eastAsia="宋体" w:cs="宋体"/>
          <w:color w:val="000000" w:themeColor="text1"/>
          <w:sz w:val="24"/>
          <w:szCs w:val="24"/>
          <w:highlight w:val="none"/>
          <w14:textFill>
            <w14:solidFill>
              <w14:schemeClr w14:val="tx1"/>
            </w14:solidFill>
          </w14:textFill>
        </w:rPr>
        <w:t xml:space="preserve">、采购方式</w:t>
      </w:r>
      <w:bookmarkEnd w:id="33"/>
      <w:r/>
      <w:bookmarkEnd w:id="34"/>
      <w:r/>
      <w:bookmarkEnd w:id="35"/>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本次政府采购活动采取竞争性磋商(以下简称磋商)方式，本磋商文件仅适用于磋商公告中所述项目。</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7" w:name="_Toc16938521"/>
      <w:r/>
      <w:bookmarkStart w:id="38" w:name="_Toc20823277"/>
      <w:r/>
      <w:bookmarkStart w:id="39" w:name="_Toc513029205"/>
      <w:r>
        <w:rPr>
          <w:rFonts w:hint="eastAsia" w:ascii="宋体" w:hAnsi="宋体" w:eastAsia="宋体" w:cs="宋体"/>
          <w:color w:val="000000" w:themeColor="text1"/>
          <w:sz w:val="24"/>
          <w:szCs w:val="24"/>
          <w:highlight w:val="none"/>
          <w14:textFill>
            <w14:solidFill>
              <w14:schemeClr w14:val="tx1"/>
            </w14:solidFill>
          </w14:textFill>
        </w:rPr>
        <w:t xml:space="preserve">2、合格的</w:t>
      </w:r>
      <w:bookmarkEnd w:id="37"/>
      <w:r/>
      <w:bookmarkEnd w:id="38"/>
      <w:r/>
      <w:bookmarkEnd w:id="39"/>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满足本磋商文件实质性要求和条件的规定。</w:t>
      </w:r>
      <w:r/>
    </w:p>
    <w:p>
      <w:pPr>
        <w:ind w:firstLine="420"/>
        <w:pageBreakBefore w:val="0"/>
        <w:spacing w:line="440" w:lineRule="exact"/>
        <w:widowControl w:val="off"/>
        <w:rPr>
          <w:rFonts w:hint="eastAsia" w:ascii="方正魏碑_GBK" w:hAnsi="方正魏碑_GBK" w:eastAsia="方正魏碑_GBK" w:cs="方正魏碑_GBK"/>
          <w:color w:val="000000" w:themeColor="text1"/>
          <w:sz w:val="24"/>
          <w:szCs w:val="21"/>
          <w:highlight w:val="none"/>
          <w14:textFill>
            <w14:solidFill>
              <w14:schemeClr w14:val="tx1"/>
            </w14:solidFill>
          </w14:textFill>
        </w:rPr>
      </w:pPr>
      <w:r/>
      <w:bookmarkStart w:id="40" w:name="_Toc513029206"/>
      <w:r/>
      <w:bookmarkStart w:id="41" w:name="_Toc16938522"/>
      <w:r/>
      <w:bookmarkStart w:id="42" w:name="_Toc20823278"/>
      <w:r/>
      <w:bookmarkStart w:id="43" w:name="_Toc16938523"/>
      <w:r/>
      <w:bookmarkStart w:id="44" w:name="_Toc462564067"/>
      <w:r/>
      <w:bookmarkStart w:id="45" w:name="_Toc513029207"/>
      <w:r/>
      <w:bookmarkStart w:id="46" w:name="_Toc20823279"/>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3、适用法律</w:t>
      </w:r>
      <w:bookmarkEnd w:id="40"/>
      <w:r/>
      <w:bookmarkEnd w:id="41"/>
      <w:r/>
      <w:bookmarkEnd w:id="42"/>
      <w:r>
        <w:rPr>
          <w:rFonts w:hint="eastAsia" w:ascii="方正魏碑_GBK" w:hAnsi="方正魏碑_GBK" w:eastAsia="方正魏碑_GBK" w:cs="方正魏碑_GBK"/>
          <w:color w:val="000000" w:themeColor="text1"/>
          <w:sz w:val="24"/>
          <w:szCs w:val="21"/>
          <w:highlight w:val="none"/>
          <w14:textFill>
            <w14:solidFill>
              <w14:schemeClr w14:val="tx1"/>
            </w14:solidFill>
          </w14:textFill>
        </w:rPr>
        <w:t xml:space="preserve">和标准</w:t>
      </w:r>
      <w:r/>
    </w:p>
    <w:p>
      <w:pPr>
        <w:pStyle w:val="981"/>
        <w:ind w:firstLine="42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981"/>
        <w:ind w:firstLine="42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在本项目政府采购活动过程中，如果所执行的标准有更新的，按照最新标准执行。</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4、磋商费用</w:t>
      </w:r>
      <w:bookmarkEnd w:id="43"/>
      <w:r/>
      <w:bookmarkEnd w:id="44"/>
      <w:r/>
      <w:bookmarkEnd w:id="45"/>
      <w:r/>
      <w:bookmarkEnd w:id="46"/>
      <w:r/>
      <w:r/>
    </w:p>
    <w:p>
      <w:pPr>
        <w:ind w:firstLine="480"/>
        <w:spacing w:line="44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供应商应自行承担所有与参加本次磋商有关的费用，无论磋商过程中的做法和结果如何，采购人及采购代理公司（以下简称“代理公司”）任何情况下均无义务和责任承担这些费用。</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4.2本项目</w:t>
      </w:r>
      <w:r>
        <w:rPr>
          <w:rFonts w:hint="eastAsia" w:ascii="宋体" w:hAnsi="宋体"/>
          <w:color w:val="000000" w:themeColor="text1"/>
          <w:sz w:val="24"/>
          <w:highlight w:val="none"/>
          <w14:textFill>
            <w14:solidFill>
              <w14:schemeClr w14:val="tx1"/>
            </w14:solidFill>
          </w14:textFill>
        </w:rPr>
        <w:t xml:space="preserve">磋商服务费</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u w:val="none"/>
          <w14:textFill>
            <w14:solidFill>
              <w14:schemeClr w14:val="tx1"/>
            </w14:solidFill>
          </w14:textFill>
        </w:rPr>
        <w:t xml:space="preserve">招标代理费:按照苏招协[2022】002号文件规定标准的计取</w:t>
      </w:r>
      <w:r>
        <w:rPr>
          <w:rFonts w:hint="eastAsia" w:ascii="宋体" w:hAnsi="宋体"/>
          <w:bCs/>
          <w:color w:val="000000" w:themeColor="text1"/>
          <w:sz w:val="24"/>
          <w:highlight w:val="none"/>
          <w:u w:val="none"/>
          <w:lang w:eastAsia="zh-CN"/>
          <w14:textFill>
            <w14:solidFill>
              <w14:schemeClr w14:val="tx1"/>
            </w14:solidFill>
          </w14:textFill>
        </w:rPr>
        <w:t xml:space="preserve">。</w:t>
      </w:r>
      <w:r>
        <w:rPr>
          <w:rFonts w:hint="eastAsia" w:ascii="宋体" w:hAnsi="宋体"/>
          <w:bCs/>
          <w:color w:val="000000" w:themeColor="text1"/>
          <w:sz w:val="24"/>
          <w:highlight w:val="none"/>
          <w:u w:val="none"/>
          <w14:textFill>
            <w14:solidFill>
              <w14:schemeClr w14:val="tx1"/>
            </w14:solidFill>
          </w14:textFill>
        </w:rPr>
        <w:t xml:space="preserve">由中标人</w:t>
      </w:r>
      <w:r>
        <w:rPr>
          <w:rFonts w:hint="eastAsia" w:ascii="宋体" w:hAnsi="宋体"/>
          <w:bCs/>
          <w:color w:val="000000" w:themeColor="text1"/>
          <w:sz w:val="24"/>
          <w:highlight w:val="none"/>
          <w:u w:val="none"/>
          <w:lang w:val="en-US" w:eastAsia="zh-CN"/>
          <w14:textFill>
            <w14:solidFill>
              <w14:schemeClr w14:val="tx1"/>
            </w14:solidFill>
          </w14:textFill>
        </w:rPr>
        <w:t xml:space="preserve">在领取成交通知书时</w:t>
      </w:r>
      <w:r>
        <w:rPr>
          <w:rFonts w:hint="eastAsia" w:ascii="宋体" w:hAnsi="宋体"/>
          <w:bCs/>
          <w:color w:val="000000" w:themeColor="text1"/>
          <w:sz w:val="24"/>
          <w:highlight w:val="none"/>
          <w:u w:val="none"/>
          <w14:textFill>
            <w14:solidFill>
              <w14:schemeClr w14:val="tx1"/>
            </w14:solidFill>
          </w14:textFill>
        </w:rPr>
        <w:t xml:space="preserve">向代理公司支付</w:t>
      </w:r>
      <w:r>
        <w:rPr>
          <w:rFonts w:hint="eastAsia" w:ascii="宋体" w:hAnsi="宋体" w:cs="宋体"/>
          <w:color w:val="000000" w:themeColor="text1"/>
          <w:sz w:val="24"/>
          <w:highlight w:val="none"/>
          <w:u w:val="none"/>
          <w14:textFill>
            <w14:solidFill>
              <w14:schemeClr w14:val="tx1"/>
            </w14:solidFill>
          </w14:textFill>
        </w:rPr>
        <w:t xml:space="preserve">。请投标人考虑在投标报价</w:t>
      </w:r>
      <w:r>
        <w:rPr>
          <w:rFonts w:hint="eastAsia" w:ascii="宋体" w:hAnsi="宋体"/>
          <w:color w:val="000000" w:themeColor="text1"/>
          <w:sz w:val="24"/>
          <w:highlight w:val="none"/>
          <w:u w:val="none"/>
          <w14:textFill>
            <w14:solidFill>
              <w14:schemeClr w14:val="tx1"/>
            </w14:solidFill>
          </w14:textFill>
        </w:rPr>
        <w:t xml:space="preserve">中（此项费用投标人在投标报价中不得单独列出）</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5、磋商文件的约束力</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5.1供应商一旦参加本项目采购活动，即被认为接受了本磋商文件的规定和约束。</w:t>
      </w:r>
      <w:r/>
    </w:p>
    <w:p>
      <w:pPr>
        <w:pStyle w:val="981"/>
        <w:ind w:firstLine="321"/>
        <w:jc w:val="both"/>
        <w:keepLines/>
        <w:keepNext/>
        <w:pageBreakBefore w:val="0"/>
        <w:spacing w:before="145" w:beforeAutospacing="0" w:after="145"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7" w:name="_Toc513029209"/>
      <w:r/>
      <w:bookmarkStart w:id="48" w:name="_Toc20823281"/>
      <w:r/>
      <w:bookmarkStart w:id="49" w:name="_Toc120614215"/>
      <w:r/>
      <w:bookmarkStart w:id="50" w:name="_Toc16938525"/>
      <w:r>
        <w:rPr>
          <w:rFonts w:hint="eastAsia" w:ascii="宋体" w:hAnsi="宋体" w:eastAsia="宋体" w:cs="宋体"/>
          <w:b/>
          <w:color w:val="000000" w:themeColor="text1"/>
          <w:sz w:val="24"/>
          <w:szCs w:val="24"/>
          <w:highlight w:val="none"/>
          <w14:textFill>
            <w14:solidFill>
              <w14:schemeClr w14:val="tx1"/>
            </w14:solidFill>
          </w14:textFill>
        </w:rPr>
        <w:t xml:space="preserve">二、</w:t>
      </w:r>
      <w:bookmarkEnd w:id="47"/>
      <w:r/>
      <w:bookmarkEnd w:id="48"/>
      <w:r/>
      <w:bookmarkEnd w:id="49"/>
      <w:r/>
      <w:bookmarkEnd w:id="50"/>
      <w:r>
        <w:rPr>
          <w:rFonts w:hint="eastAsia" w:ascii="宋体" w:hAnsi="宋体" w:eastAsia="宋体" w:cs="宋体"/>
          <w:b/>
          <w:color w:val="000000" w:themeColor="text1"/>
          <w:sz w:val="24"/>
          <w:szCs w:val="24"/>
          <w:highlight w:val="none"/>
          <w14:textFill>
            <w14:solidFill>
              <w14:schemeClr w14:val="tx1"/>
            </w14:solidFill>
          </w14:textFill>
        </w:rPr>
        <w:t xml:space="preserve">磋商文件</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1" w:name="_Toc16938526"/>
      <w:r/>
      <w:bookmarkStart w:id="52" w:name="_Toc20823282"/>
      <w:r/>
      <w:bookmarkStart w:id="53" w:name="_Toc513029210"/>
      <w:r>
        <w:rPr>
          <w:rFonts w:hint="eastAsia" w:ascii="宋体" w:hAnsi="宋体" w:eastAsia="宋体" w:cs="宋体"/>
          <w:color w:val="000000" w:themeColor="text1"/>
          <w:sz w:val="24"/>
          <w:szCs w:val="24"/>
          <w:highlight w:val="none"/>
          <w14:textFill>
            <w14:solidFill>
              <w14:schemeClr w14:val="tx1"/>
            </w14:solidFill>
          </w14:textFill>
        </w:rPr>
        <w:t xml:space="preserve">6、磋商文件构成</w:t>
      </w:r>
      <w:bookmarkEnd w:id="51"/>
      <w:r/>
      <w:bookmarkEnd w:id="52"/>
      <w:r/>
      <w:bookmarkEnd w:id="53"/>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6.1磋商文件由以下部分组成：</w:t>
      </w:r>
      <w:r/>
    </w:p>
    <w:p>
      <w:pPr>
        <w:pStyle w:val="981"/>
        <w:ind w:firstLine="36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公告</w:t>
      </w:r>
      <w:r/>
    </w:p>
    <w:p>
      <w:pPr>
        <w:pStyle w:val="981"/>
        <w:ind w:firstLine="36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（2）供应商须知</w:t>
      </w:r>
      <w:r/>
    </w:p>
    <w:p>
      <w:pPr>
        <w:pStyle w:val="981"/>
        <w:ind w:firstLine="36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981"/>
        <w:ind w:firstLine="36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981"/>
        <w:ind w:firstLine="36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（5）评审方法与评审标准</w:t>
      </w:r>
      <w:r/>
    </w:p>
    <w:p>
      <w:pPr>
        <w:pStyle w:val="981"/>
        <w:ind w:firstLine="36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（6）响应文件格式</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81"/>
        <w:ind w:firstLine="56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4" w:name="_Toc513029211"/>
      <w:r/>
      <w:bookmarkStart w:id="55" w:name="_Toc462564070"/>
      <w:r/>
      <w:bookmarkStart w:id="56" w:name="_Toc20823283"/>
      <w:r/>
      <w:bookmarkStart w:id="57" w:name="_Toc16938527"/>
      <w:r>
        <w:rPr>
          <w:rFonts w:hint="eastAsia" w:ascii="宋体" w:hAnsi="宋体" w:eastAsia="宋体" w:cs="宋体"/>
          <w:color w:val="000000" w:themeColor="text1"/>
          <w:sz w:val="24"/>
          <w:szCs w:val="24"/>
          <w:highlight w:val="none"/>
          <w14:textFill>
            <w14:solidFill>
              <w14:schemeClr w14:val="tx1"/>
            </w14:solidFill>
          </w14:textFill>
        </w:rPr>
        <w:t xml:space="preserve">7、磋商文件的澄清</w:t>
      </w:r>
      <w:bookmarkEnd w:id="54"/>
      <w:r/>
      <w:bookmarkEnd w:id="55"/>
      <w:r/>
      <w:bookmarkEnd w:id="56"/>
      <w:r/>
      <w:bookmarkEnd w:id="57"/>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任何要求对磋商文件进行澄清的供应商，应在磋商截止期5日前按磋商公告中的通讯地址，</w:t>
      </w:r>
      <w:r>
        <w:rPr>
          <w:rFonts w:hint="eastAsia" w:ascii="宋体" w:hAnsi="宋体"/>
          <w:color w:val="000000" w:themeColor="text1"/>
          <w:sz w:val="24"/>
          <w:highlight w:val="none"/>
          <w14:textFill>
            <w14:solidFill>
              <w14:schemeClr w14:val="tx1"/>
            </w14:solidFill>
          </w14:textFill>
        </w:rPr>
        <w:t xml:space="preserve">以书面形式通知代理公司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81"/>
        <w:ind w:firstLine="56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8" w:name="_Toc20823284"/>
      <w:r/>
      <w:bookmarkStart w:id="59" w:name="_Toc16938528"/>
      <w:r/>
      <w:bookmarkStart w:id="60" w:name="_Toc513029212"/>
      <w:r/>
      <w:bookmarkStart w:id="61" w:name="_Toc462564071"/>
      <w:r>
        <w:rPr>
          <w:rFonts w:hint="eastAsia" w:ascii="宋体" w:hAnsi="宋体" w:eastAsia="宋体" w:cs="宋体"/>
          <w:color w:val="000000" w:themeColor="text1"/>
          <w:sz w:val="24"/>
          <w:szCs w:val="24"/>
          <w:highlight w:val="none"/>
          <w14:textFill>
            <w14:solidFill>
              <w14:schemeClr w14:val="tx1"/>
            </w14:solidFill>
          </w14:textFill>
        </w:rPr>
        <w:t xml:space="preserve">8、磋商文件的澄清和修改</w:t>
      </w:r>
      <w:bookmarkEnd w:id="58"/>
      <w:r/>
      <w:bookmarkEnd w:id="59"/>
      <w:r/>
      <w:bookmarkEnd w:id="60"/>
      <w:r/>
      <w:bookmarkEnd w:id="61"/>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在响应文件提交截止时间前，</w:t>
      </w:r>
      <w:r>
        <w:rPr>
          <w:rFonts w:hint="eastAsia" w:ascii="宋体" w:hAnsi="宋体"/>
          <w:color w:val="000000" w:themeColor="text1"/>
          <w:sz w:val="24"/>
          <w:highlight w:val="none"/>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可以对磋商文件进行澄清和修改, 澄清或者修改的内容作为磋商文件的组成部分。澄清或者修改的内容可能影响响应文件编制的，</w:t>
      </w:r>
      <w:r>
        <w:rPr>
          <w:rFonts w:hint="eastAsia" w:ascii="宋体" w:hAnsi="宋体"/>
          <w:color w:val="000000" w:themeColor="text1"/>
          <w:sz w:val="24"/>
          <w:highlight w:val="none"/>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将在提交首次响应文件截止时间至少5日前，在“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盐城市政府采购网”上发布书面更正公告形式通知所有获取磋商文件的供应商, 更正公告内容将作为磋商文件的组成部分，并对供应商具有约束力。不足5日的，</w:t>
      </w:r>
      <w:r>
        <w:rPr>
          <w:rFonts w:hint="eastAsia" w:ascii="宋体" w:hAnsi="宋体"/>
          <w:color w:val="000000" w:themeColor="text1"/>
          <w:sz w:val="24"/>
          <w:highlight w:val="none"/>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将顺延提交首次响应文件截止时间。</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color w:val="000000" w:themeColor="text1"/>
          <w:sz w:val="24"/>
          <w:highlight w:val="none"/>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r/>
    </w:p>
    <w:p>
      <w:pPr>
        <w:pStyle w:val="981"/>
        <w:ind w:firstLine="482"/>
        <w:jc w:val="both"/>
        <w:keepLines/>
        <w:keepNext/>
        <w:pageBreakBefore w:val="0"/>
        <w:spacing w:before="145" w:beforeAutospacing="0" w:after="145"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2" w:name="_Toc462564072"/>
      <w:r/>
      <w:bookmarkStart w:id="63" w:name="_Toc120614216"/>
      <w:r/>
      <w:bookmarkStart w:id="64" w:name="_Toc513029213"/>
      <w:r/>
      <w:bookmarkStart w:id="65" w:name="_Toc16938529"/>
      <w:r/>
      <w:bookmarkStart w:id="66" w:name="_Toc20823285"/>
      <w:r>
        <w:rPr>
          <w:rFonts w:hint="eastAsia" w:ascii="宋体" w:hAnsi="宋体" w:eastAsia="宋体" w:cs="宋体"/>
          <w:b/>
          <w:color w:val="000000" w:themeColor="text1"/>
          <w:sz w:val="24"/>
          <w:szCs w:val="24"/>
          <w:highlight w:val="none"/>
          <w14:textFill>
            <w14:solidFill>
              <w14:schemeClr w14:val="tx1"/>
            </w14:solidFill>
          </w14:textFill>
        </w:rPr>
        <w:t xml:space="preserve">三、响应文件的编制</w:t>
      </w:r>
      <w:bookmarkEnd w:id="62"/>
      <w:r/>
      <w:bookmarkEnd w:id="63"/>
      <w:r/>
      <w:bookmarkEnd w:id="64"/>
      <w:r/>
      <w:bookmarkEnd w:id="65"/>
      <w:r/>
      <w:bookmarkEnd w:id="66"/>
      <w:r/>
      <w:r/>
    </w:p>
    <w:p>
      <w:pPr>
        <w:pStyle w:val="981"/>
        <w:ind w:firstLine="560"/>
        <w:jc w:val="both"/>
        <w:keepLines/>
        <w:keepNext/>
        <w:pageBreakBefore w:val="0"/>
        <w:spacing w:beforeAutospacing="0" w:afterAutospacing="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7" w:name="_Toc16938530"/>
      <w:r/>
      <w:bookmarkStart w:id="68" w:name="_Toc20823286"/>
      <w:r/>
      <w:bookmarkStart w:id="69" w:name="_Toc462564073"/>
      <w:r/>
      <w:bookmarkStart w:id="70" w:name="_Toc513029214"/>
      <w:r>
        <w:rPr>
          <w:rFonts w:hint="eastAsia" w:ascii="宋体" w:hAnsi="宋体" w:eastAsia="宋体" w:cs="宋体"/>
          <w:color w:val="000000" w:themeColor="text1"/>
          <w:sz w:val="24"/>
          <w:szCs w:val="24"/>
          <w:highlight w:val="none"/>
          <w14:textFill>
            <w14:solidFill>
              <w14:schemeClr w14:val="tx1"/>
            </w14:solidFill>
          </w14:textFill>
        </w:rPr>
        <w:t xml:space="preserve">9、响应文件的语言及度量衡单位</w:t>
      </w:r>
      <w:bookmarkEnd w:id="67"/>
      <w:r/>
      <w:bookmarkEnd w:id="68"/>
      <w:r/>
      <w:bookmarkEnd w:id="69"/>
      <w:r/>
      <w:bookmarkEnd w:id="70"/>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就有关磋商的所有来往通知、函件和文件均应使用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除技术性能另有规定外，响应文件所使用的度量衡单位，均须采用国家法定计量单位。</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1" w:name="_Toc513029215"/>
      <w:r/>
      <w:bookmarkStart w:id="72" w:name="_Toc20823287"/>
      <w:r/>
      <w:bookmarkStart w:id="73" w:name="_Toc462564074"/>
      <w:r/>
      <w:bookmarkStart w:id="74" w:name="_Toc16938531"/>
      <w:r>
        <w:rPr>
          <w:rFonts w:hint="eastAsia" w:ascii="宋体" w:hAnsi="宋体" w:eastAsia="宋体" w:cs="宋体"/>
          <w:color w:val="000000" w:themeColor="text1"/>
          <w:sz w:val="24"/>
          <w:szCs w:val="24"/>
          <w:highlight w:val="none"/>
          <w14:textFill>
            <w14:solidFill>
              <w14:schemeClr w14:val="tx1"/>
            </w14:solidFill>
          </w14:textFill>
        </w:rPr>
        <w:t xml:space="preserve">10、响应文件构成</w:t>
      </w:r>
      <w:bookmarkEnd w:id="71"/>
      <w:r/>
      <w:bookmarkEnd w:id="72"/>
      <w:r/>
      <w:bookmarkEnd w:id="73"/>
      <w:r/>
      <w:bookmarkEnd w:id="74"/>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如标书制作工具中格式和内容与“</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盐城市政府采购网”发布的磋商文件不一致，请以“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盐城市政府采购网”发布的磋商文件为准。</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5" w:name="_Toc49090507"/>
      <w:r/>
      <w:bookmarkStart w:id="76" w:name="_Toc14577357"/>
      <w:r/>
      <w:bookmarkStart w:id="77" w:name="_Toc14577354"/>
      <w:r/>
      <w:bookmarkStart w:id="78" w:name="_Toc14577355"/>
      <w:r/>
      <w:bookmarkStart w:id="79" w:name="_Toc49090509"/>
      <w:r/>
      <w:bookmarkStart w:id="80" w:name="_Toc49090508"/>
      <w:r/>
      <w:bookmarkStart w:id="81" w:name="_Toc513029219"/>
      <w:r/>
      <w:bookmarkStart w:id="82" w:name="_Toc513029216"/>
      <w:r/>
      <w:bookmarkStart w:id="83" w:name="_Hlt26670360"/>
      <w:r/>
      <w:bookmarkStart w:id="84" w:name="_Hlt26668975"/>
      <w:r/>
      <w:bookmarkStart w:id="85" w:name="_Hlt26954838"/>
      <w:r>
        <w:rPr>
          <w:rFonts w:hint="eastAsia" w:ascii="宋体" w:hAnsi="宋体" w:eastAsia="宋体" w:cs="宋体"/>
          <w:color w:val="000000" w:themeColor="text1"/>
          <w:sz w:val="24"/>
          <w:szCs w:val="24"/>
          <w:highlight w:val="none"/>
          <w14:textFill>
            <w14:solidFill>
              <w14:schemeClr w14:val="tx1"/>
            </w14:solidFill>
          </w14:textFill>
        </w:rPr>
        <w:t xml:space="preserve">11、证明磋商响应标的符合磋商文件规定的文件</w:t>
      </w:r>
      <w:bookmarkEnd w:id="75"/>
      <w:r/>
      <w:bookmarkEnd w:id="76"/>
      <w:r/>
      <w:bookmarkEnd w:id="77"/>
      <w:r/>
      <w:bookmarkEnd w:id="78"/>
      <w:r/>
      <w:bookmarkEnd w:id="79"/>
      <w:r/>
      <w:bookmarkEnd w:id="80"/>
      <w:r/>
      <w:bookmarkEnd w:id="81"/>
      <w:r/>
      <w:bookmarkEnd w:id="82"/>
      <w:r/>
      <w:r/>
    </w:p>
    <w:p>
      <w:pPr>
        <w:pStyle w:val="981"/>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11.1供应商应按照磋商文件要求提交证明文件，证明其及磋商响应标的符合磋商文件规定。</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已标价的工程量清单报价表</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w:t>
      </w:r>
      <w:r>
        <w:rPr>
          <w:rFonts w:hint="eastAsia" w:ascii="宋体" w:hAnsi="宋体" w:cs="宋体"/>
          <w:color w:val="000000" w:themeColor="text1"/>
          <w:sz w:val="24"/>
          <w:highlight w:val="none"/>
          <w14:textFill>
            <w14:solidFill>
              <w14:schemeClr w14:val="tx1"/>
            </w14:solidFill>
          </w14:textFill>
        </w:rPr>
        <w:t xml:space="preserve">供应商应按照磋商文件规定格式填报工程量清单报价表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12.2磋商货币。响应文件中的单价和总价无特殊规定的采用人民币报价，以元为单位标注。磋商文件中另有规定的按规定执行。</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6" w:name="_Hlt26670482"/>
      <w:r/>
      <w:bookmarkStart w:id="87" w:name="_Hlt26954848"/>
      <w:r/>
      <w:bookmarkStart w:id="88" w:name="_Hlt26954846"/>
      <w:r/>
      <w:bookmarkStart w:id="89" w:name="_Hlt26954731"/>
      <w:r/>
      <w:bookmarkStart w:id="90" w:name="_Hlt26670486"/>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13.1供应商需对磋商文件中的技术要求与商务要求逐项作出响应或偏离，并说明原因。</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13.2供应商可在响应文件中提供认为需要的其他技术文件或说明。</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14.2供应商需根据磋商文件要求提供培训计划。</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14.3供应商需根据磋商文件要求提供磋商响应标的的主要组成部分、功能设计、实现思路及关键技术等。</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1" w:name="_Toc49090510"/>
      <w:r/>
      <w:bookmarkStart w:id="92" w:name="_Toc14577359"/>
      <w:r>
        <w:rPr>
          <w:rFonts w:hint="eastAsia" w:ascii="宋体" w:hAnsi="宋体" w:eastAsia="宋体" w:cs="宋体"/>
          <w:color w:val="000000" w:themeColor="text1"/>
          <w:sz w:val="24"/>
          <w:szCs w:val="24"/>
          <w:highlight w:val="none"/>
          <w14:textFill>
            <w14:solidFill>
              <w14:schemeClr w14:val="tx1"/>
            </w14:solidFill>
          </w14:textFill>
        </w:rPr>
        <w:t xml:space="preserve">15、磋商响应函</w:t>
      </w:r>
      <w:bookmarkEnd w:id="91"/>
      <w:r/>
      <w:bookmarkEnd w:id="92"/>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15.1供应商应按照磋商文件中提供的格式完整、正确填写磋商响应函。</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3" w:name="_Toc49090511"/>
      <w:r/>
      <w:bookmarkStart w:id="94" w:name="_Toc14577360"/>
      <w:r>
        <w:rPr>
          <w:rFonts w:hint="eastAsia" w:ascii="宋体" w:hAnsi="宋体" w:eastAsia="宋体" w:cs="宋体"/>
          <w:color w:val="000000" w:themeColor="text1"/>
          <w:sz w:val="24"/>
          <w:szCs w:val="24"/>
          <w:highlight w:val="none"/>
          <w14:textFill>
            <w14:solidFill>
              <w14:schemeClr w14:val="tx1"/>
            </w14:solidFill>
          </w14:textFill>
        </w:rPr>
        <w:t xml:space="preserve">16、磋商有效期</w:t>
      </w:r>
      <w:bookmarkEnd w:id="93"/>
      <w:r/>
      <w:bookmarkEnd w:id="94"/>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16.1磋商有效期为</w:t>
      </w:r>
      <w:r>
        <w:rPr>
          <w:rFonts w:hint="eastAsia" w:ascii="宋体" w:hAnsi="宋体" w:cs="宋体"/>
          <w:color w:val="000000" w:themeColor="text1"/>
          <w:sz w:val="24"/>
          <w:highlight w:val="none"/>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规定的提交响应文件截止之日后</w:t>
      </w: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 xml:space="preserve">九</w:t>
      </w:r>
      <w:r>
        <w:rPr>
          <w:rFonts w:hint="eastAsia" w:ascii="宋体" w:hAnsi="宋体" w:eastAsia="宋体" w:cs="宋体"/>
          <w:b w:val="0"/>
          <w:bCs/>
          <w:color w:val="000000" w:themeColor="text1"/>
          <w:sz w:val="24"/>
          <w:szCs w:val="24"/>
          <w:highlight w:val="none"/>
          <w:u w:val="none"/>
          <w14:textFill>
            <w14:solidFill>
              <w14:schemeClr w14:val="tx1"/>
            </w14:solidFill>
          </w14:textFill>
        </w:rPr>
        <w:t xml:space="preserve">十（</w:t>
      </w: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 xml:space="preserve">9</w:t>
      </w:r>
      <w:r>
        <w:rPr>
          <w:rFonts w:hint="eastAsia" w:ascii="宋体" w:hAnsi="宋体" w:eastAsia="宋体" w:cs="宋体"/>
          <w:b w:val="0"/>
          <w:bCs/>
          <w:color w:val="000000" w:themeColor="text1"/>
          <w:sz w:val="24"/>
          <w:szCs w:val="24"/>
          <w:highlight w:val="none"/>
          <w:u w:val="non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17、磋商有效期的延长</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的这一要求而放弃磋商，同意延长磋商有效期的供应商既不能要求也不允许修改其响应文件。受磋商有效期约束的所有权利与义务均延长至新的有效期。</w:t>
      </w:r>
      <w:r/>
    </w:p>
    <w:p>
      <w:pPr>
        <w:pStyle w:val="981"/>
        <w:ind w:firstLine="482"/>
        <w:jc w:val="both"/>
        <w:keepLines/>
        <w:keepNext/>
        <w:pageBreakBefore w:val="0"/>
        <w:spacing w:before="145" w:beforeAutospacing="0" w:after="145"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95" w:name="_Toc120614217"/>
      <w:r/>
      <w:bookmarkStart w:id="96" w:name="_Toc20823296"/>
      <w:r/>
      <w:bookmarkStart w:id="97" w:name="_Toc513029224"/>
      <w:r/>
      <w:bookmarkStart w:id="98" w:name="_Toc16938540"/>
      <w:r/>
      <w:bookmarkStart w:id="99" w:name="_Hlt26954739"/>
      <w:r/>
      <w:bookmarkStart w:id="100" w:name="_Hlt26954852"/>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四、响应文件的递交</w:t>
      </w:r>
      <w:bookmarkEnd w:id="95"/>
      <w:r/>
      <w:bookmarkEnd w:id="96"/>
      <w:r/>
      <w:bookmarkEnd w:id="97"/>
      <w:r/>
      <w:bookmarkEnd w:id="98"/>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101" w:name="_Toc513029225"/>
      <w:r/>
      <w:bookmarkStart w:id="102" w:name="_Toc16938541"/>
      <w:r/>
      <w:bookmarkStart w:id="103" w:name="_Toc462564084"/>
      <w:r/>
      <w:bookmarkStart w:id="104" w:name="_Toc20823297"/>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18、电子磋商</w:t>
      </w:r>
      <w:bookmarkEnd w:id="101"/>
      <w:r/>
      <w:bookmarkEnd w:id="102"/>
      <w:r/>
      <w:bookmarkEnd w:id="103"/>
      <w:r/>
      <w:bookmarkEnd w:id="104"/>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响应文件的递交</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05" w:name="_Toc20823298"/>
      <w:r/>
      <w:bookmarkEnd w:id="105"/>
      <w:r/>
      <w:bookmarkStart w:id="106" w:name="_Toc16938542"/>
      <w:r/>
      <w:bookmarkEnd w:id="106"/>
      <w:r/>
      <w:bookmarkStart w:id="107" w:name="_Toc513029226"/>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19、提交响应文件截止时间</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19.1供应商上传电子响应文件的时间不得迟于磋商公告中规定的提交响应文件截止时间。</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19.2 </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108" w:name="_Toc16938543"/>
      <w:r/>
      <w:bookmarkStart w:id="109" w:name="_Toc20823299"/>
      <w:r/>
      <w:bookmarkStart w:id="110" w:name="_Toc513029227"/>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20、响应文件</w:t>
      </w:r>
      <w:bookmarkEnd w:id="108"/>
      <w:r/>
      <w:bookmarkEnd w:id="109"/>
      <w:r/>
      <w:bookmarkEnd w:id="11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的拒收</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20.1 </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拒绝接收在其规定的提交响应文件截止时间后上传的任何电子响应文件。</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bookmarkStart w:id="111" w:name="_Toc16938544"/>
      <w:r/>
      <w:bookmarkStart w:id="112" w:name="_Toc513029228"/>
      <w:r/>
      <w:bookmarkStart w:id="113" w:name="_Toc2082330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21、响应文件的撤回和修改</w:t>
      </w:r>
      <w:bookmarkEnd w:id="111"/>
      <w:r/>
      <w:bookmarkEnd w:id="112"/>
      <w:r/>
      <w:bookmarkEnd w:id="113"/>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21.1响应文件的撤回</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21.1.1 电子响应文件的撤回</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供应商可在提交响应文件截止时间前，撤回其电子响应文件，具体操作方法见《操作手册》。</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21.2响应文件的修改</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供应商可在提交响应文件截止时间前，对其电子响应文件进行修改，具体操作方法见《操作手册》。</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21.3 在提交响应文件截止时间之后，供应商不得对其电子响应文件作任何修改。</w:t>
      </w:r>
      <w:r/>
    </w:p>
    <w:p>
      <w:pPr>
        <w:pStyle w:val="981"/>
        <w:ind w:firstLine="480"/>
        <w:jc w:val="both"/>
        <w:pageBreakBefore w:val="0"/>
        <w:spacing w:beforeAutospacing="0" w:afterAutospacing="0" w:line="44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21.4 在提交响应文件截止时间至磋商文件中规定的磋商有效期满之间的这段时间内，供应商不得撤回其响应文件。</w:t>
      </w:r>
      <w:r/>
    </w:p>
    <w:p>
      <w:pPr>
        <w:pStyle w:val="981"/>
        <w:ind w:firstLine="360"/>
        <w:jc w:val="both"/>
        <w:pageBreakBefore w:val="0"/>
        <w:spacing w:beforeAutospacing="0" w:afterAutospacing="0"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14" w:name="_Toc16938545"/>
      <w:r/>
      <w:bookmarkStart w:id="115" w:name="_Toc120614218"/>
      <w:r/>
      <w:bookmarkStart w:id="116" w:name="_Toc20823301"/>
      <w:r/>
      <w:bookmarkStart w:id="117" w:name="_Toc513029229"/>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五、响应文件的解密与评审</w:t>
      </w:r>
      <w:bookmarkEnd w:id="114"/>
      <w:r/>
      <w:bookmarkEnd w:id="115"/>
      <w:r/>
      <w:bookmarkEnd w:id="116"/>
      <w:r/>
      <w:bookmarkEnd w:id="117"/>
      <w:r/>
      <w:r/>
    </w:p>
    <w:p>
      <w:pPr>
        <w:pStyle w:val="981"/>
        <w:ind w:firstLine="36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8" w:name="_Toc16938546"/>
      <w:r/>
      <w:bookmarkStart w:id="119" w:name="_Toc20823302"/>
      <w:r/>
      <w:bookmarkStart w:id="120" w:name="_Toc513029230"/>
      <w:r>
        <w:rPr>
          <w:rFonts w:hint="eastAsia" w:ascii="宋体" w:hAnsi="宋体" w:eastAsia="宋体" w:cs="宋体"/>
          <w:color w:val="000000" w:themeColor="text1"/>
          <w:sz w:val="24"/>
          <w:szCs w:val="24"/>
          <w:highlight w:val="none"/>
          <w14:textFill>
            <w14:solidFill>
              <w14:schemeClr w14:val="tx1"/>
            </w14:solidFill>
          </w14:textFill>
        </w:rPr>
        <w:t xml:space="preserve">22、</w:t>
      </w:r>
      <w:bookmarkEnd w:id="118"/>
      <w:r/>
      <w:bookmarkEnd w:id="119"/>
      <w:r/>
      <w:bookmarkEnd w:id="120"/>
      <w:r>
        <w:rPr>
          <w:rFonts w:hint="eastAsia" w:ascii="宋体" w:hAnsi="宋体" w:eastAsia="宋体" w:cs="宋体"/>
          <w:color w:val="000000" w:themeColor="text1"/>
          <w:sz w:val="24"/>
          <w:szCs w:val="24"/>
          <w:highlight w:val="none"/>
          <w14:textFill>
            <w14:solidFill>
              <w14:schemeClr w14:val="tx1"/>
            </w14:solidFill>
          </w14:textFill>
        </w:rPr>
        <w:t xml:space="preserve">响应文件解密</w:t>
      </w:r>
      <w:r/>
    </w:p>
    <w:p>
      <w:pPr>
        <w:pStyle w:val="981"/>
        <w:ind w:firstLine="36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22.1供应商应当按照《操作手册》规定，在苏采云系统规定的时间内对磋商响应文件进行解密。</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1" w:name="_Toc16938547"/>
      <w:r/>
      <w:bookmarkStart w:id="122" w:name="_Toc513029231"/>
      <w:r/>
      <w:bookmarkStart w:id="123" w:name="_Toc20823303"/>
      <w:r>
        <w:rPr>
          <w:rFonts w:hint="eastAsia" w:ascii="宋体" w:hAnsi="宋体" w:eastAsia="宋体" w:cs="宋体"/>
          <w:color w:val="000000" w:themeColor="text1"/>
          <w:sz w:val="24"/>
          <w:szCs w:val="24"/>
          <w:highlight w:val="none"/>
          <w14:textFill>
            <w14:solidFill>
              <w14:schemeClr w14:val="tx1"/>
            </w14:solidFill>
          </w14:textFill>
        </w:rPr>
        <w:t xml:space="preserve">23、磋商小组</w:t>
      </w:r>
      <w:bookmarkEnd w:id="121"/>
      <w:r/>
      <w:bookmarkEnd w:id="122"/>
      <w:r/>
      <w:bookmarkEnd w:id="123"/>
      <w:r/>
      <w:r/>
    </w:p>
    <w:p>
      <w:pPr>
        <w:pStyle w:val="981"/>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pStyle w:val="981"/>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24、评审过程的保密与公正</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24.1磋商小组、采购人和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视为</w:t>
      </w:r>
      <w:r>
        <w:rPr>
          <w:rFonts w:hint="eastAsia" w:ascii="宋体" w:hAnsi="宋体" w:eastAsia="宋体" w:cs="宋体"/>
          <w:color w:val="000000" w:themeColor="text1"/>
          <w:sz w:val="24"/>
          <w:szCs w:val="24"/>
          <w:highlight w:val="none"/>
          <w14:textFill>
            <w14:solidFill>
              <w14:schemeClr w14:val="tx1"/>
            </w14:solidFill>
          </w14:textFill>
        </w:rPr>
        <w:t xml:space="preserve">无效响应文件。</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将设专门人员与供应商联系。</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和磋商小组不向未成交的供应商解释未成交原因，也不公布评审过程中的相关细节。</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4" w:name="_Toc20823304"/>
      <w:r/>
      <w:bookmarkStart w:id="125" w:name="_Toc513029232"/>
      <w:r/>
      <w:bookmarkStart w:id="126" w:name="_Toc16938548"/>
      <w:r>
        <w:rPr>
          <w:rFonts w:hint="eastAsia" w:ascii="宋体" w:hAnsi="宋体" w:eastAsia="宋体" w:cs="宋体"/>
          <w:color w:val="000000" w:themeColor="text1"/>
          <w:sz w:val="24"/>
          <w:szCs w:val="24"/>
          <w:highlight w:val="none"/>
          <w14:textFill>
            <w14:solidFill>
              <w14:schemeClr w14:val="tx1"/>
            </w14:solidFill>
          </w14:textFill>
        </w:rPr>
        <w:t xml:space="preserve">25、评审过程中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澄清</w:t>
      </w:r>
      <w:bookmarkEnd w:id="124"/>
      <w:r/>
      <w:bookmarkEnd w:id="125"/>
      <w:r/>
      <w:bookmarkEnd w:id="126"/>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pStyle w:val="981"/>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81"/>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25.3 接到磋商小组澄清、说明和更正要求的供应商如未按规定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澄清、说明和 更正，其风险由供应商自行承担。</w:t>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7" w:name="_Toc20823305"/>
      <w:r/>
      <w:bookmarkStart w:id="128" w:name="_Toc513029233"/>
      <w:r/>
      <w:bookmarkStart w:id="129" w:name="_Toc16938549"/>
      <w:r>
        <w:rPr>
          <w:rFonts w:hint="eastAsia" w:ascii="宋体" w:hAnsi="宋体" w:eastAsia="宋体" w:cs="宋体"/>
          <w:color w:val="000000" w:themeColor="text1"/>
          <w:sz w:val="24"/>
          <w:szCs w:val="24"/>
          <w:highlight w:val="none"/>
          <w14:textFill>
            <w14:solidFill>
              <w14:schemeClr w14:val="tx1"/>
            </w14:solidFill>
          </w14:textFill>
        </w:rPr>
        <w:t xml:space="preserve">26、对响应文件的审</w:t>
      </w:r>
      <w:bookmarkEnd w:id="127"/>
      <w:r/>
      <w:bookmarkEnd w:id="128"/>
      <w:r/>
      <w:bookmarkEnd w:id="129"/>
      <w:r>
        <w:rPr>
          <w:rFonts w:hint="eastAsia" w:ascii="宋体" w:hAnsi="宋体" w:eastAsia="宋体" w:cs="宋体"/>
          <w:color w:val="000000" w:themeColor="text1"/>
          <w:sz w:val="24"/>
          <w:szCs w:val="24"/>
          <w:highlight w:val="none"/>
          <w14:textFill>
            <w14:solidFill>
              <w14:schemeClr w14:val="tx1"/>
            </w14:solidFill>
          </w14:textFill>
        </w:rPr>
        <w:t xml:space="preserve">查</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26.1响应文件审查分为资格审查和符合性审查。</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26.3未实质性响应磋商文件的情形</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26.3.1供应商在苏采云系统规定的时间内未成功解密电子响应文件的。</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26.3.2供应商未按照磋商文件要求上传电子响应文件的。</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26.3.4供应商不具备磋商文件中规定资格要求的。</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26.3.5供应商的最后报价超过了</w:t>
      </w:r>
      <w:r>
        <w:rPr>
          <w:rFonts w:hint="eastAsia" w:ascii="宋体" w:hAnsi="宋体" w:cs="宋体"/>
          <w:color w:val="000000" w:themeColor="text1"/>
          <w:sz w:val="24"/>
          <w:highlight w:val="none"/>
          <w14:textFill>
            <w14:solidFill>
              <w14:schemeClr w14:val="tx1"/>
            </w14:solidFill>
          </w14:textFill>
        </w:rPr>
        <w:t xml:space="preserve">采购最高限价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eastAsiaTheme="minorEastAsia"/>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26.3.6</w:t>
      </w:r>
      <w:r>
        <w:rPr>
          <w:rFonts w:hint="eastAsia" w:ascii="宋体" w:hAnsi="宋体" w:cs="宋体"/>
          <w:color w:val="000000" w:themeColor="text1"/>
          <w:sz w:val="24"/>
          <w:highlight w:val="none"/>
          <w14:textFill>
            <w14:solidFill>
              <w14:schemeClr w14:val="tx1"/>
            </w14:solidFill>
          </w14:textFill>
        </w:rPr>
        <w:t xml:space="preserve">不符合磋商文件中规定的实质性要求和条件的</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26.3.8响应文件含有采购人不能接受的附加条件的。</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26.3.9 本项目采购产品被财政部、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4"/>
          <w:szCs w:val="24"/>
          <w:highlight w:val="none"/>
          <w14:textFill>
            <w14:solidFill>
              <w14:schemeClr w14:val="tx1"/>
            </w14:solidFill>
          </w14:textFill>
        </w:rPr>
        <w:t xml:space="preserve">、生态环境部等列入“节能产品品目清单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不能证明其报价合理性的，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应当将其作为无效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处理。</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（一）评审过程中出现下列情形之一的，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应当启动异常低价响应审查程序：</w:t>
      </w:r>
      <w:r/>
    </w:p>
    <w:p>
      <w:pPr>
        <w:pStyle w:val="98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8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8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98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ind w:firstLine="422"/>
        <w:spacing w:line="400" w:lineRule="exact"/>
        <w:rPr>
          <w:rFonts w:hint="eastAsia" w:asciiTheme="minorEastAsia" w:hAnsiTheme="minorEastAsia"/>
          <w:b/>
          <w:color w:val="000000" w:themeColor="text1"/>
          <w:sz w:val="24"/>
          <w:highlight w:val="none"/>
          <w:u w:val="single"/>
          <w14:textFill>
            <w14:solidFill>
              <w14:schemeClr w14:val="tx1"/>
            </w14:solidFill>
          </w14:textFill>
        </w:rPr>
      </w:pPr>
      <w:r>
        <w:rPr>
          <w:rFonts w:hint="eastAsia" w:asciiTheme="minorEastAsia" w:hAnsiTheme="minorEastAsia"/>
          <w:b/>
          <w:color w:val="000000" w:themeColor="text1"/>
          <w:sz w:val="24"/>
          <w:highlight w:val="none"/>
          <w:u w:val="single"/>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22"/>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b/>
          <w:color w:val="000000" w:themeColor="text1"/>
          <w:sz w:val="24"/>
          <w:highlight w:val="none"/>
          <w14:textFill>
            <w14:solidFill>
              <w14:schemeClr w14:val="tx1"/>
            </w14:solidFill>
          </w14:textFill>
        </w:rPr>
        <w:t xml:space="preserve">相关法律法规对供应商报价有规定的，从其规定。</w:t>
      </w:r>
      <w:r/>
    </w:p>
    <w:p>
      <w:pPr>
        <w:pStyle w:val="98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8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1"/>
        <w:ind w:left="0" w:right="0" w:firstLine="48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81"/>
        <w:ind w:left="0" w:right="0" w:firstLine="482"/>
        <w:jc w:val="both"/>
        <w:keepLines w:val="0"/>
        <w:keepNext w:val="0"/>
        <w:pageBreakBefore w:val="0"/>
        <w:spacing w:before="0" w:beforeAutospacing="0" w:after="0" w:afterAutospacing="0" w:line="440" w:lineRule="exact"/>
        <w:widowControl w:val="off"/>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响应文件未按照磋商文件要求加盖CA电子公章的。</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未实质性响应磋商文件的响应文件按无效响应处理。</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合要求的偏离或保留而使其成为实质性响应的文件。</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0" w:name="_Toc20823306"/>
      <w:r/>
      <w:bookmarkStart w:id="131" w:name="_Toc16938550"/>
      <w:r/>
      <w:bookmarkStart w:id="132" w:name="_Toc513029234"/>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供应商在项目评审全过程中应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代理公司</w:t>
      </w:r>
      <w:r>
        <w:rPr>
          <w:rFonts w:hint="eastAsia" w:ascii="宋体" w:hAnsi="宋体" w:eastAsia="宋体" w:cs="宋体"/>
          <w:color w:val="000000" w:themeColor="text1"/>
          <w:sz w:val="24"/>
          <w:szCs w:val="24"/>
          <w:highlight w:val="none"/>
          <w14:textFill>
            <w14:solidFill>
              <w14:schemeClr w14:val="tx1"/>
            </w14:solidFill>
          </w14:textFill>
        </w:rPr>
        <w:t xml:space="preserve">及磋商小组联系。</w:t>
      </w:r>
      <w:bookmarkEnd w:id="130"/>
      <w:r/>
      <w:bookmarkEnd w:id="131"/>
      <w:r/>
      <w:bookmarkEnd w:id="132"/>
      <w:r/>
      <w:r/>
    </w:p>
    <w:p>
      <w:pPr>
        <w:pStyle w:val="981"/>
        <w:ind w:firstLine="420"/>
        <w:jc w:val="both"/>
        <w:keepLines/>
        <w:keepNext/>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27、磋商程序及评审方法和评审标准</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27.1磋商程序</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投票推荐3家以上供应商的设计方案或者解决方案，在苏采云系统中向其发布“最后报价要求函”及最后报价格式表，要求其在规定时间内提交最后报价。</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最后报价是供应商响应文件的有效组成部分，本项目的二轮报价即为最后报价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81"/>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27.2 评审方法和评审标准</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27.2.2评审标准</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见本磋商文件第五章规定。</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27.3采购活动终止的情况</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出现下列情形之一的，本次竞争性磋商采购活动将被终止：</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27.3.1因情况变化，不再符合规定的竞争性磋商采购方式适用情形的。</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27.3.2出现影响采购公正的违法、违规行为的。</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27.3.3除本磋商文件第二章第27.1.2条第三款规定的情形外，在磋商过程中符合要求的供应商或者最后报价未超过采购预算的供应商不足3家的。</w:t>
      </w:r>
      <w:r/>
    </w:p>
    <w:p>
      <w:pPr>
        <w:pStyle w:val="981"/>
        <w:ind w:firstLine="480"/>
        <w:jc w:val="both"/>
        <w:pageBreakBefore w:val="0"/>
        <w:spacing w:beforeAutospacing="0" w:afterAutospacing="0" w:line="4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27.3.4在苏采云系统规定时间内成功解密电子响应文件的供应商不足3家的。</w:t>
      </w:r>
      <w:r/>
    </w:p>
    <w:p>
      <w:pPr>
        <w:pStyle w:val="981"/>
        <w:ind w:firstLine="482"/>
        <w:jc w:val="both"/>
        <w:keepLines w:val="0"/>
        <w:keepNext w:val="0"/>
        <w:pageBreakBefore w:val="0"/>
        <w:spacing w:beforeAutospacing="0" w:afterAutospacing="0" w:line="440" w:lineRule="exact"/>
        <w:widowControl w:val="off"/>
        <w:rPr>
          <w:rFonts w:hint="eastAsia" w:ascii="宋体" w:hAnsi="宋体"/>
          <w:b/>
          <w:bCs/>
          <w:color w:val="000000" w:themeColor="text1"/>
          <w:sz w:val="24"/>
          <w:highlight w:val="none"/>
          <w14:textFill>
            <w14:solidFill>
              <w14:schemeClr w14:val="tx1"/>
            </w14:solidFill>
          </w14:textFill>
        </w:rPr>
      </w:pPr>
      <w:r/>
      <w:bookmarkStart w:id="133" w:name="_Toc16938551"/>
      <w:r/>
      <w:bookmarkStart w:id="134" w:name="_Toc513029235"/>
      <w:r/>
      <w:bookmarkStart w:id="135" w:name="_Toc120614219"/>
      <w:r/>
      <w:bookmarkStart w:id="136" w:name="_Toc20823307"/>
      <w:r>
        <w:rPr>
          <w:rFonts w:hint="eastAsia" w:ascii="宋体" w:hAnsi="宋体"/>
          <w:b/>
          <w:bCs/>
          <w:color w:val="000000" w:themeColor="text1"/>
          <w:sz w:val="24"/>
          <w:highlight w:val="none"/>
          <w14:textFill>
            <w14:solidFill>
              <w14:schemeClr w14:val="tx1"/>
            </w14:solidFill>
          </w14:textFill>
        </w:rPr>
        <w:t xml:space="preserve">六、</w:t>
      </w:r>
      <w:bookmarkEnd w:id="133"/>
      <w:r/>
      <w:bookmarkEnd w:id="134"/>
      <w:r/>
      <w:bookmarkEnd w:id="135"/>
      <w:r/>
      <w:bookmarkEnd w:id="136"/>
      <w:r>
        <w:rPr>
          <w:rFonts w:hint="eastAsia" w:ascii="宋体" w:hAnsi="宋体"/>
          <w:b/>
          <w:bCs/>
          <w:color w:val="000000" w:themeColor="text1"/>
          <w:sz w:val="24"/>
          <w:highlight w:val="none"/>
          <w14:textFill>
            <w14:solidFill>
              <w14:schemeClr w14:val="tx1"/>
            </w14:solidFill>
          </w14:textFill>
        </w:rPr>
        <w:t xml:space="preserve">成交</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bookmarkStart w:id="137" w:name="_Toc20823310"/>
      <w:r/>
      <w:bookmarkStart w:id="138" w:name="_Toc16938554"/>
      <w:r/>
      <w:bookmarkStart w:id="139" w:name="_Toc513029238"/>
      <w:r>
        <w:rPr>
          <w:rFonts w:hint="eastAsia" w:ascii="宋体" w:hAnsi="宋体"/>
          <w:b w:val="0"/>
          <w:bCs w:val="0"/>
          <w:color w:val="000000" w:themeColor="text1"/>
          <w:sz w:val="24"/>
          <w:highlight w:val="none"/>
          <w14:textFill>
            <w14:solidFill>
              <w14:schemeClr w14:val="tx1"/>
            </w14:solidFill>
          </w14:textFill>
        </w:rPr>
        <w:t xml:space="preserve">28、</w:t>
      </w:r>
      <w:bookmarkEnd w:id="137"/>
      <w:r>
        <w:rPr>
          <w:rFonts w:hint="eastAsia" w:ascii="宋体" w:hAnsi="宋体"/>
          <w:b w:val="0"/>
          <w:bCs w:val="0"/>
          <w:color w:val="000000" w:themeColor="text1"/>
          <w:sz w:val="24"/>
          <w:highlight w:val="none"/>
          <w14:textFill>
            <w14:solidFill>
              <w14:schemeClr w14:val="tx1"/>
            </w14:solidFill>
          </w14:textFill>
        </w:rPr>
        <w:t xml:space="preserve">确定</w:t>
      </w:r>
      <w:bookmarkEnd w:id="138"/>
      <w:r/>
      <w:bookmarkEnd w:id="139"/>
      <w:r>
        <w:rPr>
          <w:rFonts w:hint="eastAsia" w:ascii="宋体" w:hAnsi="宋体"/>
          <w:b w:val="0"/>
          <w:bCs w:val="0"/>
          <w:color w:val="000000" w:themeColor="text1"/>
          <w:sz w:val="24"/>
          <w:highlight w:val="none"/>
          <w14:textFill>
            <w14:solidFill>
              <w14:schemeClr w14:val="tx1"/>
            </w14:solidFill>
          </w14:textFill>
        </w:rPr>
        <w:t xml:space="preserve">成交单位</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28.1磋商小组根据综合评分情况，按照评审得分由高到低顺序推荐</w:t>
      </w:r>
      <w:r>
        <w:rPr>
          <w:rFonts w:hint="eastAsia" w:ascii="宋体" w:hAnsi="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b w:val="0"/>
          <w:bCs w:val="0"/>
          <w:color w:val="000000" w:themeColor="text1"/>
          <w:sz w:val="24"/>
          <w:highlight w:val="none"/>
          <w14:textFill>
            <w14:solidFill>
              <w14:schemeClr w14:val="tx1"/>
            </w14:solidFill>
          </w14:textFill>
        </w:rPr>
        <w:t xml:space="preserve">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28.2采购人从评审报告提出的成交候选供应商中，按照排序由高到低的原则确定成交供应商。采购人确定成交供应商后，</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将在“</w:t>
      </w:r>
      <w:r>
        <w:rPr>
          <w:rFonts w:hint="eastAsia" w:ascii="宋体" w:hAnsi="宋体"/>
          <w:b w:val="0"/>
          <w:bCs w:val="0"/>
          <w:color w:val="000000" w:themeColor="text1"/>
          <w:sz w:val="24"/>
          <w:highlight w:val="none"/>
          <w:lang w:val="en-US" w:eastAsia="zh-CN"/>
          <w14:textFill>
            <w14:solidFill>
              <w14:schemeClr w14:val="tx1"/>
            </w14:solidFill>
          </w14:textFill>
        </w:rPr>
        <w:t xml:space="preserve">中国政府采购网</w:t>
      </w:r>
      <w:r>
        <w:rPr>
          <w:rFonts w:hint="eastAsia"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b w:val="0"/>
          <w:bCs w:val="0"/>
          <w:color w:val="000000" w:themeColor="text1"/>
          <w:sz w:val="24"/>
          <w:highlight w:val="none"/>
          <w14:textFill>
            <w14:solidFill>
              <w14:schemeClr w14:val="tx1"/>
            </w14:solidFill>
          </w14:textFill>
        </w:rPr>
        <w:t xml:space="preserve">“江苏政府采购网</w:t>
      </w:r>
      <w:r>
        <w:rPr>
          <w:rFonts w:hint="eastAsia" w:ascii="宋体" w:hAnsi="宋体"/>
          <w:b w:val="0"/>
          <w:bCs w:val="0"/>
          <w:color w:val="000000" w:themeColor="text1"/>
          <w:sz w:val="24"/>
          <w:highlight w:val="none"/>
          <w:lang w:eastAsia="zh-CN"/>
          <w14:textFill>
            <w14:solidFill>
              <w14:schemeClr w14:val="tx1"/>
            </w14:solidFill>
          </w14:textFill>
        </w:rPr>
        <w:t xml:space="preserve">”“</w:t>
      </w:r>
      <w:r>
        <w:rPr>
          <w:rFonts w:hint="eastAsia" w:ascii="宋体" w:hAnsi="宋体"/>
          <w:b w:val="0"/>
          <w:bCs w:val="0"/>
          <w:color w:val="000000" w:themeColor="text1"/>
          <w:sz w:val="24"/>
          <w:highlight w:val="none"/>
          <w14:textFill>
            <w14:solidFill>
              <w14:schemeClr w14:val="tx1"/>
            </w14:solidFill>
          </w14:textFill>
        </w:rPr>
        <w:t xml:space="preserve">盐城市政府采购网”发布成交结果公告，公告期限为1个工作日。</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28.3若有充分证据证明，成交供应商出现下列情况之一的，一经查实，将被取消成交资格：</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28.3.1提供虚假材料谋取成交的。</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28.3.2与评审专家、采购人、其他供应商或者</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工作人员恶意串通的。</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28.3.3向评审专家、采购人或</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工作人员行贿或者提供其他不正当利益的。</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28.3.4恶意竞争，最后报价明显低于其自身合理成本且又无法提供证明的。</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28.3.5不满足本磋商文件规定的实质性要求，但在评审过程中又未被磋商小组发现的。</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28.3.6成交后无正当理由拒不与采购人签订政府采购合同或者未按照磋商文件确定的事项签订政府采购合同的。</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28.3.7将政府采购合同转包的。</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bookmarkStart w:id="140" w:name="_Toc200451960"/>
      <w:r>
        <w:rPr>
          <w:rFonts w:hint="eastAsia" w:ascii="宋体" w:hAnsi="宋体"/>
          <w:b w:val="0"/>
          <w:bCs w:val="0"/>
          <w:color w:val="000000" w:themeColor="text1"/>
          <w:sz w:val="24"/>
          <w:highlight w:val="none"/>
          <w14:textFill>
            <w14:solidFill>
              <w14:schemeClr w14:val="tx1"/>
            </w14:solidFill>
          </w14:textFill>
        </w:rPr>
        <w:t xml:space="preserve">29、质疑处理</w:t>
      </w:r>
      <w:bookmarkEnd w:id="140"/>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29.1 提出质疑的供应商应当是参与所质疑项目采购活动的供应商。潜在供应商依法获取其可质疑的</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文件的，可以对</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文件提出质疑。</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29.2供应商认为</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文件、</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过程和</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结果使自己的权益受到损害的，可以在知道或应知其权益受到损害之日起七个工作日内，以书面形式根据下述29.4条款的规定向</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或采购人提出质疑。上述应知其权益受到损害之日，是指：</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29.2.1对可以质疑的</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文件提出质疑的，为收到</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文件之日或者</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文件公告期限届满之日。</w:t>
      </w:r>
      <w:r>
        <w:rPr>
          <w:rFonts w:hint="eastAsia" w:ascii="宋体" w:hAnsi="宋体"/>
          <w:b w:val="0"/>
          <w:bCs w:val="0"/>
          <w:color w:val="000000" w:themeColor="text1"/>
          <w:sz w:val="24"/>
          <w:highlight w:val="none"/>
          <w14:textFill>
            <w14:solidFill>
              <w14:schemeClr w14:val="tx1"/>
            </w14:solidFill>
          </w14:textFill>
        </w:rPr>
        <w:br/>
      </w:r>
      <w:r>
        <w:rPr>
          <w:rFonts w:hint="eastAsia" w:ascii="宋体" w:hAnsi="宋体"/>
          <w:b w:val="0"/>
          <w:bCs w:val="0"/>
          <w:color w:val="000000" w:themeColor="text1"/>
          <w:sz w:val="24"/>
          <w:highlight w:val="none"/>
          <w14:textFill>
            <w14:solidFill>
              <w14:schemeClr w14:val="tx1"/>
            </w14:solidFill>
          </w14:textFill>
        </w:rPr>
        <w:t xml:space="preserve">   29.2.2对</w:t>
      </w:r>
      <w:r>
        <w:rPr>
          <w:rFonts w:hint="eastAsia" w:ascii="宋体" w:hAnsi="宋体"/>
          <w:b w:val="0"/>
          <w:bCs w:val="0"/>
          <w:color w:val="000000" w:themeColor="text1"/>
          <w:sz w:val="24"/>
          <w:highlight w:val="none"/>
          <w:lang w:val="en-US" w:eastAsia="zh-CN"/>
          <w14:textFill>
            <w14:solidFill>
              <w14:schemeClr w14:val="tx1"/>
            </w14:solidFill>
          </w14:textFill>
        </w:rPr>
        <w:t xml:space="preserve">磋商</w:t>
      </w:r>
      <w:r>
        <w:rPr>
          <w:rFonts w:hint="eastAsia" w:ascii="宋体" w:hAnsi="宋体"/>
          <w:b w:val="0"/>
          <w:bCs w:val="0"/>
          <w:color w:val="000000" w:themeColor="text1"/>
          <w:sz w:val="24"/>
          <w:highlight w:val="none"/>
          <w14:textFill>
            <w14:solidFill>
              <w14:schemeClr w14:val="tx1"/>
            </w14:solidFill>
          </w14:textFill>
        </w:rPr>
        <w:t xml:space="preserve">过程提出质疑的，为各采购程序环节结束之日。</w:t>
      </w:r>
      <w:r>
        <w:rPr>
          <w:rFonts w:hint="eastAsia" w:ascii="宋体" w:hAnsi="宋体"/>
          <w:b w:val="0"/>
          <w:bCs w:val="0"/>
          <w:color w:val="000000" w:themeColor="text1"/>
          <w:sz w:val="24"/>
          <w:highlight w:val="none"/>
          <w14:textFill>
            <w14:solidFill>
              <w14:schemeClr w14:val="tx1"/>
            </w14:solidFill>
          </w14:textFill>
        </w:rPr>
        <w:br/>
      </w:r>
      <w:r>
        <w:rPr>
          <w:rFonts w:hint="eastAsia" w:ascii="宋体" w:hAnsi="宋体"/>
          <w:b w:val="0"/>
          <w:bCs w:val="0"/>
          <w:color w:val="000000" w:themeColor="text1"/>
          <w:sz w:val="24"/>
          <w:highlight w:val="none"/>
          <w14:textFill>
            <w14:solidFill>
              <w14:schemeClr w14:val="tx1"/>
            </w14:solidFill>
          </w14:textFill>
        </w:rPr>
        <w:t xml:space="preserve">   29.2.3对成交结果提出质疑的，为成交结果公告期限届满之日。</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、采购人将只对供应商第一次质疑作出答复。</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提出，由</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负责答复。</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采购人及代理公司只接收以纸质原件形式送达的质疑,建议供应商尽量通过邮寄方式提交质疑</w:t>
      </w:r>
      <w:r>
        <w:rPr>
          <w:rFonts w:hint="eastAsia" w:ascii="宋体" w:hAnsi="宋体"/>
          <w:b w:val="0"/>
          <w:bCs w:val="0"/>
          <w:color w:val="000000" w:themeColor="text1"/>
          <w:sz w:val="24"/>
          <w:highlight w:val="none"/>
          <w14:textFill>
            <w14:solidFill>
              <w14:schemeClr w14:val="tx1"/>
            </w14:solidFill>
          </w14:textFill>
        </w:rPr>
        <w:t xml:space="preserve">。</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29.5 以下情形的质疑不予受理</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29.5.1 内容不符合《政府采购质疑和投诉办法》第十二条规定的质疑。</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29.5.2 超出政府采购法定期限的质疑。</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29.5.3 以传真、电子邮件等方式递交的非原件形式的质疑。</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29.5.4 未参加磋商活动的供应商或在磋商活动中自身权益未受到损害的供应商所提出的质疑。</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29.5.5供应商组成联合体参加磋商，联合体中任何一方或多方未按要求签字、盖章、加盖公章的质疑。</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29.6供应商提出书面质疑必须有理、有据，不得捏造事实、提供虚假材料进行恶意质疑。否则，一经查实，</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30、成交通知书</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30.1成交结果确定后，</w:t>
      </w:r>
      <w:r>
        <w:rPr>
          <w:rFonts w:hint="eastAsia" w:ascii="宋体" w:hAnsi="宋体"/>
          <w:b w:val="0"/>
          <w:bCs w:val="0"/>
          <w:color w:val="000000" w:themeColor="text1"/>
          <w:sz w:val="24"/>
          <w:highlight w:val="none"/>
          <w:lang w:eastAsia="zh-CN"/>
          <w14:textFill>
            <w14:solidFill>
              <w14:schemeClr w14:val="tx1"/>
            </w14:solidFill>
          </w14:textFill>
        </w:rPr>
        <w:t xml:space="preserve">代理公司</w:t>
      </w:r>
      <w:r>
        <w:rPr>
          <w:rFonts w:hint="eastAsia" w:ascii="宋体" w:hAnsi="宋体"/>
          <w:b w:val="0"/>
          <w:bCs w:val="0"/>
          <w:color w:val="000000" w:themeColor="text1"/>
          <w:sz w:val="24"/>
          <w:highlight w:val="none"/>
          <w14:textFill>
            <w14:solidFill>
              <w14:schemeClr w14:val="tx1"/>
            </w14:solidFill>
          </w14:textFill>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81"/>
        <w:ind w:firstLine="482"/>
        <w:jc w:val="both"/>
        <w:keepLines w:val="0"/>
        <w:keepNext w:val="0"/>
        <w:pageBreakBefore w:val="0"/>
        <w:spacing w:beforeAutospacing="0" w:afterAutospacing="0" w:line="440" w:lineRule="exact"/>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bookmarkStart w:id="141" w:name="_Toc120614220"/>
      <w:r/>
      <w:bookmarkStart w:id="142" w:name="_Toc20823308"/>
      <w:r/>
      <w:bookmarkStart w:id="143" w:name="_Toc513029236"/>
      <w:r/>
      <w:bookmarkStart w:id="144" w:name="_Toc16938552"/>
      <w:r>
        <w:rPr>
          <w:rFonts w:hint="eastAsia" w:ascii="宋体" w:hAnsi="宋体" w:cs="宋体"/>
          <w:b/>
          <w:bCs/>
          <w:color w:val="000000" w:themeColor="text1"/>
          <w:sz w:val="24"/>
          <w:highlight w:val="none"/>
          <w14:textFill>
            <w14:solidFill>
              <w14:schemeClr w14:val="tx1"/>
            </w14:solidFill>
          </w14:textFill>
        </w:rPr>
        <w:t xml:space="preserve">七、授予合同</w:t>
      </w:r>
      <w:bookmarkEnd w:id="141"/>
      <w:r/>
      <w:bookmarkEnd w:id="142"/>
      <w:r/>
      <w:bookmarkEnd w:id="143"/>
      <w:r/>
      <w:bookmarkEnd w:id="144"/>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bookmarkStart w:id="145" w:name="_Toc513029237"/>
      <w:r/>
      <w:bookmarkStart w:id="146" w:name="_Toc16938553"/>
      <w:r/>
      <w:bookmarkStart w:id="147" w:name="_Toc20823309"/>
      <w:r>
        <w:rPr>
          <w:rFonts w:hint="eastAsia" w:ascii="宋体" w:hAnsi="宋体" w:cs="宋体"/>
          <w:color w:val="000000" w:themeColor="text1"/>
          <w:sz w:val="24"/>
          <w:highlight w:val="none"/>
          <w14:textFill>
            <w14:solidFill>
              <w14:schemeClr w14:val="tx1"/>
            </w14:solidFill>
          </w14:textFill>
        </w:rPr>
        <w:t xml:space="preserve">31.签订合同</w:t>
      </w:r>
      <w:bookmarkEnd w:id="145"/>
      <w:r/>
      <w:bookmarkEnd w:id="146"/>
      <w:r/>
      <w:bookmarkEnd w:id="147"/>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31.l成交供应商应当在成交通知书发出之日起三十日内，按照磋商文件确定的事项与采购人签订政府采购合同。</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31.2磋商文件、成交供应商的响应文件及磋商过程中有关澄清、承诺文件均应作为合同附件。</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标的物的追加</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33.政府采购政策功能落实</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33.1</w:t>
      </w:r>
      <w:r>
        <w:rPr>
          <w:rFonts w:hint="eastAsia" w:ascii="宋体" w:hAnsi="宋体" w:cs="宋体"/>
          <w:color w:val="000000" w:themeColor="text1"/>
          <w:sz w:val="24"/>
          <w:highlight w:val="none"/>
          <w14:textFill>
            <w14:solidFill>
              <w14:schemeClr w14:val="tx1"/>
            </w14:solidFill>
          </w14:textFill>
        </w:rPr>
        <w:t xml:space="preserve">政府采购</w:t>
      </w:r>
      <w:r>
        <w:rPr>
          <w:rFonts w:hint="eastAsia" w:ascii="宋体" w:hAnsi="宋体" w:cs="宋体"/>
          <w:color w:val="000000" w:themeColor="text1"/>
          <w:sz w:val="24"/>
          <w:highlight w:val="none"/>
          <w:lang w:eastAsia="zh-CN"/>
          <w14:textFill>
            <w14:solidFill>
              <w14:schemeClr w14:val="tx1"/>
            </w14:solidFill>
          </w14:textFill>
        </w:rPr>
        <w:t xml:space="preserve">线上合同信用融资</w:t>
      </w:r>
      <w:r>
        <w:rPr>
          <w:rFonts w:hint="eastAsia" w:ascii="宋体" w:hAnsi="宋体" w:cs="宋体"/>
          <w:color w:val="000000" w:themeColor="text1"/>
          <w:sz w:val="24"/>
          <w:highlight w:val="none"/>
          <w14:textFill>
            <w14:solidFill>
              <w14:schemeClr w14:val="tx1"/>
            </w14:solidFill>
          </w14:textFill>
        </w:rPr>
        <w:t xml:space="preserve">政策</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关于深入推进政府采购线上合同信用融资工作的通知</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的通知》（盐财购〔2021〕20号）规定，中标供应商如有融资需求，可持政府采购合同在线向相关金融机构（具体信息详见</w:t>
      </w:r>
      <w:r>
        <w:rPr>
          <w:rFonts w:hint="eastAsia" w:ascii="宋体" w:hAnsi="宋体" w:cs="宋体"/>
          <w:color w:val="000000" w:themeColor="text1"/>
          <w:sz w:val="24"/>
          <w:highlight w:val="none"/>
          <w:lang w:val="en-US" w:eastAsia="zh-CN"/>
          <w14:textFill>
            <w14:solidFill>
              <w14:schemeClr w14:val="tx1"/>
            </w14:solidFill>
          </w14:textFill>
        </w:rPr>
        <w:t xml:space="preserve">江苏省</w:t>
      </w:r>
      <w:r>
        <w:rPr>
          <w:rFonts w:hint="eastAsia" w:ascii="宋体" w:hAnsi="宋体" w:cs="宋体"/>
          <w:color w:val="000000" w:themeColor="text1"/>
          <w:sz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33.2进口产品</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进口产品</w:t>
      </w:r>
      <w:r>
        <w:rPr>
          <w:rFonts w:hint="eastAsia" w:ascii="宋体" w:hAnsi="宋体" w:cs="宋体"/>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33.3中小企业、监狱企业及残疾人福利性单位</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.3.1中小企业定义：</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.3.2供应商提供的货物、工程或者服务符合下列情形的，享受中小企业扶持政策：</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.3.2.1在货物采购项目中，货物由中小企业制造，即货物由中小企业生产且使用该中小企业商号或者注册商标；</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.3.2.2在工程采购项目中，工程由中小企业承建，即工程施工单位为中小企业；</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.3.2.3在服务采购项目中，服务由中小企业承接，即提供服务的人员为中小企业依照《中华人民共和国劳动合同法》订立劳动合同的从业人员。</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.3.3在货物采购项目中，供应商提供的货物既有中小企业制造货物，也有大型企业制造货物的，不享受中小企业扶持政策。</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.3.4以联合体形式参加政府采购活动，联合体各方均为中小企业的，联合体视同中小企业。其中，联合体各方均为小微企业的，联合体视同小微企业。</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.3.6残疾人福利单位定义：享受政府采购支持政策的残疾人福利性单位应当同时满足以下条件：</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.3.6.1安置的残疾人占本单位在职职工人数的比例不低于25%（含25%），并且安置的残疾人人数不少于10 人（含10 人）；</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.3.6.2依法与安置的每位残疾人签订了一年以上（含一年）的劳动合同或服务协议；</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.3.6.3为安置的每位残疾人按月足额缴纳了基本养老保险、基本医疗保险、失业保险、工伤保险和生育保险等社会保险费；</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.3.6.4通过银行等金融机构向安置的每位残疾人，按月支付了不低于单位所在区县适用的经省级人民政府批准的月最低工资标准的工资；</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.3.6.5提供本单位制造的货物、承担的工程或者服务（以下简称产品），或者提供其他残疾人福利性单位制造的货物（不包括使用非残疾人福利性单位注册商标的货物）；</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.3.7本项目是否专门面向中小企业预留采购份额见第一章《竞争性磋商</w:t>
      </w:r>
      <w:r>
        <w:rPr>
          <w:rFonts w:hint="eastAsia" w:ascii="宋体" w:hAnsi="宋体" w:cs="宋体"/>
          <w:color w:val="000000" w:themeColor="text1"/>
          <w:sz w:val="24"/>
          <w:highlight w:val="none"/>
          <w:lang w:val="en-US" w:eastAsia="zh-CN"/>
          <w14:textFill>
            <w14:solidFill>
              <w14:schemeClr w14:val="tx1"/>
            </w14:solidFill>
          </w14:textFill>
        </w:rPr>
        <w:t xml:space="preserve">公告</w:t>
      </w:r>
      <w:r>
        <w:rPr>
          <w:rFonts w:hint="eastAsia" w:ascii="宋体" w:hAnsi="宋体" w:cs="宋体"/>
          <w:color w:val="000000" w:themeColor="text1"/>
          <w:sz w:val="24"/>
          <w:highlight w:val="none"/>
          <w14:textFill>
            <w14:solidFill>
              <w14:schemeClr w14:val="tx1"/>
            </w14:solidFill>
          </w14:textFill>
        </w:rPr>
        <w:t xml:space="preserve">》。</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w:t>
      </w:r>
      <w:r>
        <w:rPr>
          <w:rFonts w:hint="eastAsia" w:ascii="宋体" w:hAnsi="宋体" w:cs="宋体"/>
          <w:color w:val="000000" w:themeColor="text1"/>
          <w:sz w:val="24"/>
          <w:highlight w:val="none"/>
          <w14:textFill>
            <w14:solidFill>
              <w14:schemeClr w14:val="tx1"/>
            </w14:solidFill>
          </w14:textFill>
        </w:rPr>
        <w:t xml:space="preserve">.3.8采购标的对应的中小企业划分标准所属行业见第四章《采购需求》。</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.3.9小微企业价格评审优惠的政策：见第五章《评标方法和评标标准》。</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33.4政府采购节能产品、环境标志产品</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.4.1严格执行政府采购关于支持</w:t>
      </w:r>
      <w:r>
        <w:rPr>
          <w:rFonts w:hint="eastAsia" w:ascii="宋体" w:hAnsi="宋体" w:cs="宋体"/>
          <w:color w:val="000000" w:themeColor="text1"/>
          <w:sz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33.5绿色包装</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33.6政府采购创新产品</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采购人优先采购各级政府部门公开发布的有效期内的创新产品、创新服务、首台套、首购首用等《目录》的创新产品</w:t>
      </w:r>
      <w:r>
        <w:rPr>
          <w:rFonts w:hint="eastAsia" w:ascii="宋体" w:hAnsi="宋体" w:cs="宋体"/>
          <w:color w:val="000000" w:themeColor="text1"/>
          <w:sz w:val="24"/>
          <w:highlight w:val="none"/>
          <w14:textFill>
            <w14:solidFill>
              <w14:schemeClr w14:val="tx1"/>
            </w14:solidFill>
          </w14:textFill>
        </w:rPr>
        <w:t xml:space="preserve">。</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33.7绿色数据中心政策 </w:t>
      </w:r>
      <w:r/>
    </w:p>
    <w:p>
      <w:pPr>
        <w:pStyle w:val="981"/>
        <w:ind w:firstLine="482"/>
        <w:jc w:val="both"/>
        <w:keepLines w:val="0"/>
        <w:keepNext w:val="0"/>
        <w:pageBreakBefore w:val="0"/>
        <w:spacing w:beforeAutospacing="0" w:afterAutospacing="0" w:line="440" w:lineRule="exact"/>
        <w:widowControl w:val="off"/>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lang w:val="en-US" w:eastAsia="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33.8实施本国产品标准及相关政策</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40" w:lineRule="exact"/>
        <w:widowControl w:val="off"/>
        <w:rPr>
          <w:rFonts w:hint="default" w:ascii="宋体" w:hAnsi="宋体" w:cs="宋体" w:eastAsiaTheme="minorEastAsia"/>
          <w:color w:val="000000" w:themeColor="text1"/>
          <w:sz w:val="24"/>
          <w:szCs w:val="24"/>
          <w:highlight w:val="none"/>
          <w:u w:val="singl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出</w:t>
      </w:r>
      <w:r>
        <w:rPr>
          <w:rFonts w:hint="eastAsia" w:ascii="宋体" w:hAnsi="宋体" w:cs="宋体" w:eastAsiaTheme="minorEastAsia"/>
          <w:color w:val="000000" w:themeColor="text1"/>
          <w:sz w:val="24"/>
          <w:szCs w:val="24"/>
          <w:highlight w:val="none"/>
          <w:u w:val="single"/>
          <w:lang w:val="en-US" w:eastAsia="zh-CN" w:bidi="ar-SA"/>
          <w14:textFill>
            <w14:solidFill>
              <w14:schemeClr w14:val="tx1"/>
            </w14:solidFill>
          </w14:textFill>
        </w:rPr>
        <w:t xml:space="preserve">具《关于符合本国产品标准的声明函》（以下简称《声明函》），不出具《声明函》的，不享受政府采购对本国产品的支持政策。</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33.9履约保证金政策</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确需收取履约保证金的，履约保证金的缴纳形式：</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000000" w:themeColor="text1"/>
          <w:sz w:val="24"/>
          <w:highlight w:val="none"/>
          <w14:textFill>
            <w14:solidFill>
              <w14:schemeClr w14:val="tx1"/>
            </w14:solidFill>
          </w14:textFill>
        </w:rPr>
        <w:t xml:space="preserve">降低履约保证金缴纳比例至5%</w:t>
      </w: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34. 预付款制度</w:t>
      </w:r>
      <w:r/>
    </w:p>
    <w:p>
      <w:pPr>
        <w:ind w:firstLine="480"/>
        <w:keepLines w:val="0"/>
        <w:keepNext w:val="0"/>
        <w:pageBreakBefore w:val="0"/>
        <w:spacing w:line="440" w:lineRule="exact"/>
        <w:widowControl w:val="off"/>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本项目落实预付款制度，预付款比例为</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 10</w:t>
      </w:r>
      <w:r>
        <w:rPr>
          <w:rFonts w:hint="eastAsia" w:ascii="宋体" w:hAnsi="宋体" w:cs="宋体" w:eastAsiaTheme="minorEastAsia"/>
          <w:color w:val="000000" w:themeColor="text1"/>
          <w:sz w:val="24"/>
          <w:szCs w:val="24"/>
          <w:highlight w:val="none"/>
          <w:u w:val="singl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。在签订合同时，中标、成交供应商明确书面表示无需预付款或者主动要求降低预付款比例的，采购人可就预付款比例作相应调整。</w:t>
      </w:r>
      <w:r/>
    </w:p>
    <w:p>
      <w:pPr>
        <w:pStyle w:val="994"/>
        <w:ind w:left="0" w:firstLine="560"/>
        <w:spacing w:after="0" w:line="520" w:lineRule="exact"/>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r>
      <w:r/>
    </w:p>
    <w:p>
      <w:pPr>
        <w:pStyle w:val="981"/>
        <w:jc w:val="both"/>
        <w:spacing w:beforeAutospacing="0" w:afterAutospacing="0" w:line="0" w:lineRule="atLeas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p>
    <w:p>
      <w:pPr>
        <w:pStyle w:val="981"/>
        <w:ind w:firstLine="2640"/>
        <w:jc w:val="both"/>
        <w:keepNext/>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981"/>
        <w:jc w:val="both"/>
        <w:keepNext/>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981"/>
        <w:jc w:val="both"/>
        <w:keepNext/>
        <w:spacing w:beforeAutospacing="0" w:afterAutospacing="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982"/>
        <w:rPr>
          <w:color w:val="000000" w:themeColor="text1"/>
          <w:sz w:val="36"/>
          <w:szCs w:val="36"/>
          <w:highlight w:val="none"/>
          <w14:textFill>
            <w14:solidFill>
              <w14:schemeClr w14:val="tx1"/>
            </w14:solidFill>
          </w14:textFill>
        </w:rPr>
      </w:pPr>
      <w:r>
        <w:rPr>
          <w:rFonts w:hint="eastAsia" w:ascii="黑体" w:hAnsi="宋体" w:eastAsia="黑体" w:cs="黑体"/>
          <w:color w:val="000000" w:themeColor="text1"/>
          <w:sz w:val="36"/>
          <w:szCs w:val="36"/>
          <w:highlight w:val="none"/>
          <w14:textFill>
            <w14:solidFill>
              <w14:schemeClr w14:val="tx1"/>
            </w14:solidFill>
          </w14:textFill>
        </w:rPr>
        <w:t xml:space="preserve">第三章</w:t>
      </w:r>
      <w:r>
        <w:rPr>
          <w:rFonts w:hint="eastAsia" w:ascii="黑体" w:hAnsi="宋体" w:eastAsia="黑体" w:cs="黑体"/>
          <w:color w:val="000000" w:themeColor="text1"/>
          <w:sz w:val="36"/>
          <w:szCs w:val="36"/>
          <w:highlight w:val="none"/>
          <w:lang w:val="en-US" w:eastAsia="zh-CN"/>
          <w14:textFill>
            <w14:solidFill>
              <w14:schemeClr w14:val="tx1"/>
            </w14:solidFill>
          </w14:textFill>
        </w:rPr>
        <w:t xml:space="preserve"> </w:t>
      </w:r>
      <w:r>
        <w:rPr>
          <w:rFonts w:hint="eastAsia"/>
          <w:color w:val="000000" w:themeColor="text1"/>
          <w:sz w:val="36"/>
          <w:szCs w:val="36"/>
          <w:highlight w:val="none"/>
          <w14:textFill>
            <w14:solidFill>
              <w14:schemeClr w14:val="tx1"/>
            </w14:solidFill>
          </w14:textFill>
        </w:rPr>
        <w:t xml:space="preserve">合同条款及格式</w:t>
      </w:r>
      <w:r/>
    </w:p>
    <w:p>
      <w:pPr>
        <w:ind w:firstLine="480"/>
        <w:jc w:val="both"/>
        <w:spacing w:line="480" w:lineRule="exact"/>
        <w:widowControl w:val="off"/>
        <w:rPr>
          <w:rFonts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以下为中标后签订本项目合同的通用条款，中标供应商不得提出实质性的修改，关于专用条款将由采购人与中标供应商结合本项目具体情况协商后签订。</w:t>
      </w:r>
      <w:r/>
    </w:p>
    <w:p>
      <w:pPr>
        <w:jc w:val="center"/>
        <w:spacing w:before="100" w:beforeAutospacing="1" w:after="100" w:afterAutospacing="1" w:line="480" w:lineRule="exact"/>
        <w:widowControl w:val="off"/>
        <w:rPr>
          <w:rFonts w:ascii="宋体" w:hAnsi="宋体" w:cs="Calibri"/>
          <w:b/>
          <w:bCs/>
          <w:color w:val="000000" w:themeColor="text1"/>
          <w:sz w:val="30"/>
          <w:szCs w:val="30"/>
          <w:highlight w:val="none"/>
          <w14:textFill>
            <w14:solidFill>
              <w14:schemeClr w14:val="tx1"/>
            </w14:solidFill>
          </w14:textFill>
        </w:rPr>
        <w:outlineLvl w:val="1"/>
      </w:pPr>
      <w:r>
        <w:rPr>
          <w:rFonts w:hint="eastAsia" w:ascii="宋体" w:hAnsi="宋体" w:cs="Calibri"/>
          <w:b/>
          <w:bCs/>
          <w:color w:val="000000" w:themeColor="text1"/>
          <w:sz w:val="30"/>
          <w:szCs w:val="30"/>
          <w:highlight w:val="none"/>
          <w14:textFill>
            <w14:solidFill>
              <w14:schemeClr w14:val="tx1"/>
            </w14:solidFill>
          </w14:textFill>
        </w:rPr>
        <w:t xml:space="preserve">第一节  施工合同协议书</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鉴于</w:t>
      </w:r>
      <w:r>
        <w:rPr>
          <w:rFonts w:hint="eastAsia" w:cs="Calibri" w:asciiTheme="minorEastAsia" w:hAnsiTheme="minorEastAsia"/>
          <w:bCs/>
          <w:color w:val="000000" w:themeColor="text1"/>
          <w:sz w:val="24"/>
          <w:szCs w:val="24"/>
          <w:highlight w:val="none"/>
          <w:u w:val="single"/>
          <w:lang w:eastAsia="zh-CN"/>
          <w14:textFill>
            <w14:solidFill>
              <w14:schemeClr w14:val="tx1"/>
            </w14:solidFill>
          </w14:textFill>
        </w:rPr>
        <w:t xml:space="preserve">盐城市亭湖区南洋镇人民政府</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（以下简称“甲方”）为实施</w:t>
      </w:r>
      <w:r>
        <w:rPr>
          <w:rFonts w:hint="eastAsia" w:cs="宋体" w:asciiTheme="minorEastAsia" w:hAnsiTheme="minorEastAsia"/>
          <w:color w:val="000000" w:themeColor="text1"/>
          <w:sz w:val="24"/>
          <w:szCs w:val="24"/>
          <w:highlight w:val="none"/>
          <w:u w:val="single"/>
          <w:lang w:eastAsia="zh-CN"/>
          <w14:textFill>
            <w14:solidFill>
              <w14:schemeClr w14:val="tx1"/>
            </w14:solidFill>
          </w14:textFill>
        </w:rPr>
        <w:t xml:space="preserve">南洋镇正东村宜居宜业和美乡村建设项目</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，接受了 </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（中标人）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（以下简称“乙方”）对</w:t>
      </w:r>
      <w:r>
        <w:rPr>
          <w:rFonts w:hint="eastAsia" w:cs="宋体" w:asciiTheme="minorEastAsia" w:hAnsiTheme="minorEastAsia"/>
          <w:color w:val="000000" w:themeColor="text1"/>
          <w:sz w:val="24"/>
          <w:szCs w:val="24"/>
          <w:highlight w:val="none"/>
          <w:u w:val="single"/>
          <w:lang w:eastAsia="zh-CN"/>
          <w14:textFill>
            <w14:solidFill>
              <w14:schemeClr w14:val="tx1"/>
            </w14:solidFill>
          </w14:textFill>
        </w:rPr>
        <w:t xml:space="preserve">南洋镇正东村宜居宜业和美乡村建设项目</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的投标，现依据本项目甲方的竞争性磋商文件、乙方的响应文件和甲方发送给乙方的中标（成交）通知书，双方经过友好协商，共同达成并签订本协议如下：</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一、合同工程的主要内容</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highlight w:val="none"/>
          <w14:textFill>
            <w14:solidFill>
              <w14:schemeClr w14:val="tx1"/>
            </w14:solidFill>
          </w14:textFill>
        </w:rPr>
        <w:t xml:space="preserve">工程名称</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cs="宋体" w:asciiTheme="minorEastAsia" w:hAnsiTheme="minorEastAsia"/>
          <w:color w:val="000000" w:themeColor="text1"/>
          <w:sz w:val="24"/>
          <w:szCs w:val="24"/>
          <w:highlight w:val="none"/>
          <w:u w:val="single"/>
          <w:lang w:eastAsia="zh-CN"/>
          <w14:textFill>
            <w14:solidFill>
              <w14:schemeClr w14:val="tx1"/>
            </w14:solidFill>
          </w14:textFill>
        </w:rPr>
        <w:t xml:space="preserve">南洋镇正东村宜居宜业和美乡村建设项目</w:t>
      </w:r>
      <w:r>
        <w:rPr>
          <w:rFonts w:hint="eastAsia" w:cs="宋体" w:asciiTheme="minorEastAsia" w:hAnsiTheme="minorEastAsia"/>
          <w:color w:val="000000" w:themeColor="text1"/>
          <w:sz w:val="24"/>
          <w:szCs w:val="24"/>
          <w:highlight w:val="none"/>
          <w:u w:val="none"/>
          <w:lang w:eastAsia="zh-CN"/>
          <w14:textFill>
            <w14:solidFill>
              <w14:schemeClr w14:val="tx1"/>
            </w14:solidFill>
          </w14:textFill>
        </w:rPr>
        <w:t xml:space="preserve">。</w:t>
      </w:r>
      <w:r>
        <w:rPr>
          <w:rFonts w:hint="eastAsia" w:cs="宋体" w:asciiTheme="minorEastAsia" w:hAnsiTheme="minorEastAsia"/>
          <w:color w:val="000000" w:themeColor="text1"/>
          <w:sz w:val="24"/>
          <w:szCs w:val="24"/>
          <w:highlight w:val="none"/>
          <w:u w:val="none"/>
          <w:lang w:val="en-US" w:eastAsia="zh-CN"/>
          <w14:textFill>
            <w14:solidFill>
              <w14:schemeClr w14:val="tx1"/>
            </w14:solidFill>
          </w14:textFill>
        </w:rPr>
        <w:t xml:space="preserve"> </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2.工程地点：</w:t>
      </w:r>
      <w:r>
        <w:rPr>
          <w:rFonts w:hint="eastAsia" w:cs="宋体" w:asciiTheme="minorEastAsia" w:hAnsiTheme="minorEastAsia"/>
          <w:color w:val="000000" w:themeColor="text1"/>
          <w:sz w:val="24"/>
          <w:szCs w:val="24"/>
          <w:highlight w:val="none"/>
          <w:u w:val="single"/>
          <w:lang w:eastAsia="zh-CN"/>
          <w14:textFill>
            <w14:solidFill>
              <w14:schemeClr w14:val="tx1"/>
            </w14:solidFill>
          </w14:textFill>
        </w:rPr>
        <w:t xml:space="preserve">南洋</w:t>
      </w:r>
      <w:r>
        <w:rPr>
          <w:rFonts w:hint="eastAsia"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镇</w:t>
      </w:r>
      <w:r>
        <w:rPr>
          <w:rFonts w:hint="eastAsia" w:cs="宋体" w:asciiTheme="minorEastAsia" w:hAnsiTheme="minorEastAsia"/>
          <w:color w:val="000000" w:themeColor="text1"/>
          <w:sz w:val="24"/>
          <w:szCs w:val="24"/>
          <w:highlight w:val="none"/>
          <w:u w:val="single"/>
          <w:lang w:val="en-US" w:eastAsia="zh-CN"/>
          <w14:textFill>
            <w14:solidFill>
              <w14:schemeClr w14:val="tx1"/>
            </w14:solidFill>
          </w14:textFill>
        </w:rPr>
        <w:t xml:space="preserve">境</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内</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3.工程立项批准文号：</w:t>
      </w:r>
      <w:r>
        <w:rPr>
          <w:rFonts w:hint="eastAsia" w:cs="宋体" w:asciiTheme="minorEastAsia" w:hAnsiTheme="minorEastAsia"/>
          <w:color w:val="000000" w:themeColor="text1"/>
          <w:sz w:val="24"/>
          <w:szCs w:val="24"/>
          <w:highlight w:val="none"/>
          <w:u w:val="single"/>
          <w:lang w:val="en-US" w:eastAsia="zh-CN"/>
          <w14:textFill>
            <w14:solidFill>
              <w14:schemeClr w14:val="tx1"/>
            </w14:solidFill>
          </w14:textFill>
        </w:rPr>
        <w:t xml:space="preserve">亭农发</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【2026】</w:t>
      </w:r>
      <w:r>
        <w:rPr>
          <w:rFonts w:hint="eastAsia" w:cs="宋体" w:asciiTheme="minorEastAsia" w:hAnsiTheme="minorEastAsia"/>
          <w:color w:val="000000" w:themeColor="text1"/>
          <w:sz w:val="24"/>
          <w:szCs w:val="24"/>
          <w:highlight w:val="none"/>
          <w:u w:val="single"/>
          <w:lang w:val="en-US" w:eastAsia="zh-CN"/>
          <w14:textFill>
            <w14:solidFill>
              <w14:schemeClr w14:val="tx1"/>
            </w14:solidFill>
          </w14:textFill>
        </w:rPr>
        <w:t xml:space="preserve">32</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号</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4.资金来源：</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财政</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施工属性：</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包工包料。</w:t>
      </w:r>
      <w:r/>
    </w:p>
    <w:p>
      <w:pPr>
        <w:ind w:firstLine="480"/>
        <w:pageBreakBefore w:val="0"/>
        <w:spacing w:line="460" w:lineRule="exact"/>
        <w:rPr>
          <w:rFonts w:hint="eastAsia" w:ascii="宋体" w:hAnsi="宋体" w:cs="宋体"/>
          <w:color w:val="000000" w:themeColor="text1"/>
          <w:sz w:val="24"/>
          <w:highlight w:val="none"/>
          <w:lang w:val="en-US" w:eastAsia="zh-CN"/>
          <w14:textFill>
            <w14:solidFill>
              <w14:schemeClr w14:val="tx1"/>
            </w14:solidFill>
          </w14:textFill>
        </w:rPr>
      </w:pP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工程范围</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工程建设地点位于南洋镇境内，采购范围：南洋镇正东村村部东侧南北中心路改造工程位于亭湖区南洋镇青墩办事处正东村境内，为已建南洋镇正东村中心路延伸段。主线路线全长963米，起点与乡道方向东路交叉，终点与已建南洋镇正东村中心路衔接，呈南北走向，老路水泥砼路面，宽3米，局部路段5米~6米。支线全长240米，无桥梁，起于兴洋线，终于养殖场，目前老路破损严重，路面宽2米左右。</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详细内容以甲方提供的施工图纸、工程量清单及甲方现场要求为准。</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技术标准：</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按国家及设计图纸标准。</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二、合同工期及缺陷责任期</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合同工期：</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0日历天</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，具体开工日期以甲方的书面通知为准。</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缺陷责任期：自实际交工之日起计算2年。</w:t>
      </w:r>
      <w:r/>
    </w:p>
    <w:p>
      <w:pPr>
        <w:ind w:firstLine="480"/>
        <w:jc w:val="both"/>
        <w:spacing w:line="480" w:lineRule="exact"/>
        <w:widowControl w:val="off"/>
        <w:rPr>
          <w:rFonts w:cs="Calibri"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三、质量目标：</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合格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，安全目标：</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无安全生产责任事故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rPr>
          <w:rFonts w:cs="Calibri" w:asciiTheme="minorEastAsia" w:hAnsiTheme="minorEastAsia" w:eastAsiaTheme="minorEastAsia"/>
          <w:color w:val="000000" w:themeColor="text1"/>
          <w:sz w:val="24"/>
          <w:szCs w:val="24"/>
          <w:highlight w:val="none"/>
          <w14:textFill>
            <w14:solidFill>
              <w14:schemeClr w14:val="tx1"/>
            </w14:solidFill>
          </w14:textFill>
        </w:rPr>
        <w:t xml:space="preserve">承包人项目经理：</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Calibri" w:asciiTheme="minorEastAsia" w:hAnsiTheme="minorEastAsia" w:eastAsiaTheme="minorEastAsia"/>
          <w:color w:val="000000" w:themeColor="text1"/>
          <w:sz w:val="24"/>
          <w:szCs w:val="24"/>
          <w:highlight w:val="none"/>
          <w14:textFill>
            <w14:solidFill>
              <w14:schemeClr w14:val="tx1"/>
            </w14:solidFill>
          </w14:textFill>
        </w:rPr>
        <w:t xml:space="preserve">，承包人项目总工（技术负责人）：</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Calibri"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四、合同价格</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 合同总价（含施工及缺陷责任期的全部工作）</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人民币：（大写）</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元）（含暂列金额及安全生产费）。</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五、支付方式</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本项目付款方式：</w:t>
      </w:r>
      <w:r/>
    </w:p>
    <w:p>
      <w:pPr>
        <w:ind w:firstLine="480"/>
        <w:jc w:val="both"/>
        <w:spacing w:line="480" w:lineRule="exact"/>
        <w:widowControl w:val="off"/>
        <w:rPr>
          <w:rFonts w:ascii="宋体" w:hAnsi="宋体" w:eastAsia="宋体" w:cs="Calibri"/>
          <w:bCs/>
          <w:color w:val="000000" w:themeColor="text1"/>
          <w:sz w:val="24"/>
          <w:szCs w:val="24"/>
          <w:highlight w:val="none"/>
          <w14:textFill>
            <w14:solidFill>
              <w14:schemeClr w14:val="tx1"/>
            </w14:solidFill>
          </w14:textFill>
        </w:rPr>
      </w:pPr>
      <w:r>
        <w:rPr>
          <w:rFonts w:hint="eastAsia" w:ascii="宋体" w:hAnsi="宋体" w:eastAsia="宋体" w:cs="Calibri"/>
          <w:bCs/>
          <w:color w:val="000000" w:themeColor="text1"/>
          <w:sz w:val="24"/>
          <w:szCs w:val="24"/>
          <w:highlight w:val="none"/>
          <w14:textFill>
            <w14:solidFill>
              <w14:schemeClr w14:val="tx1"/>
            </w14:solidFill>
          </w14:textFill>
        </w:rPr>
        <w:t xml:space="preserve">1、合同签订后可预付合同价款（不含暂列金）的10%；</w:t>
      </w:r>
      <w:r/>
    </w:p>
    <w:p>
      <w:pPr>
        <w:ind w:firstLine="480"/>
        <w:jc w:val="both"/>
        <w:spacing w:line="480" w:lineRule="exact"/>
        <w:widowControl w:val="off"/>
        <w:rPr>
          <w:rFonts w:ascii="宋体" w:hAnsi="宋体" w:eastAsia="宋体" w:cs="Calibri"/>
          <w:bCs/>
          <w:color w:val="000000" w:themeColor="text1"/>
          <w:sz w:val="24"/>
          <w:szCs w:val="24"/>
          <w:highlight w:val="none"/>
          <w14:textFill>
            <w14:solidFill>
              <w14:schemeClr w14:val="tx1"/>
            </w14:solidFill>
          </w14:textFill>
        </w:rPr>
      </w:pPr>
      <w:r>
        <w:rPr>
          <w:rFonts w:hint="eastAsia" w:ascii="宋体" w:hAnsi="宋体" w:eastAsia="宋体" w:cs="Calibri"/>
          <w:bCs/>
          <w:color w:val="000000" w:themeColor="text1"/>
          <w:sz w:val="24"/>
          <w:szCs w:val="24"/>
          <w:highlight w:val="none"/>
          <w14:textFill>
            <w14:solidFill>
              <w14:schemeClr w14:val="tx1"/>
            </w14:solidFill>
          </w14:textFill>
        </w:rPr>
        <w:t xml:space="preserve">2、工程</w:t>
      </w:r>
      <w:r>
        <w:rPr>
          <w:rFonts w:hint="eastAsia" w:ascii="宋体" w:hAnsi="宋体" w:cs="Calibri"/>
          <w:bCs/>
          <w:color w:val="000000" w:themeColor="text1"/>
          <w:sz w:val="24"/>
          <w:szCs w:val="24"/>
          <w:highlight w:val="none"/>
          <w:lang w:val="en-US" w:eastAsia="zh-CN"/>
          <w14:textFill>
            <w14:solidFill>
              <w14:schemeClr w14:val="tx1"/>
            </w14:solidFill>
          </w14:textFill>
        </w:rPr>
        <w:t xml:space="preserve">竣</w:t>
      </w:r>
      <w:r>
        <w:rPr>
          <w:rFonts w:hint="eastAsia" w:ascii="宋体" w:hAnsi="宋体" w:eastAsia="宋体" w:cs="Calibri"/>
          <w:bCs/>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付至签约合同价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的50%</w:t>
      </w:r>
      <w:r>
        <w:rPr>
          <w:rFonts w:hint="eastAsia" w:ascii="宋体" w:hAnsi="宋体" w:eastAsia="宋体" w:cs="Calibri"/>
          <w:bCs/>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ascii="宋体" w:hAnsi="宋体" w:eastAsia="宋体" w:cs="Calibri"/>
          <w:bCs/>
          <w:color w:val="000000" w:themeColor="text1"/>
          <w:sz w:val="24"/>
          <w:szCs w:val="24"/>
          <w:highlight w:val="none"/>
          <w14:textFill>
            <w14:solidFill>
              <w14:schemeClr w14:val="tx1"/>
            </w14:solidFill>
          </w14:textFill>
        </w:rPr>
      </w:pPr>
      <w:r>
        <w:rPr>
          <w:rFonts w:hint="eastAsia" w:ascii="宋体" w:hAnsi="宋体" w:eastAsia="宋体" w:cs="Calibri"/>
          <w:bCs/>
          <w:color w:val="000000" w:themeColor="text1"/>
          <w:sz w:val="24"/>
          <w:szCs w:val="24"/>
          <w:highlight w:val="none"/>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工程竣工验收合格满一年且审计出具审计报告后，付至工程</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价</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款</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的80%</w:t>
      </w:r>
      <w:r>
        <w:rPr>
          <w:rFonts w:hint="eastAsia" w:ascii="宋体" w:hAnsi="宋体" w:eastAsia="宋体" w:cs="Calibri"/>
          <w:bCs/>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hint="eastAsia" w:ascii="宋体" w:hAnsi="宋体" w:eastAsia="宋体" w:cs="Calibri"/>
          <w:bCs/>
          <w:color w:val="000000" w:themeColor="text1"/>
          <w:sz w:val="24"/>
          <w:szCs w:val="24"/>
          <w:highlight w:val="none"/>
          <w:lang w:val="en-US" w:eastAsia="zh-CN"/>
          <w14:textFill>
            <w14:solidFill>
              <w14:schemeClr w14:val="tx1"/>
            </w14:solidFill>
          </w14:textFill>
        </w:rPr>
      </w:pPr>
      <w:r>
        <w:rPr>
          <w:rFonts w:hint="eastAsia" w:ascii="宋体" w:hAnsi="宋体" w:eastAsia="宋体" w:cs="Calibri"/>
          <w:bCs/>
          <w:color w:val="000000" w:themeColor="text1"/>
          <w:sz w:val="24"/>
          <w:szCs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工程竣工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验收合格满两</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后且无质量问题，一次性付清余款</w:t>
      </w:r>
      <w:r>
        <w:rPr>
          <w:rFonts w:hint="eastAsia" w:ascii="宋体" w:hAnsi="宋体" w:eastAsia="宋体" w:cs="Calibri"/>
          <w:bCs/>
          <w:color w:val="000000" w:themeColor="text1"/>
          <w:sz w:val="24"/>
          <w:szCs w:val="24"/>
          <w:highlight w:val="none"/>
          <w:lang w:val="en-US" w:eastAsia="zh-CN"/>
          <w14:textFill>
            <w14:solidFill>
              <w14:schemeClr w14:val="tx1"/>
            </w14:solidFill>
          </w14:textFill>
        </w:rPr>
        <w:t xml:space="preserve">。</w:t>
      </w:r>
      <w:r/>
    </w:p>
    <w:p>
      <w:pPr>
        <w:ind w:firstLine="480"/>
        <w:jc w:val="both"/>
        <w:spacing w:line="480" w:lineRule="exact"/>
        <w:widowControl w:val="off"/>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注：上述款项均不计任何银行利息和财务费用，甲方付款前，乙方应提供相应金额的增值税发票。</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六、双方的责任和义务</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（一）甲方的责任和义务</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 合同签订后的5天内，在适当的时候向乙方进行技术交底。</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 按照支付方式的规定，按时向乙方支付应付的工程款。</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 协助乙方协调好与政府有关部门、其他施工单位、当地群众之间的关系。</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4．在项目实施过程中对乙方进行履约考核，并将履约考核结果上报相关交通主管部门。</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在项目实施过程中严格执行交通部《关于在交通基础设施建设中加强廉政建设若干意见》的规定，不得索要或接受乙方的礼金、有价证券和贵重物品以及在乙方处报销应由个人支付的费用；不得参加乙方安排的旅游、超标准宴请和娱乐活动；不得以任何理由向乙方推荐分包单位或推销材料；秉公办事，不得营私舞弊。</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（二）乙方的责任和义务</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Calibri" w:asciiTheme="minorEastAsia" w:hAnsiTheme="minorEastAsia" w:eastAsiaTheme="minorEastAsia"/>
          <w:color w:val="000000" w:themeColor="text1"/>
          <w:sz w:val="24"/>
          <w:szCs w:val="24"/>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合同签订后的7天内乙方必须组织人员开工，否则按违约处理。</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 严格履行合同，精心组织施工，加强质量控制，按规定的工期和质量目标完成本合同工程及其缺陷的修复，并按规定时间向甲方提供各项竣工文件和资料。</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 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施工过程中如发生安全事故，一切责任均由乙方承担。</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 按国家有关规定和施工工程需要办理必要的工程、人员、设备的保险。</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 按规定缴纳有关的税费和规费。</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 遵守国家和地方有关环境保护、文物保护、爆破作业、事故处理等各项规定。</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7. 妥善处理好与交叉作业的其他施工单位以及施工现场邻近群众的关系。</w:t>
      </w:r>
      <w:r/>
    </w:p>
    <w:p>
      <w:pPr>
        <w:ind w:firstLine="480"/>
        <w:jc w:val="both"/>
        <w:spacing w:line="480" w:lineRule="exact"/>
        <w:widowControl w:val="off"/>
        <w:rPr>
          <w:rFonts w:cs="Calibri"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8. 按照《劳动法》规定雇佣民工，确保民工工资按时足额到位。工程结束后如发生拖欠农民工工资或材料款项等因素导致上访，经查属实并协调无效的，发包方有权在承包方工程款中直接支付。</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9.严格执行《江苏省交通厅关于限制违反廉政合同的投标人进入交通工程建设市场的若干规定》的通知，不得向甲方工作人员行贿或馈赠礼金、有价证券和贵重物品；不得以任何名义为甲方报销应由其个人支付的费用；不得为甲方工作人员购置或提供通讯工具、交通工具、家用电器和高档办公用品；不得安排甲方人员旅游、超标准宴请和娱乐活动；不得以任何名义给甲方及其工作人员或其近亲属发放红利、工资或奖金。</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10.</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施工过程中项目经理</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等管理人员</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必须常驻现场实施施工管理，并参与建设单位的日常考勤。中途项目负责人和项目部人员需离岗必须履行书面请假手续并经</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采购人</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同意。若未经</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采购人</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同意而擅自离岗的，将处以每人每天2000.00元的违约金，在支付工程款时从应付的工程款中扣除。</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.乙方施工过程中必须无条件服从甲方对工程量的调整，否则视为乙方违约。</w:t>
      </w:r>
      <w:r/>
    </w:p>
    <w:p>
      <w:pPr>
        <w:ind w:firstLine="480"/>
        <w:jc w:val="both"/>
        <w:spacing w:line="480" w:lineRule="exact"/>
        <w:widowControl w:val="off"/>
        <w:rPr>
          <w:rFonts w:hint="default"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12.工程竣工验收合格后三个月内必须报审计资料，因乙方原因造成的逾期责任自负。</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七、合同文件的组成：</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 下列文件应视为构成并作为阅读和理解本协议书的组成部分：</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(1)本合同协议书</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eastAsia="zh-CN"/>
          <w14:textFill>
            <w14:solidFill>
              <w14:schemeClr w14:val="tx1"/>
            </w14:solidFill>
          </w14:textFill>
        </w:rPr>
        <w:t xml:space="preserve">成交通知书</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(3)磋商报价表（含投标人在评标期间递交的澄清文件和补充资料）</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(4)竞争性磋商文件（含补遗书）</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(5)项目专用合同条款</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(6)公路工程专用合同条款</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(7)通用合同条款</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(8)公路工程施工相关技术规范</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(9)图纸（含补遗书中与图纸有关部分）</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(10)已标价工程量清单</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(11)磋商响应函</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 上述文件将互相补充，若有不明确或不一致之处，以上列次序在先者为准。</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八、本协议书在乙方按竞争性磋商文件中的规定向甲方提供了履约担保，由双方法定代表人或其授权代理人签署并加盖单位公章后生效。全部工程完工后经交、竣工验收合格、缺陷责任期满签发缺陷责任终止证书后失效。</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九、本</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协议书</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一式</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陆</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份，均具有同等法律效力，</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甲方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执</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肆</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份，</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执</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贰</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份。</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十、农民工工资保证金</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甲方将在本项目全面推行农民工实名制、农民工工资保证金、农民工工资专用账户、农民工工资支付违法行为信用惩戒、农民工劳动合同规范文本(盐治欠办发〔2022〕14 号)等制度，乙方必须根据国家、省、市、县相关文件要求，认真执行上述制度，切实保障农民工劳动报酬权益。</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乙方必须保证农民工工资及时发放到位，不得截留和拖欠。若甲方发现一次乙方因农民工工资未及时发放而造成矛盾，甲方有权扣除乙方应得工程款而直接用于发放，并扣乙方拖欠发放额的30％作为违约金。</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十一、政府采购线上合同信用融资政策</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根据《转发江苏省财政厅中国人民银行南京分行&lt;关于深入推进政府采购线上合同信用融资工作的通知&gt;的通知》（盐财购〔2021〕20号）规定，乙方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甲方：（盖章）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乙方：（盖章） </w:t>
      </w:r>
      <w:r>
        <w:rPr>
          <w:rFonts w:ascii="宋体" w:hAnsi="宋体" w:cs="宋体"/>
          <w:color w:val="000000" w:themeColor="text1"/>
          <w:sz w:val="24"/>
          <w:szCs w:val="24"/>
          <w:highlight w:val="none"/>
          <w14:textFill>
            <w14:solidFill>
              <w14:schemeClr w14:val="tx1"/>
            </w14:solidFill>
          </w14:textFill>
        </w:rPr>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法定代表人或</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被授权代理人（签字）：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被授权代理人（签字）： </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jc w:val="both"/>
        <w:spacing w:line="480" w:lineRule="exact"/>
        <w:widowControl w:val="off"/>
        <w:rPr>
          <w:rFonts w:hint="default" w:ascii="宋体" w:hAnsi="宋体" w:cs="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年  月   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年  月   </w:t>
      </w:r>
      <w:r>
        <w:rPr>
          <w:rFonts w:hint="eastAsia" w:ascii="宋体" w:hAnsi="宋体" w:cs="宋体"/>
          <w:color w:val="000000" w:themeColor="text1"/>
          <w:sz w:val="24"/>
          <w:szCs w:val="24"/>
          <w:highlight w:val="none"/>
          <w14:textFill>
            <w14:solidFill>
              <w14:schemeClr w14:val="tx1"/>
            </w14:solidFill>
          </w14:textFill>
        </w:rPr>
        <w:t xml:space="preserve">日</w:t>
      </w:r>
      <w:r>
        <w:rPr>
          <w:rFonts w:hint="default" w:ascii="宋体" w:hAnsi="宋体" w:cs="宋体" w:eastAsiaTheme="minorEastAsia"/>
          <w:color w:val="000000" w:themeColor="text1"/>
          <w:sz w:val="24"/>
          <w:szCs w:val="24"/>
          <w:highlight w:val="none"/>
          <w:lang w:val="en-US" w:eastAsia="zh-CN"/>
          <w14:textFill>
            <w14:solidFill>
              <w14:schemeClr w14:val="tx1"/>
            </w14:solidFill>
          </w14:textFill>
        </w:rPr>
      </w:r>
      <w:r/>
    </w:p>
    <w:p>
      <w:pPr>
        <w:jc w:val="center"/>
        <w:spacing w:before="100" w:beforeAutospacing="1" w:after="100" w:afterAutospacing="1" w:line="480" w:lineRule="exact"/>
        <w:widowControl w:val="off"/>
        <w:rPr>
          <w:rFonts w:ascii="宋体" w:hAnsi="宋体" w:cs="Calibri"/>
          <w:b/>
          <w:bCs/>
          <w:color w:val="000000" w:themeColor="text1"/>
          <w:sz w:val="30"/>
          <w:szCs w:val="30"/>
          <w:highlight w:val="none"/>
          <w14:textFill>
            <w14:solidFill>
              <w14:schemeClr w14:val="tx1"/>
            </w14:solidFill>
          </w14:textFill>
        </w:rPr>
        <w:outlineLvl w:val="1"/>
      </w:pPr>
      <w:r>
        <w:rPr>
          <w:rFonts w:hint="eastAsia" w:ascii="宋体" w:hAnsi="宋体" w:cs="Calibri"/>
          <w:b/>
          <w:bCs/>
          <w:color w:val="000000" w:themeColor="text1"/>
          <w:sz w:val="30"/>
          <w:szCs w:val="30"/>
          <w:highlight w:val="none"/>
          <w14:textFill>
            <w14:solidFill>
              <w14:schemeClr w14:val="tx1"/>
            </w14:solidFill>
          </w14:textFill>
        </w:rPr>
        <w:t xml:space="preserve">第二节  通用合同条款</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采用中华人民共和国交通运输部《公路工程标准施工采购文件 (20</w:t>
      </w:r>
      <w:r>
        <w:rPr>
          <w:rFonts w:ascii="宋体" w:hAnsi="宋体" w:cs="宋体"/>
          <w:color w:val="000000" w:themeColor="text1"/>
          <w:sz w:val="24"/>
          <w:szCs w:val="21"/>
          <w:highlight w:val="none"/>
          <w14:textFill>
            <w14:solidFill>
              <w14:schemeClr w14:val="tx1"/>
            </w14:solidFill>
          </w14:textFill>
        </w:rPr>
        <w:t xml:space="preserve">18</w:t>
      </w:r>
      <w:r>
        <w:rPr>
          <w:rFonts w:hint="eastAsia" w:ascii="宋体" w:hAnsi="宋体" w:cs="宋体"/>
          <w:color w:val="000000" w:themeColor="text1"/>
          <w:sz w:val="24"/>
          <w:szCs w:val="21"/>
          <w:highlight w:val="none"/>
          <w14:textFill>
            <w14:solidFill>
              <w14:schemeClr w14:val="tx1"/>
            </w14:solidFill>
          </w14:textFill>
        </w:rPr>
        <w:t xml:space="preserve">年版)》的“通用合同条款”。</w:t>
      </w:r>
      <w:r/>
    </w:p>
    <w:p>
      <w:pPr>
        <w:jc w:val="center"/>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widowControl w:val="off"/>
        <w:rPr>
          <w:rFonts w:ascii="宋体" w:hAnsi="宋体" w:cs="Calibri"/>
          <w:b/>
          <w:bCs/>
          <w:color w:val="000000" w:themeColor="text1"/>
          <w:sz w:val="36"/>
          <w:szCs w:val="36"/>
          <w:highlight w:val="none"/>
          <w14:textFill>
            <w14:solidFill>
              <w14:schemeClr w14:val="tx1"/>
            </w14:solidFill>
          </w14:textFill>
        </w:rPr>
      </w:pPr>
      <w:r>
        <w:rPr>
          <w:rFonts w:ascii="宋体" w:hAnsi="宋体" w:cs="Calibri"/>
          <w:b/>
          <w:bCs/>
          <w:color w:val="000000" w:themeColor="text1"/>
          <w:sz w:val="36"/>
          <w:szCs w:val="36"/>
          <w:highlight w:val="none"/>
          <w14:textFill>
            <w14:solidFill>
              <w14:schemeClr w14:val="tx1"/>
            </w14:solidFill>
          </w14:textFill>
        </w:rPr>
        <w:br w:type="page" w:clear="all"/>
      </w:r>
      <w:r/>
    </w:p>
    <w:p>
      <w:pPr>
        <w:jc w:val="center"/>
        <w:spacing w:before="100" w:beforeAutospacing="1" w:after="100" w:afterAutospacing="1" w:line="480" w:lineRule="exact"/>
        <w:widowControl w:val="off"/>
        <w:rPr>
          <w:rFonts w:ascii="宋体" w:hAnsi="宋体" w:cs="Calibri"/>
          <w:b/>
          <w:bCs/>
          <w:color w:val="000000" w:themeColor="text1"/>
          <w:sz w:val="30"/>
          <w:szCs w:val="30"/>
          <w:highlight w:val="none"/>
          <w14:textFill>
            <w14:solidFill>
              <w14:schemeClr w14:val="tx1"/>
            </w14:solidFill>
          </w14:textFill>
        </w:rPr>
        <w:outlineLvl w:val="1"/>
      </w:pPr>
      <w:r>
        <w:rPr>
          <w:rFonts w:hint="eastAsia" w:ascii="宋体" w:hAnsi="宋体" w:cs="Calibri"/>
          <w:b/>
          <w:bCs/>
          <w:color w:val="000000" w:themeColor="text1"/>
          <w:sz w:val="30"/>
          <w:szCs w:val="30"/>
          <w:highlight w:val="none"/>
          <w14:textFill>
            <w14:solidFill>
              <w14:schemeClr w14:val="tx1"/>
            </w14:solidFill>
          </w14:textFill>
        </w:rPr>
        <w:t xml:space="preserve">第三节  公路工程专用合同条款</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采用中华人民共和国交通运输部《公路工程标准施工采购文件 (20</w:t>
      </w:r>
      <w:r>
        <w:rPr>
          <w:rFonts w:ascii="宋体" w:hAnsi="宋体" w:cs="宋体"/>
          <w:color w:val="000000" w:themeColor="text1"/>
          <w:sz w:val="24"/>
          <w:szCs w:val="24"/>
          <w:highlight w:val="none"/>
          <w14:textFill>
            <w14:solidFill>
              <w14:schemeClr w14:val="tx1"/>
            </w14:solidFill>
          </w14:textFill>
        </w:rPr>
        <w:t xml:space="preserve">18</w:t>
      </w:r>
      <w:r>
        <w:rPr>
          <w:rFonts w:hint="eastAsia" w:ascii="宋体" w:hAnsi="宋体" w:cs="宋体"/>
          <w:color w:val="000000" w:themeColor="text1"/>
          <w:sz w:val="24"/>
          <w:szCs w:val="24"/>
          <w:highlight w:val="none"/>
          <w14:textFill>
            <w14:solidFill>
              <w14:schemeClr w14:val="tx1"/>
            </w14:solidFill>
          </w14:textFill>
        </w:rPr>
        <w:t xml:space="preserve">年版)》的“公路工程专用合同条款”。</w:t>
      </w:r>
      <w:r/>
    </w:p>
    <w:p>
      <w:pPr>
        <w:jc w:val="center"/>
        <w:spacing w:after="100" w:afterAutospacing="1" w:line="480" w:lineRule="exact"/>
        <w:widowControl w:val="off"/>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项目专用合同数据表</w:t>
      </w:r>
      <w:r/>
    </w:p>
    <w:tbl>
      <w:tblPr>
        <w:tblStyle w:val="968"/>
        <w:tblW w:w="9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80"/>
        <w:gridCol w:w="7513"/>
      </w:tblGrid>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center"/>
              <w:spacing w:line="300" w:lineRule="exact"/>
              <w:widowControl w:val="off"/>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信息或数据</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right="36"/>
              <w:jc w:val="both"/>
              <w:spacing w:line="300" w:lineRule="exact"/>
              <w:widowControl w:val="off"/>
              <w:rPr>
                <w:rFonts w:hint="eastAsia" w:ascii="宋体" w:hAnsi="宋体" w:eastAsia="宋体" w:cs="Calibri"/>
                <w:color w:val="000000" w:themeColor="text1"/>
                <w:sz w:val="24"/>
                <w:szCs w:val="24"/>
                <w:highlight w:val="none"/>
                <w:lang w:eastAsia="zh-CN"/>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发包人：</w:t>
            </w:r>
            <w:r>
              <w:rPr>
                <w:rFonts w:hint="eastAsia" w:ascii="宋体" w:hAnsi="宋体" w:cs="Calibri"/>
                <w:color w:val="000000" w:themeColor="text1"/>
                <w:sz w:val="24"/>
                <w:szCs w:val="24"/>
                <w:highlight w:val="none"/>
                <w:lang w:eastAsia="zh-CN"/>
                <w14:textFill>
                  <w14:solidFill>
                    <w14:schemeClr w14:val="tx1"/>
                  </w14:solidFill>
                </w14:textFill>
              </w:rPr>
              <w:t xml:space="preserve">盐城市亭湖区南洋镇人民政府  </w:t>
            </w:r>
            <w:r/>
          </w:p>
          <w:p>
            <w:pPr>
              <w:jc w:val="both"/>
              <w:spacing w:line="3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地址：</w:t>
            </w:r>
            <w:r>
              <w:rPr>
                <w:rFonts w:hint="eastAsia" w:ascii="宋体" w:hAnsi="宋体" w:cs="Calibri"/>
                <w:color w:val="000000" w:themeColor="text1"/>
                <w:sz w:val="24"/>
                <w:szCs w:val="24"/>
                <w:highlight w:val="none"/>
                <w:lang w:eastAsia="zh-CN"/>
                <w14:textFill>
                  <w14:solidFill>
                    <w14:schemeClr w14:val="tx1"/>
                  </w14:solidFill>
                </w14:textFill>
              </w:rPr>
              <w:t xml:space="preserve">江苏省盐城市亭湖区南洋镇</w:t>
            </w:r>
            <w:r>
              <w:rPr>
                <w:rFonts w:hint="eastAsia" w:ascii="宋体" w:hAnsi="宋体" w:cs="Calibri"/>
                <w:color w:val="000000" w:themeColor="text1"/>
                <w:sz w:val="24"/>
                <w:szCs w:val="24"/>
                <w:highlight w:val="none"/>
                <w14:textFill>
                  <w14:solidFill>
                    <w14:schemeClr w14:val="tx1"/>
                  </w14:solidFill>
                </w14:textFill>
              </w:rPr>
              <w:t xml:space="preserve">    邮编：22400</w:t>
            </w:r>
            <w:r>
              <w:rPr>
                <w:rFonts w:hint="eastAsia" w:ascii="宋体" w:hAnsi="宋体" w:cs="Calibri"/>
                <w:color w:val="000000" w:themeColor="text1"/>
                <w:sz w:val="24"/>
                <w:szCs w:val="24"/>
                <w:highlight w:val="none"/>
                <w:lang w:val="en-US" w:eastAsia="zh-CN"/>
                <w14:textFill>
                  <w14:solidFill>
                    <w14:schemeClr w14:val="tx1"/>
                  </w14:solidFill>
                </w14:textFill>
              </w:rPr>
              <w:t xml:space="preserve">0</w:t>
            </w:r>
            <w:r/>
          </w:p>
        </w:tc>
      </w:tr>
      <w:tr>
        <w:trPr>
          <w:jc w:val="center"/>
          <w:trHeight w:val="633"/>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1.1.2.6</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监理人：</w:t>
            </w:r>
            <w:r/>
          </w:p>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                    邮编：</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缺陷责任期：自实际交工之日起计算2年</w:t>
            </w:r>
            <w:r/>
          </w:p>
        </w:tc>
      </w:tr>
      <w:tr>
        <w:trPr>
          <w:jc w:val="center"/>
          <w:trHeight w:val="758"/>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1.6.3</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图纸需要修改和补充的，应由监理人取得发包人同意后，在该工程或工程相应部位施工前</w:t>
            </w:r>
            <w:r>
              <w:rPr>
                <w:rFonts w:hint="eastAsia" w:ascii="宋体" w:hAnsi="宋体" w:cs="宋体"/>
                <w:color w:val="000000" w:themeColor="text1"/>
                <w:sz w:val="24"/>
                <w:szCs w:val="24"/>
                <w:highlight w:val="none"/>
                <w:u w:val="single"/>
                <w14:textFill>
                  <w14:solidFill>
                    <w14:schemeClr w14:val="tx1"/>
                  </w14:solidFill>
                </w14:textFill>
              </w:rPr>
              <w:t xml:space="preserve">  14  </w:t>
            </w:r>
            <w:r>
              <w:rPr>
                <w:rFonts w:hint="eastAsia" w:ascii="宋体" w:hAnsi="宋体" w:cs="宋体"/>
                <w:color w:val="000000" w:themeColor="text1"/>
                <w:sz w:val="24"/>
                <w:szCs w:val="24"/>
                <w:highlight w:val="none"/>
                <w14:textFill>
                  <w14:solidFill>
                    <w14:schemeClr w14:val="tx1"/>
                  </w14:solidFill>
                </w14:textFill>
              </w:rPr>
              <w:t xml:space="preserve">天签发图纸修改图给承包人。</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发包人是否提供材料或工程设备：</w:t>
            </w:r>
            <w:r>
              <w:rPr>
                <w:rFonts w:hint="eastAsia" w:ascii="宋体" w:hAnsi="宋体" w:cs="宋体"/>
                <w:color w:val="000000" w:themeColor="text1"/>
                <w:sz w:val="24"/>
                <w:szCs w:val="24"/>
                <w:highlight w:val="none"/>
                <w:u w:val="single"/>
                <w14:textFill>
                  <w14:solidFill>
                    <w14:schemeClr w14:val="tx1"/>
                  </w14:solidFill>
                </w14:textFill>
              </w:rPr>
              <w:t xml:space="preserve"> 否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发包人是否提供施工设施和临时设施：</w:t>
            </w:r>
            <w:r>
              <w:rPr>
                <w:rFonts w:hint="eastAsia" w:ascii="宋体" w:hAnsi="宋体" w:cs="宋体"/>
                <w:color w:val="000000" w:themeColor="text1"/>
                <w:sz w:val="24"/>
                <w:szCs w:val="24"/>
                <w:highlight w:val="none"/>
                <w:u w:val="single"/>
                <w14:textFill>
                  <w14:solidFill>
                    <w14:schemeClr w14:val="tx1"/>
                  </w14:solidFill>
                </w14:textFill>
              </w:rPr>
              <w:t xml:space="preserve"> 否 </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8.1.1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发包人提供测量基准点、基准线和水准点及基书面资料的期限：</w:t>
            </w:r>
            <w:r>
              <w:rPr>
                <w:rFonts w:hint="eastAsia" w:ascii="宋体" w:hAnsi="宋体" w:cs="宋体"/>
                <w:color w:val="000000" w:themeColor="text1"/>
                <w:sz w:val="24"/>
                <w:szCs w:val="24"/>
                <w:highlight w:val="none"/>
                <w:u w:val="single"/>
                <w14:textFill>
                  <w14:solidFill>
                    <w14:schemeClr w14:val="tx1"/>
                  </w14:solidFill>
                </w14:textFill>
              </w:rPr>
              <w:t xml:space="preserve">3天 </w:t>
            </w:r>
            <w:r/>
          </w:p>
          <w:p>
            <w:pPr>
              <w:jc w:val="both"/>
              <w:spacing w:line="300" w:lineRule="exact"/>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承包人将施工控制网资料报送监理人审批的期限：</w:t>
            </w:r>
            <w:r>
              <w:rPr>
                <w:rFonts w:hint="eastAsia" w:ascii="宋体" w:hAnsi="宋体" w:cs="宋体"/>
                <w:color w:val="000000" w:themeColor="text1"/>
                <w:sz w:val="24"/>
                <w:szCs w:val="24"/>
                <w:highlight w:val="none"/>
                <w:u w:val="single"/>
                <w14:textFill>
                  <w14:solidFill>
                    <w14:schemeClr w14:val="tx1"/>
                  </w14:solidFill>
                </w14:textFill>
              </w:rPr>
              <w:t xml:space="preserve"> 3天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逾期交竣工违约金：</w:t>
            </w:r>
            <w:r>
              <w:rPr>
                <w:rFonts w:hint="eastAsia" w:ascii="宋体" w:hAnsi="宋体" w:cs="宋体"/>
                <w:color w:val="000000" w:themeColor="text1"/>
                <w:sz w:val="24"/>
                <w:szCs w:val="24"/>
                <w:highlight w:val="none"/>
                <w:u w:val="single"/>
                <w14:textFill>
                  <w14:solidFill>
                    <w14:schemeClr w14:val="tx1"/>
                  </w14:solidFill>
                </w14:textFill>
              </w:rPr>
              <w:t xml:space="preserve"> 2000 </w:t>
            </w:r>
            <w:r>
              <w:rPr>
                <w:rFonts w:hint="eastAsia" w:ascii="宋体" w:hAnsi="宋体" w:cs="宋体"/>
                <w:color w:val="000000" w:themeColor="text1"/>
                <w:sz w:val="24"/>
                <w:szCs w:val="24"/>
                <w:highlight w:val="none"/>
                <w14:textFill>
                  <w14:solidFill>
                    <w14:schemeClr w14:val="tx1"/>
                  </w14:solidFill>
                </w14:textFill>
              </w:rPr>
              <w:t xml:space="preserve">元/天</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11.5</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逾期交竣工违约金限额：签约合同价的</w:t>
            </w:r>
            <w:r>
              <w:rPr>
                <w:rFonts w:hint="eastAsia" w:ascii="宋体" w:hAnsi="宋体" w:cs="宋体"/>
                <w:color w:val="000000" w:themeColor="text1"/>
                <w:sz w:val="24"/>
                <w:szCs w:val="24"/>
                <w:highlight w:val="none"/>
                <w:u w:val="single"/>
                <w14:textFill>
                  <w14:solidFill>
                    <w14:schemeClr w14:val="tx1"/>
                  </w14:solidFill>
                </w14:textFill>
              </w:rPr>
              <w:t xml:space="preserve"> 10%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17.3.2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承包人在每个付款周期末向监理人提交进度付款申请单的份数：</w:t>
            </w:r>
            <w:r>
              <w:rPr>
                <w:rFonts w:hint="eastAsia" w:ascii="宋体" w:hAnsi="宋体" w:cs="宋体"/>
                <w:color w:val="000000" w:themeColor="text1"/>
                <w:sz w:val="24"/>
                <w:szCs w:val="24"/>
                <w:highlight w:val="none"/>
                <w:u w:val="singl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份</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17.4.1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质量保证金限额：签约合同价的</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17.5.1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承包人向监理人提交交竣工付款申请单（包括相关证明材料）的份数：</w:t>
            </w:r>
            <w:r>
              <w:rPr>
                <w:rFonts w:hint="eastAsia" w:ascii="宋体" w:hAnsi="宋体" w:cs="宋体"/>
                <w:color w:val="000000" w:themeColor="text1"/>
                <w:sz w:val="24"/>
                <w:szCs w:val="24"/>
                <w:highlight w:val="none"/>
                <w:u w:val="single"/>
                <w14:textFill>
                  <w14:solidFill>
                    <w14:schemeClr w14:val="tx1"/>
                  </w14:solidFill>
                </w14:textFill>
              </w:rPr>
              <w:t xml:space="preserve"> 3 </w:t>
            </w:r>
            <w:r>
              <w:rPr>
                <w:rFonts w:hint="eastAsia" w:ascii="宋体" w:hAnsi="宋体" w:cs="宋体"/>
                <w:color w:val="000000" w:themeColor="text1"/>
                <w:sz w:val="24"/>
                <w:szCs w:val="24"/>
                <w:highlight w:val="none"/>
                <w14:textFill>
                  <w14:solidFill>
                    <w14:schemeClr w14:val="tx1"/>
                  </w14:solidFill>
                </w14:textFill>
              </w:rPr>
              <w:t xml:space="preserve">份</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17.6.1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承包人向监理人提交最终结清申请单（包括相关证明材料）的份数：</w:t>
            </w:r>
            <w:r>
              <w:rPr>
                <w:rFonts w:hint="eastAsia" w:ascii="宋体" w:hAnsi="宋体" w:cs="宋体"/>
                <w:color w:val="000000" w:themeColor="text1"/>
                <w:sz w:val="24"/>
                <w:szCs w:val="24"/>
                <w:highlight w:val="none"/>
                <w:u w:val="single"/>
                <w14:textFill>
                  <w14:solidFill>
                    <w14:schemeClr w14:val="tx1"/>
                  </w14:solidFill>
                </w14:textFill>
              </w:rPr>
              <w:t xml:space="preserve"> 3 </w:t>
            </w:r>
            <w:r>
              <w:rPr>
                <w:rFonts w:hint="eastAsia" w:ascii="宋体" w:hAnsi="宋体" w:cs="宋体"/>
                <w:color w:val="000000" w:themeColor="text1"/>
                <w:sz w:val="24"/>
                <w:szCs w:val="24"/>
                <w:highlight w:val="none"/>
                <w14:textFill>
                  <w14:solidFill>
                    <w14:schemeClr w14:val="tx1"/>
                  </w14:solidFill>
                </w14:textFill>
              </w:rPr>
              <w:t xml:space="preserve">份</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18.2</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竣工资料的份数：</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份</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18.5.1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单位工程或工程设备是否需投入施工期运行：</w:t>
            </w:r>
            <w:r>
              <w:rPr>
                <w:rFonts w:hint="eastAsia" w:ascii="宋体" w:hAnsi="宋体" w:cs="宋体"/>
                <w:color w:val="000000" w:themeColor="text1"/>
                <w:sz w:val="24"/>
                <w:szCs w:val="24"/>
                <w:highlight w:val="none"/>
                <w:u w:val="single"/>
                <w14:textFill>
                  <w14:solidFill>
                    <w14:schemeClr w14:val="tx1"/>
                  </w14:solidFill>
                </w14:textFill>
              </w:rPr>
              <w:t xml:space="preserve"> 否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18.6.1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本工程及工程设备是否进行试运行：</w:t>
            </w:r>
            <w:r>
              <w:rPr>
                <w:rFonts w:hint="eastAsia" w:ascii="宋体" w:hAnsi="宋体" w:cs="宋体"/>
                <w:color w:val="000000" w:themeColor="text1"/>
                <w:sz w:val="24"/>
                <w:szCs w:val="24"/>
                <w:highlight w:val="none"/>
                <w:u w:val="single"/>
                <w14:textFill>
                  <w14:solidFill>
                    <w14:schemeClr w14:val="tx1"/>
                  </w14:solidFill>
                </w14:textFill>
              </w:rPr>
              <w:t xml:space="preserve"> 否 </w:t>
            </w:r>
            <w:r/>
          </w:p>
        </w:tc>
      </w:tr>
      <w:tr>
        <w:trPr>
          <w:jc w:val="center"/>
          <w:trHeight w:val="51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19.7</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保修期：自实际交工之日起计算2年</w:t>
            </w:r>
            <w:r/>
          </w:p>
        </w:tc>
      </w:tr>
      <w:tr>
        <w:trPr>
          <w:jc w:val="center"/>
          <w:trHeight w:val="634"/>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spacing w:line="30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00" w:lineRule="exact"/>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争议的最终解决方式：</w:t>
            </w:r>
            <w:r>
              <w:rPr>
                <w:rFonts w:hint="eastAsia" w:ascii="宋体" w:hAnsi="宋体" w:cs="宋体"/>
                <w:color w:val="000000" w:themeColor="text1"/>
                <w:sz w:val="24"/>
                <w:szCs w:val="24"/>
                <w:highlight w:val="none"/>
                <w:u w:val="single"/>
                <w14:textFill>
                  <w14:solidFill>
                    <w14:schemeClr w14:val="tx1"/>
                  </w14:solidFill>
                </w14:textFill>
              </w:rPr>
              <w:t xml:space="preserve">仲裁或诉讼</w:t>
            </w:r>
            <w:r/>
          </w:p>
          <w:p>
            <w:pPr>
              <w:jc w:val="both"/>
              <w:spacing w:line="300" w:lineRule="exact"/>
              <w:widowControl w:val="off"/>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如采用仲裁，仲裁委员会名称：盐城市仲裁委员会。</w:t>
            </w:r>
            <w:r/>
          </w:p>
        </w:tc>
      </w:tr>
    </w:tbl>
    <w:p>
      <w:pPr>
        <w:jc w:val="center"/>
        <w:spacing w:after="100" w:afterAutospacing="1"/>
        <w:widowControl w:val="off"/>
        <w:rPr>
          <w:rFonts w:ascii="宋体" w:hAnsi="宋体" w:cs="Calibri"/>
          <w:b/>
          <w:bCs/>
          <w:color w:val="000000" w:themeColor="text1"/>
          <w:sz w:val="30"/>
          <w:szCs w:val="30"/>
          <w:highlight w:val="none"/>
          <w14:textFill>
            <w14:solidFill>
              <w14:schemeClr w14:val="tx1"/>
            </w14:solidFill>
          </w14:textFill>
        </w:rPr>
      </w:pPr>
      <w:r/>
      <w:bookmarkStart w:id="148" w:name="_Toc234744456"/>
      <w:r/>
      <w:bookmarkStart w:id="149" w:name="_Toc234675088"/>
      <w:r/>
      <w:bookmarkStart w:id="150" w:name="_Toc155592579"/>
      <w:r/>
      <w:bookmarkStart w:id="151" w:name="_Toc155855602"/>
      <w:r/>
      <w:bookmarkStart w:id="152" w:name="_Toc209948442"/>
      <w:r/>
      <w:bookmarkStart w:id="153" w:name="_Toc170618594"/>
      <w:r/>
      <w:bookmarkStart w:id="154" w:name="_Toc162056628"/>
      <w:r/>
      <w:bookmarkStart w:id="155" w:name="_Toc238559205"/>
      <w:r>
        <w:rPr>
          <w:rFonts w:ascii="宋体" w:hAnsi="宋体" w:cs="宋体"/>
          <w:b/>
          <w:color w:val="000000" w:themeColor="text1"/>
          <w:sz w:val="32"/>
          <w:szCs w:val="21"/>
          <w:highlight w:val="none"/>
          <w14:textFill>
            <w14:solidFill>
              <w14:schemeClr w14:val="tx1"/>
            </w14:solidFill>
          </w14:textFill>
        </w:rPr>
        <w:br w:type="page" w:clear="all"/>
      </w:r>
      <w:r>
        <w:rPr>
          <w:rFonts w:hint="eastAsia" w:ascii="宋体" w:hAnsi="宋体" w:cs="Calibri"/>
          <w:b/>
          <w:bCs/>
          <w:color w:val="000000" w:themeColor="text1"/>
          <w:sz w:val="30"/>
          <w:szCs w:val="30"/>
          <w:highlight w:val="none"/>
          <w14:textFill>
            <w14:solidFill>
              <w14:schemeClr w14:val="tx1"/>
            </w14:solidFill>
          </w14:textFill>
        </w:rPr>
        <w:t xml:space="preserve">项目专用合同条款</w:t>
      </w:r>
      <w:bookmarkEnd w:id="148"/>
      <w:r/>
      <w:bookmarkEnd w:id="149"/>
      <w:r/>
      <w:bookmarkEnd w:id="150"/>
      <w:r/>
      <w:bookmarkEnd w:id="151"/>
      <w:r/>
      <w:bookmarkEnd w:id="152"/>
      <w:r/>
      <w:bookmarkEnd w:id="153"/>
      <w:r/>
      <w:bookmarkEnd w:id="154"/>
      <w:r/>
      <w:bookmarkEnd w:id="155"/>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1.一般约定</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1.1.3工程和设备</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第1.1.3.10目细化为： </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永久占地:指为实施本合同工程所需的一切永久占用的土地，包括公路两侧路权范围内的用地。除甲方同意外，乙方不可将施工现场用于本工程施工以外的目的，不得将永久占地范围内的用地作为预制场地。</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第1.1.3.11目细化为：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临时占地：指为实施本合同工程而需要的一切临时占用的土地，包括施工所用的临时支线、便道、便桥、借土场地和现场的临时出入通道，以及生产（办公）、生活等临时设施用地。乙方应根据施工组织计划确定本工程施工所必需的临时用地数量，并承担相应费用。</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 乙方的一般义务</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4.1.2 依法纳税</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本项补充：</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中国政府(江苏省)根据现行税法和有关部门现行规定就本合同项下向承包方征收的所有税金及其他应交纳的所有费用均由承包人摊入各工程子目的单价中。</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4.1.8  为他人提供方便</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本款细化为：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（1）乙方应无偿提供由其建设和维护的临时道路等给甲方、监理人员或甲方许可的其他乙方使用，为其他承包方提供现场通道、施工场地和空间，并提供稳定的电源、水源接口等必要的施工条件和服务。</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几个承包方在同一区域施工时，监理人有权协调工程的实施并对工程的衔接提出指示，乙方应在监理人的统一协调下工作。乙方由此增加的费用应认为已含入工程量清单各细目的单价或总额价中，发包人不单独计列。</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4.1.10 其他义务</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4.1.10（1）款约定为：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乙方应履行的其他义务：无条件配合甲方及上级有关部门的视察、检查等各项活动。</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乙方应仔细研究工程的施工方案和技术要求，了解施工地点的水文、地质、气象情况，制定周密的安全、质量保证、信息管理措施及施工计划(包括人员、设备、材料、后勤保障及紧急处理措施等)，并报监理人批准后严格执行，乙方应向相关部门办理涉路施工相关手续以保证合同工程的顺利施工。为执行本款要求而发生的费用均应认为已含入合同总价之中，甲方将不另行支付。凡因乙方采取措施不力而造成本合同工程的一切损失、工期拖延及施工费用的增加等均由乙方自行负责。</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b、乙方应按照图纸、竞争性磋商文件和技术规范的要求，编制施工组织设计，明确确保工程质量的施工技术方案和施工工艺要求，特别是关键工程、重点部位、关键工序的施工技术方案和施工工艺。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虑到项目建设的实际情况，甲方可能提出一些高于竞争性磋商文件要求的技术指标，乙方必须按新的技术指标执行。在工程质量要求未发生改变的情况下，即使甲方或监理人对施工工艺指标提出了特别要求，乙方也不得就此要求甲方给予额外费用补贴，由此发生的一切费用视为已计入本合同总价中。</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考虑到减少项目施工对地方的干扰和影响，乙方应严格执行甲方或监理人提出的阶段性工期要求。</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c、乙方应接受质监机构对其工程施工质量的监督与检查，凡工程质量不合格的工程不验收、不支付，并应自费拆除重建。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d、乙方必须建立针对本合同工程的施工质量保证体系，做到“横向到边，纵向到底、控制有效”，加强施工过程中的自检、互检和交接检工作。</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e、根据合同的各项规定，乙方应精心组织施工，按时完成本合同工程及其缺陷的修复。为此，乙方应提供所需的全部监督管理、劳务、材料、设备、施工装备和其他物品。</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f、乙方应对本合同段的雇用劳务、运输、供料等委托单位的经济往来全权负责。在工程结束后撤出现场前均应结算清楚。否则，乙方与委托单位之间发生的经济纠纷，应由乙方承担一切经济和法律责任。</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g、乙方应按甲方的要求配合甲方对本建设项目可能进行的科研和试验课题研究，并为其提供必要的试验场地、设备及人员等。乙方因此发生的一切费用均含在本合同总价中。</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h、乙方应在监理人的指示下，为本项目其他工程提供必要的便利条件。乙方因此发生的一切费用均应含入所报的单价或总额价内，甲方不再单独计列。</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i、凡是标段内与已建铁路、公路、航道、管线等有交叉、干扰的地段，乙方应在不干扰铁路、公路、航道、管线正常运营的前提下合理安排施工组织计划，积极与有关部门联系，采取有效措施保证施工工期和安全，并在必要时疏导现有交通流；凡是标段内于其他在建工程有互扰的地段，乙方应做好与其他施工单位的协调工作；凡是标段内地形复杂，路基需深挖高填、场地狭窄的地段，乙方应按照施工要求制定完善的施工组织计划；</w:t>
      </w:r>
      <w:r>
        <w:rPr>
          <w:rFonts w:hint="eastAsia" w:ascii="宋体" w:hAnsi="宋体" w:cs="宋体"/>
          <w:color w:val="000000" w:themeColor="text1"/>
          <w:sz w:val="24"/>
          <w:szCs w:val="24"/>
          <w:highlight w:val="none"/>
          <w14:textFill>
            <w14:solidFill>
              <w14:schemeClr w14:val="tx1"/>
            </w14:solidFill>
          </w14:textFill>
        </w:rPr>
        <w:t xml:space="preserve">凡是标段内含有跨河桥梁工程的，乙方应合理安排工期以尽可能避开汛期进行水中施工，确保汛期施工的安全和施工质量。凡是标段内含有跨铁路地段，乙方应作好与铁路部门的协调工作以及采取措施，承担由于铁路而影响施工的风险；乙方应对上述所有工作负责，甲方将根据乙方的要求给予适当协助。乙方应将其采取上述措施而可能发生的全部费用计入投标报价中，甲方将不另行支付。如因乙方采取的措施不力，造成河道堵塞或者影响铁路、公路正常安全运营而给其他部门或个人造成的一切损失，或由上述原因造成本工程工期的拖延或施工费用的增加，均由乙方自行负责。</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j、对于标段中既有道路、铁路等交叉、干扰的地段，施工时应保证施工和交通的安全。乙方应在主要交叉点实行道路两侧围挡施工，在人员密度大、流动大的地段以及其它需要地段也必须采取围挡施工，以确保施工安全和人员安全。因此发生的一切费用不单独计量和支付，包含在投标报价内。</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k、乙方为满足本项目施工需要而开展的科研和试验课题研究，应将其详细成果资料报甲方备案。</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施工期间乙方必须严格执行国家、地方政府有关施工安全管理方面的法律、法规及规章制度，同时严格执行甲方制订的本项目安全生产管理方面的规章制度、安全检查程序及施工安全管理要求，以及监理人有关安全工作的指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m、结合本项目的实际情况，乙方应考虑到施工过程中可能会发生的由于施工及各种原因造成的地方矛盾和阻工问题，乙方自行负责解决，并支付所发生的一切费用。甲方协助做好协调工作，甲方的协调不免除承包人自行解决矛盾的任何责任。</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n、无条件配合甲方及上级有关部门的视察、检查等各项活动。</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本项补充：</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临时供电设施的费用含入报价中，甲方不单独计列。</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履约担保</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本款补充：</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4.2.1 乙方交纳人民币</w:t>
      </w:r>
      <w:r>
        <w:rPr>
          <w:rFonts w:hint="eastAsia" w:ascii="宋体" w:hAnsi="宋体" w:cs="Calibri"/>
          <w:color w:val="000000" w:themeColor="text1"/>
          <w:sz w:val="24"/>
          <w:szCs w:val="24"/>
          <w:highlight w:val="none"/>
          <w:u w:val="single"/>
          <w14:textFill>
            <w14:solidFill>
              <w14:schemeClr w14:val="tx1"/>
            </w14:solidFill>
          </w14:textFill>
        </w:rPr>
        <w:t xml:space="preserve">         </w:t>
      </w:r>
      <w:r>
        <w:rPr>
          <w:rFonts w:hint="eastAsia" w:ascii="宋体" w:hAnsi="宋体" w:cs="Calibri"/>
          <w:color w:val="000000" w:themeColor="text1"/>
          <w:sz w:val="24"/>
          <w:szCs w:val="24"/>
          <w:highlight w:val="none"/>
          <w14:textFill>
            <w14:solidFill>
              <w14:schemeClr w14:val="tx1"/>
            </w14:solidFill>
          </w14:textFill>
        </w:rPr>
        <w:t xml:space="preserve">元作为本合同的履约保证金。</w:t>
      </w:r>
      <w:r/>
    </w:p>
    <w:p>
      <w:pPr>
        <w:ind w:firstLine="480"/>
        <w:jc w:val="both"/>
        <w:spacing w:line="480" w:lineRule="exact"/>
        <w:widowControl w:val="off"/>
        <w:rPr>
          <w:rFonts w:ascii="宋体" w:hAnsi="宋体" w:cs="Calibri"/>
          <w:b/>
          <w:bCs/>
          <w:color w:val="000000" w:themeColor="text1"/>
          <w:sz w:val="24"/>
          <w:szCs w:val="24"/>
          <w:highlight w:val="none"/>
          <w14:textFill>
            <w14:solidFill>
              <w14:schemeClr w14:val="tx1"/>
            </w14:solidFill>
          </w14:textFill>
        </w:rPr>
      </w:pPr>
      <w:r>
        <w:rPr>
          <w:rFonts w:hint="eastAsia" w:ascii="宋体" w:hAnsi="宋体" w:cs="Calibri"/>
          <w:b/>
          <w:bCs/>
          <w:color w:val="000000" w:themeColor="text1"/>
          <w:sz w:val="24"/>
          <w:szCs w:val="24"/>
          <w:highlight w:val="none"/>
          <w14:textFill>
            <w14:solidFill>
              <w14:schemeClr w14:val="tx1"/>
            </w14:solidFill>
          </w14:textFill>
        </w:rPr>
        <w:t xml:space="preserve">备注：履约保证金为合同金额的10%，对AA评级及以上政府采购供应商（需提供信用管理部门备案的第三方信用报告，且信用报告通过“信用盐城网”可查实）降低履约保证金缴纳比例，履约保证金为合同金额的5%。</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4.2.2确需收取履约保证金的，履约保证金的缴纳形式：</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（2）如以履约保函（保险）形式缴纳履约保证金，供应商可通过政府采购电子履约保函（保险）平台（www.jsdzbh.com）在线申请履约保函（保险）。</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4.2.3合同履行结束后，甲方应及时退还交纳的履约保证金。</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4.2.4履约保证金的退还：</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（1）方式：无息退还至投标人缴纳履约保证金的账户。如为保函，在到期时自行失效。</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（2）时间：竣工验收合格且甲方收到发票后30日内。</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（3）条件：按合同要求全部履约完成并经甲方验收合格，且甲方收到乙方出具的发票。</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（4）不予退还情形：</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除不可抗力情况外，投标人出现下列情形之一的，其履约保证金甲方将视情节决定不予退还或部分不予退还。</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2）中标人不履行与采购人订立的合同的；</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3）中标人工程质量不符合采购文件规定要求的；</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5）中标人将合同内容转包、违法分包的；</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4.2.5逾期退还的违约责任：甲方逾期无故未退还履约保证金的，按中国人民银行同期贷款基准利率上浮20%后的利率支付超期资金占用费，但因乙方自身原因导致无法及时退还的除外。</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分包</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本项目不允许违法分包，严禁转包。</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4.8 保障乙方人员的合法权益</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4.8.8乙方的项目经理部是民工工资支付行为的主体，乙方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应严格遵守国家有关解决拖欠工程款和劳务用工工资的法律、法规和规定，及时支付工程中的材料、设备货款及劳务用工工资等费用，且应签订劳务用工合同。乙方不得以任何借口拖欠材料、设备货款及劳务用工工资，如果出现此种现象，一经查实后，一律通报并责令乙方自行组织资金迅速偿还欠款。在必要时，甲方有权从应付给乙方的工程款中代为支付其拖欠的材料、设备货款及民工工资。对恶意拖欠和拒不按计划支付的，将报交通主管部门。</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4.11 不利物质条件</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第4.11.3项约定为：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本项目可预见的不利物质条件范围包括：图纸中已明确指出的不利的地下和水文条件 。</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5.材料和工程设备</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 乙方提供的材料和工程设备</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补充第5.1.4款</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实施和完成本合同工程及其缺陷的修复，乙方应按投标函附表中所报的型号、规格、数量和时间向现场调遣或租用主要施工机械及材料试验、测量、质检仪器设备，不得拖延、短缺或任意更换，否则将按第22款视为乙方违约。</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尽管乙方已按投标函附表的要求提供了上述机械、设备和仪器，但监理人认为仍不能满足现场施工的需要并且不能保证工程质量时，监理人有权要求乙方继续调遣或租用某些设备、仪器。乙方在接到指令后应立即执行，否则将按第22款视为乙方违约。</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乙方的施工机械、设备应在工程所在地办理机械、设备的安全施工相关手续，接受监督与管理，完成相关手续后方可投入使用。</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5.2 甲方提供的材料和工程设备</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本项目甲方不提供任何材料和工程设备。</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 施工设备和临时设施</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第6.3款细化为：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实施和完成本合同工程及其缺陷的修复，乙方应按响应文件承诺的型号、规格、数量和时间向现场调遣或租用主要施工机械及材料试验、测量、质检仪器设备，不得拖延、短缺或任意更换，否则将按第22.1款视为乙方违约。</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尽管乙方已按承诺提供了上述机械、设备和仪器，但若乙方使用的施工机械、设备和仪器不能满足合同进度计划和(或)质量要求时，监理人有权要求乙方增加或更换施工机械、设备和仪器，乙方应及时增加或更换，由此增加的费用和(或)工期延误由乙方承担。乙方在接到监理人指令后应立即执行，否则将按第22.1款视为乙方违约。</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乙方的施工机械、设备应在工程所在地办理机械、设备的安全施工相关手续，接受监督与管理，完成相关手续后方可投入使用。</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7.交通运输</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补充第7.2.3款为：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除合同另有规定外，乙方为实施和完成本合同工程及缺陷修复工作中一切施工作业所需的临时出入现场和施工运输，应对所使用的由甲方提供的或按需要由乙方自建的或借用、占用、利用当地的所有出入现场的临时道路进行养护和维修，直到工程竣工，并应保证甲方免于承担因上述临时道路的使用所引起的补偿费、诉讼费、损害赔偿、指控费及其它开支。</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施工期间必须封闭施工，施工单位负责封闭施工的一切手续，甲方协助乙方办理。办理的一切费用考虑在投标报价中，甲方不再另行支付。</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第7.5细化为：</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出入现场、施工运输，使用地方道路或航道时，应认为乙方已接受原有地方道路、桥涵、排水沟、航道等是完好的，乙方应负责自费与地方协调、改善、加固并养护，因乙方出入或施工运输使用造成的损坏，乙方应负责自行处理。乙方在实施和完成本合同工程及缺陷修复工作中的一切施工作业应保证甲方免于承担因乙方借用、占用或使用当地道路或其他交通设施所引起的补偿费、诉讼费、损害赔偿、指控费及其他开支。</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为保证道路交通安全及运输畅通，乙方应采取以下措施:</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(a)当施工期间，乙方必须在与交通和公安部门协商下，采取足够的引导交通措施。</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 乙方制定运输计划时，应避开现有道路上在高峰时的运输。</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8.2 施工测量</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补充8.2.3、8.2.4款：</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8.2.3乙方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乙方应自费纠正，直到监理人认为符合合同规定为止。</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8.2.4乙方应当将每次施工测量资料报监理人审核，对于重要的主体工程的施工测量资料，应至少在48小时前通知监理人进行复测。</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8.3 基准资料错误的责任</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本款补充：</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乙方应对甲方提供的基准资料进行核实，发现错误，应及时通知监理人和甲方，否则应承担相应责任。</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治安保卫</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补充9.3.4项：</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在符合合同要求的范围内，进行为工程的施工和竣工以及对任何缺陷做必要的补救，均应以不使下述各方面遭受不必要的和不恰当的干扰为条件：</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公众的便利；</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(2)公用道路或私人道路以及通往属于甲方或他人财产的人行小道的进入使用和占用；</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河流、航道、铁路、城镇道路和其他公共交通运输线路等；</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 区中或地下的属于公共、团体或他人的管线和设施。</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如果发生上述情况，并由此导致索赔、赔偿、诉讼费用及其它开支时，应由乙方承担一切责任及费用，但由于甲方或监理人对本工程提供的设计所引起的必然影响除外。</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10.1 合同进度计划</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乙方编制施工方案说明的内容：乙方应在签订合同协议书后7天之内按甲方和监理人的要求将其编制的施工方案应报送监理人审批。</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乙方编制施工方案的内容：必须有以下几个内容（但不局限于）：</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 组织体系、质保体系、安全体系</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 护栏施工方案</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 交通组织方案</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补充10.</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款：</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计划编制工具</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乙方应按甲方规定执行工程进度旬报、月报制度，编制总体计划和旬度、月度计划。</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11.4 异常恶劣的气候条件</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上述不利降水的衡量标准如下：</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 按本省气象部门统计的降水资料，取最近二十年的平均降水天数为标准；</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 按实际统计的年降水天数与(a)所指的年降水天数之差，每年计算一次；监理人将根据乙方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 不考虑每一降水过程后所影响的施工时间。</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13.</w:t>
      </w:r>
      <w:r>
        <w:rPr>
          <w:rFonts w:hint="eastAsia" w:ascii="宋体" w:hAnsi="宋体" w:cs="宋体"/>
          <w:color w:val="000000" w:themeColor="text1"/>
          <w:sz w:val="24"/>
          <w:szCs w:val="24"/>
          <w:highlight w:val="none"/>
          <w14:textFill>
            <w14:solidFill>
              <w14:schemeClr w14:val="tx1"/>
            </w14:solidFill>
          </w14:textFill>
        </w:rPr>
        <w:t xml:space="preserve">工程质量</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本工程质量标准为“合格”标准，合同质量目标以乙方投标时承诺的质量目标为准。</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1.5</w:t>
      </w:r>
      <w:r>
        <w:rPr>
          <w:rFonts w:hint="eastAsia" w:ascii="宋体" w:hAnsi="宋体" w:cs="宋体"/>
          <w:color w:val="000000" w:themeColor="text1"/>
          <w:sz w:val="24"/>
          <w:szCs w:val="24"/>
          <w:highlight w:val="none"/>
          <w14:textFill>
            <w14:solidFill>
              <w14:schemeClr w14:val="tx1"/>
            </w14:solidFill>
          </w14:textFill>
        </w:rPr>
        <w:t xml:space="preserve"> 实际施工过程中，如果达不到承诺质量目标，乙方必须无偿整改达到承诺质量目标，另按投标总价（不含暂定金）的1.0%向甲方支付违约金，直接从本工程的履约保证金或工程款中扣除。由此造成的工期延误将不予顺延，给甲方造成实际损失的还将承担经济赔偿责任。</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14.试验和检验</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补充第14.</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款：</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当乙方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乙方应接受监理人的指令，并承担委托检验费，否则，委托费应由甲方承担。</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补充第14.</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款：</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在合同实施期间，根据工程需要，甲方可能在本工程工地进行有关试验，乙方应积极配合并承担相应的工作，但不得对因此可能发生的人工、机械闲置损失向甲方提出补偿要求。</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 价格调整</w:t>
      </w:r>
      <w:r/>
    </w:p>
    <w:p>
      <w:pPr>
        <w:ind w:firstLine="482"/>
        <w:jc w:val="both"/>
        <w:spacing w:line="480" w:lineRule="exact"/>
        <w:widowControl w:val="off"/>
        <w:rPr>
          <w:rFonts w:ascii="宋体" w:hAnsi="宋体" w:cs="Calibri"/>
          <w:b/>
          <w:color w:val="000000" w:themeColor="text1"/>
          <w:sz w:val="24"/>
          <w:szCs w:val="24"/>
          <w:highlight w:val="none"/>
          <w14:textFill>
            <w14:solidFill>
              <w14:schemeClr w14:val="tx1"/>
            </w14:solidFill>
          </w14:textFill>
        </w:rPr>
      </w:pPr>
      <w:r>
        <w:rPr>
          <w:rFonts w:hint="eastAsia" w:ascii="宋体" w:hAnsi="宋体" w:cs="Calibri"/>
          <w:b/>
          <w:color w:val="000000" w:themeColor="text1"/>
          <w:sz w:val="24"/>
          <w:szCs w:val="24"/>
          <w:highlight w:val="none"/>
          <w14:textFill>
            <w14:solidFill>
              <w14:schemeClr w14:val="tx1"/>
            </w14:solidFill>
          </w14:textFill>
        </w:rPr>
        <w:t xml:space="preserve">本工程在招投标及实施过程中，人工、机械、材料价格风险均由乙方承担，工程结算时不予调整。</w:t>
      </w:r>
      <w:r/>
    </w:p>
    <w:p>
      <w:pPr>
        <w:ind w:firstLine="482"/>
        <w:jc w:val="both"/>
        <w:spacing w:line="480" w:lineRule="exact"/>
        <w:widowControl w:val="off"/>
        <w:rPr>
          <w:rFonts w:ascii="宋体" w:hAnsi="宋体" w:cs="Calibri"/>
          <w:b/>
          <w:color w:val="000000" w:themeColor="text1"/>
          <w:sz w:val="24"/>
          <w:szCs w:val="24"/>
          <w:highlight w:val="none"/>
          <w14:textFill>
            <w14:solidFill>
              <w14:schemeClr w14:val="tx1"/>
            </w14:solidFill>
          </w14:textFill>
        </w:rPr>
      </w:pPr>
      <w:r>
        <w:rPr>
          <w:rFonts w:hint="eastAsia" w:ascii="宋体" w:hAnsi="宋体" w:cs="Calibri"/>
          <w:b/>
          <w:color w:val="000000" w:themeColor="text1"/>
          <w:sz w:val="24"/>
          <w:szCs w:val="24"/>
          <w:highlight w:val="none"/>
          <w14:textFill>
            <w14:solidFill>
              <w14:schemeClr w14:val="tx1"/>
            </w14:solidFill>
          </w14:textFill>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17.2  预付款</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预付款：合同价款</w:t>
      </w:r>
      <w:r>
        <w:rPr>
          <w:rFonts w:hint="eastAsia" w:ascii="宋体" w:hAnsi="宋体" w:cs="Calibri"/>
          <w:bCs/>
          <w:color w:val="000000" w:themeColor="text1"/>
          <w:sz w:val="24"/>
          <w:szCs w:val="24"/>
          <w:highlight w:val="none"/>
          <w14:textFill>
            <w14:solidFill>
              <w14:schemeClr w14:val="tx1"/>
            </w14:solidFill>
          </w14:textFill>
        </w:rPr>
        <w:t xml:space="preserve">（不含暂列金）</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Calibri"/>
          <w:bCs/>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tabs>
          <w:tab w:val="left" w:pos="4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17.3  工程进度付款</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本项目付款方式：</w:t>
      </w:r>
      <w:r/>
    </w:p>
    <w:p>
      <w:pPr>
        <w:ind w:firstLine="480"/>
        <w:jc w:val="both"/>
        <w:spacing w:line="480" w:lineRule="exact"/>
        <w:widowControl w:val="off"/>
        <w:rPr>
          <w:rFonts w:ascii="宋体" w:hAnsi="宋体" w:eastAsia="宋体" w:cs="Calibri"/>
          <w:bCs/>
          <w:color w:val="000000" w:themeColor="text1"/>
          <w:sz w:val="24"/>
          <w:szCs w:val="24"/>
          <w:highlight w:val="none"/>
          <w14:textFill>
            <w14:solidFill>
              <w14:schemeClr w14:val="tx1"/>
            </w14:solidFill>
          </w14:textFill>
        </w:rPr>
      </w:pPr>
      <w:r>
        <w:rPr>
          <w:rFonts w:hint="eastAsia" w:ascii="宋体" w:hAnsi="宋体" w:eastAsia="宋体" w:cs="Calibri"/>
          <w:bCs/>
          <w:color w:val="000000" w:themeColor="text1"/>
          <w:sz w:val="24"/>
          <w:szCs w:val="24"/>
          <w:highlight w:val="none"/>
          <w14:textFill>
            <w14:solidFill>
              <w14:schemeClr w14:val="tx1"/>
            </w14:solidFill>
          </w14:textFill>
        </w:rPr>
        <w:t xml:space="preserve">1、合同签订后可预付合同价款（不含暂列金）的10%；</w:t>
      </w:r>
      <w:r/>
    </w:p>
    <w:p>
      <w:pPr>
        <w:ind w:firstLine="480"/>
        <w:jc w:val="both"/>
        <w:spacing w:line="480" w:lineRule="exact"/>
        <w:widowControl w:val="off"/>
        <w:rPr>
          <w:rFonts w:ascii="宋体" w:hAnsi="宋体" w:eastAsia="宋体" w:cs="Calibri"/>
          <w:bCs/>
          <w:color w:val="000000" w:themeColor="text1"/>
          <w:sz w:val="24"/>
          <w:szCs w:val="24"/>
          <w:highlight w:val="none"/>
          <w14:textFill>
            <w14:solidFill>
              <w14:schemeClr w14:val="tx1"/>
            </w14:solidFill>
          </w14:textFill>
        </w:rPr>
      </w:pPr>
      <w:r>
        <w:rPr>
          <w:rFonts w:hint="eastAsia" w:ascii="宋体" w:hAnsi="宋体" w:eastAsia="宋体" w:cs="Calibri"/>
          <w:bCs/>
          <w:color w:val="000000" w:themeColor="text1"/>
          <w:sz w:val="24"/>
          <w:szCs w:val="24"/>
          <w:highlight w:val="none"/>
          <w14:textFill>
            <w14:solidFill>
              <w14:schemeClr w14:val="tx1"/>
            </w14:solidFill>
          </w14:textFill>
        </w:rPr>
        <w:t xml:space="preserve">2、工程</w:t>
      </w:r>
      <w:r>
        <w:rPr>
          <w:rFonts w:hint="eastAsia" w:ascii="宋体" w:hAnsi="宋体" w:cs="Calibri"/>
          <w:bCs/>
          <w:color w:val="000000" w:themeColor="text1"/>
          <w:sz w:val="24"/>
          <w:szCs w:val="24"/>
          <w:highlight w:val="none"/>
          <w:lang w:val="en-US" w:eastAsia="zh-CN"/>
          <w14:textFill>
            <w14:solidFill>
              <w14:schemeClr w14:val="tx1"/>
            </w14:solidFill>
          </w14:textFill>
        </w:rPr>
        <w:t xml:space="preserve">竣</w:t>
      </w:r>
      <w:r>
        <w:rPr>
          <w:rFonts w:hint="eastAsia" w:ascii="宋体" w:hAnsi="宋体" w:eastAsia="宋体" w:cs="Calibri"/>
          <w:bCs/>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付至签约合同价</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的50%</w:t>
      </w:r>
      <w:r>
        <w:rPr>
          <w:rFonts w:hint="eastAsia" w:ascii="宋体" w:hAnsi="宋体" w:eastAsia="宋体" w:cs="Calibri"/>
          <w:bCs/>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ascii="宋体" w:hAnsi="宋体" w:eastAsia="宋体" w:cs="Calibri"/>
          <w:bCs/>
          <w:color w:val="000000" w:themeColor="text1"/>
          <w:sz w:val="24"/>
          <w:szCs w:val="24"/>
          <w:highlight w:val="none"/>
          <w14:textFill>
            <w14:solidFill>
              <w14:schemeClr w14:val="tx1"/>
            </w14:solidFill>
          </w14:textFill>
        </w:rPr>
      </w:pPr>
      <w:r>
        <w:rPr>
          <w:rFonts w:hint="eastAsia" w:ascii="宋体" w:hAnsi="宋体" w:eastAsia="宋体" w:cs="Calibri"/>
          <w:bCs/>
          <w:color w:val="000000" w:themeColor="text1"/>
          <w:sz w:val="24"/>
          <w:szCs w:val="24"/>
          <w:highlight w:val="none"/>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工程竣工验收合格满一年且审计出具审计报告后，付至工程</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价</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款</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的80%</w:t>
      </w:r>
      <w:r>
        <w:rPr>
          <w:rFonts w:hint="eastAsia" w:ascii="宋体" w:hAnsi="宋体" w:eastAsia="宋体" w:cs="Calibri"/>
          <w:bCs/>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hint="eastAsia" w:ascii="宋体" w:hAnsi="宋体" w:eastAsia="宋体" w:cs="Calibri"/>
          <w:bCs/>
          <w:color w:val="000000" w:themeColor="text1"/>
          <w:sz w:val="24"/>
          <w:szCs w:val="24"/>
          <w:highlight w:val="none"/>
          <w:lang w:val="en-US" w:eastAsia="zh-CN"/>
          <w14:textFill>
            <w14:solidFill>
              <w14:schemeClr w14:val="tx1"/>
            </w14:solidFill>
          </w14:textFill>
        </w:rPr>
      </w:pPr>
      <w:r>
        <w:rPr>
          <w:rFonts w:hint="eastAsia" w:ascii="宋体" w:hAnsi="宋体" w:eastAsia="宋体" w:cs="Calibri"/>
          <w:bCs/>
          <w:color w:val="000000" w:themeColor="text1"/>
          <w:sz w:val="24"/>
          <w:szCs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工程竣工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验收合格满两</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后且无质量问题，一次性付清余款</w:t>
      </w:r>
      <w:r>
        <w:rPr>
          <w:rFonts w:hint="eastAsia" w:ascii="宋体" w:hAnsi="宋体" w:eastAsia="宋体" w:cs="Calibri"/>
          <w:bCs/>
          <w:color w:val="000000" w:themeColor="text1"/>
          <w:sz w:val="24"/>
          <w:szCs w:val="24"/>
          <w:highlight w:val="none"/>
          <w:lang w:val="en-US" w:eastAsia="zh-CN"/>
          <w14:textFill>
            <w14:solidFill>
              <w14:schemeClr w14:val="tx1"/>
            </w14:solidFill>
          </w14:textFill>
        </w:rPr>
        <w:t xml:space="preserve">。</w:t>
      </w:r>
      <w:r/>
    </w:p>
    <w:p>
      <w:pPr>
        <w:ind w:firstLine="480"/>
        <w:jc w:val="both"/>
        <w:spacing w:line="480" w:lineRule="exact"/>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注：上述款项均不计任何银行利息和财务费用，甲方付款前，乙方应提供相应金额的增值税发票。</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竣工结算</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补充17.</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本工程甲方提供工程量清单的部分采用“固定单价”合同，合同实施过程中综合单价不作调整（但竞争性磋商文件和合同约定允许调整除外）</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补充17.</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甲方要求乙方的投标报价应为完成施工图纸的全部内容，若无相关设计变更，除本竞争性磋商文件及施工合同约定允许调整外中标的综合单价不予调整，工程量按甲方、监理、审计、施工单位四方确认的工作量进行结算。最终以审计部门审查确认后的工程竣工结算价为准。</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补充17.</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 本工程采用固定单价合同，合同中综合单价因甲方的工程量清单漏项或非乙方原因的工程变更（含设计变更），造成增加新的工程量清单项目需调整时，除合同另有约定外，应按照下列办法确定：</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a、合同中已有适用的综合单价，按合同中已有的综合单价确定；</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b、合同中有类似的综合单价，参照类似的综合单价确定；</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c、合同中没有适用或类似的综合单价，其相应综合单价由乙方依据竞争性磋商文件中相关计价的约定提出，经甲方审核后，执行中标下浮率同比下浮后结算。</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中标下浮率计算公式如下:</w:t>
      </w:r>
      <w:r/>
    </w:p>
    <w:p>
      <w:pPr>
        <w:ind w:firstLine="16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工程预算价（扣除暂列金额） — 投标报价 （扣除暂列金额）</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下浮率＝---------------------------------------------------------×100%</w:t>
      </w:r>
      <w:r/>
    </w:p>
    <w:p>
      <w:pPr>
        <w:ind w:firstLine="480"/>
        <w:jc w:val="both"/>
        <w:spacing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                    工程预算价（扣除暂列金额）</w:t>
      </w:r>
      <w:r/>
    </w:p>
    <w:p>
      <w:pPr>
        <w:ind w:firstLine="480"/>
        <w:jc w:val="both"/>
        <w:spacing w:line="480" w:lineRule="exact"/>
        <w:widowControl w:val="off"/>
        <w:tabs>
          <w:tab w:val="left" w:pos="48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18.7  竣工清场</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补充18.7.3款：</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为完成合同工程而由乙方实施的临时工程，工程竣工之后经监理人批准不须拆除的，其所有权归属甲方。</w:t>
      </w:r>
      <w:r/>
    </w:p>
    <w:p>
      <w:pPr>
        <w:ind w:firstLine="480"/>
        <w:jc w:val="both"/>
        <w:spacing w:line="480" w:lineRule="exact"/>
        <w:widowControl w:val="off"/>
        <w:tabs>
          <w:tab w:val="left" w:pos="48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20.6.4 保险金不足的补偿</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本款细化为：</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保险金不足以补偿损失的（包括免赔偿和超过赔偿限额的部分），应按下列对甲方或乙方责任的规定，由甲方或乙方承担：</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在乙方负责照管与维护期间，如果本合同工程或其组成部分，或将用于或安装在本合同工程中的材料、设备等发生损失或损害，不论出于什么原因（属于甲方的风险除外），乙方均应自费弥补，并达到合同要求。乙方还应对按“19 缺陷责任和保修责任”规定而实施作业的过程中由乙方造成的对工程的任何损失或损害负责。</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2、由于甲方风险所造成的损失或损害：</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a、由于本款规定的甲方风险中的任何一种已投保的甲方风险造成的上述损失或损害，乙方应在事故发生后及时报告监理人和保险公司并向保险公司提出索赔。不能从保险公司收回的免赔额部分由乙方自己承担，而超过保险公司最高赔偿限额的损失部分由甲方和乙方平均分担。</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b、由于乙方责任引起的事故损失或损害，已投保的保险无法赔偿的部分由乙方承担。</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c、由于本款规定的甲方风险中的任何一种无法投保的甲方风险造成的上述损失或损害，乙方应在监理人要求的范围内弥补损失或损害。同时，监理人应按照合同规定在与乙方协商并报甲方批准后，确定合同价格的增加额，通知乙方，并抄送甲方。甲方和乙方均应采取措施尽量避免和减少损失的扩大，任何一方没有采取有效措施导致损失扩大的，应对扩大的损失承担责任。</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d、由于甲方风险和若干其他风险结合而造成的上述损失和损害，在按照本款(a)或(c)(视情况而定)进行处理时，应考虑乙方和甲方双方按比例承担的责任。</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3、属于甲方的风险包括：</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a、地震、海啸、龙卷风及其他自然灾害，但乙方从甲方提供的参考资料中能合理预见或能合理采取防范措施的自然灾害除外；</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b、雷电、火灾、爆炸，但因乙方责任造成的火灾和爆炸除外；</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c、飞机坠毁，飞机部件或飞行物体坠落；</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d、战争、政变、征用、罢工、暴乱、骚乱，但纯系乙方由本合同工程施工引起的骚乱除外；</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e、核反应、辐射或放射性污染；</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f、除合同规定者外，永久工程的任何区段或单位工程被甲方使用或占用所造成的损失或损害；</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上述a～c项风险应按照第20条的规定办理保险，以便在风险发生时，能保护甲方和乙方的利益不受到损害。</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4、但是，由于下列情况本应却未能从承保人处收回偿额，应由乙方全部负责：</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a、乙方未按保险单规定的条件和期限及时向承保人报告事故情况；</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b、乙方未履行保险单中规定的被保险人的义务。</w:t>
      </w:r>
      <w:r/>
    </w:p>
    <w:p>
      <w:pPr>
        <w:ind w:firstLine="480"/>
        <w:jc w:val="both"/>
        <w:spacing w:line="480" w:lineRule="exact"/>
        <w:widowControl w:val="off"/>
        <w:tabs>
          <w:tab w:val="left" w:pos="48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 不可抗力</w:t>
      </w:r>
      <w:r/>
    </w:p>
    <w:p>
      <w:pPr>
        <w:ind w:firstLine="480"/>
        <w:jc w:val="both"/>
        <w:spacing w:line="480" w:lineRule="exact"/>
        <w:widowControl w:val="off"/>
        <w:tabs>
          <w:tab w:val="left" w:pos="48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21.1 不可抗力的确认</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21.1.1项补充：</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本项所述(1)、(4)目风险应按照合同条款第20条的规定办理保险，以便在风险发生时，能保护甲方和乙方的利益不受到损害。</w:t>
      </w:r>
      <w:r/>
    </w:p>
    <w:p>
      <w:pPr>
        <w:ind w:firstLine="480"/>
        <w:jc w:val="both"/>
        <w:spacing w:line="480" w:lineRule="exact"/>
        <w:widowControl w:val="off"/>
        <w:tabs>
          <w:tab w:val="left" w:pos="48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21.3 不可抗力后果及其处理</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本项(1)目补充：</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a、由于合同条款第21.1.1项中的任何一种已投保的不可抗力风险造成的上述损失或损害，乙方应在事故发生后及时报告监理人和保险人并向保险人提出索赔。不能从保险人收回的免赔额部分由乙方自己承担，而超过保险人最高赔偿限额的损失部分由甲方和乙方平均分担。</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b、由于合同条款第21.1.1项中的任何一种无法投保的不可抗力风险造成的上述损失或损害，乙方应在监理人要求的范围内弥补损失或损害。同时，监理人应按照合同规定在与乙方协商并报甲方批准后，确定合同价格的增加额，通知乙方，并抄送甲方。甲方和乙方均应采取措施尽量避免和减少损失的扩大，任何一方没有采取有效措施导致损失扩大的，应对扩大的损失承担责任。</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c、由于不可抗力风险和若干其他风险结合而造成的上述损失和损害，在按照本目(a)或(b)(视情况而定)进行处理时，应考虑乙方和甲方双方按比例承担的责任。</w:t>
      </w:r>
      <w:r/>
    </w:p>
    <w:p>
      <w:pPr>
        <w:ind w:firstLine="480"/>
        <w:jc w:val="both"/>
        <w:spacing w:line="480" w:lineRule="exact"/>
        <w:widowControl w:val="off"/>
        <w:tabs>
          <w:tab w:val="left" w:pos="48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22.1 乙方违约</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22.1.2 当乙方发生第22.1.1项约定的违约情况时，甲方有权向乙方扣以违约金，具体约定如下：</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如果发生22.1.1款乙方违约的情况，甲方可视乙方违约的严重程度采取下列措施之一：</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甲方可按签约时签约合同价的1%—10%的金额扣缴乙方违约金，该违约金在履约担保中扣除。即使交纳了违约金，乙方仍应按合同规定继续实施和完成本合同工程及其缺陷修复；若乙方未经批准擅自撤离工地，甲方除扣除乙方的全部履约担保（含现金担保）和工程款项之外，并不承担乙方与其它乙方、供货商等的经济纠纷和法律责任，也不赔偿任何费用。</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甲方可雇用其他乙方完成部分工程。乙方无权对此提出反对意见并应按合同规定完成合同工程其余部分的施工和缺陷修复。在这种情况下，甲方向乙方支付的合同价格中不应包括由其他乙方完成的那部分工程的价格。监理人应确定由于乙方违约而给甲方造成的费用增加和其他损失，报甲方批准后从应付或到期应付给乙方的款项中扣除，监理人应将上述决定通知乙方，并抄送甲方。</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甲方在向乙方发出书面通知的14天之后可以进驻现场和接管工程，终止乙方对本合同工程的承包，但不因此解除合同规定的乙方的任何义务和责任，或影响合同赋予甲方或监理人的各种权利和权限。甲方可自行完成该工程，或邀请其他乙方完成该工程。甲方或其他乙方为了完成本工程可以使用任何乙方设备、临时工程和材料。合同终止后的有关事宜应按照第22.1.4和22.1.5款的规定办理。</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此外，当乙方发生了下述违约现象之后，甲方可依据下列具体情况扣除乙方的违约金：</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 乙方在监理人规定的截止日前，投标书附表中所列的项目经理、项目总工程师没有按时进场，或进场后，未经批准又离开工地，</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甲方将按1000元/人</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·天扣除违约金；其他工地主要人员没有按时进场，或进场后，未经批准又离开工地，</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甲方将按500元/人</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·天扣除违约金，直至缺员进场为止。</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 无论是否征得甲方和监理人的同意（特殊情况除外），投标书附表中所列的工地人员，如更换项目经理100</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000元/人次</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、更换技术负责人（总工）</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50000元/人次</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、更换质检、试验、道路等专业工程师、专职安全员50000元/人次，若乙方擅自更换主要人员，甲方将扣违约金，并按相关规定处理。</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 乙方在监理人规定的截止日前，响应文件所列的主要机械及试验、测量设备不能按时进场，每迟到1天，甲方将按照该设备的台班费的三倍扣除违约金，直到设备进场为止。</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 在工程实施期间，未经监理人批准，乙方进场的施工机械和材料试验、质检仪器设备撤离现场，甲方将按该设备的重置价值从工程期中支付款中扣除违约金。</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 在工程实施期间，乙方应制定阶段性工期目标并提交监理人批准，并努力完成工期目标。若乙方不能完成工期目标，则按</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2000元/天</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标准扣除乙方的违约金。</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 在施工期间，乙方若违反施工操作及管理程序，一经甲方发现，则按</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5000元/次</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标准扣除乙方的违约金。</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(7) 乙方在施工期间如果在各种报表及检查试验记录中自己作假或诱导监理人作假，一经查实，甲方将按每次10000元的标准扣除乙方的违约金。</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(8) 乙方应无条件接受上级交通主管部门、质量监督部门、甲方监理单位的质量检查或抽查，如发现乙方出现降低施工标准或偷工减料或出现较大质量问题，甲方将按每次</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10000元</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的标准扣除乙方的违约金。</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(9) 乙方在施工期间未能做好环境保护工作，使得周边环境遭到破坏或污染，经监理人认可后，每次按照</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10000元/次</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的标准扣除乙方的违约金。</w:t>
      </w:r>
      <w:r/>
    </w:p>
    <w:p>
      <w:pPr>
        <w:ind w:firstLine="480"/>
        <w:jc w:val="both"/>
        <w:spacing w:line="480" w:lineRule="exact"/>
        <w:widowControl w:val="off"/>
        <w:tabs>
          <w:tab w:val="left" w:pos="48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补充2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3</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廉政建设</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在合同实施期间，甲方和乙方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80"/>
        <w:jc w:val="both"/>
        <w:spacing w:line="480" w:lineRule="exact"/>
        <w:widowControl w:val="off"/>
        <w:tabs>
          <w:tab w:val="left" w:pos="144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补充2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4</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项目经理部驻地要求</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乙方驻地建设需经过甲方的验收，对验收不合格的乙方驻地，甲方有权要求乙方限期予以整改，乙方应无条件予以服从。</w:t>
      </w:r>
      <w:r/>
    </w:p>
    <w:p>
      <w:pPr>
        <w:ind w:firstLine="480"/>
        <w:jc w:val="both"/>
        <w:spacing w:line="480" w:lineRule="exact"/>
        <w:widowControl w:val="off"/>
        <w:tabs>
          <w:tab w:val="left" w:pos="195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补充2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其他</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ab/>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  工程项目部管理人员必须严格按招投标文件要求及时配备到位。所有人员有持证要求的必须持证上岗，在项目负责人的统一领导下，尽心尽职地做好本职工作。如不能胜任工作的，甲方将有权建议更换，直到更换至能胜任现场管理工作为止。</w:t>
      </w:r>
      <w:r/>
    </w:p>
    <w:p>
      <w:pPr>
        <w:ind w:firstLine="480"/>
        <w:jc w:val="both"/>
        <w:spacing w:line="480" w:lineRule="exact"/>
        <w:widowControl w:val="off"/>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  </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本工程施工过程中遇到的地方矛盾、路政、交警等部门及由此发生的费用由乙方自行自行负责，乙方应充分考虑施工对周边房屋、道路、绿化、路灯、电信、电力设施等地上建筑物、构筑物损坏赔偿以及地下各种管线损坏赔偿等的影响，及一切由此引起的矛盾和赔偿均由乙方自行处理，与甲方无涉，乙方同时</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应</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充分考虑对各种设施（含苗木、路灯、电信、电力</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垃圾清运</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等）及相关单位（如学校等）、</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村民</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矛盾协调的复杂性</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及安装板梁充分考虑桥梁两侧高压线、低压线，并且利用导梁板安装板梁，充分考虑板梁运输途中对原有路面的损坏，</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并在投标报价中综合考虑其相应费用。</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  工程价款一律通过银行非现金结算。 </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  </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甲方将在本项目全面推行农民工实名制、农民工工资保证金、农民工工资专用账户、 农民工工资支付违法行为信用惩戒、农民工劳动合同规范文本(盐治欠办发〔2022〕14 号)等制度，乙方必须根据国家、省、市、县相关文件要求，认真执行上述制度，切实保障农民工劳动报酬权益。</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乙方必须保证农民工工资及时发放到位，不得截留和拖欠。若甲方发现一次乙方因农民工工资未及时发放而造成矛盾，甲方有权扣除乙方应得工程款而直接用于发放，并扣乙方拖欠发放额的30％作为违约金。</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项目实施过程中全部人员均须参加工伤保险，具体标准参照</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《盐城市人民政府办公室转发市人社局等部门关于盐城市建筑施工企业务工人员参加工伤保险实施办法的通知》（盐政办发〔</w:t>
      </w:r>
      <w:r>
        <w:rPr>
          <w:rFonts w:hint="default" w:ascii="宋体" w:hAnsi="宋体" w:eastAsia="宋体" w:cs="宋体"/>
          <w:b/>
          <w:color w:val="000000" w:themeColor="text1"/>
          <w:sz w:val="24"/>
          <w:szCs w:val="24"/>
          <w:highlight w:val="none"/>
          <w:lang w:val="en-US" w:eastAsia="zh-CN"/>
          <w14:textFill>
            <w14:solidFill>
              <w14:schemeClr w14:val="tx1"/>
            </w14:solidFill>
          </w14:textFill>
        </w:rPr>
        <w:t xml:space="preserve">2015</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b/>
          <w:color w:val="000000" w:themeColor="text1"/>
          <w:sz w:val="24"/>
          <w:szCs w:val="24"/>
          <w:highlight w:val="none"/>
          <w:lang w:val="en-US" w:eastAsia="zh-CN"/>
          <w14:textFill>
            <w14:solidFill>
              <w14:schemeClr w14:val="tx1"/>
            </w14:solidFill>
          </w14:textFill>
        </w:rPr>
        <w:t xml:space="preserve">68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号）和《转发人力资源社会保障部等部门关于铁路公路水运水利能源机场工程建设项目参加工伤保险工作的通知》（盐人社发〔</w:t>
      </w:r>
      <w:r>
        <w:rPr>
          <w:rFonts w:hint="default" w:ascii="宋体" w:hAnsi="宋体" w:eastAsia="宋体" w:cs="宋体"/>
          <w:b/>
          <w:color w:val="000000" w:themeColor="text1"/>
          <w:sz w:val="24"/>
          <w:szCs w:val="24"/>
          <w:highlight w:val="none"/>
          <w:lang w:val="en-US" w:eastAsia="zh-CN"/>
          <w14:textFill>
            <w14:solidFill>
              <w14:schemeClr w14:val="tx1"/>
            </w14:solidFill>
          </w14:textFill>
        </w:rPr>
        <w:t xml:space="preserve">2018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b/>
          <w:color w:val="000000" w:themeColor="text1"/>
          <w:sz w:val="24"/>
          <w:szCs w:val="24"/>
          <w:highlight w:val="none"/>
          <w:lang w:val="en-US" w:eastAsia="zh-CN"/>
          <w14:textFill>
            <w14:solidFill>
              <w14:schemeClr w14:val="tx1"/>
            </w14:solidFill>
          </w14:textFill>
        </w:rPr>
        <w:t xml:space="preserve">179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号）规定缴纳工伤保险）执行</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，如有最新规定，则按新规定执行。</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 </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乙方自行承担工程施工过程中的工程质量、任何状况下的安全责任。非甲方原因，发生的一切问题和责任与甲方无关，相关一切费用或民事、刑事责任均由乙方自理。若乙方不能及时处理所发生的问题和责任，并且影响到工程进度时，甲方有权处理相关事务，所发生的费用在支付工程款时扣除。</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.7  在本合同履行过程中，如乙方发生如下情形之一，甲方将视乙方严重违约，立即解除合同，冻结专户资金，乙方承担违约责任并承担由此造成的一切损失，乙方在现场的人员无条件退场，乙方在现场的设备和材料无条件供甲方使用，其设备租金和材料价值待仲裁机构裁定后，如有剩余，在仲裁生效后7天内支付。</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①不同意本工程合同条件；</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②停工或拖延施工进度或影响施工质量；</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③无正当理由，单方面要挟甲方提高合同价款；</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④无正当理由，单方面要挟甲方给予某种补偿。</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.8 未尽事宜按照公路示范合同有关规定内容确定。</w:t>
      </w:r>
      <w:r/>
    </w:p>
    <w:p>
      <w:pPr>
        <w:ind w:firstLine="480"/>
        <w:jc w:val="both"/>
        <w:spacing w:line="480" w:lineRule="exact"/>
        <w:widowControl w:val="off"/>
        <w:tabs>
          <w:tab w:val="left" w:pos="195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合同生效</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合同订立时间：    年    月    日</w:t>
      </w:r>
      <w:r/>
    </w:p>
    <w:p>
      <w:pPr>
        <w:ind w:firstLine="480"/>
        <w:jc w:val="both"/>
        <w:spacing w:line="480" w:lineRule="exact"/>
        <w:widowControl w:val="off"/>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备注：本合同由合同双方签字盖章后生效。</w:t>
      </w:r>
      <w:r/>
    </w:p>
    <w:p>
      <w:pPr>
        <w:ind w:firstLine="480"/>
        <w:jc w:val="both"/>
        <w:spacing w:line="480" w:lineRule="exact"/>
        <w:widowControl w:val="off"/>
        <w:rPr>
          <w:rFonts w:hint="eastAsia" w:ascii="宋体" w:hAnsi="宋体" w:cs="宋体"/>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协议书</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一式 </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陆</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份，均具有同等法律效力，</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甲方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执 </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肆</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份，</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乙方</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执 </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贰</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份。</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甲方：（盖章）           </w:t>
      </w:r>
      <w:r>
        <w:rPr>
          <w:rFonts w:hint="default" w:ascii="宋体" w:hAnsi="宋体" w:cs="宋体"/>
          <w:color w:val="000000" w:themeColor="text1"/>
          <w:sz w:val="24"/>
          <w:szCs w:val="24"/>
          <w:highlight w:val="none"/>
          <w:lang w:val="en-US"/>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乙方：（盖章） </w:t>
      </w:r>
      <w:r/>
    </w:p>
    <w:p>
      <w:pPr>
        <w:ind w:firstLine="48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                       </w:t>
      </w:r>
      <w:r>
        <w:rPr>
          <w:rFonts w:hint="default" w:ascii="宋体" w:hAnsi="宋体" w:cs="宋体"/>
          <w:color w:val="000000" w:themeColor="text1"/>
          <w:sz w:val="24"/>
          <w:szCs w:val="24"/>
          <w:highlight w:val="none"/>
          <w:lang w:val="en-US"/>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法定代表人或</w:t>
      </w:r>
      <w:r/>
    </w:p>
    <w:p>
      <w:pPr>
        <w:ind w:firstLine="480"/>
        <w:jc w:val="both"/>
        <w:spacing w:line="48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被授权代理人： （签字</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或盖章</w:t>
      </w:r>
      <w:r>
        <w:rPr>
          <w:rFonts w:hint="eastAsia" w:ascii="宋体" w:hAnsi="宋体" w:cs="宋体"/>
          <w:color w:val="000000" w:themeColor="text1"/>
          <w:sz w:val="24"/>
          <w:szCs w:val="24"/>
          <w:highlight w:val="none"/>
          <w14:textFill>
            <w14:solidFill>
              <w14:schemeClr w14:val="tx1"/>
            </w14:solidFill>
          </w14:textFill>
        </w:rPr>
        <w:t xml:space="preserve">）             被授权代理人： （签字</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或盖章</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right"/>
        <w:spacing w:before="100" w:beforeAutospacing="1" w:after="100" w:afterAutospacing="1" w:line="480" w:lineRule="exact"/>
        <w:widowControl w:val="off"/>
        <w:rPr>
          <w:rFonts w:hint="eastAsia" w:ascii="宋体" w:hAnsi="宋体" w:cs="Calibri"/>
          <w:b/>
          <w:bCs/>
          <w:color w:val="000000" w:themeColor="text1"/>
          <w:sz w:val="30"/>
          <w:szCs w:val="30"/>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签订日期：      年   月   日</w:t>
      </w:r>
      <w:r/>
    </w:p>
    <w:p>
      <w:pPr>
        <w:jc w:val="center"/>
        <w:spacing w:before="100" w:beforeAutospacing="1" w:after="100" w:afterAutospacing="1" w:line="480" w:lineRule="exact"/>
        <w:widowControl w:val="off"/>
        <w:rPr>
          <w:rFonts w:ascii="宋体" w:hAnsi="宋体" w:cs="Calibri"/>
          <w:b/>
          <w:bCs/>
          <w:color w:val="000000" w:themeColor="text1"/>
          <w:sz w:val="30"/>
          <w:szCs w:val="30"/>
          <w:highlight w:val="none"/>
          <w14:textFill>
            <w14:solidFill>
              <w14:schemeClr w14:val="tx1"/>
            </w14:solidFill>
          </w14:textFill>
        </w:rPr>
        <w:outlineLvl w:val="1"/>
      </w:pPr>
      <w:r>
        <w:rPr>
          <w:rFonts w:hint="eastAsia" w:ascii="宋体" w:hAnsi="宋体" w:cs="Calibri"/>
          <w:b/>
          <w:bCs/>
          <w:color w:val="000000" w:themeColor="text1"/>
          <w:sz w:val="30"/>
          <w:szCs w:val="30"/>
          <w:highlight w:val="none"/>
          <w14:textFill>
            <w14:solidFill>
              <w14:schemeClr w14:val="tx1"/>
            </w14:solidFill>
          </w14:textFill>
        </w:rPr>
        <w:t xml:space="preserve">工程</w:t>
      </w:r>
      <w:r>
        <w:rPr>
          <w:rFonts w:ascii="宋体" w:hAnsi="宋体" w:cs="Calibri"/>
          <w:b/>
          <w:bCs/>
          <w:color w:val="000000" w:themeColor="text1"/>
          <w:sz w:val="30"/>
          <w:szCs w:val="30"/>
          <w:highlight w:val="none"/>
          <w14:textFill>
            <w14:solidFill>
              <w14:schemeClr w14:val="tx1"/>
            </w14:solidFill>
          </w14:textFill>
        </w:rPr>
        <w:t xml:space="preserve">廉政合同</w:t>
      </w:r>
      <w:r/>
    </w:p>
    <w:p>
      <w:pPr>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hint="eastAsia" w:ascii="宋体" w:hAnsi="宋体" w:cs="Calibri"/>
          <w:color w:val="000000" w:themeColor="text1"/>
          <w:sz w:val="24"/>
          <w:szCs w:val="21"/>
          <w:highlight w:val="none"/>
          <w14:textFill>
            <w14:solidFill>
              <w14:schemeClr w14:val="tx1"/>
            </w14:solidFill>
          </w14:textFill>
        </w:rPr>
        <w:t xml:space="preserve">发包人</w:t>
      </w:r>
      <w:r>
        <w:rPr>
          <w:rFonts w:ascii="宋体" w:hAnsi="宋体" w:cs="Calibri"/>
          <w:color w:val="000000" w:themeColor="text1"/>
          <w:sz w:val="24"/>
          <w:szCs w:val="21"/>
          <w:highlight w:val="none"/>
          <w14:textFill>
            <w14:solidFill>
              <w14:schemeClr w14:val="tx1"/>
            </w14:solidFill>
          </w14:textFill>
        </w:rPr>
        <w:t xml:space="preserve">：</w:t>
      </w:r>
      <w:r>
        <w:rPr>
          <w:rFonts w:hint="eastAsia" w:ascii="宋体" w:hAnsi="宋体" w:cs="Calibri"/>
          <w:color w:val="000000" w:themeColor="text1"/>
          <w:sz w:val="24"/>
          <w:szCs w:val="21"/>
          <w:highlight w:val="none"/>
          <w:u w:val="single"/>
          <w:lang w:eastAsia="zh-CN"/>
          <w14:textFill>
            <w14:solidFill>
              <w14:schemeClr w14:val="tx1"/>
            </w14:solidFill>
          </w14:textFill>
        </w:rPr>
        <w:t xml:space="preserve">盐城市亭湖区南洋镇人民政府</w:t>
      </w:r>
      <w:r/>
    </w:p>
    <w:p>
      <w:pPr>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hint="eastAsia" w:ascii="宋体" w:hAnsi="宋体" w:cs="Calibri"/>
          <w:color w:val="000000" w:themeColor="text1"/>
          <w:sz w:val="24"/>
          <w:szCs w:val="21"/>
          <w:highlight w:val="none"/>
          <w14:textFill>
            <w14:solidFill>
              <w14:schemeClr w14:val="tx1"/>
            </w14:solidFill>
          </w14:textFill>
        </w:rPr>
        <w:t xml:space="preserve">承包人</w:t>
      </w:r>
      <w:r>
        <w:rPr>
          <w:rFonts w:ascii="宋体" w:hAnsi="宋体" w:cs="Calibri"/>
          <w:color w:val="000000" w:themeColor="text1"/>
          <w:sz w:val="24"/>
          <w:szCs w:val="21"/>
          <w:highlight w:val="none"/>
          <w14:textFill>
            <w14:solidFill>
              <w14:schemeClr w14:val="tx1"/>
            </w14:solidFill>
          </w14:textFill>
        </w:rPr>
        <w:t xml:space="preserve">：</w:t>
      </w:r>
      <w:r>
        <w:rPr>
          <w:rFonts w:hint="eastAsia" w:ascii="宋体" w:hAnsi="宋体" w:cs="Calibri"/>
          <w:color w:val="000000" w:themeColor="text1"/>
          <w:sz w:val="24"/>
          <w:szCs w:val="21"/>
          <w:highlight w:val="none"/>
          <w:u w:val="single"/>
          <w14:textFill>
            <w14:solidFill>
              <w14:schemeClr w14:val="tx1"/>
            </w14:solidFill>
          </w14:textFill>
        </w:rPr>
        <w:t xml:space="preserve">      （中标人）        </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为贯彻落实党中央、国务院《关于实行党风廉政建设责任制的规定》，进一步加强</w:t>
      </w:r>
      <w:r>
        <w:rPr>
          <w:rFonts w:hint="eastAsia" w:ascii="宋体" w:hAnsi="宋体" w:cs="Calibri"/>
          <w:color w:val="000000" w:themeColor="text1"/>
          <w:sz w:val="24"/>
          <w:szCs w:val="21"/>
          <w:highlight w:val="none"/>
          <w14:textFill>
            <w14:solidFill>
              <w14:schemeClr w14:val="tx1"/>
            </w14:solidFill>
          </w14:textFill>
        </w:rPr>
        <w:t xml:space="preserve">公路</w:t>
      </w:r>
      <w:r>
        <w:rPr>
          <w:rFonts w:ascii="宋体" w:hAnsi="宋体" w:cs="Calibri"/>
          <w:color w:val="000000" w:themeColor="text1"/>
          <w:sz w:val="24"/>
          <w:szCs w:val="21"/>
          <w:highlight w:val="none"/>
          <w14:textFill>
            <w14:solidFill>
              <w14:schemeClr w14:val="tx1"/>
            </w14:solidFill>
          </w14:textFill>
        </w:rPr>
        <w:t xml:space="preserve">工程建设中的党风廉政建设，保证建设优质、高效、有序地进行，</w:t>
      </w:r>
      <w:r>
        <w:rPr>
          <w:rFonts w:hint="eastAsia" w:ascii="宋体" w:hAnsi="宋体" w:cs="Calibri"/>
          <w:color w:val="000000" w:themeColor="text1"/>
          <w:sz w:val="24"/>
          <w:szCs w:val="21"/>
          <w:highlight w:val="none"/>
          <w:u w:val="single"/>
          <w14:textFill>
            <w14:solidFill>
              <w14:schemeClr w14:val="tx1"/>
            </w14:solidFill>
          </w14:textFill>
        </w:rPr>
        <w:t xml:space="preserve"> </w:t>
      </w:r>
      <w:r>
        <w:rPr>
          <w:rFonts w:hint="eastAsia" w:ascii="宋体" w:hAnsi="宋体" w:cs="Calibri"/>
          <w:color w:val="000000" w:themeColor="text1"/>
          <w:sz w:val="24"/>
          <w:szCs w:val="21"/>
          <w:highlight w:val="none"/>
          <w:u w:val="single"/>
          <w:lang w:eastAsia="zh-CN"/>
          <w14:textFill>
            <w14:solidFill>
              <w14:schemeClr w14:val="tx1"/>
            </w14:solidFill>
          </w14:textFill>
        </w:rPr>
        <w:t xml:space="preserve">盐城市亭湖区南洋镇人民政府</w:t>
      </w:r>
      <w:r>
        <w:rPr>
          <w:rFonts w:ascii="宋体" w:hAnsi="宋体" w:cs="Calibri"/>
          <w:color w:val="000000" w:themeColor="text1"/>
          <w:sz w:val="24"/>
          <w:szCs w:val="21"/>
          <w:highlight w:val="none"/>
          <w14:textFill>
            <w14:solidFill>
              <w14:schemeClr w14:val="tx1"/>
            </w14:solidFill>
          </w14:textFill>
        </w:rPr>
        <w:t xml:space="preserve">（以下简称“发包人”），与承担合同的承包人</w:t>
      </w:r>
      <w:r>
        <w:rPr>
          <w:rFonts w:hint="eastAsia" w:ascii="宋体" w:hAnsi="宋体" w:cs="Calibri"/>
          <w:color w:val="000000" w:themeColor="text1"/>
          <w:sz w:val="24"/>
          <w:szCs w:val="21"/>
          <w:highlight w:val="none"/>
          <w:u w:val="single"/>
          <w14:textFill>
            <w14:solidFill>
              <w14:schemeClr w14:val="tx1"/>
            </w14:solidFill>
          </w14:textFill>
        </w:rPr>
        <w:t xml:space="preserve"> （中标人） </w:t>
      </w:r>
      <w:r>
        <w:rPr>
          <w:rFonts w:ascii="宋体" w:hAnsi="宋体" w:cs="Calibri"/>
          <w:color w:val="000000" w:themeColor="text1"/>
          <w:sz w:val="24"/>
          <w:szCs w:val="21"/>
          <w:highlight w:val="none"/>
          <w14:textFill>
            <w14:solidFill>
              <w14:schemeClr w14:val="tx1"/>
            </w14:solidFill>
          </w14:textFill>
        </w:rPr>
        <w:t xml:space="preserve">（以下简称“承包人”），经双方协商一致，自愿签订以下廉政合同。</w:t>
      </w:r>
      <w:r/>
    </w:p>
    <w:p>
      <w:pPr>
        <w:ind w:firstLine="482"/>
        <w:jc w:val="both"/>
        <w:spacing w:line="480" w:lineRule="exact"/>
        <w:widowControl w:val="off"/>
        <w:rPr>
          <w:rFonts w:ascii="宋体" w:hAnsi="宋体" w:cs="Calibri"/>
          <w:b/>
          <w:color w:val="000000" w:themeColor="text1"/>
          <w:sz w:val="24"/>
          <w:szCs w:val="21"/>
          <w:highlight w:val="none"/>
          <w14:textFill>
            <w14:solidFill>
              <w14:schemeClr w14:val="tx1"/>
            </w14:solidFill>
          </w14:textFill>
        </w:rPr>
      </w:pPr>
      <w:r>
        <w:rPr>
          <w:rFonts w:ascii="宋体" w:hAnsi="宋体" w:cs="Calibri"/>
          <w:b/>
          <w:color w:val="000000" w:themeColor="text1"/>
          <w:sz w:val="24"/>
          <w:szCs w:val="21"/>
          <w:highlight w:val="none"/>
          <w14:textFill>
            <w14:solidFill>
              <w14:schemeClr w14:val="tx1"/>
            </w14:solidFill>
          </w14:textFill>
        </w:rPr>
        <w:t xml:space="preserve">第一条 甲乙双方的权利和义务</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（一）严格遵守党和国家有关法规及党风廉政建设各项规定。</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（二）严格执行</w:t>
      </w:r>
      <w:r>
        <w:rPr>
          <w:rFonts w:hint="eastAsia" w:ascii="宋体" w:hAnsi="宋体" w:cs="Calibri"/>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南洋镇正东村宜居宜业和美乡村建设项目</w:t>
      </w:r>
      <w:r>
        <w:rPr>
          <w:rFonts w:ascii="宋体" w:hAnsi="宋体" w:cs="Calibri"/>
          <w:color w:val="000000" w:themeColor="text1"/>
          <w:sz w:val="24"/>
          <w:szCs w:val="21"/>
          <w:highlight w:val="none"/>
          <w14:textFill>
            <w14:solidFill>
              <w14:schemeClr w14:val="tx1"/>
            </w14:solidFill>
          </w14:textFill>
        </w:rPr>
        <w:t xml:space="preserve">（合同名称）各项规定，自觉按合同办事。</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（三）双方的业务活动坚持公开、公正、公平、诚信的原则（除法律认定的商业秘密和合同文件另有规定之外），严禁损害国家和集体利益，违反工程建设管理规章制度。</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（四）建立健全党风廉政建设各项制度，开展党风廉政建设宣传教育，加强对本方工作人员的监督检查。</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（五）发现对方在业务活动中有违反廉政规定的行为，有及时提醒和督促对方纠正的权利和义务，并严肃查处本方工作人员的违纪违规行为，发现重大违纪违法行为，应向执纪执法机关举报。</w:t>
      </w:r>
      <w:r/>
    </w:p>
    <w:p>
      <w:pPr>
        <w:ind w:firstLine="482"/>
        <w:jc w:val="both"/>
        <w:spacing w:line="480" w:lineRule="exact"/>
        <w:widowControl w:val="off"/>
        <w:rPr>
          <w:rFonts w:ascii="宋体" w:hAnsi="宋体" w:cs="Calibri"/>
          <w:b/>
          <w:color w:val="000000" w:themeColor="text1"/>
          <w:sz w:val="24"/>
          <w:szCs w:val="21"/>
          <w:highlight w:val="none"/>
          <w14:textFill>
            <w14:solidFill>
              <w14:schemeClr w14:val="tx1"/>
            </w14:solidFill>
          </w14:textFill>
        </w:rPr>
      </w:pPr>
      <w:r>
        <w:rPr>
          <w:rFonts w:ascii="宋体" w:hAnsi="宋体" w:cs="Calibri"/>
          <w:b/>
          <w:color w:val="000000" w:themeColor="text1"/>
          <w:sz w:val="24"/>
          <w:szCs w:val="21"/>
          <w:highlight w:val="none"/>
          <w14:textFill>
            <w14:solidFill>
              <w14:schemeClr w14:val="tx1"/>
            </w14:solidFill>
          </w14:textFill>
        </w:rPr>
        <w:t xml:space="preserve">第二条 发包人在廉政建设方面的义务</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一）发包人及其工作人员不准在承包人安插亲友及介绍销售不合规定的工程材料，不得指定需购物资设备的销售单位或部门；不得违反规定干预承包人的工程项目分包；不得挤占、截留、挪用工程款或超进度拨付工程款；严禁私设小金库。 </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（二）发包人及其工作人员不准利用职务之便索要或接受承包人的礼金，有价证券、支付凭证、贵重物品等财物。</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（三）发包人及其工作人员不准在承包人报销应由发包人或个人支付的费用。</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（四）发包人工作人员不准参加承包人提供的宴请、娱乐活动；不准要求承包人提供交通工具、通讯工具、高档办公用品等。</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（五）发包人及其工作人员不准要求或者接受承包人为其住房装修、婚丧嫁娶、配偶、子女、亲友出国（境）旅游提供方便。</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（六）发包人及其工作人员不准要求承包人为其配偶、子女及有利害关系的人员安排工作或劳务；不准违反规定从事与承包人施工项目有关的材料设备供应、工程分包等经济活动。</w:t>
      </w:r>
      <w:r/>
    </w:p>
    <w:p>
      <w:pPr>
        <w:ind w:firstLine="482"/>
        <w:jc w:val="both"/>
        <w:spacing w:line="480" w:lineRule="exact"/>
        <w:widowControl w:val="off"/>
        <w:rPr>
          <w:rFonts w:ascii="宋体" w:hAnsi="宋体" w:cs="Calibri"/>
          <w:b/>
          <w:color w:val="000000" w:themeColor="text1"/>
          <w:sz w:val="24"/>
          <w:szCs w:val="21"/>
          <w:highlight w:val="none"/>
          <w14:textFill>
            <w14:solidFill>
              <w14:schemeClr w14:val="tx1"/>
            </w14:solidFill>
          </w14:textFill>
        </w:rPr>
      </w:pPr>
      <w:r>
        <w:rPr>
          <w:rFonts w:ascii="宋体" w:hAnsi="宋体" w:cs="Calibri"/>
          <w:b/>
          <w:color w:val="000000" w:themeColor="text1"/>
          <w:sz w:val="24"/>
          <w:szCs w:val="21"/>
          <w:highlight w:val="none"/>
          <w14:textFill>
            <w14:solidFill>
              <w14:schemeClr w14:val="tx1"/>
            </w14:solidFill>
          </w14:textFill>
        </w:rPr>
        <w:t xml:space="preserve">第三条 承包人在廉政建设方面义务</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（一）承包人不准以任何形式向发包人及其工作人员馈赠礼金、礼品、有价证券、支付凭证、贵重物品等财物；</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（二）承包人不准以任何名义为发包人及其工作人员报销应由发包人或个人支付的费用。</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（三）承包人不准以任何理由邀请发包人工作人员参加对承建的施工项目有影响的宴请、及娱乐活动；不准为其提供通讯工具、交通工具、高档办公用品等。</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（四）承包人不准为发包人工作人员住房装修、婚丧嫁娶、配偶、子女、亲友出国（境）旅游提供方便；不准为发包人工作人员的配偶、子女及有利害关系的人员安排工作或劳务。</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（五）承包人不准违反规定将承建的施工项目违法分包或非法转包。</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（六）承包人及其工作人员不准与该工程的监理人串通，违反工程计量、资金支付、质量验评、竣工验收等有关规定和程序，损害发包人利益，影响工程质量、进度和安全。</w:t>
      </w:r>
      <w:r/>
    </w:p>
    <w:p>
      <w:pPr>
        <w:ind w:firstLine="482"/>
        <w:jc w:val="both"/>
        <w:spacing w:line="480" w:lineRule="exact"/>
        <w:widowControl w:val="off"/>
        <w:rPr>
          <w:rFonts w:ascii="宋体" w:hAnsi="宋体" w:cs="Calibri"/>
          <w:b/>
          <w:color w:val="000000" w:themeColor="text1"/>
          <w:sz w:val="24"/>
          <w:szCs w:val="21"/>
          <w:highlight w:val="none"/>
          <w14:textFill>
            <w14:solidFill>
              <w14:schemeClr w14:val="tx1"/>
            </w14:solidFill>
          </w14:textFill>
        </w:rPr>
      </w:pPr>
      <w:r>
        <w:rPr>
          <w:rFonts w:ascii="宋体" w:hAnsi="宋体" w:cs="Calibri"/>
          <w:b/>
          <w:color w:val="000000" w:themeColor="text1"/>
          <w:sz w:val="24"/>
          <w:szCs w:val="21"/>
          <w:highlight w:val="none"/>
          <w14:textFill>
            <w14:solidFill>
              <w14:schemeClr w14:val="tx1"/>
            </w14:solidFill>
          </w14:textFill>
        </w:rPr>
        <w:t xml:space="preserve">第四条 违约责任</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（一）发包人若违反本《廉政合同》有关规定的，对违法乱纪人员，由发包人主管部门依据有关规定查处，给承包人造成的损失，按有关规定予以赔偿。</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（二）承包人若违反本《廉政合同》有关规定的，对违法乱纪人员，由承包人主管部门依据有关规定查处，构成犯罪的移交司法机关处理，给发包人造成的损失，按有关规定予以赔偿。</w:t>
      </w:r>
      <w:r/>
    </w:p>
    <w:p>
      <w:pPr>
        <w:ind w:firstLine="482"/>
        <w:jc w:val="both"/>
        <w:spacing w:line="480" w:lineRule="exact"/>
        <w:widowControl w:val="off"/>
        <w:rPr>
          <w:rFonts w:ascii="宋体" w:hAnsi="宋体" w:cs="Calibri"/>
          <w:b/>
          <w:color w:val="000000" w:themeColor="text1"/>
          <w:sz w:val="24"/>
          <w:szCs w:val="21"/>
          <w:highlight w:val="none"/>
          <w14:textFill>
            <w14:solidFill>
              <w14:schemeClr w14:val="tx1"/>
            </w14:solidFill>
          </w14:textFill>
        </w:rPr>
      </w:pPr>
      <w:r>
        <w:rPr>
          <w:rFonts w:ascii="宋体" w:hAnsi="宋体" w:cs="Calibri"/>
          <w:b/>
          <w:color w:val="000000" w:themeColor="text1"/>
          <w:sz w:val="24"/>
          <w:szCs w:val="21"/>
          <w:highlight w:val="none"/>
          <w14:textFill>
            <w14:solidFill>
              <w14:schemeClr w14:val="tx1"/>
            </w14:solidFill>
          </w14:textFill>
        </w:rPr>
        <w:t xml:space="preserve">第五条 督查</w:t>
      </w:r>
      <w:r>
        <w:rPr>
          <w:rFonts w:hint="eastAsia" w:ascii="宋体" w:hAnsi="宋体" w:cs="Calibri"/>
          <w:b/>
          <w:color w:val="000000" w:themeColor="text1"/>
          <w:sz w:val="24"/>
          <w:szCs w:val="21"/>
          <w:highlight w:val="none"/>
          <w14:textFill>
            <w14:solidFill>
              <w14:schemeClr w14:val="tx1"/>
            </w14:solidFill>
          </w14:textFill>
        </w:rPr>
        <w:t xml:space="preserve">部门</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双方约定：自愿接受</w:t>
      </w:r>
      <w:r>
        <w:rPr>
          <w:rFonts w:hint="eastAsia" w:ascii="宋体" w:hAnsi="宋体" w:cs="Calibri"/>
          <w:color w:val="000000" w:themeColor="text1"/>
          <w:sz w:val="24"/>
          <w:szCs w:val="21"/>
          <w:highlight w:val="none"/>
          <w14:textFill>
            <w14:solidFill>
              <w14:schemeClr w14:val="tx1"/>
            </w14:solidFill>
          </w14:textFill>
        </w:rPr>
        <w:t xml:space="preserve">发包人及其上级</w:t>
      </w:r>
      <w:r>
        <w:rPr>
          <w:rFonts w:ascii="宋体" w:hAnsi="宋体" w:cs="Calibri"/>
          <w:color w:val="000000" w:themeColor="text1"/>
          <w:sz w:val="24"/>
          <w:szCs w:val="21"/>
          <w:highlight w:val="none"/>
          <w14:textFill>
            <w14:solidFill>
              <w14:schemeClr w14:val="tx1"/>
            </w14:solidFill>
          </w14:textFill>
        </w:rPr>
        <w:t xml:space="preserve">纪检监察</w:t>
      </w:r>
      <w:r>
        <w:rPr>
          <w:rFonts w:hint="eastAsia" w:ascii="宋体" w:hAnsi="宋体" w:cs="Calibri"/>
          <w:color w:val="000000" w:themeColor="text1"/>
          <w:sz w:val="24"/>
          <w:szCs w:val="21"/>
          <w:highlight w:val="none"/>
          <w14:textFill>
            <w14:solidFill>
              <w14:schemeClr w14:val="tx1"/>
            </w14:solidFill>
          </w14:textFill>
        </w:rPr>
        <w:t xml:space="preserve">部门</w:t>
      </w:r>
      <w:r>
        <w:rPr>
          <w:rFonts w:ascii="宋体" w:hAnsi="宋体" w:cs="Calibri"/>
          <w:color w:val="000000" w:themeColor="text1"/>
          <w:sz w:val="24"/>
          <w:szCs w:val="21"/>
          <w:highlight w:val="none"/>
          <w14:textFill>
            <w14:solidFill>
              <w14:schemeClr w14:val="tx1"/>
            </w14:solidFill>
          </w14:textFill>
        </w:rPr>
        <w:t xml:space="preserve">对合同执行情况的监督检查，甲、乙双方应积极配合督查单位的检查，包括提供有关资料和财务</w:t>
      </w:r>
      <w:r>
        <w:rPr>
          <w:rFonts w:hint="eastAsia" w:ascii="宋体" w:hAnsi="宋体" w:cs="Calibri"/>
          <w:color w:val="000000" w:themeColor="text1"/>
          <w:sz w:val="24"/>
          <w:szCs w:val="21"/>
          <w:highlight w:val="none"/>
          <w14:textFill>
            <w14:solidFill>
              <w14:schemeClr w14:val="tx1"/>
            </w14:solidFill>
          </w14:textFill>
        </w:rPr>
        <w:t xml:space="preserve">账册</w:t>
      </w:r>
      <w:r>
        <w:rPr>
          <w:rFonts w:ascii="宋体" w:hAnsi="宋体" w:cs="Calibri"/>
          <w:color w:val="000000" w:themeColor="text1"/>
          <w:sz w:val="24"/>
          <w:szCs w:val="21"/>
          <w:highlight w:val="none"/>
          <w14:textFill>
            <w14:solidFill>
              <w14:schemeClr w14:val="tx1"/>
            </w14:solidFill>
          </w14:textFill>
        </w:rPr>
        <w:t xml:space="preserve">，接受提出本合同规定范围内的裁定意见。</w:t>
      </w:r>
      <w:r/>
    </w:p>
    <w:p>
      <w:pPr>
        <w:ind w:firstLine="482"/>
        <w:jc w:val="both"/>
        <w:spacing w:line="480" w:lineRule="exact"/>
        <w:widowControl w:val="off"/>
        <w:rPr>
          <w:rFonts w:ascii="宋体" w:hAnsi="宋体" w:cs="Calibri"/>
          <w:b/>
          <w:color w:val="000000" w:themeColor="text1"/>
          <w:sz w:val="24"/>
          <w:szCs w:val="21"/>
          <w:highlight w:val="none"/>
          <w14:textFill>
            <w14:solidFill>
              <w14:schemeClr w14:val="tx1"/>
            </w14:solidFill>
          </w14:textFill>
        </w:rPr>
      </w:pPr>
      <w:r>
        <w:rPr>
          <w:rFonts w:ascii="宋体" w:hAnsi="宋体" w:cs="Calibri"/>
          <w:b/>
          <w:color w:val="000000" w:themeColor="text1"/>
          <w:sz w:val="24"/>
          <w:szCs w:val="21"/>
          <w:highlight w:val="none"/>
          <w14:textFill>
            <w14:solidFill>
              <w14:schemeClr w14:val="tx1"/>
            </w14:solidFill>
          </w14:textFill>
        </w:rPr>
        <w:t xml:space="preserve">第六条 检查方式</w:t>
      </w:r>
      <w:r/>
    </w:p>
    <w:p>
      <w:pPr>
        <w:ind w:firstLine="480"/>
        <w:jc w:val="both"/>
        <w:spacing w:line="48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t xml:space="preserve">本合同的履约情况由督查</w:t>
      </w:r>
      <w:r>
        <w:rPr>
          <w:rFonts w:hint="eastAsia" w:ascii="宋体" w:hAnsi="宋体" w:cs="Calibri"/>
          <w:color w:val="000000" w:themeColor="text1"/>
          <w:sz w:val="24"/>
          <w:szCs w:val="21"/>
          <w:highlight w:val="none"/>
          <w14:textFill>
            <w14:solidFill>
              <w14:schemeClr w14:val="tx1"/>
            </w14:solidFill>
          </w14:textFill>
        </w:rPr>
        <w:t xml:space="preserve">部门</w:t>
      </w:r>
      <w:r>
        <w:rPr>
          <w:rFonts w:ascii="宋体" w:hAnsi="宋体" w:cs="Calibri"/>
          <w:color w:val="000000" w:themeColor="text1"/>
          <w:sz w:val="24"/>
          <w:szCs w:val="21"/>
          <w:highlight w:val="none"/>
          <w14:textFill>
            <w14:solidFill>
              <w14:schemeClr w14:val="tx1"/>
            </w14:solidFill>
          </w14:textFill>
        </w:rPr>
        <w:t xml:space="preserve">主持，甲乙双方共同派员参加，检查方式为座谈、问卷调查、查看资料及财务</w:t>
      </w:r>
      <w:r>
        <w:rPr>
          <w:rFonts w:hint="eastAsia" w:ascii="宋体" w:hAnsi="宋体" w:cs="Calibri"/>
          <w:color w:val="000000" w:themeColor="text1"/>
          <w:sz w:val="24"/>
          <w:szCs w:val="21"/>
          <w:highlight w:val="none"/>
          <w14:textFill>
            <w14:solidFill>
              <w14:schemeClr w14:val="tx1"/>
            </w14:solidFill>
          </w14:textFill>
        </w:rPr>
        <w:t xml:space="preserve">账册</w:t>
      </w:r>
      <w:r>
        <w:rPr>
          <w:rFonts w:ascii="宋体" w:hAnsi="宋体" w:cs="Calibri"/>
          <w:color w:val="000000" w:themeColor="text1"/>
          <w:sz w:val="24"/>
          <w:szCs w:val="21"/>
          <w:highlight w:val="none"/>
          <w14:textFill>
            <w14:solidFill>
              <w14:schemeClr w14:val="tx1"/>
            </w14:solidFill>
          </w14:textFill>
        </w:rPr>
        <w:t xml:space="preserve">或由各方约定的其他方式等。检查时间、次数、方式、检查结论和执行违约责任等由双方协商确定，如无法达成一致的，由督查单位依据事实裁定。</w:t>
      </w:r>
      <w:r/>
    </w:p>
    <w:p>
      <w:pPr>
        <w:ind w:firstLine="482"/>
        <w:jc w:val="both"/>
        <w:spacing w:line="480" w:lineRule="exact"/>
        <w:widowControl w:val="off"/>
        <w:rPr>
          <w:rFonts w:ascii="宋体" w:hAnsi="宋体" w:eastAsia="宋体" w:cs="Calibri"/>
          <w:b/>
          <w:color w:val="000000" w:themeColor="text1"/>
          <w:sz w:val="24"/>
          <w:szCs w:val="21"/>
          <w:highlight w:val="none"/>
          <w14:textFill>
            <w14:solidFill>
              <w14:schemeClr w14:val="tx1"/>
            </w14:solidFill>
          </w14:textFill>
        </w:rPr>
      </w:pPr>
      <w:r>
        <w:rPr>
          <w:rFonts w:ascii="宋体" w:hAnsi="宋体" w:eastAsia="宋体" w:cs="Calibri"/>
          <w:b/>
          <w:color w:val="000000" w:themeColor="text1"/>
          <w:sz w:val="24"/>
          <w:szCs w:val="21"/>
          <w:highlight w:val="none"/>
          <w14:textFill>
            <w14:solidFill>
              <w14:schemeClr w14:val="tx1"/>
            </w14:solidFill>
          </w14:textFill>
        </w:rPr>
        <w:t xml:space="preserve">第七条 本合同有效期为工程开工之日起至该合同段工程项目竣工验收后止。</w:t>
      </w:r>
      <w:r/>
    </w:p>
    <w:p>
      <w:pPr>
        <w:ind w:firstLine="482"/>
        <w:jc w:val="both"/>
        <w:spacing w:line="480" w:lineRule="exact"/>
        <w:widowControl w:val="off"/>
        <w:rPr>
          <w:rFonts w:hint="eastAsia" w:ascii="宋体" w:hAnsi="宋体" w:eastAsia="宋体" w:cs="Calibri"/>
          <w:b/>
          <w:color w:val="000000" w:themeColor="text1"/>
          <w:sz w:val="24"/>
          <w:szCs w:val="21"/>
          <w:highlight w:val="none"/>
          <w14:textFill>
            <w14:solidFill>
              <w14:schemeClr w14:val="tx1"/>
            </w14:solidFill>
          </w14:textFill>
        </w:rPr>
      </w:pPr>
      <w:r>
        <w:rPr>
          <w:rFonts w:ascii="宋体" w:hAnsi="宋体" w:eastAsia="宋体" w:cs="Calibri"/>
          <w:b/>
          <w:color w:val="000000" w:themeColor="text1"/>
          <w:sz w:val="24"/>
          <w:szCs w:val="21"/>
          <w:highlight w:val="none"/>
          <w14:textFill>
            <w14:solidFill>
              <w14:schemeClr w14:val="tx1"/>
            </w14:solidFill>
          </w14:textFill>
        </w:rPr>
        <w:t xml:space="preserve">第八条</w:t>
      </w:r>
      <w:r>
        <w:rPr>
          <w:rFonts w:hint="eastAsia" w:ascii="宋体" w:hAnsi="宋体" w:eastAsia="宋体" w:cs="Calibri"/>
          <w:b/>
          <w:color w:val="000000" w:themeColor="text1"/>
          <w:sz w:val="24"/>
          <w:szCs w:val="21"/>
          <w:highlight w:val="none"/>
          <w14:textFill>
            <w14:solidFill>
              <w14:schemeClr w14:val="tx1"/>
            </w14:solidFill>
          </w14:textFill>
        </w:rPr>
        <w:t xml:space="preserve"> 本</w:t>
      </w:r>
      <w:r>
        <w:rPr>
          <w:rFonts w:hint="eastAsia" w:ascii="宋体" w:hAnsi="宋体" w:eastAsia="宋体" w:cs="Calibri"/>
          <w:b/>
          <w:color w:val="000000" w:themeColor="text1"/>
          <w:sz w:val="24"/>
          <w:szCs w:val="21"/>
          <w:highlight w:val="none"/>
          <w:lang w:val="en-US" w:eastAsia="zh-CN"/>
          <w14:textFill>
            <w14:solidFill>
              <w14:schemeClr w14:val="tx1"/>
            </w14:solidFill>
          </w14:textFill>
        </w:rPr>
        <w:t xml:space="preserve">协议书</w:t>
      </w:r>
      <w:r>
        <w:rPr>
          <w:rFonts w:hint="eastAsia" w:ascii="宋体" w:hAnsi="宋体" w:eastAsia="宋体" w:cs="Calibri"/>
          <w:b/>
          <w:color w:val="000000" w:themeColor="text1"/>
          <w:sz w:val="24"/>
          <w:szCs w:val="21"/>
          <w:highlight w:val="none"/>
          <w14:textFill>
            <w14:solidFill>
              <w14:schemeClr w14:val="tx1"/>
            </w14:solidFill>
          </w14:textFill>
        </w:rPr>
        <w:t xml:space="preserve">一式 </w:t>
      </w:r>
      <w:r>
        <w:rPr>
          <w:rFonts w:hint="eastAsia" w:ascii="宋体" w:hAnsi="宋体" w:eastAsia="宋体" w:cs="Calibri"/>
          <w:b/>
          <w:color w:val="000000" w:themeColor="text1"/>
          <w:sz w:val="24"/>
          <w:szCs w:val="21"/>
          <w:highlight w:val="none"/>
          <w:lang w:val="en-US" w:eastAsia="zh-CN"/>
          <w14:textFill>
            <w14:solidFill>
              <w14:schemeClr w14:val="tx1"/>
            </w14:solidFill>
          </w14:textFill>
        </w:rPr>
        <w:t xml:space="preserve">陆</w:t>
      </w:r>
      <w:r>
        <w:rPr>
          <w:rFonts w:hint="eastAsia" w:ascii="宋体" w:hAnsi="宋体" w:eastAsia="宋体" w:cs="Calibri"/>
          <w:b/>
          <w:color w:val="000000" w:themeColor="text1"/>
          <w:sz w:val="24"/>
          <w:szCs w:val="21"/>
          <w:highlight w:val="none"/>
          <w14:textFill>
            <w14:solidFill>
              <w14:schemeClr w14:val="tx1"/>
            </w14:solidFill>
          </w14:textFill>
        </w:rPr>
        <w:t xml:space="preserve"> 份，均具有同等法律效力，</w:t>
      </w:r>
      <w:r>
        <w:rPr>
          <w:rFonts w:hint="eastAsia" w:ascii="宋体" w:hAnsi="宋体" w:eastAsia="宋体" w:cs="Calibri"/>
          <w:b/>
          <w:color w:val="000000" w:themeColor="text1"/>
          <w:sz w:val="24"/>
          <w:szCs w:val="21"/>
          <w:highlight w:val="none"/>
          <w:lang w:val="en-US" w:eastAsia="zh-CN"/>
          <w14:textFill>
            <w14:solidFill>
              <w14:schemeClr w14:val="tx1"/>
            </w14:solidFill>
          </w14:textFill>
        </w:rPr>
        <w:t xml:space="preserve">甲方</w:t>
      </w:r>
      <w:r>
        <w:rPr>
          <w:rFonts w:hint="eastAsia" w:ascii="宋体" w:hAnsi="宋体" w:eastAsia="宋体" w:cs="Calibri"/>
          <w:b/>
          <w:color w:val="000000" w:themeColor="text1"/>
          <w:sz w:val="24"/>
          <w:szCs w:val="21"/>
          <w:highlight w:val="none"/>
          <w14:textFill>
            <w14:solidFill>
              <w14:schemeClr w14:val="tx1"/>
            </w14:solidFill>
          </w14:textFill>
        </w:rPr>
        <w:t xml:space="preserve">执 </w:t>
      </w:r>
      <w:r>
        <w:rPr>
          <w:rFonts w:hint="eastAsia" w:ascii="宋体" w:hAnsi="宋体" w:eastAsia="宋体" w:cs="Calibri"/>
          <w:b/>
          <w:color w:val="000000" w:themeColor="text1"/>
          <w:sz w:val="24"/>
          <w:szCs w:val="21"/>
          <w:highlight w:val="none"/>
          <w:lang w:val="en-US" w:eastAsia="zh-CN"/>
          <w14:textFill>
            <w14:solidFill>
              <w14:schemeClr w14:val="tx1"/>
            </w14:solidFill>
          </w14:textFill>
        </w:rPr>
        <w:t xml:space="preserve">肆</w:t>
      </w:r>
      <w:r>
        <w:rPr>
          <w:rFonts w:hint="eastAsia" w:ascii="宋体" w:hAnsi="宋体" w:eastAsia="宋体" w:cs="Calibri"/>
          <w:b/>
          <w:color w:val="000000" w:themeColor="text1"/>
          <w:sz w:val="24"/>
          <w:szCs w:val="21"/>
          <w:highlight w:val="none"/>
          <w14:textFill>
            <w14:solidFill>
              <w14:schemeClr w14:val="tx1"/>
            </w14:solidFill>
          </w14:textFill>
        </w:rPr>
        <w:t xml:space="preserve"> 份，</w:t>
      </w:r>
      <w:r>
        <w:rPr>
          <w:rFonts w:hint="eastAsia" w:ascii="宋体" w:hAnsi="宋体" w:eastAsia="宋体" w:cs="Calibri"/>
          <w:b/>
          <w:color w:val="000000" w:themeColor="text1"/>
          <w:sz w:val="24"/>
          <w:szCs w:val="21"/>
          <w:highlight w:val="none"/>
          <w:lang w:val="en-US" w:eastAsia="zh-CN"/>
          <w14:textFill>
            <w14:solidFill>
              <w14:schemeClr w14:val="tx1"/>
            </w14:solidFill>
          </w14:textFill>
        </w:rPr>
        <w:t xml:space="preserve">乙方</w:t>
      </w:r>
      <w:r>
        <w:rPr>
          <w:rFonts w:hint="eastAsia" w:ascii="宋体" w:hAnsi="宋体" w:eastAsia="宋体" w:cs="Calibri"/>
          <w:b/>
          <w:color w:val="000000" w:themeColor="text1"/>
          <w:sz w:val="24"/>
          <w:szCs w:val="21"/>
          <w:highlight w:val="none"/>
          <w14:textFill>
            <w14:solidFill>
              <w14:schemeClr w14:val="tx1"/>
            </w14:solidFill>
          </w14:textFill>
        </w:rPr>
        <w:t xml:space="preserve">执 </w:t>
      </w:r>
      <w:r>
        <w:rPr>
          <w:rFonts w:hint="eastAsia" w:ascii="宋体" w:hAnsi="宋体" w:eastAsia="宋体" w:cs="Calibri"/>
          <w:b/>
          <w:color w:val="000000" w:themeColor="text1"/>
          <w:sz w:val="24"/>
          <w:szCs w:val="21"/>
          <w:highlight w:val="none"/>
          <w:lang w:val="en-US" w:eastAsia="zh-CN"/>
          <w14:textFill>
            <w14:solidFill>
              <w14:schemeClr w14:val="tx1"/>
            </w14:solidFill>
          </w14:textFill>
        </w:rPr>
        <w:t xml:space="preserve">贰</w:t>
      </w:r>
      <w:r>
        <w:rPr>
          <w:rFonts w:hint="eastAsia" w:ascii="宋体" w:hAnsi="宋体" w:eastAsia="宋体" w:cs="Calibri"/>
          <w:b/>
          <w:color w:val="000000" w:themeColor="text1"/>
          <w:sz w:val="24"/>
          <w:szCs w:val="21"/>
          <w:highlight w:val="none"/>
          <w14:textFill>
            <w14:solidFill>
              <w14:schemeClr w14:val="tx1"/>
            </w14:solidFill>
          </w14:textFill>
        </w:rPr>
        <w:t xml:space="preserve"> 份。</w:t>
      </w:r>
      <w:r/>
    </w:p>
    <w:p>
      <w:pPr>
        <w:ind w:firstLine="480"/>
        <w:jc w:val="both"/>
        <w:spacing w:line="480" w:lineRule="exact"/>
        <w:widowControl w:val="off"/>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甲方：（盖章）           </w:t>
      </w:r>
      <w:r>
        <w:rPr>
          <w:rFonts w:hint="default" w:ascii="宋体" w:hAnsi="宋体" w:cs="宋体"/>
          <w:color w:val="000000" w:themeColor="text1"/>
          <w:sz w:val="24"/>
          <w:szCs w:val="24"/>
          <w:highlight w:val="none"/>
          <w:lang w:val="en-US"/>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乙方：（盖章） </w:t>
      </w:r>
      <w:r/>
    </w:p>
    <w:p>
      <w:pPr>
        <w:ind w:firstLine="48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                       </w:t>
      </w:r>
      <w:r>
        <w:rPr>
          <w:rFonts w:hint="default" w:ascii="宋体" w:hAnsi="宋体" w:cs="宋体"/>
          <w:color w:val="000000" w:themeColor="text1"/>
          <w:sz w:val="24"/>
          <w:szCs w:val="24"/>
          <w:highlight w:val="none"/>
          <w:lang w:val="en-US"/>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法定代表人或</w:t>
      </w:r>
      <w:r/>
    </w:p>
    <w:p>
      <w:pPr>
        <w:ind w:firstLine="480"/>
        <w:jc w:val="both"/>
        <w:spacing w:line="48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被授权代理人： （签字</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或盖章</w:t>
      </w:r>
      <w:r>
        <w:rPr>
          <w:rFonts w:hint="eastAsia" w:ascii="宋体" w:hAnsi="宋体" w:cs="宋体"/>
          <w:color w:val="000000" w:themeColor="text1"/>
          <w:sz w:val="24"/>
          <w:szCs w:val="24"/>
          <w:highlight w:val="none"/>
          <w14:textFill>
            <w14:solidFill>
              <w14:schemeClr w14:val="tx1"/>
            </w14:solidFill>
          </w14:textFill>
        </w:rPr>
        <w:t xml:space="preserve">）             被授权代理人： （签字</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或盖章</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440"/>
        <w:jc w:val="both"/>
        <w:spacing w:line="480" w:lineRule="exact"/>
        <w:widowControl w:val="off"/>
        <w:rPr>
          <w:rFonts w:ascii="宋体" w:hAnsi="宋体" w:cs="Calibri"/>
          <w:b/>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签订日期：      年   月   日</w:t>
      </w:r>
      <w:r/>
    </w:p>
    <w:p>
      <w:pPr>
        <w:ind w:firstLine="480"/>
        <w:jc w:val="both"/>
        <w:spacing w:line="460" w:lineRule="exact"/>
        <w:widowControl w:val="off"/>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r>
      <w:r/>
    </w:p>
    <w:p>
      <w:pPr>
        <w:pStyle w:val="984"/>
        <w:numPr>
          <w:ilvl w:val="0"/>
          <w:numId w:val="0"/>
        </w:numPr>
        <w:spacing w:before="0" w:after="120" w:line="240" w:lineRule="auto"/>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r>
      <w:r/>
    </w:p>
    <w:p>
      <w:pPr>
        <w:pStyle w:val="984"/>
        <w:numPr>
          <w:ilvl w:val="0"/>
          <w:numId w:val="0"/>
        </w:numPr>
        <w:spacing w:before="0" w:after="120" w:line="240" w:lineRule="auto"/>
        <w:rPr>
          <w:rFonts w:ascii="宋体" w:hAnsi="宋体" w:cs="Calibri"/>
          <w:color w:val="000000" w:themeColor="text1"/>
          <w:sz w:val="24"/>
          <w:szCs w:val="21"/>
          <w:highlight w:val="none"/>
          <w14:textFill>
            <w14:solidFill>
              <w14:schemeClr w14:val="tx1"/>
            </w14:solidFill>
          </w14:textFill>
        </w:rPr>
      </w:pPr>
      <w:r>
        <w:rPr>
          <w:rFonts w:ascii="宋体" w:hAnsi="宋体" w:cs="Calibri"/>
          <w:color w:val="000000" w:themeColor="text1"/>
          <w:sz w:val="24"/>
          <w:szCs w:val="21"/>
          <w:highlight w:val="none"/>
          <w14:textFill>
            <w14:solidFill>
              <w14:schemeClr w14:val="tx1"/>
            </w14:solidFill>
          </w14:textFill>
        </w:rPr>
      </w:r>
      <w:r/>
    </w:p>
    <w:p>
      <w:pPr>
        <w:jc w:val="left"/>
        <w:spacing w:before="100" w:beforeAutospacing="1" w:after="100" w:afterAutospacing="1" w:line="480" w:lineRule="exact"/>
        <w:widowControl w:val="off"/>
        <w:rPr>
          <w:rFonts w:hint="eastAsia" w:ascii="宋体" w:hAnsi="宋体" w:cs="Calibri"/>
          <w:b/>
          <w:bCs/>
          <w:color w:val="000000" w:themeColor="text1"/>
          <w:sz w:val="32"/>
          <w:szCs w:val="32"/>
          <w:highlight w:val="none"/>
          <w14:textFill>
            <w14:solidFill>
              <w14:schemeClr w14:val="tx1"/>
            </w14:solidFill>
          </w14:textFill>
        </w:rPr>
        <w:outlineLvl w:val="1"/>
      </w:pPr>
      <w:r>
        <w:rPr>
          <w:rFonts w:hint="eastAsia" w:ascii="宋体" w:hAnsi="宋体" w:cs="Calibri"/>
          <w:b/>
          <w:bCs/>
          <w:color w:val="000000" w:themeColor="text1"/>
          <w:sz w:val="32"/>
          <w:szCs w:val="32"/>
          <w:highlight w:val="none"/>
          <w14:textFill>
            <w14:solidFill>
              <w14:schemeClr w14:val="tx1"/>
            </w14:solidFill>
          </w14:textFill>
        </w:rPr>
      </w:r>
      <w:r/>
    </w:p>
    <w:p>
      <w:pPr>
        <w:jc w:val="center"/>
        <w:spacing w:before="100" w:beforeAutospacing="1" w:after="100" w:afterAutospacing="1" w:line="480" w:lineRule="exact"/>
        <w:widowControl w:val="off"/>
        <w:rPr>
          <w:rFonts w:hint="eastAsia" w:ascii="宋体" w:hAnsi="宋体" w:cs="Calibri"/>
          <w:b/>
          <w:bCs/>
          <w:color w:val="000000" w:themeColor="text1"/>
          <w:sz w:val="32"/>
          <w:szCs w:val="32"/>
          <w:highlight w:val="none"/>
          <w14:textFill>
            <w14:solidFill>
              <w14:schemeClr w14:val="tx1"/>
            </w14:solidFill>
          </w14:textFill>
        </w:rPr>
        <w:outlineLvl w:val="1"/>
      </w:pPr>
      <w:r>
        <w:rPr>
          <w:rFonts w:hint="eastAsia" w:ascii="宋体" w:hAnsi="宋体" w:cs="Calibri"/>
          <w:b/>
          <w:bCs/>
          <w:color w:val="000000" w:themeColor="text1"/>
          <w:sz w:val="32"/>
          <w:szCs w:val="32"/>
          <w:highlight w:val="none"/>
          <w14:textFill>
            <w14:solidFill>
              <w14:schemeClr w14:val="tx1"/>
            </w14:solidFill>
          </w14:textFill>
        </w:rPr>
        <w:t xml:space="preserve">工程安全生产合同</w:t>
      </w:r>
      <w:r/>
    </w:p>
    <w:p>
      <w:pPr>
        <w:jc w:val="both"/>
        <w:keepLines w:val="0"/>
        <w:keepNext w:val="0"/>
        <w:pageBreakBefore w:val="0"/>
        <w:spacing w:beforeAutospacing="0" w:afterAutospacing="0" w:line="480" w:lineRule="exact"/>
        <w:widowControl w:val="off"/>
        <w:rPr>
          <w:rFonts w:ascii="宋体" w:hAnsi="宋体" w:cs="Calibri"/>
          <w:color w:val="000000" w:themeColor="text1"/>
          <w:sz w:val="24"/>
          <w:szCs w:val="24"/>
          <w:highlight w:val="none"/>
          <w14:textFill>
            <w14:solidFill>
              <w14:schemeClr w14:val="tx1"/>
            </w14:solidFill>
          </w14:textFill>
        </w:rPr>
        <w:outlineLvl w:val="1"/>
      </w:pPr>
      <w:r>
        <w:rPr>
          <w:rFonts w:hint="eastAsia" w:ascii="宋体" w:hAnsi="宋体" w:cs="Calibri"/>
          <w:color w:val="000000" w:themeColor="text1"/>
          <w:sz w:val="24"/>
          <w:szCs w:val="24"/>
          <w:highlight w:val="none"/>
          <w14:textFill>
            <w14:solidFill>
              <w14:schemeClr w14:val="tx1"/>
            </w14:solidFill>
          </w14:textFill>
        </w:rPr>
        <w:t xml:space="preserve">发包人</w:t>
      </w:r>
      <w:r>
        <w:rPr>
          <w:rFonts w:ascii="宋体" w:hAnsi="宋体" w:cs="Calibri"/>
          <w:color w:val="000000" w:themeColor="text1"/>
          <w:sz w:val="24"/>
          <w:szCs w:val="24"/>
          <w:highlight w:val="none"/>
          <w14:textFill>
            <w14:solidFill>
              <w14:schemeClr w14:val="tx1"/>
            </w14:solidFill>
          </w14:textFill>
        </w:rPr>
        <w:t xml:space="preserve">：</w:t>
      </w:r>
      <w:r>
        <w:rPr>
          <w:rFonts w:hint="eastAsia" w:ascii="宋体" w:hAnsi="宋体" w:cs="Calibri"/>
          <w:color w:val="000000" w:themeColor="text1"/>
          <w:sz w:val="24"/>
          <w:szCs w:val="24"/>
          <w:highlight w:val="none"/>
          <w:u w:val="single"/>
          <w14:textFill>
            <w14:solidFill>
              <w14:schemeClr w14:val="tx1"/>
            </w14:solidFill>
          </w14:textFill>
        </w:rPr>
        <w:t xml:space="preserve"> </w:t>
      </w:r>
      <w:r>
        <w:rPr>
          <w:rFonts w:hint="eastAsia" w:ascii="宋体" w:hAnsi="宋体" w:cs="Calibri"/>
          <w:color w:val="000000" w:themeColor="text1"/>
          <w:sz w:val="24"/>
          <w:szCs w:val="24"/>
          <w:highlight w:val="none"/>
          <w:u w:val="single"/>
          <w:lang w:eastAsia="zh-CN"/>
          <w14:textFill>
            <w14:solidFill>
              <w14:schemeClr w14:val="tx1"/>
            </w14:solidFill>
          </w14:textFill>
        </w:rPr>
        <w:t xml:space="preserve">盐城市亭湖区南洋镇人民政府  </w:t>
      </w:r>
      <w:r>
        <w:rPr>
          <w:rFonts w:hint="eastAsia" w:ascii="宋体" w:hAnsi="宋体" w:cs="Calibri"/>
          <w:color w:val="000000" w:themeColor="text1"/>
          <w:sz w:val="24"/>
          <w:szCs w:val="24"/>
          <w:highlight w:val="none"/>
          <w:u w:val="single"/>
          <w14:textFill>
            <w14:solidFill>
              <w14:schemeClr w14:val="tx1"/>
            </w14:solidFill>
          </w14:textFill>
        </w:rPr>
        <w:t xml:space="preserve"> </w:t>
      </w:r>
      <w:r/>
    </w:p>
    <w:p>
      <w:pPr>
        <w:jc w:val="both"/>
        <w:keepLines w:val="0"/>
        <w:keepNext w:val="0"/>
        <w:pageBreakBefore w:val="0"/>
        <w:spacing w:beforeAutospacing="0" w:afterAutospacing="0" w:line="480" w:lineRule="exact"/>
        <w:widowControl w:val="off"/>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承包人</w:t>
      </w:r>
      <w:r>
        <w:rPr>
          <w:rFonts w:ascii="宋体" w:hAnsi="宋体" w:cs="Calibri"/>
          <w:color w:val="000000" w:themeColor="text1"/>
          <w:sz w:val="24"/>
          <w:szCs w:val="24"/>
          <w:highlight w:val="none"/>
          <w14:textFill>
            <w14:solidFill>
              <w14:schemeClr w14:val="tx1"/>
            </w14:solidFill>
          </w14:textFill>
        </w:rPr>
        <w:t xml:space="preserve">：</w:t>
      </w:r>
      <w:r>
        <w:rPr>
          <w:rFonts w:hint="eastAsia" w:ascii="宋体" w:hAnsi="宋体" w:cs="Calibri"/>
          <w:color w:val="000000" w:themeColor="text1"/>
          <w:sz w:val="24"/>
          <w:szCs w:val="24"/>
          <w:highlight w:val="none"/>
          <w:u w:val="single"/>
          <w14:textFill>
            <w14:solidFill>
              <w14:schemeClr w14:val="tx1"/>
            </w14:solidFill>
          </w14:textFill>
        </w:rPr>
        <w:t xml:space="preserve">       </w:t>
      </w:r>
      <w:r>
        <w:rPr>
          <w:rFonts w:hint="eastAsia" w:ascii="宋体" w:hAnsi="宋体" w:cs="Calibri"/>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alibri"/>
          <w:color w:val="000000" w:themeColor="text1"/>
          <w:sz w:val="24"/>
          <w:szCs w:val="24"/>
          <w:highlight w:val="none"/>
          <w:u w:val="single"/>
          <w14:textFill>
            <w14:solidFill>
              <w14:schemeClr w14:val="tx1"/>
            </w14:solidFill>
          </w14:textFill>
        </w:rPr>
        <w:t xml:space="preserve"> （中标人）  </w:t>
      </w:r>
      <w:r>
        <w:rPr>
          <w:rFonts w:hint="eastAsia" w:ascii="宋体" w:hAnsi="宋体" w:cs="Calibri"/>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alibri"/>
          <w:color w:val="000000" w:themeColor="text1"/>
          <w:sz w:val="24"/>
          <w:szCs w:val="24"/>
          <w:highlight w:val="none"/>
          <w:u w:val="single"/>
          <w14:textFill>
            <w14:solidFill>
              <w14:schemeClr w14:val="tx1"/>
            </w14:solidFill>
          </w14:textFill>
        </w:rPr>
        <w:t xml:space="preserve">    </w:t>
      </w:r>
      <w:r/>
    </w:p>
    <w:p>
      <w:pPr>
        <w:ind w:firstLine="480"/>
        <w:jc w:val="both"/>
        <w:keepLines w:val="0"/>
        <w:keepNext w:val="0"/>
        <w:pageBreakBefore w:val="0"/>
        <w:spacing w:beforeAutospacing="0" w:afterAutospacing="0"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为在</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南洋镇正东村宜居宜业和美乡村建设项目</w:t>
      </w:r>
      <w:r>
        <w:rPr>
          <w:rFonts w:hint="eastAsia" w:ascii="宋体" w:hAnsi="宋体" w:cs="宋体"/>
          <w:color w:val="000000" w:themeColor="text1"/>
          <w:sz w:val="24"/>
          <w:szCs w:val="24"/>
          <w:highlight w:val="none"/>
          <w14:textFill>
            <w14:solidFill>
              <w14:schemeClr w14:val="tx1"/>
            </w14:solidFill>
          </w14:textFill>
        </w:rPr>
        <w:t xml:space="preserve">合同的实施过程中创造安全、高效的施工环境，切实搞好本工程的安全管理工作，特此签订安全生产合同。具体如下：</w:t>
      </w:r>
      <w:r/>
    </w:p>
    <w:p>
      <w:pPr>
        <w:ind w:firstLine="482"/>
        <w:jc w:val="both"/>
        <w:keepLines w:val="0"/>
        <w:keepNext w:val="0"/>
        <w:pageBreakBefore w:val="0"/>
        <w:spacing w:beforeAutospacing="0" w:afterAutospacing="0" w:line="480" w:lineRule="exact"/>
        <w:widowControl w:val="off"/>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一、发包人职责</w:t>
      </w:r>
      <w:r/>
    </w:p>
    <w:p>
      <w:pPr>
        <w:ind w:firstLine="480"/>
        <w:jc w:val="both"/>
        <w:keepLines w:val="0"/>
        <w:keepNext w:val="0"/>
        <w:pageBreakBefore w:val="0"/>
        <w:spacing w:beforeAutospacing="0" w:afterAutospacing="0"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1.严格遵守国家有关安全生产的法律法规，认真执行工程承包合同中的有关安全要求。</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2.按照“安全第一、预防为主”和坚持“管生产必需管安全”的原则进行安全生产管理，做到生产与安全工作同时计划、布置、检查、总结和评比。</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3.定期召开安全生产协调会，及时传达中央及地方有关安全生产的精神。</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4.组织对承包人施工现场安全生产检查，建立安全生产责任制网络、汇总重要危险源、监督承包人及时处理发现的各种安全隐患。</w:t>
      </w:r>
      <w:r/>
    </w:p>
    <w:p>
      <w:pPr>
        <w:ind w:firstLine="482"/>
        <w:jc w:val="both"/>
        <w:keepLines w:val="0"/>
        <w:keepNext w:val="0"/>
        <w:pageBreakBefore w:val="0"/>
        <w:spacing w:line="560" w:lineRule="exact"/>
        <w:widowControl w:val="off"/>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二、承包人职责</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1.严格遵守国家有关安全生产的法律法规、有关安全生产的规定，认真执行工程承包合同中的有关安全要求，接受发包人和监理工程师对安全生产工作的指导。</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4.承包人在任何时候都应采取各种合理的预防措施，防止其人员发生任何违法、违禁、暴力、违规或妨碍治安的行为。</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6.加强施工中交通运输安全管理，各种运输机械等需划定运输路线行驶。</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7.对于易燃易爆的材料除应专门有效封闭、妥善保管之外，还应配备有足够的消防设施，所有施工人员都应熟悉消防设备的性能和使用方法。</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8.操作人员上岗，必须按规定穿戴防护用品。施工负责人和安全检查员应随时检查劳动防护用品的穿戴情况，不按规定穿戴防护用品的人员不得上岗。</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10.施工现场必须具有相关的安全标志牌。</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11.建立主要危险源备案制度，要明确潜在隐患、防范措施和落实责任人。</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承包人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13.施工期间所有安全、消防、市容保洁、环境噪声、成品保护、治安保卫、文明施工应由承包人负责，非发包人原因发生的一切法律、经济问题和责任与发包人无关，费用由承包人自理。</w:t>
      </w:r>
      <w:r/>
    </w:p>
    <w:p>
      <w:pPr>
        <w:ind w:firstLine="482"/>
        <w:jc w:val="both"/>
        <w:keepLines w:val="0"/>
        <w:keepNext w:val="0"/>
        <w:pageBreakBefore w:val="0"/>
        <w:spacing w:line="560" w:lineRule="exact"/>
        <w:widowControl w:val="off"/>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三、违约责任</w:t>
      </w:r>
      <w:r/>
    </w:p>
    <w:p>
      <w:pPr>
        <w:ind w:firstLine="480"/>
        <w:jc w:val="both"/>
        <w:keepLines w:val="0"/>
        <w:keepNext w:val="0"/>
        <w:pageBreakBefore w:val="0"/>
        <w:spacing w:line="56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如因发包人或承包人违约造成安全事故，均分别报请有关部门依法追究责任。</w:t>
      </w:r>
      <w:r/>
    </w:p>
    <w:p>
      <w:pPr>
        <w:ind w:firstLine="480"/>
        <w:keepLines w:val="0"/>
        <w:keepNext w:val="0"/>
        <w:pageBreakBefore w:val="0"/>
        <w:spacing w:line="5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协议书</w:t>
      </w:r>
      <w:r>
        <w:rPr>
          <w:rFonts w:hint="eastAsia" w:ascii="宋体" w:hAnsi="宋体" w:cs="宋体"/>
          <w:bCs/>
          <w:color w:val="000000" w:themeColor="text1"/>
          <w:sz w:val="24"/>
          <w:szCs w:val="24"/>
          <w:highlight w:val="none"/>
          <w14:textFill>
            <w14:solidFill>
              <w14:schemeClr w14:val="tx1"/>
            </w14:solidFill>
          </w14:textFill>
        </w:rPr>
        <w:t xml:space="preserve">一式</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份，均具有同等法律效力，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宋体"/>
          <w:bCs/>
          <w:color w:val="000000" w:themeColor="text1"/>
          <w:sz w:val="24"/>
          <w:szCs w:val="24"/>
          <w:highlight w:val="none"/>
          <w14:textFill>
            <w14:solidFill>
              <w14:schemeClr w14:val="tx1"/>
            </w14:solidFill>
          </w14:textFill>
        </w:rPr>
        <w:t xml:space="preserve">执</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份，</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宋体"/>
          <w:bCs/>
          <w:color w:val="000000" w:themeColor="text1"/>
          <w:sz w:val="24"/>
          <w:szCs w:val="24"/>
          <w:highlight w:val="none"/>
          <w14:textFill>
            <w14:solidFill>
              <w14:schemeClr w14:val="tx1"/>
            </w14:solidFill>
          </w14:textFill>
        </w:rPr>
        <w:t xml:space="preserve">执</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贰</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份</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甲方：（盖章）           </w:t>
      </w:r>
      <w:r>
        <w:rPr>
          <w:rFonts w:hint="default" w:ascii="宋体" w:hAnsi="宋体" w:cs="宋体"/>
          <w:color w:val="000000" w:themeColor="text1"/>
          <w:sz w:val="24"/>
          <w:szCs w:val="24"/>
          <w:highlight w:val="none"/>
          <w:lang w:val="en-US"/>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乙方：（盖章） </w:t>
      </w:r>
      <w:r/>
    </w:p>
    <w:p>
      <w:pPr>
        <w:ind w:firstLine="480"/>
        <w:keepLines w:val="0"/>
        <w:keepNext w:val="0"/>
        <w:pageBreakBefore w:val="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                       </w:t>
      </w:r>
      <w:r>
        <w:rPr>
          <w:rFonts w:hint="default" w:ascii="宋体" w:hAnsi="宋体" w:cs="宋体"/>
          <w:color w:val="000000" w:themeColor="text1"/>
          <w:sz w:val="24"/>
          <w:szCs w:val="24"/>
          <w:highlight w:val="none"/>
          <w:lang w:val="en-US"/>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法定代表人或</w:t>
      </w:r>
      <w:r/>
    </w:p>
    <w:p>
      <w:pPr>
        <w:ind w:firstLine="480"/>
        <w:jc w:val="both"/>
        <w:keepLines w:val="0"/>
        <w:keepNext w:val="0"/>
        <w:pageBreakBefore w:val="0"/>
        <w:spacing w:line="56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被授权代理人： （签字</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或盖章</w:t>
      </w:r>
      <w:r>
        <w:rPr>
          <w:rFonts w:hint="eastAsia" w:ascii="宋体" w:hAnsi="宋体" w:cs="宋体"/>
          <w:color w:val="000000" w:themeColor="text1"/>
          <w:sz w:val="24"/>
          <w:szCs w:val="24"/>
          <w:highlight w:val="none"/>
          <w14:textFill>
            <w14:solidFill>
              <w14:schemeClr w14:val="tx1"/>
            </w14:solidFill>
          </w14:textFill>
        </w:rPr>
        <w:t xml:space="preserve">）             被授权代理人： （签字</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或盖章</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440"/>
        <w:jc w:val="both"/>
        <w:spacing w:line="480" w:lineRule="exact"/>
        <w:widowControl w:val="off"/>
        <w:rPr>
          <w:rFonts w:ascii="宋体" w:hAnsi="宋体" w:cs="Calibri"/>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签订日期：      年   月   日</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widowControl w:val="off"/>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br w:type="page" w:clear="all"/>
      </w:r>
      <w:r/>
    </w:p>
    <w:p>
      <w:pPr>
        <w:jc w:val="center"/>
        <w:spacing w:before="156" w:after="156" w:line="44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工程质量保修书</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（全称）：</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盐城市亭湖区南洋镇人民政府</w:t>
      </w:r>
      <w:r/>
    </w:p>
    <w:p>
      <w:pPr>
        <w:pStyle w:val="1000"/>
        <w:ind w:firstLine="240"/>
        <w:spacing w:line="420" w:lineRule="atLeas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（全称）：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根据《中华人民共和国建筑法》和《建设工程质量管理条例》，经协商一致就</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（工程全称）签订工程质量保修书。</w:t>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　　</w:t>
      </w:r>
      <w:bookmarkStart w:id="156" w:name="_Toc7636"/>
      <w:r>
        <w:rPr>
          <w:rFonts w:hint="eastAsia" w:ascii="宋体" w:hAnsi="宋体" w:eastAsia="宋体" w:cs="宋体"/>
          <w:color w:val="000000" w:themeColor="text1"/>
          <w:sz w:val="24"/>
          <w:szCs w:val="24"/>
          <w:highlight w:val="none"/>
          <w14:textFill>
            <w14:solidFill>
              <w14:schemeClr w14:val="tx1"/>
            </w14:solidFill>
          </w14:textFill>
        </w:rPr>
        <w:t xml:space="preserve">一、工程质量保修范围和内容</w:t>
      </w:r>
      <w:bookmarkEnd w:id="156"/>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在质量保修期内，按照有关法律规定和合同约定，承担工程质量保修责任。</w:t>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质量保修范围包括本次招标范围内以下内容。</w:t>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t xml:space="preserve">　　</w:t>
      </w:r>
      <w:bookmarkStart w:id="157" w:name="_Toc30157"/>
      <w:r>
        <w:rPr>
          <w:rFonts w:hint="eastAsia" w:ascii="宋体" w:hAnsi="宋体" w:eastAsia="宋体" w:cs="宋体"/>
          <w:color w:val="000000" w:themeColor="text1"/>
          <w:sz w:val="24"/>
          <w:szCs w:val="24"/>
          <w:highlight w:val="none"/>
          <w14:textFill>
            <w14:solidFill>
              <w14:schemeClr w14:val="tx1"/>
            </w14:solidFill>
          </w14:textFill>
        </w:rPr>
        <w:t xml:space="preserve">二、质量保修期</w:t>
      </w:r>
      <w:bookmarkEnd w:id="157"/>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根据《建设工程质量管理条例》及有关规定，工程的质量保修期如下：</w:t>
      </w:r>
      <w:r/>
    </w:p>
    <w:p>
      <w:pPr>
        <w:ind w:left="420" w:firstLine="1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本工程项目质保期为二年，从竣工验收合格之日起计算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质量保修期自工程竣工验收合格之日起计算。</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bookmarkStart w:id="158" w:name="_Toc7127"/>
      <w:r>
        <w:rPr>
          <w:rFonts w:hint="eastAsia" w:ascii="宋体" w:hAnsi="宋体" w:eastAsia="宋体" w:cs="宋体"/>
          <w:color w:val="000000" w:themeColor="text1"/>
          <w:sz w:val="24"/>
          <w:szCs w:val="24"/>
          <w:highlight w:val="none"/>
          <w14:textFill>
            <w14:solidFill>
              <w14:schemeClr w14:val="tx1"/>
            </w14:solidFill>
          </w14:textFill>
        </w:rPr>
        <w:t xml:space="preserve">三、缺陷责任期</w:t>
      </w:r>
      <w:bookmarkEnd w:id="158"/>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缺陷责任期终止后，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应退还剩余的质量保证金。</w:t>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    </w:t>
      </w:r>
      <w:bookmarkStart w:id="159" w:name="_Toc6599"/>
      <w:r>
        <w:rPr>
          <w:rFonts w:hint="eastAsia" w:ascii="宋体" w:hAnsi="宋体" w:eastAsia="宋体" w:cs="宋体"/>
          <w:color w:val="000000" w:themeColor="text1"/>
          <w:sz w:val="24"/>
          <w:szCs w:val="24"/>
          <w:highlight w:val="none"/>
          <w14:textFill>
            <w14:solidFill>
              <w14:schemeClr w14:val="tx1"/>
            </w14:solidFill>
          </w14:textFill>
        </w:rPr>
        <w:t xml:space="preserve">四、质量保修责任</w:t>
      </w:r>
      <w:bookmarkEnd w:id="159"/>
      <w:r/>
      <w:r/>
    </w:p>
    <w:p>
      <w:pPr>
        <w:ind w:left="105" w:firstLine="491"/>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1．属于保修范围、内容的项目，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应当在接到保修通知之日起2天内派人保修。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不在约定期限内派人保修的，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可以委托他人修理。</w:t>
      </w:r>
      <w:r/>
    </w:p>
    <w:p>
      <w:pPr>
        <w:ind w:left="105" w:firstLine="491"/>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2．发生紧急事故需抢修的，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在接到事故通知后，应当立即到达事故现场抢修。</w:t>
      </w:r>
      <w:r/>
    </w:p>
    <w:p>
      <w:pPr>
        <w:ind w:left="105" w:firstLine="491"/>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实施保修。</w:t>
      </w:r>
      <w:r/>
    </w:p>
    <w:p>
      <w:pPr>
        <w:ind w:left="420" w:firstLine="1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4．质量保修完成后，由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组织验收。</w:t>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　　</w:t>
      </w:r>
      <w:bookmarkStart w:id="160" w:name="_Toc8699"/>
      <w:r>
        <w:rPr>
          <w:rFonts w:hint="eastAsia" w:ascii="宋体" w:hAnsi="宋体" w:eastAsia="宋体" w:cs="宋体"/>
          <w:color w:val="000000" w:themeColor="text1"/>
          <w:sz w:val="24"/>
          <w:szCs w:val="24"/>
          <w:highlight w:val="none"/>
          <w14:textFill>
            <w14:solidFill>
              <w14:schemeClr w14:val="tx1"/>
            </w14:solidFill>
          </w14:textFill>
        </w:rPr>
        <w:t xml:space="preserve">五、保修费用</w:t>
      </w:r>
      <w:bookmarkEnd w:id="160"/>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保修费用由造成质量缺陷的责任方承担。</w:t>
      </w:r>
      <w:r/>
    </w:p>
    <w:p>
      <w:pPr>
        <w:ind w:firstLine="482"/>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、双方约定的其他工程质量保修事项：</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收到保修通知并到达工程现场的合理时间：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1、属于保修范围、内容的项目，</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应当在接到保修通知之日起2 天内派人保修。</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不在约定期限内派人保修的，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可以委托他人修理。2、发生紧急抢修事故的，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在接到事故通知后，应当立即到达事故现场抢修；</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不按时派人保修的，</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可以委托他人修理，所发生的费用由</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56"/>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工程质量保修书由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在工程竣工验收前共同签署，作为施工合同附件，其有效期限至保修期满。</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（盖章）：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p>
      <w:pPr>
        <w:ind w:firstLine="480"/>
        <w:keepLines w:val="0"/>
        <w:keepNext w:val="0"/>
        <w:pageBreakBefore w:val="0"/>
        <w:spacing w:line="500" w:lineRule="exact"/>
        <w:widowControl w:val="off"/>
        <w:tabs>
          <w:tab w:val="left" w:pos="199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被授权</w:t>
      </w:r>
      <w:r>
        <w:rPr>
          <w:rFonts w:hint="eastAsia" w:ascii="宋体" w:hAnsi="宋体" w:eastAsia="宋体" w:cs="宋体"/>
          <w:color w:val="000000" w:themeColor="text1"/>
          <w:sz w:val="24"/>
          <w:szCs w:val="24"/>
          <w:highlight w:val="none"/>
          <w14:textFill>
            <w14:solidFill>
              <w14:schemeClr w14:val="tx1"/>
            </w14:solidFill>
          </w14:textFill>
        </w:rPr>
        <w:t xml:space="preserve">代理人（签字或盖章）：</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被授权</w:t>
      </w:r>
      <w:r>
        <w:rPr>
          <w:rFonts w:hint="eastAsia" w:ascii="宋体" w:hAnsi="宋体" w:eastAsia="宋体" w:cs="宋体"/>
          <w:color w:val="000000" w:themeColor="text1"/>
          <w:sz w:val="24"/>
          <w:szCs w:val="24"/>
          <w:highlight w:val="none"/>
          <w14:textFill>
            <w14:solidFill>
              <w14:schemeClr w14:val="tx1"/>
            </w14:solidFill>
          </w14:textFill>
        </w:rPr>
        <w:t xml:space="preserve">代理人（签字或盖章）：</w:t>
      </w:r>
      <w:r/>
    </w:p>
    <w:p>
      <w:pPr>
        <w:pStyle w:val="969"/>
        <w:jc w:val="righ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ectPr>
          <w:footerReference w:type="default" r:id="rId10"/>
          <w:footerReference w:type="first" r:id="rId11"/>
          <w:footnotePr/>
          <w:endnotePr/>
          <w:type w:val="nextPage"/>
          <w:pgSz w:w="11906" w:h="16838" w:orient="portrait"/>
          <w:pgMar w:top="1417" w:right="1417" w:bottom="1417" w:left="1417" w:header="851" w:footer="850" w:gutter="0"/>
          <w:pgNumType w:start="1"/>
          <w:cols w:num="1" w:sep="0" w:space="720" w:equalWidth="1"/>
          <w:docGrid w:linePitch="360"/>
          <w:titlePg/>
        </w:sect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  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jc w:val="center"/>
        <w:spacing w:line="240" w:lineRule="atLeast"/>
        <w:rPr>
          <w:rFonts w:ascii="宋体" w:hAnsi="宋体" w:cs="方正仿宋简体"/>
          <w:b/>
          <w:bCs w:val="0"/>
          <w:color w:val="000000" w:themeColor="text1"/>
          <w:sz w:val="30"/>
          <w:szCs w:val="30"/>
          <w:highlight w:val="none"/>
          <w14:textFill>
            <w14:solidFill>
              <w14:schemeClr w14:val="tx1"/>
            </w14:solidFill>
          </w14:textFill>
        </w:rPr>
      </w:pPr>
      <w:r>
        <w:rPr>
          <w:rFonts w:hint="eastAsia" w:ascii="宋体" w:hAnsi="宋体" w:cs="方正仿宋简体"/>
          <w:b/>
          <w:bCs w:val="0"/>
          <w:color w:val="000000" w:themeColor="text1"/>
          <w:sz w:val="30"/>
          <w:szCs w:val="30"/>
          <w:highlight w:val="none"/>
          <w:lang w:val="en-US" w:eastAsia="zh-CN"/>
          <w14:textFill>
            <w14:solidFill>
              <w14:schemeClr w14:val="tx1"/>
            </w14:solidFill>
          </w14:textFill>
        </w:rPr>
        <w:t xml:space="preserve"> </w:t>
      </w:r>
      <w:r>
        <w:rPr>
          <w:rFonts w:hint="eastAsia" w:ascii="宋体" w:hAnsi="宋体" w:cs="方正仿宋简体"/>
          <w:b/>
          <w:bCs w:val="0"/>
          <w:color w:val="000000" w:themeColor="text1"/>
          <w:sz w:val="30"/>
          <w:szCs w:val="30"/>
          <w:highlight w:val="none"/>
          <w14:textFill>
            <w14:solidFill>
              <w14:schemeClr w14:val="tx1"/>
            </w14:solidFill>
          </w14:textFill>
        </w:rPr>
        <w:t xml:space="preserve">关于不拖欠农民工工资的承诺书</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240" w:lineRule="atLeast"/>
        <w:rPr>
          <w:rFonts w:ascii="宋体" w:hAnsi="宋体" w:cs="方正仿宋简体"/>
          <w:bCs/>
          <w:color w:val="000000" w:themeColor="text1"/>
          <w:sz w:val="21"/>
          <w:szCs w:val="21"/>
          <w:highlight w:val="none"/>
          <w14:textFill>
            <w14:solidFill>
              <w14:schemeClr w14:val="tx1"/>
            </w14:solidFill>
          </w14:textFill>
        </w:rPr>
      </w:pPr>
      <w:r>
        <w:rPr>
          <w:rFonts w:ascii="宋体" w:hAnsi="宋体" w:cs="方正仿宋简体"/>
          <w:bCs/>
          <w:color w:val="000000" w:themeColor="text1"/>
          <w:sz w:val="21"/>
          <w:szCs w:val="21"/>
          <w:highlight w:val="none"/>
          <w14:textFill>
            <w14:solidFill>
              <w14:schemeClr w14:val="tx1"/>
            </w14:solidFill>
          </w14:textFill>
        </w:rPr>
      </w:r>
      <w:r/>
    </w:p>
    <w:p>
      <w:pPr>
        <w:spacing w:line="56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u w:val="single"/>
          <w:lang w:eastAsia="zh-CN"/>
          <w14:textFill>
            <w14:solidFill>
              <w14:schemeClr w14:val="tx1"/>
            </w14:solidFill>
          </w14:textFill>
        </w:rPr>
        <w:t xml:space="preserve">盐城市亭湖区南洋镇人民政府</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贵方实施的</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，我单位已中</w:t>
      </w:r>
      <w:r>
        <w:rPr>
          <w:rFonts w:hint="eastAsia" w:ascii="宋体" w:hAnsi="宋体" w:cs="仿宋"/>
          <w:color w:val="000000" w:themeColor="text1"/>
          <w:sz w:val="24"/>
          <w:szCs w:val="24"/>
          <w:highlight w:val="none"/>
          <w14:textFill>
            <w14:solidFill>
              <w14:schemeClr w14:val="tx1"/>
            </w14:solidFill>
          </w14:textFill>
        </w:rPr>
        <w:t xml:space="preserve">标</w:t>
      </w:r>
      <w:r>
        <w:rPr>
          <w:rFonts w:hint="eastAsia" w:ascii="宋体" w:hAnsi="宋体" w:cs="仿宋"/>
          <w:color w:val="000000" w:themeColor="text1"/>
          <w:sz w:val="24"/>
          <w:szCs w:val="24"/>
          <w:highlight w:val="none"/>
          <w14:textFill>
            <w14:solidFill>
              <w14:schemeClr w14:val="tx1"/>
            </w14:solidFill>
          </w14:textFill>
        </w:rPr>
        <w:t xml:space="preserve">。我方郑重承诺：我方将保障农民工的权益，不拖欠农民工工资。若我方拖欠农民工工资，你方有权在进度款中扣除相应款项，用于直接支付农民工工资。</w:t>
      </w:r>
      <w:r/>
    </w:p>
    <w:p>
      <w:pPr>
        <w:ind w:firstLine="360"/>
        <w:spacing w:line="360" w:lineRule="auto"/>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p>
      <w:pPr>
        <w:ind w:firstLine="360"/>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r>
      <w:r/>
    </w:p>
    <w:p>
      <w:pPr>
        <w:pStyle w:val="969"/>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6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420" w:firstLine="360"/>
        <w:spacing w:line="360" w:lineRule="auto"/>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lang w:eastAsia="zh-CN"/>
          <w14:textFill>
            <w14:solidFill>
              <w14:schemeClr w14:val="tx1"/>
            </w14:solidFill>
          </w14:textFill>
        </w:rPr>
        <w:t xml:space="preserve">承包人</w:t>
      </w:r>
      <w:r>
        <w:rPr>
          <w:rFonts w:hint="eastAsia" w:ascii="宋体" w:hAnsi="宋体" w:cs="仿宋"/>
          <w:color w:val="000000" w:themeColor="text1"/>
          <w:sz w:val="24"/>
          <w:szCs w:val="24"/>
          <w:highlight w:val="none"/>
          <w14:textFill>
            <w14:solidFill>
              <w14:schemeClr w14:val="tx1"/>
            </w14:solidFill>
          </w14:textFill>
        </w:rPr>
        <w:t xml:space="preserve">：（盖单位公章） </w:t>
      </w:r>
      <w:r/>
    </w:p>
    <w:p>
      <w:pPr>
        <w:pStyle w:val="969"/>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r>
      <w:r/>
    </w:p>
    <w:p>
      <w:pPr>
        <w:pStyle w:val="969"/>
        <w:rPr>
          <w:rFonts w:hint="eastAsia"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r>
      <w:r/>
    </w:p>
    <w:p>
      <w:pPr>
        <w:ind w:right="840" w:firstLine="3120"/>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法定代表人或委托代理人：（</w:t>
      </w:r>
      <w:r>
        <w:rPr>
          <w:rFonts w:hint="eastAsia" w:ascii="宋体" w:hAnsi="宋体"/>
          <w:color w:val="000000" w:themeColor="text1"/>
          <w:sz w:val="24"/>
          <w:szCs w:val="24"/>
          <w:highlight w:val="none"/>
          <w14:textFill>
            <w14:solidFill>
              <w14:schemeClr w14:val="tx1"/>
            </w14:solidFill>
          </w14:textFill>
        </w:rPr>
        <w:t xml:space="preserve">签字或盖章</w:t>
      </w:r>
      <w:r>
        <w:rPr>
          <w:rFonts w:hint="eastAsia" w:ascii="宋体" w:hAnsi="宋体" w:cs="仿宋"/>
          <w:color w:val="000000" w:themeColor="text1"/>
          <w:sz w:val="24"/>
          <w:szCs w:val="24"/>
          <w:highlight w:val="none"/>
          <w14:textFill>
            <w14:solidFill>
              <w14:schemeClr w14:val="tx1"/>
            </w14:solidFill>
          </w14:textFill>
        </w:rPr>
        <w:t xml:space="preserve">）</w:t>
      </w:r>
      <w:r/>
    </w:p>
    <w:p>
      <w:pPr>
        <w:ind w:right="1540"/>
        <w:jc w:val="right"/>
        <w:rPr>
          <w:rFonts w:hint="eastAsia" w:cs="仿宋"/>
          <w:color w:val="000000" w:themeColor="text1"/>
          <w:sz w:val="24"/>
          <w:szCs w:val="24"/>
          <w:highlight w:val="none"/>
          <w:u w:val="single"/>
          <w:lang w:val="en-US" w:eastAsia="zh-CN"/>
          <w14:textFill>
            <w14:solidFill>
              <w14:schemeClr w14:val="tx1"/>
            </w14:solidFill>
          </w14:textFill>
        </w:rPr>
      </w:pPr>
      <w:r>
        <w:rPr>
          <w:rFonts w:hint="eastAsia" w:cs="仿宋"/>
          <w:color w:val="000000" w:themeColor="text1"/>
          <w:sz w:val="24"/>
          <w:szCs w:val="24"/>
          <w:highlight w:val="none"/>
          <w:u w:val="single"/>
          <w:lang w:val="en-US" w:eastAsia="zh-CN"/>
          <w14:textFill>
            <w14:solidFill>
              <w14:schemeClr w14:val="tx1"/>
            </w14:solidFill>
          </w14:textFill>
        </w:rPr>
      </w:r>
      <w:r/>
    </w:p>
    <w:p>
      <w:pPr>
        <w:ind w:right="1540" w:firstLine="3480"/>
        <w:jc w:val="righ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年</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月</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日</w:t>
      </w:r>
      <w:r/>
    </w:p>
    <w:p>
      <w:pPr>
        <w:pStyle w:val="981"/>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bookmarkStart w:id="161" w:name="_Toc120614244"/>
      <w:r/>
      <w:bookmarkStart w:id="162" w:name="_Toc16938590"/>
      <w:r/>
      <w:bookmarkStart w:id="163" w:name="_Toc462564139"/>
      <w:r/>
      <w:bookmarkStart w:id="164" w:name="_Toc20823346"/>
      <w:r/>
      <w:bookmarkStart w:id="165" w:name="_Toc479757211"/>
      <w:r/>
      <w:bookmarkStart w:id="166" w:name="_Hlt16619369"/>
      <w:r/>
      <w:bookmarkStart w:id="167" w:name="_Hlt16619350"/>
      <w:r/>
      <w:r/>
    </w:p>
    <w:p>
      <w:pPr>
        <w:pStyle w:val="981"/>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81"/>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81"/>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 </w:t>
      </w:r>
      <w:r/>
    </w:p>
    <w:p>
      <w:pPr>
        <w:pStyle w:val="981"/>
        <w:jc w:val="center"/>
        <w:spacing w:before="120" w:beforeAutospacing="0" w:after="120" w:afterAutospacing="0" w:line="0" w:lineRule="atLeast"/>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bookmarkEnd w:id="161"/>
      <w:r/>
      <w:bookmarkEnd w:id="162"/>
      <w:r/>
      <w:bookmarkEnd w:id="163"/>
      <w:r/>
      <w:bookmarkEnd w:id="164"/>
      <w:r/>
      <w:bookmarkEnd w:id="165"/>
      <w:r/>
      <w:r/>
    </w:p>
    <w:p>
      <w:pPr>
        <w:pStyle w:val="997"/>
        <w:ind w:firstLine="482"/>
        <w:jc w:val="center"/>
        <w:spacing w:line="440" w:lineRule="exact"/>
        <w:rPr>
          <w:rFonts w:hint="eastAsia"/>
          <w:b/>
          <w:bCs/>
          <w:color w:val="000000" w:themeColor="text1"/>
          <w:sz w:val="36"/>
          <w:szCs w:val="36"/>
          <w:highlight w:val="none"/>
          <w14:textFill>
            <w14:solidFill>
              <w14:schemeClr w14:val="tx1"/>
            </w14:solidFill>
          </w14:textFill>
        </w:rPr>
      </w:pPr>
      <w:r/>
      <w:bookmarkStart w:id="168" w:name="_Toc203032703"/>
      <w:r/>
      <w:bookmarkStart w:id="169" w:name="_Toc152045548"/>
      <w:r/>
      <w:bookmarkStart w:id="170" w:name="_Toc247527573"/>
      <w:r/>
      <w:bookmarkStart w:id="171" w:name="_Toc300834969"/>
      <w:r/>
      <w:bookmarkStart w:id="172" w:name="_Toc247513972"/>
      <w:r/>
      <w:bookmarkStart w:id="173" w:name="_Toc152042324"/>
      <w:r/>
      <w:bookmarkStart w:id="174" w:name="_Toc144974516"/>
      <w:r/>
      <w:r/>
    </w:p>
    <w:p>
      <w:pPr>
        <w:pStyle w:val="997"/>
        <w:ind w:firstLine="482"/>
        <w:jc w:val="center"/>
        <w:spacing w:line="440" w:lineRule="exac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r>
      <w:r/>
    </w:p>
    <w:p>
      <w:pPr>
        <w:pStyle w:val="997"/>
        <w:ind w:firstLine="482"/>
        <w:jc w:val="center"/>
        <w:spacing w:line="440" w:lineRule="exac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r>
      <w:r/>
    </w:p>
    <w:p>
      <w:pPr>
        <w:pStyle w:val="976"/>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997"/>
        <w:ind w:firstLine="482"/>
        <w:jc w:val="center"/>
        <w:spacing w:line="440" w:lineRule="exact"/>
        <w:rPr>
          <w:rFonts w:hint="eastAsia"/>
          <w:b/>
          <w:bCs/>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r>
      <w:r>
        <w:rPr>
          <w:rFonts w:hint="eastAsia"/>
          <w:b/>
          <w:bCs/>
          <w:color w:val="000000" w:themeColor="text1"/>
          <w:sz w:val="36"/>
          <w:szCs w:val="36"/>
          <w:highlight w:val="none"/>
          <w14:textFill>
            <w14:solidFill>
              <w14:schemeClr w14:val="tx1"/>
            </w14:solidFill>
          </w14:textFill>
        </w:rPr>
      </w:r>
      <w:r/>
    </w:p>
    <w:p>
      <w:pPr>
        <w:pStyle w:val="997"/>
        <w:ind w:firstLine="482"/>
        <w:jc w:val="center"/>
        <w:spacing w:line="440" w:lineRule="exact"/>
        <w:rPr>
          <w:rFonts w:hint="eastAsia"/>
          <w:b/>
          <w:bCs/>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r>
      <w:r/>
    </w:p>
    <w:p>
      <w:pPr>
        <w:pStyle w:val="997"/>
        <w:ind w:firstLine="482"/>
        <w:jc w:val="center"/>
        <w:spacing w:line="440" w:lineRule="exac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r>
      <w:r/>
    </w:p>
    <w:p>
      <w:pPr>
        <w:pStyle w:val="997"/>
        <w:ind w:firstLine="482"/>
        <w:jc w:val="center"/>
        <w:spacing w:line="440" w:lineRule="exac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r>
      <w:r/>
    </w:p>
    <w:p>
      <w:pPr>
        <w:pStyle w:val="997"/>
        <w:ind w:firstLine="482"/>
        <w:jc w:val="center"/>
        <w:spacing w:line="440" w:lineRule="exac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r>
      <w:r/>
    </w:p>
    <w:p>
      <w:pPr>
        <w:pStyle w:val="997"/>
        <w:ind w:left="0" w:firstLine="2891"/>
        <w:jc w:val="both"/>
        <w:spacing w:line="440" w:lineRule="exact"/>
        <w:rPr>
          <w:rFonts w:hint="eastAsia"/>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第四章  项目需求</w:t>
      </w:r>
      <w:bookmarkEnd w:id="168"/>
      <w:r/>
      <w:r/>
    </w:p>
    <w:p>
      <w:pPr>
        <w:pStyle w:val="997"/>
        <w:ind w:firstLine="482"/>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一、标的内容</w:t>
      </w:r>
      <w:r/>
    </w:p>
    <w:p>
      <w:pPr>
        <w:ind w:firstLine="480"/>
        <w:spacing w:line="4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南洋镇正东村宜居宜业和美乡村建设项目</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2.建设地点：</w:t>
      </w:r>
      <w:r>
        <w:rPr>
          <w:rFonts w:hint="eastAsia" w:ascii="宋体" w:hAnsi="宋体" w:cs="宋体"/>
          <w:color w:val="000000" w:themeColor="text1"/>
          <w:sz w:val="24"/>
          <w:highlight w:val="none"/>
          <w:lang w:eastAsia="zh-CN"/>
          <w14:textFill>
            <w14:solidFill>
              <w14:schemeClr w14:val="tx1"/>
            </w14:solidFill>
          </w14:textFill>
        </w:rPr>
        <w:t xml:space="preserve">南洋镇境内</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3.工期要求：</w:t>
      </w:r>
      <w:r>
        <w:rPr>
          <w:rFonts w:hint="eastAsia" w:ascii="宋体" w:hAnsi="宋体" w:cs="宋体"/>
          <w:color w:val="000000" w:themeColor="text1"/>
          <w:sz w:val="24"/>
          <w:highlight w:val="none"/>
          <w:lang w:val="en-US" w:eastAsia="zh-CN"/>
          <w14:textFill>
            <w14:solidFill>
              <w14:schemeClr w14:val="tx1"/>
            </w14:solidFill>
          </w14:textFill>
        </w:rPr>
        <w:t xml:space="preserve">30日历天，</w:t>
      </w:r>
      <w:r>
        <w:rPr>
          <w:rFonts w:hint="eastAsia" w:ascii="宋体" w:hAnsi="宋体" w:cs="宋体"/>
          <w:color w:val="000000" w:themeColor="text1"/>
          <w:sz w:val="24"/>
          <w:highlight w:val="none"/>
          <w14:textFill>
            <w14:solidFill>
              <w14:schemeClr w14:val="tx1"/>
            </w14:solidFill>
          </w14:textFill>
        </w:rPr>
        <w:t xml:space="preserve">具体开工日期以采购人的书面通知为准。</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4.质量标准：工程质量符合国家及地方相关验收规范的“合格”标准，并符合招标人提出的具体质量要求</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安</w:t>
      </w:r>
      <w:r>
        <w:rPr>
          <w:rFonts w:hint="eastAsia" w:ascii="宋体" w:hAnsi="宋体" w:cs="宋体"/>
          <w:color w:val="000000" w:themeColor="text1"/>
          <w:sz w:val="24"/>
          <w:highlight w:val="none"/>
          <w14:textFill>
            <w14:solidFill>
              <w14:schemeClr w14:val="tx1"/>
            </w14:solidFill>
          </w14:textFill>
        </w:rPr>
        <w:t xml:space="preserve">全目标：无安全生产责任事故。</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.标段划分：本次招标为一个标段。</w:t>
      </w:r>
      <w:r/>
    </w:p>
    <w:p>
      <w:pPr>
        <w:ind w:firstLine="480"/>
        <w:pageBreakBefore w:val="0"/>
        <w:spacing w:line="460" w:lineRule="exac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.采购范围：</w:t>
      </w:r>
      <w:r>
        <w:rPr>
          <w:rFonts w:hint="eastAsia" w:ascii="宋体" w:hAnsi="宋体" w:cs="宋体"/>
          <w:color w:val="000000" w:themeColor="text1"/>
          <w:sz w:val="24"/>
          <w:highlight w:val="none"/>
          <w:lang w:eastAsia="zh-CN"/>
          <w14:textFill>
            <w14:solidFill>
              <w14:schemeClr w14:val="tx1"/>
            </w14:solidFill>
          </w14:textFill>
        </w:rPr>
        <w:t xml:space="preserve">本工程建设地点位于南洋镇境内，采购范围：南洋镇正东村村部东侧南北中心路改造工程位于亭湖区南洋镇青墩办事处正东村境内，为已建南洋镇正东村中心路延伸段。主线路线全长963米，起点与乡道方向东路交叉，终点与已建南洋镇正东村中心路衔接，呈南北走向，老路水泥砼路面，宽3米，局部路段5米~6米。支线全长240米，无桥梁，起于兴洋线，终于养殖场，目前老路破损严重，路面宽2米左右。具体以采购人提供的工程量清单、施工图纸及采购人现场要求为准，服从采购人管理，采购人保留对上述采购范围进行适当调整的权利。。</w:t>
      </w:r>
      <w:r/>
    </w:p>
    <w:p>
      <w:pPr>
        <w:pStyle w:val="997"/>
        <w:ind w:firstLine="482"/>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二、踏勘现场</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1.各磋商供应商应在递交磋商响应文件截止日前至工程实施现场进行现场踏勘，如因未踏勘现场造成的一切后果自负。</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2.磋商供应商踏勘现场发生的费用自理，自行承担在踏勘现场中所发生的人员伤亡和财产损失。</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3.磋商供应商到工程实施现场进行踏勘时，应当</w:t>
      </w:r>
      <w:r>
        <w:rPr>
          <w:rFonts w:hint="eastAsia" w:ascii="宋体" w:hAnsi="宋体" w:cs="宋体"/>
          <w:color w:val="000000" w:themeColor="text1"/>
          <w:sz w:val="24"/>
          <w:highlight w:val="none"/>
          <w:lang w:val="en-US"/>
          <w14:textFill>
            <w14:solidFill>
              <w14:schemeClr w14:val="tx1"/>
            </w14:solidFill>
          </w14:textFill>
        </w:rPr>
        <w:t xml:space="preserve">充分了解工地位置、情况、</w:t>
      </w:r>
      <w:r>
        <w:rPr>
          <w:rFonts w:hint="eastAsia" w:ascii="宋体" w:hAnsi="宋体" w:cs="宋体"/>
          <w:color w:val="000000" w:themeColor="text1"/>
          <w:sz w:val="24"/>
          <w:highlight w:val="none"/>
          <w:lang w:val="en-US" w:eastAsia="zh-CN"/>
          <w14:textFill>
            <w14:solidFill>
              <w14:schemeClr w14:val="tx1"/>
            </w14:solidFill>
          </w14:textFill>
        </w:rPr>
        <w:t xml:space="preserve">梁板运输</w:t>
      </w:r>
      <w:r>
        <w:rPr>
          <w:rFonts w:hint="eastAsia" w:ascii="宋体" w:hAnsi="宋体" w:cs="宋体"/>
          <w:color w:val="000000" w:themeColor="text1"/>
          <w:sz w:val="24"/>
          <w:highlight w:val="none"/>
          <w:lang w:val="en-US"/>
          <w14:textFill>
            <w14:solidFill>
              <w14:schemeClr w14:val="tx1"/>
            </w14:solidFill>
          </w14:textFill>
        </w:rPr>
        <w:t xml:space="preserve">道路、</w:t>
      </w:r>
      <w:r>
        <w:rPr>
          <w:rFonts w:hint="eastAsia" w:ascii="宋体" w:hAnsi="宋体" w:cs="宋体"/>
          <w:color w:val="000000" w:themeColor="text1"/>
          <w:sz w:val="24"/>
          <w:highlight w:val="none"/>
          <w:lang w:val="en-US" w:eastAsia="zh-CN"/>
          <w14:textFill>
            <w14:solidFill>
              <w14:schemeClr w14:val="tx1"/>
            </w14:solidFill>
          </w14:textFill>
        </w:rPr>
        <w:t xml:space="preserve">原道路的破坏后恢复的费用、临时便道（含土源的外购费用）、余土内运、余土外运、缺土外运（含外购土方费用）、周边建筑物及构造物（使用钢板桩、木桩等）加固费用、</w:t>
      </w:r>
      <w:r>
        <w:rPr>
          <w:rFonts w:hint="eastAsia" w:ascii="宋体" w:hAnsi="宋体" w:cs="宋体"/>
          <w:color w:val="000000" w:themeColor="text1"/>
          <w:sz w:val="24"/>
          <w:highlight w:val="none"/>
          <w:lang w:val="en-US"/>
          <w14:textFill>
            <w14:solidFill>
              <w14:schemeClr w14:val="tx1"/>
            </w14:solidFill>
          </w14:textFill>
        </w:rPr>
        <w:t xml:space="preserve">储存空间、装卸限制（第二次驳运）、质检（自检）费用、矛盾协调（地方矛盾均由中标人自行解决）、</w:t>
      </w:r>
      <w:r>
        <w:rPr>
          <w:rFonts w:hint="eastAsia" w:ascii="宋体" w:hAnsi="宋体" w:cs="宋体"/>
          <w:color w:val="000000" w:themeColor="text1"/>
          <w:sz w:val="24"/>
          <w:highlight w:val="none"/>
          <w:lang w:val="en-US" w:eastAsia="zh-CN"/>
          <w14:textFill>
            <w14:solidFill>
              <w14:schemeClr w14:val="tx1"/>
            </w14:solidFill>
          </w14:textFill>
        </w:rPr>
        <w:t xml:space="preserve">电</w:t>
      </w:r>
      <w:r>
        <w:rPr>
          <w:rFonts w:hint="eastAsia" w:ascii="宋体" w:hAnsi="宋体" w:cs="宋体"/>
          <w:color w:val="000000" w:themeColor="text1"/>
          <w:sz w:val="24"/>
          <w:highlight w:val="none"/>
          <w:lang w:val="en-US"/>
          <w14:textFill>
            <w14:solidFill>
              <w14:schemeClr w14:val="tx1"/>
            </w14:solidFill>
          </w14:textFill>
        </w:rPr>
        <w:t xml:space="preserve">杆线</w:t>
      </w:r>
      <w:r>
        <w:rPr>
          <w:rFonts w:hint="eastAsia" w:ascii="宋体" w:hAnsi="宋体" w:cs="宋体"/>
          <w:color w:val="000000" w:themeColor="text1"/>
          <w:sz w:val="24"/>
          <w:highlight w:val="none"/>
          <w:lang w:val="en-US" w:eastAsia="zh-CN"/>
          <w14:textFill>
            <w14:solidFill>
              <w14:schemeClr w14:val="tx1"/>
            </w14:solidFill>
          </w14:textFill>
        </w:rPr>
        <w:t xml:space="preserve">迁移及</w:t>
      </w:r>
      <w:r>
        <w:rPr>
          <w:rFonts w:hint="eastAsia" w:ascii="宋体" w:hAnsi="宋体" w:cs="宋体"/>
          <w:color w:val="000000" w:themeColor="text1"/>
          <w:sz w:val="24"/>
          <w:highlight w:val="none"/>
          <w:lang w:val="en-US"/>
          <w14:textFill>
            <w14:solidFill>
              <w14:schemeClr w14:val="tx1"/>
            </w14:solidFill>
          </w14:textFill>
        </w:rPr>
        <w:t xml:space="preserve">维修以及任何其他足以影响承包价的情况，并将踏勘结果综合考虑在投标报价中,</w:t>
      </w:r>
      <w:r>
        <w:rPr>
          <w:rFonts w:hint="eastAsia" w:ascii="宋体" w:hAnsi="宋体" w:cs="宋体"/>
          <w:color w:val="000000" w:themeColor="text1"/>
          <w:sz w:val="24"/>
          <w:highlight w:val="none"/>
          <w:lang w:val="en-US" w:eastAsia="zh-CN"/>
          <w14:textFill>
            <w14:solidFill>
              <w14:schemeClr w14:val="tx1"/>
            </w14:solidFill>
          </w14:textFill>
        </w:rPr>
        <w:t xml:space="preserve">不得另行增加该费用及签证，</w:t>
      </w:r>
      <w:r>
        <w:rPr>
          <w:rFonts w:hint="eastAsia" w:ascii="宋体" w:hAnsi="宋体" w:cs="宋体"/>
          <w:color w:val="000000" w:themeColor="text1"/>
          <w:sz w:val="24"/>
          <w:highlight w:val="none"/>
          <w:lang w:val="en-US"/>
          <w14:textFill>
            <w14:solidFill>
              <w14:schemeClr w14:val="tx1"/>
            </w14:solidFill>
          </w14:textFill>
        </w:rPr>
        <w:t xml:space="preserve">任何因忽视或误解工地情况而导致的索赔或工期延长申请将不被批准。招标人向投标人提供的有关现场的数据和资料，是招标人现有的能够被投标人利用的资料，招标人对投标人做出的任何推论、理解和结论均不负责任。如不到现场考察，一切责任自负，不得变更工程量。</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14:textFill>
            <w14:solidFill>
              <w14:schemeClr w14:val="tx1"/>
            </w14:solidFill>
          </w14:textFill>
        </w:rPr>
        <w:t xml:space="preserve">由于工期紧，各投标人应充分考虑施工便道及夜间作业、施工现场材料及施工机械运输困难，工程必须确保安全，承包人自行承担工程施工过程中的工程质量、任何状况下的安全责任；并在投标报价中考虑相关费用</w:t>
      </w:r>
      <w:r>
        <w:rPr>
          <w:rFonts w:hint="eastAsia" w:ascii="宋体" w:hAnsi="宋体" w:cs="宋体"/>
          <w:color w:val="000000" w:themeColor="text1"/>
          <w:sz w:val="24"/>
          <w:highlight w:val="none"/>
          <w14:textFill>
            <w14:solidFill>
              <w14:schemeClr w14:val="tx1"/>
            </w14:solidFill>
          </w14:textFill>
        </w:rPr>
        <w:t xml:space="preserve">。</w:t>
      </w:r>
      <w:r/>
    </w:p>
    <w:p>
      <w:pPr>
        <w:pStyle w:val="997"/>
        <w:ind w:firstLine="482"/>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三、投标报价要求</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投标人应按招标人提供的“招标工程量清单”的要求填写价格清单。</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3.投标人需自行勘察现场，结合招标人的施工工艺要求，以及现场施工难度，进行投标报价，投标报价需包含按照招标人工艺要求进行施工的所有费用。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4.投标人须考虑现场情况，部分材料可能须要人工二次倒运，投标人须将此费用考虑在投标综合报价中。</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.工程必须确保安全，投标人自行承担工程施工过程中的工程质量、任何状况下的安全责任。</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.本工程施工过程中遇到的地方矛盾、与其他施工单位的矛盾协调、环保，城管，环卫，附近居民等相关矛盾协调，均由投标人自行解决，并不支付任何额为费用。</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.工程量现场实测计量，招标人保留增加或减少工作量的权利，合同价相应调整，但投标的综合</w:t>
      </w:r>
      <w:r>
        <w:rPr>
          <w:rFonts w:hint="eastAsia" w:ascii="宋体" w:hAnsi="宋体" w:cs="宋体"/>
          <w:color w:val="000000" w:themeColor="text1"/>
          <w:sz w:val="24"/>
          <w:szCs w:val="24"/>
          <w:highlight w:val="none"/>
          <w14:textFill>
            <w14:solidFill>
              <w14:schemeClr w14:val="tx1"/>
            </w14:solidFill>
          </w14:textFill>
        </w:rPr>
        <w:t xml:space="preserve">单价不变。</w:t>
      </w:r>
      <w:r/>
    </w:p>
    <w:p>
      <w:pPr>
        <w:pStyle w:val="997"/>
        <w:ind w:firstLine="482"/>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color w:val="000000" w:themeColor="text1"/>
          <w:sz w:val="24"/>
          <w:szCs w:val="24"/>
          <w:highlight w:val="none"/>
          <w14:textFill>
            <w14:solidFill>
              <w14:schemeClr w14:val="tx1"/>
            </w14:solidFill>
          </w14:textFill>
        </w:rPr>
        <w:t xml:space="preserve">、最高限价（预算）的编制</w:t>
      </w:r>
      <w:r/>
    </w:p>
    <w:p>
      <w:pPr>
        <w:ind w:firstLine="48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1.最高限价：</w:t>
      </w:r>
      <w:r>
        <w:rPr>
          <w:rFonts w:hint="eastAsia" w:ascii="宋体" w:hAnsi="宋体" w:cs="宋体"/>
          <w:color w:val="000000" w:themeColor="text1"/>
          <w:sz w:val="24"/>
          <w:highlight w:val="none"/>
          <w:lang w:val="en-US" w:eastAsia="zh-CN"/>
          <w14:textFill>
            <w14:solidFill>
              <w14:schemeClr w14:val="tx1"/>
            </w14:solidFill>
          </w14:textFill>
        </w:rPr>
        <w:t xml:space="preserve">103.22</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投标报价高于最高限价的作无效标处理</w:t>
      </w:r>
      <w:r>
        <w:rPr>
          <w:rFonts w:hint="eastAsia" w:ascii="宋体" w:hAnsi="宋体" w:cs="宋体"/>
          <w:color w:val="000000" w:themeColor="text1"/>
          <w:sz w:val="24"/>
          <w:szCs w:val="24"/>
          <w:highlight w:val="none"/>
          <w14:textFill>
            <w14:solidFill>
              <w14:schemeClr w14:val="tx1"/>
            </w14:solidFill>
          </w14:textFill>
        </w:rPr>
        <w:t xml:space="preserve">。</w:t>
      </w:r>
      <w:bookmarkEnd w:id="169"/>
      <w:r/>
      <w:bookmarkEnd w:id="170"/>
      <w:r/>
      <w:bookmarkEnd w:id="171"/>
      <w:r/>
      <w:bookmarkEnd w:id="172"/>
      <w:r/>
      <w:bookmarkEnd w:id="173"/>
      <w:r/>
      <w:bookmarkEnd w:id="174"/>
      <w:r/>
      <w:r/>
    </w:p>
    <w:p>
      <w:pPr>
        <w:ind w:firstLine="482"/>
        <w:jc w:val="both"/>
        <w:spacing w:line="480" w:lineRule="exact"/>
        <w:shd w:val="clear" w:color="auto" w:fill="ffffff"/>
        <w:widowControl w:val="off"/>
        <w:rPr>
          <w:rFonts w:ascii="宋体" w:hAnsi="宋体" w:eastAsia="宋体"/>
          <w:b/>
          <w:color w:val="000000" w:themeColor="text1"/>
          <w:sz w:val="24"/>
          <w:highlight w:val="none"/>
          <w14:textFill>
            <w14:solidFill>
              <w14:schemeClr w14:val="tx1"/>
            </w14:solidFill>
          </w14:textFill>
        </w:rPr>
        <w:outlineLvl w:val="1"/>
      </w:pPr>
      <w:r/>
      <w:bookmarkStart w:id="175" w:name="_Toc166856200"/>
      <w:r>
        <w:rPr>
          <w:rFonts w:hint="eastAsia" w:ascii="宋体" w:hAnsi="宋体"/>
          <w:b/>
          <w:color w:val="000000" w:themeColor="text1"/>
          <w:sz w:val="24"/>
          <w:highlight w:val="none"/>
          <w:lang w:val="en-US" w:eastAsia="zh-CN"/>
          <w14:textFill>
            <w14:solidFill>
              <w14:schemeClr w14:val="tx1"/>
            </w14:solidFill>
          </w14:textFill>
        </w:rPr>
        <w:t xml:space="preserve">五</w:t>
      </w:r>
      <w:r>
        <w:rPr>
          <w:rFonts w:ascii="宋体" w:hAnsi="宋体" w:eastAsia="宋体"/>
          <w:b/>
          <w:color w:val="000000" w:themeColor="text1"/>
          <w:sz w:val="24"/>
          <w:highlight w:val="none"/>
          <w14:textFill>
            <w14:solidFill>
              <w14:schemeClr w14:val="tx1"/>
            </w14:solidFill>
          </w14:textFill>
        </w:rPr>
        <w:t xml:space="preserve">、最高限价确定的依据</w:t>
      </w:r>
      <w:r/>
    </w:p>
    <w:p>
      <w:pPr>
        <w:ind w:firstLine="480"/>
        <w:jc w:val="both"/>
        <w:spacing w:line="480" w:lineRule="exact"/>
        <w:widowControl w:val="off"/>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本工程按照施工图纸、采购文件（含工程量清单）、交通部《公路工程建设项目概算预算编制办法》（JTG3830-2018）、《公路工程预算定额》（JTG/T3832-2018）、《公路工程机械台班费用定额》（JTG/T3833-2018）、苏交建【2019】22号文、交办公路[2016]66《公路工程营业税改征增值税计价依据调整方案》、交通运输部公告2019年第26号文，苏交建[2019]22号文、人工（含机械工）工日单价为128.17元/工日</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（苏交建[2019]22号文）202</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7月份《盐城工程造价》</w:t>
      </w:r>
      <w:r>
        <w:rPr>
          <w:rFonts w:hint="eastAsia" w:ascii="宋体" w:hAnsi="宋体" w:eastAsia="宋体"/>
          <w:color w:val="000000" w:themeColor="text1"/>
          <w:sz w:val="24"/>
          <w:szCs w:val="24"/>
          <w:highlight w:val="none"/>
          <w14:textFill>
            <w14:solidFill>
              <w14:schemeClr w14:val="tx1"/>
            </w14:solidFill>
          </w14:textFill>
        </w:rPr>
        <w:t xml:space="preserve">公布的材料信息价及有关规定等编制本工程的预算，本工程的预算价即为最高限价。</w:t>
      </w:r>
      <w:r/>
    </w:p>
    <w:p>
      <w:pPr>
        <w:ind w:firstLine="480"/>
        <w:jc w:val="both"/>
        <w:spacing w:line="480" w:lineRule="exact"/>
        <w:widowControl w:val="off"/>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本工程按增值税一般方式计税，税率为9%。</w:t>
      </w:r>
      <w:r/>
    </w:p>
    <w:p>
      <w:pPr>
        <w:ind w:firstLine="482"/>
        <w:jc w:val="both"/>
        <w:spacing w:line="480" w:lineRule="exact"/>
        <w:shd w:val="clear" w:color="auto" w:fill="ffffff"/>
        <w:widowControl w:val="off"/>
        <w:rPr>
          <w:rFonts w:ascii="宋体" w:hAnsi="宋体" w:eastAsia="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lang w:val="en-US" w:eastAsia="zh-CN"/>
          <w14:textFill>
            <w14:solidFill>
              <w14:schemeClr w14:val="tx1"/>
            </w14:solidFill>
          </w14:textFill>
        </w:rPr>
        <w:t xml:space="preserve">六</w:t>
      </w:r>
      <w:r>
        <w:rPr>
          <w:rFonts w:hint="eastAsia" w:ascii="宋体" w:hAnsi="宋体" w:eastAsia="宋体"/>
          <w:b/>
          <w:color w:val="000000" w:themeColor="text1"/>
          <w:sz w:val="24"/>
          <w:highlight w:val="none"/>
          <w14:textFill>
            <w14:solidFill>
              <w14:schemeClr w14:val="tx1"/>
            </w14:solidFill>
          </w14:textFill>
        </w:rPr>
        <w:t xml:space="preserve">、投标报价说明</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投标报价应包括为完成磋商文件所规定的招标范围内施工图纸中的全部工程以及临时工程的实施、完成和保修所需的人工费、材料费、机械费、设备费、劳务费、管理费、协调费（如地方矛盾等协调）、安装费、维护费、利润、税金、保险费以及所有一切风险、责任和义务等全部费用。</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w:t>
      </w:r>
      <w:r>
        <w:rPr>
          <w:rFonts w:hint="eastAsia" w:ascii="宋体" w:hAnsi="宋体" w:cs="宋体"/>
          <w:b/>
          <w:color w:val="000000" w:themeColor="text1"/>
          <w:sz w:val="24"/>
          <w:szCs w:val="21"/>
          <w:highlight w:val="none"/>
          <w14:textFill>
            <w14:solidFill>
              <w14:schemeClr w14:val="tx1"/>
            </w14:solidFill>
          </w14:textFill>
        </w:rPr>
        <w:t xml:space="preserve">采购人工程量清单中的细目、名称、数量、计量单位不得改变。</w:t>
      </w:r>
      <w:r>
        <w:rPr>
          <w:rFonts w:hint="eastAsia" w:ascii="宋体" w:hAnsi="宋体" w:cs="宋体"/>
          <w:color w:val="000000" w:themeColor="text1"/>
          <w:sz w:val="24"/>
          <w:szCs w:val="21"/>
          <w:highlight w:val="none"/>
          <w14:textFill>
            <w14:solidFill>
              <w14:schemeClr w14:val="tx1"/>
            </w14:solidFill>
          </w14:textFill>
        </w:rPr>
        <w:t xml:space="preserve">投标人应认真填写工程量清单中所列的本项目各工程子目的单价、合价或总额价。投标人在工程量清单中漏报的工程子目或单价，采购人将不予支付，并认为该子目的价款已包括在工程量清单的其他单价或总额价中；在工程量清单中多报的子目或单价、合价或总额价，采购人将不予接受，仍按采购文件给出的工程量清单核准其报价。</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3.所有施工垃圾（含废弃物拆除的垃圾）必须按采购人要求及时清理及外运，运距由投标人综合考虑在报价中，报价时需列入相应的单价和总价中，结算时不另外增加费用。</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4.本工程中所用的混凝土均为商品混凝土，是否泵送，投标人自行考虑。</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5.本工程中一切试验、检验、检测、验收等相关费用均包含在投标报价中，不另行立项报价，竣工结算时采购人不接受任何关于试验、检验、检测、验收等相关费用的增加项。</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6.施工现场三通（水、电、临时道路）、车辆通行、过路过桥、通讯，与市政、绿化、交通、公安等相关部门的协调、配合以及方案报批</w:t>
      </w:r>
      <w:r>
        <w:rPr>
          <w:rFonts w:ascii="宋体" w:hAnsi="宋体" w:cs="宋体"/>
          <w:color w:val="000000" w:themeColor="text1"/>
          <w:sz w:val="24"/>
          <w:szCs w:val="21"/>
          <w:highlight w:val="none"/>
          <w14:textFill>
            <w14:solidFill>
              <w14:schemeClr w14:val="tx1"/>
            </w14:solidFill>
          </w14:textFill>
        </w:rPr>
        <w:t xml:space="preserve">、手续办理等与工程</w:t>
      </w:r>
      <w:r>
        <w:rPr>
          <w:rFonts w:hint="eastAsia" w:ascii="宋体" w:hAnsi="宋体" w:cs="宋体"/>
          <w:color w:val="000000" w:themeColor="text1"/>
          <w:sz w:val="24"/>
          <w:szCs w:val="21"/>
          <w:highlight w:val="none"/>
          <w14:textFill>
            <w14:solidFill>
              <w14:schemeClr w14:val="tx1"/>
            </w14:solidFill>
          </w14:textFill>
        </w:rPr>
        <w:t xml:space="preserve">施工</w:t>
      </w:r>
      <w:r>
        <w:rPr>
          <w:rFonts w:ascii="宋体" w:hAnsi="宋体" w:cs="宋体"/>
          <w:color w:val="000000" w:themeColor="text1"/>
          <w:sz w:val="24"/>
          <w:szCs w:val="21"/>
          <w:highlight w:val="none"/>
          <w14:textFill>
            <w14:solidFill>
              <w14:schemeClr w14:val="tx1"/>
            </w14:solidFill>
          </w14:textFill>
        </w:rPr>
        <w:t xml:space="preserve">相关的一切</w:t>
      </w:r>
      <w:r>
        <w:rPr>
          <w:rFonts w:hint="eastAsia" w:ascii="宋体" w:hAnsi="宋体" w:cs="宋体"/>
          <w:color w:val="000000" w:themeColor="text1"/>
          <w:sz w:val="24"/>
          <w:szCs w:val="21"/>
          <w:highlight w:val="none"/>
          <w14:textFill>
            <w14:solidFill>
              <w14:schemeClr w14:val="tx1"/>
            </w14:solidFill>
          </w14:textFill>
        </w:rPr>
        <w:t xml:space="preserve">事</w:t>
      </w:r>
      <w:r>
        <w:rPr>
          <w:rFonts w:ascii="宋体" w:hAnsi="宋体" w:cs="宋体"/>
          <w:color w:val="000000" w:themeColor="text1"/>
          <w:sz w:val="24"/>
          <w:szCs w:val="21"/>
          <w:highlight w:val="none"/>
          <w14:textFill>
            <w14:solidFill>
              <w14:schemeClr w14:val="tx1"/>
            </w14:solidFill>
          </w14:textFill>
        </w:rPr>
        <w:t xml:space="preserve">宜</w:t>
      </w:r>
      <w:r>
        <w:rPr>
          <w:rFonts w:hint="eastAsia" w:ascii="宋体" w:hAnsi="宋体" w:cs="宋体"/>
          <w:color w:val="000000" w:themeColor="text1"/>
          <w:sz w:val="24"/>
          <w:szCs w:val="21"/>
          <w:highlight w:val="none"/>
          <w14:textFill>
            <w14:solidFill>
              <w14:schemeClr w14:val="tx1"/>
            </w14:solidFill>
          </w14:textFill>
        </w:rPr>
        <w:t xml:space="preserve">，由投标人自行办理，由此产生的相关费用综合考虑在投标报价中，结算时不再增加费用。</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7.投标人在编制投标报价时应充分考虑施工现场条件，各类工程的相互交叉和干扰，被损坏和污染采购人已完成的或既有的其他任何工程的恢复等。采购人不会因不可抗力以外的任何原因所造成的维护工作量的增加而支付任何费用。</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8.投标人在编制投标报价时应充分考虑成品保护费，如有损坏，按原状恢复或按规定予以赔偿。</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9.本工程所有材料、设备必须达到主管部门认可的质量及品牌，满足质量验收要求，确保交（竣）工验收合格，并办理相关移交手续。验收、检测、移交以及与相交主管部门沟通协调等一切均由中标人负责，相关费用均包含在投标报价中，不另行立项报价，竣工结算时采购人不另外增加任何费用。</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10.为响应国务院倡导的蓝天保卫战三年行动计划，投标人须有相应的扬尘治理措施，保障施工现场环境，相关费用均包含在投标报价中。</w:t>
      </w:r>
      <w:r/>
    </w:p>
    <w:p>
      <w:pPr>
        <w:ind w:firstLine="482"/>
        <w:jc w:val="both"/>
        <w:spacing w:line="480" w:lineRule="exact"/>
        <w:widowControl w:val="off"/>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 xml:space="preserve">11.安全生产费（最高限价的1.5%，不足20000按20000计），该费率在投标时不得改变，投标人在投标报价中应对照采购人提供的工程量清单和施工图纸足额计取。</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安全生产费用的计量支付：①安全生产材料或设施、设备购置后需及时持有效合法票据，经现场监理、建设单位、跟踪审计单位等相关单位人员现场确认并签字认可，待安装完毕经验收后，方可予以计量；②采用现场计量、按实支付方式进行计量与支付的安全生产材料或者能够形成固定资产的设施、设备。能够重复使用的，应当仅计列摊销费用（按三次摊销后予以计量）。③安全生产费用应符合合同条款的规定由采购人考核支付，但支付的费用总额不得超过该项投标价。</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cs="宋体"/>
          <w:color w:val="000000" w:themeColor="text1"/>
          <w:sz w:val="24"/>
          <w:szCs w:val="21"/>
          <w:highlight w:val="none"/>
          <w14:textFill>
            <w14:solidFill>
              <w14:schemeClr w14:val="tx1"/>
            </w14:solidFill>
          </w14:textFill>
        </w:rPr>
        <w:t xml:space="preserve">.</w:t>
      </w:r>
      <w:r>
        <w:rPr>
          <w:rFonts w:hint="eastAsia" w:ascii="宋体" w:hAnsi="宋体" w:cs="宋体"/>
          <w:b/>
          <w:color w:val="000000" w:themeColor="text1"/>
          <w:sz w:val="24"/>
          <w:szCs w:val="21"/>
          <w:highlight w:val="none"/>
          <w14:textFill>
            <w14:solidFill>
              <w14:schemeClr w14:val="tx1"/>
            </w14:solidFill>
          </w14:textFill>
        </w:rPr>
        <w:t xml:space="preserve">建筑工程一切险费率</w:t>
      </w:r>
      <w:r>
        <w:rPr>
          <w:rFonts w:hint="eastAsia" w:ascii="宋体" w:hAnsi="宋体" w:cs="宋体"/>
          <w:b/>
          <w:color w:val="000000" w:themeColor="text1"/>
          <w:sz w:val="24"/>
          <w:szCs w:val="21"/>
          <w:highlight w:val="none"/>
          <w:lang w:val="en-US" w:eastAsia="zh-CN"/>
          <w14:textFill>
            <w14:solidFill>
              <w14:schemeClr w14:val="tx1"/>
            </w14:solidFill>
          </w14:textFill>
        </w:rPr>
        <w:t xml:space="preserve">0.06%</w:t>
      </w:r>
      <w:r>
        <w:rPr>
          <w:rFonts w:hint="eastAsia" w:ascii="宋体" w:hAnsi="宋体" w:cs="宋体"/>
          <w:b/>
          <w:color w:val="000000" w:themeColor="text1"/>
          <w:sz w:val="24"/>
          <w:szCs w:val="21"/>
          <w:highlight w:val="none"/>
          <w14:textFill>
            <w14:solidFill>
              <w14:schemeClr w14:val="tx1"/>
            </w14:solidFill>
          </w14:textFill>
        </w:rPr>
        <w:t xml:space="preserve">、第三者责任险费率0.06%，该费率在投标时不得改变，投标人在投标报价中应对照采购人提供的工程量清单和施工图纸足额计取。</w:t>
      </w:r>
      <w:r/>
    </w:p>
    <w:p>
      <w:pPr>
        <w:ind w:firstLine="480"/>
        <w:jc w:val="both"/>
        <w:spacing w:line="480" w:lineRule="exact"/>
        <w:widowControl w:val="off"/>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中标人进场后须按合同条款规定办理建筑工程一切险、第三者责任险，并承担一切责任和费用。保险原件交由采购人核实，与原件一致的复印件交由采购人存档。最终凭保险发票按实结算。</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.特别提醒：</w:t>
      </w:r>
      <w:r/>
    </w:p>
    <w:p>
      <w:pPr>
        <w:ind w:firstLine="480"/>
        <w:jc w:val="both"/>
        <w:spacing w:line="48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本项目工期紧，各投标人在投标前应充分了解项目概况，认真查看项目周边道路交通情况以及项目现场情况，因项目所涉及的地方矛盾、周边企业出行等均由中标人自行处理解决，所涉及相关补偿费用由中标人承担，各投标单位在投标时均应充分考虑。</w:t>
      </w:r>
      <w:r/>
    </w:p>
    <w:p>
      <w:pPr>
        <w:ind w:firstLine="480"/>
        <w:jc w:val="both"/>
        <w:spacing w:line="480" w:lineRule="exact"/>
        <w:widowControl w:val="off"/>
        <w:rPr>
          <w:rFonts w:ascii="宋体" w:hAnsi="宋体" w:eastAsia="宋体"/>
          <w:color w:val="000000" w:themeColor="text1"/>
          <w:sz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②各投标人应认真研究采购文件、招标清单、施工图纸，结合现场实际情况，对采购文件、招标清单、施工图纸，尤其招标清单所列清单项有疑问的，请在投标截止时间前</w:t>
      </w:r>
      <w:r>
        <w:rPr>
          <w:rFonts w:hint="eastAsia" w:ascii="宋体" w:hAnsi="宋体" w:cs="Calibri"/>
          <w:color w:val="000000" w:themeColor="text1"/>
          <w:sz w:val="24"/>
          <w:szCs w:val="24"/>
          <w:highlight w:val="none"/>
          <w:lang w:val="en-US" w:eastAsia="zh-CN"/>
          <w14:textFill>
            <w14:solidFill>
              <w14:schemeClr w14:val="tx1"/>
            </w14:solidFill>
          </w14:textFill>
        </w:rPr>
        <w:t xml:space="preserve">5</w:t>
      </w:r>
      <w:r>
        <w:rPr>
          <w:rFonts w:hint="eastAsia" w:ascii="宋体" w:hAnsi="宋体" w:cs="Calibri"/>
          <w:color w:val="000000" w:themeColor="text1"/>
          <w:sz w:val="24"/>
          <w:szCs w:val="24"/>
          <w:highlight w:val="none"/>
          <w14:textFill>
            <w14:solidFill>
              <w14:schemeClr w14:val="tx1"/>
            </w14:solidFill>
          </w14:textFill>
        </w:rPr>
        <w:t xml:space="preserve">日向采购人提出，未提出疑问的，视为对采购人提供的文件，尤其采购人提供的招标清单所列清单项予以认可，结算时除清单工程量按实调整外，采购人不接受任何关于招标清单所列清单项以外相关费用的增加项（设计变更除外）。</w:t>
      </w:r>
      <w:r/>
    </w:p>
    <w:p>
      <w:pPr>
        <w:ind w:firstLine="482"/>
        <w:jc w:val="both"/>
        <w:spacing w:line="480" w:lineRule="exact"/>
        <w:shd w:val="clear" w:color="auto" w:fill="ffffff"/>
        <w:widowControl w:val="off"/>
        <w:rPr>
          <w:rFonts w:ascii="宋体" w:hAnsi="宋体" w:eastAsia="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lang w:val="en-US" w:eastAsia="zh-CN"/>
          <w14:textFill>
            <w14:solidFill>
              <w14:schemeClr w14:val="tx1"/>
            </w14:solidFill>
          </w14:textFill>
        </w:rPr>
        <w:t xml:space="preserve">七</w:t>
      </w:r>
      <w:r>
        <w:rPr>
          <w:rFonts w:ascii="宋体" w:hAnsi="宋体" w:eastAsia="宋体"/>
          <w:b/>
          <w:color w:val="000000" w:themeColor="text1"/>
          <w:sz w:val="24"/>
          <w:highlight w:val="none"/>
          <w14:textFill>
            <w14:solidFill>
              <w14:schemeClr w14:val="tx1"/>
            </w14:solidFill>
          </w14:textFill>
        </w:rPr>
        <w:t xml:space="preserve">、招标工程量清单及图纸</w:t>
      </w:r>
      <w:r/>
    </w:p>
    <w:p>
      <w:pPr>
        <w:ind w:firstLine="482"/>
        <w:jc w:val="both"/>
        <w:spacing w:line="480" w:lineRule="exact"/>
        <w:shd w:val="clear" w:color="auto" w:fill="ffffff"/>
        <w:widowControl w:val="off"/>
        <w:rPr>
          <w:rFonts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招标清单及图纸下载链接： </w:t>
      </w:r>
      <w:r/>
    </w:p>
    <w:p>
      <w:pPr>
        <w:ind w:firstLine="482"/>
        <w:jc w:val="both"/>
        <w:spacing w:line="480" w:lineRule="exact"/>
        <w:shd w:val="clear" w:color="auto" w:fill="ffffff"/>
        <w:widowControl w:val="off"/>
        <w:rPr>
          <w:rFonts w:hint="eastAsia"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链接:https://pan.baidu.com/s/1xpLdWuCAkoDV_H5mVzOhXQ?pwd=z9mu 提取码: z9mu</w:t>
      </w:r>
      <w:r/>
    </w:p>
    <w:p>
      <w:pPr>
        <w:jc w:val="left"/>
        <w:spacing w:line="400" w:lineRule="exact"/>
        <w:widowControl/>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eastAsia="zh-CN"/>
          <w14:textFill>
            <w14:solidFill>
              <w14:schemeClr w14:val="tx1"/>
            </w14:solidFill>
          </w14:textFill>
        </w:rPr>
        <w:t xml:space="preserve">八、</w:t>
      </w:r>
      <w:r>
        <w:rPr>
          <w:rFonts w:hint="eastAsia" w:ascii="宋体" w:hAnsi="宋体"/>
          <w:b/>
          <w:color w:val="000000" w:themeColor="text1"/>
          <w:sz w:val="24"/>
          <w:szCs w:val="24"/>
          <w:highlight w:val="none"/>
          <w14:textFill>
            <w14:solidFill>
              <w14:schemeClr w14:val="tx1"/>
            </w14:solidFill>
          </w14:textFill>
        </w:rPr>
        <w:t xml:space="preserve">实施方案</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供应商应根据采购需求和本项目实际，制订相应的方案,至少包含以下内容：</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（一）施工方案、技术措施及后期服务方案</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1.施工准备方案</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（2）施工场地规划与临时设施布置须符合国家及地方的法律法规、行业标准，满足施工生产的基本需求，优先考虑施工安全，设置安全防护设施，保证人员和设备安全。</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（3）材料设备采购及进场计划须包含采购计划和进场管控。采购计划管控：材料设备采购清单需明确规格、数量误差范围（≤±2%），到货时间偏差不超过计划时间24小时。进场检验：材料进场后抽样检验比例≥3%</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，检验合格率100%方可入库；材料进场时间需比施工需求提前3日及以上，延误率0%。</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2.施工项目目标控制方案</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（1）质量目标控制。材料检验：进场材料查验凭证（合格证、检验报告）齐全率100%，抽样送检率100%</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合格材料退场率100%。质量巡查：项目质量员每日开展2次（上午、下午各1次）质量巡查，巡查记录完整率100%；每周组织1次质量专项检查，问题整改闭环率100%。验收标准：各分项工程质量验收合格率100%，优良率≥85%，无重大质量缺陷。</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（3）安全目标控制，至少包含对施工人员进行安全教育培训和安全技术交底，提高安全意识；设置明显的安全警示标志，配备齐全的安全防</w:t>
      </w:r>
      <w:r>
        <w:rPr>
          <w:rFonts w:hint="eastAsia" w:ascii="宋体" w:hAnsi="宋体" w:eastAsia="宋体" w:cs="宋体"/>
          <w:color w:val="000000" w:themeColor="text1"/>
          <w:sz w:val="24"/>
          <w:highlight w:val="none"/>
          <w14:textFill>
            <w14:solidFill>
              <w14:schemeClr w14:val="tx1"/>
            </w14:solidFill>
          </w14:textFill>
        </w:rPr>
        <w:t xml:space="preserve">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等）损耗率≤3%，辅助材料损耗率≤5%，超损耗部分需提供详细说明并经采购人确认。</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3.技术措施方案内容：</w:t>
      </w:r>
      <w:r/>
    </w:p>
    <w:p>
      <w:pPr>
        <w:pStyle w:val="998"/>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施工技术方案及工艺流程：铲除原有瓷砖、重新粉刷真石漆、屋面防水卷材拆除、重新施工等内容。</w:t>
      </w:r>
      <w:r/>
    </w:p>
    <w:p>
      <w:pPr>
        <w:pStyle w:val="998"/>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ascii="宋体" w:hAnsi="宋体" w:eastAsia="宋体" w:cs="宋体"/>
          <w:color w:val="000000" w:themeColor="text1"/>
          <w:sz w:val="24"/>
          <w:highlight w:val="none"/>
          <w14:textFill>
            <w14:solidFill>
              <w14:schemeClr w14:val="tx1"/>
            </w14:solidFill>
          </w14:textFill>
        </w:rPr>
        <w:t xml:space="preserve">铲除原有瓷砖</w:t>
      </w:r>
      <w:r>
        <w:rPr>
          <w:rFonts w:hint="eastAsia" w:ascii="宋体" w:hAnsi="宋体" w:eastAsia="宋体" w:cs="宋体"/>
          <w:color w:val="000000" w:themeColor="text1"/>
          <w:sz w:val="24"/>
          <w:highlight w:val="none"/>
          <w14:textFill>
            <w14:solidFill>
              <w14:schemeClr w14:val="tx1"/>
            </w14:solidFill>
          </w14:textFill>
        </w:rPr>
        <w:t xml:space="preserve">，至少包含</w:t>
      </w:r>
      <w:r>
        <w:rPr>
          <w:rFonts w:ascii="宋体" w:hAnsi="宋体" w:eastAsia="宋体" w:cs="宋体"/>
          <w:color w:val="000000" w:themeColor="text1"/>
          <w:sz w:val="24"/>
          <w:highlight w:val="none"/>
          <w14:textFill>
            <w14:solidFill>
              <w14:schemeClr w14:val="tx1"/>
            </w14:solidFill>
          </w14:textFill>
        </w:rPr>
        <w:t xml:space="preserve">处理标准、垃圾清运、成品保护</w:t>
      </w:r>
      <w:r>
        <w:rPr>
          <w:rFonts w:hint="eastAsia" w:ascii="宋体" w:hAnsi="宋体" w:eastAsia="宋体" w:cs="宋体"/>
          <w:color w:val="000000" w:themeColor="text1"/>
          <w:sz w:val="24"/>
          <w:highlight w:val="none"/>
          <w14:textFill>
            <w14:solidFill>
              <w14:schemeClr w14:val="tx1"/>
            </w14:solidFill>
          </w14:textFill>
        </w:rPr>
        <w:t xml:space="preserve">等内容</w:t>
      </w:r>
      <w:r>
        <w:rPr>
          <w:rFonts w:ascii="宋体" w:hAnsi="宋体" w:eastAsia="宋体" w:cs="宋体"/>
          <w:b/>
          <w:bCs/>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铲除后基层表面应无油污、浮灰、松散物</w:t>
      </w:r>
      <w:r>
        <w:rPr>
          <w:rFonts w:hint="eastAsia" w:ascii="宋体" w:hAnsi="宋体" w:eastAsia="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铲除产生的废料需每日封闭运输至指定堆放点，不得遗留于现场。施工过程中需对周边保留墙体、门窗</w:t>
      </w:r>
      <w:r>
        <w:rPr>
          <w:rFonts w:hint="eastAsia" w:ascii="宋体" w:hAnsi="宋体" w:eastAsia="宋体" w:cs="宋体"/>
          <w:color w:val="000000" w:themeColor="text1"/>
          <w:sz w:val="24"/>
          <w:highlight w:val="none"/>
          <w14:textFill>
            <w14:solidFill>
              <w14:schemeClr w14:val="tx1"/>
            </w14:solidFill>
          </w14:textFill>
        </w:rPr>
        <w:t xml:space="preserve">等</w:t>
      </w:r>
      <w:r>
        <w:rPr>
          <w:rFonts w:ascii="宋体" w:hAnsi="宋体" w:eastAsia="宋体" w:cs="宋体"/>
          <w:color w:val="000000" w:themeColor="text1"/>
          <w:sz w:val="24"/>
          <w:highlight w:val="none"/>
          <w14:textFill>
            <w14:solidFill>
              <w14:schemeClr w14:val="tx1"/>
            </w14:solidFill>
          </w14:textFill>
        </w:rPr>
        <w:t xml:space="preserve">采取覆盖保护措施，防止磕碰与污染</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98"/>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（2）重新粉刷真石漆，至少包含底漆施工、基层处理等内容，施工标准需符合采购人需求。</w:t>
      </w:r>
      <w:r/>
    </w:p>
    <w:p>
      <w:pPr>
        <w:pStyle w:val="998"/>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屋面防水卷材拆除、重新施工</w:t>
      </w:r>
      <w:r>
        <w:rPr>
          <w:rFonts w:hint="eastAsia" w:ascii="宋体" w:hAnsi="宋体" w:eastAsia="宋体" w:cs="宋体"/>
          <w:color w:val="000000" w:themeColor="text1"/>
          <w:sz w:val="24"/>
          <w:highlight w:val="none"/>
          <w14:textFill>
            <w14:solidFill>
              <w14:schemeClr w14:val="tx1"/>
            </w14:solidFill>
          </w14:textFill>
        </w:rPr>
        <w:t xml:space="preserve">，至少包含拆除、废料处置、重新施工等内容，</w:t>
      </w:r>
      <w:r>
        <w:rPr>
          <w:rFonts w:ascii="宋体" w:hAnsi="宋体" w:eastAsia="宋体" w:cs="宋体"/>
          <w:color w:val="000000" w:themeColor="text1"/>
          <w:sz w:val="24"/>
          <w:highlight w:val="none"/>
          <w14:textFill>
            <w14:solidFill>
              <w14:schemeClr w14:val="tx1"/>
            </w14:solidFill>
          </w14:textFill>
        </w:rPr>
        <w:t xml:space="preserve">铲除后基层表面应无油污、浮灰、松散物</w:t>
      </w:r>
      <w:r>
        <w:rPr>
          <w:rFonts w:hint="eastAsia" w:ascii="宋体" w:hAnsi="宋体" w:eastAsia="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铲除产生的废料需每日封闭运输至指定堆放点，不得遗留于现场。施工过程中需对周边保留墙体、门窗</w:t>
      </w:r>
      <w:r>
        <w:rPr>
          <w:rFonts w:hint="eastAsia" w:ascii="宋体" w:hAnsi="宋体" w:eastAsia="宋体" w:cs="宋体"/>
          <w:color w:val="000000" w:themeColor="text1"/>
          <w:sz w:val="24"/>
          <w:highlight w:val="none"/>
          <w14:textFill>
            <w14:solidFill>
              <w14:schemeClr w14:val="tx1"/>
            </w14:solidFill>
          </w14:textFill>
        </w:rPr>
        <w:t xml:space="preserve">等</w:t>
      </w:r>
      <w:r>
        <w:rPr>
          <w:rFonts w:ascii="宋体" w:hAnsi="宋体" w:eastAsia="宋体" w:cs="宋体"/>
          <w:color w:val="000000" w:themeColor="text1"/>
          <w:sz w:val="24"/>
          <w:highlight w:val="none"/>
          <w14:textFill>
            <w14:solidFill>
              <w14:schemeClr w14:val="tx1"/>
            </w14:solidFill>
          </w14:textFill>
        </w:rPr>
        <w:t xml:space="preserve">采取覆盖保护措施，防止磕碰与污染</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（二）工程进度计划与保证措施</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bookmarkStart w:id="176" w:name="OLE_LINK84"/>
      <w:r>
        <w:rPr>
          <w:rFonts w:hint="eastAsia" w:ascii="宋体" w:hAnsi="宋体" w:eastAsia="宋体" w:cs="宋体"/>
          <w:color w:val="000000" w:themeColor="text1"/>
          <w:sz w:val="24"/>
          <w:highlight w:val="none"/>
          <w14:textFill>
            <w14:solidFill>
              <w14:schemeClr w14:val="tx1"/>
            </w14:solidFill>
          </w14:textFill>
        </w:rPr>
        <w:t xml:space="preserve">进度计划</w:t>
      </w:r>
      <w:r/>
    </w:p>
    <w:p>
      <w:pPr>
        <w:pStyle w:val="998"/>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至少包含（1）前期准备阶段；（2）拆除阶段；（3）粉刷阶段（4）清理验收阶段等时间及工序进度计划，总工期≤30日历天。</w:t>
      </w:r>
      <w:bookmarkEnd w:id="176"/>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2.保证措施</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（1）人员保障：明确各工序负责人，合理调配人力，在关键工序增加施工人员，加快施工速度。人员到位率100%，缺勤率≤3%。</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（2）材料保障：主要材料储备量≥3天施工用量，备用材料储备率100%；材料短缺响应时间≤2小时，补货到位时间≤24小时。</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（3）工序衔接：制定详细的工序交接清单，合理安排各工序施工顺序。</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（4）进度监控：工序交接清单编制完整率100%，交接验收合格率100%；上一工序完成后，下一工序进场间隔≤8小时。</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（5）应急处理：针对恶劣天气（暴雨、台风等），提前48小时制定应对方案；安全事故发生后，响应时间≤1小时，处理完成时间≤72小时（一般事故），最大限度减少工期延误（延误≤2天）。</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（三）安全管理方案和措施</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1.安全管理方案</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（1）安全目标：重伤及以上安全事故发生率0%，轻伤事故频率≤1‰，施工人员安全培训覆盖率100%，设备设施完好率≥98%。</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（2）责任体系：项目开工后7日内完成安全责任书签订，签订率100%；专职安全员持证上岗率100%，施工班组每20人设1名兼职安全员，兼职安全员培训考核合格率100%。</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（3）制度执行：安全生产教育培训记录、安全检查记录、隐患整改记录等资料留存率100%；应急管理制度备案完成时间≤项目开工后15天。</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2.安全保证措施</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（1）施工前安全准备：安全技术交底覆盖率100%，交底记录签字率100%；安全警示标志设置数量≥施工区域面积/50㎡（每50㎡至少1处），标志完好率100%。</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（2）各施工环节安全控制：至少包含铲除原有瓷砖、重新粉刷真石漆、拆除屋面防水卷材、屋面防水卷材施工等环节的安全控制。</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3.现场安全防护：至少包含施工现场设置临时围挡，与其他区域隔离，防止无关人员误入；对裸露的电线、管道接口等进行遮盖或保护，避免人员触碰受伤等。</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4.安全检查与隐患整改</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专职安全员每日2次巡查，隐患发现率100%；一般隐患整改时间≤24小时，较大隐患整改时间≤48小时，整改闭环率100%。</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5.应急处置</w:t>
      </w:r>
      <w:r/>
    </w:p>
    <w:p>
      <w:pPr>
        <w:pStyle w:val="998"/>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应急演练每月1次，参与率≥90%，演练总结报告编制完成时间≤演练后3天；应急救援箱配置数量≥施工人数/50人（每50人至少1套），应急照明覆盖范围100%，连续供电时间≥3小时。</w:t>
      </w:r>
      <w:r/>
    </w:p>
    <w:p>
      <w:pPr>
        <w:pStyle w:val="998"/>
        <w:ind w:firstLine="480"/>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（四）项目组织结构</w:t>
      </w:r>
      <w:r/>
    </w:p>
    <w:p>
      <w:pPr>
        <w:pStyle w:val="998"/>
        <w:ind w:firstLine="480"/>
        <w:spacing w:line="48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合理安排项目部组织结构</w:t>
      </w:r>
      <w:r/>
    </w:p>
    <w:p>
      <w:pPr>
        <w:pStyle w:val="998"/>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人员专业配置齐全、岗位匹配精准。项目部配齐项目管理全部核心岗位，涵盖工程施工、工程技术、质量管控、安全管理、物资设备、造价计量、资料管理等全部专业领域。管理人员专业分工明确，各岗位人员专业背景与岗位职责高度匹配，可分别负责现场施工组织、技术攻关、质量检验、安全巡查、材料管控、成本核算、资料整编等专项工作，专业覆</w:t>
      </w:r>
      <w:r/>
    </w:p>
    <w:p>
      <w:pPr>
        <w:pStyle w:val="998"/>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人员履职能力充足。项目管理团队整体从业经验丰富，熟悉工程施工规范、质量标准、安全管理制度及现场管控流程，能够熟练应对施工过程中的各类技术、质量、安全及协调问题，可完全胜任本项目各项管理工作。</w:t>
      </w:r>
      <w:r/>
    </w:p>
    <w:p>
      <w:pPr>
        <w:pStyle w:val="998"/>
        <w:ind w:firstLine="48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2.项目组人员专业齐全，执业资格齐全</w:t>
      </w:r>
      <w:r/>
    </w:p>
    <w:p>
      <w:pPr>
        <w:pStyle w:val="998"/>
        <w:ind w:firstLine="48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全员执业资格齐全、证书合法有效。项目主要管理人员均具备对应岗位法定执业资格及从业证书，持证上岗率100%。具体如下：</w:t>
      </w:r>
      <w:r/>
    </w:p>
    <w:p>
      <w:pPr>
        <w:pStyle w:val="998"/>
        <w:ind w:firstLine="48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（1）项目经理：持有对应专业注册建造师执业证书及安全生产考核合格证书（B证），具备同类工程施工管理经验，满足工程项目负责人任职标准及住建部履职要求。</w:t>
      </w:r>
      <w:r/>
    </w:p>
    <w:p>
      <w:pPr>
        <w:pStyle w:val="998"/>
        <w:ind w:firstLine="48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（2）技术负责人：具备建筑工程相关专业中级及以上职称，多年施工现场技术管理经验，可独立完成方案编制、技术交底、质量把控及技术难题处理，符合项目技术负责人任职条件。</w:t>
      </w:r>
      <w:r/>
    </w:p>
    <w:p>
      <w:pPr>
        <w:pStyle w:val="998"/>
        <w:ind w:firstLine="48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（3）专职安全员：配置足额专职安全管理人员，全部持有安全生产考核C证，证书有效，满足危大工程管控、日常安全巡查、安全教育、隐患排查等安全管理专职岗位要求。</w:t>
      </w:r>
      <w:r/>
    </w:p>
    <w:p>
      <w:pPr>
        <w:pStyle w:val="998"/>
        <w:ind w:firstLine="48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（4）施工员、质量员、资料员、物资员等现场管理人员：全部持有住建部门核发的岗位职业资格证书，证书在有效期内，岗位履职合法合规。</w:t>
      </w:r>
      <w:r/>
    </w:p>
    <w:p>
      <w:pPr>
        <w:pStyle w:val="998"/>
        <w:ind w:firstLine="480"/>
        <w:spacing w:line="48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（5）特种作业人员：现场电工、焊工、起重作业等特种作业人员全部持特种作业操作证上岗，证书真实有效，杜绝无证作业、违规作业。</w:t>
      </w:r>
      <w:r/>
    </w:p>
    <w:p>
      <w:pPr>
        <w:pStyle w:val="998"/>
        <w:numPr>
          <w:ilvl w:val="0"/>
          <w:numId w:val="0"/>
        </w:numPr>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五</w:t>
      </w:r>
      <w:r>
        <w:rPr>
          <w:rFonts w:hint="eastAsia" w:ascii="宋体" w:hAnsi="宋体" w:eastAsia="宋体" w:cs="宋体"/>
          <w:color w:val="000000" w:themeColor="text1"/>
          <w:sz w:val="24"/>
          <w:highlight w:val="none"/>
          <w14:textFill>
            <w14:solidFill>
              <w14:schemeClr w14:val="tx1"/>
            </w14:solidFill>
          </w14:textFill>
        </w:rPr>
        <w:t xml:space="preserve">）质量管理方案和措施</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1.质量管理方案</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（1）质量目标：工程质量验收合格率100%，优良率≥85%，重大质量缺陷发生率0%，材料进场检验合格率100%</w:t>
      </w:r>
      <w:r>
        <w:rPr>
          <w:rFonts w:ascii="宋体" w:hAnsi="宋体" w:eastAsia="宋体" w:cs="宋体"/>
          <w:color w:val="000000" w:themeColor="text1"/>
          <w:sz w:val="24"/>
          <w:highlight w:val="none"/>
          <w14:textFill>
            <w14:solidFill>
              <w14:schemeClr w14:val="tx1"/>
            </w14:solidFill>
          </w14:textFill>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（2）质量管理体系：专职质量检查员持证上岗率100%，施工班组质量监督员配置率100%，质量管理文件备案完成时间≤项目开工后10天。</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2.具体质量措施</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（1）材料质量控制：材料进场时需提供合格证、检验报告等资料，不合格材料严禁进场使用</w:t>
      </w:r>
      <w:r>
        <w:rPr>
          <w:rFonts w:ascii="宋体" w:hAnsi="宋体" w:eastAsia="宋体" w:cs="宋体"/>
          <w:color w:val="000000" w:themeColor="text1"/>
          <w:sz w:val="24"/>
          <w:highlight w:val="none"/>
          <w14:textFill>
            <w14:solidFill>
              <w14:schemeClr w14:val="tx1"/>
            </w14:solidFill>
          </w14:textFill>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（2）施工前质量准备：组织施工人员进行详细的技术交底，明确各工序的质量控制点和施工要求。</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（3）各工序质量控制：各分项工程工序自检合格率100%，复检合格率100%，未验收合格工序不得进入下一道，工序验收记录完整率100%。</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（4）质量检查与验收：每道工序完成后，施工班组先进行自检，自检合格后报质量检查员复检，验收合格签字确认后方可进入下道工序。</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（5）质量问题处理：质量问题责任人明确率100%，一般问题整改时间≤48小时，较大问题整改时间≤72小时，整改验收合格率100%，处理记录留存率100%。</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六</w:t>
      </w:r>
      <w:r>
        <w:rPr>
          <w:rFonts w:hint="eastAsia" w:ascii="宋体" w:hAnsi="宋体" w:eastAsia="宋体" w:cs="宋体"/>
          <w:color w:val="000000" w:themeColor="text1"/>
          <w:sz w:val="24"/>
          <w:highlight w:val="none"/>
          <w14:textFill>
            <w14:solidFill>
              <w14:schemeClr w14:val="tx1"/>
            </w14:solidFill>
          </w14:textFill>
        </w:rPr>
        <w:t xml:space="preserve">）文明施工及环境保护方案</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1.文明施工方案：</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（1）现场管理：施工现场设置明显的施工标识牌；对施工区域进行封闭围挡，保持围挡整洁；施工材料和工具分类堆放整齐。</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（2）人员管理：施工人员统一佩戴安全帽，施工时间严格控制在6:00-22:00，夜间施工（特殊情况）需提前3天报备，减少对周边环境的影响。</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(3)卫生管理：施工现场设置临时垃圾桶，及时清理施工垃圾和生活垃圾，做到日产日清。</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（4）工序衔接：各工序施工完成后，做到“工完场清”；材料运输过程中采取防护措施，防止扬尘和遗洒。</w:t>
      </w:r>
      <w:r/>
    </w:p>
    <w:p>
      <w:pPr>
        <w:pStyle w:val="998"/>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r/>
    </w:p>
    <w:p>
      <w:pPr>
        <w:ind w:firstLine="482"/>
        <w:spacing w:line="440" w:lineRule="exact"/>
        <w:rPr>
          <w:rFonts w:hint="eastAsia" w:ascii="宋体" w:hAnsi="宋体" w:eastAsia="宋体" w:cs="Calibri"/>
          <w:b/>
          <w:color w:val="000000" w:themeColor="text1"/>
          <w:sz w:val="24"/>
          <w:szCs w:val="24"/>
          <w:highlight w:val="none"/>
          <w:lang w:val="en-US" w:eastAsia="zh-CN"/>
          <w14:textFill>
            <w14:solidFill>
              <w14:schemeClr w14:val="tx1"/>
            </w14:solidFill>
          </w14:textFill>
        </w:rPr>
      </w:pPr>
      <w:r>
        <w:rPr>
          <w:rFonts w:hint="eastAsia" w:ascii="宋体" w:hAnsi="宋体" w:eastAsia="宋体" w:cs="Calibri"/>
          <w:b/>
          <w:color w:val="000000" w:themeColor="text1"/>
          <w:sz w:val="24"/>
          <w:szCs w:val="24"/>
          <w:highlight w:val="none"/>
          <w:lang w:val="en-US" w:eastAsia="zh-CN"/>
          <w14:textFill>
            <w14:solidFill>
              <w14:schemeClr w14:val="tx1"/>
            </w14:solidFill>
          </w14:textFill>
        </w:rPr>
        <w:t xml:space="preserve">九、采购标的对应的中小企业划分标准所属行业一览表</w:t>
      </w:r>
      <w:r/>
    </w:p>
    <w:tbl>
      <w:tblPr>
        <w:tblStyle w:val="968"/>
        <w:tblW w:w="8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2"/>
        <w:gridCol w:w="4816"/>
        <w:gridCol w:w="3000"/>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81"/>
              <w:jc w:val="center"/>
              <w:spacing w:beforeAutospacing="0" w:afterAutospacing="0" w:line="0" w:lineRule="atLeast"/>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pStyle w:val="981"/>
              <w:jc w:val="center"/>
              <w:spacing w:beforeAutospacing="0" w:afterAutospacing="0" w:line="0" w:lineRule="atLeast"/>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采购标的</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981"/>
              <w:jc w:val="center"/>
              <w:spacing w:beforeAutospacing="0" w:afterAutospacing="0" w:line="0" w:lineRule="atLeast"/>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981"/>
              <w:jc w:val="center"/>
              <w:spacing w:beforeAutospacing="0" w:afterAutospacing="0" w:line="0" w:lineRule="atLeast"/>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816" w:type="dxa"/>
            <w:vAlign w:val="center"/>
            <w:textDirection w:val="lrTb"/>
            <w:noWrap w:val="false"/>
          </w:tcPr>
          <w:p>
            <w:pPr>
              <w:pStyle w:val="981"/>
              <w:spacing w:before="120" w:beforeAutospacing="0" w:after="120" w:afterAutospacing="0" w:line="360" w:lineRule="auto"/>
              <w:rPr>
                <w:b w:val="0"/>
                <w:bCs/>
                <w:color w:val="000000" w:themeColor="text1"/>
                <w:sz w:val="24"/>
                <w:szCs w:val="24"/>
                <w:highlight w:val="none"/>
                <w14:textFill>
                  <w14:solidFill>
                    <w14:schemeClr w14:val="tx1"/>
                  </w14:solidFill>
                </w14:textFill>
              </w:rPr>
            </w:pPr>
            <w:r>
              <w:rPr>
                <w:rFonts w:hint="eastAsia" w:ascii="Arial" w:hAnsi="Arial" w:cs="Arial"/>
                <w:b w:val="0"/>
                <w:bCs/>
                <w:color w:val="000000" w:themeColor="text1"/>
                <w:sz w:val="24"/>
                <w:szCs w:val="24"/>
                <w:highlight w:val="none"/>
                <w:lang w:val="en-US" w:eastAsia="zh-CN"/>
                <w14:textFill>
                  <w14:solidFill>
                    <w14:schemeClr w14:val="tx1"/>
                  </w14:solidFill>
                </w14:textFill>
              </w:rPr>
              <w:t xml:space="preserve">南洋镇正东村宜居宜业和美乡村建设项目</w:t>
            </w:r>
            <w:r/>
          </w:p>
        </w:tc>
        <w:tc>
          <w:tcPr>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pStyle w:val="981"/>
              <w:jc w:val="center"/>
              <w:spacing w:beforeAutospacing="0" w:afterAutospacing="0" w:line="0" w:lineRule="atLeast"/>
              <w:rPr>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u w:val="none"/>
                <w14:textFill>
                  <w14:solidFill>
                    <w14:schemeClr w14:val="tx1"/>
                  </w14:solidFill>
                </w14:textFill>
              </w:rPr>
              <w:t xml:space="preserve">建筑业</w:t>
            </w:r>
            <w:r>
              <w:rPr>
                <w:b w:val="0"/>
                <w:bCs/>
                <w:color w:val="000000" w:themeColor="text1"/>
                <w:sz w:val="24"/>
                <w:szCs w:val="24"/>
                <w:highlight w:val="none"/>
                <w:u w:val="none"/>
                <w14:textFill>
                  <w14:solidFill>
                    <w14:schemeClr w14:val="tx1"/>
                  </w14:solidFill>
                </w14:textFill>
              </w:rPr>
              <w:t xml:space="preserve"> </w:t>
            </w:r>
            <w:r/>
          </w:p>
        </w:tc>
      </w:tr>
    </w:tbl>
    <w:p>
      <w:pPr>
        <w:ind w:firstLine="422"/>
        <w:spacing w:line="460" w:lineRule="atLeast"/>
        <w:rPr>
          <w:rFonts w:hint="eastAsia" w:ascii="宋体" w:hAnsi="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lang w:val="en-US" w:eastAsia="zh-CN"/>
          <w14:textFill>
            <w14:solidFill>
              <w14:schemeClr w14:val="tx1"/>
            </w14:solidFill>
          </w14:textFill>
        </w:rPr>
      </w:r>
      <w:r/>
    </w:p>
    <w:p>
      <w:pPr>
        <w:ind w:firstLine="480"/>
        <w:jc w:val="both"/>
        <w:spacing w:line="480" w:lineRule="exact"/>
        <w:widowControl w:val="off"/>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bookmarkEnd w:id="175"/>
      <w:r/>
      <w:r/>
    </w:p>
    <w:p>
      <w:pPr>
        <w:jc w:val="both"/>
        <w:rPr>
          <w:rFonts w:hint="eastAsia" w:ascii="黑体" w:hAnsi="宋体" w:eastAsia="黑体" w:cs="黑体"/>
          <w:color w:val="000000" w:themeColor="text1"/>
          <w:sz w:val="44"/>
          <w:szCs w:val="44"/>
          <w:highlight w:val="none"/>
          <w14:textFill>
            <w14:solidFill>
              <w14:schemeClr w14:val="tx1"/>
            </w14:solidFill>
          </w14:textFill>
        </w:rPr>
      </w:pPr>
      <w:r/>
      <w:bookmarkStart w:id="177" w:name="_Toc120614281"/>
      <w:r/>
      <w:r/>
    </w:p>
    <w:p>
      <w:pPr>
        <w:pStyle w:val="969"/>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69"/>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69"/>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69"/>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69"/>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pStyle w:val="969"/>
        <w:rPr>
          <w:rFonts w:hint="eastAsia"/>
        </w:rPr>
      </w:pPr>
      <w:r>
        <w:rPr>
          <w:rFonts w:hint="eastAsia"/>
        </w:rPr>
      </w:r>
      <w:r/>
    </w:p>
    <w:p>
      <w:pPr>
        <w:jc w:val="center"/>
        <w:rPr>
          <w:rFonts w:hint="eastAsia" w:ascii="黑体" w:hAnsi="宋体" w:eastAsia="黑体" w:cs="黑体"/>
          <w:color w:val="000000" w:themeColor="text1"/>
          <w:sz w:val="44"/>
          <w:szCs w:val="44"/>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第五章  </w:t>
      </w:r>
      <w:r>
        <w:rPr>
          <w:rFonts w:hint="eastAsia" w:ascii="黑体" w:hAnsi="宋体" w:eastAsia="黑体" w:cs="黑体"/>
          <w:b/>
          <w:color w:val="000000" w:themeColor="text1"/>
          <w:sz w:val="44"/>
          <w:szCs w:val="44"/>
          <w:highlight w:val="none"/>
          <w14:textFill>
            <w14:solidFill>
              <w14:schemeClr w14:val="tx1"/>
            </w14:solidFill>
          </w14:textFill>
        </w:rPr>
        <w:t xml:space="preserve">评审方法与评审标准</w:t>
      </w:r>
      <w:bookmarkEnd w:id="177"/>
      <w:r/>
      <w:r/>
    </w:p>
    <w:p>
      <w:pPr>
        <w:pStyle w:val="981"/>
        <w:jc w:val="both"/>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keepLines w:val="0"/>
        <w:keepNext w:val="0"/>
        <w:pageBreakBefore w:val="0"/>
        <w:spacing w:beforeAutospacing="0" w:afterAutospacing="0"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pStyle w:val="966"/>
        <w:ind w:firstLine="482"/>
        <w:jc w:val="left"/>
        <w:keepLines w:val="0"/>
        <w:keepNext w:val="0"/>
        <w:pageBreakBefore w:val="0"/>
        <w:spacing w:before="0" w:beforeAutospacing="0" w:after="0" w:afterAutospacing="0" w:line="440" w:lineRule="exact"/>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pPr>
      <w:r/>
      <w:bookmarkStart w:id="178" w:name="_Toc166856205"/>
      <w:r/>
      <w:bookmarkStart w:id="179" w:name="_Toc203032707"/>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本项目采用</w:t>
      </w:r>
      <w:r>
        <w:rPr>
          <w:rFonts w:hint="eastAsia" w:ascii="宋体" w:hAnsi="宋体" w:cs="宋体"/>
          <w:b w:val="0"/>
          <w:bCs w:val="0"/>
          <w:color w:val="000000" w:themeColor="text1"/>
          <w:sz w:val="24"/>
          <w:highlight w:val="none"/>
          <w:u w:val="single"/>
          <w:lang w:val="en-US" w:eastAsia="zh-CN"/>
          <w14:textFill>
            <w14:solidFill>
              <w14:schemeClr w14:val="tx1"/>
            </w14:solidFill>
          </w14:textFill>
        </w:rPr>
        <w:t xml:space="preserve"> 综合评分法</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bookmarkEnd w:id="178"/>
      <w:r/>
      <w:bookmarkEnd w:id="179"/>
      <w:r/>
      <w:r/>
    </w:p>
    <w:p>
      <w:pPr>
        <w:pStyle w:val="981"/>
        <w:ind w:firstLine="441"/>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政府采购政策功能落实</w:t>
      </w:r>
      <w:r/>
    </w:p>
    <w:p>
      <w:pPr>
        <w:pStyle w:val="981"/>
        <w:ind w:firstLine="48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1、小微型企业价格扣除</w:t>
      </w:r>
      <w:r/>
    </w:p>
    <w:p>
      <w:pPr>
        <w:ind w:firstLine="48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（1）本项目专门面向中小企业采购，不再执行价格评审优惠的扶持政策。</w:t>
      </w:r>
      <w:r/>
    </w:p>
    <w:p>
      <w:pPr>
        <w:ind w:firstLine="48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pStyle w:val="981"/>
        <w:ind w:firstLine="360"/>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pStyle w:val="981"/>
        <w:ind w:firstLine="482"/>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2、残疾人福利单位价格扣除</w:t>
      </w:r>
      <w:r/>
    </w:p>
    <w:p>
      <w:pPr>
        <w:ind w:firstLine="482"/>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（1）本项目专门面向中小企业采购，不再执行价格评审优惠的扶持政策。</w:t>
      </w:r>
      <w:r/>
    </w:p>
    <w:p>
      <w:pPr>
        <w:ind w:firstLine="482"/>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pStyle w:val="981"/>
        <w:ind w:firstLine="482"/>
        <w:keepLines w:val="0"/>
        <w:keepNext w:val="0"/>
        <w:pageBreakBefore w:val="0"/>
        <w:spacing w:before="120" w:beforeAutospacing="0" w:after="120" w:afterAutospacing="0" w:line="4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3、监狱和戒毒企业价格扣除</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（1）本项目专门面向中小企业采购，不再执行价格评审优惠的扶持政策。</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w:t>
      </w:r>
      <w:r>
        <w:rPr>
          <w:rFonts w:hint="eastAsia" w:ascii="宋体" w:hAnsi="宋体" w:cs="宋体"/>
          <w:color w:val="000000" w:themeColor="text1"/>
          <w:sz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6、供应商对于投标产品的商品包装、快递包装应按照“财办库〔2020〕123号《关于印发《商品包装政府采购需求标准（试行）》、《快递包装政府采购需求标准（试行）》的通知》”执行。</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7、本文件中若涉及到数据中心采购，应按照《&lt;绿色数据中心政府采购需求标准（试行）&gt;的通知》（财库〔2023〕7号）执行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66"/>
        <w:ind w:firstLine="482"/>
        <w:jc w:val="left"/>
        <w:keepLines w:val="0"/>
        <w:keepNext w:val="0"/>
        <w:pageBreakBefore w:val="0"/>
        <w:spacing w:before="0" w:beforeAutospacing="0" w:after="0" w:afterAutospacing="0" w:line="500" w:lineRule="exact"/>
        <w:widowControl w:val="off"/>
        <w:rPr>
          <w:rFonts w:ascii="宋体" w:hAnsi="宋体" w:eastAsia="宋体" w:cs="Courier New"/>
          <w:color w:val="000000" w:themeColor="text1"/>
          <w:sz w:val="24"/>
          <w:szCs w:val="24"/>
          <w:highlight w:val="none"/>
          <w14:textFill>
            <w14:solidFill>
              <w14:schemeClr w14:val="tx1"/>
            </w14:solidFill>
          </w14:textFill>
        </w:rPr>
      </w:pPr>
      <w:r/>
      <w:bookmarkStart w:id="180" w:name="_Toc203032711"/>
      <w:r/>
      <w:bookmarkStart w:id="181" w:name="_Toc166856210"/>
      <w:r>
        <w:rPr>
          <w:rFonts w:hint="eastAsia" w:cs="Courier New"/>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Courier New"/>
          <w:color w:val="000000" w:themeColor="text1"/>
          <w:sz w:val="24"/>
          <w:szCs w:val="24"/>
          <w:highlight w:val="none"/>
          <w14:textFill>
            <w14:solidFill>
              <w14:schemeClr w14:val="tx1"/>
            </w14:solidFill>
          </w14:textFill>
        </w:rPr>
        <w:t xml:space="preserve">、评分细则</w:t>
      </w:r>
      <w:bookmarkEnd w:id="180"/>
      <w:r/>
      <w:bookmarkEnd w:id="181"/>
      <w:r/>
      <w:r/>
    </w:p>
    <w:p>
      <w:pPr>
        <w:ind w:firstLine="480"/>
        <w:keepLines w:val="0"/>
        <w:keepNext w:val="0"/>
        <w:pageBreakBefore w:val="0"/>
        <w:spacing w:line="50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Style w:val="968"/>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190"/>
        <w:gridCol w:w="7892"/>
      </w:tblGrid>
      <w:tr>
        <w:trPr>
          <w:cantSplit/>
          <w:jc w:val="center"/>
          <w:trHeight w:val="647"/>
          <w:tblHeader/>
        </w:trPr>
        <w:tc>
          <w:tcPr>
            <w:tcW w:w="568" w:type="dxa"/>
            <w:vAlign w:val="center"/>
            <w:textDirection w:val="lrTb"/>
            <w:noWrap w:val="false"/>
          </w:tcPr>
          <w:p>
            <w:pPr>
              <w:jc w:val="center"/>
              <w:spacing w:line="400" w:lineRule="exac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1190" w:type="dxa"/>
            <w:vAlign w:val="center"/>
            <w:textDirection w:val="lrTb"/>
            <w:noWrap w:val="false"/>
          </w:tcPr>
          <w:p>
            <w:pPr>
              <w:jc w:val="center"/>
              <w:spacing w:line="400" w:lineRule="exac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评分因素及满分分值</w:t>
            </w:r>
            <w:r/>
          </w:p>
        </w:tc>
        <w:tc>
          <w:tcPr>
            <w:tcW w:w="7892" w:type="dxa"/>
            <w:vAlign w:val="center"/>
            <w:textDirection w:val="lrTb"/>
            <w:noWrap w:val="false"/>
          </w:tcPr>
          <w:p>
            <w:pPr>
              <w:jc w:val="center"/>
              <w:spacing w:line="400" w:lineRule="exac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w:t>
            </w:r>
            <w:r/>
          </w:p>
        </w:tc>
        <w:tc>
          <w:tcPr>
            <w:tcW w:w="1190" w:type="dxa"/>
            <w:vAlign w:val="center"/>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投标报价</w:t>
            </w:r>
            <w:r/>
          </w:p>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50</w:t>
            </w:r>
            <w:r>
              <w:rPr>
                <w:rFonts w:hint="eastAsia" w:ascii="宋体" w:hAnsi="宋体" w:cs="宋体"/>
                <w:b/>
                <w:bCs/>
                <w:color w:val="000000" w:themeColor="text1"/>
                <w:highlight w:val="none"/>
                <w14:textFill>
                  <w14:solidFill>
                    <w14:schemeClr w14:val="tx1"/>
                  </w14:solidFill>
                </w14:textFill>
              </w:rPr>
              <w:t xml:space="preserve">分）</w:t>
            </w:r>
            <w:r/>
          </w:p>
        </w:tc>
        <w:tc>
          <w:tcPr>
            <w:tcW w:w="7892" w:type="dxa"/>
            <w:vAlign w:val="center"/>
            <w:textDirection w:val="lrTb"/>
            <w:noWrap w:val="false"/>
          </w:tcPr>
          <w:p>
            <w:pPr>
              <w:ind w:firstLine="420"/>
              <w:jc w:val="left"/>
              <w:spacing w:line="360" w:lineRule="exact"/>
              <w:widowControl/>
              <w:rPr>
                <w:rFonts w:ascii="宋体" w:hAnsi="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价格分采用低价优先法计算，即满足磋商文件要求且最后报价最低的投标报价为评标基准价，其价格分为满分。其他供应商的价格分统一按照下列公式计算: 磋商报价得分=（磋商基准价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最后磋商报价）×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highlight w:val="none"/>
                <w14:textFill>
                  <w14:solidFill>
                    <w14:schemeClr w14:val="tx1"/>
                  </w14:solidFill>
                </w14:textFill>
              </w:rPr>
              <w:t xml:space="preserve">(得分保留两位小数)。</w:t>
            </w:r>
            <w:r/>
          </w:p>
        </w:tc>
      </w:tr>
      <w:tr>
        <w:trPr>
          <w:cantSplit/>
          <w:jc w:val="center"/>
          <w:trHeight w:val="468"/>
        </w:trPr>
        <w:tc>
          <w:tcPr>
            <w:tcW w:w="568" w:type="dxa"/>
            <w:vAlign w:val="center"/>
            <w:textDirection w:val="lrTb"/>
            <w:noWrap w:val="false"/>
          </w:tcPr>
          <w:p>
            <w:pPr>
              <w:jc w:val="center"/>
              <w:spacing w:line="400" w:lineRule="exact"/>
              <w:widowControl/>
              <w:rPr>
                <w:rFonts w:hint="eastAsia" w:ascii="宋体" w:hAnsi="宋体" w:cs="宋体" w:eastAsiaTheme="minorEastAsia"/>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2</w:t>
            </w:r>
            <w:r/>
          </w:p>
        </w:tc>
        <w:tc>
          <w:tcPr>
            <w:tcW w:w="1190" w:type="dxa"/>
            <w:vAlign w:val="center"/>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实施方案</w:t>
            </w:r>
            <w:r/>
          </w:p>
          <w:p>
            <w:pPr>
              <w:jc w:val="center"/>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color w:val="000000" w:themeColor="text1"/>
                <w:highlight w:val="none"/>
                <w:lang w:val="en-US" w:eastAsia="zh-CN"/>
                <w14:textFill>
                  <w14:solidFill>
                    <w14:schemeClr w14:val="tx1"/>
                  </w14:solidFill>
                </w14:textFill>
              </w:rPr>
              <w:t xml:space="preserve">50</w:t>
            </w:r>
            <w:r>
              <w:rPr>
                <w:rFonts w:hint="eastAsia" w:ascii="宋体" w:hAnsi="宋体" w:cs="宋体"/>
                <w:b/>
                <w:color w:val="000000" w:themeColor="text1"/>
                <w:highlight w:val="none"/>
                <w14:textFill>
                  <w14:solidFill>
                    <w14:schemeClr w14:val="tx1"/>
                  </w14:solidFill>
                </w14:textFill>
              </w:rPr>
              <w:t xml:space="preserve">分）</w:t>
            </w:r>
            <w:r/>
          </w:p>
        </w:tc>
        <w:tc>
          <w:tcPr>
            <w:tcW w:w="7892" w:type="dxa"/>
            <w:vAlign w:val="center"/>
            <w:textDirection w:val="lrTb"/>
            <w:noWrap w:val="false"/>
          </w:tcPr>
          <w:p>
            <w:pPr>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磋商小组根据以下评审要点，对实施方案进行评审计分，本项满分</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50</w:t>
            </w:r>
            <w:r>
              <w:rPr>
                <w:rFonts w:hint="eastAsia" w:ascii="宋体" w:hAnsi="宋体" w:eastAsia="宋体" w:cs="宋体"/>
                <w:color w:val="000000" w:themeColor="text1"/>
                <w:sz w:val="24"/>
                <w:highlight w:val="none"/>
                <w14:textFill>
                  <w14:solidFill>
                    <w14:schemeClr w14:val="tx1"/>
                  </w14:solidFill>
                </w14:textFill>
              </w:rPr>
              <w:t xml:space="preserve">分。</w:t>
            </w:r>
            <w:r/>
          </w:p>
          <w:p>
            <w:pPr>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1.施工方案、技术措施及后期服务方案（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20"/>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根据投标供应商提供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施工方案、技术措施及后期服务方案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4"/>
                <w:highlight w:val="none"/>
                <w14:textFill>
                  <w14:solidFill>
                    <w14:schemeClr w14:val="tx1"/>
                  </w14:solidFill>
                </w14:textFill>
              </w:rPr>
              <w:t xml:space="preserve">要求提供至少包含：①施工准备方案；②施工项目目标控制；③技术措施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highlight w:val="none"/>
                <w14:textFill>
                  <w14:solidFill>
                    <w14:schemeClr w14:val="tx1"/>
                  </w14:solidFill>
                </w14:textFill>
              </w:rPr>
              <w:t xml:space="preserve">优于项目需求的得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分；满足项目需求的得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分；不满足或无此项内容的本项不得分。</w:t>
            </w:r>
            <w:r/>
          </w:p>
          <w:p>
            <w:pPr>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2.工程进度计划与保证措施（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20"/>
              <w:jc w:val="left"/>
              <w:spacing w:line="360" w:lineRule="exact"/>
              <w:widowControl/>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根据投标供应商提供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工程进度计划与保证措施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4"/>
                <w:highlight w:val="none"/>
                <w14:textFill>
                  <w14:solidFill>
                    <w14:schemeClr w14:val="tx1"/>
                  </w14:solidFill>
                </w14:textFill>
              </w:rPr>
              <w:t xml:space="preserve">要求提供至少包含：①对施工进度的关键因素分析；②保证措施和人员分工的合理性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highlight w:val="none"/>
                <w14:textFill>
                  <w14:solidFill>
                    <w14:schemeClr w14:val="tx1"/>
                  </w14:solidFill>
                </w14:textFill>
              </w:rPr>
              <w:t xml:space="preserve">；③实施计划、工期进度安排；④工期进度安排等方面内容进行综合评定：优于项目需求的得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分；满足项目需求的得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分；不满足或无此项内容的本项不得分。</w:t>
            </w:r>
            <w:r/>
          </w:p>
        </w:tc>
      </w:tr>
      <w:tr>
        <w:trPr>
          <w:cantSplit/>
          <w:jc w:val="center"/>
          <w:trHeight w:val="1665"/>
        </w:trPr>
        <w:tc>
          <w:tcPr>
            <w:tcW w:w="568" w:type="dxa"/>
            <w:vAlign w:val="center"/>
            <w:textDirection w:val="lrTb"/>
            <w:noWrap w:val="false"/>
          </w:tcPr>
          <w:p>
            <w:pPr>
              <w:jc w:val="center"/>
              <w:spacing w:line="400" w:lineRule="exact"/>
              <w:widowControl/>
              <w:rPr>
                <w:rFonts w:hint="eastAsia" w:ascii="宋体" w:hAnsi="宋体" w:cs="宋体"/>
                <w:b/>
                <w:bCs/>
                <w:color w:val="000000" w:themeColor="text1"/>
                <w:highlight w:val="none"/>
                <w:lang w:val="en-US" w:eastAsia="zh-CN"/>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r>
            <w:r/>
          </w:p>
        </w:tc>
        <w:tc>
          <w:tcPr>
            <w:tcW w:w="1190" w:type="dxa"/>
            <w:vAlign w:val="center"/>
            <w:textDirection w:val="lrTb"/>
            <w:noWrap w:val="false"/>
          </w:tcPr>
          <w:p>
            <w:pPr>
              <w:jc w:val="center"/>
              <w:spacing w:line="400" w:lineRule="exact"/>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7892" w:type="dxa"/>
            <w:vAlign w:val="center"/>
            <w:textDirection w:val="lrTb"/>
            <w:noWrap w:val="false"/>
          </w:tcPr>
          <w:p>
            <w:pPr>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3.安全管理方案和措施（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根据投标供应商提供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安全管理方案和措施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4"/>
                <w:highlight w:val="none"/>
                <w14:textFill>
                  <w14:solidFill>
                    <w14:schemeClr w14:val="tx1"/>
                  </w14:solidFill>
                </w14:textFill>
              </w:rPr>
              <w:t xml:space="preserve">要求提供至少包含：①安全管理方案；②安全管理制度；③岗位职责的健全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④安全保证措施等方面内容。进行综合评定：优于项目需求的得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分；满足项目需求的得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分；不满足或无此项内容的本项不得分。</w:t>
            </w:r>
            <w:r/>
          </w:p>
          <w:p>
            <w:pPr>
              <w:numPr>
                <w:ilvl w:val="0"/>
                <w:numId w:val="0"/>
              </w:numPr>
              <w:jc w:val="left"/>
              <w:spacing w:line="360" w:lineRule="exact"/>
              <w:widowControl/>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highlight w:val="none"/>
                <w14:textFill>
                  <w14:solidFill>
                    <w14:schemeClr w14:val="tx1"/>
                  </w14:solidFill>
                </w14:textFill>
              </w:rPr>
              <w:t xml:space="preserve">项目组织结构（</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highlight w:val="none"/>
                <w14:textFill>
                  <w14:solidFill>
                    <w14:schemeClr w14:val="tx1"/>
                  </w14:solidFill>
                </w14:textFill>
              </w:rPr>
              <w:t xml:space="preserve">分）</w:t>
            </w:r>
            <w:r/>
          </w:p>
          <w:p>
            <w:pPr>
              <w:ind w:firstLine="480"/>
              <w:jc w:val="left"/>
              <w:spacing w:line="360" w:lineRule="exact"/>
              <w:widowControl/>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根据投标供应商提供的项目组织结构进行评审，要求提供至少包含：①合理安排项目部组织结构；②项目组人员专业齐全，执业资格齐全等方面内容</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进行综合评定：优于项目需求的得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分；满足项目需求的得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分；不满足或无此项内容的本项不得分。</w:t>
            </w:r>
            <w:r/>
          </w:p>
          <w:p>
            <w:pPr>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.质量管理方案和措施（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根据投标供应商提供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质量管理方案和措施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4"/>
                <w:highlight w:val="none"/>
                <w14:textFill>
                  <w14:solidFill>
                    <w14:schemeClr w14:val="tx1"/>
                  </w14:solidFill>
                </w14:textFill>
              </w:rPr>
              <w:t xml:space="preserve">要求提供至少包含：①确定质量方针和目标；②具体质量措施等方面内容进行综合评定：优于项目需求的得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分；满足项目需求的得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分；不满足或无此项内容的本项不得分。</w:t>
            </w:r>
            <w:r/>
          </w:p>
          <w:p>
            <w:pPr>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.文明施工及环境保护方案（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jc w:val="left"/>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根据投标供应商提供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文明施工及环境保护方案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4"/>
                <w:highlight w:val="none"/>
                <w14:textFill>
                  <w14:solidFill>
                    <w14:schemeClr w14:val="tx1"/>
                  </w14:solidFill>
                </w14:textFill>
              </w:rPr>
              <w:t xml:space="preserve">要求提供至少包含：①现场管理；②人员管理；③卫生管理；④工序衔接与成品保护等方面内容</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进行综合评定：优于项目需求的得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；满足项目需求的得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分；不满足或无此项内容的本项不得分。</w:t>
            </w:r>
            <w:r/>
          </w:p>
        </w:tc>
      </w:tr>
    </w:tbl>
    <w:p>
      <w:pPr>
        <w:pStyle w:val="97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00"/>
        <w:spacing w:line="360" w:lineRule="auto"/>
        <w:tabs>
          <w:tab w:val="left" w:pos="900"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w:t>
      </w:r>
      <w:r>
        <w:rPr>
          <w:rFonts w:hint="eastAsia" w:ascii="宋体" w:hAnsi="宋体" w:cs="宋体"/>
          <w:b/>
          <w:color w:val="000000" w:themeColor="text1"/>
          <w:sz w:val="24"/>
          <w:szCs w:val="24"/>
          <w:highlight w:val="none"/>
          <w14:textFill>
            <w14:solidFill>
              <w14:schemeClr w14:val="tx1"/>
            </w14:solidFill>
          </w14:textFill>
        </w:rPr>
        <w:t xml:space="preserve">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982"/>
        <w:rPr>
          <w:rFonts w:hint="eastAsia"/>
          <w:color w:val="000000" w:themeColor="text1"/>
          <w:sz w:val="36"/>
          <w:szCs w:val="36"/>
          <w:highlight w:val="none"/>
          <w14:textFill>
            <w14:solidFill>
              <w14:schemeClr w14:val="tx1"/>
            </w14:solidFill>
          </w14:textFill>
        </w:rPr>
        <w:sectPr>
          <w:footerReference w:type="default" r:id="rId12"/>
          <w:footnotePr/>
          <w:endnotePr/>
          <w:type w:val="nextPage"/>
          <w:pgSz w:w="11906" w:h="16838" w:orient="portrait"/>
          <w:pgMar w:top="1015" w:right="1196" w:bottom="868" w:left="1259" w:header="851" w:footer="907" w:gutter="0"/>
          <w:cols w:num="1" w:sep="0" w:space="720" w:equalWidth="1"/>
          <w:docGrid w:linePitch="360"/>
        </w:sectPr>
      </w:pPr>
      <w:r>
        <w:rPr>
          <w:rFonts w:hint="eastAsia"/>
          <w:color w:val="000000" w:themeColor="text1"/>
          <w:sz w:val="36"/>
          <w:szCs w:val="36"/>
          <w:highlight w:val="none"/>
          <w14:textFill>
            <w14:solidFill>
              <w14:schemeClr w14:val="tx1"/>
            </w14:solidFill>
          </w14:textFill>
        </w:rPr>
      </w:r>
      <w:r/>
    </w:p>
    <w:p>
      <w:pPr>
        <w:rPr>
          <w:rFonts w:hint="eastAsia" w:ascii="黑体" w:hAnsi="宋体" w:eastAsia="黑体" w:cs="黑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81"/>
        <w:jc w:val="center"/>
        <w:keepNext/>
        <w:spacing w:beforeAutospacing="0" w:afterAutospacing="0"/>
        <w:rPr>
          <w:color w:val="000000" w:themeColor="text1"/>
          <w:highlight w:val="none"/>
          <w14:textFill>
            <w14:solidFill>
              <w14:schemeClr w14:val="tx1"/>
            </w14:solidFill>
          </w14:textFill>
        </w:rPr>
      </w:pPr>
      <w:r>
        <w:rPr>
          <w:rFonts w:hint="eastAsia" w:ascii="黑体" w:hAnsi="宋体" w:eastAsia="黑体" w:cs="黑体"/>
          <w:color w:val="000000" w:themeColor="text1"/>
          <w:sz w:val="44"/>
          <w:szCs w:val="44"/>
          <w:highlight w:val="none"/>
          <w14:textFill>
            <w14:solidFill>
              <w14:schemeClr w14:val="tx1"/>
            </w14:solidFill>
          </w14:textFill>
        </w:rPr>
        <w:t xml:space="preserve">第六章  响应文件格式 </w:t>
      </w:r>
      <w:r/>
    </w:p>
    <w:p>
      <w:pPr>
        <w:pStyle w:val="981"/>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pPr>
      <w:r/>
      <w:bookmarkStart w:id="182" w:name="_Toc120614282"/>
      <w:r/>
      <w:bookmarkEnd w:id="182"/>
      <w:r/>
      <w:bookmarkStart w:id="183" w:name="_Toc49090576"/>
      <w:r/>
      <w:bookmarkEnd w:id="183"/>
      <w:r/>
      <w:bookmarkStart w:id="184" w:name="_Toc26554094"/>
      <w:r/>
      <w:bookmarkStart w:id="185" w:name="_Hlt26671244"/>
      <w:r/>
      <w:bookmarkStart w:id="186" w:name="_Hlt26955039"/>
      <w:r/>
      <w:r/>
    </w:p>
    <w:p>
      <w:pPr>
        <w:pStyle w:val="981"/>
        <w:jc w:val="center"/>
        <w:spacing w:beforeAutospacing="0" w:afterAutospacing="0"/>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r>
      <w:r/>
    </w:p>
    <w:p>
      <w:pPr>
        <w:pStyle w:val="981"/>
        <w:jc w:val="center"/>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响  应  文  件</w:t>
      </w:r>
      <w:r/>
    </w:p>
    <w:p>
      <w:pPr>
        <w:pStyle w:val="98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spacing w:beforeAutospacing="0" w:afterAutospacing="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981"/>
        <w:ind w:firstLine="1084"/>
        <w:jc w:val="both"/>
        <w:spacing w:beforeAutospacing="0" w:afterAutospacing="0"/>
        <w:rPr>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 目编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981"/>
        <w:jc w:val="both"/>
        <w:spacing w:beforeAutospacing="0" w:afterAutospacing="0"/>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供应商名称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p>
    <w:p>
      <w:pPr>
        <w:pStyle w:val="981"/>
        <w:jc w:val="both"/>
        <w:spacing w:beforeAutospacing="0" w:afterAutospacing="0"/>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color w:val="000000" w:themeColor="text1"/>
          <w:sz w:val="36"/>
          <w:szCs w:val="36"/>
          <w:highlight w:val="none"/>
          <w:u w:val="single"/>
          <w:lang w:val="en-US" w:eastAsia="zh-CN"/>
          <w14:textFill>
            <w14:solidFill>
              <w14:schemeClr w14:val="tx1"/>
            </w14:solidFill>
          </w14:textFill>
        </w:rPr>
        <w:t xml:space="preserve">     </w:t>
      </w:r>
      <w:r/>
    </w:p>
    <w:p>
      <w:pPr>
        <w:pStyle w:val="98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both"/>
        <w:spacing w:beforeAutospacing="0" w:afterAutospacing="0" w:line="0" w:lineRule="atLeast"/>
        <w:rPr>
          <w:rFonts w:ascii="宋体" w:hAnsi="宋体" w:eastAsia="宋体" w:cs="宋体"/>
          <w:b/>
          <w:color w:val="000000" w:themeColor="text1"/>
          <w:sz w:val="32"/>
          <w:szCs w:val="32"/>
          <w:highlight w:val="none"/>
          <w14:textFill>
            <w14:solidFill>
              <w14:schemeClr w14:val="tx1"/>
            </w14:solidFill>
          </w14:textFill>
        </w:rPr>
      </w:pPr>
      <w:r>
        <w:rPr>
          <w:rFonts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981"/>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响应文件目录</w:t>
      </w:r>
      <w:r/>
    </w:p>
    <w:p>
      <w:pPr>
        <w:pStyle w:val="981"/>
        <w:jc w:val="center"/>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981"/>
        <w:ind w:left="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一、法人或者其他组织的营业执照等证明文件</w:t>
      </w:r>
      <w:r>
        <w:rPr>
          <w:rFonts w:hint="eastAsia" w:asciiTheme="minorEastAsia" w:hAnsiTheme="minorEastAsia" w:cstheme="minorEastAsia"/>
          <w:i w:val="0"/>
          <w:iCs/>
          <w:color w:val="000000" w:themeColor="text1"/>
          <w:sz w:val="24"/>
          <w:szCs w:val="24"/>
          <w:highlight w:val="none"/>
          <w:u w:val="single"/>
          <w:lang w:val="en-US" w:eastAsia="zh-CN"/>
          <w14:textFill>
            <w14:solidFill>
              <w14:schemeClr w14:val="tx1"/>
            </w14:solidFill>
          </w14:textFill>
        </w:rPr>
        <w:t xml:space="preserve">或</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自然人的身份证明</w:t>
      </w:r>
      <w:r/>
    </w:p>
    <w:p>
      <w:pPr>
        <w:pStyle w:val="981"/>
        <w:ind w:left="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二、上一年度的财务状况报</w:t>
      </w:r>
      <w:r>
        <w:rPr>
          <w:rFonts w:hint="eastAsia" w:asciiTheme="minorEastAsia" w:hAnsiTheme="minorEastAsia" w:cstheme="minorEastAsia"/>
          <w:i w:val="0"/>
          <w:iCs/>
          <w:color w:val="000000" w:themeColor="text1"/>
          <w:sz w:val="24"/>
          <w:szCs w:val="24"/>
          <w:highlight w:val="none"/>
          <w:u w:val="single"/>
          <w:lang w:val="en-US" w:eastAsia="zh-CN"/>
          <w14:textFill>
            <w14:solidFill>
              <w14:schemeClr w14:val="tx1"/>
            </w14:solidFill>
          </w14:textFill>
        </w:rPr>
        <w:t xml:space="preserve">告</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至少提供资产负债表、利润表、现金流量表，磋商供应商成立不满一年无需提供</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w:t>
      </w:r>
      <w:r/>
    </w:p>
    <w:p>
      <w:pPr>
        <w:pStyle w:val="981"/>
        <w:ind w:left="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lang w:val="en-US" w:eastAsia="zh-CN"/>
          <w14:textFill>
            <w14:solidFill>
              <w14:schemeClr w14:val="tx1"/>
            </w14:solidFill>
          </w14:textFill>
        </w:rPr>
        <w:t xml:space="preserve">三</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981"/>
        <w:ind w:left="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lang w:val="en-US" w:eastAsia="zh-CN"/>
          <w14:textFill>
            <w14:solidFill>
              <w14:schemeClr w14:val="tx1"/>
            </w14:solidFill>
          </w14:textFill>
        </w:rPr>
        <w:t xml:space="preserve">四</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、具备履行合同所必需的设备和专业技术能力的书面声明</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五、参加政府采购活动前3年内在经营活动中没有重大违法记录的书面声明</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六、特定资格要求的证明文件（如果本项目设置特定资格要求，则需要提供）</w:t>
      </w:r>
      <w:r/>
    </w:p>
    <w:p>
      <w:pPr>
        <w:ind w:firstLine="482"/>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文件1 营业执照原件彩色扫描件</w:t>
      </w:r>
      <w:r/>
    </w:p>
    <w:p>
      <w:pPr>
        <w:ind w:firstLine="482"/>
        <w:spacing w:line="360" w:lineRule="auto"/>
        <w:rPr>
          <w:rFonts w:hint="default" w:ascii="宋体" w:hAnsi="宋体" w:cs="宋体" w:eastAsiaTheme="minorEastAsia"/>
          <w:color w:val="000000" w:themeColor="text1"/>
          <w:sz w:val="24"/>
          <w:highlight w:val="none"/>
          <w:u w:val="single"/>
          <w:lang w:val="en-US" w:eastAsia="zh-CN"/>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文件2供应商施工资质证书、安全生产许可证、项目负责人建造师证书及安全生产考核合格证书（B类）</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技术负责人中级及以上技术职称证书及安全生产考核合格证书（B类）、专职安全员安全生产考核合格证书（C证）</w:t>
      </w:r>
      <w:r>
        <w:rPr>
          <w:rFonts w:hint="eastAsia" w:ascii="宋体" w:hAnsi="宋体" w:cs="宋体"/>
          <w:color w:val="000000" w:themeColor="text1"/>
          <w:sz w:val="24"/>
          <w:highlight w:val="none"/>
          <w:u w:val="single"/>
          <w14:textFill>
            <w14:solidFill>
              <w14:schemeClr w14:val="tx1"/>
            </w14:solidFill>
          </w14:textFill>
        </w:rPr>
        <w:t xml:space="preserve">（原件彩色扫描件）</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文件3 </w:t>
      </w:r>
      <w:r>
        <w:rPr>
          <w:rFonts w:hint="eastAsia" w:ascii="宋体" w:hAnsi="宋体" w:cs="宋体"/>
          <w:color w:val="000000" w:themeColor="text1"/>
          <w:sz w:val="24"/>
          <w:highlight w:val="none"/>
          <w:u w:val="single"/>
          <w:lang w:val="zh-CN"/>
          <w14:textFill>
            <w14:solidFill>
              <w14:schemeClr w14:val="tx1"/>
            </w14:solidFill>
          </w14:textFill>
        </w:rPr>
        <w:t xml:space="preserve">项目经理无在岗承诺书</w:t>
      </w:r>
      <w:r>
        <w:rPr>
          <w:rFonts w:hint="eastAsia" w:ascii="宋体" w:hAnsi="宋体" w:cs="宋体"/>
          <w:color w:val="000000" w:themeColor="text1"/>
          <w:sz w:val="24"/>
          <w:highlight w:val="none"/>
          <w:u w:val="single"/>
          <w:lang w:val="en-US" w:eastAsia="zh-CN"/>
          <w14:textFill>
            <w14:solidFill>
              <w14:schemeClr w14:val="tx1"/>
            </w14:solidFill>
          </w14:textFill>
        </w:rPr>
        <w:t xml:space="preserve">及</w:t>
      </w:r>
      <w:r>
        <w:rPr>
          <w:rFonts w:hint="eastAsia" w:ascii="宋体" w:hAnsi="宋体" w:cs="宋体"/>
          <w:color w:val="000000" w:themeColor="text1"/>
          <w:sz w:val="24"/>
          <w:highlight w:val="none"/>
          <w:u w:val="single"/>
          <w14:textFill>
            <w14:solidFill>
              <w14:schemeClr w14:val="tx1"/>
            </w14:solidFill>
          </w14:textFill>
        </w:rPr>
        <w:t xml:space="preserve">养老保险证明彩色扫描件</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七、法人授权书</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八、磋商响应函</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九、</w:t>
      </w:r>
      <w:r>
        <w:rPr>
          <w:rFonts w:hint="eastAsia" w:asciiTheme="minorEastAsia" w:hAnsiTheme="minorEastAsia" w:eastAsiaTheme="minorEastAsia" w:cstheme="minorEastAsia"/>
          <w:i w:val="0"/>
          <w:iCs/>
          <w:color w:val="000000" w:themeColor="text1"/>
          <w:sz w:val="24"/>
          <w:szCs w:val="24"/>
          <w:highlight w:val="none"/>
          <w:u w:val="single"/>
          <w:lang w:val="en-US" w:eastAsia="zh-CN"/>
          <w14:textFill>
            <w14:solidFill>
              <w14:schemeClr w14:val="tx1"/>
            </w14:solidFill>
          </w14:textFill>
        </w:rPr>
        <w:t xml:space="preserve">中小</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企业声明函</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十、残疾人福利性单位声明函</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宋体" w:hAnsi="宋体" w:eastAsia="宋体" w:cs="宋体"/>
          <w:i w:val="0"/>
          <w:iCs/>
          <w:color w:val="000000" w:themeColor="text1"/>
          <w:highlight w:val="none"/>
          <w:u w:val="single"/>
          <w:lang w:val="en-US" w:eastAsia="zh-CN"/>
          <w14:textFill>
            <w14:solidFill>
              <w14:schemeClr w14:val="tx1"/>
            </w14:solidFill>
          </w14:textFill>
        </w:rPr>
        <w:t xml:space="preserve">十一、</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磋商报价表</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十</w:t>
      </w:r>
      <w:r>
        <w:rPr>
          <w:rFonts w:hint="eastAsia" w:asciiTheme="minorEastAsia" w:hAnsiTheme="minorEastAsia" w:cstheme="minorEastAsia"/>
          <w:i w:val="0"/>
          <w:iCs/>
          <w:color w:val="000000" w:themeColor="text1"/>
          <w:sz w:val="24"/>
          <w:szCs w:val="24"/>
          <w:highlight w:val="none"/>
          <w:u w:val="single"/>
          <w:lang w:val="en-US" w:eastAsia="zh-CN"/>
          <w14:textFill>
            <w14:solidFill>
              <w14:schemeClr w14:val="tx1"/>
            </w14:solidFill>
          </w14:textFill>
        </w:rPr>
        <w:t xml:space="preserve">二</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已标价的工程量清单报价表</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十</w:t>
      </w:r>
      <w:r>
        <w:rPr>
          <w:rFonts w:hint="eastAsia" w:asciiTheme="minorEastAsia" w:hAnsiTheme="minorEastAsia" w:cstheme="minorEastAsia"/>
          <w:i w:val="0"/>
          <w:iCs/>
          <w:color w:val="000000" w:themeColor="text1"/>
          <w:sz w:val="24"/>
          <w:szCs w:val="24"/>
          <w:highlight w:val="none"/>
          <w:u w:val="single"/>
          <w:lang w:val="en-US" w:eastAsia="zh-CN"/>
          <w14:textFill>
            <w14:solidFill>
              <w14:schemeClr w14:val="tx1"/>
            </w14:solidFill>
          </w14:textFill>
        </w:rPr>
        <w:t xml:space="preserve">三</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技术要求响应及偏离表</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十</w:t>
      </w:r>
      <w:r>
        <w:rPr>
          <w:rFonts w:hint="eastAsia" w:asciiTheme="minorEastAsia" w:hAnsiTheme="minorEastAsia" w:cstheme="minorEastAsia"/>
          <w:i w:val="0"/>
          <w:iCs/>
          <w:color w:val="000000" w:themeColor="text1"/>
          <w:sz w:val="24"/>
          <w:szCs w:val="24"/>
          <w:highlight w:val="none"/>
          <w:u w:val="single"/>
          <w:lang w:val="en-US" w:eastAsia="zh-CN"/>
          <w14:textFill>
            <w14:solidFill>
              <w14:schemeClr w14:val="tx1"/>
            </w14:solidFill>
          </w14:textFill>
        </w:rPr>
        <w:t xml:space="preserve">四</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商务要求响应及偏离表</w:t>
      </w:r>
      <w:bookmarkStart w:id="205" w:name="_GoBack"/>
      <w:r/>
      <w:bookmarkEnd w:id="205"/>
      <w:r/>
      <w:r/>
    </w:p>
    <w:p>
      <w:pPr>
        <w:pStyle w:val="981"/>
        <w:ind w:left="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十</w:t>
      </w:r>
      <w:r>
        <w:rPr>
          <w:rFonts w:hint="eastAsia" w:asciiTheme="minorEastAsia" w:hAnsiTheme="minorEastAsia" w:cstheme="minorEastAsia"/>
          <w:i w:val="0"/>
          <w:iCs/>
          <w:color w:val="000000" w:themeColor="text1"/>
          <w:sz w:val="24"/>
          <w:szCs w:val="24"/>
          <w:highlight w:val="none"/>
          <w:u w:val="single"/>
          <w:lang w:val="en-US" w:eastAsia="zh-CN"/>
          <w14:textFill>
            <w14:solidFill>
              <w14:schemeClr w14:val="tx1"/>
            </w14:solidFill>
          </w14:textFill>
        </w:rPr>
        <w:t xml:space="preserve">五</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实施方案</w:t>
      </w:r>
      <w:r/>
    </w:p>
    <w:p>
      <w:pPr>
        <w:ind w:firstLine="480"/>
        <w:keepLines w:val="0"/>
        <w:keepNext w:val="0"/>
        <w:pageBreakBefore w:val="0"/>
        <w:spacing w:before="50" w:after="50" w:line="500" w:lineRule="exact"/>
        <w:widowControl/>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十</w:t>
      </w:r>
      <w:r>
        <w:rPr>
          <w:rFonts w:hint="eastAsia" w:asciiTheme="minorEastAsia" w:hAnsiTheme="minorEastAsia" w:cstheme="minorEastAsia"/>
          <w:i w:val="0"/>
          <w:iCs/>
          <w:color w:val="000000" w:themeColor="text1"/>
          <w:sz w:val="24"/>
          <w:szCs w:val="24"/>
          <w:highlight w:val="none"/>
          <w:u w:val="single"/>
          <w:lang w:val="en-US" w:eastAsia="zh-CN"/>
          <w14:textFill>
            <w14:solidFill>
              <w14:schemeClr w14:val="tx1"/>
            </w14:solidFill>
          </w14:textFill>
        </w:rPr>
        <w:t xml:space="preserve">六</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w:t>
      </w:r>
      <w:r>
        <w:rPr>
          <w:rFonts w:hint="eastAsia" w:ascii="宋体" w:hAnsi="宋体" w:cs="宋体" w:eastAsiaTheme="minorEastAsia"/>
          <w:color w:val="000000" w:themeColor="text1"/>
          <w:sz w:val="24"/>
          <w:szCs w:val="24"/>
          <w:highlight w:val="none"/>
          <w:u w:val="single"/>
          <w:lang w:val="en-US" w:eastAsia="zh-CN" w:bidi="ar-SA"/>
          <w14:textFill>
            <w14:solidFill>
              <w14:schemeClr w14:val="tx1"/>
            </w14:solidFill>
          </w14:textFill>
        </w:rPr>
        <w:t xml:space="preserve">盐城市亭湖区政府采购事前信用承诺书</w:t>
      </w:r>
      <w:r/>
    </w:p>
    <w:p>
      <w:pPr>
        <w:pStyle w:val="981"/>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十</w:t>
      </w:r>
      <w:r>
        <w:rPr>
          <w:rFonts w:hint="eastAsia" w:asciiTheme="minorEastAsia" w:hAnsiTheme="minorEastAsia" w:cstheme="minorEastAsia"/>
          <w:i w:val="0"/>
          <w:iCs/>
          <w:color w:val="000000" w:themeColor="text1"/>
          <w:sz w:val="24"/>
          <w:szCs w:val="24"/>
          <w:highlight w:val="none"/>
          <w:u w:val="single"/>
          <w:lang w:val="en-US" w:eastAsia="zh-CN"/>
          <w14:textFill>
            <w14:solidFill>
              <w14:schemeClr w14:val="tx1"/>
            </w14:solidFill>
          </w14:textFill>
        </w:rPr>
        <w:t xml:space="preserve">七</w:t>
      </w:r>
      <w:r>
        <w:rPr>
          <w:rFonts w:hint="eastAsia" w:asciiTheme="minorEastAsia" w:hAnsiTheme="minorEastAsia" w:eastAsiaTheme="minorEastAsia" w:cstheme="minorEastAsia"/>
          <w:i w:val="0"/>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供应商认为需要提供的其他证明材料</w:t>
      </w:r>
      <w:r/>
    </w:p>
    <w:p>
      <w:pPr>
        <w:pStyle w:val="981"/>
        <w:ind w:firstLine="480"/>
        <w:jc w:val="both"/>
        <w:spacing w:beforeAutospacing="0" w:afterAutospacing="0" w:line="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1"/>
        <w:jc w:val="both"/>
        <w:spacing w:beforeAutospacing="0" w:afterAutospacing="0"/>
        <w:rPr>
          <w:rFonts w:hint="eastAsia" w:ascii="黑体" w:hAnsi="宋体" w:eastAsia="黑体" w:cs="黑体"/>
          <w:i w:val="0"/>
          <w:iCs/>
          <w:color w:val="000000" w:themeColor="text1"/>
          <w:sz w:val="32"/>
          <w:szCs w:val="32"/>
          <w:highlight w:val="none"/>
          <w:u w:val="single"/>
          <w14:textFill>
            <w14:solidFill>
              <w14:schemeClr w14:val="tx1"/>
            </w14:solidFill>
          </w14:textFill>
        </w:rPr>
      </w:pPr>
      <w:r>
        <w:rPr>
          <w:rFonts w:hint="eastAsia" w:ascii="黑体" w:hAnsi="宋体" w:eastAsia="黑体" w:cs="黑体"/>
          <w:i w:val="0"/>
          <w:iCs/>
          <w:color w:val="000000" w:themeColor="text1"/>
          <w:sz w:val="32"/>
          <w:szCs w:val="32"/>
          <w:highlight w:val="none"/>
          <w:u w:val="single"/>
          <w14:textFill>
            <w14:solidFill>
              <w14:schemeClr w14:val="tx1"/>
            </w14:solidFill>
          </w14:textFill>
        </w:rPr>
      </w:r>
      <w:r/>
    </w:p>
    <w:p>
      <w:pPr>
        <w:pStyle w:val="981"/>
        <w:jc w:val="both"/>
        <w:spacing w:beforeAutospacing="0" w:afterAutospacing="0"/>
        <w:rPr>
          <w:rFonts w:hint="eastAsia" w:ascii="黑体" w:hAnsi="宋体" w:eastAsia="黑体" w:cs="黑体"/>
          <w:i w:val="0"/>
          <w:iCs/>
          <w:color w:val="000000" w:themeColor="text1"/>
          <w:sz w:val="32"/>
          <w:szCs w:val="32"/>
          <w:highlight w:val="none"/>
          <w:u w:val="single"/>
          <w14:textFill>
            <w14:solidFill>
              <w14:schemeClr w14:val="tx1"/>
            </w14:solidFill>
          </w14:textFill>
        </w:rPr>
      </w:pPr>
      <w:r>
        <w:rPr>
          <w:rFonts w:hint="eastAsia" w:ascii="黑体" w:hAnsi="宋体" w:eastAsia="黑体" w:cs="黑体"/>
          <w:i w:val="0"/>
          <w:iCs/>
          <w:color w:val="000000" w:themeColor="text1"/>
          <w:sz w:val="32"/>
          <w:szCs w:val="32"/>
          <w:highlight w:val="none"/>
          <w:u w:val="single"/>
          <w14:textFill>
            <w14:solidFill>
              <w14:schemeClr w14:val="tx1"/>
            </w14:solidFill>
          </w14:textFill>
        </w:rPr>
      </w:r>
      <w:r/>
    </w:p>
    <w:p>
      <w:pPr>
        <w:pStyle w:val="981"/>
        <w:jc w:val="both"/>
        <w:spacing w:beforeAutospacing="0" w:afterAutospacing="0"/>
        <w:rPr>
          <w:i w:val="0"/>
          <w:iCs/>
          <w:color w:val="000000" w:themeColor="text1"/>
          <w:highlight w:val="none"/>
          <w14:textFill>
            <w14:solidFill>
              <w14:schemeClr w14:val="tx1"/>
            </w14:solidFill>
          </w14:textFill>
        </w:rPr>
      </w:pP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一、法人或者其他组织的营业执照等证明文件</w:t>
      </w:r>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或</w:t>
      </w: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自然人的身份证明</w:t>
      </w:r>
      <w:r/>
    </w:p>
    <w:p>
      <w:pPr>
        <w:pStyle w:val="981"/>
        <w:ind w:firstLine="480"/>
        <w:jc w:val="both"/>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rFonts w:hint="eastAsia" w:eastAsia="黑体"/>
          <w:i w:val="0"/>
          <w:iCs/>
          <w:color w:val="000000" w:themeColor="text1"/>
          <w:highlight w:val="none"/>
          <w:lang w:val="en-US" w:eastAsia="zh-CN"/>
          <w14:textFill>
            <w14:solidFill>
              <w14:schemeClr w14:val="tx1"/>
            </w14:solidFill>
          </w14:textFill>
        </w:rPr>
      </w:pP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二、上一年度的财务状况报</w:t>
      </w:r>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告</w:t>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w:t>
      </w:r>
      <w:r>
        <w:rPr>
          <w:rFonts w:hint="eastAsia" w:ascii="宋体" w:hAnsi="宋体" w:cs="宋体"/>
          <w:bCs/>
          <w:color w:val="000000" w:themeColor="text1"/>
          <w:sz w:val="24"/>
          <w:highlight w:val="none"/>
          <w14:textFill>
            <w14:solidFill>
              <w14:schemeClr w14:val="tx1"/>
            </w14:solidFill>
          </w14:textFill>
        </w:rPr>
        <w:t xml:space="preserve">供应商</w:t>
      </w: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成立不满一年无需提供）</w:t>
      </w:r>
      <w:r/>
    </w:p>
    <w:p>
      <w:pPr>
        <w:pStyle w:val="981"/>
        <w:ind w:firstLine="480"/>
        <w:jc w:val="both"/>
        <w:spacing w:beforeAutospacing="0" w:afterAutospacing="0" w:line="0" w:lineRule="atLeast"/>
        <w:rPr>
          <w:rFonts w:hint="eastAsia" w:eastAsia="宋体"/>
          <w:i w:val="0"/>
          <w:iCs/>
          <w:color w:val="000000" w:themeColor="text1"/>
          <w:highlight w:val="none"/>
          <w:lang w:eastAsia="zh-CN"/>
          <w14:textFill>
            <w14:solidFill>
              <w14:schemeClr w14:val="tx1"/>
            </w14:solidFill>
          </w14:textFill>
        </w:rPr>
      </w:pPr>
      <w:r>
        <w:rPr>
          <w:rFonts w:hint="eastAsia" w:eastAsia="宋体"/>
          <w:i w:val="0"/>
          <w:iCs/>
          <w:color w:val="000000" w:themeColor="text1"/>
          <w:highlight w:val="none"/>
          <w:lang w:eastAsia="zh-CN"/>
          <w14:textFill>
            <w14:solidFill>
              <w14:schemeClr w14:val="tx1"/>
            </w14:solidFill>
          </w14:textFill>
        </w:rPr>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三</w:t>
      </w: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、依法缴纳税收和社会保障资金的相关材料</w:t>
      </w:r>
      <w:r/>
    </w:p>
    <w:p>
      <w:pPr>
        <w:pStyle w:val="981"/>
        <w:jc w:val="both"/>
        <w:spacing w:beforeAutospacing="0" w:afterAutospacing="0"/>
        <w:rPr>
          <w:rFonts w:hint="eastAsia"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981"/>
        <w:jc w:val="both"/>
        <w:spacing w:beforeAutospacing="0" w:afterAutospacing="0"/>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pPr>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r>
      <w:r/>
    </w:p>
    <w:p>
      <w:pPr>
        <w:pStyle w:val="981"/>
        <w:jc w:val="both"/>
        <w:spacing w:beforeAutospacing="0" w:afterAutospacing="0"/>
        <w:rPr>
          <w:i w:val="0"/>
          <w:iCs/>
          <w:color w:val="000000" w:themeColor="text1"/>
          <w:highlight w:val="none"/>
          <w14:textFill>
            <w14:solidFill>
              <w14:schemeClr w14:val="tx1"/>
            </w14:solidFill>
          </w14:textFill>
        </w:rPr>
      </w:pPr>
      <w:r>
        <w:rPr>
          <w:rFonts w:hint="eastAsia" w:ascii="黑体" w:hAnsi="宋体" w:eastAsia="黑体" w:cs="黑体"/>
          <w:i w:val="0"/>
          <w:iCs/>
          <w:color w:val="000000" w:themeColor="text1"/>
          <w:sz w:val="32"/>
          <w:szCs w:val="32"/>
          <w:highlight w:val="none"/>
          <w:u w:val="single"/>
          <w:lang w:val="en-US" w:eastAsia="zh-CN"/>
          <w14:textFill>
            <w14:solidFill>
              <w14:schemeClr w14:val="tx1"/>
            </w14:solidFill>
          </w14:textFill>
        </w:rPr>
        <w:t xml:space="preserve">四</w:t>
      </w: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981"/>
        <w:ind w:firstLine="492"/>
        <w:jc w:val="both"/>
        <w:spacing w:beforeAutospacing="0" w:afterAutospacing="0" w:line="0" w:lineRule="atLeast"/>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981"/>
        <w:ind w:firstLine="492"/>
        <w:jc w:val="both"/>
        <w:spacing w:beforeAutospacing="0" w:afterAutospacing="0" w:line="0" w:lineRule="atLeast"/>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主要设备有：</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w:t>
      </w:r>
      <w:r/>
    </w:p>
    <w:p>
      <w:pPr>
        <w:pStyle w:val="981"/>
        <w:ind w:firstLine="480"/>
        <w:jc w:val="both"/>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主要专业技术能力有：</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w:t>
      </w:r>
      <w:r/>
    </w:p>
    <w:p>
      <w:pPr>
        <w:pStyle w:val="981"/>
        <w:jc w:val="both"/>
        <w:spacing w:beforeAutospacing="0" w:afterAutospacing="0" w:line="0" w:lineRule="atLeast"/>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rFonts w:hint="eastAsia" w:ascii="宋体" w:hAnsi="宋体" w:eastAsia="宋体" w:cs="宋体"/>
          <w:b/>
          <w:i w:val="0"/>
          <w:iCs/>
          <w:color w:val="000000" w:themeColor="text1"/>
          <w:sz w:val="44"/>
          <w:szCs w:val="44"/>
          <w:highlight w:val="none"/>
          <w14:textFill>
            <w14:solidFill>
              <w14:schemeClr w14:val="tx1"/>
            </w14:solidFill>
          </w14:textFill>
        </w:rPr>
        <w:t xml:space="preserve">声  明</w:t>
      </w:r>
      <w:r/>
    </w:p>
    <w:p>
      <w:pPr>
        <w:pStyle w:val="981"/>
        <w:jc w:val="both"/>
        <w:spacing w:beforeAutospacing="0" w:afterAutospacing="0" w:line="0" w:lineRule="atLeast"/>
        <w:rPr>
          <w:i w:val="0"/>
          <w:iCs/>
          <w:color w:val="000000" w:themeColor="text1"/>
          <w:highlight w:val="none"/>
          <w14:textFill>
            <w14:solidFill>
              <w14:schemeClr w14:val="tx1"/>
            </w14:solidFill>
          </w14:textFill>
        </w:rPr>
      </w:pPr>
      <w:r>
        <w:rPr>
          <w:rFonts w:hint="eastAsia" w:ascii="宋体" w:hAnsi="宋体" w:eastAsia="宋体" w:cs="宋体"/>
          <w:b/>
          <w:i w:val="0"/>
          <w:iCs/>
          <w:color w:val="000000" w:themeColor="text1"/>
          <w:highlight w:val="none"/>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rFonts w:hint="eastAsia" w:ascii="黑体" w:hAnsi="宋体" w:eastAsia="黑体" w:cs="黑体"/>
          <w:i w:val="0"/>
          <w:iCs/>
          <w:color w:val="000000" w:themeColor="text1"/>
          <w:sz w:val="32"/>
          <w:szCs w:val="32"/>
          <w:highlight w:val="none"/>
          <w:u w:val="single"/>
          <w14:textFill>
            <w14:solidFill>
              <w14:schemeClr w14:val="tx1"/>
            </w14:solidFill>
          </w14:textFill>
        </w:rPr>
        <w:t xml:space="preserve">六、特定资格要求的证明文件</w:t>
      </w:r>
      <w:r/>
    </w:p>
    <w:p>
      <w:pPr>
        <w:pStyle w:val="981"/>
        <w:jc w:val="both"/>
        <w:spacing w:beforeAutospacing="0" w:afterAutospacing="0" w:line="0" w:lineRule="atLeast"/>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   如果本项目申请人的特定资格要求中要求提供的，必须提供。</w:t>
      </w:r>
      <w:r/>
    </w:p>
    <w:p>
      <w:pPr>
        <w:pStyle w:val="981"/>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bookmarkStart w:id="187" w:name="_Toc120614284"/>
      <w:r/>
      <w:r/>
    </w:p>
    <w:p>
      <w:pPr>
        <w:pStyle w:val="981"/>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pStyle w:val="981"/>
        <w:jc w:val="center"/>
        <w:spacing w:beforeAutospacing="0" w:afterAutospacing="0"/>
        <w:rPr>
          <w:rFonts w:ascii="黑体" w:hAnsi="宋体" w:eastAsia="黑体" w:cs="黑体"/>
          <w:i/>
          <w:color w:val="000000" w:themeColor="text1"/>
          <w:sz w:val="32"/>
          <w:szCs w:val="32"/>
          <w:highlight w:val="none"/>
          <w:u w:val="single"/>
          <w14:textFill>
            <w14:solidFill>
              <w14:schemeClr w14:val="tx1"/>
            </w14:solidFill>
          </w14:textFill>
        </w:rPr>
      </w:pPr>
      <w:r>
        <w:rPr>
          <w:rFonts w:ascii="黑体" w:hAnsi="宋体" w:eastAsia="黑体" w:cs="黑体"/>
          <w:i/>
          <w:color w:val="000000" w:themeColor="text1"/>
          <w:sz w:val="32"/>
          <w:szCs w:val="32"/>
          <w:highlight w:val="none"/>
          <w:u w:val="single"/>
          <w14:textFill>
            <w14:solidFill>
              <w14:schemeClr w14:val="tx1"/>
            </w14:solidFill>
          </w14:textFill>
        </w:rPr>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rPr>
          <w:rFonts w:ascii="SimSun,Bold" w:eastAsia="SimSun,Bold" w:cs="SimSun,Bold"/>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项目负责人</w:t>
      </w:r>
      <w:r>
        <w:rPr>
          <w:rFonts w:hint="eastAsia" w:ascii="宋体" w:hAnsi="宋体" w:eastAsia="宋体" w:cs="宋体"/>
          <w:b/>
          <w:bCs/>
          <w:color w:val="000000" w:themeColor="text1"/>
          <w:sz w:val="44"/>
          <w:szCs w:val="44"/>
          <w:highlight w:val="none"/>
          <w14:textFill>
            <w14:solidFill>
              <w14:schemeClr w14:val="tx1"/>
            </w14:solidFill>
          </w14:textFill>
        </w:rPr>
        <w:t xml:space="preserve">无在岗项目承诺书</w:t>
      </w:r>
      <w:r/>
    </w:p>
    <w:p>
      <w:pPr>
        <w:jc w:val="left"/>
        <w:rPr>
          <w:rFonts w:ascii="宋体" w:eastAsia="宋体" w:cs="宋体"/>
          <w:color w:val="000000" w:themeColor="text1"/>
          <w:sz w:val="24"/>
          <w:szCs w:val="24"/>
          <w:highlight w:val="none"/>
          <w14:textFill>
            <w14:solidFill>
              <w14:schemeClr w14:val="tx1"/>
            </w14:solidFill>
          </w14:textFill>
        </w:rPr>
      </w:pPr>
      <w:r>
        <w:rPr>
          <w:rFonts w:ascii="宋体" w:eastAsia="宋体" w:cs="宋体"/>
          <w:color w:val="000000" w:themeColor="text1"/>
          <w:sz w:val="24"/>
          <w:szCs w:val="24"/>
          <w:highlight w:val="none"/>
          <w14:textFill>
            <w14:solidFill>
              <w14:schemeClr w14:val="tx1"/>
            </w14:solidFill>
          </w14:textFill>
        </w:rPr>
      </w:r>
      <w:r/>
    </w:p>
    <w:p>
      <w:pPr>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致：</w:t>
      </w:r>
      <w:r>
        <w:rPr>
          <w:rFonts w:hint="eastAsia" w:ascii="宋体" w:eastAsia="宋体" w:cs="宋体"/>
          <w:color w:val="000000" w:themeColor="text1"/>
          <w:sz w:val="24"/>
          <w:szCs w:val="24"/>
          <w:highlight w:val="none"/>
          <w:u w:val="single"/>
          <w14:textFill>
            <w14:solidFill>
              <w14:schemeClr w14:val="tx1"/>
            </w14:solidFill>
          </w14:textFill>
        </w:rPr>
        <w:t xml:space="preserve"> </w:t>
      </w:r>
      <w:r>
        <w:rPr>
          <w:rFonts w:ascii="宋体" w:eastAsia="宋体" w:cs="宋体"/>
          <w:color w:val="000000" w:themeColor="text1"/>
          <w:sz w:val="24"/>
          <w:szCs w:val="24"/>
          <w:highlight w:val="none"/>
          <w:u w:val="single"/>
          <w14:textFill>
            <w14:solidFill>
              <w14:schemeClr w14:val="tx1"/>
            </w14:solidFill>
          </w14:textFill>
        </w:rPr>
        <w:t xml:space="preserve">            </w:t>
      </w:r>
      <w:r>
        <w:rPr>
          <w:rFonts w:hint="eastAsia" w:ascii="宋体" w:eastAsia="宋体" w:cs="宋体"/>
          <w:color w:val="000000" w:themeColor="text1"/>
          <w:sz w:val="24"/>
          <w:szCs w:val="24"/>
          <w:highlight w:val="none"/>
          <w14:textFill>
            <w14:solidFill>
              <w14:schemeClr w14:val="tx1"/>
            </w14:solidFill>
          </w14:textFill>
        </w:rPr>
        <w:t xml:space="preserve">（</w:t>
      </w:r>
      <w:r>
        <w:rPr>
          <w:rFonts w:hint="eastAsia" w:asci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eastAsia="宋体" w:cs="宋体"/>
          <w:color w:val="000000" w:themeColor="text1"/>
          <w:sz w:val="24"/>
          <w:szCs w:val="24"/>
          <w:highlight w:val="none"/>
          <w14:textFill>
            <w14:solidFill>
              <w14:schemeClr w14:val="tx1"/>
            </w14:solidFill>
          </w14:textFill>
        </w:rPr>
        <w:t xml:space="preserve">人）</w:t>
      </w:r>
      <w:r/>
    </w:p>
    <w:p>
      <w:pPr>
        <w:ind w:firstLine="480"/>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我单位自愿参加</w:t>
      </w:r>
      <w:r>
        <w:rPr>
          <w:rFonts w:ascii="宋体" w:eastAsia="宋体" w:cs="宋体"/>
          <w:color w:val="000000" w:themeColor="text1"/>
          <w:sz w:val="24"/>
          <w:szCs w:val="24"/>
          <w:highlight w:val="none"/>
          <w14:textFill>
            <w14:solidFill>
              <w14:schemeClr w14:val="tx1"/>
            </w14:solidFill>
          </w14:textFill>
        </w:rPr>
        <w:t xml:space="preserve"> </w:t>
      </w:r>
      <w:r>
        <w:rPr>
          <w:rFonts w:ascii="宋体" w:eastAsia="宋体" w:cs="宋体"/>
          <w:color w:val="000000" w:themeColor="text1"/>
          <w:sz w:val="24"/>
          <w:szCs w:val="24"/>
          <w:highlight w:val="none"/>
          <w:u w:val="single"/>
          <w14:textFill>
            <w14:solidFill>
              <w14:schemeClr w14:val="tx1"/>
            </w14:solidFill>
          </w14:textFill>
        </w:rPr>
        <w:t xml:space="preserve">            </w:t>
      </w:r>
      <w:r>
        <w:rPr>
          <w:rFonts w:hint="eastAsia" w:ascii="宋体" w:eastAsia="宋体" w:cs="宋体"/>
          <w:color w:val="000000" w:themeColor="text1"/>
          <w:sz w:val="24"/>
          <w:szCs w:val="24"/>
          <w:highlight w:val="none"/>
          <w14:textFill>
            <w14:solidFill>
              <w14:schemeClr w14:val="tx1"/>
            </w14:solidFill>
          </w14:textFill>
        </w:rPr>
        <w:t xml:space="preserve">（项目及标段名称）</w:t>
      </w:r>
      <w:r>
        <w:rPr>
          <w:rFonts w:ascii="宋体" w:eastAsia="宋体" w:cs="宋体"/>
          <w:color w:val="000000" w:themeColor="text1"/>
          <w:sz w:val="24"/>
          <w:szCs w:val="24"/>
          <w:highlight w:val="none"/>
          <w14:textFill>
            <w14:solidFill>
              <w14:schemeClr w14:val="tx1"/>
            </w14:solidFill>
          </w14:textFill>
        </w:rPr>
        <w:t xml:space="preserve"> </w:t>
      </w:r>
      <w:r>
        <w:rPr>
          <w:rFonts w:hint="eastAsia" w:ascii="宋体" w:eastAsia="宋体" w:cs="宋体"/>
          <w:color w:val="000000" w:themeColor="text1"/>
          <w:sz w:val="24"/>
          <w:szCs w:val="24"/>
          <w:highlight w:val="none"/>
          <w14:textFill>
            <w14:solidFill>
              <w14:schemeClr w14:val="tx1"/>
            </w14:solidFill>
          </w14:textFill>
        </w:rPr>
        <w:t xml:space="preserve">项目的投标活动，并郑重承诺：（以下两种情况自行勾选，若未勾选视为无在岗项目）</w:t>
      </w:r>
      <w:r/>
    </w:p>
    <w:p>
      <w:pPr>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w:t>
      </w:r>
      <w:r>
        <w:rPr>
          <w:rFonts w:ascii="宋体" w:eastAsia="宋体" w:cs="宋体"/>
          <w:color w:val="000000" w:themeColor="text1"/>
          <w:sz w:val="24"/>
          <w:szCs w:val="24"/>
          <w:highlight w:val="none"/>
          <w14:textFill>
            <w14:solidFill>
              <w14:schemeClr w14:val="tx1"/>
            </w14:solidFill>
          </w14:textFill>
        </w:rPr>
        <w:t xml:space="preserve">1</w:t>
      </w:r>
      <w:r>
        <w:rPr>
          <w:rFonts w:hint="eastAsia" w:ascii="宋体" w:eastAsia="宋体" w:cs="宋体"/>
          <w:color w:val="000000" w:themeColor="text1"/>
          <w:sz w:val="24"/>
          <w:szCs w:val="24"/>
          <w:highlight w:val="none"/>
          <w14:textFill>
            <w14:solidFill>
              <w14:schemeClr w14:val="tx1"/>
            </w14:solidFill>
          </w14:textFill>
        </w:rPr>
        <w:t xml:space="preserve">、本项目拟投入的项目经理无在岗项目。</w:t>
      </w:r>
      <w:r/>
    </w:p>
    <w:p>
      <w:pPr>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w:t>
      </w:r>
      <w:r>
        <w:rPr>
          <w:rFonts w:ascii="宋体" w:eastAsia="宋体" w:cs="宋体"/>
          <w:color w:val="000000" w:themeColor="text1"/>
          <w:sz w:val="24"/>
          <w:szCs w:val="24"/>
          <w:highlight w:val="none"/>
          <w14:textFill>
            <w14:solidFill>
              <w14:schemeClr w14:val="tx1"/>
            </w14:solidFill>
          </w14:textFill>
        </w:rPr>
        <w:t xml:space="preserve">2</w:t>
      </w:r>
      <w:r>
        <w:rPr>
          <w:rFonts w:hint="eastAsia" w:ascii="宋体" w:eastAsia="宋体" w:cs="宋体"/>
          <w:color w:val="000000" w:themeColor="text1"/>
          <w:sz w:val="24"/>
          <w:szCs w:val="24"/>
          <w:highlight w:val="none"/>
          <w14:textFill>
            <w14:solidFill>
              <w14:schemeClr w14:val="tx1"/>
            </w14:solidFill>
          </w14:textFill>
        </w:rPr>
        <w:t xml:space="preserve">、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w:t>
      </w:r>
      <w:r/>
    </w:p>
    <w:p>
      <w:pPr>
        <w:jc w:val="left"/>
        <w:rPr>
          <w:rFonts w:ascii="宋体" w:eastAsia="宋体" w:cs="宋体"/>
          <w:color w:val="000000" w:themeColor="text1"/>
          <w:sz w:val="24"/>
          <w:szCs w:val="24"/>
          <w:highlight w:val="none"/>
          <w14:textFill>
            <w14:solidFill>
              <w14:schemeClr w14:val="tx1"/>
            </w14:solidFill>
          </w14:textFill>
        </w:rPr>
      </w:pPr>
      <w:r>
        <w:rPr>
          <w:rFonts w:ascii="宋体" w:eastAsia="宋体" w:cs="宋体"/>
          <w:color w:val="000000" w:themeColor="text1"/>
          <w:sz w:val="24"/>
          <w:szCs w:val="24"/>
          <w:highlight w:val="none"/>
          <w14:textFill>
            <w14:solidFill>
              <w14:schemeClr w14:val="tx1"/>
            </w14:solidFill>
          </w14:textFill>
        </w:rPr>
      </w:r>
      <w:r/>
    </w:p>
    <w:p>
      <w:pPr>
        <w:jc w:val="left"/>
        <w:rPr>
          <w:rFonts w:ascii="宋体" w:eastAsia="宋体" w:cs="宋体"/>
          <w:color w:val="000000" w:themeColor="text1"/>
          <w:sz w:val="24"/>
          <w:szCs w:val="24"/>
          <w:highlight w:val="none"/>
          <w14:textFill>
            <w14:solidFill>
              <w14:schemeClr w14:val="tx1"/>
            </w14:solidFill>
          </w14:textFill>
        </w:rPr>
      </w:pPr>
      <w:r>
        <w:rPr>
          <w:rFonts w:ascii="宋体" w:eastAsia="宋体" w:cs="宋体"/>
          <w:color w:val="000000" w:themeColor="text1"/>
          <w:sz w:val="24"/>
          <w:szCs w:val="24"/>
          <w:highlight w:val="none"/>
          <w14:textFill>
            <w14:solidFill>
              <w14:schemeClr w14:val="tx1"/>
            </w14:solidFill>
          </w14:textFill>
        </w:rPr>
      </w:r>
      <w:r/>
    </w:p>
    <w:p>
      <w:pPr>
        <w:pStyle w:val="981"/>
        <w:ind w:right="1560" w:firstLine="624"/>
        <w:jc w:val="center"/>
        <w:keepLines w:val="0"/>
        <w:keepNext w:val="0"/>
        <w:pageBreakBefore w:val="0"/>
        <w:spacing w:beforeAutospacing="0" w:afterAutospacing="0" w:line="440" w:lineRule="exact"/>
        <w:widowControl w:val="off"/>
        <w:tabs>
          <w:tab w:val="left" w:pos="4864" w:leader="none"/>
        </w:tabs>
        <w:rPr>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供应商全称（加盖CA电子公章）： </w:t>
      </w:r>
      <w:r>
        <w:rPr>
          <w:rFonts w:hint="eastAsia"/>
          <w:color w:val="000000" w:themeColor="text1"/>
          <w:highlight w:val="none"/>
          <w14:textFill>
            <w14:solidFill>
              <w14:schemeClr w14:val="tx1"/>
            </w14:solidFill>
          </w14:textFill>
        </w:rPr>
        <w:t xml:space="preserve">   </w:t>
      </w:r>
      <w:r/>
    </w:p>
    <w:p>
      <w:pPr>
        <w:ind w:firstLine="3840"/>
        <w:jc w:val="both"/>
        <w:keepLines w:val="0"/>
        <w:keepNext w:val="0"/>
        <w:pageBreakBefore w:val="0"/>
        <w:spacing w:line="440" w:lineRule="exact"/>
        <w:widowControl w:val="off"/>
        <w:rPr>
          <w:rFonts w:hint="eastAsia" w:ascii="宋体" w:hAnsi="宋体" w:eastAsia="宋体" w:cs="宋体"/>
          <w:i w:val="0"/>
          <w:iCs/>
          <w:color w:val="000000" w:themeColor="text1"/>
          <w:highlight w:val="none"/>
          <w14:textFill>
            <w14:solidFill>
              <w14:schemeClr w14:val="tx1"/>
            </w14:solidFill>
          </w14:textFill>
        </w:rPr>
      </w:pPr>
      <w:r>
        <w:rPr>
          <w:rFonts w:hint="eastAsia" w:ascii="宋体" w:eastAsia="宋体" w:cs="宋体"/>
          <w:color w:val="000000" w:themeColor="text1"/>
          <w:sz w:val="24"/>
          <w:szCs w:val="24"/>
          <w:highlight w:val="none"/>
          <w:lang w:val="en-US" w:eastAsia="zh-CN"/>
          <w14:textFill>
            <w14:solidFill>
              <w14:schemeClr w14:val="tx1"/>
            </w14:solidFill>
          </w14:textFill>
        </w:rPr>
        <w:t xml:space="preserve">项目经理</w:t>
      </w:r>
      <w:r>
        <w:rPr>
          <w:rFonts w:hint="eastAsia" w:ascii="宋体" w:eastAsia="宋体" w:cs="宋体"/>
          <w:color w:val="000000" w:themeColor="text1"/>
          <w:sz w:val="24"/>
          <w:szCs w:val="24"/>
          <w:highlight w:val="none"/>
          <w14:textFill>
            <w14:solidFill>
              <w14:schemeClr w14:val="tx1"/>
            </w14:solidFill>
          </w14:textFill>
        </w:rPr>
        <w:t xml:space="preserve">（签</w:t>
      </w:r>
      <w:r>
        <w:rPr>
          <w:rFonts w:hint="eastAsia" w:ascii="宋体" w:eastAsia="宋体" w:cs="宋体"/>
          <w:color w:val="000000" w:themeColor="text1"/>
          <w:sz w:val="24"/>
          <w:szCs w:val="24"/>
          <w:highlight w:val="none"/>
          <w:lang w:val="en-US" w:eastAsia="zh-CN"/>
          <w14:textFill>
            <w14:solidFill>
              <w14:schemeClr w14:val="tx1"/>
            </w14:solidFill>
          </w14:textFill>
        </w:rPr>
        <w:t xml:space="preserve">字</w:t>
      </w:r>
      <w:r>
        <w:rPr>
          <w:rFonts w:ascii="Calibri" w:hAnsi="Calibri" w:eastAsia="SimSun,Bold" w:cs="Calibri"/>
          <w:color w:val="000000" w:themeColor="text1"/>
          <w:sz w:val="24"/>
          <w:szCs w:val="24"/>
          <w:highlight w:val="none"/>
          <w14:textFill>
            <w14:solidFill>
              <w14:schemeClr w14:val="tx1"/>
            </w14:solidFill>
          </w14:textFill>
        </w:rPr>
        <w:t xml:space="preserve">)</w:t>
      </w:r>
      <w:r>
        <w:rPr>
          <w:rFonts w:hint="eastAsia" w:asci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color w:val="000000" w:themeColor="text1"/>
          <w:highlight w:val="none"/>
          <w14:textFill>
            <w14:solidFill>
              <w14:schemeClr w14:val="tx1"/>
            </w14:solidFill>
          </w14:textFill>
        </w:rPr>
        <w:t xml:space="preserve">  </w:t>
      </w:r>
      <w:r/>
    </w:p>
    <w:p>
      <w:pPr>
        <w:ind w:firstLine="3840"/>
        <w:jc w:val="both"/>
        <w:keepLines w:val="0"/>
        <w:keepNext w:val="0"/>
        <w:pageBreakBefore w:val="0"/>
        <w:spacing w:line="44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sz w:val="24"/>
          <w:szCs w:val="24"/>
          <w:highlight w:val="none"/>
          <w:lang w:val="en-US" w:eastAsia="zh-CN" w:bidi="ar-SA"/>
          <w14:textFill>
            <w14:solidFill>
              <w14:schemeClr w14:val="tx1"/>
            </w14:solidFill>
          </w14:textFill>
        </w:rPr>
        <w:t xml:space="preserve">日  期：</w:t>
      </w:r>
      <w:r/>
    </w:p>
    <w:p>
      <w:pPr>
        <w:jc w:val="left"/>
        <w:spacing w:line="360" w:lineRule="auto"/>
        <w:rPr>
          <w:rFonts w:hint="eastAsia"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r>
      <w:r/>
    </w:p>
    <w:p>
      <w:pPr>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注：在岗情况，按下列原则认定：</w:t>
      </w:r>
      <w:r/>
    </w:p>
    <w:p>
      <w:pPr>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1.在招标项目投标截止时间之前，投标人拟投入的主要人员已在其他项目中作为主要人员任职，包括在已发出</w:t>
      </w:r>
      <w:r>
        <w:rPr>
          <w:rFonts w:hint="eastAsia" w:ascii="宋体" w:eastAsia="宋体" w:cs="宋体"/>
          <w:color w:val="000000" w:themeColor="text1"/>
          <w:sz w:val="24"/>
          <w:szCs w:val="24"/>
          <w:highlight w:val="none"/>
          <w:lang w:eastAsia="zh-CN"/>
          <w14:textFill>
            <w14:solidFill>
              <w14:schemeClr w14:val="tx1"/>
            </w14:solidFill>
          </w14:textFill>
        </w:rPr>
        <w:t xml:space="preserve">成交通知书</w:t>
      </w:r>
      <w:r>
        <w:rPr>
          <w:rFonts w:hint="eastAsia" w:ascii="宋体" w:eastAsia="宋体" w:cs="宋体"/>
          <w:color w:val="000000" w:themeColor="text1"/>
          <w:sz w:val="24"/>
          <w:szCs w:val="24"/>
          <w:highlight w:val="none"/>
          <w14:textFill>
            <w14:solidFill>
              <w14:schemeClr w14:val="tx1"/>
            </w14:solidFill>
          </w14:textFill>
        </w:rPr>
        <w:t xml:space="preserve">或者签定合约的其他项目中作为主要人员的，应当视为有在岗项目；</w:t>
      </w:r>
      <w:r/>
    </w:p>
    <w:p>
      <w:pPr>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2.未在其他项目上作为主要人员任职，或虽在其他项目上作为主要人员任职、但在投标文件中提供了拟投入本项目中的主要人员在中标后可以从其他项目撤离的书面承诺，视为无在岗项目；</w:t>
      </w:r>
      <w:r/>
    </w:p>
    <w:p>
      <w:pPr>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3.投标人拟投入的主要人员在其他项目上作为主要人员任职，虽然项目尚未交工但符合下列情形之一、并在投标文件中提供一旦中标可以从其他项目上撤离的书面承诺，视为无在岗项目：</w:t>
      </w:r>
      <w:r/>
    </w:p>
    <w:p>
      <w:pPr>
        <w:jc w:val="left"/>
        <w:spacing w:line="360" w:lineRule="auto"/>
        <w:rPr>
          <w:rFonts w:ascii="宋体" w:eastAsia="宋体" w:cs="宋体"/>
          <w:color w:val="000000" w:themeColor="text1"/>
          <w:sz w:val="24"/>
          <w:szCs w:val="24"/>
          <w:highlight w:val="none"/>
          <w14:textFill>
            <w14:solidFill>
              <w14:schemeClr w14:val="tx1"/>
            </w14:solidFill>
          </w14:textFill>
        </w:rPr>
      </w:pPr>
      <w:r>
        <w:rPr>
          <w:rFonts w:hint="eastAsia" w:ascii="宋体" w:eastAsia="宋体" w:cs="宋体"/>
          <w:color w:val="000000" w:themeColor="text1"/>
          <w:sz w:val="24"/>
          <w:szCs w:val="24"/>
          <w:highlight w:val="none"/>
          <w14:textFill>
            <w14:solidFill>
              <w14:schemeClr w14:val="tx1"/>
            </w14:solidFill>
          </w14:textFill>
        </w:rPr>
        <w:t xml:space="preserve">1）工程已经完工，经项目质量监督机构核验合格，主要人员基本完成职责，非投标人原因尚未进行交工验收的；</w:t>
      </w:r>
      <w:r/>
    </w:p>
    <w:p>
      <w:pPr>
        <w:numPr>
          <w:ilvl w:val="0"/>
          <w:numId w:val="0"/>
        </w:numPr>
        <w:jc w:val="both"/>
        <w:spacing w:line="240" w:lineRule="auto"/>
        <w:rPr>
          <w:rFonts w:hint="eastAsia"/>
          <w:color w:val="000000" w:themeColor="text1"/>
          <w:sz w:val="24"/>
          <w:highlight w:val="none"/>
          <w:lang w:val="en-US" w:eastAsia="zh-CN"/>
          <w14:textFill>
            <w14:solidFill>
              <w14:schemeClr w14:val="tx1"/>
            </w14:solidFill>
          </w14:textFill>
        </w:rPr>
        <w:sectPr>
          <w:footnotePr/>
          <w:endnotePr/>
          <w:type w:val="nextPage"/>
          <w:pgSz w:w="11906" w:h="16838" w:orient="portrait"/>
          <w:pgMar w:top="1418" w:right="1418" w:bottom="1418" w:left="1418" w:header="851" w:footer="851" w:gutter="0"/>
          <w:cols w:num="1" w:sep="0" w:space="425" w:equalWidth="1"/>
          <w:docGrid w:linePitch="360"/>
        </w:sectPr>
      </w:pPr>
      <w:r>
        <w:rPr>
          <w:rFonts w:hint="eastAsia" w:ascii="宋体" w:eastAsia="宋体" w:cs="宋体"/>
          <w:color w:val="000000" w:themeColor="text1"/>
          <w:sz w:val="24"/>
          <w:szCs w:val="24"/>
          <w:highlight w:val="none"/>
          <w14:textFill>
            <w14:solidFill>
              <w14:schemeClr w14:val="tx1"/>
            </w14:solidFill>
          </w14:textFill>
        </w:rPr>
        <w:t xml:space="preserve">2）工程中标后半年内非中标人原因无法开工或停工半年以上无法复工等情况。</w:t>
      </w:r>
      <w:r/>
    </w:p>
    <w:p>
      <w:pPr>
        <w:pStyle w:val="981"/>
        <w:jc w:val="center"/>
        <w:keepLines w:val="0"/>
        <w:keepNext w:val="0"/>
        <w:pageBreakBefore w:val="0"/>
        <w:spacing w:beforeAutospacing="0" w:afterAutospacing="0" w:line="700" w:lineRule="exact"/>
        <w:widowControl w:val="off"/>
        <w:rPr>
          <w:i w:val="0"/>
          <w:iCs/>
          <w:color w:val="000000" w:themeColor="text1"/>
          <w:highlight w:val="none"/>
          <w14:textFill>
            <w14:solidFill>
              <w14:schemeClr w14:val="tx1"/>
            </w14:solidFill>
          </w14:textFill>
        </w:rPr>
      </w:pPr>
      <w:r>
        <w:rPr>
          <w:rFonts w:hint="eastAsia" w:ascii="黑体" w:hAnsi="宋体" w:eastAsia="黑体" w:cs="黑体"/>
          <w:i w:val="0"/>
          <w:iCs/>
          <w:color w:val="000000" w:themeColor="text1"/>
          <w:sz w:val="32"/>
          <w:szCs w:val="32"/>
          <w:highlight w:val="none"/>
          <w:u w:val="none"/>
          <w14:textFill>
            <w14:solidFill>
              <w14:schemeClr w14:val="tx1"/>
            </w14:solidFill>
          </w14:textFill>
        </w:rPr>
        <w:t xml:space="preserve">七、法人授权书</w:t>
      </w:r>
      <w:r/>
    </w:p>
    <w:p>
      <w:pPr>
        <w:pStyle w:val="981"/>
        <w:ind w:firstLine="480"/>
        <w:jc w:val="both"/>
        <w:keepLines w:val="0"/>
        <w:keepNext w:val="0"/>
        <w:pageBreakBefore w:val="0"/>
        <w:spacing w:beforeAutospacing="0" w:afterAutospacing="0" w:line="700" w:lineRule="exact"/>
        <w:widowControl w:val="off"/>
        <w:tabs>
          <w:tab w:val="left" w:pos="360" w:leader="none"/>
        </w:tabs>
        <w:rPr>
          <w:i w:val="0"/>
          <w:iCs/>
          <w:color w:val="000000" w:themeColor="text1"/>
          <w:highlight w:val="none"/>
          <w14:textFill>
            <w14:solidFill>
              <w14:schemeClr w14:val="tx1"/>
            </w14:solidFill>
          </w14:textFill>
        </w:rPr>
      </w:pPr>
      <w:r>
        <w:rPr>
          <w:rFonts w:ascii="Times New Roman" w:hAnsi="Times New Roman"/>
          <w:i w:val="0"/>
          <w:iCs/>
          <w:color w:val="000000" w:themeColor="text1"/>
          <w:highlight w:val="none"/>
          <w14:textFill>
            <w14:solidFill>
              <w14:schemeClr w14:val="tx1"/>
            </w14:solidFill>
          </w14:textFill>
        </w:rPr>
        <w:t xml:space="preserve">本授权书声明：____________（供应商名称）授权________________（被授权人的姓名）为我方就</w:t>
      </w:r>
      <w:r>
        <w:rPr>
          <w:rFonts w:ascii="Times New Roman" w:hAnsi="Times New Roman"/>
          <w:i w:val="0"/>
          <w:iCs/>
          <w:color w:val="000000" w:themeColor="text1"/>
          <w:highlight w:val="none"/>
          <w:u w:val="single"/>
          <w14:textFill>
            <w14:solidFill>
              <w14:schemeClr w14:val="tx1"/>
            </w14:solidFill>
          </w14:textFill>
        </w:rPr>
        <w:t xml:space="preserve">  </w:t>
      </w:r>
      <w:r>
        <w:rPr>
          <w:rFonts w:hint="eastAsia" w:ascii="Times New Roman" w:hAnsi="Times New Roman"/>
          <w:i w:val="0"/>
          <w:iCs/>
          <w:color w:val="000000" w:themeColor="text1"/>
          <w:highlight w:val="none"/>
          <w:u w:val="single"/>
          <w:lang w:eastAsia="zh-CN"/>
          <w14:textFill>
            <w14:solidFill>
              <w14:schemeClr w14:val="tx1"/>
            </w14:solidFill>
          </w14:textFill>
        </w:rPr>
        <w:t xml:space="preserve">南洋镇正东村宜居宜业和美乡村建设项目</w:t>
      </w:r>
      <w:r>
        <w:rPr>
          <w:rFonts w:hint="eastAsia" w:ascii="Times New Roman" w:hAnsi="Times New Roman"/>
          <w:i w:val="0"/>
          <w:iCs/>
          <w:color w:val="000000" w:themeColor="text1"/>
          <w:highlight w:val="none"/>
          <w:u w:val="single"/>
          <w:lang w:val="en-US" w:eastAsia="zh-CN"/>
          <w14:textFill>
            <w14:solidFill>
              <w14:schemeClr w14:val="tx1"/>
            </w14:solidFill>
          </w14:textFill>
        </w:rPr>
        <w:t xml:space="preserve"> </w:t>
      </w:r>
      <w:r>
        <w:rPr>
          <w:rFonts w:ascii="Times New Roman" w:hAnsi="Times New Roman"/>
          <w:i w:val="0"/>
          <w:iCs/>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981"/>
        <w:ind w:firstLine="480"/>
        <w:jc w:val="both"/>
        <w:keepLines w:val="0"/>
        <w:keepNext w:val="0"/>
        <w:pageBreakBefore w:val="0"/>
        <w:spacing w:beforeAutospacing="0" w:afterAutospacing="0" w:line="700" w:lineRule="exact"/>
        <w:widowControl w:val="off"/>
        <w:tabs>
          <w:tab w:val="left" w:pos="360" w:leader="none"/>
        </w:tabs>
        <w:rPr>
          <w:i w:val="0"/>
          <w:iCs/>
          <w:color w:val="000000" w:themeColor="text1"/>
          <w:highlight w:val="none"/>
          <w14:textFill>
            <w14:solidFill>
              <w14:schemeClr w14:val="tx1"/>
            </w14:solidFill>
          </w14:textFill>
        </w:rPr>
      </w:pPr>
      <w:r>
        <w:rPr>
          <w:rFonts w:ascii="Times New Roman" w:hAnsi="Times New Roman"/>
          <w:i w:val="0"/>
          <w:iCs/>
          <w:color w:val="000000" w:themeColor="text1"/>
          <w:highlight w:val="none"/>
          <w14:textFill>
            <w14:solidFill>
              <w14:schemeClr w14:val="tx1"/>
            </w14:solidFill>
          </w14:textFill>
        </w:rPr>
        <w:t xml:space="preserve">本授权书于______年____月____日起生效，特此声明。</w:t>
      </w:r>
      <w:r/>
    </w:p>
    <w:p>
      <w:pPr>
        <w:pStyle w:val="981"/>
        <w:jc w:val="both"/>
        <w:keepLines w:val="0"/>
        <w:keepNext w:val="0"/>
        <w:pageBreakBefore w:val="0"/>
        <w:spacing w:beforeAutospacing="0" w:afterAutospacing="0" w:line="700" w:lineRule="exact"/>
        <w:widowControl w:val="off"/>
        <w:tabs>
          <w:tab w:val="left" w:pos="360" w:leader="none"/>
        </w:tabs>
        <w:rPr>
          <w:i w:val="0"/>
          <w:iCs/>
          <w:color w:val="000000" w:themeColor="text1"/>
          <w:highlight w:val="none"/>
          <w14:textFill>
            <w14:solidFill>
              <w14:schemeClr w14:val="tx1"/>
            </w14:solidFill>
          </w14:textFill>
        </w:rPr>
      </w:pPr>
      <w:r>
        <w:rPr>
          <w:rFonts w:ascii="Times New Roman" w:hAnsi="Times New Roman"/>
          <w:i w:val="0"/>
          <w:iCs/>
          <w:color w:val="000000" w:themeColor="text1"/>
          <w:highlight w:val="none"/>
          <w14:textFill>
            <w14:solidFill>
              <w14:schemeClr w14:val="tx1"/>
            </w14:solidFill>
          </w14:textFill>
        </w:rPr>
        <w:t xml:space="preserve">          被授权人身份证号码：</w:t>
      </w:r>
      <w:r>
        <w:rPr>
          <w:rFonts w:ascii="Times New Roman" w:hAnsi="Times New Roman"/>
          <w:i w:val="0"/>
          <w:iCs/>
          <w:color w:val="000000" w:themeColor="text1"/>
          <w:highlight w:val="none"/>
          <w:u w:val="single"/>
          <w14:textFill>
            <w14:solidFill>
              <w14:schemeClr w14:val="tx1"/>
            </w14:solidFill>
          </w14:textFill>
        </w:rPr>
        <w:t xml:space="preserve">                      </w:t>
      </w:r>
      <w:r>
        <w:rPr>
          <w:rFonts w:hint="eastAsia" w:ascii="Times New Roman" w:hAnsi="Times New Roman"/>
          <w:i w:val="0"/>
          <w:iCs/>
          <w:color w:val="000000" w:themeColor="text1"/>
          <w:highlight w:val="none"/>
          <w:u w:val="single"/>
          <w:lang w:val="en-US" w:eastAsia="zh-CN"/>
          <w14:textFill>
            <w14:solidFill>
              <w14:schemeClr w14:val="tx1"/>
            </w14:solidFill>
          </w14:textFill>
        </w:rPr>
        <w:t xml:space="preserve">    </w:t>
      </w:r>
      <w:r>
        <w:rPr>
          <w:rFonts w:ascii="Times New Roman" w:hAnsi="Times New Roman"/>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700" w:lineRule="exact"/>
        <w:widowControl w:val="off"/>
        <w:tabs>
          <w:tab w:val="left" w:pos="360" w:leader="none"/>
        </w:tabs>
        <w:rPr>
          <w:i w:val="0"/>
          <w:iCs/>
          <w:color w:val="000000" w:themeColor="text1"/>
          <w:highlight w:val="none"/>
          <w14:textFill>
            <w14:solidFill>
              <w14:schemeClr w14:val="tx1"/>
            </w14:solidFill>
          </w14:textFill>
        </w:rPr>
      </w:pPr>
      <w:r>
        <w:rPr>
          <w:rFonts w:ascii="Times New Roman" w:hAnsi="Times New Roman"/>
          <w:i w:val="0"/>
          <w:iCs/>
          <w:color w:val="000000" w:themeColor="text1"/>
          <w:highlight w:val="none"/>
          <w14:textFill>
            <w14:solidFill>
              <w14:schemeClr w14:val="tx1"/>
            </w14:solidFill>
          </w14:textFill>
        </w:rPr>
        <w:t xml:space="preserve">          被授权人联系电话：（手机）</w:t>
      </w:r>
      <w:r>
        <w:rPr>
          <w:rFonts w:ascii="Times New Roman" w:hAnsi="Times New Roman"/>
          <w:i w:val="0"/>
          <w:iCs/>
          <w:color w:val="000000" w:themeColor="text1"/>
          <w:highlight w:val="none"/>
          <w:u w:val="single"/>
          <w14:textFill>
            <w14:solidFill>
              <w14:schemeClr w14:val="tx1"/>
            </w14:solidFill>
          </w14:textFill>
        </w:rPr>
        <w:t xml:space="preserve">                          </w:t>
      </w:r>
      <w:r/>
    </w:p>
    <w:p>
      <w:pPr>
        <w:pStyle w:val="981"/>
        <w:ind w:firstLine="720"/>
        <w:jc w:val="both"/>
        <w:keepLines w:val="0"/>
        <w:keepNext w:val="0"/>
        <w:pageBreakBefore w:val="0"/>
        <w:spacing w:beforeAutospacing="0" w:afterAutospacing="0" w:line="700" w:lineRule="exact"/>
        <w:widowControl w:val="off"/>
        <w:tabs>
          <w:tab w:val="left" w:pos="360" w:leader="none"/>
        </w:tabs>
        <w:rPr>
          <w:rFonts w:hint="default" w:eastAsiaTheme="minorEastAsia"/>
          <w:i w:val="0"/>
          <w:iCs/>
          <w:color w:val="000000" w:themeColor="text1"/>
          <w:highlight w:val="none"/>
          <w:lang w:val="en-US" w:eastAsia="zh-CN"/>
          <w14:textFill>
            <w14:solidFill>
              <w14:schemeClr w14:val="tx1"/>
            </w14:solidFill>
          </w14:textFill>
        </w:rPr>
      </w:pPr>
      <w:r>
        <w:rPr>
          <w:rFonts w:ascii="Times New Roman" w:hAnsi="Times New Roman"/>
          <w:i w:val="0"/>
          <w:iCs/>
          <w:color w:val="000000" w:themeColor="text1"/>
          <w:highlight w:val="none"/>
          <w14:textFill>
            <w14:solidFill>
              <w14:schemeClr w14:val="tx1"/>
            </w14:solidFill>
          </w14:textFill>
        </w:rPr>
        <w:t xml:space="preserve">授权单位名称：</w:t>
      </w:r>
      <w:r>
        <w:rPr>
          <w:rFonts w:ascii="Times New Roman" w:hAnsi="Times New Roman"/>
          <w:i w:val="0"/>
          <w:iCs/>
          <w:color w:val="000000" w:themeColor="text1"/>
          <w:highlight w:val="none"/>
          <w:u w:val="single"/>
          <w14:textFill>
            <w14:solidFill>
              <w14:schemeClr w14:val="tx1"/>
            </w14:solidFill>
          </w14:textFill>
        </w:rPr>
        <w:t xml:space="preserve">（加盖CA电子公章）</w:t>
      </w:r>
      <w:r>
        <w:rPr>
          <w:rFonts w:hint="eastAsia" w:ascii="Times New Roman" w:hAnsi="Times New Roman"/>
          <w:i w:val="0"/>
          <w:iCs/>
          <w:color w:val="000000" w:themeColor="text1"/>
          <w:highlight w:val="none"/>
          <w:u w:val="single"/>
          <w:lang w:val="en-US" w:eastAsia="zh-CN"/>
          <w14:textFill>
            <w14:solidFill>
              <w14:schemeClr w14:val="tx1"/>
            </w14:solidFill>
          </w14:textFill>
        </w:rPr>
        <w:t xml:space="preserve">     </w:t>
      </w:r>
      <w:r/>
    </w:p>
    <w:p>
      <w:pPr>
        <w:pStyle w:val="981"/>
        <w:ind w:firstLine="480"/>
        <w:jc w:val="both"/>
        <w:keepLines w:val="0"/>
        <w:keepNext w:val="0"/>
        <w:pageBreakBefore w:val="0"/>
        <w:spacing w:beforeAutospacing="0" w:afterAutospacing="0" w:line="700" w:lineRule="exact"/>
        <w:widowControl w:val="off"/>
        <w:tabs>
          <w:tab w:val="left" w:pos="360" w:leader="none"/>
        </w:tabs>
        <w:rPr>
          <w:i w:val="0"/>
          <w:iCs/>
          <w:color w:val="000000" w:themeColor="text1"/>
          <w:highlight w:val="none"/>
          <w:shd w:val="clear" w:color="auto" w:fill="auto"/>
          <w14:textFill>
            <w14:solidFill>
              <w14:schemeClr w14:val="tx1"/>
            </w14:solidFill>
          </w14:textFill>
        </w:rPr>
      </w:pPr>
      <w:r>
        <w:rPr>
          <w:rFonts w:ascii="Times New Roman" w:hAnsi="Times New Roman"/>
          <w:i w:val="0"/>
          <w:iCs/>
          <w:color w:val="000000" w:themeColor="text1"/>
          <w:highlight w:val="none"/>
          <w:shd w:val="clear" w:color="auto" w:fill="auto"/>
          <w14:textFill>
            <w14:solidFill>
              <w14:schemeClr w14:val="tx1"/>
            </w14:solidFill>
          </w14:textFill>
        </w:rPr>
        <w:t xml:space="preserve">    单位地址：</w:t>
      </w:r>
      <w:r>
        <w:rPr>
          <w:rFonts w:ascii="Times New Roman" w:hAnsi="Times New Roman"/>
          <w:i w:val="0"/>
          <w:iCs/>
          <w:color w:val="000000" w:themeColor="text1"/>
          <w:highlight w:val="none"/>
          <w:u w:val="single"/>
          <w:shd w:val="clear" w:color="auto" w:fill="auto"/>
          <w14:textFill>
            <w14:solidFill>
              <w14:schemeClr w14:val="tx1"/>
            </w14:solidFill>
          </w14:textFill>
        </w:rPr>
        <w:t xml:space="preserve">                                       </w:t>
      </w:r>
      <w:r>
        <w:rPr>
          <w:rFonts w:hint="eastAsia" w:ascii="Times New Roman" w:hAnsi="Times New Roman"/>
          <w:i w:val="0"/>
          <w:iCs/>
          <w:color w:val="000000" w:themeColor="text1"/>
          <w:highlight w:val="none"/>
          <w:u w:val="single"/>
          <w:shd w:val="clear" w:color="auto" w:fill="auto"/>
          <w:lang w:val="en-US" w:eastAsia="zh-CN"/>
          <w14:textFill>
            <w14:solidFill>
              <w14:schemeClr w14:val="tx1"/>
            </w14:solidFill>
          </w14:textFill>
        </w:rPr>
        <w:t xml:space="preserve">       </w:t>
      </w:r>
      <w:r>
        <w:rPr>
          <w:rFonts w:ascii="Times New Roman" w:hAnsi="Times New Roman"/>
          <w:i w:val="0"/>
          <w:iCs/>
          <w:color w:val="000000" w:themeColor="text1"/>
          <w:highlight w:val="none"/>
          <w:u w:val="single"/>
          <w:shd w:val="clear" w:color="auto" w:fill="auto"/>
          <w14:textFill>
            <w14:solidFill>
              <w14:schemeClr w14:val="tx1"/>
            </w14:solidFill>
          </w14:textFill>
        </w:rPr>
        <w:t xml:space="preserve">  </w:t>
      </w:r>
      <w:r/>
    </w:p>
    <w:p>
      <w:pPr>
        <w:pStyle w:val="981"/>
        <w:ind w:firstLine="480"/>
        <w:jc w:val="both"/>
        <w:keepLines w:val="0"/>
        <w:keepNext w:val="0"/>
        <w:pageBreakBefore w:val="0"/>
        <w:spacing w:beforeAutospacing="0" w:afterAutospacing="0" w:line="700" w:lineRule="exact"/>
        <w:widowControl w:val="off"/>
        <w:tabs>
          <w:tab w:val="left" w:pos="360" w:leader="none"/>
        </w:tabs>
        <w:rPr>
          <w:i w:val="0"/>
          <w:iCs/>
          <w:color w:val="000000" w:themeColor="text1"/>
          <w:highlight w:val="none"/>
          <w:shd w:val="clear" w:color="auto" w:fill="auto"/>
          <w14:textFill>
            <w14:solidFill>
              <w14:schemeClr w14:val="tx1"/>
            </w14:solidFill>
          </w14:textFill>
        </w:rPr>
      </w:pPr>
      <w:r>
        <w:rPr>
          <w:rFonts w:ascii="Times New Roman" w:hAnsi="Times New Roman"/>
          <w:i w:val="0"/>
          <w:iCs/>
          <w:color w:val="000000" w:themeColor="text1"/>
          <w:highlight w:val="none"/>
          <w:shd w:val="clear" w:color="auto" w:fill="auto"/>
          <w14:textFill>
            <w14:solidFill>
              <w14:schemeClr w14:val="tx1"/>
            </w14:solidFill>
          </w14:textFill>
        </w:rPr>
        <w:t xml:space="preserve">    日期：</w:t>
      </w:r>
      <w:bookmarkStart w:id="188" w:name="_Hlt26955070"/>
      <w:r/>
      <w:bookmarkStart w:id="189" w:name="_格式3__银行出具的资信证明"/>
      <w:r/>
      <w:bookmarkStart w:id="190" w:name="_Hlt26671380"/>
      <w:r>
        <w:rPr>
          <w:rFonts w:ascii="Times New Roman" w:hAnsi="Times New Roman"/>
          <w:i w:val="0"/>
          <w:iCs/>
          <w:color w:val="000000" w:themeColor="text1"/>
          <w:highlight w:val="none"/>
          <w:u w:val="single"/>
          <w:shd w:val="clear" w:color="auto" w:fill="auto"/>
          <w14:textFill>
            <w14:solidFill>
              <w14:schemeClr w14:val="tx1"/>
            </w14:solidFill>
          </w14:textFill>
        </w:rPr>
        <w:t xml:space="preserve">                                      </w:t>
      </w:r>
      <w:r>
        <w:rPr>
          <w:rFonts w:hint="eastAsia" w:ascii="Times New Roman" w:hAnsi="Times New Roman"/>
          <w:i w:val="0"/>
          <w:iCs/>
          <w:color w:val="000000" w:themeColor="text1"/>
          <w:highlight w:val="none"/>
          <w:u w:val="single"/>
          <w:shd w:val="clear" w:color="auto" w:fill="auto"/>
          <w:lang w:val="en-US" w:eastAsia="zh-CN"/>
          <w14:textFill>
            <w14:solidFill>
              <w14:schemeClr w14:val="tx1"/>
            </w14:solidFill>
          </w14:textFill>
        </w:rPr>
        <w:t xml:space="preserve">           </w:t>
      </w:r>
      <w:r>
        <w:rPr>
          <w:rFonts w:ascii="Times New Roman" w:hAnsi="Times New Roman"/>
          <w:i w:val="0"/>
          <w:iCs/>
          <w:color w:val="000000" w:themeColor="text1"/>
          <w:highlight w:val="none"/>
          <w:u w:val="single"/>
          <w:shd w:val="clear" w:color="auto" w:fill="auto"/>
          <w14:textFill>
            <w14:solidFill>
              <w14:schemeClr w14:val="tx1"/>
            </w14:solidFill>
          </w14:textFill>
        </w:rPr>
        <w:t xml:space="preserve">   </w:t>
      </w:r>
      <w:r/>
    </w:p>
    <w:p>
      <w:pPr>
        <w:pStyle w:val="981"/>
        <w:ind w:firstLine="480"/>
        <w:jc w:val="both"/>
        <w:spacing w:beforeAutospacing="0" w:afterAutospacing="0"/>
        <w:tabs>
          <w:tab w:val="left" w:pos="360" w:leader="none"/>
        </w:tabs>
        <w:rPr>
          <w:rFonts w:hint="default" w:eastAsiaTheme="minorEastAsia"/>
          <w:i w:val="0"/>
          <w:iCs/>
          <w:color w:val="000000" w:themeColor="text1"/>
          <w:highlight w:val="none"/>
          <w:shd w:val="clear" w:color="auto" w:fill="auto"/>
          <w:lang w:val="en-US" w:eastAsia="zh-CN"/>
          <w14:textFill>
            <w14:solidFill>
              <w14:schemeClr w14:val="tx1"/>
            </w14:solidFill>
          </w14:textFill>
        </w:rPr>
      </w:pPr>
      <w:r>
        <w:rPr>
          <w:i w:val="0"/>
          <w:iCs/>
          <w:color w:val="000000" w:themeColor="text1"/>
          <w:highlight w:val="none"/>
          <w:shd w:val="clear" w:color="auto" w:fill="auto"/>
          <w14:textFill>
            <w14:solidFill>
              <w14:schemeClr w14:val="tx1"/>
            </w14:solidFill>
          </w14:textFill>
        </w:rPr>
        <w:t xml:space="preserve"> </w:t>
      </w:r>
      <w:r>
        <w:rPr>
          <w:rFonts w:hint="eastAsia"/>
          <w:i w:val="0"/>
          <w:iCs/>
          <w:color w:val="000000" w:themeColor="text1"/>
          <w:highlight w:val="none"/>
          <w:shd w:val="clear" w:color="auto" w:fill="auto"/>
          <w:lang w:val="en-US" w:eastAsia="zh-CN"/>
          <w14:textFill>
            <w14:solidFill>
              <w14:schemeClr w14:val="tx1"/>
            </w14:solidFill>
          </w14:textFill>
        </w:rPr>
        <w:t xml:space="preserve">  </w:t>
      </w:r>
      <w:r/>
    </w:p>
    <w:p>
      <w:pPr>
        <w:pStyle w:val="981"/>
        <w:ind w:firstLine="420"/>
        <w:jc w:val="both"/>
        <w:spacing w:beforeAutospacing="0" w:afterAutospacing="0"/>
        <w:rPr>
          <w:i w:val="0"/>
          <w:iCs/>
          <w:color w:val="000000" w:themeColor="text1"/>
          <w:highlight w:val="none"/>
          <w:shd w:val="clear" w:color="auto" w:fill="auto"/>
          <w14:textFill>
            <w14:solidFill>
              <w14:schemeClr w14:val="tx1"/>
            </w14:solidFill>
          </w14:textFill>
        </w:rPr>
      </w:pPr>
      <w:r>
        <w:rPr>
          <w:i w:val="0"/>
          <w:iCs/>
          <w:color w:val="000000" w:themeColor="text1"/>
          <w:highlight w:val="none"/>
          <w:shd w:val="clear" w:color="auto" w:fill="auto"/>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ind w:firstLine="3390"/>
        <w:jc w:val="both"/>
        <w:keepLines/>
        <w:keepNext/>
        <w:spacing w:before="260" w:beforeAutospacing="0" w:after="260" w:afterAutospacing="0" w:line="415" w:lineRule="auto"/>
        <w:rPr>
          <w:i w:val="0"/>
          <w:iCs/>
          <w:color w:val="000000" w:themeColor="text1"/>
          <w:highlight w:val="none"/>
          <w:u w:val="none"/>
          <w14:textFill>
            <w14:solidFill>
              <w14:schemeClr w14:val="tx1"/>
            </w14:solidFill>
          </w14:textFill>
        </w:rPr>
      </w:pPr>
      <w:r>
        <w:rPr>
          <w:rFonts w:hint="eastAsia" w:ascii="宋体" w:hAnsi="宋体" w:eastAsia="宋体" w:cs="宋体"/>
          <w:b/>
          <w:i w:val="0"/>
          <w:iCs/>
          <w:color w:val="000000" w:themeColor="text1"/>
          <w:highlight w:val="none"/>
          <w14:textFill>
            <w14:solidFill>
              <w14:schemeClr w14:val="tx1"/>
            </w14:solidFill>
          </w14:textFill>
        </w:rPr>
        <w:br w:type="page" w:clear="all"/>
      </w:r>
      <w:r>
        <w:rPr>
          <w:rFonts w:hint="eastAsia" w:ascii="宋体" w:hAnsi="宋体" w:eastAsia="宋体" w:cs="宋体"/>
          <w:b/>
          <w:i w:val="0"/>
          <w:iCs/>
          <w:color w:val="000000" w:themeColor="text1"/>
          <w:highlight w:val="none"/>
          <w:u w:val="none"/>
          <w14:textFill>
            <w14:solidFill>
              <w14:schemeClr w14:val="tx1"/>
            </w14:solidFill>
          </w14:textFill>
        </w:rPr>
        <w:t xml:space="preserve"> </w:t>
      </w:r>
      <w:r>
        <w:rPr>
          <w:rFonts w:hint="eastAsia" w:ascii="黑体" w:hAnsi="宋体" w:eastAsia="黑体" w:cs="黑体"/>
          <w:b/>
          <w:i w:val="0"/>
          <w:iCs/>
          <w:color w:val="000000" w:themeColor="text1"/>
          <w:sz w:val="32"/>
          <w:szCs w:val="32"/>
          <w:highlight w:val="none"/>
          <w:u w:val="none"/>
          <w14:textFill>
            <w14:solidFill>
              <w14:schemeClr w14:val="tx1"/>
            </w14:solidFill>
          </w14:textFill>
        </w:rPr>
        <w:t xml:space="preserve">八、磋商响应函</w:t>
      </w:r>
      <w:r/>
    </w:p>
    <w:p>
      <w:pPr>
        <w:pStyle w:val="981"/>
        <w:spacing w:beforeAutospacing="0" w:afterAutospacing="0" w:line="0" w:lineRule="atLeast"/>
        <w:rPr>
          <w:rFonts w:hint="default" w:eastAsia="宋体"/>
          <w:i w:val="0"/>
          <w:iCs/>
          <w:color w:val="000000" w:themeColor="text1"/>
          <w:highlight w:val="none"/>
          <w:lang w:val="en-US" w:eastAsia="zh-CN"/>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致：</w:t>
      </w:r>
      <w:r>
        <w:rPr>
          <w:rFonts w:hint="eastAsia" w:ascii="宋体" w:hAnsi="宋体" w:eastAsia="宋体" w:cs="宋体"/>
          <w:i w:val="0"/>
          <w:iCs/>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（采购人）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u w:val="single"/>
          <w:lang w:val="en-US" w:eastAsia="zh-CN"/>
          <w14:textFill>
            <w14:solidFill>
              <w14:schemeClr w14:val="tx1"/>
            </w14:solidFill>
          </w14:textFill>
        </w:rPr>
        <w:t xml:space="preserve">  </w:t>
      </w:r>
      <w:r/>
    </w:p>
    <w:p>
      <w:pPr>
        <w:pStyle w:val="981"/>
        <w:ind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根据贵方的</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号磋商文件，正式授权下述签字人(签字或签</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章</w:t>
      </w:r>
      <w:r>
        <w:rPr>
          <w:rFonts w:hint="eastAsia" w:ascii="宋体" w:hAnsi="宋体" w:eastAsia="宋体" w:cs="宋体"/>
          <w:i w:val="0"/>
          <w:iCs/>
          <w:color w:val="000000" w:themeColor="text1"/>
          <w:highlight w:val="none"/>
          <w14:textFill>
            <w14:solidFill>
              <w14:schemeClr w14:val="tx1"/>
            </w14:solidFill>
          </w14:textFill>
        </w:rPr>
        <w:t xml:space="preserve">)______(姓名)代表我方______________（供应商的名称），全权处理本次项目磋商的有关事宜。</w:t>
      </w:r>
      <w:r/>
    </w:p>
    <w:p>
      <w:pPr>
        <w:pStyle w:val="981"/>
        <w:ind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据此函，__________签字人(签字或签</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章</w:t>
      </w:r>
      <w:r>
        <w:rPr>
          <w:rFonts w:hint="eastAsia" w:ascii="宋体" w:hAnsi="宋体" w:eastAsia="宋体" w:cs="宋体"/>
          <w:i w:val="0"/>
          <w:iCs/>
          <w:color w:val="000000" w:themeColor="text1"/>
          <w:highlight w:val="none"/>
          <w14:textFill>
            <w14:solidFill>
              <w14:schemeClr w14:val="tx1"/>
            </w14:solidFill>
          </w14:textFill>
        </w:rPr>
        <w:t xml:space="preserve">)兹宣布同意如下：</w:t>
      </w:r>
      <w:r/>
    </w:p>
    <w:p>
      <w:pPr>
        <w:pStyle w:val="981"/>
        <w:numPr>
          <w:ilvl w:val="0"/>
          <w:numId w:val="4"/>
        </w:numPr>
        <w:ind w:firstLine="480"/>
        <w:keepLines w:val="0"/>
        <w:keepNext w:val="0"/>
        <w:pageBreakBefore w:val="0"/>
        <w:spacing w:beforeAutospacing="0" w:afterAutospacing="0" w:line="500" w:lineRule="exact"/>
        <w:widowControl w:val="off"/>
        <w:rPr>
          <w:rFonts w:hint="eastAsia" w:ascii="宋体" w:hAnsi="宋体" w:eastAsia="宋体" w:cs="宋体"/>
          <w:i w:val="0"/>
          <w:iCs/>
          <w:color w:val="000000" w:themeColor="text1"/>
          <w:highlight w:val="none"/>
          <w:lang w:eastAsia="zh-CN"/>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按磋商文件规定的各项要求，向买方提供所需服务</w:t>
      </w:r>
      <w:r>
        <w:rPr>
          <w:rFonts w:hint="eastAsia" w:ascii="宋体" w:hAnsi="宋体" w:eastAsia="宋体" w:cs="宋体"/>
          <w:i w:val="0"/>
          <w:iCs/>
          <w:color w:val="000000" w:themeColor="text1"/>
          <w:highlight w:val="none"/>
          <w:lang w:eastAsia="zh-CN"/>
          <w14:textFill>
            <w14:solidFill>
              <w14:schemeClr w14:val="tx1"/>
            </w14:solidFill>
          </w14:textFill>
        </w:rPr>
        <w:t xml:space="preserve">。</w:t>
      </w:r>
      <w:r/>
    </w:p>
    <w:p>
      <w:pPr>
        <w:pStyle w:val="981"/>
        <w:numPr>
          <w:ilvl w:val="0"/>
          <w:numId w:val="0"/>
        </w:numPr>
        <w:ind w:firstLine="480"/>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2.我们完全理解贵方不一定将合同授予最低报价的供应商。</w:t>
      </w:r>
      <w:r/>
    </w:p>
    <w:p>
      <w:pPr>
        <w:pStyle w:val="981"/>
        <w:ind w:firstLine="480"/>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3.我们已详细审核全部磋商文件及其有效补充文件，我们知道必须放弃提出含糊不清或误解问题的权利。</w:t>
      </w:r>
      <w:r/>
    </w:p>
    <w:p>
      <w:pPr>
        <w:pStyle w:val="981"/>
        <w:ind w:firstLine="480"/>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我们同意从规定的响应文件接收截止时间起遵循本响应文件，并在规定的磋商有效期期满之前均具有约束力</w:t>
      </w:r>
      <w:r>
        <w:rPr>
          <w:rFonts w:hint="eastAsia" w:ascii="宋体" w:hAnsi="宋体" w:eastAsia="宋体" w:cs="宋体"/>
          <w:i w:val="0"/>
          <w:iCs/>
          <w:color w:val="000000" w:themeColor="text1"/>
          <w:highlight w:val="none"/>
          <w14:textFill>
            <w14:solidFill>
              <w14:schemeClr w14:val="tx1"/>
            </w14:solidFill>
          </w14:textFill>
        </w:rPr>
        <w:t xml:space="preserve">。</w:t>
      </w:r>
      <w:r/>
    </w:p>
    <w:p>
      <w:pPr>
        <w:pStyle w:val="981"/>
        <w:ind w:firstLine="480"/>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pStyle w:val="981"/>
        <w:ind w:firstLine="480"/>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pStyle w:val="981"/>
        <w:ind w:left="425"/>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7.我方与本磋商有关的正式通讯地址为：</w:t>
      </w:r>
      <w:r/>
    </w:p>
    <w:p>
      <w:pPr>
        <w:pStyle w:val="981"/>
        <w:ind w:left="420"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地</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址：</w:t>
      </w:r>
      <w:r/>
    </w:p>
    <w:p>
      <w:pPr>
        <w:pStyle w:val="981"/>
        <w:ind w:left="420"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邮</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编：</w:t>
      </w:r>
      <w:r/>
    </w:p>
    <w:p>
      <w:pPr>
        <w:pStyle w:val="981"/>
        <w:ind w:left="420"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电</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话：</w:t>
      </w:r>
      <w:r/>
    </w:p>
    <w:p>
      <w:pPr>
        <w:pStyle w:val="981"/>
        <w:ind w:left="420"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传</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真：</w:t>
      </w:r>
      <w:r/>
    </w:p>
    <w:p>
      <w:pPr>
        <w:pStyle w:val="981"/>
        <w:ind w:left="420"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供应商开户行：</w:t>
      </w:r>
      <w:r/>
    </w:p>
    <w:p>
      <w:pPr>
        <w:pStyle w:val="981"/>
        <w:ind w:left="420"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账</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号： </w:t>
      </w:r>
      <w:r/>
    </w:p>
    <w:p>
      <w:pPr>
        <w:pStyle w:val="981"/>
        <w:ind w:left="420" w:firstLine="480"/>
        <w:keepLines w:val="0"/>
        <w:keepNext w:val="0"/>
        <w:pageBreakBefore w:val="0"/>
        <w:spacing w:beforeAutospacing="0" w:afterAutospacing="0" w:line="4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日</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期：________年____月____日</w:t>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ind w:firstLine="240"/>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rPr>
          <w:rFonts w:hint="eastAsia" w:ascii="黑体" w:hAnsi="宋体" w:eastAsia="黑体" w:cs="黑体"/>
          <w:b/>
          <w:i w:val="0"/>
          <w:iCs/>
          <w:color w:val="000000" w:themeColor="text1"/>
          <w:sz w:val="32"/>
          <w:szCs w:val="32"/>
          <w:highlight w:val="none"/>
          <w14:textFill>
            <w14:solidFill>
              <w14:schemeClr w14:val="tx1"/>
            </w14:solidFill>
          </w14:textFill>
        </w:rPr>
        <w:t xml:space="preserve">九、</w:t>
      </w: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t xml:space="preserve">中小</w:t>
      </w:r>
      <w:r>
        <w:rPr>
          <w:rFonts w:hint="eastAsia" w:ascii="黑体" w:hAnsi="宋体" w:eastAsia="黑体" w:cs="黑体"/>
          <w:b/>
          <w:i w:val="0"/>
          <w:iCs/>
          <w:color w:val="000000" w:themeColor="text1"/>
          <w:sz w:val="32"/>
          <w:szCs w:val="32"/>
          <w:highlight w:val="none"/>
          <w14:textFill>
            <w14:solidFill>
              <w14:schemeClr w14:val="tx1"/>
            </w14:solidFill>
          </w14:textFill>
        </w:rPr>
        <w:t xml:space="preserve">企业声明函（</w:t>
      </w: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t xml:space="preserve">工程</w:t>
      </w:r>
      <w:r>
        <w:rPr>
          <w:rFonts w:hint="eastAsia" w:ascii="黑体" w:hAnsi="宋体" w:eastAsia="黑体" w:cs="黑体"/>
          <w:b/>
          <w:i w:val="0"/>
          <w:iCs/>
          <w:color w:val="000000" w:themeColor="text1"/>
          <w:sz w:val="32"/>
          <w:szCs w:val="32"/>
          <w:highlight w:val="none"/>
          <w14:textFill>
            <w14:solidFill>
              <w14:schemeClr w14:val="tx1"/>
            </w14:solidFill>
          </w14:textFill>
        </w:rPr>
        <w:t xml:space="preserve">）</w:t>
      </w:r>
      <w:r/>
    </w:p>
    <w:p>
      <w:pPr>
        <w:ind w:firstLine="480"/>
        <w:jc w:val="both"/>
        <w:spacing w:line="500" w:lineRule="exact"/>
        <w:rPr>
          <w:rFonts w:hint="eastAsia"/>
          <w:i w:val="0"/>
          <w:iCs/>
          <w:color w:val="000000" w:themeColor="text1"/>
          <w:sz w:val="24"/>
          <w:highlight w:val="none"/>
          <w14:textFill>
            <w14:solidFill>
              <w14:schemeClr w14:val="tx1"/>
            </w14:solidFill>
          </w14:textFill>
        </w:rPr>
      </w:pPr>
      <w:r>
        <w:rPr>
          <w:rFonts w:hint="eastAsia"/>
          <w:i w:val="0"/>
          <w:iCs/>
          <w:color w:val="000000" w:themeColor="text1"/>
          <w:sz w:val="24"/>
          <w:highlight w:val="none"/>
          <w14:textFill>
            <w14:solidFill>
              <w14:schemeClr w14:val="tx1"/>
            </w14:solidFill>
          </w14:textFill>
        </w:rPr>
        <w:t xml:space="preserve">本公司</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u w:val="single"/>
          <w14:textFill>
            <w14:solidFill>
              <w14:schemeClr w14:val="tx1"/>
            </w14:solidFill>
          </w14:textFill>
        </w:rPr>
        <w:t xml:space="preserve">联合体）</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郑重声明，根据《政府采购促进中小企业发展管理办法》（财库﹝2020﹞46 号）的规定，本公司</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u w:val="single"/>
          <w14:textFill>
            <w14:solidFill>
              <w14:schemeClr w14:val="tx1"/>
            </w14:solidFill>
          </w14:textFill>
        </w:rPr>
        <w:t xml:space="preserve">联合体）</w:t>
      </w:r>
      <w:r>
        <w:rPr>
          <w:rFonts w:hint="eastAsia"/>
          <w:i w:val="0"/>
          <w:iCs/>
          <w:color w:val="000000" w:themeColor="text1"/>
          <w:sz w:val="24"/>
          <w:highlight w:val="none"/>
          <w14:textFill>
            <w14:solidFill>
              <w14:schemeClr w14:val="tx1"/>
            </w14:solidFill>
          </w14:textFill>
        </w:rPr>
        <w:t xml:space="preserve">参加</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（采购人）</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组织的采购编号为</w:t>
      </w:r>
      <w:r>
        <w:rPr>
          <w:rFonts w:hint="eastAsia"/>
          <w:i w:val="0"/>
          <w:iCs/>
          <w:color w:val="000000" w:themeColor="text1"/>
          <w:sz w:val="24"/>
          <w:highlight w:val="none"/>
          <w:lang w:val="en-US" w:eastAsia="zh-CN"/>
          <w14:textFill>
            <w14:solidFill>
              <w14:schemeClr w14:val="tx1"/>
            </w14:solidFill>
          </w14:textFill>
        </w:rPr>
        <w:t xml:space="preserve">       </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lang w:val="en-US" w:eastAsia="zh-CN"/>
          <w14:textFill>
            <w14:solidFill>
              <w14:schemeClr w14:val="tx1"/>
            </w14:solidFill>
          </w14:textFill>
        </w:rPr>
        <w:t xml:space="preserve">的</w:t>
      </w:r>
      <w:r>
        <w:rPr>
          <w:rFonts w:hint="eastAsia"/>
          <w:i w:val="0"/>
          <w:iCs/>
          <w:color w:val="000000" w:themeColor="text1"/>
          <w:sz w:val="24"/>
          <w:highlight w:val="none"/>
          <w:u w:val="single"/>
          <w14:textFill>
            <w14:solidFill>
              <w14:schemeClr w14:val="tx1"/>
            </w14:solidFill>
          </w14:textFill>
        </w:rPr>
        <w:t xml:space="preserve">（项目名称）</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的采购活动，</w:t>
      </w:r>
      <w:r>
        <w:rPr>
          <w:rFonts w:hint="eastAsia" w:ascii="宋体" w:hAnsi="宋体" w:cs="宋体"/>
          <w:color w:val="000000" w:themeColor="text1"/>
          <w:sz w:val="24"/>
          <w:highlight w:val="none"/>
          <w14:textFill>
            <w14:solidFill>
              <w14:schemeClr w14:val="tx1"/>
            </w14:solidFill>
          </w14:textFill>
        </w:rPr>
        <w:t xml:space="preserve">工程的施工单位全部为符合政策要求的中小企业。相关企业（含联合体中的中小企业、签订分包意向协议的中小企业）的具体情况如下</w:t>
      </w:r>
      <w:r>
        <w:rPr>
          <w:rFonts w:hint="eastAsia"/>
          <w:i w:val="0"/>
          <w:iCs/>
          <w:color w:val="000000" w:themeColor="text1"/>
          <w:sz w:val="24"/>
          <w:highlight w:val="none"/>
          <w14:textFill>
            <w14:solidFill>
              <w14:schemeClr w14:val="tx1"/>
            </w14:solidFill>
          </w14:textFill>
        </w:rPr>
        <w:t xml:space="preserve">：</w:t>
      </w:r>
      <w:r/>
    </w:p>
    <w:p>
      <w:pPr>
        <w:numPr>
          <w:ilvl w:val="0"/>
          <w:numId w:val="5"/>
        </w:numPr>
        <w:ind w:firstLine="480"/>
        <w:jc w:val="both"/>
        <w:spacing w:line="500" w:lineRule="exact"/>
        <w:rPr>
          <w:rFonts w:hint="eastAsia"/>
          <w:i w:val="0"/>
          <w:iCs/>
          <w:color w:val="000000" w:themeColor="text1"/>
          <w:sz w:val="24"/>
          <w:highlight w:val="none"/>
          <w14:textFill>
            <w14:solidFill>
              <w14:schemeClr w14:val="tx1"/>
            </w14:solidFill>
          </w14:textFill>
        </w:rPr>
      </w:pPr>
      <w:r>
        <w:rPr>
          <w:rFonts w:hint="eastAsia"/>
          <w:i w:val="0"/>
          <w:iCs/>
          <w:color w:val="000000" w:themeColor="text1"/>
          <w:sz w:val="24"/>
          <w:highlight w:val="none"/>
          <w:u w:val="single"/>
          <w14:textFill>
            <w14:solidFill>
              <w14:schemeClr w14:val="tx1"/>
            </w14:solidFill>
          </w14:textFill>
        </w:rPr>
        <w:t xml:space="preserve">（标的名称）</w:t>
      </w:r>
      <w:r>
        <w:rPr>
          <w:rFonts w:hint="eastAsia"/>
          <w:i w:val="0"/>
          <w:iCs/>
          <w:color w:val="000000" w:themeColor="text1"/>
          <w:sz w:val="24"/>
          <w:highlight w:val="none"/>
          <w14:textFill>
            <w14:solidFill>
              <w14:schemeClr w14:val="tx1"/>
            </w14:solidFill>
          </w14:textFill>
        </w:rPr>
        <w:t xml:space="preserve"> ，属于</w:t>
      </w:r>
      <w:r>
        <w:rPr>
          <w:rFonts w:hint="eastAsia"/>
          <w:i w:val="0"/>
          <w:iCs/>
          <w:color w:val="000000" w:themeColor="text1"/>
          <w:sz w:val="24"/>
          <w:highlight w:val="none"/>
          <w:u w:val="single"/>
          <w14:textFill>
            <w14:solidFill>
              <w14:schemeClr w14:val="tx1"/>
            </w14:solidFill>
          </w14:textFill>
        </w:rPr>
        <w:t xml:space="preserve">（</w:t>
      </w:r>
      <w:r>
        <w:rPr>
          <w:rFonts w:hint="eastAsia"/>
          <w:i w:val="0"/>
          <w:iCs/>
          <w:color w:val="000000" w:themeColor="text1"/>
          <w:sz w:val="24"/>
          <w:highlight w:val="none"/>
          <w:u w:val="single"/>
          <w:lang w:val="en-US" w:eastAsia="zh-CN"/>
          <w14:textFill>
            <w14:solidFill>
              <w14:schemeClr w14:val="tx1"/>
            </w14:solidFill>
          </w14:textFill>
        </w:rPr>
        <w:t xml:space="preserve">磋商</w:t>
      </w:r>
      <w:r>
        <w:rPr>
          <w:rFonts w:hint="eastAsia"/>
          <w:i w:val="0"/>
          <w:iCs/>
          <w:color w:val="000000" w:themeColor="text1"/>
          <w:sz w:val="24"/>
          <w:highlight w:val="none"/>
          <w:u w:val="single"/>
          <w14:textFill>
            <w14:solidFill>
              <w14:schemeClr w14:val="tx1"/>
            </w14:solidFill>
          </w14:textFill>
        </w:rPr>
        <w:t xml:space="preserve">文件中明确的所属行业）</w:t>
      </w:r>
      <w:r>
        <w:rPr>
          <w:rFonts w:hint="eastAsia"/>
          <w:i w:val="0"/>
          <w:iCs/>
          <w:color w:val="000000" w:themeColor="text1"/>
          <w:sz w:val="24"/>
          <w:highlight w:val="none"/>
          <w14:textFill>
            <w14:solidFill>
              <w14:schemeClr w14:val="tx1"/>
            </w14:solidFill>
          </w14:textFill>
        </w:rPr>
        <w:t xml:space="preserve">；承建（承接）企业为</w:t>
      </w:r>
      <w:r>
        <w:rPr>
          <w:rFonts w:hint="eastAsia"/>
          <w:i w:val="0"/>
          <w:iCs/>
          <w:color w:val="000000" w:themeColor="text1"/>
          <w:sz w:val="24"/>
          <w:highlight w:val="none"/>
          <w:u w:val="single"/>
          <w14:textFill>
            <w14:solidFill>
              <w14:schemeClr w14:val="tx1"/>
            </w14:solidFill>
          </w14:textFill>
        </w:rPr>
        <w:t xml:space="preserve">（企业名称）</w:t>
      </w:r>
      <w:r>
        <w:rPr>
          <w:rFonts w:hint="eastAsia"/>
          <w:i w:val="0"/>
          <w:iCs/>
          <w:color w:val="000000" w:themeColor="text1"/>
          <w:sz w:val="24"/>
          <w:highlight w:val="none"/>
          <w14:textFill>
            <w14:solidFill>
              <w14:schemeClr w14:val="tx1"/>
            </w14:solidFill>
          </w14:textFill>
        </w:rPr>
        <w:t xml:space="preserve">，从业人员</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人，营业收入为</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万元，资产总额为</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万元，属于（</w:t>
      </w:r>
      <w:r>
        <w:rPr>
          <w:rFonts w:hint="eastAsia"/>
          <w:i w:val="0"/>
          <w:iCs/>
          <w:color w:val="000000" w:themeColor="text1"/>
          <w:sz w:val="24"/>
          <w:highlight w:val="none"/>
          <w:u w:val="single"/>
          <w14:textFill>
            <w14:solidFill>
              <w14:schemeClr w14:val="tx1"/>
            </w14:solidFill>
          </w14:textFill>
        </w:rPr>
        <w:t xml:space="preserve">中型企业、小型企业、微型企业</w:t>
      </w:r>
      <w:r>
        <w:rPr>
          <w:rFonts w:hint="eastAsia"/>
          <w:i w:val="0"/>
          <w:iCs/>
          <w:color w:val="000000" w:themeColor="text1"/>
          <w:sz w:val="24"/>
          <w:highlight w:val="none"/>
          <w14:textFill>
            <w14:solidFill>
              <w14:schemeClr w14:val="tx1"/>
            </w14:solidFill>
          </w14:textFill>
        </w:rPr>
        <w:t xml:space="preserve">）；</w:t>
      </w:r>
      <w:r/>
    </w:p>
    <w:p>
      <w:pPr>
        <w:numPr>
          <w:ilvl w:val="0"/>
          <w:numId w:val="5"/>
        </w:numPr>
        <w:ind w:left="0" w:firstLine="480"/>
        <w:jc w:val="both"/>
        <w:spacing w:line="500" w:lineRule="exact"/>
        <w:rPr>
          <w:rFonts w:hint="eastAsia"/>
          <w:i w:val="0"/>
          <w:iCs/>
          <w:color w:val="000000" w:themeColor="text1"/>
          <w:sz w:val="24"/>
          <w:highlight w:val="none"/>
          <w14:textFill>
            <w14:solidFill>
              <w14:schemeClr w14:val="tx1"/>
            </w14:solidFill>
          </w14:textFill>
        </w:rPr>
      </w:pPr>
      <w:r>
        <w:rPr>
          <w:rFonts w:hint="eastAsia"/>
          <w:i w:val="0"/>
          <w:iCs/>
          <w:color w:val="000000" w:themeColor="text1"/>
          <w:sz w:val="24"/>
          <w:highlight w:val="none"/>
          <w:u w:val="single"/>
          <w14:textFill>
            <w14:solidFill>
              <w14:schemeClr w14:val="tx1"/>
            </w14:solidFill>
          </w14:textFill>
        </w:rPr>
        <w:t xml:space="preserve">（标的名称）</w:t>
      </w:r>
      <w:r>
        <w:rPr>
          <w:rFonts w:hint="eastAsia"/>
          <w:i w:val="0"/>
          <w:iCs/>
          <w:color w:val="000000" w:themeColor="text1"/>
          <w:sz w:val="24"/>
          <w:highlight w:val="none"/>
          <w14:textFill>
            <w14:solidFill>
              <w14:schemeClr w14:val="tx1"/>
            </w14:solidFill>
          </w14:textFill>
        </w:rPr>
        <w:t xml:space="preserve"> ，属于</w:t>
      </w:r>
      <w:r>
        <w:rPr>
          <w:rFonts w:hint="eastAsia"/>
          <w:i w:val="0"/>
          <w:iCs/>
          <w:color w:val="000000" w:themeColor="text1"/>
          <w:sz w:val="24"/>
          <w:highlight w:val="none"/>
          <w:u w:val="single"/>
          <w14:textFill>
            <w14:solidFill>
              <w14:schemeClr w14:val="tx1"/>
            </w14:solidFill>
          </w14:textFill>
        </w:rPr>
        <w:t xml:space="preserve">（</w:t>
      </w:r>
      <w:r>
        <w:rPr>
          <w:rFonts w:hint="eastAsia"/>
          <w:i w:val="0"/>
          <w:iCs/>
          <w:color w:val="000000" w:themeColor="text1"/>
          <w:sz w:val="24"/>
          <w:highlight w:val="none"/>
          <w:u w:val="single"/>
          <w:lang w:val="en-US" w:eastAsia="zh-CN"/>
          <w14:textFill>
            <w14:solidFill>
              <w14:schemeClr w14:val="tx1"/>
            </w14:solidFill>
          </w14:textFill>
        </w:rPr>
        <w:t xml:space="preserve">磋商</w:t>
      </w:r>
      <w:r>
        <w:rPr>
          <w:rFonts w:hint="eastAsia"/>
          <w:i w:val="0"/>
          <w:iCs/>
          <w:color w:val="000000" w:themeColor="text1"/>
          <w:sz w:val="24"/>
          <w:highlight w:val="none"/>
          <w:u w:val="single"/>
          <w14:textFill>
            <w14:solidFill>
              <w14:schemeClr w14:val="tx1"/>
            </w14:solidFill>
          </w14:textFill>
        </w:rPr>
        <w:t xml:space="preserve">文件中明确的所属行业）</w:t>
      </w:r>
      <w:r>
        <w:rPr>
          <w:rFonts w:hint="eastAsia"/>
          <w:i w:val="0"/>
          <w:iCs/>
          <w:color w:val="000000" w:themeColor="text1"/>
          <w:sz w:val="24"/>
          <w:highlight w:val="none"/>
          <w14:textFill>
            <w14:solidFill>
              <w14:schemeClr w14:val="tx1"/>
            </w14:solidFill>
          </w14:textFill>
        </w:rPr>
        <w:t xml:space="preserve">；承建（承接）企业为</w:t>
      </w:r>
      <w:r>
        <w:rPr>
          <w:rFonts w:hint="eastAsia"/>
          <w:i w:val="0"/>
          <w:iCs/>
          <w:color w:val="000000" w:themeColor="text1"/>
          <w:sz w:val="24"/>
          <w:highlight w:val="none"/>
          <w:u w:val="single"/>
          <w14:textFill>
            <w14:solidFill>
              <w14:schemeClr w14:val="tx1"/>
            </w14:solidFill>
          </w14:textFill>
        </w:rPr>
        <w:t xml:space="preserve">（企业名称）</w:t>
      </w:r>
      <w:r>
        <w:rPr>
          <w:rFonts w:hint="eastAsia"/>
          <w:i w:val="0"/>
          <w:iCs/>
          <w:color w:val="000000" w:themeColor="text1"/>
          <w:sz w:val="24"/>
          <w:highlight w:val="none"/>
          <w14:textFill>
            <w14:solidFill>
              <w14:schemeClr w14:val="tx1"/>
            </w14:solidFill>
          </w14:textFill>
        </w:rPr>
        <w:t xml:space="preserve">，从业人员</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人，营业收入为</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万元，资产总额为</w:t>
      </w:r>
      <w:r>
        <w:rPr>
          <w:rFonts w:hint="eastAsia"/>
          <w:i w:val="0"/>
          <w:iCs/>
          <w:color w:val="000000" w:themeColor="text1"/>
          <w:sz w:val="24"/>
          <w:highlight w:val="none"/>
          <w:u w:val="single"/>
          <w:lang w:val="en-US" w:eastAsia="zh-CN"/>
          <w14:textFill>
            <w14:solidFill>
              <w14:schemeClr w14:val="tx1"/>
            </w14:solidFill>
          </w14:textFill>
        </w:rPr>
        <w:t xml:space="preserve">    </w:t>
      </w:r>
      <w:r>
        <w:rPr>
          <w:rFonts w:hint="eastAsia"/>
          <w:i w:val="0"/>
          <w:iCs/>
          <w:color w:val="000000" w:themeColor="text1"/>
          <w:sz w:val="24"/>
          <w:highlight w:val="none"/>
          <w14:textFill>
            <w14:solidFill>
              <w14:schemeClr w14:val="tx1"/>
            </w14:solidFill>
          </w14:textFill>
        </w:rPr>
        <w:t xml:space="preserve">万元，属于</w:t>
      </w:r>
      <w:r>
        <w:rPr>
          <w:rFonts w:hint="eastAsia"/>
          <w:i w:val="0"/>
          <w:iCs/>
          <w:color w:val="000000" w:themeColor="text1"/>
          <w:sz w:val="24"/>
          <w:highlight w:val="none"/>
          <w:u w:val="single"/>
          <w14:textFill>
            <w14:solidFill>
              <w14:schemeClr w14:val="tx1"/>
            </w14:solidFill>
          </w14:textFill>
        </w:rPr>
        <w:t xml:space="preserve">（中型企业、小型企业、微型企业）</w:t>
      </w:r>
      <w:r>
        <w:rPr>
          <w:rFonts w:hint="eastAsia"/>
          <w:i w:val="0"/>
          <w:iCs/>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i w:val="0"/>
          <w:iCs/>
          <w:color w:val="000000" w:themeColor="text1"/>
          <w:sz w:val="24"/>
          <w:highlight w:val="none"/>
          <w14:textFill>
            <w14:solidFill>
              <w14:schemeClr w14:val="tx1"/>
            </w14:solidFill>
          </w14:textFill>
        </w:rPr>
      </w:pPr>
      <w:r>
        <w:rPr>
          <w:rFonts w:hint="eastAsia"/>
          <w:i w:val="0"/>
          <w:iCs/>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i w:val="0"/>
          <w:iCs/>
          <w:color w:val="000000" w:themeColor="text1"/>
          <w:sz w:val="24"/>
          <w:highlight w:val="none"/>
          <w14:textFill>
            <w14:solidFill>
              <w14:schemeClr w14:val="tx1"/>
            </w14:solidFill>
          </w14:textFill>
        </w:rPr>
      </w:pPr>
      <w:r>
        <w:rPr>
          <w:rFonts w:hint="eastAsia"/>
          <w:i w:val="0"/>
          <w:i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i w:val="0"/>
          <w:iCs/>
          <w:color w:val="000000" w:themeColor="text1"/>
          <w:sz w:val="24"/>
          <w:highlight w:val="none"/>
          <w14:textFill>
            <w14:solidFill>
              <w14:schemeClr w14:val="tx1"/>
            </w14:solidFill>
          </w14:textFill>
        </w:rPr>
      </w:pPr>
      <w:r>
        <w:rPr>
          <w:rFonts w:hint="eastAsia"/>
          <w:i w:val="0"/>
          <w:iCs/>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981"/>
        <w:ind w:right="720"/>
        <w:jc w:val="both"/>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ind w:right="180" w:firstLine="360"/>
        <w:jc w:val="right"/>
        <w:keepLines w:val="0"/>
        <w:keepNext w:val="0"/>
        <w:pageBreakBefore w:val="0"/>
        <w:spacing w:beforeAutospacing="0" w:afterAutospacing="0" w:line="44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企业名称（加盖CA电子公章）：</w:t>
      </w:r>
      <w:r/>
    </w:p>
    <w:p>
      <w:pPr>
        <w:pStyle w:val="981"/>
        <w:ind w:right="480" w:firstLine="5400"/>
        <w:jc w:val="both"/>
        <w:keepLines w:val="0"/>
        <w:keepNext w:val="0"/>
        <w:pageBreakBefore w:val="0"/>
        <w:spacing w:beforeAutospacing="0" w:afterAutospacing="0" w:line="44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日  期：</w:t>
      </w:r>
      <w:r/>
    </w:p>
    <w:p>
      <w:pPr>
        <w:pStyle w:val="981"/>
        <w:ind w:firstLine="240"/>
        <w:jc w:val="both"/>
        <w:keepLines w:val="0"/>
        <w:keepNext w:val="0"/>
        <w:pageBreakBefore w:val="0"/>
        <w:spacing w:beforeAutospacing="0" w:afterAutospacing="0" w:line="440" w:lineRule="exact"/>
        <w:widowControl w:val="off"/>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ind w:firstLine="480"/>
        <w:jc w:val="both"/>
        <w:keepLines w:val="0"/>
        <w:keepNext w:val="0"/>
        <w:pageBreakBefore w:val="0"/>
        <w:spacing w:beforeAutospacing="0" w:afterAutospacing="0" w:line="44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981"/>
        <w:ind w:firstLine="480"/>
        <w:jc w:val="both"/>
        <w:keepLines w:val="0"/>
        <w:keepNext w:val="0"/>
        <w:pageBreakBefore w:val="0"/>
        <w:spacing w:beforeAutospacing="0" w:afterAutospacing="0" w:line="44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备注2：供应商如不提供此声明函，价格将不做相应扣除</w:t>
      </w:r>
      <w:r>
        <w:rPr>
          <w:rFonts w:hint="eastAsia" w:ascii="宋体" w:hAnsi="宋体" w:eastAsia="宋体" w:cs="宋体"/>
          <w:i w:val="0"/>
          <w:iCs/>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i w:val="0"/>
          <w:iCs/>
          <w:color w:val="000000" w:themeColor="text1"/>
          <w:highlight w:val="none"/>
          <w14:textFill>
            <w14:solidFill>
              <w14:schemeClr w14:val="tx1"/>
            </w14:solidFill>
          </w14:textFill>
        </w:rPr>
        <w:t xml:space="preserve">。</w:t>
      </w:r>
      <w:r/>
    </w:p>
    <w:p>
      <w:pPr>
        <w:pStyle w:val="981"/>
        <w:jc w:val="center"/>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黑体" w:hAnsi="宋体" w:eastAsia="黑体" w:cs="黑体"/>
          <w:b/>
          <w:i w:val="0"/>
          <w:iCs/>
          <w:color w:val="000000" w:themeColor="text1"/>
          <w:sz w:val="32"/>
          <w:szCs w:val="32"/>
          <w:highlight w:val="none"/>
          <w14:textFill>
            <w14:solidFill>
              <w14:schemeClr w14:val="tx1"/>
            </w14:solidFill>
          </w14:textFill>
        </w:rPr>
        <w:br w:type="page" w:clear="all"/>
      </w:r>
      <w:r>
        <w:rPr>
          <w:rFonts w:hint="eastAsia" w:ascii="黑体" w:hAnsi="宋体" w:eastAsia="黑体" w:cs="黑体"/>
          <w:b/>
          <w:i w:val="0"/>
          <w:iCs/>
          <w:color w:val="000000" w:themeColor="text1"/>
          <w:sz w:val="32"/>
          <w:szCs w:val="32"/>
          <w:highlight w:val="none"/>
          <w14:textFill>
            <w14:solidFill>
              <w14:schemeClr w14:val="tx1"/>
            </w14:solidFill>
          </w14:textFill>
        </w:rPr>
        <w:t xml:space="preserve"> 十、残疾人福利性单位声明函</w:t>
      </w:r>
      <w:r/>
    </w:p>
    <w:p>
      <w:pPr>
        <w:pStyle w:val="981"/>
        <w:ind w:firstLine="480"/>
        <w:jc w:val="both"/>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i w:val="0"/>
          <w:iCs/>
          <w:color w:val="000000" w:themeColor="text1"/>
          <w:highlight w:val="none"/>
          <w:lang w:eastAsia="zh-CN"/>
          <w14:textFill>
            <w14:solidFill>
              <w14:schemeClr w14:val="tx1"/>
            </w14:solidFill>
          </w14:textFill>
        </w:rPr>
        <w:t xml:space="preserve">〔2017〕141号</w:t>
      </w:r>
      <w:r>
        <w:rPr>
          <w:rFonts w:hint="eastAsia" w:ascii="宋体" w:hAnsi="宋体" w:eastAsia="宋体" w:cs="宋体"/>
          <w:i w:val="0"/>
          <w:iCs/>
          <w:color w:val="000000" w:themeColor="text1"/>
          <w:highlight w:val="none"/>
          <w14:textFill>
            <w14:solidFill>
              <w14:schemeClr w14:val="tx1"/>
            </w14:solidFill>
          </w14:textFill>
        </w:rPr>
        <w:t xml:space="preserve">）的规定，本单位为符合条件的残疾人福利性单位，且本单位参加______单位的</w:t>
      </w:r>
      <w:r>
        <w:rPr>
          <w:rFonts w:hint="eastAsia" w:ascii="宋体" w:hAnsi="宋体" w:eastAsia="宋体" w:cs="宋体"/>
          <w:i w:val="0"/>
          <w:iCs/>
          <w:color w:val="000000" w:themeColor="text1"/>
          <w:highlight w:val="none"/>
          <w:lang w:val="en-US" w:eastAsia="zh-CN"/>
          <w14:textFill>
            <w14:solidFill>
              <w14:schemeClr w14:val="tx1"/>
            </w14:solidFill>
          </w14:textFill>
        </w:rPr>
        <w:t xml:space="preserve">磋商</w:t>
      </w:r>
      <w:r>
        <w:rPr>
          <w:rFonts w:hint="eastAsia" w:ascii="宋体" w:hAnsi="宋体" w:eastAsia="宋体" w:cs="宋体"/>
          <w:i w:val="0"/>
          <w:iCs/>
          <w:color w:val="000000" w:themeColor="text1"/>
          <w:highlight w:val="none"/>
          <w14:textFill>
            <w14:solidFill>
              <w14:schemeClr w14:val="tx1"/>
            </w14:solidFill>
          </w14:textFill>
        </w:rPr>
        <w:t xml:space="preserve">文件编号为</w:t>
      </w:r>
      <w:r>
        <w:rPr>
          <w:rFonts w:hint="eastAsia" w:ascii="宋体" w:hAnsi="宋体" w:eastAsia="宋体" w:cs="宋体"/>
          <w:i w:val="0"/>
          <w:iCs/>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的</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项目采购活动</w:t>
      </w:r>
      <w:r>
        <w:rPr>
          <w:rFonts w:hint="eastAsia" w:ascii="宋体" w:hAnsi="宋体" w:cs="宋体"/>
          <w:color w:val="000000" w:themeColor="text1"/>
          <w:sz w:val="24"/>
          <w:highlight w:val="none"/>
          <w14:textFill>
            <w14:solidFill>
              <w14:schemeClr w14:val="tx1"/>
            </w14:solidFill>
          </w14:textFill>
        </w:rPr>
        <w:t xml:space="preserve">由本单位提供服务</w:t>
      </w:r>
      <w:r>
        <w:rPr>
          <w:rFonts w:hint="eastAsia" w:ascii="宋体" w:hAnsi="宋体" w:eastAsia="宋体" w:cs="宋体"/>
          <w:i w:val="0"/>
          <w:iCs/>
          <w:color w:val="000000" w:themeColor="text1"/>
          <w:highlight w:val="none"/>
          <w14:textFill>
            <w14:solidFill>
              <w14:schemeClr w14:val="tx1"/>
            </w14:solidFill>
          </w14:textFill>
        </w:rPr>
        <w:t xml:space="preserve">。</w:t>
      </w:r>
      <w:r/>
    </w:p>
    <w:p>
      <w:pPr>
        <w:pStyle w:val="981"/>
        <w:ind w:firstLine="480"/>
        <w:jc w:val="both"/>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本单位对上述声明的真实性负责。如有虚假，将依法承担相应责任。</w:t>
      </w:r>
      <w:r/>
    </w:p>
    <w:p>
      <w:pPr>
        <w:pStyle w:val="981"/>
        <w:ind w:firstLine="480"/>
        <w:jc w:val="both"/>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ind w:firstLine="480"/>
        <w:jc w:val="both"/>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（备注：成交供应商为残疾人福利单位的，此声明函将随成交结果同时公告，接受社会监督</w:t>
      </w:r>
      <w:r>
        <w:rPr>
          <w:rFonts w:hint="eastAsia" w:ascii="宋体" w:hAnsi="宋体" w:eastAsia="宋体" w:cs="宋体"/>
          <w:i w:val="0"/>
          <w:iCs/>
          <w:color w:val="000000" w:themeColor="text1"/>
          <w:highlight w:val="none"/>
          <w:lang w:eastAsia="zh-CN"/>
          <w14:textFill>
            <w14:solidFill>
              <w14:schemeClr w14:val="tx1"/>
            </w14:solidFill>
          </w14:textFill>
        </w:rPr>
        <w:t xml:space="preserve">。</w:t>
      </w:r>
      <w:r>
        <w:rPr>
          <w:rFonts w:hint="eastAsia" w:ascii="宋体" w:hAnsi="宋体" w:eastAsia="宋体" w:cs="宋体"/>
          <w:i w:val="0"/>
          <w:iCs/>
          <w:color w:val="000000" w:themeColor="text1"/>
          <w:highlight w:val="none"/>
          <w14:textFill>
            <w14:solidFill>
              <w14:schemeClr w14:val="tx1"/>
            </w14:solidFill>
          </w14:textFill>
        </w:rPr>
        <w:t xml:space="preserve">）</w:t>
      </w:r>
      <w:r/>
    </w:p>
    <w:p>
      <w:pPr>
        <w:pStyle w:val="981"/>
        <w:ind w:firstLine="624"/>
        <w:jc w:val="both"/>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ind w:right="1560" w:firstLine="624"/>
        <w:jc w:val="center"/>
        <w:keepLines w:val="0"/>
        <w:keepNext w:val="0"/>
        <w:pageBreakBefore w:val="0"/>
        <w:spacing w:beforeAutospacing="0" w:afterAutospacing="0" w:line="500" w:lineRule="exact"/>
        <w:widowControl w:val="off"/>
        <w:tabs>
          <w:tab w:val="left" w:pos="4864" w:leader="none"/>
        </w:tabs>
        <w:rPr>
          <w:i w:val="0"/>
          <w:iCs/>
          <w:color w:val="000000" w:themeColor="text1"/>
          <w:highlight w:val="none"/>
          <w14:textFill>
            <w14:solidFill>
              <w14:schemeClr w14:val="tx1"/>
            </w14:solidFill>
          </w14:textFill>
        </w:rPr>
      </w:pPr>
      <w:r>
        <w:rPr>
          <w:rFonts w:ascii="仿宋_GB2312" w:eastAsia="仿宋_GB2312" w:cs="仿宋_GB2312"/>
          <w:i w:val="0"/>
          <w:iCs/>
          <w:color w:val="000000" w:themeColor="text1"/>
          <w:sz w:val="30"/>
          <w:szCs w:val="30"/>
          <w:highlight w:val="none"/>
          <w14:textFill>
            <w14:solidFill>
              <w14:schemeClr w14:val="tx1"/>
            </w14:solidFill>
          </w14:textFill>
        </w:rPr>
        <w:t xml:space="preserve">             </w:t>
      </w:r>
      <w:r>
        <w:rPr>
          <w:rFonts w:hint="eastAsia" w:ascii="宋体" w:hAnsi="宋体" w:eastAsia="宋体" w:cs="宋体"/>
          <w:i w:val="0"/>
          <w:iCs/>
          <w:color w:val="000000" w:themeColor="text1"/>
          <w:highlight w:val="none"/>
          <w14:textFill>
            <w14:solidFill>
              <w14:schemeClr w14:val="tx1"/>
            </w14:solidFill>
          </w14:textFill>
        </w:rPr>
        <w:t xml:space="preserve">       供应商全称（加盖CA电子公章）：</w:t>
      </w:r>
      <w:r/>
    </w:p>
    <w:p>
      <w:pPr>
        <w:pStyle w:val="981"/>
        <w:ind w:right="1560" w:firstLine="480"/>
        <w:jc w:val="center"/>
        <w:keepLines w:val="0"/>
        <w:keepNext w:val="0"/>
        <w:pageBreakBefore w:val="0"/>
        <w:spacing w:beforeAutospacing="0" w:afterAutospacing="0" w:line="500" w:lineRule="exact"/>
        <w:widowControl w:val="off"/>
        <w:tabs>
          <w:tab w:val="left" w:pos="4864" w:leader="none"/>
        </w:tabs>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        日  期：</w:t>
      </w:r>
      <w:r/>
    </w:p>
    <w:p>
      <w:pPr>
        <w:pStyle w:val="981"/>
        <w:jc w:val="center"/>
        <w:keepLines w:val="0"/>
        <w:keepNext w:val="0"/>
        <w:pageBreakBefore w:val="0"/>
        <w:spacing w:beforeAutospacing="0" w:afterAutospacing="0" w:line="500" w:lineRule="exact"/>
        <w:widowControl w:val="off"/>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line="0" w:lineRule="atLeast"/>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rPr>
          <w:rFonts w:hint="eastAsia" w:ascii="黑体" w:hAnsi="黑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黑体" w:eastAsia="黑体" w:cs="黑体"/>
          <w:b/>
          <w:i w:val="0"/>
          <w:iCs/>
          <w:color w:val="000000" w:themeColor="text1"/>
          <w:sz w:val="32"/>
          <w:szCs w:val="32"/>
          <w:highlight w:val="none"/>
          <w:lang w:val="en-US" w:eastAsia="zh-CN"/>
          <w14:textFill>
            <w14:solidFill>
              <w14:schemeClr w14:val="tx1"/>
            </w14:solidFill>
          </w14:textFill>
        </w:rPr>
        <w:br w:type="page" w:clear="all"/>
      </w:r>
      <w:r/>
    </w:p>
    <w:p>
      <w:pPr>
        <w:jc w:val="center"/>
        <w:spacing w:line="360" w:lineRule="auto"/>
        <w:rPr>
          <w:rFonts w:hint="eastAsia" w:ascii="黑体" w:hAnsi="宋体" w:eastAsia="黑体" w:cs="黑体"/>
          <w:b/>
          <w:i w:val="0"/>
          <w:iCs/>
          <w:color w:val="000000" w:themeColor="text1"/>
          <w:sz w:val="32"/>
          <w:szCs w:val="32"/>
          <w:highlight w:val="none"/>
          <w14:textFill>
            <w14:solidFill>
              <w14:schemeClr w14:val="tx1"/>
            </w14:solidFill>
          </w14:textFill>
        </w:rPr>
      </w:pPr>
      <w:r>
        <w:rPr>
          <w:rFonts w:hint="eastAsia" w:ascii="黑体" w:hAnsi="宋体" w:eastAsia="黑体" w:cs="黑体"/>
          <w:b/>
          <w:i w:val="0"/>
          <w:iCs/>
          <w:color w:val="000000" w:themeColor="text1"/>
          <w:sz w:val="32"/>
          <w:szCs w:val="32"/>
          <w:highlight w:val="none"/>
          <w14:textFill>
            <w14:solidFill>
              <w14:schemeClr w14:val="tx1"/>
            </w14:solidFill>
          </w14:textFill>
        </w:rPr>
        <w:t xml:space="preserve">十</w:t>
      </w: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t xml:space="preserve">一、</w:t>
      </w:r>
      <w:r>
        <w:rPr>
          <w:rFonts w:hint="eastAsia" w:ascii="黑体" w:hAnsi="宋体" w:eastAsia="黑体" w:cs="黑体"/>
          <w:b/>
          <w:i w:val="0"/>
          <w:iCs/>
          <w:color w:val="000000" w:themeColor="text1"/>
          <w:sz w:val="32"/>
          <w:szCs w:val="32"/>
          <w:highlight w:val="none"/>
          <w14:textFill>
            <w14:solidFill>
              <w14:schemeClr w14:val="tx1"/>
            </w14:solidFill>
          </w14:textFill>
        </w:rPr>
        <w:t xml:space="preserve">磋商报价表</w:t>
      </w:r>
      <w:r/>
    </w:p>
    <w:p>
      <w:pPr>
        <w:ind w:firstLine="482"/>
        <w:spacing w:line="276" w:lineRule="auto"/>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r>
      <w:r/>
    </w:p>
    <w:p>
      <w:pPr>
        <w:ind w:firstLine="482"/>
        <w:spacing w:line="276"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货币单位：人民币元</w:t>
      </w:r>
      <w:r/>
    </w:p>
    <w:p>
      <w:pPr>
        <w:ind w:firstLine="482"/>
        <w:spacing w:line="276"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项目编号：JSZC-320902-RHDL-C2026-0001</w:t>
      </w:r>
      <w:r/>
    </w:p>
    <w:tbl>
      <w:tblPr>
        <w:tblStyle w:val="9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2081"/>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000000" w:themeColor="text1"/>
                <w:sz w:val="24"/>
                <w:szCs w:val="22"/>
                <w:highlight w:val="none"/>
                <w14:textFill>
                  <w14:solidFill>
                    <w14:schemeClr w14:val="tx1"/>
                  </w14:solidFill>
                </w14:textFill>
              </w:rPr>
            </w:pPr>
            <w:r>
              <w:rPr>
                <w:rFonts w:hint="eastAsia" w:ascii="宋体" w:hAnsi="宋体" w:cs="宋体"/>
                <w:b/>
                <w:color w:val="000000" w:themeColor="text1"/>
                <w:sz w:val="24"/>
                <w:szCs w:val="22"/>
                <w:highlight w:val="none"/>
                <w:lang w:eastAsia="en-US"/>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000000" w:themeColor="text1"/>
                <w:sz w:val="24"/>
                <w:szCs w:val="22"/>
                <w:highlight w:val="none"/>
                <w14:textFill>
                  <w14:solidFill>
                    <w14:schemeClr w14:val="tx1"/>
                  </w14:solidFill>
                </w14:textFill>
              </w:rPr>
            </w:pPr>
            <w:r>
              <w:rPr>
                <w:rFonts w:hint="eastAsia" w:ascii="宋体" w:hAnsi="宋体" w:cs="宋体"/>
                <w:b/>
                <w:color w:val="000000" w:themeColor="text1"/>
                <w:sz w:val="24"/>
                <w:szCs w:val="22"/>
                <w:highlight w:val="none"/>
                <w:lang w:eastAsia="en-US"/>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ascii="宋体" w:hAnsi="宋体" w:cs="宋体"/>
                <w:b/>
                <w:color w:val="000000" w:themeColor="text1"/>
                <w:sz w:val="24"/>
                <w:szCs w:val="22"/>
                <w:highlight w:val="none"/>
                <w14:textFill>
                  <w14:solidFill>
                    <w14:schemeClr w14:val="tx1"/>
                  </w14:solidFill>
                </w14:textFill>
              </w:rPr>
            </w:pPr>
            <w:r>
              <w:rPr>
                <w:rFonts w:hint="eastAsia" w:ascii="宋体" w:hAnsi="宋体" w:cs="宋体"/>
                <w:b/>
                <w:color w:val="000000" w:themeColor="text1"/>
                <w:sz w:val="24"/>
                <w:szCs w:val="22"/>
                <w:highlight w:val="none"/>
                <w:lang w:eastAsia="en-US"/>
                <w14:textFill>
                  <w14:solidFill>
                    <w14:schemeClr w14:val="tx1"/>
                  </w14:solidFill>
                </w14:textFill>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eastAsia="zh-CN"/>
                <w14:textFill>
                  <w14:solidFill>
                    <w14:schemeClr w14:val="tx1"/>
                  </w14:solidFill>
                </w14:textFill>
              </w:rPr>
              <w:t xml:space="preserve">南洋镇正东村宜居宜业和美乡村建设项目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eastAsia="en-US"/>
                <w14:textFill>
                  <w14:solidFill>
                    <w14:schemeClr w14:val="tx1"/>
                  </w14:solidFill>
                </w14:textFill>
              </w:rPr>
              <w:t xml:space="preserve">详见</w:t>
            </w:r>
            <w:r>
              <w:rPr>
                <w:rFonts w:hint="eastAsia" w:ascii="宋体" w:hAnsi="宋体" w:cs="宋体"/>
                <w:color w:val="000000" w:themeColor="text1"/>
                <w:sz w:val="24"/>
                <w:szCs w:val="22"/>
                <w:highlight w:val="none"/>
                <w14:textFill>
                  <w14:solidFill>
                    <w14:schemeClr w14:val="tx1"/>
                  </w14:solidFill>
                </w14:textFill>
              </w:rPr>
              <w:t xml:space="preserve">响应</w:t>
            </w:r>
            <w:r>
              <w:rPr>
                <w:rFonts w:hint="eastAsia" w:ascii="宋体" w:hAnsi="宋体" w:cs="宋体"/>
                <w:color w:val="000000" w:themeColor="text1"/>
                <w:sz w:val="24"/>
                <w:szCs w:val="22"/>
                <w:highlight w:val="none"/>
                <w:lang w:eastAsia="en-US"/>
                <w14:textFill>
                  <w14:solidFill>
                    <w14:schemeClr w14:val="tx1"/>
                  </w14:solidFill>
                </w14:textFill>
              </w:rPr>
              <w:t xml:space="preserve">文件</w:t>
            </w:r>
            <w:r/>
          </w:p>
        </w:tc>
        <w:tc>
          <w:tcPr>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           </w:t>
            </w:r>
            <w:r>
              <w:rPr>
                <w:rFonts w:hint="eastAsia" w:ascii="宋体" w:hAnsi="宋体" w:cs="宋体"/>
                <w:color w:val="000000" w:themeColor="text1"/>
                <w:sz w:val="24"/>
                <w:szCs w:val="22"/>
                <w:highlight w:val="none"/>
                <w:lang w:eastAsia="en-US"/>
                <w14:textFill>
                  <w14:solidFill>
                    <w14:schemeClr w14:val="tx1"/>
                  </w14:solidFill>
                </w14:textFill>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lang w:eastAsia="en-US"/>
                <w14:textFill>
                  <w14:solidFill>
                    <w14:schemeClr w14:val="tx1"/>
                  </w14:solidFill>
                </w14:textFill>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4309" w:type="dxa"/>
            <w:vAlign w:val="center"/>
            <w:textDirection w:val="lrTb"/>
            <w:noWrap w:val="false"/>
          </w:tcPr>
          <w:p>
            <w:pPr>
              <w:jc w:val="center"/>
              <w:rPr>
                <w:rFonts w:ascii="宋体" w:hAnsi="宋体" w:cs="宋体"/>
                <w:color w:val="000000" w:themeColor="text1"/>
                <w:sz w:val="24"/>
                <w:szCs w:val="22"/>
                <w:highlight w:val="none"/>
                <w14:textFill>
                  <w14:solidFill>
                    <w14:schemeClr w14:val="tx1"/>
                  </w14:solidFill>
                </w14:textFill>
              </w:rPr>
            </w:pPr>
            <w:r>
              <w:rPr>
                <w:rFonts w:ascii="宋体" w:hAnsi="宋体" w:cs="宋体"/>
                <w:color w:val="000000" w:themeColor="text1"/>
                <w:sz w:val="24"/>
                <w:szCs w:val="22"/>
                <w:highlight w:val="none"/>
                <w14:textFill>
                  <w14:solidFill>
                    <w14:schemeClr w14:val="tx1"/>
                  </w14:solidFill>
                </w14:textFill>
              </w:rPr>
            </w:r>
            <w:r/>
          </w:p>
        </w:tc>
      </w:tr>
    </w:tbl>
    <w:p>
      <w:pPr>
        <w:spacing w:before="100" w:beforeAutospacing="1" w:after="100" w:afterAutospacing="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报价说明：</w:t>
      </w:r>
      <w:r/>
    </w:p>
    <w:p>
      <w:pPr>
        <w:spacing w:before="100" w:beforeAutospacing="1" w:after="100" w:afterAutospacing="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spacing w:before="100" w:beforeAutospacing="1" w:after="100" w:afterAutospacing="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2、报价以总价为准，大小写不一致以大写为准；</w:t>
      </w:r>
      <w:r/>
    </w:p>
    <w:p>
      <w:pPr>
        <w:spacing w:before="100" w:beforeAutospacing="1" w:after="100" w:afterAutospacing="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3、偏离说明：详见《偏离表》；</w:t>
      </w:r>
      <w:r/>
    </w:p>
    <w:p>
      <w:pPr>
        <w:spacing w:before="100" w:beforeAutospacing="1" w:after="100" w:afterAutospacing="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4、如最后报价未列明单价，则最后所报各项单价计算方法为：（最后报价/ 最初报价）* 各项最初报价的单价。</w:t>
      </w:r>
      <w:r/>
    </w:p>
    <w:p>
      <w:pPr>
        <w:spacing w:before="100" w:beforeAutospacing="1" w:after="100" w:afterAutospacing="1"/>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供应商（加盖CA电子公章）：</w:t>
      </w:r>
      <w:r/>
    </w:p>
    <w:p>
      <w:pPr>
        <w:pStyle w:val="981"/>
        <w:jc w:val="center"/>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bCs w:val="0"/>
          <w:i w:val="0"/>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center"/>
        <w:spacing w:beforeAutospacing="0" w:afterAutospacing="0" w:line="0" w:lineRule="atLeast"/>
        <w:rPr>
          <w:rFonts w:hint="eastAsia" w:ascii="黑体" w:hAnsi="宋体" w:eastAsia="黑体" w:cs="黑体"/>
          <w:b/>
          <w:bCs w:val="0"/>
          <w:i w:val="0"/>
          <w:iCs/>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pStyle w:val="981"/>
        <w:jc w:val="both"/>
        <w:spacing w:beforeAutospacing="0" w:afterAutospacing="0" w:line="0" w:lineRule="atLeast"/>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r>
      <w:r/>
    </w:p>
    <w:p>
      <w:pPr>
        <w:jc w:val="center"/>
        <w:spacing w:line="360" w:lineRule="auto"/>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t xml:space="preserve">十二</w:t>
      </w:r>
      <w:r>
        <w:rPr>
          <w:rFonts w:hint="eastAsia" w:ascii="黑体" w:hAnsi="宋体" w:eastAsia="黑体" w:cs="黑体"/>
          <w:b/>
          <w:i w:val="0"/>
          <w:iCs/>
          <w:color w:val="000000" w:themeColor="text1"/>
          <w:sz w:val="32"/>
          <w:szCs w:val="32"/>
          <w:highlight w:val="none"/>
          <w14:textFill>
            <w14:solidFill>
              <w14:schemeClr w14:val="tx1"/>
            </w14:solidFill>
          </w14:textFill>
        </w:rPr>
        <w:t xml:space="preserve">、</w:t>
      </w: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t xml:space="preserve">已标价的工程量清单报价表</w:t>
      </w:r>
      <w:r/>
    </w:p>
    <w:p>
      <w:pPr>
        <w:ind w:left="0" w:right="0" w:firstLine="0"/>
        <w:jc w:val="both"/>
        <w:keepLines w:val="0"/>
        <w:keepNext w:val="0"/>
        <w:pageBreakBefore w:val="0"/>
        <w:spacing w:before="0" w:after="0" w:line="50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应附：投标报价表、工程量清单表、中标后提交与已标价工程量清单一致的软件版造价文件，已标价工程量清单的格式由磋商供应商根据软件格式填入，但内容必须齐全。工程量清单表中列明的所有需要填写的单价和合价，磋商供应商均应填写，未填写单价和合价，视为此项费用已包含在工程量清单的其他单价和合价中。</w:t>
      </w:r>
      <w:r/>
    </w:p>
    <w:p>
      <w:pPr>
        <w:ind w:left="0" w:right="0" w:firstLine="480"/>
        <w:jc w:val="both"/>
        <w:keepLines w:val="0"/>
        <w:keepNext w:val="0"/>
        <w:pageBreakBefore w:val="0"/>
        <w:spacing w:before="0" w:after="0" w:line="50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价格构成或报价要求：</w:t>
      </w:r>
      <w:r/>
    </w:p>
    <w:p>
      <w:pPr>
        <w:ind w:left="0" w:right="0" w:firstLine="480"/>
        <w:jc w:val="both"/>
        <w:keepLines w:val="0"/>
        <w:keepNext w:val="0"/>
        <w:pageBreakBefore w:val="0"/>
        <w:spacing w:before="0" w:after="0" w:line="50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1、该报价非本次磋商中的最后报价。</w:t>
      </w:r>
      <w:r/>
    </w:p>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黑体" w:hAnsi="宋体" w:eastAsia="黑体" w:cs="黑体"/>
          <w:b/>
          <w:i w:val="0"/>
          <w:iCs/>
          <w:color w:val="000000" w:themeColor="text1"/>
          <w:sz w:val="32"/>
          <w:szCs w:val="32"/>
          <w:highlight w:val="none"/>
          <w14:textFill>
            <w14:solidFill>
              <w14:schemeClr w14:val="tx1"/>
            </w14:solidFill>
          </w14:textFill>
        </w:rPr>
        <w:t xml:space="preserve">十</w:t>
      </w: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t xml:space="preserve">三</w:t>
      </w:r>
      <w:r>
        <w:rPr>
          <w:rFonts w:hint="eastAsia" w:ascii="黑体" w:hAnsi="宋体" w:eastAsia="黑体" w:cs="黑体"/>
          <w:b/>
          <w:i w:val="0"/>
          <w:iCs/>
          <w:color w:val="000000" w:themeColor="text1"/>
          <w:sz w:val="32"/>
          <w:szCs w:val="32"/>
          <w:highlight w:val="none"/>
          <w14:textFill>
            <w14:solidFill>
              <w14:schemeClr w14:val="tx1"/>
            </w14:solidFill>
          </w14:textFill>
        </w:rPr>
        <w:t xml:space="preserve">、技术要求响应及偏离表</w:t>
      </w:r>
      <w:r/>
    </w:p>
    <w:tbl>
      <w:tblPr>
        <w:tblStyle w:val="9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证明</w:t>
            </w:r>
            <w:r/>
          </w:p>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bl>
    <w:p>
      <w:pPr>
        <w:pStyle w:val="981"/>
        <w:jc w:val="both"/>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注： 行数不够，可自行添加。</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rPr>
          <w:rFonts w:hint="eastAsia" w:ascii="黑体" w:hAnsi="宋体" w:eastAsia="黑体" w:cs="黑体"/>
          <w:b/>
          <w:i w:val="0"/>
          <w:iCs/>
          <w:color w:val="000000" w:themeColor="text1"/>
          <w:sz w:val="32"/>
          <w:szCs w:val="32"/>
          <w:highlight w:val="none"/>
          <w14:textFill>
            <w14:solidFill>
              <w14:schemeClr w14:val="tx1"/>
            </w14:solidFill>
          </w14:textFill>
        </w:rPr>
      </w:pPr>
      <w:r/>
      <w:bookmarkStart w:id="191" w:name="_Hlt26955054"/>
      <w:r>
        <w:rPr>
          <w:rFonts w:hint="eastAsia" w:ascii="黑体" w:hAnsi="宋体" w:eastAsia="黑体" w:cs="黑体"/>
          <w:b/>
          <w:i w:val="0"/>
          <w:iCs/>
          <w:color w:val="000000" w:themeColor="text1"/>
          <w:sz w:val="32"/>
          <w:szCs w:val="32"/>
          <w:highlight w:val="none"/>
          <w14:textFill>
            <w14:solidFill>
              <w14:schemeClr w14:val="tx1"/>
            </w14:solidFill>
          </w14:textFill>
        </w:rPr>
        <w:br w:type="page" w:clear="all"/>
      </w:r>
      <w:r/>
    </w:p>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黑体" w:hAnsi="宋体" w:eastAsia="黑体" w:cs="黑体"/>
          <w:b/>
          <w:i w:val="0"/>
          <w:iCs/>
          <w:color w:val="000000" w:themeColor="text1"/>
          <w:sz w:val="32"/>
          <w:szCs w:val="32"/>
          <w:highlight w:val="none"/>
          <w14:textFill>
            <w14:solidFill>
              <w14:schemeClr w14:val="tx1"/>
            </w14:solidFill>
          </w14:textFill>
        </w:rPr>
        <w:t xml:space="preserve">十</w:t>
      </w:r>
      <w:r>
        <w:rPr>
          <w:rFonts w:hint="eastAsia" w:ascii="黑体" w:hAnsi="宋体" w:eastAsia="黑体" w:cs="黑体"/>
          <w:b/>
          <w:i w:val="0"/>
          <w:iCs/>
          <w:color w:val="000000" w:themeColor="text1"/>
          <w:sz w:val="32"/>
          <w:szCs w:val="32"/>
          <w:highlight w:val="none"/>
          <w:lang w:val="en-US" w:eastAsia="zh-CN"/>
          <w14:textFill>
            <w14:solidFill>
              <w14:schemeClr w14:val="tx1"/>
            </w14:solidFill>
          </w14:textFill>
        </w:rPr>
        <w:t xml:space="preserve">四</w:t>
      </w:r>
      <w:r>
        <w:rPr>
          <w:rFonts w:hint="eastAsia" w:ascii="黑体" w:hAnsi="宋体" w:eastAsia="黑体" w:cs="黑体"/>
          <w:b/>
          <w:i w:val="0"/>
          <w:iCs/>
          <w:color w:val="000000" w:themeColor="text1"/>
          <w:sz w:val="32"/>
          <w:szCs w:val="32"/>
          <w:highlight w:val="none"/>
          <w14:textFill>
            <w14:solidFill>
              <w14:schemeClr w14:val="tx1"/>
            </w14:solidFill>
          </w14:textFill>
        </w:rPr>
        <w:t xml:space="preserve">、商务要求响应及偏离表</w:t>
      </w:r>
      <w:r/>
    </w:p>
    <w:tbl>
      <w:tblPr>
        <w:tblStyle w:val="9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bookmarkStart w:id="192" w:name="_Hlt26955064"/>
            <w:r/>
            <w:bookmarkStart w:id="193" w:name="_Hlt26580838"/>
            <w:r/>
            <w:bookmarkStart w:id="194" w:name="_Hlt24879081"/>
            <w:r/>
            <w:bookmarkStart w:id="195" w:name="_Hlt26671343"/>
            <w:r/>
            <w:bookmarkStart w:id="196" w:name="_Hlt26609391"/>
            <w:r/>
            <w:bookmarkStart w:id="197" w:name="_Hlt26782999"/>
            <w:r/>
            <w:bookmarkStart w:id="198" w:name="_Hlt26955056"/>
            <w:r/>
            <w:bookmarkStart w:id="199" w:name="_Hlt26671372"/>
            <w:r>
              <w:rPr>
                <w:rFonts w:hint="eastAsia" w:ascii="宋体" w:hAnsi="宋体" w:eastAsia="宋体" w:cs="宋体"/>
                <w:i w:val="0"/>
                <w:iCs/>
                <w:color w:val="000000" w:themeColor="text1"/>
                <w:highlight w:val="none"/>
                <w14:textFill>
                  <w14:solidFill>
                    <w14:schemeClr w14:val="tx1"/>
                  </w14:solidFill>
                </w14:textFill>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证明</w:t>
            </w:r>
            <w:r/>
          </w:p>
          <w:p>
            <w:pPr>
              <w:pStyle w:val="981"/>
              <w:jc w:val="center"/>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按照招标文件约定</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工期</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日历天</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合格</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付款方式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按照招标文件约定</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投标货币</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人民币</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rFonts w:ascii="宋体" w:hAnsi="宋体" w:cs="宋体" w:eastAsiaTheme="minorEastAsia"/>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按照招标文件约定</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i w:val="0"/>
                <w:i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i w:val="0"/>
                <w:iCs/>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承包方式</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i w:val="0"/>
                <w:iCs/>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包工包料</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jc w:val="center"/>
              <w:spacing w:line="360" w:lineRule="auto"/>
              <w:rPr>
                <w:i w:val="0"/>
                <w:i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i w:val="0"/>
                <w:i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360" w:lineRule="auto"/>
              <w:rPr>
                <w:i w:val="0"/>
                <w:i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按照招标文件约定</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tc>
      </w:tr>
    </w:tbl>
    <w:p>
      <w:pPr>
        <w:pStyle w:val="981"/>
        <w:jc w:val="both"/>
        <w:spacing w:beforeAutospacing="0" w:afterAutospacing="0"/>
        <w:rPr>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注： 行数不够，可自行添加。</w:t>
      </w:r>
      <w:r/>
    </w:p>
    <w:p>
      <w:pPr>
        <w:pStyle w:val="981"/>
        <w:jc w:val="both"/>
        <w:spacing w:beforeAutospacing="0" w:afterAutospacing="0" w:line="480" w:lineRule="auto"/>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line="480" w:lineRule="auto"/>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bookmarkStart w:id="200" w:name="_格式2__法定代表人授权书"/>
      <w:r/>
      <w:bookmarkStart w:id="201" w:name="_Hlt26671374"/>
      <w:r/>
      <w:bookmarkStart w:id="202" w:name="_Hlt26955066"/>
      <w:r/>
      <w:bookmarkStart w:id="203" w:name="_Hlt26609389"/>
      <w:r/>
      <w:bookmarkStart w:id="204" w:name="_Toc462564146"/>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pStyle w:val="981"/>
        <w:jc w:val="both"/>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 xml:space="preserve"> </w:t>
      </w:r>
      <w:r/>
    </w:p>
    <w:p>
      <w:pPr>
        <w:rPr>
          <w:rFonts w:hint="eastAsia" w:ascii="宋体" w:hAnsi="宋体" w:eastAsia="宋体" w:cs="宋体"/>
          <w:i w:val="0"/>
          <w:iCs/>
          <w:color w:val="000000" w:themeColor="text1"/>
          <w:sz w:val="32"/>
          <w:szCs w:val="32"/>
          <w:highlight w:val="none"/>
          <w14:textFill>
            <w14:solidFill>
              <w14:schemeClr w14:val="tx1"/>
            </w14:solidFill>
          </w14:textFill>
        </w:rPr>
      </w:pPr>
      <w:r>
        <w:rPr>
          <w:rFonts w:hint="eastAsia" w:ascii="宋体" w:hAnsi="宋体" w:eastAsia="宋体" w:cs="宋体"/>
          <w:i w:val="0"/>
          <w:iCs/>
          <w:color w:val="000000" w:themeColor="text1"/>
          <w:sz w:val="32"/>
          <w:szCs w:val="32"/>
          <w:highlight w:val="none"/>
          <w14:textFill>
            <w14:solidFill>
              <w14:schemeClr w14:val="tx1"/>
            </w14:solidFill>
          </w14:textFill>
        </w:rPr>
        <w:br w:type="page" w:clear="all"/>
      </w:r>
      <w:r/>
    </w:p>
    <w:p>
      <w:pPr>
        <w:jc w:val="center"/>
        <w:spacing w:line="360" w:lineRule="auto"/>
        <w:rPr>
          <w:rFonts w:hint="eastAsia" w:ascii="黑体" w:hAnsi="宋体" w:eastAsia="黑体" w:cs="黑体"/>
          <w:b/>
          <w:i w:val="0"/>
          <w:iCs/>
          <w:color w:val="000000" w:themeColor="text1"/>
          <w:sz w:val="44"/>
          <w:szCs w:val="44"/>
          <w:highlight w:val="none"/>
          <w:u w:val="none"/>
          <w14:textFill>
            <w14:solidFill>
              <w14:schemeClr w14:val="tx1"/>
            </w14:solidFill>
          </w14:textFill>
        </w:rPr>
      </w:pPr>
      <w:r>
        <w:rPr>
          <w:rFonts w:hint="eastAsia" w:ascii="黑体" w:hAnsi="宋体" w:eastAsia="黑体" w:cs="黑体"/>
          <w:b/>
          <w:i w:val="0"/>
          <w:iCs/>
          <w:color w:val="000000" w:themeColor="text1"/>
          <w:sz w:val="44"/>
          <w:szCs w:val="44"/>
          <w:highlight w:val="none"/>
          <w:u w:val="none"/>
          <w14:textFill>
            <w14:solidFill>
              <w14:schemeClr w14:val="tx1"/>
            </w14:solidFill>
          </w14:textFill>
        </w:rPr>
        <w:t xml:space="preserve">十</w:t>
      </w:r>
      <w:r>
        <w:rPr>
          <w:rFonts w:hint="eastAsia" w:ascii="黑体" w:hAnsi="宋体" w:eastAsia="黑体" w:cs="黑体"/>
          <w:b/>
          <w:i w:val="0"/>
          <w:iCs/>
          <w:color w:val="000000" w:themeColor="text1"/>
          <w:sz w:val="44"/>
          <w:szCs w:val="44"/>
          <w:highlight w:val="none"/>
          <w:u w:val="none"/>
          <w:lang w:val="en-US" w:eastAsia="zh-CN"/>
          <w14:textFill>
            <w14:solidFill>
              <w14:schemeClr w14:val="tx1"/>
            </w14:solidFill>
          </w14:textFill>
        </w:rPr>
        <w:t xml:space="preserve">五</w:t>
      </w:r>
      <w:r>
        <w:rPr>
          <w:rFonts w:hint="eastAsia" w:ascii="黑体" w:hAnsi="宋体" w:eastAsia="黑体" w:cs="黑体"/>
          <w:b/>
          <w:i w:val="0"/>
          <w:iCs/>
          <w:color w:val="000000" w:themeColor="text1"/>
          <w:sz w:val="44"/>
          <w:szCs w:val="44"/>
          <w:highlight w:val="none"/>
          <w:u w:val="none"/>
          <w14:textFill>
            <w14:solidFill>
              <w14:schemeClr w14:val="tx1"/>
            </w14:solidFill>
          </w14:textFill>
        </w:rPr>
        <w:t xml:space="preserve">、实施方案</w:t>
      </w:r>
      <w:r/>
    </w:p>
    <w:p>
      <w:pPr>
        <w:jc w:val="center"/>
        <w:spacing w:before="50" w:after="50"/>
        <w:widowControl/>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tab/>
      </w:r>
      <w:r/>
    </w:p>
    <w:p>
      <w:pPr>
        <w:jc w:val="center"/>
        <w:spacing w:before="50" w:after="50"/>
        <w:widowControl/>
        <w:rPr>
          <w:rFonts w:hint="eastAsia" w:ascii="黑体" w:hAnsi="宋体" w:eastAsia="黑体" w:cs="黑体"/>
          <w:b/>
          <w:i w:val="0"/>
          <w:iCs/>
          <w:color w:val="000000" w:themeColor="text1"/>
          <w:sz w:val="32"/>
          <w:szCs w:val="32"/>
          <w:highlight w:val="none"/>
          <w:lang w:val="en-US" w:eastAsia="zh-CN" w:bidi="ar-SA"/>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bidi="ar-SA"/>
          <w14:textFill>
            <w14:solidFill>
              <w14:schemeClr w14:val="tx1"/>
            </w14:solidFill>
          </w14:textFill>
        </w:rPr>
      </w:r>
      <w:r/>
    </w:p>
    <w:p>
      <w:pPr>
        <w:jc w:val="center"/>
        <w:spacing w:before="50" w:after="50"/>
        <w:widowControl/>
        <w:rPr>
          <w:rFonts w:hint="eastAsia" w:ascii="黑体" w:hAnsi="宋体" w:eastAsia="黑体" w:cs="黑体"/>
          <w:b/>
          <w:i w:val="0"/>
          <w:iCs/>
          <w:color w:val="000000" w:themeColor="text1"/>
          <w:sz w:val="32"/>
          <w:szCs w:val="32"/>
          <w:highlight w:val="none"/>
          <w:lang w:val="en-US" w:eastAsia="zh-CN" w:bidi="ar-SA"/>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bidi="ar-SA"/>
          <w14:textFill>
            <w14:solidFill>
              <w14:schemeClr w14:val="tx1"/>
            </w14:solidFill>
          </w14:textFill>
        </w:rPr>
      </w:r>
      <w:r/>
    </w:p>
    <w:p>
      <w:pPr>
        <w:jc w:val="center"/>
        <w:spacing w:before="50" w:after="50"/>
        <w:widowControl/>
        <w:rPr>
          <w:rFonts w:hint="eastAsia" w:ascii="黑体" w:hAnsi="宋体" w:eastAsia="黑体" w:cs="黑体"/>
          <w:b/>
          <w:i w:val="0"/>
          <w:iCs/>
          <w:color w:val="000000" w:themeColor="text1"/>
          <w:sz w:val="32"/>
          <w:szCs w:val="32"/>
          <w:highlight w:val="none"/>
          <w:lang w:val="en-US" w:eastAsia="zh-CN" w:bidi="ar-SA"/>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bidi="ar-SA"/>
          <w14:textFill>
            <w14:solidFill>
              <w14:schemeClr w14:val="tx1"/>
            </w14:solidFill>
          </w14:textFill>
        </w:rPr>
      </w:r>
      <w:r/>
    </w:p>
    <w:p>
      <w:pPr>
        <w:pStyle w:val="981"/>
        <w:jc w:val="both"/>
        <w:spacing w:beforeAutospacing="0" w:afterAutospacing="0"/>
        <w:tabs>
          <w:tab w:val="left" w:pos="2160" w:leader="none"/>
        </w:tabs>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i w:val="0"/>
          <w:iCs/>
          <w:color w:val="000000" w:themeColor="text1"/>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bCs w:val="0"/>
          <w:i w:val="0"/>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rPr>
          <w:rFonts w:ascii="宋体" w:hAnsi="宋体" w:eastAsia="宋体" w:cs="宋体"/>
          <w:i w:val="0"/>
          <w:iCs/>
          <w:color w:val="000000" w:themeColor="text1"/>
          <w:sz w:val="32"/>
          <w:szCs w:val="32"/>
          <w:highlight w:val="none"/>
          <w14:textFill>
            <w14:solidFill>
              <w14:schemeClr w14:val="tx1"/>
            </w14:solidFill>
          </w14:textFill>
        </w:rPr>
      </w:r>
      <w:r/>
    </w:p>
    <w:p>
      <w:pPr>
        <w:ind w:firstLine="1600"/>
        <w:spacing w:line="499" w:lineRule="atLeast"/>
        <w:widowControl/>
        <w:rPr>
          <w:rFonts w:ascii="宋体" w:hAnsi="宋体" w:eastAsia="宋体" w:cs="宋体"/>
          <w:bCs w:val="0"/>
          <w:i w:val="0"/>
          <w:sz w:val="32"/>
          <w:szCs w:val="32"/>
          <w:highlight w:val="none"/>
          <w14:textFill>
            <w14:solidFill>
              <w14:schemeClr w14:val="tx1"/>
            </w14:solidFill>
          </w14:textFill>
        </w:rPr>
      </w:pPr>
      <w:r>
        <w:rPr>
          <w:rFonts w:ascii="宋体" w:hAnsi="宋体" w:eastAsia="宋体" w:cs="宋体"/>
          <w:bCs w:val="0"/>
          <w:i w:val="0"/>
          <w:iCs/>
          <w:sz w:val="32"/>
          <w:szCs w:val="32"/>
          <w:highlight w:val="none"/>
          <w14:textFill>
            <w14:solidFill>
              <w14:schemeClr w14:val="tx1"/>
            </w14:solidFill>
          </w14:textFill>
        </w:rPr>
      </w:r>
      <w:r>
        <w:rPr>
          <w:rFonts w:ascii="宋体" w:hAnsi="宋体" w:eastAsia="宋体" w:cs="宋体"/>
          <w:bCs w:val="0"/>
          <w:i w:val="0"/>
          <w:iCs/>
          <w:sz w:val="32"/>
          <w:szCs w:val="32"/>
          <w:highlight w:val="none"/>
          <w14:textFill>
            <w14:solidFill>
              <w14:schemeClr w14:val="tx1"/>
            </w14:solidFill>
          </w14:textFill>
        </w:rPr>
      </w:r>
      <w:r/>
    </w:p>
    <w:p>
      <w:pPr>
        <w:ind w:firstLine="1600"/>
        <w:spacing w:line="499" w:lineRule="atLeast"/>
        <w:widowControl/>
        <w:rPr>
          <w:rFonts w:ascii="宋体" w:hAnsi="宋体" w:eastAsia="宋体" w:cs="宋体"/>
          <w:bCs w:val="0"/>
          <w:i w:val="0"/>
          <w:sz w:val="32"/>
          <w:szCs w:val="32"/>
          <w:highlight w:val="none"/>
          <w14:textFill>
            <w14:solidFill>
              <w14:schemeClr w14:val="tx1"/>
            </w14:solidFill>
          </w14:textFill>
        </w:rPr>
      </w:pPr>
      <w:r>
        <w:rPr>
          <w:rFonts w:ascii="宋体" w:hAnsi="宋体" w:eastAsia="宋体" w:cs="宋体"/>
          <w:bCs w:val="0"/>
          <w:i w:val="0"/>
          <w:iCs/>
          <w:sz w:val="32"/>
          <w:szCs w:val="32"/>
          <w:highlight w:val="none"/>
          <w14:textFill>
            <w14:solidFill>
              <w14:schemeClr w14:val="tx1"/>
            </w14:solidFill>
          </w14:textFill>
        </w:rPr>
      </w:r>
      <w:r>
        <w:rPr>
          <w:rFonts w:ascii="宋体" w:hAnsi="宋体" w:eastAsia="宋体" w:cs="宋体"/>
          <w:bCs w:val="0"/>
          <w:i w:val="0"/>
          <w:iCs/>
          <w:sz w:val="32"/>
          <w:szCs w:val="32"/>
          <w:highlight w:val="none"/>
          <w14:textFill>
            <w14:solidFill>
              <w14:schemeClr w14:val="tx1"/>
            </w14:solidFill>
          </w14:textFill>
        </w:rPr>
      </w:r>
      <w:r/>
    </w:p>
    <w:p>
      <w:pPr>
        <w:ind w:firstLine="1600"/>
        <w:spacing w:line="499" w:lineRule="atLeast"/>
        <w:widowControl/>
        <w:rPr>
          <w:rFonts w:ascii="宋体" w:hAnsi="宋体" w:eastAsia="宋体" w:cs="宋体"/>
          <w:bCs w:val="0"/>
          <w:i w:val="0"/>
          <w:sz w:val="32"/>
          <w:szCs w:val="32"/>
          <w:highlight w:val="none"/>
          <w14:textFill>
            <w14:solidFill>
              <w14:schemeClr w14:val="tx1"/>
            </w14:solidFill>
          </w14:textFill>
        </w:rPr>
      </w:pPr>
      <w:r>
        <w:rPr>
          <w:rFonts w:ascii="宋体" w:hAnsi="宋体" w:eastAsia="宋体" w:cs="宋体"/>
          <w:bCs w:val="0"/>
          <w:i w:val="0"/>
          <w:iCs/>
          <w:sz w:val="32"/>
          <w:szCs w:val="32"/>
          <w:highlight w:val="none"/>
          <w14:textFill>
            <w14:solidFill>
              <w14:schemeClr w14:val="tx1"/>
            </w14:solidFill>
          </w14:textFill>
        </w:rPr>
      </w:r>
      <w:r>
        <w:rPr>
          <w:rFonts w:ascii="宋体" w:hAnsi="宋体" w:eastAsia="宋体" w:cs="宋体"/>
          <w:bCs w:val="0"/>
          <w:i w:val="0"/>
          <w:iCs/>
          <w:sz w:val="32"/>
          <w:szCs w:val="32"/>
          <w:highlight w:val="none"/>
          <w14:textFill>
            <w14:solidFill>
              <w14:schemeClr w14:val="tx1"/>
            </w14:solidFill>
          </w14:textFill>
        </w:rPr>
      </w:r>
      <w:r/>
    </w:p>
    <w:p>
      <w:pPr>
        <w:ind w:firstLine="1600"/>
        <w:spacing w:line="499" w:lineRule="atLeast"/>
        <w:widowControl/>
        <w:rPr>
          <w:rFonts w:ascii="宋体" w:hAnsi="宋体" w:eastAsia="宋体" w:cs="宋体"/>
          <w:bCs w:val="0"/>
          <w:i w:val="0"/>
          <w:sz w:val="32"/>
          <w:szCs w:val="32"/>
          <w:highlight w:val="none"/>
          <w14:textFill>
            <w14:solidFill>
              <w14:schemeClr w14:val="tx1"/>
            </w14:solidFill>
          </w14:textFill>
        </w:rPr>
      </w:pPr>
      <w:r>
        <w:rPr>
          <w:rFonts w:ascii="宋体" w:hAnsi="宋体" w:eastAsia="宋体" w:cs="宋体"/>
          <w:bCs w:val="0"/>
          <w:i w:val="0"/>
          <w:iCs/>
          <w:sz w:val="32"/>
          <w:szCs w:val="32"/>
          <w:highlight w:val="none"/>
          <w14:textFill>
            <w14:solidFill>
              <w14:schemeClr w14:val="tx1"/>
            </w14:solidFill>
          </w14:textFill>
        </w:rPr>
      </w:r>
      <w:r>
        <w:rPr>
          <w:rFonts w:ascii="宋体" w:hAnsi="宋体" w:eastAsia="宋体" w:cs="宋体"/>
          <w:bCs w:val="0"/>
          <w:i w:val="0"/>
          <w:iCs/>
          <w:sz w:val="32"/>
          <w:szCs w:val="32"/>
          <w:highlight w:val="none"/>
          <w14:textFill>
            <w14:solidFill>
              <w14:schemeClr w14:val="tx1"/>
            </w14:solidFill>
          </w14:textFill>
        </w:rPr>
      </w:r>
      <w:r/>
    </w:p>
    <w:p>
      <w:pPr>
        <w:ind w:firstLine="1600"/>
        <w:spacing w:line="499" w:lineRule="atLeast"/>
        <w:widowControl/>
        <w:rPr>
          <w:rFonts w:ascii="宋体" w:hAnsi="宋体" w:eastAsia="宋体" w:cs="宋体"/>
          <w:bCs w:val="0"/>
          <w:i w:val="0"/>
          <w:iCs/>
          <w:sz w:val="32"/>
          <w:szCs w:val="32"/>
          <w:highlight w:val="none"/>
          <w14:textFill>
            <w14:solidFill>
              <w14:schemeClr w14:val="tx1"/>
            </w14:solidFill>
          </w14:textFill>
        </w:rPr>
      </w:pPr>
      <w:r>
        <w:rPr>
          <w:rFonts w:ascii="宋体" w:hAnsi="宋体" w:eastAsia="宋体" w:cs="宋体"/>
          <w:i w:val="0"/>
          <w:iCs/>
          <w:color w:val="000000" w:themeColor="text1"/>
          <w:sz w:val="32"/>
          <w:szCs w:val="32"/>
          <w:highlight w:val="none"/>
          <w14:textFill>
            <w14:solidFill>
              <w14:schemeClr w14:val="tx1"/>
            </w14:solidFill>
          </w14:textFill>
        </w:rPr>
      </w:r>
      <w:r/>
    </w:p>
    <w:p>
      <w:pPr>
        <w:jc w:val="center"/>
        <w:spacing w:before="50" w:after="50"/>
        <w:widowControl/>
        <w:rPr>
          <w:rFonts w:ascii="宋体" w:hAnsi="宋体" w:eastAsia="宋体" w:cs="宋体"/>
          <w:i w:val="0"/>
          <w:iCs/>
          <w:color w:val="000000" w:themeColor="text1"/>
          <w:sz w:val="24"/>
          <w:highlight w:val="none"/>
          <w14:textFill>
            <w14:solidFill>
              <w14:schemeClr w14:val="tx1"/>
            </w14:solidFill>
          </w14:textFill>
        </w:rPr>
      </w:pPr>
      <w:r>
        <w:rPr>
          <w:rFonts w:hint="eastAsia" w:ascii="黑体" w:hAnsi="宋体" w:eastAsia="黑体" w:cs="黑体"/>
          <w:b/>
          <w:i w:val="0"/>
          <w:iCs/>
          <w:color w:val="000000" w:themeColor="text1"/>
          <w:sz w:val="32"/>
          <w:szCs w:val="32"/>
          <w:highlight w:val="none"/>
          <w:lang w:val="en-US" w:eastAsia="zh-CN" w:bidi="ar-SA"/>
          <w14:textFill>
            <w14:solidFill>
              <w14:schemeClr w14:val="tx1"/>
            </w14:solidFill>
          </w14:textFill>
        </w:rPr>
        <w:t xml:space="preserve">十六、盐城市亭湖区政府采购事前信用承诺书</w:t>
      </w:r>
      <w:r>
        <w:rPr>
          <w:rFonts w:hint="eastAsia" w:ascii="宋体" w:hAnsi="宋体" w:eastAsia="宋体" w:cs="宋体"/>
          <w:i w:val="0"/>
          <w:iCs/>
          <w:color w:val="000000" w:themeColor="text1"/>
          <w:sz w:val="32"/>
          <w:szCs w:val="32"/>
          <w:highlight w:val="none"/>
          <w14:textFill>
            <w14:solidFill>
              <w14:schemeClr w14:val="tx1"/>
            </w14:solidFill>
          </w14:textFill>
        </w:rPr>
        <w:t xml:space="preserve"> </w:t>
      </w:r>
      <w:r/>
    </w:p>
    <w:p>
      <w:pPr>
        <w:ind w:firstLine="480"/>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i w:val="0"/>
          <w:iCs/>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i w:val="0"/>
          <w:iCs/>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i w:val="0"/>
          <w:iCs/>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w:t>
      </w:r>
      <w:r>
        <w:rPr>
          <w:rFonts w:hint="eastAsia" w:ascii="宋体" w:hAnsi="宋体" w:eastAsia="宋体" w:cs="宋体"/>
          <w:i w:val="0"/>
          <w:i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i w:val="0"/>
          <w:iCs/>
          <w:color w:val="000000" w:themeColor="text1"/>
          <w:sz w:val="24"/>
          <w:highlight w:val="none"/>
          <w14:textFill>
            <w14:solidFill>
              <w14:schemeClr w14:val="tx1"/>
            </w14:solidFill>
          </w14:textFill>
        </w:rPr>
        <w:t xml:space="preserve">法定代表人签名：</w:t>
      </w:r>
      <w:r/>
    </w:p>
    <w:p>
      <w:pPr>
        <w:jc w:val="center"/>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单位名称（CA签章）：</w:t>
      </w:r>
      <w:r/>
    </w:p>
    <w:p>
      <w:pPr>
        <w:jc w:val="center"/>
        <w:spacing w:line="499" w:lineRule="atLeast"/>
        <w:widowControl/>
        <w:rPr>
          <w:rFonts w:ascii="宋体" w:hAnsi="宋体" w:eastAsia="宋体" w:cs="宋体"/>
          <w:i w:val="0"/>
          <w:iCs/>
          <w:color w:val="000000" w:themeColor="text1"/>
          <w:sz w:val="24"/>
          <w:highlight w:val="none"/>
          <w14:textFill>
            <w14:solidFill>
              <w14:schemeClr w14:val="tx1"/>
            </w14:solidFill>
          </w14:textFill>
        </w:rPr>
      </w:pPr>
      <w:r>
        <w:rPr>
          <w:rFonts w:hint="eastAsia" w:ascii="宋体" w:hAnsi="宋体" w:eastAsia="宋体" w:cs="宋体"/>
          <w:i w:val="0"/>
          <w:iCs/>
          <w:color w:val="000000" w:themeColor="text1"/>
          <w:sz w:val="24"/>
          <w:highlight w:val="none"/>
          <w14:textFill>
            <w14:solidFill>
              <w14:schemeClr w14:val="tx1"/>
            </w14:solidFill>
          </w14:textFill>
        </w:rPr>
        <w:t xml:space="preserve">                      年月日</w:t>
      </w:r>
      <w:r/>
    </w:p>
    <w:p>
      <w:pPr>
        <w:pStyle w:val="981"/>
        <w:jc w:val="center"/>
        <w:spacing w:beforeAutospacing="0" w:afterAutospacing="0"/>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rPr>
          <w:i w:val="0"/>
          <w:iCs/>
          <w:color w:val="000000" w:themeColor="text1"/>
          <w:highlight w:val="none"/>
          <w14:textFill>
            <w14:solidFill>
              <w14:schemeClr w14:val="tx1"/>
            </w14:solidFill>
          </w14:textFill>
        </w:rPr>
      </w:pPr>
      <w:r>
        <w:rPr>
          <w:i w:val="0"/>
          <w:iCs/>
          <w:color w:val="000000" w:themeColor="text1"/>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十七、供应商认为需要提供的其他证明材料</w:t>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sz w:val="32"/>
          <w:szCs w:val="32"/>
          <w:highlight w:val="none"/>
          <w14:textFill>
            <w14:solidFill>
              <w14:schemeClr w14:val="tx1"/>
            </w14:solidFill>
          </w14:textFill>
        </w:rPr>
      </w:pPr>
      <w:r>
        <w:rPr>
          <w:rFonts w:hint="eastAsia" w:ascii="宋体" w:hAnsi="宋体" w:eastAsia="宋体" w:cs="宋体"/>
          <w:b/>
          <w:bCs w:val="0"/>
          <w:i w:val="0"/>
          <w:iCs/>
          <w:sz w:val="32"/>
          <w:szCs w:val="32"/>
          <w:highlight w:val="none"/>
          <w14:textFill>
            <w14:solidFill>
              <w14:schemeClr w14:val="tx1"/>
            </w14:solidFill>
          </w14:textFill>
        </w:rPr>
      </w:r>
      <w:r>
        <w:rPr>
          <w:rFonts w:hint="eastAsia" w:ascii="宋体" w:hAnsi="宋体" w:eastAsia="宋体" w:cs="宋体"/>
          <w:b/>
          <w:bCs w:val="0"/>
          <w:i w:val="0"/>
          <w:iCs/>
          <w:sz w:val="32"/>
          <w:szCs w:val="32"/>
          <w:highlight w:val="none"/>
          <w14:textFill>
            <w14:solidFill>
              <w14:schemeClr w14:val="tx1"/>
            </w14:solidFill>
          </w14:textFill>
        </w:rPr>
      </w:r>
      <w:r/>
    </w:p>
    <w:p>
      <w:pPr>
        <w:pStyle w:val="981"/>
        <w:jc w:val="center"/>
        <w:spacing w:beforeAutospacing="0" w:afterAutospacing="0"/>
        <w:rPr>
          <w:rFonts w:hint="eastAsia" w:ascii="宋体" w:hAnsi="宋体" w:eastAsia="宋体" w:cs="宋体"/>
          <w:b/>
          <w:bCs w:val="0"/>
          <w:i w:val="0"/>
          <w:iCs/>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r>
      <w:r/>
    </w:p>
    <w:p>
      <w:pPr>
        <w:pStyle w:val="981"/>
        <w:jc w:val="center"/>
        <w:spacing w:beforeAutospacing="0" w:afterAutospacing="0"/>
        <w:rPr>
          <w:rFonts w:ascii="宋体" w:hAnsi="宋体" w:eastAsia="宋体" w:cs="宋体"/>
          <w:b/>
          <w:i w:val="0"/>
          <w:iCs/>
          <w:color w:val="000000" w:themeColor="text1"/>
          <w:sz w:val="32"/>
          <w:szCs w:val="32"/>
          <w:highlight w:val="none"/>
          <w14:textFill>
            <w14:solidFill>
              <w14:schemeClr w14:val="tx1"/>
            </w14:solidFill>
          </w14:textFill>
        </w:rPr>
      </w:pPr>
      <w:r>
        <w:rPr>
          <w:rFonts w:hint="eastAsia" w:ascii="宋体" w:hAnsi="宋体" w:eastAsia="宋体" w:cs="宋体"/>
          <w:b/>
          <w:i w:val="0"/>
          <w:iCs/>
          <w:color w:val="000000" w:themeColor="text1"/>
          <w:sz w:val="32"/>
          <w:szCs w:val="32"/>
          <w:highlight w:val="none"/>
          <w14:textFill>
            <w14:solidFill>
              <w14:schemeClr w14:val="tx1"/>
            </w14:solidFill>
          </w14:textFill>
        </w:rPr>
        <w:t xml:space="preserve">质疑函范本</w:t>
      </w:r>
      <w:r/>
    </w:p>
    <w:p>
      <w:pPr>
        <w:pStyle w:val="981"/>
        <w:jc w:val="both"/>
        <w:keepLines w:val="0"/>
        <w:keepNext w:val="0"/>
        <w:pageBreakBefore w:val="0"/>
        <w:spacing w:before="290"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一、质疑供应商基本信息</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质疑供应商：</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u w:val="singl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地址：</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邮编：</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u w:val="singl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联系人：</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联系电话：</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授权代表：</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联系电话：</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u w:val="singl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地址： </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邮编：</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二、质疑项目基本情况</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质疑项目的名称：</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u w:val="singl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质疑项目的编号：</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包号：</w:t>
      </w:r>
      <w:r>
        <w:rPr>
          <w:rFonts w:hint="eastAsia" w:ascii="宋体" w:hAnsi="宋体" w:eastAsia="宋体" w:cs="宋体"/>
          <w:i w:val="0"/>
          <w:iCs/>
          <w:color w:val="000000" w:themeColor="text1"/>
          <w:highlight w:val="none"/>
          <w:u w:val="single"/>
          <w14:textFill>
            <w14:solidFill>
              <w14:schemeClr w14:val="tx1"/>
            </w14:solidFill>
          </w14:textFill>
        </w:rPr>
        <w:t xml:space="preserve">                       </w:t>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ab/>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采购人名称：</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lang w:val="en-US" w:eastAsia="zh-CN"/>
          <w14:textFill>
            <w14:solidFill>
              <w14:schemeClr w14:val="tx1"/>
            </w14:solidFill>
          </w14:textFill>
        </w:rPr>
        <w:t xml:space="preserve">磋商</w:t>
      </w:r>
      <w:r>
        <w:rPr>
          <w:rFonts w:hint="eastAsia" w:ascii="宋体" w:hAnsi="宋体" w:eastAsia="宋体" w:cs="宋体"/>
          <w:i w:val="0"/>
          <w:iCs/>
          <w:color w:val="000000" w:themeColor="text1"/>
          <w:highlight w:val="none"/>
          <w14:textFill>
            <w14:solidFill>
              <w14:schemeClr w14:val="tx1"/>
            </w14:solidFill>
          </w14:textFill>
        </w:rPr>
        <w:t xml:space="preserve">文件获取日期：</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三、质疑事项具体内容</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质疑事项1：</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事实依据：</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法律依据：</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质疑事项2</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四、与质疑事项相关的质疑请求</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请求：</w:t>
      </w:r>
      <w:r>
        <w:rPr>
          <w:rFonts w:hint="eastAsia" w:ascii="宋体" w:hAnsi="宋体" w:eastAsia="宋体" w:cs="宋体"/>
          <w:i w:val="0"/>
          <w:iCs/>
          <w:color w:val="000000" w:themeColor="text1"/>
          <w:highlight w:val="none"/>
          <w:u w:val="single"/>
          <w14:textFill>
            <w14:solidFill>
              <w14:schemeClr w14:val="tx1"/>
            </w14:solidFill>
          </w14:textFill>
        </w:rPr>
        <w:t xml:space="preserve">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签字(签章)：                 公章：               日期：    </w:t>
      </w:r>
      <w:r/>
    </w:p>
    <w:p>
      <w:pPr>
        <w:pStyle w:val="981"/>
        <w:jc w:val="both"/>
        <w:keepLines w:val="0"/>
        <w:keepNext w:val="0"/>
        <w:pageBreakBefore w:val="0"/>
        <w:spacing w:beforeAutospacing="0" w:afterAutospacing="0" w:line="264" w:lineRule="auto"/>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b/>
          <w:i w:val="0"/>
          <w:iCs/>
          <w:color w:val="000000" w:themeColor="text1"/>
          <w:highlight w:val="none"/>
          <w14:textFill>
            <w14:solidFill>
              <w14:schemeClr w14:val="tx1"/>
            </w14:solidFill>
          </w14:textFill>
        </w:rPr>
        <w:t xml:space="preserve">质疑函制作说明：</w:t>
      </w:r>
      <w:r/>
    </w:p>
    <w:p>
      <w:pPr>
        <w:pStyle w:val="981"/>
        <w:ind w:firstLine="480"/>
        <w:keepLines w:val="0"/>
        <w:keepNext w:val="0"/>
        <w:pageBreakBefore w:val="0"/>
        <w:spacing w:beforeAutospacing="0" w:afterAutospacing="0" w:line="264" w:lineRule="auto"/>
        <w:widowControl/>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1.供应商提出质疑时，应提交质疑函和必要的证明材料。</w:t>
      </w:r>
      <w:r/>
    </w:p>
    <w:p>
      <w:pPr>
        <w:pStyle w:val="981"/>
        <w:ind w:firstLine="480"/>
        <w:keepLines w:val="0"/>
        <w:keepNext w:val="0"/>
        <w:pageBreakBefore w:val="0"/>
        <w:spacing w:beforeAutospacing="0" w:afterAutospacing="0" w:line="264" w:lineRule="auto"/>
        <w:widowControl/>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81"/>
        <w:ind w:firstLine="480"/>
        <w:keepLines w:val="0"/>
        <w:keepNext w:val="0"/>
        <w:pageBreakBefore w:val="0"/>
        <w:spacing w:beforeAutospacing="0" w:afterAutospacing="0" w:line="264" w:lineRule="auto"/>
        <w:widowControl/>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3.质疑供应商若对项目的某一分包进行质疑，质疑函中应列明具体分包号。</w:t>
      </w:r>
      <w:r/>
    </w:p>
    <w:p>
      <w:pPr>
        <w:pStyle w:val="981"/>
        <w:ind w:firstLine="480"/>
        <w:keepLines w:val="0"/>
        <w:keepNext w:val="0"/>
        <w:pageBreakBefore w:val="0"/>
        <w:spacing w:beforeAutospacing="0" w:afterAutospacing="0" w:line="264" w:lineRule="auto"/>
        <w:widowControl/>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4.质疑函的质疑事项应具体、明确，并有必要的事实依据和法律依据。</w:t>
      </w:r>
      <w:r/>
    </w:p>
    <w:p>
      <w:pPr>
        <w:pStyle w:val="981"/>
        <w:ind w:firstLine="480"/>
        <w:keepLines w:val="0"/>
        <w:keepNext w:val="0"/>
        <w:pageBreakBefore w:val="0"/>
        <w:spacing w:beforeAutospacing="0" w:afterAutospacing="0" w:line="264" w:lineRule="auto"/>
        <w:widowControl/>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5.质疑函的质疑请求应与质疑事项相关。</w:t>
      </w:r>
      <w:r/>
    </w:p>
    <w:p>
      <w:pPr>
        <w:pStyle w:val="981"/>
        <w:ind w:firstLine="480"/>
        <w:keepLines w:val="0"/>
        <w:keepNext w:val="0"/>
        <w:pageBreakBefore w:val="0"/>
        <w:spacing w:beforeAutospacing="0" w:afterAutospacing="0" w:line="264" w:lineRule="auto"/>
        <w:widowControl/>
        <w:rPr>
          <w:rFonts w:ascii="宋体" w:hAnsi="宋体" w:eastAsia="宋体" w:cs="宋体"/>
          <w:i w:val="0"/>
          <w:iCs/>
          <w:color w:val="000000" w:themeColor="text1"/>
          <w:highlight w:val="none"/>
          <w14:textFill>
            <w14:solidFill>
              <w14:schemeClr w14:val="tx1"/>
            </w14:solidFill>
          </w14:textFill>
        </w:rPr>
      </w:pPr>
      <w:r>
        <w:rPr>
          <w:rFonts w:hint="eastAsia" w:ascii="宋体" w:hAnsi="宋体" w:eastAsia="宋体" w:cs="宋体"/>
          <w:i w:val="0"/>
          <w:iCs/>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981"/>
        <w:ind w:firstLine="420"/>
        <w:jc w:val="both"/>
        <w:spacing w:beforeAutospacing="0" w:afterAutospacing="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bookmarkEnd w:id="6"/>
      <w:r/>
      <w:bookmarkEnd w:id="36"/>
      <w:r/>
      <w:bookmarkEnd w:id="83"/>
      <w:r/>
      <w:bookmarkEnd w:id="84"/>
      <w:r/>
      <w:bookmarkEnd w:id="85"/>
      <w:r/>
      <w:bookmarkEnd w:id="86"/>
      <w:r/>
      <w:bookmarkEnd w:id="87"/>
      <w:r/>
      <w:bookmarkEnd w:id="88"/>
      <w:r/>
      <w:bookmarkEnd w:id="89"/>
      <w:r/>
      <w:bookmarkEnd w:id="90"/>
      <w:r/>
      <w:bookmarkEnd w:id="99"/>
      <w:r/>
      <w:bookmarkEnd w:id="100"/>
      <w:r/>
      <w:bookmarkEnd w:id="107"/>
      <w:r/>
      <w:bookmarkEnd w:id="166"/>
      <w:r/>
      <w:bookmarkEnd w:id="167"/>
      <w:r/>
      <w:bookmarkEnd w:id="184"/>
      <w:r/>
      <w:bookmarkEnd w:id="185"/>
      <w:r/>
      <w:bookmarkEnd w:id="186"/>
      <w:r/>
      <w:bookmarkEnd w:id="187"/>
      <w:r/>
      <w:bookmarkEnd w:id="188"/>
      <w:r/>
      <w:bookmarkEnd w:id="189"/>
      <w:r/>
      <w:bookmarkEnd w:id="190"/>
      <w:r/>
      <w:bookmarkEnd w:id="191"/>
      <w:r/>
      <w:bookmarkEnd w:id="200"/>
      <w:r/>
      <w:bookmarkEnd w:id="201"/>
      <w:r/>
      <w:bookmarkEnd w:id="202"/>
      <w:r/>
      <w:bookmarkEnd w:id="203"/>
      <w:r/>
      <w:bookmarkEnd w:id="20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SimSun,Bold">
    <w:panose1 w:val="02010600030101010101"/>
  </w:font>
  <w:font w:name="方正魏碑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ambria">
    <w:panose1 w:val="02040503050406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pStyle w:val="98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7"/>
    <w:link w:val="965"/>
    <w:uiPriority w:val="9"/>
    <w:rPr>
      <w:rFonts w:ascii="Arial" w:hAnsi="Arial" w:eastAsia="Arial" w:cs="Arial"/>
      <w:sz w:val="40"/>
      <w:szCs w:val="40"/>
    </w:rPr>
  </w:style>
  <w:style w:type="character" w:styleId="795">
    <w:name w:val="Heading 2 Char"/>
    <w:basedOn w:val="967"/>
    <w:link w:val="966"/>
    <w:uiPriority w:val="9"/>
    <w:rPr>
      <w:rFonts w:ascii="Arial" w:hAnsi="Arial" w:eastAsia="Arial" w:cs="Arial"/>
      <w:sz w:val="34"/>
    </w:rPr>
  </w:style>
  <w:style w:type="paragraph" w:styleId="796">
    <w:name w:val="Heading 3"/>
    <w:basedOn w:val="964"/>
    <w:next w:val="964"/>
    <w:link w:val="797"/>
    <w:uiPriority w:val="9"/>
    <w:unhideWhenUsed/>
    <w:qFormat/>
    <w:pPr>
      <w:keepLines/>
      <w:keepNext/>
      <w:spacing w:before="320" w:after="200"/>
      <w:outlineLvl w:val="2"/>
    </w:pPr>
    <w:rPr>
      <w:rFonts w:ascii="Arial" w:hAnsi="Arial" w:eastAsia="Arial" w:cs="Arial"/>
      <w:sz w:val="30"/>
      <w:szCs w:val="30"/>
    </w:rPr>
  </w:style>
  <w:style w:type="character" w:styleId="797">
    <w:name w:val="Heading 3 Char"/>
    <w:basedOn w:val="967"/>
    <w:link w:val="796"/>
    <w:uiPriority w:val="9"/>
    <w:rPr>
      <w:rFonts w:ascii="Arial" w:hAnsi="Arial" w:eastAsia="Arial" w:cs="Arial"/>
      <w:sz w:val="30"/>
      <w:szCs w:val="30"/>
    </w:rPr>
  </w:style>
  <w:style w:type="paragraph" w:styleId="798">
    <w:name w:val="Heading 4"/>
    <w:basedOn w:val="964"/>
    <w:next w:val="964"/>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basedOn w:val="967"/>
    <w:link w:val="798"/>
    <w:uiPriority w:val="9"/>
    <w:rPr>
      <w:rFonts w:ascii="Arial" w:hAnsi="Arial" w:eastAsia="Arial" w:cs="Arial"/>
      <w:b/>
      <w:bCs/>
      <w:sz w:val="26"/>
      <w:szCs w:val="26"/>
    </w:rPr>
  </w:style>
  <w:style w:type="paragraph" w:styleId="800">
    <w:name w:val="Heading 5"/>
    <w:basedOn w:val="964"/>
    <w:next w:val="964"/>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basedOn w:val="967"/>
    <w:link w:val="800"/>
    <w:uiPriority w:val="9"/>
    <w:rPr>
      <w:rFonts w:ascii="Arial" w:hAnsi="Arial" w:eastAsia="Arial" w:cs="Arial"/>
      <w:b/>
      <w:bCs/>
      <w:sz w:val="24"/>
      <w:szCs w:val="24"/>
    </w:rPr>
  </w:style>
  <w:style w:type="paragraph" w:styleId="802">
    <w:name w:val="Heading 6"/>
    <w:basedOn w:val="964"/>
    <w:next w:val="964"/>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basedOn w:val="967"/>
    <w:link w:val="802"/>
    <w:uiPriority w:val="9"/>
    <w:rPr>
      <w:rFonts w:ascii="Arial" w:hAnsi="Arial" w:eastAsia="Arial" w:cs="Arial"/>
      <w:b/>
      <w:bCs/>
      <w:sz w:val="22"/>
      <w:szCs w:val="22"/>
    </w:rPr>
  </w:style>
  <w:style w:type="paragraph" w:styleId="804">
    <w:name w:val="Heading 7"/>
    <w:basedOn w:val="964"/>
    <w:next w:val="964"/>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basedOn w:val="967"/>
    <w:link w:val="804"/>
    <w:uiPriority w:val="9"/>
    <w:rPr>
      <w:rFonts w:ascii="Arial" w:hAnsi="Arial" w:eastAsia="Arial" w:cs="Arial"/>
      <w:b/>
      <w:bCs/>
      <w:i/>
      <w:iCs/>
      <w:sz w:val="22"/>
      <w:szCs w:val="22"/>
    </w:rPr>
  </w:style>
  <w:style w:type="paragraph" w:styleId="806">
    <w:name w:val="Heading 8"/>
    <w:basedOn w:val="964"/>
    <w:next w:val="964"/>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basedOn w:val="967"/>
    <w:link w:val="806"/>
    <w:uiPriority w:val="9"/>
    <w:rPr>
      <w:rFonts w:ascii="Arial" w:hAnsi="Arial" w:eastAsia="Arial" w:cs="Arial"/>
      <w:i/>
      <w:iCs/>
      <w:sz w:val="22"/>
      <w:szCs w:val="22"/>
    </w:rPr>
  </w:style>
  <w:style w:type="paragraph" w:styleId="808">
    <w:name w:val="Heading 9"/>
    <w:basedOn w:val="964"/>
    <w:next w:val="964"/>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basedOn w:val="967"/>
    <w:link w:val="808"/>
    <w:uiPriority w:val="9"/>
    <w:rPr>
      <w:rFonts w:ascii="Arial" w:hAnsi="Arial" w:eastAsia="Arial" w:cs="Arial"/>
      <w:i/>
      <w:iCs/>
      <w:sz w:val="21"/>
      <w:szCs w:val="21"/>
    </w:rPr>
  </w:style>
  <w:style w:type="paragraph" w:styleId="810">
    <w:name w:val="No Spacing"/>
    <w:uiPriority w:val="1"/>
    <w:qFormat/>
    <w:pPr>
      <w:spacing w:before="0" w:after="0" w:line="240" w:lineRule="auto"/>
    </w:pPr>
  </w:style>
  <w:style w:type="character" w:styleId="811">
    <w:name w:val="Title Char"/>
    <w:basedOn w:val="967"/>
    <w:link w:val="982"/>
    <w:uiPriority w:val="10"/>
    <w:rPr>
      <w:sz w:val="48"/>
      <w:szCs w:val="48"/>
    </w:rPr>
  </w:style>
  <w:style w:type="paragraph" w:styleId="812">
    <w:name w:val="Subtitle"/>
    <w:basedOn w:val="964"/>
    <w:next w:val="964"/>
    <w:link w:val="813"/>
    <w:uiPriority w:val="11"/>
    <w:qFormat/>
    <w:pPr>
      <w:spacing w:before="200" w:after="200"/>
    </w:pPr>
    <w:rPr>
      <w:sz w:val="24"/>
      <w:szCs w:val="24"/>
    </w:rPr>
  </w:style>
  <w:style w:type="character" w:styleId="813">
    <w:name w:val="Subtitle Char"/>
    <w:basedOn w:val="967"/>
    <w:link w:val="812"/>
    <w:uiPriority w:val="11"/>
    <w:rPr>
      <w:sz w:val="24"/>
      <w:szCs w:val="24"/>
    </w:rPr>
  </w:style>
  <w:style w:type="paragraph" w:styleId="814">
    <w:name w:val="Quote"/>
    <w:basedOn w:val="964"/>
    <w:next w:val="964"/>
    <w:link w:val="815"/>
    <w:uiPriority w:val="29"/>
    <w:qFormat/>
    <w:pPr>
      <w:ind w:left="720" w:right="720"/>
    </w:pPr>
    <w:rPr>
      <w:i/>
    </w:rPr>
  </w:style>
  <w:style w:type="character" w:styleId="815">
    <w:name w:val="Quote Char"/>
    <w:link w:val="814"/>
    <w:uiPriority w:val="29"/>
    <w:rPr>
      <w:i/>
    </w:rPr>
  </w:style>
  <w:style w:type="paragraph" w:styleId="816">
    <w:name w:val="Intense Quote"/>
    <w:basedOn w:val="964"/>
    <w:next w:val="964"/>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character" w:styleId="818">
    <w:name w:val="Header Char"/>
    <w:basedOn w:val="967"/>
    <w:link w:val="978"/>
    <w:uiPriority w:val="99"/>
  </w:style>
  <w:style w:type="character" w:styleId="819">
    <w:name w:val="Footer Char"/>
    <w:basedOn w:val="967"/>
    <w:link w:val="977"/>
    <w:uiPriority w:val="99"/>
  </w:style>
  <w:style w:type="paragraph" w:styleId="820">
    <w:name w:val="Caption"/>
    <w:basedOn w:val="964"/>
    <w:next w:val="964"/>
    <w:uiPriority w:val="35"/>
    <w:semiHidden/>
    <w:unhideWhenUsed/>
    <w:qFormat/>
    <w:pPr>
      <w:spacing w:line="276" w:lineRule="auto"/>
    </w:pPr>
    <w:rPr>
      <w:b/>
      <w:bCs/>
      <w:color w:val="4f81bd" w:themeColor="accent1"/>
      <w:sz w:val="18"/>
      <w:szCs w:val="18"/>
    </w:rPr>
  </w:style>
  <w:style w:type="character" w:styleId="821">
    <w:name w:val="Caption Char"/>
    <w:basedOn w:val="820"/>
    <w:link w:val="977"/>
    <w:uiPriority w:val="99"/>
  </w:style>
  <w:style w:type="table" w:styleId="822">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8">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9">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0">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1">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2">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3">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0">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3">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4">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5">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6">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97">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8">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0">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1">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2">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3">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04">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5">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14">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5">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6">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7">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18">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19">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1">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2">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3">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4">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25">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6">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8">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9">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0">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1">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2">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3">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5">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6">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7">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8">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9">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0">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4"/>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basedOn w:val="967"/>
    <w:uiPriority w:val="99"/>
    <w:unhideWhenUsed/>
    <w:rPr>
      <w:vertAlign w:val="superscript"/>
    </w:rPr>
  </w:style>
  <w:style w:type="paragraph" w:styleId="951">
    <w:name w:val="endnote text"/>
    <w:basedOn w:val="964"/>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basedOn w:val="967"/>
    <w:uiPriority w:val="99"/>
    <w:semiHidden/>
    <w:unhideWhenUsed/>
    <w:rPr>
      <w:vertAlign w:val="superscript"/>
    </w:r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65">
    <w:name w:val="Heading 1"/>
    <w:basedOn w:val="964"/>
    <w:next w:val="964"/>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966">
    <w:name w:val="Heading 2"/>
    <w:basedOn w:val="964"/>
    <w:next w:val="97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customStyle="1">
    <w:name w:val="Default"/>
    <w:basedOn w:val="964"/>
    <w:uiPriority w:val="0"/>
    <w:semiHidden/>
    <w:qFormat/>
    <w:pPr>
      <w:jc w:val="left"/>
    </w:pPr>
    <w:rPr>
      <w:rFonts w:ascii="宋体" w:hAnsi="Calibri" w:cs="宋体"/>
      <w:color w:val="000000"/>
      <w:sz w:val="24"/>
    </w:rPr>
  </w:style>
  <w:style w:type="paragraph" w:styleId="970">
    <w:name w:val="Normal Indent"/>
    <w:basedOn w:val="964"/>
    <w:uiPriority w:val="0"/>
    <w:qFormat/>
    <w:pPr>
      <w:ind w:firstLine="420"/>
    </w:pPr>
    <w:rPr>
      <w:szCs w:val="20"/>
    </w:rPr>
  </w:style>
  <w:style w:type="paragraph" w:styleId="971">
    <w:name w:val="Note Heading"/>
    <w:basedOn w:val="964"/>
    <w:next w:val="964"/>
    <w:uiPriority w:val="0"/>
    <w:qFormat/>
    <w:rPr>
      <w:rFonts w:ascii="Verdana" w:hAnsi="Verdana"/>
      <w:szCs w:val="20"/>
    </w:rPr>
  </w:style>
  <w:style w:type="paragraph" w:styleId="972">
    <w:name w:val="annotation text"/>
    <w:basedOn w:val="964"/>
    <w:uiPriority w:val="0"/>
    <w:qFormat/>
    <w:pPr>
      <w:jc w:val="left"/>
    </w:pPr>
  </w:style>
  <w:style w:type="paragraph" w:styleId="973">
    <w:name w:val="Body Text"/>
    <w:basedOn w:val="964"/>
    <w:uiPriority w:val="0"/>
    <w:qFormat/>
    <w:rPr>
      <w:rFonts w:ascii="楷体_GB2312" w:hAnsi="Arial" w:eastAsia="楷体_GB2312"/>
      <w:sz w:val="28"/>
      <w:szCs w:val="20"/>
    </w:rPr>
  </w:style>
  <w:style w:type="paragraph" w:styleId="974">
    <w:name w:val="Body Text Indent"/>
    <w:basedOn w:val="964"/>
    <w:next w:val="964"/>
    <w:uiPriority w:val="0"/>
    <w:qFormat/>
    <w:pPr>
      <w:ind w:firstLine="552"/>
      <w:spacing w:before="240" w:line="360" w:lineRule="auto"/>
    </w:pPr>
    <w:rPr>
      <w:rFonts w:ascii="宋体" w:hAnsi="宋体"/>
      <w:szCs w:val="20"/>
    </w:rPr>
  </w:style>
  <w:style w:type="paragraph" w:styleId="975">
    <w:name w:val="Plain Text"/>
    <w:basedOn w:val="964"/>
    <w:uiPriority w:val="0"/>
    <w:qFormat/>
    <w:rPr>
      <w:rFonts w:ascii="宋体" w:hAnsi="Courier New"/>
      <w:sz w:val="20"/>
      <w:szCs w:val="21"/>
    </w:rPr>
  </w:style>
  <w:style w:type="paragraph" w:styleId="976">
    <w:name w:val="Body Text Indent 2"/>
    <w:basedOn w:val="964"/>
    <w:uiPriority w:val="0"/>
    <w:qFormat/>
    <w:pPr>
      <w:ind w:left="-1" w:firstLine="480"/>
      <w:spacing w:line="400" w:lineRule="exact"/>
    </w:pPr>
    <w:rPr>
      <w:rFonts w:ascii="楷体_GB2312" w:eastAsia="楷体_GB2312"/>
      <w:sz w:val="24"/>
    </w:rPr>
  </w:style>
  <w:style w:type="paragraph" w:styleId="977">
    <w:name w:val="Footer"/>
    <w:basedOn w:val="964"/>
    <w:link w:val="992"/>
    <w:uiPriority w:val="0"/>
    <w:qFormat/>
    <w:pPr>
      <w:jc w:val="left"/>
      <w:tabs>
        <w:tab w:val="center" w:pos="4153" w:leader="none"/>
        <w:tab w:val="right" w:pos="8306" w:leader="none"/>
      </w:tabs>
    </w:pPr>
    <w:rPr>
      <w:sz w:val="18"/>
      <w:szCs w:val="18"/>
    </w:rPr>
  </w:style>
  <w:style w:type="paragraph" w:styleId="978">
    <w:name w:val="Header"/>
    <w:basedOn w:val="964"/>
    <w:link w:val="991"/>
    <w:uiPriority w:val="0"/>
    <w:qFormat/>
    <w:pPr>
      <w:jc w:val="center"/>
      <w:tabs>
        <w:tab w:val="center" w:pos="4153" w:leader="none"/>
        <w:tab w:val="right" w:pos="8306" w:leader="none"/>
      </w:tabs>
      <w:pBdr>
        <w:bottom w:val="single" w:color="auto" w:sz="6" w:space="1"/>
      </w:pBdr>
    </w:pPr>
    <w:rPr>
      <w:sz w:val="18"/>
      <w:szCs w:val="18"/>
    </w:rPr>
  </w:style>
  <w:style w:type="paragraph" w:styleId="979">
    <w:name w:val="toc 1"/>
    <w:basedOn w:val="964"/>
    <w:next w:val="964"/>
    <w:uiPriority w:val="39"/>
    <w:unhideWhenUsed/>
    <w:qFormat/>
    <w:pPr>
      <w:spacing w:after="57"/>
    </w:pPr>
  </w:style>
  <w:style w:type="paragraph" w:styleId="980">
    <w:name w:val="List"/>
    <w:basedOn w:val="964"/>
    <w:uiPriority w:val="99"/>
    <w:qFormat/>
    <w:pPr>
      <w:ind w:left="200" w:hanging="200"/>
    </w:pPr>
  </w:style>
  <w:style w:type="paragraph" w:styleId="981">
    <w:name w:val="Normal (Web)"/>
    <w:basedOn w:val="964"/>
    <w:uiPriority w:val="0"/>
    <w:qFormat/>
    <w:pPr>
      <w:jc w:val="left"/>
      <w:spacing w:beforeAutospacing="1" w:afterAutospacing="1"/>
    </w:pPr>
    <w:rPr>
      <w:rFonts w:cs="Times New Roman"/>
      <w:sz w:val="24"/>
    </w:rPr>
  </w:style>
  <w:style w:type="paragraph" w:styleId="982">
    <w:name w:val="Title"/>
    <w:basedOn w:val="964"/>
    <w:next w:val="964"/>
    <w:uiPriority w:val="0"/>
    <w:qFormat/>
    <w:pPr>
      <w:jc w:val="center"/>
      <w:spacing w:before="240" w:after="60"/>
      <w:outlineLvl w:val="0"/>
    </w:pPr>
    <w:rPr>
      <w:rFonts w:ascii="Cambria" w:hAnsi="Cambria"/>
      <w:b/>
      <w:bCs/>
      <w:sz w:val="32"/>
      <w:szCs w:val="32"/>
    </w:rPr>
  </w:style>
  <w:style w:type="paragraph" w:styleId="983">
    <w:name w:val="Body Text First Indent"/>
    <w:basedOn w:val="964"/>
    <w:next w:val="964"/>
    <w:uiPriority w:val="0"/>
    <w:qFormat/>
    <w:pPr>
      <w:ind w:firstLine="560"/>
    </w:pPr>
  </w:style>
  <w:style w:type="paragraph" w:styleId="984">
    <w:name w:val="Body Text First Indent 2"/>
    <w:basedOn w:val="974"/>
    <w:uiPriority w:val="0"/>
    <w:qFormat/>
    <w:pPr>
      <w:numPr>
        <w:ilvl w:val="0"/>
        <w:numId w:val="1"/>
      </w:numPr>
      <w:ind w:left="420" w:firstLine="420"/>
      <w:spacing w:before="0" w:after="120" w:line="240" w:lineRule="auto"/>
    </w:pPr>
    <w:rPr>
      <w:rFonts w:ascii="Calibri" w:hAnsi="Calibri"/>
    </w:rPr>
  </w:style>
  <w:style w:type="table" w:styleId="985">
    <w:name w:val="Table Grid"/>
    <w:basedOn w:val="9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name w:val="Strong"/>
    <w:basedOn w:val="967"/>
    <w:uiPriority w:val="0"/>
    <w:qFormat/>
    <w:rPr>
      <w:b/>
    </w:rPr>
  </w:style>
  <w:style w:type="character" w:styleId="987">
    <w:name w:val="Emphasis"/>
    <w:uiPriority w:val="0"/>
    <w:qFormat/>
    <w:rPr>
      <w:i/>
    </w:rPr>
  </w:style>
  <w:style w:type="paragraph" w:styleId="988" w:customStyle="1">
    <w:name w:val="一级条标题"/>
    <w:basedOn w:val="989"/>
    <w:next w:val="99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9" w:customStyle="1">
    <w:name w:val="章标题"/>
    <w:next w:val="964"/>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0" w:customStyle="1">
    <w:name w:val="段"/>
    <w:next w:val="964"/>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91" w:customStyle="1">
    <w:name w:val="页眉 Char"/>
    <w:basedOn w:val="967"/>
    <w:link w:val="978"/>
    <w:uiPriority w:val="0"/>
    <w:qFormat/>
    <w:rPr>
      <w:rFonts w:asciiTheme="minorHAnsi" w:hAnsiTheme="minorHAnsi" w:eastAsiaTheme="minorEastAsia" w:cstheme="minorBidi"/>
      <w:sz w:val="18"/>
      <w:szCs w:val="18"/>
    </w:rPr>
  </w:style>
  <w:style w:type="character" w:styleId="992" w:customStyle="1">
    <w:name w:val="页脚 Char"/>
    <w:basedOn w:val="967"/>
    <w:link w:val="977"/>
    <w:uiPriority w:val="0"/>
    <w:qFormat/>
    <w:rPr>
      <w:rFonts w:asciiTheme="minorHAnsi" w:hAnsiTheme="minorHAnsi" w:eastAsiaTheme="minorEastAsia" w:cstheme="minorBidi"/>
      <w:sz w:val="18"/>
      <w:szCs w:val="18"/>
    </w:rPr>
  </w:style>
  <w:style w:type="paragraph" w:styleId="993" w:customStyle="1">
    <w:name w:val="普通正文"/>
    <w:basedOn w:val="964"/>
    <w:uiPriority w:val="0"/>
    <w:qFormat/>
    <w:pPr>
      <w:ind w:firstLine="480"/>
      <w:jc w:val="left"/>
      <w:spacing w:before="120" w:after="120" w:line="360" w:lineRule="auto"/>
    </w:pPr>
    <w:rPr>
      <w:rFonts w:ascii="Arial" w:hAnsi="Arial" w:eastAsia="等线" w:cs="Arial"/>
      <w:sz w:val="24"/>
      <w:szCs w:val="24"/>
    </w:rPr>
  </w:style>
  <w:style w:type="paragraph" w:styleId="994" w:customStyle="1">
    <w:name w:val="正文首行缩进 21"/>
    <w:basedOn w:val="995"/>
    <w:uiPriority w:val="0"/>
    <w:qFormat/>
    <w:pPr>
      <w:ind w:firstLine="420"/>
    </w:pPr>
  </w:style>
  <w:style w:type="paragraph" w:styleId="995" w:customStyle="1">
    <w:name w:val="正文文本缩进1"/>
    <w:basedOn w:val="964"/>
    <w:uiPriority w:val="0"/>
    <w:qFormat/>
    <w:pPr>
      <w:ind w:left="420"/>
      <w:spacing w:after="120"/>
    </w:pPr>
  </w:style>
  <w:style w:type="paragraph" w:styleId="996" w:customStyle="1">
    <w:name w:val="正文首行缩进1"/>
    <w:basedOn w:val="973"/>
    <w:next w:val="971"/>
    <w:uiPriority w:val="99"/>
    <w:qFormat/>
    <w:pPr>
      <w:ind w:firstLine="200"/>
      <w:spacing w:line="360" w:lineRule="auto"/>
    </w:pPr>
    <w:rPr>
      <w:rFonts w:ascii="仿宋_GB2312" w:hAnsi="Times New Roman" w:eastAsia="仿宋_GB2312"/>
      <w:sz w:val="30"/>
      <w:szCs w:val="30"/>
    </w:rPr>
  </w:style>
  <w:style w:type="paragraph" w:styleId="997">
    <w:name w:val="List Paragraph"/>
    <w:basedOn w:val="964"/>
    <w:uiPriority w:val="0"/>
    <w:qFormat/>
    <w:pPr>
      <w:ind w:firstLine="420"/>
    </w:pPr>
    <w:rPr>
      <w:rFonts w:ascii="Calibri" w:hAnsi="Calibri"/>
      <w:szCs w:val="22"/>
    </w:rPr>
  </w:style>
  <w:style w:type="paragraph" w:styleId="998" w:customStyle="1">
    <w:name w:val="列出段落2"/>
    <w:basedOn w:val="964"/>
    <w:uiPriority w:val="0"/>
    <w:qFormat/>
    <w:pPr>
      <w:ind w:firstLine="420"/>
    </w:pPr>
  </w:style>
  <w:style w:type="paragraph" w:styleId="999" w:customStyle="1">
    <w:name w:val="列出段落3"/>
    <w:basedOn w:val="964"/>
    <w:uiPriority w:val="0"/>
    <w:qFormat/>
    <w:pPr>
      <w:ind w:firstLine="420"/>
    </w:pPr>
    <w:rPr>
      <w:rFonts w:ascii="Calibri" w:hAnsi="Calibri"/>
      <w:szCs w:val="22"/>
    </w:rPr>
  </w:style>
  <w:style w:type="paragraph" w:styleId="1000" w:customStyle="1">
    <w:name w:val="p0"/>
    <w:basedOn w:val="964"/>
    <w:uiPriority w:val="0"/>
    <w:qFormat/>
    <w:pPr>
      <w:widowControl/>
    </w:pPr>
    <w:rPr>
      <w:rFonts w:ascii="宋体" w:hAnsi="宋体" w:cs="宋体"/>
      <w:szCs w:val="21"/>
    </w:rPr>
  </w:style>
  <w:style w:type="paragraph" w:styleId="1001" w:customStyle="1">
    <w:name w:val="普通(网站)1"/>
    <w:basedOn w:val="964"/>
    <w:uiPriority w:val="0"/>
    <w:qFormat/>
    <w:pPr>
      <w:jc w:val="left"/>
      <w:spacing w:beforeAutospacing="1" w:afterAutospacing="1"/>
    </w:pPr>
    <w:rPr>
      <w:rFonts w:cs="Times New Roman"/>
      <w:sz w:val="24"/>
    </w:rPr>
  </w:style>
  <w:style w:type="table" w:styleId="1002" w:customStyle="1">
    <w:name w:val="Table Normal"/>
    <w:uiPriority w:val="0"/>
    <w:unhideWhenUsed/>
    <w:qFormat/>
    <w:tblPr>
      <w:tblCellMar>
        <w:left w:w="0" w:type="dxa"/>
        <w:top w:w="0" w:type="dxa"/>
        <w:right w:w="0" w:type="dxa"/>
        <w:bottom w:w="0" w:type="dxa"/>
      </w:tblCellMar>
    </w:tbl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赵静</cp:lastModifiedBy>
  <cp:revision>192</cp:revision>
  <dcterms:created xsi:type="dcterms:W3CDTF">2014-10-29T12:08:00Z</dcterms:created>
  <dcterms:modified xsi:type="dcterms:W3CDTF">2026-10-12T10:01:04Z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3D926C6D58C84EE29B37375A9A74C0B2_13</vt:lpwstr>
  </property>
  <property fmtid="{D5CDD505-2E9C-101B-9397-08002B2CF9AE}" pid="4" name="KSOTemplateDocerSaveRecord">
    <vt:lpwstr>eyJoZGlkIjoiNDQ5OTkzZTA4ZjZhMzFiMGNlZTFmZTNhNmViZmZjNTEiLCJ1c2VySWQiOiIyNDA4MjUyOTgifQ==</vt:lpwstr>
  </property>
</Properties>
</file>