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auto"/>
          <w:highlight w:val="none"/>
        </w:rPr>
      </w:pPr>
      <w:r/>
      <w:bookmarkStart w:id="0" w:name="_Toc13642114"/>
      <w:r/>
      <w:bookmarkStart w:id="1" w:name="_Toc142194265"/>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体外膜肺氧合系统</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val="en-US" w:eastAsia="zh-CN"/>
        </w:rPr>
        <w:t xml:space="preserve">10</w:t>
      </w:r>
      <w:r>
        <w:rPr>
          <w:rFonts w:hint="eastAsia" w:ascii="宋体" w:hAnsi="宋体"/>
          <w:color w:val="auto"/>
          <w:sz w:val="24"/>
          <w:szCs w:val="24"/>
          <w:highlight w:val="none"/>
          <w:u w:val="single"/>
          <w:lang w:eastAsia="zh-CN"/>
        </w:rPr>
        <w:t xml:space="preserve">月</w:t>
      </w:r>
      <w:r>
        <w:rPr>
          <w:rFonts w:hint="eastAsia" w:ascii="宋体" w:hAnsi="宋体"/>
          <w:color w:val="auto"/>
          <w:sz w:val="24"/>
          <w:szCs w:val="24"/>
          <w:highlight w:val="none"/>
          <w:u w:val="single"/>
          <w:lang w:val="en-US" w:eastAsia="zh-CN"/>
        </w:rPr>
        <w:t xml:space="preserve">23</w:t>
      </w:r>
      <w:r>
        <w:rPr>
          <w:rFonts w:hint="eastAsia" w:ascii="宋体" w:hAnsi="宋体"/>
          <w:color w:val="auto"/>
          <w:sz w:val="24"/>
          <w:szCs w:val="24"/>
          <w:highlight w:val="none"/>
          <w:u w:val="single"/>
          <w:lang w:eastAsia="zh-CN"/>
        </w:rPr>
        <w:t xml:space="preserve">日</w:t>
      </w:r>
      <w:r>
        <w:rPr>
          <w:rFonts w:hint="eastAsia" w:ascii="宋体" w:hAnsi="宋体"/>
          <w:color w:val="auto"/>
          <w:sz w:val="24"/>
          <w:szCs w:val="24"/>
          <w:highlight w:val="none"/>
          <w:u w:val="single"/>
        </w:rPr>
        <w:t xml:space="preserve">9点30分</w:t>
      </w:r>
      <w:r>
        <w:rPr>
          <w:rFonts w:hint="eastAsia" w:ascii="宋体" w:hAnsi="宋体"/>
          <w:color w:val="auto"/>
          <w:sz w:val="24"/>
          <w:szCs w:val="24"/>
          <w:highlight w:val="none"/>
        </w:rPr>
        <w:t xml:space="preserve">（北京时间）前在系统中上传电子投标文件。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JSZC-320500-SZWK-G2026-0319</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体外膜肺氧合系统</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3、采购预算及最高限价：</w:t>
      </w:r>
      <w:r>
        <w:rPr>
          <w:rFonts w:hint="eastAsia" w:ascii="宋体" w:hAnsi="宋体" w:cs="宋体"/>
          <w:color w:val="auto"/>
          <w:sz w:val="24"/>
          <w:szCs w:val="24"/>
          <w:highlight w:val="none"/>
          <w:lang w:val="en-US" w:eastAsia="zh-CN"/>
        </w:rPr>
        <w:t xml:space="preserve">190万元</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s="宋体"/>
          <w:color w:val="auto"/>
          <w:sz w:val="24"/>
          <w:szCs w:val="24"/>
          <w:highlight w:val="none"/>
          <w:lang w:eastAsia="zh-CN"/>
        </w:rPr>
        <w:t xml:space="preserve">体外膜肺氧合系统</w:t>
      </w:r>
      <w:r>
        <w:rPr>
          <w:rFonts w:hint="eastAsia" w:ascii="宋体" w:hAnsi="宋体" w:cs="宋体"/>
          <w:color w:val="auto"/>
          <w:sz w:val="24"/>
          <w:szCs w:val="24"/>
          <w:highlight w:val="none"/>
        </w:rPr>
        <w:t xml:space="preserve">，包含</w:t>
      </w:r>
      <w:r>
        <w:rPr>
          <w:rFonts w:hint="eastAsia" w:ascii="宋体" w:hAnsi="宋体" w:cs="宋体"/>
          <w:color w:val="auto"/>
          <w:sz w:val="24"/>
          <w:szCs w:val="24"/>
          <w:highlight w:val="none"/>
          <w:lang w:val="en-US" w:eastAsia="zh-CN"/>
        </w:rPr>
        <w:t xml:space="preserve">氧合器、血泵系统、空氧混合器</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color w:val="auto"/>
          <w:highlight w:val="none"/>
        </w:rPr>
      </w:pPr>
      <w:r>
        <w:rPr>
          <w:rFonts w:hint="eastAsia" w:ascii="宋体" w:hAnsi="宋体" w:cs="宋体"/>
          <w:color w:val="auto"/>
          <w:sz w:val="24"/>
          <w:szCs w:val="24"/>
          <w:highlight w:val="none"/>
        </w:rPr>
        <w:t xml:space="preserve">（1）交货期限：合同签订之日起60天内完成交货并安装调试验收完毕。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（2）免费质保期详见采购需求</w:t>
      </w:r>
      <w:r>
        <w:rPr>
          <w:rFonts w:hint="eastAsia" w:ascii="宋体" w:hAnsi="宋体" w:cs="宋体"/>
          <w:color w:val="auto"/>
          <w:sz w:val="24"/>
          <w:szCs w:val="24"/>
          <w:highlight w:val="none"/>
          <w:lang w:val="zh-CN"/>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（3）验收标准：采购方根据国家和行业标准及招投标文件内容进行验收。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7、本项目接受进口产品投标。</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、本项目非专门面向中小企业采购，所属行业为工业。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numPr>
          <w:ilvl w:val="0"/>
          <w:numId w:val="3"/>
        </w:num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本项目的特定资格要求：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3.2具有所投医疗器械产品的合法代理资格（国产产品无需提供）。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rPr>
        <w:t xml:space="preserve">2026年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23</w:t>
      </w:r>
      <w:r>
        <w:rPr>
          <w:rFonts w:hint="eastAsia" w:ascii="宋体" w:hAnsi="宋体"/>
          <w:color w:val="auto"/>
          <w:sz w:val="24"/>
          <w:szCs w:val="24"/>
          <w:highlight w:val="none"/>
          <w:lang w:eastAsia="zh-CN"/>
        </w:rPr>
        <w:t xml:space="preserve">日</w:t>
      </w:r>
      <w:r>
        <w:rPr>
          <w:rFonts w:hint="eastAsia" w:ascii="宋体" w:hAnsi="宋体"/>
          <w:color w:val="auto"/>
          <w:sz w:val="24"/>
          <w:szCs w:val="24"/>
          <w:highlight w:val="none"/>
        </w:rPr>
        <w:t xml:space="preserve">9点30分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rPr>
        <w:t xml:space="preserve">2026年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23</w:t>
      </w:r>
      <w:r>
        <w:rPr>
          <w:rFonts w:hint="eastAsia" w:ascii="宋体" w:hAnsi="宋体"/>
          <w:color w:val="auto"/>
          <w:sz w:val="24"/>
          <w:szCs w:val="24"/>
          <w:highlight w:val="none"/>
          <w:lang w:eastAsia="zh-CN"/>
        </w:rPr>
        <w:t xml:space="preserve">日</w:t>
      </w:r>
      <w:r>
        <w:rPr>
          <w:rFonts w:hint="eastAsia" w:ascii="宋体" w:hAnsi="宋体"/>
          <w:color w:val="auto"/>
          <w:sz w:val="24"/>
          <w:szCs w:val="24"/>
          <w:highlight w:val="none"/>
        </w:rPr>
        <w:t xml:space="preserve">9点30分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采购人：苏州市中医医院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联系人：徐洪</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联系电话：0512-67870690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项目联系人：陈璐佳、李晶晶</w:t>
      </w:r>
      <w:r/>
    </w:p>
    <w:p>
      <w:pPr>
        <w:pStyle w:val="795"/>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795"/>
        <w:ind w:right="-625" w:firstLine="4560"/>
        <w:jc w:val="righ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ind w:firstLine="1800"/>
        <w:spacing w:line="480" w:lineRule="auto"/>
        <w:rPr>
          <w:rFonts w:hint="eastAsia" w:ascii="宋体" w:hAnsi="宋体" w:eastAsia="宋体"/>
          <w:color w:val="auto"/>
          <w:sz w:val="30"/>
          <w:szCs w:val="30"/>
          <w:highlight w:val="none"/>
          <w:lang w:eastAsia="zh-CN"/>
        </w:rPr>
      </w:pP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JSZC-320500-SZWK-G2026-0319</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体外膜肺氧合系统</w:t>
      </w:r>
      <w:r/>
    </w:p>
    <w:p>
      <w:pPr>
        <w:ind w:firstLine="1800"/>
        <w:spacing w:line="480" w:lineRule="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苏州市中医医院</w:t>
      </w:r>
      <w:r/>
    </w:p>
    <w:p>
      <w:pPr>
        <w:ind w:right="-159"/>
        <w:spacing w:line="480" w:lineRule="auto"/>
        <w:rPr>
          <w:rFonts w:hint="eastAsia" w:ascii="宋体" w:hAnsi="宋体"/>
          <w:color w:val="auto"/>
          <w:sz w:val="30"/>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color w:val="auto"/>
          <w:sz w:val="30"/>
          <w:highlight w:val="none"/>
        </w:rPr>
      </w:pPr>
      <w:r>
        <w:rPr>
          <w:rFonts w:hint="eastAsia" w:ascii="宋体" w:hAnsi="宋体"/>
          <w:color w:val="auto"/>
          <w:sz w:val="30"/>
          <w:highlight w:val="none"/>
        </w:rPr>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九</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697"/>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JSZC-320500-SZWK-G2026-0319</w:t>
            </w:r>
            <w:r/>
          </w:p>
        </w:tc>
      </w:tr>
      <w:tr>
        <w:trPr>
          <w:jc w:val="center"/>
        </w:trPr>
        <w:tc>
          <w:tcPr>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val="false"/>
          </w:tcPr>
          <w:p>
            <w:pPr>
              <w:pStyle w:val="795"/>
              <w:ind w:left="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体外膜肺氧合系统</w:t>
            </w:r>
            <w:r/>
          </w:p>
        </w:tc>
      </w:tr>
      <w:tr>
        <w:trPr>
          <w:jc w:val="center"/>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val="false"/>
          </w:tcPr>
          <w:p>
            <w:pPr>
              <w:pStyle w:val="795"/>
              <w:ind w:left="0"/>
              <w:spacing w:line="360" w:lineRule="exact"/>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苏州市中医医院</w:t>
            </w:r>
            <w:r/>
          </w:p>
          <w:p>
            <w:pPr>
              <w:spacing w:line="36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rPr>
              <w:t xml:space="preserve">联系人：徐洪            联系电话：0512-67870690</w:t>
            </w:r>
            <w:r/>
          </w:p>
        </w:tc>
      </w:tr>
      <w:tr>
        <w:trPr>
          <w:jc w:val="center"/>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邮编：</w:t>
            </w:r>
            <w:r>
              <w:rPr>
                <w:rFonts w:hint="eastAsia" w:ascii="宋体" w:hAnsi="宋体"/>
                <w:color w:val="auto"/>
                <w:szCs w:val="21"/>
                <w:highlight w:val="none"/>
              </w:rPr>
              <w:t xml:space="preserve">215000</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val="false"/>
          </w:tcPr>
          <w:p>
            <w:pPr>
              <w:spacing w:line="360" w:lineRule="exact"/>
              <w:rPr>
                <w:rFonts w:hint="eastAsia"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pStyle w:val="795"/>
              <w:jc w:val="center"/>
              <w:spacing w:line="440" w:lineRule="exact"/>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val="false"/>
          </w:tcPr>
          <w:p>
            <w:pPr>
              <w:spacing w:line="400" w:lineRule="exact"/>
              <w:rPr>
                <w:rFonts w:hint="eastAsia" w:ascii="宋体" w:hAnsi="宋体"/>
                <w:bCs/>
                <w:color w:val="auto"/>
                <w:szCs w:val="21"/>
                <w:highlight w:val="none"/>
              </w:rPr>
            </w:pPr>
            <w:r>
              <w:rPr>
                <w:rFonts w:hint="eastAsia" w:ascii="宋体" w:hAnsi="宋体"/>
                <w:color w:val="auto"/>
                <w:szCs w:val="21"/>
                <w:highlight w:val="none"/>
                <w:lang w:val="zh-CN"/>
              </w:rPr>
              <w:t xml:space="preserve">自招标公告发布之日起五个工作日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val="false"/>
          </w:tcPr>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2026年</w:t>
            </w:r>
            <w:r>
              <w:rPr>
                <w:rFonts w:hint="eastAsia" w:ascii="宋体" w:hAnsi="宋体"/>
                <w:color w:val="auto"/>
                <w:szCs w:val="21"/>
                <w:highlight w:val="none"/>
                <w:lang w:val="en-US" w:eastAsia="zh-CN"/>
              </w:rPr>
              <w:t xml:space="preserve">10</w:t>
            </w:r>
            <w:r>
              <w:rPr>
                <w:rFonts w:hint="eastAsia" w:ascii="宋体" w:hAnsi="宋体"/>
                <w:color w:val="auto"/>
                <w:szCs w:val="21"/>
                <w:highlight w:val="none"/>
                <w:lang w:eastAsia="zh-CN"/>
              </w:rPr>
              <w:t xml:space="preserve">月</w:t>
            </w:r>
            <w:r>
              <w:rPr>
                <w:rFonts w:hint="eastAsia" w:ascii="宋体" w:hAnsi="宋体"/>
                <w:color w:val="auto"/>
                <w:szCs w:val="21"/>
                <w:highlight w:val="none"/>
                <w:lang w:val="en-US" w:eastAsia="zh-CN"/>
              </w:rPr>
              <w:t xml:space="preserve">23</w:t>
            </w:r>
            <w:r>
              <w:rPr>
                <w:rFonts w:hint="eastAsia" w:ascii="宋体" w:hAnsi="宋体"/>
                <w:color w:val="auto"/>
                <w:szCs w:val="21"/>
                <w:highlight w:val="none"/>
                <w:lang w:eastAsia="zh-CN"/>
              </w:rPr>
              <w:t xml:space="preserve">日</w:t>
            </w:r>
            <w:r>
              <w:rPr>
                <w:rFonts w:hint="eastAsia" w:ascii="宋体" w:hAnsi="宋体"/>
                <w:color w:val="auto"/>
                <w:szCs w:val="21"/>
                <w:highlight w:val="none"/>
              </w:rPr>
              <w:t xml:space="preserve">9点30分</w:t>
            </w:r>
            <w:r/>
          </w:p>
        </w:tc>
      </w:tr>
      <w:tr>
        <w:trPr>
          <w:jc w:val="center"/>
          <w:trHeight w:val="48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rPr>
              <w:t xml:space="preserve">2026年</w:t>
            </w:r>
            <w:r>
              <w:rPr>
                <w:rFonts w:hint="eastAsia" w:ascii="宋体" w:hAnsi="宋体"/>
                <w:color w:val="auto"/>
                <w:szCs w:val="21"/>
                <w:highlight w:val="none"/>
                <w:lang w:val="en-US" w:eastAsia="zh-CN"/>
              </w:rPr>
              <w:t xml:space="preserve">10</w:t>
            </w:r>
            <w:r>
              <w:rPr>
                <w:rFonts w:hint="eastAsia" w:ascii="宋体" w:hAnsi="宋体"/>
                <w:color w:val="auto"/>
                <w:szCs w:val="21"/>
                <w:highlight w:val="none"/>
                <w:lang w:eastAsia="zh-CN"/>
              </w:rPr>
              <w:t xml:space="preserve">月</w:t>
            </w:r>
            <w:r>
              <w:rPr>
                <w:rFonts w:hint="eastAsia" w:ascii="宋体" w:hAnsi="宋体"/>
                <w:color w:val="auto"/>
                <w:szCs w:val="21"/>
                <w:highlight w:val="none"/>
                <w:lang w:val="en-US" w:eastAsia="zh-CN"/>
              </w:rPr>
              <w:t xml:space="preserve">23</w:t>
            </w:r>
            <w:r>
              <w:rPr>
                <w:rFonts w:hint="eastAsia" w:ascii="宋体" w:hAnsi="宋体"/>
                <w:color w:val="auto"/>
                <w:szCs w:val="21"/>
                <w:highlight w:val="none"/>
                <w:lang w:eastAsia="zh-CN"/>
              </w:rPr>
              <w:t xml:space="preserve">日</w:t>
            </w:r>
            <w:r>
              <w:rPr>
                <w:rFonts w:hint="eastAsia" w:ascii="宋体" w:hAnsi="宋体"/>
                <w:color w:val="auto"/>
                <w:szCs w:val="21"/>
                <w:highlight w:val="none"/>
              </w:rPr>
              <w:t xml:space="preserve">9点30分</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hint="eastAsia"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val="false"/>
          </w:tcPr>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本项目申报预算时已经包含中标服务费，因此服务费由中标单位支付，在领取中标通知书时中标人向招标代理机构一次性付清。以预算金额为基准，100万元以内1.5%差额定率累进法计算出金额*0.8支付中标服务费。</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本项目的中标</w:t>
            </w:r>
            <w:r>
              <w:rPr>
                <w:rFonts w:hint="eastAsia" w:ascii="宋体" w:hAnsi="宋体"/>
                <w:color w:val="auto"/>
                <w:szCs w:val="21"/>
                <w:highlight w:val="none"/>
              </w:rPr>
              <w:t xml:space="preserve">服务费</w:t>
            </w:r>
            <w:r>
              <w:rPr>
                <w:rFonts w:hint="eastAsia" w:ascii="宋体" w:hAnsi="宋体"/>
                <w:color w:val="auto"/>
                <w:szCs w:val="21"/>
                <w:highlight w:val="none"/>
                <w:lang w:val="en-US" w:eastAsia="zh-CN"/>
              </w:rPr>
              <w:t xml:space="preserve">金额为19920</w:t>
            </w:r>
            <w:r>
              <w:rPr>
                <w:rFonts w:hint="eastAsia" w:ascii="宋体" w:hAnsi="宋体"/>
                <w:color w:val="auto"/>
                <w:szCs w:val="21"/>
                <w:highlight w:val="none"/>
              </w:rPr>
              <w:t xml:space="preserve">元，</w:t>
            </w:r>
            <w:r>
              <w:rPr>
                <w:rFonts w:hint="eastAsia" w:ascii="宋体" w:hAnsi="宋体"/>
                <w:color w:val="auto"/>
                <w:szCs w:val="21"/>
                <w:highlight w:val="none"/>
                <w:lang w:val="zh-CN"/>
              </w:rPr>
              <w:t xml:space="preserve">请各供应商在投标报价时综合考虑</w:t>
            </w:r>
            <w:r/>
          </w:p>
        </w:tc>
      </w:tr>
      <w:tr>
        <w:trPr>
          <w:jc w:val="center"/>
          <w:trHeight w:val="34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hint="eastAsia"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740"/>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jc w:val="center"/>
        <w:rPr>
          <w:rFonts w:hint="eastAsia" w:ascii="宋体" w:hAnsi="宋体"/>
          <w:color w:val="auto"/>
          <w:sz w:val="52"/>
          <w:highlight w:val="none"/>
        </w:rPr>
      </w:pPr>
      <w:r>
        <w:rPr>
          <w:rFonts w:hint="eastAsia" w:ascii="宋体" w:hAnsi="宋体"/>
          <w:color w:val="auto"/>
          <w:sz w:val="52"/>
          <w:highlight w:val="none"/>
        </w:rPr>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合同一般条款</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hint="eastAsia" w:ascii="宋体" w:hAnsi="宋体"/>
          <w:color w:val="auto"/>
          <w:sz w:val="52"/>
          <w:highlight w:val="none"/>
        </w:rPr>
      </w:pPr>
      <w:r>
        <w:rPr>
          <w:rFonts w:hint="eastAsia" w:ascii="宋体" w:hAnsi="宋体"/>
          <w:color w:val="auto"/>
          <w:sz w:val="36"/>
          <w:szCs w:val="36"/>
          <w:highlight w:val="none"/>
        </w:rPr>
        <w:t xml:space="preserve">第七章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苏州市卫康招投标咨询服务有限公司受苏州市中医医院委托，对其体外膜肺氧合系统进行国内公开招标采购，欢迎符合招标公告投标资格条件的各公司前来报名参加投标。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1、采购编号：JSZC-320500-SZWK-G2026-0319</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2、采购项目名称：体外膜肺氧合系统</w:t>
      </w:r>
      <w:r/>
    </w:p>
    <w:p>
      <w:pPr>
        <w:ind w:firstLine="420"/>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3、采购预算及最高限价：</w:t>
      </w:r>
      <w:r>
        <w:rPr>
          <w:rFonts w:hint="eastAsia" w:ascii="宋体" w:hAnsi="宋体" w:cs="宋体"/>
          <w:color w:val="auto"/>
          <w:szCs w:val="21"/>
          <w:highlight w:val="none"/>
          <w:lang w:val="en-US" w:eastAsia="zh-CN"/>
        </w:rPr>
        <w:t xml:space="preserve">190万元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5、网上获取截止时间：自招标公告发布之日起五个工作日</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6、上传投标文件截止时间：2026年</w:t>
      </w:r>
      <w:r>
        <w:rPr>
          <w:rFonts w:hint="eastAsia" w:ascii="宋体" w:hAnsi="宋体"/>
          <w:color w:val="auto"/>
          <w:szCs w:val="21"/>
          <w:highlight w:val="none"/>
          <w:lang w:val="en-US" w:eastAsia="zh-CN"/>
        </w:rPr>
        <w:t xml:space="preserve">10</w:t>
      </w:r>
      <w:r>
        <w:rPr>
          <w:rFonts w:hint="eastAsia" w:ascii="宋体" w:hAnsi="宋体"/>
          <w:color w:val="auto"/>
          <w:szCs w:val="21"/>
          <w:highlight w:val="none"/>
          <w:lang w:eastAsia="zh-CN"/>
        </w:rPr>
        <w:t xml:space="preserve">月</w:t>
      </w:r>
      <w:r>
        <w:rPr>
          <w:rFonts w:hint="eastAsia" w:ascii="宋体" w:hAnsi="宋体"/>
          <w:color w:val="auto"/>
          <w:szCs w:val="21"/>
          <w:highlight w:val="none"/>
          <w:lang w:val="en-US" w:eastAsia="zh-CN"/>
        </w:rPr>
        <w:t xml:space="preserve">23</w:t>
      </w:r>
      <w:r>
        <w:rPr>
          <w:rFonts w:hint="eastAsia" w:ascii="宋体" w:hAnsi="宋体"/>
          <w:color w:val="auto"/>
          <w:szCs w:val="21"/>
          <w:highlight w:val="none"/>
          <w:lang w:eastAsia="zh-CN"/>
        </w:rPr>
        <w:t xml:space="preserve">日</w:t>
      </w:r>
      <w:r>
        <w:rPr>
          <w:rFonts w:hint="eastAsia" w:ascii="宋体" w:hAnsi="宋体"/>
          <w:color w:val="auto"/>
          <w:szCs w:val="21"/>
          <w:highlight w:val="none"/>
        </w:rPr>
        <w:t xml:space="preserve">9点30分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7、开标时间：2026年</w:t>
      </w:r>
      <w:r>
        <w:rPr>
          <w:rFonts w:hint="eastAsia" w:ascii="宋体" w:hAnsi="宋体"/>
          <w:color w:val="auto"/>
          <w:szCs w:val="21"/>
          <w:highlight w:val="none"/>
          <w:lang w:val="en-US" w:eastAsia="zh-CN"/>
        </w:rPr>
        <w:t xml:space="preserve">10</w:t>
      </w:r>
      <w:r>
        <w:rPr>
          <w:rFonts w:hint="eastAsia" w:ascii="宋体" w:hAnsi="宋体"/>
          <w:color w:val="auto"/>
          <w:szCs w:val="21"/>
          <w:highlight w:val="none"/>
          <w:lang w:eastAsia="zh-CN"/>
        </w:rPr>
        <w:t xml:space="preserve">月</w:t>
      </w:r>
      <w:r>
        <w:rPr>
          <w:rFonts w:hint="eastAsia" w:ascii="宋体" w:hAnsi="宋体"/>
          <w:color w:val="auto"/>
          <w:szCs w:val="21"/>
          <w:highlight w:val="none"/>
          <w:lang w:val="en-US" w:eastAsia="zh-CN"/>
        </w:rPr>
        <w:t xml:space="preserve">23</w:t>
      </w:r>
      <w:r>
        <w:rPr>
          <w:rFonts w:hint="eastAsia" w:ascii="宋体" w:hAnsi="宋体"/>
          <w:color w:val="auto"/>
          <w:szCs w:val="21"/>
          <w:highlight w:val="none"/>
          <w:lang w:eastAsia="zh-CN"/>
        </w:rPr>
        <w:t xml:space="preserve">日</w:t>
      </w:r>
      <w:r>
        <w:rPr>
          <w:rFonts w:hint="eastAsia" w:ascii="宋体" w:hAnsi="宋体"/>
          <w:color w:val="auto"/>
          <w:szCs w:val="21"/>
          <w:highlight w:val="none"/>
        </w:rPr>
        <w:t xml:space="preserve">9点30分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（1）采购人：苏州市中医医院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联系人：徐洪             联系电话：0512-67870690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联系人：陈璐佳、李晶晶      联系电话：0512-69165615</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95"/>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jc w:val="center"/>
        <w:rPr>
          <w:rFonts w:hint="eastAsia" w:ascii="宋体" w:hAnsi="宋体"/>
          <w:b/>
          <w:bCs/>
          <w:color w:val="auto"/>
          <w:sz w:val="32"/>
          <w:highlight w:val="none"/>
        </w:rPr>
      </w:pPr>
      <w:r>
        <w:rPr>
          <w:rFonts w:hint="eastAsia" w:ascii="宋体" w:hAnsi="宋体"/>
          <w:b/>
          <w:bCs/>
          <w:color w:val="auto"/>
          <w:spacing w:val="20"/>
          <w:sz w:val="30"/>
          <w:highlight w:val="none"/>
        </w:rPr>
        <w:br w:type="page" w:clear="all"/>
      </w:r>
      <w:bookmarkStart w:id="3"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440" w:lineRule="exact"/>
        <w:rPr>
          <w:rFonts w:hint="eastAsia"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hint="eastAsia"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hint="eastAsia"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 xml:space="preserve">其他义务</w:t>
      </w:r>
      <w:r>
        <w:rPr>
          <w:rFonts w:ascii="宋体" w:hAnsi="宋体"/>
          <w:color w:val="auto"/>
          <w:szCs w:val="21"/>
          <w:highlight w:val="none"/>
          <w:lang w:val="zh-CN"/>
        </w:rPr>
        <w:t xml:space="preserve">。</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2"/>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w:t>
      </w:r>
      <w:r>
        <w:rPr>
          <w:rFonts w:ascii="宋体" w:hAnsi="宋体"/>
          <w:bCs/>
          <w:color w:val="auto"/>
          <w:szCs w:val="21"/>
          <w:highlight w:val="none"/>
        </w:rPr>
        <w:t xml:space="preserve">7</w:t>
      </w:r>
      <w:r>
        <w:rPr>
          <w:rFonts w:hint="eastAsia" w:ascii="宋体" w:hAnsi="宋体"/>
          <w:bCs/>
          <w:color w:val="auto"/>
          <w:szCs w:val="21"/>
          <w:highlight w:val="none"/>
        </w:rPr>
        <w:t xml:space="preserve">供应商应当具备的特定资格要求：</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具有所投医疗器械产品的合法代理资格（国产产品无需提供）。</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hint="eastAsia"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hint="eastAsia" w:ascii="宋体" w:hAnsi="宋体"/>
          <w:b/>
          <w:color w:val="auto"/>
          <w:szCs w:val="21"/>
          <w:highlight w:val="none"/>
          <w:lang w:val="zh-CN"/>
        </w:rPr>
      </w:pPr>
      <w:r>
        <w:rPr>
          <w:rFonts w:ascii="宋体" w:hAnsi="宋体"/>
          <w:b/>
          <w:color w:val="auto"/>
          <w:szCs w:val="21"/>
          <w:highlight w:val="none"/>
          <w:lang w:val="zh-CN"/>
        </w:rPr>
        <w:t xml:space="preserve">10、质疑</w:t>
      </w:r>
      <w:r/>
    </w:p>
    <w:p>
      <w:pPr>
        <w:ind w:firstLine="422"/>
        <w:spacing w:line="360" w:lineRule="auto"/>
        <w:rPr>
          <w:rFonts w:hint="eastAsia" w:ascii="宋体" w:hAnsi="宋体"/>
          <w:color w:val="auto"/>
          <w:szCs w:val="21"/>
          <w:highlight w:val="none"/>
          <w:lang w:val="zh-CN"/>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hint="eastAsia" w:ascii="宋体" w:hAnsi="宋体"/>
          <w:color w:val="auto"/>
          <w:szCs w:val="21"/>
          <w:highlight w:val="none"/>
          <w:lang w:val="zh-CN"/>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360" w:lineRule="auto"/>
        <w:rPr>
          <w:rFonts w:hint="eastAsia" w:ascii="宋体" w:hAnsi="宋体"/>
          <w:color w:val="auto"/>
          <w:szCs w:val="21"/>
          <w:highlight w:val="none"/>
          <w:lang w:val="zh-CN"/>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hint="eastAsia" w:ascii="宋体" w:hAnsi="宋体"/>
          <w:color w:val="auto"/>
          <w:szCs w:val="21"/>
          <w:highlight w:val="none"/>
          <w:lang w:val="zh-CN"/>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hint="eastAsia" w:ascii="宋体" w:hAnsi="宋体"/>
          <w:color w:val="auto"/>
          <w:szCs w:val="21"/>
          <w:highlight w:val="none"/>
          <w:lang w:val="zh-CN"/>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hint="eastAsia" w:ascii="宋体" w:hAnsi="宋体"/>
          <w:color w:val="auto"/>
          <w:szCs w:val="21"/>
          <w:highlight w:val="none"/>
          <w:lang w:val="zh-CN"/>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季女士（前台）</w:t>
      </w:r>
      <w:r/>
    </w:p>
    <w:p>
      <w:pPr>
        <w:ind w:firstLine="422"/>
        <w:spacing w:line="360" w:lineRule="auto"/>
        <w:rPr>
          <w:rFonts w:hint="eastAsia" w:ascii="宋体" w:hAnsi="宋体"/>
          <w:color w:val="auto"/>
          <w:szCs w:val="21"/>
          <w:highlight w:val="none"/>
          <w:lang w:val="zh-CN"/>
        </w:rPr>
      </w:pPr>
      <w:r>
        <w:rPr>
          <w:rFonts w:ascii="宋体" w:hAnsi="宋体"/>
          <w:color w:val="auto"/>
          <w:szCs w:val="21"/>
          <w:highlight w:val="none"/>
          <w:lang w:val="zh-CN"/>
        </w:rPr>
        <w:t xml:space="preserve">10.8联系电话：0512-69165625</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13.1</w:t>
      </w:r>
      <w:r>
        <w:rPr>
          <w:rFonts w:hint="eastAsia" w:ascii="Calibri" w:hAnsi="Calibri" w:cs="宋体"/>
          <w:b/>
          <w:bCs/>
          <w:color w:val="auto"/>
          <w:szCs w:val="21"/>
          <w:highlight w:val="none"/>
        </w:rPr>
        <w:t xml:space="preserve">封面</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13.2</w:t>
      </w:r>
      <w:r>
        <w:rPr>
          <w:rFonts w:hint="eastAsia" w:ascii="Calibri" w:hAnsi="Calibri" w:cs="宋体"/>
          <w:b/>
          <w:bCs/>
          <w:color w:val="auto"/>
          <w:szCs w:val="21"/>
          <w:highlight w:val="none"/>
        </w:rPr>
        <w:t xml:space="preserve">开标一览表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3</w:t>
      </w:r>
      <w:r>
        <w:rPr>
          <w:rFonts w:hint="eastAsia" w:ascii="Calibri" w:hAnsi="Calibri" w:cs="宋体"/>
          <w:b/>
          <w:bCs/>
          <w:color w:val="auto"/>
          <w:szCs w:val="21"/>
          <w:highlight w:val="none"/>
        </w:rPr>
        <w:t xml:space="preserve">资格审查响应文件</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1</w:t>
      </w:r>
      <w:r>
        <w:rPr>
          <w:rFonts w:hint="eastAsia" w:ascii="Calibri" w:hAnsi="Calibri" w:cs="宋体"/>
          <w:color w:val="auto"/>
          <w:szCs w:val="21"/>
          <w:highlight w:val="none"/>
        </w:rPr>
        <w:t xml:space="preserve">）投标函、关于资格条件的声明函（格式见第三章）；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2</w:t>
      </w:r>
      <w:r>
        <w:rPr>
          <w:rFonts w:hint="eastAsia" w:ascii="Calibri" w:hAnsi="Calibri" w:cs="宋体"/>
          <w:color w:val="auto"/>
          <w:szCs w:val="21"/>
          <w:highlight w:val="none"/>
        </w:rPr>
        <w:t xml:space="preserve">）投标人情况表（格式见第三章）；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3</w:t>
      </w:r>
      <w:r>
        <w:rPr>
          <w:rFonts w:hint="eastAsia" w:ascii="Calibri" w:hAnsi="Calibri" w:cs="宋体"/>
          <w:color w:val="auto"/>
          <w:szCs w:val="21"/>
          <w:highlight w:val="none"/>
        </w:rPr>
        <w:t xml:space="preserve">）合格供应商的资格条件</w:t>
      </w:r>
      <w:r/>
    </w:p>
    <w:p>
      <w:pPr>
        <w:ind w:firstLine="420"/>
        <w:spacing w:line="400" w:lineRule="exact"/>
        <w:rPr>
          <w:color w:val="auto"/>
          <w:szCs w:val="21"/>
          <w:highlight w:val="none"/>
        </w:rPr>
      </w:pPr>
      <w:r>
        <w:rPr>
          <w:rFonts w:ascii="Calibri" w:hAnsi="Calibri"/>
          <w:color w:val="auto"/>
          <w:szCs w:val="21"/>
          <w:highlight w:val="none"/>
        </w:rPr>
        <w:t xml:space="preserve">3.1</w:t>
      </w:r>
      <w:r>
        <w:rPr>
          <w:rFonts w:hint="eastAsia" w:ascii="Calibri" w:hAnsi="Calibri" w:cs="宋体"/>
          <w:color w:val="auto"/>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ascii="Calibri" w:hAnsi="Calibri"/>
          <w:color w:val="auto"/>
          <w:szCs w:val="21"/>
          <w:highlight w:val="none"/>
        </w:rPr>
        <w:t xml:space="preserve">3.2</w:t>
      </w:r>
      <w:r>
        <w:rPr>
          <w:rFonts w:hint="eastAsia" w:ascii="Calibri" w:hAnsi="Calibri" w:cs="宋体"/>
          <w:color w:val="auto"/>
          <w:szCs w:val="21"/>
          <w:highlight w:val="none"/>
        </w:rPr>
        <w:t xml:space="preserve">良好的商业信誉和健全的财务会计制度证明的相关材料（包括但不限于最近一期经审计的财务报告复印件或银行出具的资信证明原件的扫描件）；</w:t>
      </w:r>
      <w:r/>
    </w:p>
    <w:p>
      <w:pPr>
        <w:ind w:firstLine="420"/>
        <w:spacing w:line="400" w:lineRule="exact"/>
        <w:rPr>
          <w:color w:val="auto"/>
          <w:szCs w:val="21"/>
          <w:highlight w:val="none"/>
        </w:rPr>
      </w:pPr>
      <w:r>
        <w:rPr>
          <w:rFonts w:ascii="Calibri" w:hAnsi="Calibri"/>
          <w:color w:val="auto"/>
          <w:szCs w:val="21"/>
          <w:highlight w:val="none"/>
        </w:rPr>
        <w:t xml:space="preserve">3.3</w:t>
      </w:r>
      <w:r>
        <w:rPr>
          <w:rFonts w:hint="eastAsia" w:ascii="Calibri" w:hAnsi="Calibri" w:cs="宋体"/>
          <w:color w:val="auto"/>
          <w:szCs w:val="21"/>
          <w:highlight w:val="none"/>
        </w:rPr>
        <w:t xml:space="preserve">有依法缴纳税收和社会保障资金的良好记录的相关材料；</w:t>
      </w:r>
      <w:r/>
    </w:p>
    <w:p>
      <w:pPr>
        <w:ind w:firstLine="420"/>
        <w:spacing w:line="400" w:lineRule="exact"/>
        <w:rPr>
          <w:color w:val="auto"/>
          <w:szCs w:val="21"/>
          <w:highlight w:val="none"/>
        </w:rPr>
      </w:pPr>
      <w:r>
        <w:rPr>
          <w:rFonts w:ascii="Calibri" w:hAnsi="Calibri"/>
          <w:color w:val="auto"/>
          <w:szCs w:val="21"/>
          <w:highlight w:val="none"/>
        </w:rPr>
        <w:t xml:space="preserve">3.4</w:t>
      </w:r>
      <w:r>
        <w:rPr>
          <w:rFonts w:hint="eastAsia" w:ascii="Calibri" w:hAnsi="Calibri" w:cs="宋体"/>
          <w:color w:val="auto"/>
          <w:szCs w:val="21"/>
          <w:highlight w:val="none"/>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ascii="Calibri" w:hAnsi="Calibri" w:cs="宋体"/>
          <w:color w:val="auto"/>
          <w:szCs w:val="21"/>
          <w:highlight w:val="none"/>
        </w:rPr>
      </w:pPr>
      <w:r>
        <w:rPr>
          <w:rFonts w:ascii="Calibri" w:hAnsi="Calibri"/>
          <w:color w:val="auto"/>
          <w:szCs w:val="21"/>
          <w:highlight w:val="none"/>
        </w:rPr>
        <w:t xml:space="preserve">3.5</w:t>
      </w:r>
      <w:r>
        <w:rPr>
          <w:rFonts w:hint="eastAsia" w:ascii="Calibri" w:hAnsi="Calibri" w:cs="宋体"/>
          <w:color w:val="auto"/>
          <w:szCs w:val="21"/>
          <w:highlight w:val="none"/>
        </w:rPr>
        <w:t xml:space="preserve">参加政府采购活动前</w:t>
      </w:r>
      <w:r>
        <w:rPr>
          <w:rFonts w:ascii="Calibri" w:hAnsi="Calibri"/>
          <w:color w:val="auto"/>
          <w:szCs w:val="21"/>
          <w:highlight w:val="none"/>
        </w:rPr>
        <w:t xml:space="preserve">3</w:t>
      </w:r>
      <w:r>
        <w:rPr>
          <w:rFonts w:hint="eastAsia" w:ascii="Calibri" w:hAnsi="Calibri" w:cs="宋体"/>
          <w:color w:val="auto"/>
          <w:szCs w:val="21"/>
          <w:highlight w:val="none"/>
        </w:rPr>
        <w:t xml:space="preserve">年内在经营活动中没有重大违法记录的书面声明加盖公章；</w:t>
      </w:r>
      <w:r/>
    </w:p>
    <w:p>
      <w:pPr>
        <w:ind w:right="-161" w:firstLine="420"/>
        <w:spacing w:line="400" w:lineRule="exact"/>
        <w:rPr>
          <w:rFonts w:ascii="Calibri" w:hAnsi="Calibri" w:cs="宋体"/>
          <w:color w:val="auto"/>
          <w:szCs w:val="21"/>
          <w:highlight w:val="none"/>
        </w:rPr>
      </w:pPr>
      <w:r>
        <w:rPr>
          <w:rFonts w:hint="eastAsia" w:ascii="Calibri" w:hAnsi="Calibri" w:cs="宋体"/>
          <w:color w:val="auto"/>
          <w:szCs w:val="21"/>
          <w:highlight w:val="none"/>
        </w:rPr>
        <w:t xml:space="preserve">3.6若投标人为所投产品生产商的，须提供所投产品相对应的生产及经营资格证明（若在住所或者生产地址销售的，则无须具有所投产品相对应的医疗经营资格证明）；若投标人为所投产品经销商的，须提供所投产品相对应的医疗经营资格证明；</w:t>
      </w:r>
      <w:r/>
    </w:p>
    <w:p>
      <w:pPr>
        <w:ind w:right="-161" w:firstLine="420"/>
        <w:spacing w:line="400" w:lineRule="exact"/>
        <w:rPr>
          <w:rFonts w:ascii="Calibri" w:hAnsi="Calibri" w:cs="宋体"/>
          <w:color w:val="auto"/>
          <w:szCs w:val="21"/>
          <w:highlight w:val="none"/>
        </w:rPr>
      </w:pPr>
      <w:r>
        <w:rPr>
          <w:rFonts w:hint="eastAsia" w:ascii="Calibri" w:hAnsi="Calibri" w:cs="宋体"/>
          <w:color w:val="auto"/>
          <w:szCs w:val="21"/>
          <w:highlight w:val="none"/>
        </w:rPr>
        <w:t xml:space="preserve">3.7所投产品的医疗器械产品注册证复印件；所投产品的医疗器械产品的合法代理资格（国产设备无须提供）</w:t>
      </w:r>
      <w:r/>
    </w:p>
    <w:p>
      <w:pPr>
        <w:ind w:right="-161" w:firstLine="420"/>
        <w:spacing w:line="400" w:lineRule="exact"/>
        <w:rPr>
          <w:rFonts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4</w:t>
      </w:r>
      <w:r>
        <w:rPr>
          <w:rFonts w:hint="eastAsia" w:ascii="Calibri" w:hAnsi="Calibri" w:cs="宋体"/>
          <w:b/>
          <w:bCs/>
          <w:color w:val="auto"/>
          <w:szCs w:val="21"/>
          <w:highlight w:val="none"/>
        </w:rPr>
        <w:t xml:space="preserve">符合性审查响应文件</w:t>
      </w:r>
      <w:r/>
    </w:p>
    <w:p>
      <w:pPr>
        <w:ind w:right="-161" w:firstLine="422"/>
        <w:spacing w:line="400" w:lineRule="exact"/>
        <w:rPr>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rPr>
        <w:t xml:space="preserve">4.1</w:t>
      </w:r>
      <w:r>
        <w:rPr>
          <w:rFonts w:ascii="Calibri" w:hAnsi="Calibri"/>
          <w:color w:val="auto"/>
          <w:szCs w:val="21"/>
          <w:highlight w:val="none"/>
        </w:rPr>
        <w:t xml:space="preserve">投标报价明细表</w:t>
      </w:r>
      <w:r/>
    </w:p>
    <w:p>
      <w:pPr>
        <w:ind w:right="-161" w:firstLine="420"/>
        <w:spacing w:line="400" w:lineRule="exact"/>
        <w:rPr>
          <w:rFonts w:ascii="Calibri" w:hAnsi="Calibri"/>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rPr>
        <w:t xml:space="preserve">4</w:t>
      </w:r>
      <w:r>
        <w:rPr>
          <w:rFonts w:ascii="Calibri" w:hAnsi="Calibri"/>
          <w:color w:val="auto"/>
          <w:szCs w:val="21"/>
          <w:highlight w:val="none"/>
        </w:rPr>
        <w:t xml:space="preserve">.</w:t>
      </w:r>
      <w:r>
        <w:rPr>
          <w:rFonts w:hint="eastAsia" w:ascii="Calibri" w:hAnsi="Calibri"/>
          <w:color w:val="auto"/>
          <w:szCs w:val="21"/>
          <w:highlight w:val="none"/>
        </w:rPr>
        <w:t xml:space="preserve">2商务条款偏离表；</w:t>
      </w:r>
      <w:r/>
    </w:p>
    <w:p>
      <w:pPr>
        <w:ind w:right="-161" w:firstLine="420"/>
        <w:spacing w:line="400" w:lineRule="exact"/>
        <w:rPr>
          <w:rFonts w:ascii="Calibri" w:hAnsi="Calibri"/>
          <w:color w:val="auto"/>
          <w:szCs w:val="21"/>
          <w:highlight w:val="none"/>
        </w:rPr>
      </w:pPr>
      <w:r>
        <w:rPr>
          <w:rFonts w:hint="eastAsia" w:ascii="Calibri" w:hAnsi="Calibri"/>
          <w:color w:val="auto"/>
          <w:szCs w:val="21"/>
          <w:highlight w:val="none"/>
          <w:lang w:bidi="ar"/>
        </w:rPr>
        <w:t xml:space="preserve">13.4.3其他投标材料；</w:t>
      </w:r>
      <w:r/>
    </w:p>
    <w:p>
      <w:pPr>
        <w:ind w:right="-161" w:firstLine="420"/>
        <w:spacing w:line="400" w:lineRule="exact"/>
        <w:rPr>
          <w:rFonts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5</w:t>
      </w:r>
      <w:r>
        <w:rPr>
          <w:rFonts w:hint="eastAsia" w:ascii="Calibri" w:hAnsi="Calibri" w:cs="宋体"/>
          <w:b/>
          <w:bCs/>
          <w:color w:val="auto"/>
          <w:szCs w:val="21"/>
          <w:highlight w:val="none"/>
        </w:rPr>
        <w:t xml:space="preserve">综合评审响应文件</w:t>
      </w:r>
      <w:r/>
    </w:p>
    <w:p>
      <w:pPr>
        <w:ind w:right="-161" w:firstLine="420"/>
        <w:spacing w:line="400" w:lineRule="exact"/>
        <w:rPr>
          <w:rFonts w:ascii="Calibri" w:hAnsi="Calibri" w:cs="宋体"/>
          <w:b/>
          <w:bCs/>
          <w:color w:val="auto"/>
          <w:szCs w:val="21"/>
          <w:highlight w:val="none"/>
        </w:rPr>
      </w:pPr>
      <w:r>
        <w:rPr>
          <w:rFonts w:hint="eastAsia" w:ascii="Calibri" w:hAnsi="Calibri" w:cs="宋体"/>
          <w:color w:val="auto"/>
          <w:szCs w:val="21"/>
          <w:highlight w:val="none"/>
        </w:rPr>
        <w:t xml:space="preserve">13.5.1</w:t>
      </w:r>
      <w:r>
        <w:rPr>
          <w:rFonts w:hint="eastAsia" w:ascii="Calibri" w:hAnsi="Calibri"/>
          <w:color w:val="auto"/>
          <w:szCs w:val="21"/>
          <w:highlight w:val="none"/>
        </w:rPr>
        <w:t xml:space="preserve">投标货物（材料）技术对照表；</w:t>
      </w:r>
      <w:r/>
    </w:p>
    <w:p>
      <w:pPr>
        <w:ind w:right="-161" w:firstLine="420"/>
        <w:spacing w:line="400" w:lineRule="exact"/>
        <w:rPr>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rPr>
        <w:t xml:space="preserve">5</w:t>
      </w:r>
      <w:r>
        <w:rPr>
          <w:rFonts w:ascii="Calibri" w:hAnsi="Calibri"/>
          <w:color w:val="auto"/>
          <w:szCs w:val="21"/>
          <w:highlight w:val="none"/>
        </w:rPr>
        <w:t xml:space="preserve">.</w:t>
      </w:r>
      <w:r>
        <w:rPr>
          <w:rFonts w:hint="eastAsia" w:ascii="Calibri" w:hAnsi="Calibri"/>
          <w:color w:val="auto"/>
          <w:szCs w:val="21"/>
          <w:highlight w:val="none"/>
        </w:rPr>
        <w:t xml:space="preserve">2</w:t>
      </w:r>
      <w:r>
        <w:rPr>
          <w:rFonts w:hint="eastAsia" w:ascii="Calibri" w:hAnsi="Calibri" w:cs="宋体"/>
          <w:color w:val="auto"/>
          <w:szCs w:val="21"/>
          <w:highlight w:val="none"/>
        </w:rPr>
        <w:t xml:space="preserve">与本次采购相关和评分标准中要求提供的其他证明材料；</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6</w:t>
      </w:r>
      <w:r>
        <w:rPr>
          <w:rFonts w:hint="eastAsia" w:ascii="Calibri" w:hAnsi="Calibri" w:cs="宋体"/>
          <w:b/>
          <w:bCs/>
          <w:color w:val="auto"/>
          <w:szCs w:val="21"/>
          <w:highlight w:val="none"/>
        </w:rPr>
        <w:t xml:space="preserve">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color w:val="auto"/>
          <w:highlight w:val="none"/>
        </w:rPr>
      </w:pP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款规定的内容共同组成。</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6.5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14.6投标报价（编制）要求的说明</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14.6.4一项投标内容只允许一个报价，采购代理机构不接受任何有选择性的投标报价。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14.6.5投标文件报价中的单价和总价全部采用人民币表示，除非合同的特殊条款另有规定。</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14.6.6最低的投标报价或最高的折扣比例是中标的重要条件，但不是中标的唯一条件。</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hint="eastAsia"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hint="eastAsia" w:ascii="宋体" w:hAnsi="宋体"/>
          <w:color w:val="auto"/>
          <w:szCs w:val="21"/>
          <w:highlight w:val="none"/>
        </w:rPr>
      </w:pPr>
      <w:r/>
      <w:bookmarkStart w:id="4"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4"/>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（一）出现下列情形之一的，评审委员会应当启动异常低价投标审查程序：</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1.投标（响应）报价低于全部通过符合性审查供应商投标（响应）报价平均值</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%的，即投标（响应）报价&lt;全部通过符合性审查供应商投标（响应）报价平均值×</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2.投标（响应）报价低于通过符合性审查的次低报价供应商投标（响应）报价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%的，即投标（响应）报价&lt;通过符合性审查的次低报价供应商投标（响应）报价×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3.投标（响应）报价低于采购项目最高限价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%的，即投标（响应）报价&lt;采购项目最高限价×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hAnsi="宋体"/>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24.1评标委员会（以下简称评标委员会）成员依法组建；</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24.2评标委员会将对符合资格的投标人的电子投标文件进行符合性审查，以确定其是否满足采购文件的实质性要求。</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24.3评标委员会组织负责具体的评标事务，并独立履行以下职责：</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24.3.1审查、评价电子投标文件是否符合采购文件的商务、技术等实质性要求；</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24.3.2要求投标人对电子投标文件有关事项作出澄清或者说明；</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24.3.3对电子投标文件进行比较和评价；</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24.3.4签署评标报告、推荐中标候选人并根据采购方委托从中确定中标人；</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24.3.5向采购人、采购代理机构或者有关部门报告评标中发现的违法行为。</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24.4评标委员会成员应当履行下列义务：</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24.4.1遵纪守法，客观、公正、廉洁地履行职责；</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24.4.2按照采购文件规定的评标办法和评标标准进行评标，对评审意见承担个人责任；</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24.4.3对评标过程和结果，以及投标人的商业秘密保密；</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24.4.4参与评标报告的起草；</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24.4.5配合招标采购人答复投标人提出的质疑；</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24.4.6配合有关部门的投诉处理工作。</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 xml:space="preserve">作出</w:t>
      </w:r>
      <w:r>
        <w:rPr>
          <w:rFonts w:ascii="宋体" w:hAnsi="宋体"/>
          <w:color w:val="auto"/>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3"/>
      <w:r/>
      <w:r/>
    </w:p>
    <w:p>
      <w:pPr>
        <w:jc w:val="center"/>
        <w:rPr>
          <w:color w:val="auto"/>
          <w:highlight w:val="none"/>
        </w:rPr>
      </w:pPr>
      <w:r>
        <w:rPr>
          <w:color w:val="auto"/>
          <w:highlight w:val="none"/>
        </w:rPr>
      </w:r>
      <w:r/>
    </w:p>
    <w:p>
      <w:pPr>
        <w:jc w:val="center"/>
        <w:rPr>
          <w:rFonts w:hint="eastAsia" w:ascii="宋体" w:hAnsi="宋体"/>
          <w:b/>
          <w:bCs/>
          <w:color w:val="auto"/>
          <w:sz w:val="32"/>
          <w:highlight w:val="none"/>
        </w:rPr>
      </w:pPr>
      <w:r>
        <w:rPr>
          <w:rFonts w:ascii="宋体" w:hAnsi="宋体"/>
          <w:b/>
          <w:bCs/>
          <w:color w:val="auto"/>
          <w:sz w:val="32"/>
          <w:highlight w:val="none"/>
        </w:rPr>
        <w:br w:type="page" w:clear="all"/>
      </w:r>
      <w:bookmarkStart w:id="5" w:name="_Hlk99527780"/>
      <w:r/>
      <w:bookmarkStart w:id="6" w:name="_Hlk110604834"/>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rPr>
          <w:rFonts w:hint="eastAsia" w:ascii="宋体" w:hAnsi="宋体"/>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w:t>
      </w:r>
      <w:r>
        <w:rPr>
          <w:rFonts w:hint="eastAsia" w:ascii="宋体" w:hAnsi="宋体"/>
          <w:b/>
          <w:bCs/>
          <w:color w:val="auto"/>
          <w:szCs w:val="21"/>
          <w:highlight w:val="none"/>
        </w:rPr>
        <w:t xml:space="preserve">法人授权委托书</w:t>
      </w:r>
      <w:r/>
    </w:p>
    <w:p>
      <w:pPr>
        <w:jc w:val="center"/>
        <w:spacing w:before="240" w:after="240"/>
        <w:rPr>
          <w:b/>
          <w:bCs/>
          <w:color w:val="auto"/>
          <w:sz w:val="24"/>
          <w:szCs w:val="24"/>
          <w:highlight w:val="none"/>
        </w:rPr>
      </w:pPr>
      <w:r>
        <w:rPr>
          <w:rFonts w:hint="eastAsia"/>
          <w:b/>
          <w:bCs/>
          <w:color w:val="auto"/>
          <w:sz w:val="24"/>
          <w:szCs w:val="24"/>
          <w:highlight w:val="none"/>
        </w:rPr>
        <w:t xml:space="preserve">1、</w:t>
      </w:r>
      <w:r>
        <w:rPr>
          <w:b/>
          <w:bCs/>
          <w:color w:val="auto"/>
          <w:sz w:val="24"/>
          <w:szCs w:val="24"/>
          <w:highlight w:val="none"/>
        </w:rPr>
        <w:t xml:space="preserve">授权委托书</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本授权书声明：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供应商</w:t>
      </w:r>
      <w:r>
        <w:rPr>
          <w:rFonts w:ascii="宋体" w:hAnsi="宋体"/>
          <w:bCs/>
          <w:color w:val="auto"/>
          <w:szCs w:val="21"/>
          <w:highlight w:val="none"/>
        </w:rPr>
        <w:t xml:space="preserve">名称）授权</w:t>
      </w:r>
      <w:bookmarkStart w:id="7" w:name="sys_STR"/>
      <w:r/>
      <w:bookmarkEnd w:id="7"/>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被授权人的姓名</w:t>
      </w:r>
      <w:r>
        <w:rPr>
          <w:rFonts w:hint="eastAsia" w:ascii="宋体" w:hAnsi="宋体"/>
          <w:bCs/>
          <w:color w:val="auto"/>
          <w:szCs w:val="21"/>
          <w:highlight w:val="none"/>
        </w:rPr>
        <w:t xml:space="preserve">）</w:t>
      </w:r>
      <w:r>
        <w:rPr>
          <w:rFonts w:ascii="宋体" w:hAnsi="宋体"/>
          <w:bCs/>
          <w:color w:val="auto"/>
          <w:szCs w:val="21"/>
          <w:highlight w:val="none"/>
        </w:rPr>
        <w:t xml:space="preserve">（</w:t>
      </w:r>
      <w:r>
        <w:rPr>
          <w:rFonts w:hint="eastAsia" w:ascii="宋体" w:hAnsi="宋体"/>
          <w:bCs/>
          <w:color w:val="auto"/>
          <w:szCs w:val="21"/>
          <w:highlight w:val="none"/>
        </w:rPr>
        <w:t xml:space="preserve">被授权人身份证号码：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）为我方就</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（项目编号：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项目采购活动的合法代理人，以本单位名义全权处理一切与该项目采购有关的事务</w:t>
      </w:r>
      <w:r>
        <w:rPr>
          <w:rFonts w:hint="eastAsia" w:ascii="宋体" w:hAnsi="宋体"/>
          <w:bCs/>
          <w:color w:val="auto"/>
          <w:szCs w:val="21"/>
          <w:highlight w:val="none"/>
        </w:rPr>
        <w:t xml:space="preserve">，其代表本单位处理相关事项所产生的一切责任由本单位承担。</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本授权书于</w:t>
      </w:r>
      <w:r>
        <w:rPr>
          <w:rFonts w:hint="eastAsia" w:ascii="宋体" w:hAnsi="宋体"/>
          <w:bCs/>
          <w:color w:val="auto"/>
          <w:szCs w:val="21"/>
          <w:highlight w:val="none"/>
          <w:u w:val="single"/>
        </w:rPr>
        <w:t xml:space="preserve">   年  月   日</w:t>
      </w:r>
      <w:r>
        <w:rPr>
          <w:rFonts w:ascii="宋体" w:hAnsi="宋体"/>
          <w:bCs/>
          <w:color w:val="auto"/>
          <w:szCs w:val="21"/>
          <w:highlight w:val="none"/>
        </w:rPr>
        <w:t xml:space="preserve">起生效，特此声明。</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被授权人</w:t>
      </w:r>
      <w:r>
        <w:rPr>
          <w:rFonts w:hint="eastAsia" w:ascii="宋体" w:hAnsi="宋体"/>
          <w:bCs/>
          <w:color w:val="auto"/>
          <w:szCs w:val="21"/>
          <w:highlight w:val="none"/>
        </w:rPr>
        <w:t xml:space="preserve">（签名）：</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被授权人</w:t>
      </w:r>
      <w:r>
        <w:rPr>
          <w:rFonts w:ascii="宋体" w:hAnsi="宋体"/>
          <w:bCs/>
          <w:color w:val="auto"/>
          <w:szCs w:val="21"/>
          <w:highlight w:val="none"/>
        </w:rPr>
        <w:t xml:space="preserve">联系电话：（手机）</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授权单位名称：（加盖公章）</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color w:val="auto"/>
          <w:highlight w:val="none"/>
        </w:rPr>
      </w:pPr>
      <w:r>
        <w:rPr>
          <w:color w:val="auto"/>
          <w:highlight w:val="none"/>
        </w:rPr>
      </w:r>
      <w:r/>
    </w:p>
    <w:p>
      <w:pPr>
        <w:jc w:val="center"/>
        <w:spacing w:before="240" w:after="240"/>
        <w:rPr>
          <w:b/>
          <w:bCs/>
          <w:color w:val="auto"/>
          <w:sz w:val="24"/>
          <w:szCs w:val="24"/>
          <w:highlight w:val="none"/>
        </w:rPr>
      </w:pPr>
      <w:r>
        <w:rPr>
          <w:rFonts w:hint="eastAsia"/>
          <w:b/>
          <w:bCs/>
          <w:color w:val="auto"/>
          <w:sz w:val="24"/>
          <w:szCs w:val="24"/>
          <w:highlight w:val="none"/>
        </w:rPr>
        <w:t xml:space="preserve">2、法定代表人身份证明书</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兹证明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姓名</w:t>
      </w:r>
      <w:r>
        <w:rPr>
          <w:rFonts w:ascii="宋体" w:hAnsi="宋体"/>
          <w:bCs/>
          <w:color w:val="auto"/>
          <w:szCs w:val="21"/>
          <w:highlight w:val="none"/>
        </w:rPr>
        <w:t xml:space="preserve">）（</w:t>
      </w:r>
      <w:r>
        <w:rPr>
          <w:rFonts w:hint="eastAsia" w:ascii="宋体" w:hAnsi="宋体"/>
          <w:bCs/>
          <w:color w:val="auto"/>
          <w:szCs w:val="21"/>
          <w:highlight w:val="none"/>
        </w:rPr>
        <w:t xml:space="preserve">法定代表人身份证号码：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担任</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（供应商名称）</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（职位 ），是我单位的法定代表人</w:t>
      </w:r>
      <w:r>
        <w:rPr>
          <w:rFonts w:ascii="宋体" w:hAnsi="宋体"/>
          <w:bCs/>
          <w:color w:val="auto"/>
          <w:szCs w:val="21"/>
          <w:highlight w:val="none"/>
        </w:rPr>
        <w:t xml:space="preserve">。 </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特此</w:t>
      </w:r>
      <w:r>
        <w:rPr>
          <w:rFonts w:hint="eastAsia" w:ascii="宋体" w:hAnsi="宋体"/>
          <w:bCs/>
          <w:color w:val="auto"/>
          <w:szCs w:val="21"/>
          <w:highlight w:val="none"/>
        </w:rPr>
        <w:t xml:space="preserve">证</w:t>
      </w:r>
      <w:r>
        <w:rPr>
          <w:rFonts w:ascii="宋体" w:hAnsi="宋体"/>
          <w:bCs/>
          <w:color w:val="auto"/>
          <w:szCs w:val="21"/>
          <w:highlight w:val="none"/>
        </w:rPr>
        <w:t xml:space="preserve">明。 </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联系电话：（手机）</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单位名称：（加盖公章）</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注：被授权人非法定代表人的，应提供授权委托书、法人及被授权人的身份证复印件；</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被授权人是法定代表人的，提供法定代表人身份证明书和身份证复印件。</w:t>
      </w:r>
      <w:r/>
    </w:p>
    <w:p>
      <w:pPr>
        <w:ind w:firstLine="425"/>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34"/>
        <w:spacing w:line="420" w:lineRule="exact"/>
        <w:rPr>
          <w:rFonts w:hint="eastAsia"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71"/>
        <w:jc w:val="center"/>
        <w:spacing w:line="360" w:lineRule="auto"/>
        <w:rPr>
          <w:rFonts w:hint="eastAsia" w:hAnsi="宋体" w:eastAsia="宋体"/>
          <w:b/>
          <w:bCs/>
          <w:color w:val="auto"/>
          <w:sz w:val="36"/>
          <w:szCs w:val="36"/>
          <w:highlight w:val="none"/>
        </w:rPr>
      </w:pPr>
      <w:r>
        <w:rPr>
          <w:rFonts w:hint="eastAsia" w:hAnsi="宋体" w:eastAsia="宋体"/>
          <w:b/>
          <w:bCs/>
          <w:color w:val="auto"/>
          <w:sz w:val="36"/>
          <w:szCs w:val="36"/>
          <w:highlight w:val="none"/>
        </w:rPr>
        <w:t xml:space="preserve">投标函</w:t>
      </w:r>
      <w:r/>
    </w:p>
    <w:p>
      <w:pPr>
        <w:pStyle w:val="771"/>
        <w:spacing w:line="360" w:lineRule="exact"/>
        <w:rPr>
          <w:rFonts w:hint="eastAsia" w:hAnsi="宋体"/>
          <w:bCs/>
          <w:color w:val="auto"/>
          <w:sz w:val="21"/>
          <w:szCs w:val="21"/>
          <w:highlight w:val="none"/>
        </w:rPr>
      </w:pPr>
      <w:r>
        <w:rPr>
          <w:rFonts w:hint="eastAsia" w:hAnsi="宋体"/>
          <w:bCs/>
          <w:color w:val="auto"/>
          <w:sz w:val="21"/>
          <w:szCs w:val="21"/>
          <w:highlight w:val="none"/>
        </w:rPr>
      </w:r>
      <w:r/>
    </w:p>
    <w:p>
      <w:pPr>
        <w:pStyle w:val="771"/>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71"/>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我方收到贵公司号采购文件，经仔细阅读和研究，我方决定参加投标。并向贵公司承诺：</w:t>
      </w:r>
      <w:r/>
    </w:p>
    <w:p>
      <w:pPr>
        <w:pStyle w:val="771"/>
        <w:ind w:firstLine="420"/>
        <w:spacing w:line="360" w:lineRule="exact"/>
        <w:rPr>
          <w:rFonts w:hint="eastAsia"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71"/>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71"/>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71"/>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71"/>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71"/>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71"/>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71"/>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8、如果我方中标，我方愿意按采购文件规定支付中标服务费，如未按规定缴纳中标服务费，采购代理机构有权保留诉讼的权利；</w:t>
      </w:r>
      <w:r/>
    </w:p>
    <w:p>
      <w:pPr>
        <w:pStyle w:val="771"/>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71"/>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 系 人：_____________________                </w:t>
      </w:r>
      <w:r/>
    </w:p>
    <w:p>
      <w:pPr>
        <w:pStyle w:val="771"/>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联系手机：_____________________</w:t>
      </w:r>
      <w:r/>
    </w:p>
    <w:p>
      <w:pPr>
        <w:pStyle w:val="771"/>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地    址：_____________________</w:t>
      </w:r>
      <w:r/>
    </w:p>
    <w:p>
      <w:pPr>
        <w:pStyle w:val="771"/>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开户银行：</w:t>
      </w:r>
      <w:r/>
    </w:p>
    <w:p>
      <w:pPr>
        <w:pStyle w:val="771"/>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银行账号：</w:t>
      </w:r>
      <w:r/>
    </w:p>
    <w:p>
      <w:pPr>
        <w:pStyle w:val="771"/>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r>
      <w:r/>
    </w:p>
    <w:p>
      <w:pPr>
        <w:pStyle w:val="771"/>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hint="eastAsia"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hint="eastAsia"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71"/>
        <w:jc w:val="center"/>
        <w:spacing w:line="360" w:lineRule="auto"/>
        <w:rPr>
          <w:rFonts w:hint="eastAsia" w:hAnsi="宋体" w:eastAsia="宋体"/>
          <w:b/>
          <w:bCs/>
          <w:color w:val="auto"/>
          <w:sz w:val="36"/>
          <w:szCs w:val="36"/>
          <w:highlight w:val="none"/>
        </w:rPr>
      </w:pPr>
      <w:r>
        <w:rPr>
          <w:rFonts w:hint="eastAsia" w:hAnsi="宋体" w:eastAsia="宋体"/>
          <w:b/>
          <w:bCs/>
          <w:color w:val="auto"/>
          <w:sz w:val="36"/>
          <w:szCs w:val="36"/>
          <w:highlight w:val="none"/>
        </w:rPr>
        <w:t xml:space="preserve">开标一览表</w:t>
      </w:r>
      <w:r/>
    </w:p>
    <w:p>
      <w:pPr>
        <w:jc w:val="center"/>
        <w:spacing w:line="300" w:lineRule="auto"/>
        <w:rPr>
          <w:rFonts w:hint="eastAsia"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JSZC-320500-SZWK-G2026-0319</w:t>
      </w:r>
      <w:r/>
    </w:p>
    <w:tbl>
      <w:tblPr>
        <w:tblStyle w:val="697"/>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val="false"/>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val="false"/>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年月日</w:t>
      </w:r>
      <w:r/>
    </w:p>
    <w:p>
      <w:pPr>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spacing w:line="400" w:lineRule="exact"/>
        <w:rPr>
          <w:rFonts w:hint="eastAsia" w:ascii="宋体" w:hAnsi="宋体"/>
          <w:b/>
          <w:color w:val="auto"/>
          <w:highlight w:val="none"/>
        </w:rPr>
      </w:pPr>
      <w:r>
        <w:rPr>
          <w:rFonts w:hint="eastAsia" w:ascii="宋体" w:hAnsi="宋体"/>
          <w:b/>
          <w:color w:val="auto"/>
          <w:highlight w:val="none"/>
        </w:rPr>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p>
    <w:tbl>
      <w:tblPr>
        <w:tblStyle w:val="697"/>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W w:w="71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1441" w:type="dxa"/>
            <w:vAlign w:val="center"/>
            <w:textDirection w:val="lrTb"/>
            <w:noWrap w:val="false"/>
          </w:tcPr>
          <w:p>
            <w:pPr>
              <w:jc w:val="center"/>
              <w:rPr>
                <w:bCs/>
                <w:color w:val="auto"/>
                <w:szCs w:val="21"/>
                <w:highlight w:val="none"/>
              </w:rPr>
            </w:pPr>
            <w:r>
              <w:rPr>
                <w:rFonts w:hAnsi="宋体"/>
                <w:bCs/>
                <w:color w:val="auto"/>
                <w:szCs w:val="21"/>
                <w:highlight w:val="none"/>
              </w:rPr>
              <w:t xml:space="preserve">标的物名称</w:t>
            </w:r>
            <w:r/>
          </w:p>
        </w:tc>
        <w:tc>
          <w:tcPr>
            <w:tcW w:w="1381" w:type="dxa"/>
            <w:vAlign w:val="center"/>
            <w:textDirection w:val="lrTb"/>
            <w:noWrap w:val="false"/>
          </w:tcPr>
          <w:p>
            <w:pPr>
              <w:jc w:val="center"/>
              <w:rPr>
                <w:bCs/>
                <w:color w:val="auto"/>
                <w:szCs w:val="21"/>
                <w:highlight w:val="none"/>
              </w:rPr>
            </w:pPr>
            <w:r>
              <w:rPr>
                <w:rFonts w:hAnsi="宋体"/>
                <w:bCs/>
                <w:color w:val="auto"/>
                <w:szCs w:val="21"/>
                <w:highlight w:val="none"/>
              </w:rPr>
              <w:t xml:space="preserve">品牌、规格</w:t>
            </w:r>
            <w:r/>
          </w:p>
        </w:tc>
        <w:tc>
          <w:tcPr>
            <w:tcW w:w="1276"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p>
        </w:tc>
        <w:tc>
          <w:tcPr>
            <w:gridSpan w:val="2"/>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单位</w:t>
            </w:r>
            <w:r/>
          </w:p>
        </w:tc>
        <w:tc>
          <w:tcPr>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数量</w:t>
            </w:r>
            <w:r/>
          </w:p>
        </w:tc>
        <w:tc>
          <w:tcPr>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单价</w:t>
            </w:r>
            <w:r/>
          </w:p>
        </w:tc>
        <w:tc>
          <w:tcPr>
            <w:tcW w:w="726" w:type="dxa"/>
            <w:vAlign w:val="center"/>
            <w:textDirection w:val="lrTb"/>
            <w:noWrap w:val="false"/>
          </w:tcPr>
          <w:p>
            <w:pPr>
              <w:jc w:val="center"/>
              <w:rPr>
                <w:bCs/>
                <w:color w:val="auto"/>
                <w:szCs w:val="21"/>
                <w:highlight w:val="none"/>
              </w:rPr>
            </w:pPr>
            <w:r>
              <w:rPr>
                <w:rFonts w:hAnsi="宋体"/>
                <w:bCs/>
                <w:color w:val="auto"/>
                <w:szCs w:val="21"/>
                <w:highlight w:val="none"/>
              </w:rPr>
              <w:t xml:space="preserve">总价</w:t>
            </w:r>
            <w:r/>
          </w:p>
        </w:tc>
        <w:tc>
          <w:tcPr>
            <w:tcW w:w="902" w:type="dxa"/>
            <w:vAlign w:val="center"/>
            <w:textDirection w:val="lrTb"/>
            <w:noWrap w:val="false"/>
          </w:tcPr>
          <w:p>
            <w:pPr>
              <w:jc w:val="center"/>
              <w:rPr>
                <w:bCs/>
                <w:color w:val="auto"/>
                <w:szCs w:val="21"/>
                <w:highlight w:val="none"/>
              </w:rPr>
            </w:pPr>
            <w:r>
              <w:rPr>
                <w:rFonts w:hAnsi="宋体"/>
                <w:bCs/>
                <w:color w:val="auto"/>
                <w:szCs w:val="21"/>
                <w:highlight w:val="none"/>
              </w:rPr>
              <w:t xml:space="preserve">备注</w:t>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698"/>
        </w:trPr>
        <w:tc>
          <w:tcPr>
            <w:gridSpan w:val="2"/>
            <w:tcW w:w="2159" w:type="dxa"/>
            <w:vAlign w:val="center"/>
            <w:textDirection w:val="lrTb"/>
            <w:noWrap w:val="false"/>
          </w:tcPr>
          <w:p>
            <w:pPr>
              <w:rPr>
                <w:bCs/>
                <w:color w:val="auto"/>
                <w:szCs w:val="21"/>
                <w:highlight w:val="none"/>
              </w:rPr>
            </w:pPr>
            <w:r>
              <w:rPr>
                <w:rFonts w:hAnsi="宋体"/>
                <w:bCs/>
                <w:color w:val="auto"/>
                <w:szCs w:val="21"/>
                <w:highlight w:val="none"/>
              </w:rPr>
              <w:t xml:space="preserve">投标总报价：</w:t>
            </w:r>
            <w:r/>
          </w:p>
        </w:tc>
        <w:tc>
          <w:tcPr>
            <w:gridSpan w:val="8"/>
            <w:tcW w:w="6487" w:type="dxa"/>
            <w:vAlign w:val="center"/>
            <w:textDirection w:val="lrTb"/>
            <w:noWrap w:val="false"/>
          </w:tcPr>
          <w:p>
            <w:pPr>
              <w:rPr>
                <w:bCs/>
                <w:color w:val="auto"/>
                <w:szCs w:val="21"/>
                <w:highlight w:val="none"/>
              </w:rPr>
            </w:pPr>
            <w:r>
              <w:rPr>
                <w:rFonts w:hAnsi="宋体"/>
                <w:bCs/>
                <w:color w:val="auto"/>
                <w:szCs w:val="21"/>
                <w:highlight w:val="none"/>
              </w:rPr>
              <w:t xml:space="preserve">大写：元</w:t>
            </w:r>
            <w:r/>
          </w:p>
        </w:tc>
      </w:tr>
      <w:tr>
        <w:trPr>
          <w:jc w:val="center"/>
          <w:trHeight w:val="698"/>
        </w:trPr>
        <w:tc>
          <w:tcPr>
            <w:gridSpan w:val="10"/>
            <w:tcW w:w="8646" w:type="dxa"/>
            <w:vAlign w:val="center"/>
            <w:textDirection w:val="lrTb"/>
            <w:noWrap w:val="false"/>
          </w:tcPr>
          <w:p>
            <w:pPr>
              <w:rPr>
                <w:rFonts w:hint="eastAsia" w:hAnsi="宋体"/>
                <w:bCs/>
                <w:color w:val="auto"/>
                <w:szCs w:val="21"/>
                <w:highlight w:val="none"/>
              </w:rPr>
            </w:pPr>
            <w:r>
              <w:rPr>
                <w:rFonts w:hAnsi="宋体"/>
                <w:bCs/>
                <w:color w:val="auto"/>
                <w:szCs w:val="21"/>
                <w:highlight w:val="none"/>
              </w:rPr>
              <w:t xml:space="preserve">交货期限：</w:t>
            </w:r>
            <w:r/>
          </w:p>
          <w:p>
            <w:pPr>
              <w:rPr>
                <w:color w:val="auto"/>
                <w:highlight w:val="none"/>
              </w:rPr>
            </w:pPr>
            <w:r>
              <w:rPr>
                <w:rFonts w:hint="eastAsia" w:hAnsi="宋体"/>
                <w:bCs/>
                <w:color w:val="auto"/>
                <w:szCs w:val="21"/>
                <w:highlight w:val="none"/>
              </w:rPr>
              <w:t xml:space="preserve">验收期限：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日期：年月日</w:t>
      </w:r>
      <w:r/>
    </w:p>
    <w:p>
      <w:pPr>
        <w:pStyle w:val="1043"/>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w:t>
      </w:r>
      <w:r>
        <w:rPr>
          <w:rFonts w:hint="eastAsia" w:eastAsia="黑体"/>
          <w:b/>
          <w:color w:val="auto"/>
          <w:sz w:val="28"/>
          <w:szCs w:val="28"/>
          <w:highlight w:val="none"/>
          <w:lang w:val="zh-CN"/>
        </w:rPr>
        <w:t xml:space="preserve">货物</w:t>
      </w:r>
      <w:r>
        <w:rPr>
          <w:rFonts w:eastAsia="黑体"/>
          <w:b/>
          <w:color w:val="auto"/>
          <w:sz w:val="28"/>
          <w:szCs w:val="28"/>
          <w:highlight w:val="none"/>
          <w:lang w:val="zh-CN"/>
        </w:rPr>
        <w:t xml:space="preserve">（</w:t>
      </w:r>
      <w:r>
        <w:rPr>
          <w:rFonts w:hint="eastAsia" w:eastAsia="黑体"/>
          <w:b/>
          <w:color w:val="auto"/>
          <w:sz w:val="28"/>
          <w:szCs w:val="28"/>
          <w:highlight w:val="none"/>
          <w:lang w:val="zh-CN"/>
        </w:rPr>
        <w:t xml:space="preserve">材料</w:t>
      </w:r>
      <w:r>
        <w:rPr>
          <w:rFonts w:eastAsia="黑体"/>
          <w:b/>
          <w:color w:val="auto"/>
          <w:sz w:val="28"/>
          <w:szCs w:val="28"/>
          <w:highlight w:val="none"/>
          <w:lang w:val="zh-CN"/>
        </w:rPr>
        <w:t xml:space="preserve">）技术对照表</w:t>
      </w:r>
      <w:r/>
    </w:p>
    <w:p>
      <w:pPr>
        <w:spacing w:line="360" w:lineRule="auto"/>
        <w:rPr>
          <w:rFonts w:hint="eastAsia" w:hAnsi="宋体"/>
          <w:bCs/>
          <w:color w:val="auto"/>
          <w:szCs w:val="21"/>
          <w:highlight w:val="none"/>
        </w:rPr>
      </w:pPr>
      <w:r>
        <w:rPr>
          <w:rFonts w:hAnsi="宋体"/>
          <w:bCs/>
          <w:color w:val="auto"/>
          <w:szCs w:val="21"/>
          <w:highlight w:val="none"/>
        </w:rPr>
        <w:t xml:space="preserve">采购编号：</w:t>
      </w:r>
      <w:r/>
    </w:p>
    <w:tbl>
      <w:tblPr>
        <w:tblStyle w:val="697"/>
        <w:tblW w:w="86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2357"/>
        <w:gridCol w:w="2215"/>
        <w:gridCol w:w="1786"/>
        <w:gridCol w:w="1047"/>
        <w:gridCol w:w="666"/>
      </w:tblGrid>
      <w:tr>
        <w:trPr>
          <w:trHeight w:val="621"/>
        </w:trPr>
        <w:tc>
          <w:tcPr>
            <w:tcW w:w="62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357"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2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786"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47"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对应页码</w:t>
            </w:r>
            <w:r/>
          </w:p>
        </w:tc>
        <w:tc>
          <w:tcPr>
            <w:tcW w:w="666"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3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w:t>
      </w:r>
      <w:r>
        <w:rPr>
          <w:rFonts w:hint="eastAsia" w:hAnsi="宋体"/>
          <w:bCs/>
          <w:color w:val="auto"/>
          <w:szCs w:val="21"/>
          <w:highlight w:val="none"/>
        </w:rPr>
        <w:t xml:space="preserve">货物</w:t>
      </w:r>
      <w:r>
        <w:rPr>
          <w:rFonts w:hAnsi="宋体"/>
          <w:bCs/>
          <w:color w:val="auto"/>
          <w:szCs w:val="21"/>
          <w:highlight w:val="none"/>
        </w:rPr>
        <w:t xml:space="preserve">（货物）技术对照表》投标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bCs/>
          <w:color w:val="auto"/>
          <w:szCs w:val="21"/>
          <w:highlight w:val="none"/>
        </w:rPr>
        <w:t xml:space="preserve">“</w:t>
      </w:r>
      <w:r>
        <w:rPr>
          <w:rFonts w:hAnsi="宋体"/>
          <w:bCs/>
          <w:color w:val="auto"/>
          <w:szCs w:val="21"/>
          <w:highlight w:val="none"/>
        </w:rPr>
        <w:t xml:space="preserve">完全响应</w:t>
      </w:r>
      <w:r>
        <w:rPr>
          <w:bCs/>
          <w:color w:val="auto"/>
          <w:szCs w:val="21"/>
          <w:highlight w:val="none"/>
        </w:rPr>
        <w:t xml:space="preserve">“</w:t>
      </w:r>
      <w:r>
        <w:rPr>
          <w:rFonts w:hAnsi="宋体"/>
          <w:bCs/>
          <w:color w:val="auto"/>
          <w:szCs w:val="21"/>
          <w:highlight w:val="none"/>
        </w:rPr>
        <w:t xml:space="preserve">等字样的技术参数部分不得分。</w:t>
      </w:r>
      <w:r/>
    </w:p>
    <w:p>
      <w:pPr>
        <w:pStyle w:val="1043"/>
        <w:spacing w:line="360" w:lineRule="auto"/>
        <w:rPr>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投标货物、材料</w:t>
      </w:r>
      <w:r>
        <w:rPr>
          <w:rFonts w:ascii="Times New Roman" w:hAnsi="Times New Roman" w:eastAsia="宋体"/>
          <w:b/>
          <w:bCs/>
          <w:color w:val="auto"/>
          <w:sz w:val="21"/>
          <w:szCs w:val="21"/>
          <w:highlight w:val="none"/>
          <w:lang w:val="en-US"/>
        </w:rPr>
        <w:t xml:space="preserve">清单表</w:t>
      </w:r>
      <w:r/>
    </w:p>
    <w:p>
      <w:pPr>
        <w:jc w:val="center"/>
        <w:rPr>
          <w:rFonts w:hint="eastAsia" w:ascii="宋体" w:hAnsi="宋体" w:cs="宋体"/>
          <w:color w:val="auto"/>
          <w:szCs w:val="21"/>
          <w:highlight w:val="none"/>
        </w:rPr>
      </w:pPr>
      <w:r>
        <w:rPr>
          <w:rFonts w:hint="eastAsia" w:ascii="宋体" w:hAnsi="宋体" w:cs="宋体"/>
          <w:b/>
          <w:color w:val="auto"/>
          <w:sz w:val="30"/>
          <w:szCs w:val="20"/>
          <w:highlight w:val="none"/>
          <w:lang w:val="zh-CN"/>
        </w:rPr>
        <w:t xml:space="preserve">货物、材料清单表</w:t>
      </w:r>
      <w:r/>
    </w:p>
    <w:p>
      <w:pPr>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采购编号：</w:t>
      </w:r>
      <w:r/>
    </w:p>
    <w:tbl>
      <w:tblPr>
        <w:tblStyle w:val="697"/>
        <w:tblW w:w="9655" w:type="dxa"/>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W w:w="15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01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货物、材料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740"/>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40"/>
        <w:ind w:firstLine="0"/>
        <w:spacing w:line="360" w:lineRule="auto"/>
        <w:rPr>
          <w:color w:val="auto"/>
          <w:highlight w:val="none"/>
        </w:rPr>
      </w:pPr>
      <w:r>
        <w:rPr>
          <w:color w:val="auto"/>
          <w:highlight w:val="none"/>
        </w:rPr>
        <w:br w:type="page" w:clear="all"/>
      </w:r>
      <w:r/>
    </w:p>
    <w:p>
      <w:pPr>
        <w:pStyle w:val="1196"/>
        <w:spacing w:line="360" w:lineRule="auto"/>
        <w:rPr>
          <w:rFonts w:ascii="Arial" w:hAnsi="Arial" w:eastAsia="宋体" w:cs="Arial"/>
          <w:color w:val="auto"/>
          <w:szCs w:val="21"/>
          <w:highlight w:val="none"/>
        </w:rPr>
      </w:pPr>
      <w:r>
        <w:rPr>
          <w:rFonts w:hint="eastAsia" w:ascii="Arial" w:hAnsi="Arial" w:eastAsia="宋体" w:cs="Arial"/>
          <w:color w:val="auto"/>
          <w:szCs w:val="21"/>
          <w:highlight w:val="none"/>
        </w:rPr>
        <w:t xml:space="preserve">格式7、主要配件和易损件价格清单表（如有）</w:t>
      </w:r>
      <w:r/>
    </w:p>
    <w:p>
      <w:pPr>
        <w:pStyle w:val="1196"/>
        <w:spacing w:line="360" w:lineRule="auto"/>
        <w:rPr>
          <w:rFonts w:ascii="Arial" w:hAnsi="Arial" w:eastAsia="宋体" w:cs="Arial"/>
          <w:color w:val="auto"/>
          <w:szCs w:val="21"/>
          <w:highlight w:val="none"/>
        </w:rPr>
      </w:pPr>
      <w:r>
        <w:rPr>
          <w:rFonts w:ascii="Arial" w:hAnsi="Arial" w:eastAsia="宋体" w:cs="Arial"/>
          <w:color w:val="auto"/>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697"/>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cs="Arial"/>
                <w:color w:val="auto"/>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cs="Arial"/>
                <w:color w:val="auto"/>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cs="Arial"/>
                <w:color w:val="auto"/>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备注</w:t>
            </w:r>
            <w:r/>
          </w:p>
        </w:tc>
      </w:tr>
      <w:tr>
        <w:trPr>
          <w:jc w:val="center"/>
          <w:trHeight w:val="567" w:hRule="exact"/>
        </w:trPr>
        <w:tc>
          <w:tcPr>
            <w:tcW w:w="645" w:type="dxa"/>
            <w:textDirection w:val="lrTb"/>
            <w:noWrap w:val="false"/>
          </w:tcPr>
          <w:p>
            <w:pPr>
              <w:jc w:val="center"/>
              <w:spacing w:line="360" w:lineRule="auto"/>
              <w:rPr>
                <w:rFonts w:ascii="Arial" w:hAnsi="Arial" w:cs="Arial"/>
                <w:color w:val="auto"/>
                <w:szCs w:val="21"/>
                <w:highlight w:val="none"/>
              </w:rPr>
            </w:pPr>
            <w:r>
              <w:rPr>
                <w:rFonts w:ascii="Arial" w:hAnsi="Arial" w:cs="Arial"/>
                <w:color w:val="auto"/>
                <w:szCs w:val="21"/>
                <w:highlight w:val="none"/>
              </w:rPr>
              <w:t xml:space="preserve">1</w:t>
            </w:r>
            <w:r/>
          </w:p>
        </w:tc>
        <w:tc>
          <w:tcPr>
            <w:tcW w:w="1921"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645" w:type="dxa"/>
            <w:textDirection w:val="lrTb"/>
            <w:noWrap w:val="false"/>
          </w:tcPr>
          <w:p>
            <w:pPr>
              <w:jc w:val="center"/>
              <w:spacing w:line="360" w:lineRule="auto"/>
              <w:rPr>
                <w:rFonts w:ascii="Arial" w:hAnsi="Arial" w:cs="Arial"/>
                <w:color w:val="auto"/>
                <w:szCs w:val="21"/>
                <w:highlight w:val="none"/>
              </w:rPr>
            </w:pPr>
            <w:r>
              <w:rPr>
                <w:rFonts w:ascii="Arial" w:hAnsi="Arial" w:cs="Arial"/>
                <w:color w:val="auto"/>
                <w:szCs w:val="21"/>
                <w:highlight w:val="none"/>
              </w:rPr>
              <w:t xml:space="preserve">2</w:t>
            </w:r>
            <w:r/>
          </w:p>
        </w:tc>
        <w:tc>
          <w:tcPr>
            <w:tcW w:w="1921"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645" w:type="dxa"/>
            <w:textDirection w:val="lrTb"/>
            <w:noWrap w:val="false"/>
          </w:tcPr>
          <w:p>
            <w:pPr>
              <w:jc w:val="center"/>
              <w:spacing w:line="360" w:lineRule="auto"/>
              <w:rPr>
                <w:rFonts w:ascii="Arial" w:hAnsi="Arial" w:cs="Arial"/>
                <w:color w:val="auto"/>
                <w:szCs w:val="21"/>
                <w:highlight w:val="none"/>
              </w:rPr>
            </w:pPr>
            <w:r>
              <w:rPr>
                <w:rFonts w:ascii="Arial" w:hAnsi="Arial" w:cs="Arial"/>
                <w:color w:val="auto"/>
                <w:szCs w:val="21"/>
                <w:highlight w:val="none"/>
              </w:rPr>
              <w:t xml:space="preserve">3</w:t>
            </w:r>
            <w:r/>
          </w:p>
        </w:tc>
        <w:tc>
          <w:tcPr>
            <w:tcW w:w="1921"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645" w:type="dxa"/>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rPr>
              <w:t xml:space="preserve">4</w:t>
            </w:r>
            <w:r/>
          </w:p>
        </w:tc>
        <w:tc>
          <w:tcPr>
            <w:tcW w:w="1921"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645" w:type="dxa"/>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rPr>
              <w:t xml:space="preserve">5</w:t>
            </w:r>
            <w:r/>
          </w:p>
        </w:tc>
        <w:tc>
          <w:tcPr>
            <w:tcW w:w="1921"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645" w:type="dxa"/>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rPr>
              <w:t xml:space="preserve">6</w:t>
            </w:r>
            <w:r/>
          </w:p>
        </w:tc>
        <w:tc>
          <w:tcPr>
            <w:tcW w:w="1921"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bCs/>
          <w:color w:val="auto"/>
          <w:szCs w:val="21"/>
          <w:highlight w:val="none"/>
        </w:rPr>
      </w:pPr>
      <w:r>
        <w:rPr>
          <w:rFonts w:hAnsi="宋体"/>
          <w:bCs/>
          <w:color w:val="auto"/>
          <w:szCs w:val="21"/>
          <w:highlight w:val="none"/>
        </w:rPr>
        <w:t xml:space="preserve">投标人（公章）：</w:t>
      </w:r>
      <w:r/>
    </w:p>
    <w:p>
      <w:pPr>
        <w:ind w:firstLine="420"/>
        <w:spacing w:line="360" w:lineRule="auto"/>
        <w:rPr>
          <w:bCs/>
          <w:color w:val="auto"/>
          <w:szCs w:val="21"/>
          <w:highlight w:val="none"/>
        </w:rPr>
      </w:pPr>
      <w:r>
        <w:rPr>
          <w:rFonts w:hAnsi="宋体"/>
          <w:bCs/>
          <w:color w:val="auto"/>
          <w:szCs w:val="21"/>
          <w:highlight w:val="none"/>
        </w:rPr>
        <w:t xml:space="preserve">法定代表人或代理人：（签名或签章）</w:t>
      </w:r>
      <w:r/>
    </w:p>
    <w:p>
      <w:pPr>
        <w:ind w:firstLine="420"/>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rPr>
          <w:bCs/>
          <w:color w:val="auto"/>
          <w:szCs w:val="21"/>
          <w:highlight w:val="none"/>
        </w:rPr>
      </w:pPr>
      <w:r>
        <w:rPr>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Cs w:val="21"/>
          <w:highlight w:val="none"/>
        </w:rPr>
      </w:pPr>
      <w:r>
        <w:rPr>
          <w:rFonts w:hint="eastAsia" w:hAnsi="宋体"/>
          <w:bCs/>
          <w:color w:val="auto"/>
          <w:szCs w:val="21"/>
          <w:highlight w:val="none"/>
        </w:rPr>
        <w:t xml:space="preserve">注：</w:t>
      </w:r>
      <w:r>
        <w:rPr>
          <w:bCs/>
          <w:color w:val="auto"/>
          <w:szCs w:val="21"/>
          <w:highlight w:val="none"/>
        </w:rPr>
        <w:t xml:space="preserve">1</w:t>
      </w:r>
      <w:r>
        <w:rPr>
          <w:rFonts w:hint="eastAsia" w:hAnsi="宋体"/>
          <w:bCs/>
          <w:color w:val="auto"/>
          <w:szCs w:val="21"/>
          <w:highlight w:val="none"/>
        </w:rPr>
        <w:t xml:space="preserve">、可参照上述格式自制价格清单表。</w:t>
      </w:r>
      <w:r/>
    </w:p>
    <w:p>
      <w:pPr>
        <w:ind w:firstLine="420"/>
        <w:spacing w:line="360" w:lineRule="auto"/>
        <w:rPr>
          <w:bCs/>
          <w:color w:val="auto"/>
          <w:szCs w:val="21"/>
          <w:highlight w:val="none"/>
        </w:rPr>
      </w:pPr>
      <w:r>
        <w:rPr>
          <w:bCs/>
          <w:color w:val="auto"/>
          <w:szCs w:val="21"/>
          <w:highlight w:val="none"/>
        </w:rPr>
        <w:t xml:space="preserve">2</w:t>
      </w:r>
      <w:r>
        <w:rPr>
          <w:rFonts w:hint="eastAsia"/>
          <w:bCs/>
          <w:color w:val="auto"/>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763"/>
        <w:ind w:firstLine="420"/>
        <w:rPr>
          <w:rFonts w:eastAsia="楷体_GB2312"/>
          <w:color w:val="auto"/>
          <w:highlight w:val="none"/>
        </w:rPr>
      </w:pPr>
      <w:r>
        <w:rPr>
          <w:color w:val="auto"/>
          <w:highlight w:val="none"/>
          <w:lang w:val="zh-CN"/>
        </w:rPr>
        <w:br w:type="page" w:clear="all"/>
      </w:r>
      <w:r/>
    </w:p>
    <w:p>
      <w:pPr>
        <w:pStyle w:val="1196"/>
        <w:spacing w:line="360" w:lineRule="auto"/>
        <w:rPr>
          <w:rFonts w:hint="eastAsia" w:ascii="Arial" w:hAnsi="宋体" w:eastAsia="宋体" w:cs="Arial"/>
          <w:color w:val="auto"/>
          <w:szCs w:val="21"/>
          <w:highlight w:val="none"/>
        </w:rPr>
      </w:pPr>
      <w:r>
        <w:rPr>
          <w:rFonts w:hint="eastAsia" w:ascii="Arial" w:hAnsi="宋体" w:eastAsia="宋体" w:cs="Arial"/>
          <w:color w:val="auto"/>
          <w:szCs w:val="21"/>
          <w:highlight w:val="none"/>
        </w:rPr>
        <w:t xml:space="preserve">格式8、主要耗材价格清单表（如有）</w:t>
      </w:r>
      <w:r/>
    </w:p>
    <w:p>
      <w:pPr>
        <w:pStyle w:val="1196"/>
        <w:spacing w:line="360" w:lineRule="auto"/>
        <w:rPr>
          <w:rFonts w:ascii="Arial" w:hAnsi="Arial" w:eastAsia="宋体" w:cs="Arial"/>
          <w:color w:val="auto"/>
          <w:szCs w:val="21"/>
          <w:highlight w:val="none"/>
        </w:rPr>
      </w:pPr>
      <w:r>
        <w:rPr>
          <w:rFonts w:ascii="Arial" w:hAnsi="Arial" w:eastAsia="宋体" w:cs="Arial"/>
          <w:color w:val="auto"/>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697"/>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1114"/>
        <w:gridCol w:w="1190"/>
        <w:gridCol w:w="1174"/>
        <w:gridCol w:w="615"/>
        <w:gridCol w:w="763"/>
        <w:gridCol w:w="1145"/>
        <w:gridCol w:w="1069"/>
        <w:gridCol w:w="1152"/>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cs="Arial"/>
                <w:color w:val="auto"/>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cs="Arial"/>
                <w:color w:val="auto"/>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cs="Arial"/>
                <w:color w:val="auto"/>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单价（元）</w:t>
            </w:r>
            <w:r/>
          </w:p>
        </w:tc>
        <w:tc>
          <w:tcPr>
            <w:tcW w:w="638" w:type="dxa"/>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流水码（7位）</w:t>
            </w:r>
            <w:r/>
          </w:p>
        </w:tc>
      </w:tr>
      <w:tr>
        <w:trPr>
          <w:jc w:val="center"/>
          <w:trHeight w:val="567" w:hRule="exact"/>
        </w:trPr>
        <w:tc>
          <w:tcPr>
            <w:tcW w:w="418" w:type="dxa"/>
            <w:textDirection w:val="lrTb"/>
            <w:noWrap w:val="false"/>
          </w:tcPr>
          <w:p>
            <w:pPr>
              <w:jc w:val="center"/>
              <w:spacing w:line="360" w:lineRule="auto"/>
              <w:rPr>
                <w:rFonts w:ascii="Arial" w:hAnsi="Arial" w:cs="Arial"/>
                <w:color w:val="auto"/>
                <w:szCs w:val="21"/>
                <w:highlight w:val="none"/>
              </w:rPr>
            </w:pPr>
            <w:r>
              <w:rPr>
                <w:rFonts w:ascii="Arial" w:hAnsi="Arial" w:cs="Arial"/>
                <w:color w:val="auto"/>
                <w:szCs w:val="21"/>
                <w:highlight w:val="none"/>
              </w:rPr>
              <w:t xml:space="preserve">1</w:t>
            </w:r>
            <w:r/>
          </w:p>
        </w:tc>
        <w:tc>
          <w:tcPr>
            <w:tcW w:w="621"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63"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54"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343"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425"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38"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596"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4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418" w:type="dxa"/>
            <w:textDirection w:val="lrTb"/>
            <w:noWrap w:val="false"/>
          </w:tcPr>
          <w:p>
            <w:pPr>
              <w:jc w:val="center"/>
              <w:spacing w:line="360" w:lineRule="auto"/>
              <w:rPr>
                <w:rFonts w:ascii="Arial" w:hAnsi="Arial" w:cs="Arial"/>
                <w:color w:val="auto"/>
                <w:szCs w:val="21"/>
                <w:highlight w:val="none"/>
              </w:rPr>
            </w:pPr>
            <w:r>
              <w:rPr>
                <w:rFonts w:ascii="Arial" w:hAnsi="Arial" w:cs="Arial"/>
                <w:color w:val="auto"/>
                <w:szCs w:val="21"/>
                <w:highlight w:val="none"/>
              </w:rPr>
              <w:t xml:space="preserve">2</w:t>
            </w:r>
            <w:r/>
          </w:p>
        </w:tc>
        <w:tc>
          <w:tcPr>
            <w:tcW w:w="621"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63"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54"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343"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425"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38"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596"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4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418" w:type="dxa"/>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rPr>
              <w:t xml:space="preserve">3</w:t>
            </w:r>
            <w:r/>
          </w:p>
        </w:tc>
        <w:tc>
          <w:tcPr>
            <w:tcW w:w="621"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63"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54"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343"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425"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38"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596"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4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418" w:type="dxa"/>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rPr>
              <w:t xml:space="preserve">4</w:t>
            </w:r>
            <w:r/>
          </w:p>
        </w:tc>
        <w:tc>
          <w:tcPr>
            <w:tcW w:w="621"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63"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54"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343"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425"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38"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596"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4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418" w:type="dxa"/>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rPr>
              <w:t xml:space="preserve">5</w:t>
            </w:r>
            <w:r/>
          </w:p>
        </w:tc>
        <w:tc>
          <w:tcPr>
            <w:tcW w:w="621"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63"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54"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343"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425"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38"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596"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4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418" w:type="dxa"/>
            <w:textDirection w:val="lrTb"/>
            <w:noWrap w:val="false"/>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rPr>
              <w:t xml:space="preserve">6</w:t>
            </w:r>
            <w:r/>
          </w:p>
        </w:tc>
        <w:tc>
          <w:tcPr>
            <w:tcW w:w="621"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63"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54"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343"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425"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38"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596"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642" w:type="dxa"/>
            <w:textDirection w:val="lrTb"/>
            <w:noWrap w:val="false"/>
          </w:tcPr>
          <w:p>
            <w:pPr>
              <w:spacing w:line="360" w:lineRule="auto"/>
              <w:rPr>
                <w:rFonts w:ascii="Arial" w:hAnsi="Arial" w:cs="Arial"/>
                <w:color w:val="auto"/>
                <w:szCs w:val="21"/>
                <w:highlight w:val="none"/>
              </w:rPr>
            </w:pPr>
            <w:r>
              <w:rPr>
                <w:rFonts w:ascii="Arial" w:hAnsi="Arial" w:cs="Arial"/>
                <w:color w:val="auto"/>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t xml:space="preserve">注：</w:t>
      </w:r>
      <w:r>
        <w:rPr>
          <w:rFonts w:hint="eastAsia" w:ascii="宋体" w:hAnsi="宋体" w:cs="宋体"/>
          <w:bCs/>
          <w:color w:val="auto"/>
          <w:sz w:val="21"/>
          <w:szCs w:val="21"/>
          <w:highlight w:val="none"/>
          <w:u w:val="single"/>
        </w:rPr>
        <w:t xml:space="preserve">设备涉及耗材、试剂等，</w:t>
      </w:r>
      <w:r>
        <w:rPr>
          <w:rFonts w:hint="eastAsia" w:ascii="宋体" w:hAnsi="宋体" w:cs="宋体"/>
          <w:bCs/>
          <w:color w:val="auto"/>
          <w:sz w:val="21"/>
          <w:szCs w:val="21"/>
          <w:highlight w:val="none"/>
          <w:u w:val="single"/>
          <w:lang w:eastAsia="zh-CN"/>
        </w:rPr>
        <w:t xml:space="preserve">、</w:t>
      </w:r>
      <w:r>
        <w:rPr>
          <w:rFonts w:hint="eastAsia" w:ascii="宋体" w:hAnsi="宋体" w:cs="宋体"/>
          <w:bCs/>
          <w:color w:val="auto"/>
          <w:sz w:val="21"/>
          <w:szCs w:val="21"/>
          <w:highlight w:val="none"/>
          <w:u w:val="single"/>
          <w:lang w:val="en-US" w:eastAsia="zh-CN"/>
        </w:rPr>
        <w:t xml:space="preserve">投标人</w:t>
      </w:r>
      <w:r>
        <w:rPr>
          <w:rFonts w:hint="eastAsia" w:ascii="宋体" w:hAnsi="宋体" w:cs="宋体"/>
          <w:bCs/>
          <w:color w:val="auto"/>
          <w:sz w:val="21"/>
          <w:szCs w:val="21"/>
          <w:highlight w:val="none"/>
          <w:u w:val="single"/>
        </w:rPr>
        <w:t xml:space="preserve">须在投标时详细提供设备涉及的所有耗材、试剂等名称、中标号、中标价格。</w:t>
      </w:r>
      <w:r>
        <w:rPr>
          <w:rFonts w:hint="eastAsia" w:ascii="宋体" w:hAnsi="宋体" w:cs="宋体"/>
          <w:bCs/>
          <w:color w:val="auto"/>
          <w:sz w:val="21"/>
          <w:szCs w:val="21"/>
          <w:highlight w:val="none"/>
          <w:u w:val="single"/>
          <w:lang w:val="en-US" w:eastAsia="zh-CN"/>
        </w:rPr>
        <w:t xml:space="preserve">否则为无效投标。</w:t>
      </w:r>
      <w:r>
        <w:rPr>
          <w:rFonts w:hint="eastAsia" w:hAnsi="宋体"/>
          <w:bCs/>
          <w:color w:val="auto"/>
          <w:szCs w:val="21"/>
          <w:highlight w:val="none"/>
        </w:rPr>
        <w:t xml:space="preserve">。</w:t>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bCs/>
          <w:color w:val="auto"/>
          <w:szCs w:val="21"/>
          <w:highlight w:val="none"/>
        </w:rPr>
      </w:pPr>
      <w:r>
        <w:rPr>
          <w:rFonts w:hAnsi="宋体"/>
          <w:bCs/>
          <w:color w:val="auto"/>
          <w:szCs w:val="21"/>
          <w:highlight w:val="none"/>
        </w:rPr>
        <w:t xml:space="preserve">投标人（公章）：</w:t>
      </w:r>
      <w:r/>
    </w:p>
    <w:p>
      <w:pPr>
        <w:ind w:firstLine="420"/>
        <w:spacing w:line="360" w:lineRule="auto"/>
        <w:rPr>
          <w:bCs/>
          <w:color w:val="auto"/>
          <w:szCs w:val="21"/>
          <w:highlight w:val="none"/>
        </w:rPr>
      </w:pPr>
      <w:r>
        <w:rPr>
          <w:rFonts w:hAnsi="宋体"/>
          <w:bCs/>
          <w:color w:val="auto"/>
          <w:szCs w:val="21"/>
          <w:highlight w:val="none"/>
        </w:rPr>
        <w:t xml:space="preserve">法定代表人或代理人：（签名或签章）</w:t>
      </w:r>
      <w:r/>
    </w:p>
    <w:p>
      <w:pPr>
        <w:ind w:firstLine="420"/>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rPr>
          <w:rFonts w:hint="eastAsia" w:ascii="宋体" w:hAnsi="宋体"/>
          <w:bCs/>
          <w:color w:val="auto"/>
          <w:szCs w:val="21"/>
          <w:highlight w:val="none"/>
        </w:rPr>
      </w:pPr>
      <w:r>
        <w:rPr>
          <w:rFonts w:ascii="宋体" w:hAnsi="宋体"/>
          <w:bCs/>
          <w:color w:val="auto"/>
          <w:szCs w:val="21"/>
          <w:highlight w:val="none"/>
        </w:rPr>
        <w:br w:type="page" w:clear="all"/>
      </w:r>
      <w:r/>
    </w:p>
    <w:p>
      <w:pPr>
        <w:pStyle w:val="740"/>
        <w:ind w:firstLine="0"/>
        <w:spacing w:line="360" w:lineRule="auto"/>
        <w:rPr>
          <w:rFonts w:hint="eastAsia" w:hAnsi="宋体"/>
          <w:bCs/>
          <w:color w:val="auto"/>
          <w:sz w:val="21"/>
          <w:szCs w:val="21"/>
          <w:highlight w:val="none"/>
        </w:rPr>
      </w:pPr>
      <w:r>
        <w:rPr>
          <w:rFonts w:hint="eastAsia" w:hAnsi="宋体"/>
          <w:bCs/>
          <w:color w:val="auto"/>
          <w:sz w:val="21"/>
          <w:szCs w:val="21"/>
          <w:highlight w:val="none"/>
        </w:rPr>
      </w:r>
      <w:r/>
    </w:p>
    <w:p>
      <w:pPr>
        <w:pStyle w:val="740"/>
        <w:ind w:firstLine="0"/>
        <w:spacing w:line="360" w:lineRule="auto"/>
        <w:rPr>
          <w:rFonts w:hint="eastAsia"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9</w:t>
      </w:r>
      <w:r>
        <w:rPr>
          <w:rFonts w:ascii="宋体" w:hAnsi="宋体" w:eastAsia="宋体"/>
          <w:b/>
          <w:bCs/>
          <w:color w:val="auto"/>
          <w:sz w:val="21"/>
          <w:szCs w:val="21"/>
          <w:highlight w:val="none"/>
        </w:rPr>
        <w:t xml:space="preserve">、商务条款偏离表</w:t>
      </w:r>
      <w:r/>
    </w:p>
    <w:p>
      <w:pPr>
        <w:pStyle w:val="740"/>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40"/>
        <w:ind w:firstLine="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采购编号：</w:t>
      </w:r>
      <w:r/>
    </w:p>
    <w:tbl>
      <w:tblPr>
        <w:tblStyle w:val="697"/>
        <w:tblW w:w="838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val="false"/>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40"/>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int="eastAsia" w:hAnsi="宋体"/>
          <w:bCs/>
          <w:color w:val="auto"/>
          <w:szCs w:val="21"/>
          <w:highlight w:val="none"/>
        </w:rPr>
      </w:pPr>
      <w:r>
        <w:rPr>
          <w:rFonts w:hAnsi="宋体"/>
          <w:bCs/>
          <w:color w:val="auto"/>
          <w:szCs w:val="21"/>
          <w:highlight w:val="none"/>
        </w:rPr>
        <w:t xml:space="preserve">日期：年月日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10</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40"/>
        <w:ind w:firstLine="0"/>
        <w:jc w:val="both"/>
        <w:spacing w:line="360" w:lineRule="auto"/>
        <w:rPr>
          <w:rFonts w:hint="eastAsia"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697"/>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W w:w="1729"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W w:w="1874"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tbRlV"/>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0"/>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bl>
    <w:p>
      <w:pPr>
        <w:pStyle w:val="740"/>
        <w:ind w:firstLine="0"/>
        <w:jc w:val="both"/>
        <w:spacing w:line="360" w:lineRule="auto"/>
        <w:rPr>
          <w:rFonts w:hint="eastAsia" w:ascii="宋体" w:hAnsi="宋体" w:eastAsia="宋体"/>
          <w:bCs/>
          <w:color w:val="auto"/>
          <w:highlight w:val="none"/>
        </w:rPr>
      </w:pPr>
      <w:r>
        <w:rPr>
          <w:rFonts w:hint="eastAsia" w:ascii="宋体" w:hAnsi="宋体" w:eastAsia="宋体"/>
          <w:bCs/>
          <w:color w:val="auto"/>
          <w:highlight w:val="none"/>
        </w:rPr>
      </w:r>
      <w:r/>
    </w:p>
    <w:p>
      <w:pPr>
        <w:pStyle w:val="740"/>
        <w:ind w:firstLine="0"/>
        <w:jc w:val="both"/>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40"/>
        <w:ind w:firstLine="0"/>
        <w:jc w:val="center"/>
        <w:spacing w:line="360" w:lineRule="auto"/>
        <w:rPr>
          <w:bCs/>
          <w:color w:val="auto"/>
          <w:sz w:val="21"/>
          <w:szCs w:val="21"/>
          <w:highlight w:val="none"/>
        </w:rPr>
      </w:pPr>
      <w:r>
        <w:rPr>
          <w:bCs/>
          <w:color w:val="auto"/>
          <w:sz w:val="21"/>
          <w:szCs w:val="21"/>
          <w:highlight w:val="none"/>
        </w:rPr>
      </w:r>
      <w:r/>
    </w:p>
    <w:p>
      <w:pPr>
        <w:pStyle w:val="740"/>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日期：年月日</w:t>
      </w:r>
      <w:r/>
    </w:p>
    <w:p>
      <w:pPr>
        <w:spacing w:line="400" w:lineRule="exact"/>
        <w:rPr>
          <w:rFonts w:hint="eastAsia" w:hAnsi="宋体"/>
          <w:b/>
          <w:color w:val="auto"/>
          <w:szCs w:val="21"/>
          <w:highlight w:val="none"/>
        </w:rPr>
      </w:pPr>
      <w:r>
        <w:rPr>
          <w:rFonts w:hint="eastAsia" w:hAnsi="宋体"/>
          <w:b/>
          <w:color w:val="auto"/>
          <w:szCs w:val="21"/>
          <w:highlight w:val="none"/>
        </w:rPr>
      </w:r>
      <w:r/>
    </w:p>
    <w:p>
      <w:pPr>
        <w:spacing w:line="400" w:lineRule="exact"/>
        <w:rPr>
          <w:rFonts w:hint="eastAsia" w:hAnsi="宋体"/>
          <w:b/>
          <w:color w:val="auto"/>
          <w:szCs w:val="21"/>
          <w:highlight w:val="none"/>
        </w:rPr>
      </w:pPr>
      <w:r>
        <w:rPr>
          <w:rFonts w:hint="eastAsia"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格式11、资格证明文件</w:t>
      </w:r>
      <w:r/>
    </w:p>
    <w:p>
      <w:pPr>
        <w:pStyle w:val="740"/>
        <w:ind w:firstLine="0"/>
        <w:rPr>
          <w:b/>
          <w:color w:val="auto"/>
          <w:sz w:val="21"/>
          <w:szCs w:val="21"/>
          <w:highlight w:val="none"/>
        </w:rPr>
      </w:pPr>
      <w:r>
        <w:rPr>
          <w:b/>
          <w:color w:val="auto"/>
          <w:sz w:val="21"/>
          <w:szCs w:val="21"/>
          <w:highlight w:val="none"/>
        </w:rPr>
      </w:r>
      <w:r/>
    </w:p>
    <w:p>
      <w:pPr>
        <w:pStyle w:val="740"/>
        <w:ind w:firstLine="0"/>
        <w:jc w:val="both"/>
        <w:rPr>
          <w:rFonts w:hint="eastAsia"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0"/>
        <w:ind w:firstLine="0"/>
        <w:rPr>
          <w:b/>
          <w:color w:val="auto"/>
          <w:sz w:val="21"/>
          <w:szCs w:val="21"/>
          <w:highlight w:val="none"/>
        </w:rPr>
      </w:pPr>
      <w:r>
        <w:rPr>
          <w:b/>
          <w:color w:val="auto"/>
          <w:sz w:val="21"/>
          <w:szCs w:val="21"/>
          <w:highlight w:val="none"/>
        </w:rPr>
      </w:r>
      <w:r/>
    </w:p>
    <w:p>
      <w:pPr>
        <w:pStyle w:val="740"/>
        <w:ind w:firstLine="0"/>
        <w:rPr>
          <w:b/>
          <w:color w:val="auto"/>
          <w:highlight w:val="none"/>
        </w:rPr>
      </w:pPr>
      <w:r>
        <w:rPr>
          <w:b/>
          <w:color w:val="auto"/>
          <w:highlight w:val="none"/>
        </w:rPr>
      </w:r>
      <w:r/>
    </w:p>
    <w:p>
      <w:pPr>
        <w:pStyle w:val="771"/>
        <w:ind w:firstLine="643"/>
        <w:jc w:val="center"/>
        <w:spacing w:line="400" w:lineRule="exact"/>
        <w:rPr>
          <w:rFonts w:hint="eastAsia" w:hAnsi="宋体"/>
          <w:b/>
          <w:color w:val="auto"/>
          <w:sz w:val="32"/>
          <w:szCs w:val="32"/>
          <w:highlight w:val="none"/>
        </w:rPr>
      </w:pPr>
      <w:r>
        <w:rPr>
          <w:rFonts w:hint="eastAsia" w:hAnsi="宋体"/>
          <w:b/>
          <w:color w:val="auto"/>
          <w:sz w:val="32"/>
          <w:szCs w:val="32"/>
          <w:highlight w:val="none"/>
        </w:rPr>
      </w:r>
      <w:r/>
    </w:p>
    <w:p>
      <w:pPr>
        <w:pStyle w:val="771"/>
        <w:ind w:firstLine="643"/>
        <w:jc w:val="center"/>
        <w:spacing w:line="400" w:lineRule="exact"/>
        <w:rPr>
          <w:rFonts w:hint="eastAsia"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0"/>
        <w:jc w:val="center"/>
        <w:rPr>
          <w:rFonts w:ascii="Times New Roman"/>
          <w:color w:val="auto"/>
          <w:highlight w:val="none"/>
        </w:rPr>
      </w:pPr>
      <w:r>
        <w:rPr>
          <w:rFonts w:ascii="Times New Roman"/>
          <w:color w:val="auto"/>
          <w:highlight w:val="none"/>
        </w:rPr>
      </w:r>
      <w:r/>
    </w:p>
    <w:p>
      <w:pPr>
        <w:pStyle w:val="740"/>
        <w:jc w:val="center"/>
        <w:rPr>
          <w:color w:val="auto"/>
          <w:highlight w:val="none"/>
        </w:rPr>
      </w:pPr>
      <w:r>
        <w:rPr>
          <w:color w:val="auto"/>
          <w:highlight w:val="none"/>
        </w:rPr>
      </w:r>
      <w:r/>
    </w:p>
    <w:p>
      <w:pPr>
        <w:pStyle w:val="771"/>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0"/>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日期：</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日</w:t>
      </w:r>
      <w:r/>
    </w:p>
    <w:p>
      <w:pPr>
        <w:pStyle w:val="740"/>
        <w:ind w:firstLine="0"/>
        <w:spacing w:line="400" w:lineRule="exact"/>
        <w:rPr>
          <w:color w:val="auto"/>
          <w:sz w:val="21"/>
          <w:szCs w:val="21"/>
          <w:highlight w:val="none"/>
        </w:rPr>
      </w:pPr>
      <w:r>
        <w:rPr>
          <w:color w:val="auto"/>
          <w:sz w:val="21"/>
          <w:szCs w:val="21"/>
          <w:highlight w:val="none"/>
        </w:rPr>
      </w:r>
      <w:r/>
    </w:p>
    <w:p>
      <w:pPr>
        <w:pStyle w:val="740"/>
        <w:ind w:firstLine="0"/>
        <w:rPr>
          <w:color w:val="auto"/>
          <w:highlight w:val="none"/>
        </w:rPr>
      </w:pPr>
      <w:r>
        <w:rPr>
          <w:color w:val="auto"/>
          <w:highlight w:val="none"/>
        </w:rPr>
      </w:r>
      <w:r/>
    </w:p>
    <w:p>
      <w:pPr>
        <w:pStyle w:val="740"/>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）投标人情况表</w:t>
      </w:r>
      <w:r/>
    </w:p>
    <w:p>
      <w:pPr>
        <w:pStyle w:val="740"/>
        <w:ind w:firstLine="0"/>
        <w:rPr>
          <w:rFonts w:hint="eastAsia" w:ascii="宋体" w:hAnsi="宋体"/>
          <w:color w:val="auto"/>
          <w:highlight w:val="none"/>
        </w:rPr>
      </w:pPr>
      <w:r>
        <w:rPr>
          <w:rFonts w:hint="eastAsia" w:ascii="宋体" w:hAnsi="宋体"/>
          <w:color w:val="auto"/>
          <w:highlight w:val="none"/>
        </w:rPr>
      </w:r>
      <w:r/>
    </w:p>
    <w:p>
      <w:pPr>
        <w:pStyle w:val="771"/>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投标人情况表</w:t>
      </w:r>
      <w:r/>
    </w:p>
    <w:p>
      <w:pPr>
        <w:spacing w:line="400" w:lineRule="exact"/>
        <w:rPr>
          <w:color w:val="auto"/>
          <w:szCs w:val="21"/>
          <w:highlight w:val="none"/>
        </w:rPr>
      </w:pPr>
      <w:r>
        <w:rPr>
          <w:rFonts w:hint="eastAsia"/>
          <w:color w:val="auto"/>
          <w:szCs w:val="21"/>
          <w:highlight w:val="none"/>
        </w:rPr>
        <w:t xml:space="preserve">采购编号：</w:t>
      </w:r>
      <w:r/>
    </w:p>
    <w:tbl>
      <w:tblPr>
        <w:tblStyle w:val="697"/>
        <w:tblW w:w="8463"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441"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25"/>
        </w:trPr>
        <w:tc>
          <w:tcPr>
            <w:tcW w:w="597"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0"/>
              <w:ind w:left="437"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0"/>
              <w:ind w:firstLine="945"/>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0"/>
              <w:ind w:left="1112"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0"/>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0"/>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18"/>
        </w:trPr>
        <w:tc>
          <w:tcPr>
            <w:tcW w:w="597"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701"/>
        </w:trPr>
        <w:tc>
          <w:tcPr>
            <w:tcW w:w="597" w:type="dxa"/>
            <w:vAlign w:val="center"/>
            <w:textDirection w:val="lrTb"/>
            <w:noWrap w:val="false"/>
          </w:tcPr>
          <w:p>
            <w:pPr>
              <w:pStyle w:val="740"/>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0"/>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740"/>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格式12、技术方案</w:t>
      </w:r>
      <w:r/>
    </w:p>
    <w:p>
      <w:pPr>
        <w:pStyle w:val="771"/>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技术方案</w:t>
      </w:r>
      <w:r/>
    </w:p>
    <w:tbl>
      <w:tblPr>
        <w:tblStyle w:val="697"/>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、投标人应针对本次招标项目特点编写公司所采取的技术方案，从</w:t>
            </w:r>
            <w:r>
              <w:rPr>
                <w:rFonts w:hint="eastAsia" w:hAnsi="宋体"/>
                <w:color w:val="auto"/>
                <w:szCs w:val="21"/>
                <w:highlight w:val="none"/>
              </w:rPr>
              <w:t xml:space="preserve">产品的设计先进性、结构（外形）合理性、操作便捷性和安全性、质量可靠性和稳定性、经济适用性</w:t>
            </w:r>
            <w:r>
              <w:rPr>
                <w:rFonts w:hint="eastAsia"/>
                <w:color w:val="auto"/>
                <w:szCs w:val="21"/>
                <w:highlight w:val="none"/>
              </w:rPr>
              <w:t xml:space="preserve">等方面，阐述</w:t>
            </w:r>
            <w:r>
              <w:rPr>
                <w:rFonts w:hAnsi="宋体"/>
                <w:color w:val="auto"/>
                <w:szCs w:val="21"/>
                <w:highlight w:val="none"/>
              </w:rPr>
              <w:t xml:space="preserve">产品的技术先进性</w:t>
            </w:r>
            <w:r>
              <w:rPr>
                <w:rFonts w:hint="eastAsia"/>
                <w:color w:val="auto"/>
                <w:szCs w:val="21"/>
                <w:highlight w:val="none"/>
              </w:rPr>
              <w:t xml:space="preserve">。</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rPr>
          <w:b/>
          <w:color w:val="auto"/>
          <w:szCs w:val="21"/>
          <w:highlight w:val="none"/>
        </w:rPr>
      </w:pPr>
      <w:r>
        <w:rPr>
          <w:b/>
          <w:color w:val="auto"/>
          <w:szCs w:val="21"/>
          <w:highlight w:val="none"/>
        </w:rPr>
      </w:r>
      <w:r/>
    </w:p>
    <w:p>
      <w:pPr>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br w:type="page" w:clear="all"/>
      </w:r>
      <w:r/>
    </w:p>
    <w:p>
      <w:pPr>
        <w:rPr>
          <w:b/>
          <w:color w:val="auto"/>
          <w:szCs w:val="21"/>
          <w:highlight w:val="none"/>
        </w:rPr>
      </w:pPr>
      <w:r>
        <w:rPr>
          <w:b/>
          <w:color w:val="auto"/>
          <w:szCs w:val="21"/>
          <w:highlight w:val="none"/>
        </w:rPr>
      </w:r>
      <w:r/>
    </w:p>
    <w:p>
      <w:pPr>
        <w:rPr>
          <w:rFonts w:hint="eastAsia" w:ascii="宋体" w:hAnsi="宋体"/>
          <w:b/>
          <w:bCs/>
          <w:color w:val="auto"/>
          <w:sz w:val="24"/>
          <w:highlight w:val="none"/>
        </w:rPr>
      </w:pPr>
      <w:r>
        <w:rPr>
          <w:rFonts w:hint="eastAsia"/>
          <w:b/>
          <w:color w:val="auto"/>
          <w:szCs w:val="21"/>
          <w:highlight w:val="none"/>
        </w:rPr>
        <w:t xml:space="preserve">格式13、培训方案</w:t>
      </w:r>
      <w:r/>
    </w:p>
    <w:p>
      <w:pPr>
        <w:pStyle w:val="771"/>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培训方案</w:t>
      </w:r>
      <w:r/>
    </w:p>
    <w:tbl>
      <w:tblPr>
        <w:tblStyle w:val="697"/>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、投标人应针对本次招标项目特点编写公司中标后拟采取的培训方案。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spacing w:line="360" w:lineRule="auto"/>
        <w:tabs>
          <w:tab w:val="left" w:pos="1320" w:leader="none"/>
        </w:tabs>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tabs>
          <w:tab w:val="left" w:pos="1320" w:leader="none"/>
        </w:tabs>
        <w:rPr>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14</w:t>
      </w:r>
      <w:r>
        <w:rPr>
          <w:rFonts w:hint="eastAsia" w:hAnsi="宋体"/>
          <w:b/>
          <w:bCs/>
          <w:color w:val="auto"/>
          <w:szCs w:val="21"/>
          <w:highlight w:val="none"/>
        </w:rPr>
        <w:t xml:space="preserve">、售后服务方案</w:t>
      </w:r>
      <w:r/>
    </w:p>
    <w:p>
      <w:pPr>
        <w:pStyle w:val="771"/>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售后服务方案</w:t>
      </w:r>
      <w:r/>
    </w:p>
    <w:tbl>
      <w:tblPr>
        <w:tblStyle w:val="697"/>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、投标人应针对本次招标项目特点编写公司中标后拟采取的售后服务方案。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jc w:val="center"/>
        <w:spacing w:before="50" w:line="400" w:lineRule="exact"/>
        <w:rPr>
          <w:rFonts w:hint="eastAsia" w:ascii="黑体" w:hAnsi="宋体" w:eastAsia="黑体"/>
          <w:b/>
          <w:color w:val="auto"/>
          <w:sz w:val="36"/>
          <w:szCs w:val="36"/>
          <w:highlight w:val="none"/>
        </w:rPr>
      </w:pPr>
      <w:r>
        <w:rPr>
          <w:rFonts w:hint="eastAsia" w:ascii="黑体" w:hAnsi="宋体" w:eastAsia="黑体"/>
          <w:b/>
          <w:color w:val="auto"/>
          <w:sz w:val="36"/>
          <w:szCs w:val="36"/>
          <w:highlight w:val="none"/>
        </w:rPr>
      </w:r>
      <w:r/>
    </w:p>
    <w:p>
      <w:pPr>
        <w:rPr>
          <w:color w:val="auto"/>
          <w:szCs w:val="21"/>
          <w:highlight w:val="none"/>
        </w:rPr>
      </w:pPr>
      <w:r>
        <w:rPr>
          <w:color w:val="auto"/>
          <w:szCs w:val="21"/>
          <w:highlight w:val="none"/>
        </w:rPr>
      </w:r>
      <w:r/>
    </w:p>
    <w:p>
      <w:pPr>
        <w:spacing w:line="400" w:lineRule="exact"/>
        <w:rPr>
          <w:rFonts w:hint="eastAsia"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格式15、中小企业声明函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本公司郑重声明，根据《政府采购促进中小企业发展管理办法》（财库﹝2020﹞46 号）的规定，本公司参加的采购活动，提供的货物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ind w:firstLine="422"/>
        <w:jc w:val="left"/>
        <w:spacing w:line="400" w:lineRule="exact"/>
        <w:rPr>
          <w:rFonts w:hint="eastAsia" w:ascii="宋体" w:hAnsi="宋体"/>
          <w:color w:val="auto"/>
          <w:szCs w:val="21"/>
          <w:highlight w:val="none"/>
          <w:u w:val="single"/>
        </w:rPr>
      </w:pPr>
      <w:r>
        <w:rPr>
          <w:rFonts w:hint="eastAsia" w:ascii="宋体" w:hAnsi="宋体"/>
          <w:b/>
          <w:color w:val="auto"/>
          <w:szCs w:val="21"/>
          <w:highlight w:val="none"/>
        </w:rPr>
        <w:t xml:space="preserve">1、</w:t>
      </w: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2"/>
        <w:jc w:val="left"/>
        <w:spacing w:line="400" w:lineRule="exact"/>
        <w:rPr>
          <w:rFonts w:hint="eastAsia" w:ascii="宋体" w:hAnsi="宋体"/>
          <w:color w:val="auto"/>
          <w:szCs w:val="21"/>
          <w:highlight w:val="none"/>
          <w:u w:val="single"/>
        </w:rPr>
      </w:pPr>
      <w:r>
        <w:rPr>
          <w:rFonts w:hint="eastAsia" w:ascii="宋体" w:hAnsi="宋体"/>
          <w:b/>
          <w:color w:val="auto"/>
          <w:szCs w:val="21"/>
          <w:highlight w:val="none"/>
        </w:rPr>
        <w:t xml:space="preserve">2、</w:t>
      </w: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hint="eastAsia"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格式16、残疾人福利性单位声明函</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r>
      <w:r/>
    </w:p>
    <w:p>
      <w:pPr>
        <w:pStyle w:val="771"/>
        <w:ind w:firstLine="643"/>
        <w:jc w:val="center"/>
        <w:spacing w:line="400" w:lineRule="exact"/>
        <w:rPr>
          <w:rFonts w:hint="eastAsia" w:hAnsi="宋体"/>
          <w:b/>
          <w:color w:val="auto"/>
          <w:sz w:val="32"/>
          <w:szCs w:val="32"/>
          <w:highlight w:val="none"/>
        </w:rPr>
      </w:pPr>
      <w:r>
        <w:rPr>
          <w:rFonts w:hint="eastAsia" w:hAnsi="宋体"/>
          <w:b/>
          <w:color w:val="auto"/>
          <w:sz w:val="32"/>
          <w:szCs w:val="32"/>
          <w:highlight w:val="none"/>
        </w:rPr>
      </w:r>
      <w:r/>
    </w:p>
    <w:p>
      <w:pPr>
        <w:pStyle w:val="771"/>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71"/>
        <w:ind w:firstLine="643"/>
        <w:jc w:val="center"/>
        <w:spacing w:line="400" w:lineRule="exact"/>
        <w:rPr>
          <w:rFonts w:hint="eastAsia" w:hAnsi="宋体"/>
          <w:b/>
          <w:color w:val="auto"/>
          <w:sz w:val="32"/>
          <w:szCs w:val="32"/>
          <w:highlight w:val="none"/>
        </w:rPr>
      </w:pPr>
      <w:r>
        <w:rPr>
          <w:rFonts w:hint="eastAsia" w:hAnsi="宋体"/>
          <w:b/>
          <w:color w:val="auto"/>
          <w:sz w:val="32"/>
          <w:szCs w:val="32"/>
          <w:highlight w:val="none"/>
        </w:rPr>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0"/>
      <w:r/>
      <w:bookmarkEnd w:id="1"/>
      <w:r/>
      <w:bookmarkEnd w:id="5"/>
      <w:r/>
      <w:bookmarkEnd w:id="6"/>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63"/>
        <w:rPr>
          <w:rFonts w:eastAsia="黑体"/>
          <w:b/>
          <w:color w:val="auto"/>
          <w:sz w:val="36"/>
          <w:szCs w:val="36"/>
          <w:highlight w:val="none"/>
        </w:rPr>
      </w:pPr>
      <w:r>
        <w:rPr>
          <w:rFonts w:eastAsia="黑体"/>
          <w:b/>
          <w:color w:val="auto"/>
          <w:sz w:val="36"/>
          <w:szCs w:val="36"/>
          <w:highlight w:val="none"/>
        </w:rPr>
      </w:r>
      <w:r/>
    </w:p>
    <w:p>
      <w:pPr>
        <w:spacing w:line="360" w:lineRule="auto"/>
        <w:rPr>
          <w:rFonts w:hint="eastAsia" w:ascii="宋体" w:hAnsi="宋体"/>
          <w:color w:val="auto"/>
          <w:szCs w:val="21"/>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color w:val="auto"/>
          <w:szCs w:val="21"/>
          <w:highlight w:val="none"/>
        </w:rPr>
        <w:t xml:space="preserve">格式17、关于符合本国产品标准的声明函</w:t>
      </w:r>
      <w:r/>
    </w:p>
    <w:p>
      <w:pPr>
        <w:ind w:firstLine="420"/>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420"/>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关于符合本国产品标准的声明函</w:t>
      </w:r>
      <w:r/>
    </w:p>
    <w:p>
      <w:pPr>
        <w:pStyle w:val="805"/>
        <w:ind w:firstLine="42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pStyle w:val="805"/>
        <w:ind w:firstLine="42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5"/>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643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w:t xml:space="preserve">1.</w:t>
      </w:r>
      <w:r>
        <w:rPr>
          <w:rFonts w:ascii="宋体" w:hAnsi="宋体"/>
          <w:color w:val="auto"/>
          <w:sz w:val="24"/>
          <w:szCs w:val="24"/>
          <w:highlight w:val="none"/>
        </w:rPr>
        <w:t xml:space="preserve">【</w:t>
      </w:r>
      <w:r>
        <w:rPr>
          <w:rFonts w:hint="eastAsia" w:ascii="宋体" w:hAnsi="宋体" w:cs="Times New Roman"/>
          <w:color w:val="auto"/>
          <w:sz w:val="21"/>
          <w:szCs w:val="21"/>
          <w:highlight w:val="none"/>
        </w:rPr>
        <w:t xml:space="preserve">产品名称1】，生产厂为【厂名】，厂址为【生产厂址】。 【产品名称1】 的中国境内生产的组件成本占比≥【规定比例】。【产品名称1】的【关键组件】在中国境内生产。【产品名称1】的【关键工序】在中国境内完成。</w:t>
      </w:r>
      <w:r/>
    </w:p>
    <w:p>
      <w:pPr>
        <w:pStyle w:val="805"/>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155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257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7462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05"/>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w:t>
      </w:r>
      <w:r/>
    </w:p>
    <w:p>
      <w:pPr>
        <w:pStyle w:val="805"/>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本公司（单位）对上述声明内容的真实性负责。如有虚假，愿承担相应法律责任。</w:t>
      </w:r>
      <w:r/>
    </w:p>
    <w:p>
      <w:pPr>
        <w:pStyle w:val="805"/>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805"/>
        <w:ind w:right="480" w:firstLine="3255"/>
        <w:jc w:val="right"/>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公司（单位）名称（盖章）：　        </w:t>
      </w:r>
      <w:r/>
    </w:p>
    <w:p>
      <w:pPr>
        <w:pStyle w:val="805"/>
        <w:jc w:val="center"/>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日期：　   年　  月　  日         </w:t>
      </w:r>
      <w:r/>
    </w:p>
    <w:p>
      <w:pPr>
        <w:pStyle w:val="805"/>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805"/>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805"/>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注：</w:t>
      </w:r>
      <w:r/>
    </w:p>
    <w:p>
      <w:pPr>
        <w:pStyle w:val="805"/>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1、产品如有型号，请在“产品名称”栏一并填写。</w:t>
      </w:r>
      <w:r/>
    </w:p>
    <w:p>
      <w:pPr>
        <w:pStyle w:val="805"/>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2、生产厂名与厂址应与生产厂营业执照载明的相关信息保持一致。</w:t>
      </w:r>
      <w:r/>
    </w:p>
    <w:p>
      <w:pPr>
        <w:pStyle w:val="805"/>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3、该产品的中国境内生产的组件成本占比相关要求实施前，“规定比例”栏可不填，下同。</w:t>
      </w:r>
      <w:r/>
    </w:p>
    <w:p>
      <w:pPr>
        <w:pStyle w:val="805"/>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4、该产品的关键组件要求实施前，“关键组件”栏可不填，下同。</w:t>
      </w:r>
      <w:r/>
    </w:p>
    <w:p>
      <w:pPr>
        <w:pStyle w:val="805"/>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5、该产品的关键工序要求实施前，“关键工序”栏可不填，下同。</w:t>
      </w:r>
      <w:r/>
    </w:p>
    <w:p>
      <w:pPr>
        <w:pStyle w:val="805"/>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6、用斜线划除的地方无需填写。</w:t>
      </w:r>
      <w:r/>
    </w:p>
    <w:p>
      <w:pPr>
        <w:jc w:val="center"/>
        <w:rPr>
          <w:rFonts w:hint="eastAsia" w:ascii="宋体" w:hAnsi="宋体"/>
          <w:color w:val="auto"/>
          <w:spacing w:val="20"/>
          <w:sz w:val="24"/>
          <w:highlight w:val="none"/>
        </w:rPr>
      </w:pPr>
      <w:r>
        <w:rPr>
          <w:rFonts w:hint="eastAsia" w:ascii="宋体" w:hAnsi="宋体"/>
          <w:b/>
          <w:bCs/>
          <w:color w:val="auto"/>
          <w:spacing w:val="20"/>
          <w:sz w:val="30"/>
          <w:highlight w:val="none"/>
        </w:rPr>
        <w:br w:type="page" w:clear="all"/>
      </w: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苏州市中医医院</w:t>
      </w:r>
      <w:r>
        <w:rPr>
          <w:color w:val="auto"/>
          <w:szCs w:val="21"/>
          <w:highlight w:val="none"/>
          <w:lang w:val="zh-CN"/>
        </w:rPr>
        <w:t xml:space="preserve">委托，对其</w:t>
      </w:r>
      <w:r>
        <w:rPr>
          <w:rFonts w:hint="eastAsia"/>
          <w:color w:val="auto"/>
          <w:szCs w:val="21"/>
          <w:highlight w:val="none"/>
          <w:lang w:val="zh-CN"/>
        </w:rPr>
        <w:t xml:space="preserve">体外膜肺氧合系统</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JSZC-320500-SZWK-G2026-0319</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体外膜肺氧合系统</w:t>
      </w:r>
      <w:r/>
    </w:p>
    <w:p>
      <w:pPr>
        <w:ind w:firstLine="422"/>
        <w:spacing w:line="400" w:lineRule="exact"/>
        <w:rPr>
          <w:rFonts w:hint="default" w:eastAsia="宋体"/>
          <w:b/>
          <w:bCs/>
          <w:color w:val="auto"/>
          <w:szCs w:val="21"/>
          <w:highlight w:val="none"/>
          <w:lang w:val="en-US" w:eastAsia="zh-CN"/>
        </w:rPr>
      </w:pPr>
      <w:r>
        <w:rPr>
          <w:rFonts w:hint="eastAsia"/>
          <w:b/>
          <w:bCs/>
          <w:color w:val="auto"/>
          <w:szCs w:val="21"/>
          <w:highlight w:val="none"/>
        </w:rPr>
        <w:t xml:space="preserve">三、采购设备数量及限价：</w:t>
      </w:r>
      <w:r>
        <w:rPr>
          <w:rFonts w:hint="eastAsia"/>
          <w:b/>
          <w:bCs/>
          <w:color w:val="auto"/>
          <w:szCs w:val="21"/>
          <w:highlight w:val="none"/>
          <w:lang w:val="en-US" w:eastAsia="zh-CN"/>
        </w:rPr>
        <w:t xml:space="preserve">190万元</w:t>
      </w:r>
      <w:bookmarkEnd w:id="8"/>
      <w:r/>
      <w:r/>
    </w:p>
    <w:p>
      <w:pPr>
        <w:ind w:firstLine="420"/>
        <w:spacing w:line="400" w:lineRule="exact"/>
        <w:rPr>
          <w:b/>
          <w:bCs/>
          <w:color w:val="auto"/>
          <w:szCs w:val="21"/>
          <w:highlight w:val="none"/>
        </w:rPr>
      </w:pPr>
      <w:r>
        <w:rPr>
          <w:rFonts w:hint="eastAsia"/>
          <w:b/>
          <w:bCs/>
          <w:color w:val="auto"/>
          <w:szCs w:val="21"/>
          <w:highlight w:val="none"/>
        </w:rPr>
        <w:t xml:space="preserve">四、采购设备技术要求：</w:t>
      </w:r>
      <w:r/>
    </w:p>
    <w:p>
      <w:pPr>
        <w:ind w:firstLine="420"/>
        <w:spacing w:line="400" w:lineRule="exact"/>
        <w:rPr>
          <w:rFonts w:hint="eastAsia"/>
          <w:b w:val="0"/>
          <w:bCs w:val="0"/>
          <w:color w:val="auto"/>
          <w:szCs w:val="21"/>
          <w:highlight w:val="none"/>
        </w:rPr>
      </w:pPr>
      <w:r>
        <w:rPr>
          <w:rFonts w:hint="eastAsia"/>
          <w:b w:val="0"/>
          <w:bCs w:val="0"/>
          <w:color w:val="auto"/>
          <w:szCs w:val="21"/>
          <w:highlight w:val="none"/>
          <w:lang w:eastAsia="zh-CN"/>
        </w:rPr>
        <w:t xml:space="preserve">（</w:t>
      </w:r>
      <w:r>
        <w:rPr>
          <w:rFonts w:hint="eastAsia"/>
          <w:b w:val="0"/>
          <w:bCs w:val="0"/>
          <w:color w:val="auto"/>
          <w:szCs w:val="21"/>
          <w:highlight w:val="none"/>
        </w:rPr>
        <w:t xml:space="preserve">一）</w:t>
      </w:r>
      <w:r>
        <w:rPr>
          <w:rFonts w:hint="eastAsia"/>
          <w:b w:val="0"/>
          <w:bCs w:val="0"/>
          <w:color w:val="auto"/>
          <w:szCs w:val="21"/>
          <w:highlight w:val="none"/>
          <w:lang w:val="en-US" w:eastAsia="zh-CN"/>
        </w:rPr>
        <w:t xml:space="preserve">血泵</w:t>
      </w:r>
      <w:r>
        <w:rPr>
          <w:rFonts w:hint="eastAsia"/>
          <w:b w:val="0"/>
          <w:bCs w:val="0"/>
          <w:color w:val="auto"/>
          <w:szCs w:val="21"/>
          <w:highlight w:val="none"/>
        </w:rPr>
        <w:t xml:space="preserve">系统</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1、要求</w:t>
      </w:r>
      <w:r>
        <w:rPr>
          <w:rFonts w:hint="eastAsia" w:ascii="Times New Roman" w:eastAsia="宋体"/>
          <w:b w:val="0"/>
          <w:bCs w:val="0"/>
          <w:color w:val="auto"/>
          <w:szCs w:val="21"/>
          <w:highlight w:val="none"/>
          <w:lang w:val="en-US" w:eastAsia="zh-CN"/>
        </w:rPr>
        <w:t xml:space="preserve">血泵</w:t>
      </w:r>
      <w:r>
        <w:rPr>
          <w:rFonts w:hint="eastAsia"/>
          <w:b w:val="0"/>
          <w:bCs w:val="0"/>
          <w:color w:val="auto"/>
          <w:szCs w:val="21"/>
          <w:highlight w:val="none"/>
        </w:rPr>
        <w:t xml:space="preserve">底座和显示屏一体化，全中文触摸显示屏，便于临床操作和患者转运。</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▲2、</w:t>
      </w:r>
      <w:r>
        <w:rPr>
          <w:rFonts w:hint="eastAsia"/>
          <w:b w:val="0"/>
          <w:bCs w:val="0"/>
          <w:color w:val="auto"/>
          <w:szCs w:val="21"/>
          <w:highlight w:val="none"/>
          <w:lang w:val="en-US" w:eastAsia="zh-CN"/>
        </w:rPr>
        <w:t xml:space="preserve">血泵</w:t>
      </w:r>
      <w:r>
        <w:rPr>
          <w:rFonts w:hint="eastAsia"/>
          <w:b w:val="0"/>
          <w:bCs w:val="0"/>
          <w:color w:val="auto"/>
          <w:szCs w:val="21"/>
          <w:highlight w:val="none"/>
        </w:rPr>
        <w:t xml:space="preserve">最大转速：≤5000转/分钟，转速精度±20rpm。</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▲3、</w:t>
      </w:r>
      <w:r>
        <w:rPr>
          <w:rFonts w:hint="eastAsia" w:ascii="Times New Roman" w:eastAsia="宋体"/>
          <w:b w:val="0"/>
          <w:bCs w:val="0"/>
          <w:color w:val="auto"/>
          <w:szCs w:val="21"/>
          <w:highlight w:val="none"/>
          <w:lang w:val="en-US" w:eastAsia="zh-CN"/>
        </w:rPr>
        <w:t xml:space="preserve">血泵</w:t>
      </w:r>
      <w:r>
        <w:rPr>
          <w:rFonts w:hint="eastAsia"/>
          <w:b w:val="0"/>
          <w:bCs w:val="0"/>
          <w:color w:val="auto"/>
          <w:szCs w:val="21"/>
          <w:highlight w:val="none"/>
        </w:rPr>
        <w:t xml:space="preserve">最大流量：≥9升/分钟，测量精度为±7%。</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▲4、主机重量：≤7Kg，适用于患者转运。</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5、具备紧急模式按钮，在显示屏损坏无法显示时，可启动紧急模式，在机身显示转速，确保安全灌注。</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6、具有流量监测、气泡监测、紧急停机、自动排气功能。</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7、具备操作向导功能，逐步指导操作员完成系统设置、连接、预充和检查。</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▲8、</w:t>
      </w:r>
      <w:r>
        <w:rPr>
          <w:rFonts w:hint="eastAsia"/>
          <w:b w:val="0"/>
          <w:bCs w:val="0"/>
          <w:color w:val="auto"/>
          <w:szCs w:val="21"/>
          <w:highlight w:val="none"/>
          <w:lang w:val="en-US" w:eastAsia="zh-CN"/>
        </w:rPr>
        <w:t xml:space="preserve">血泵</w:t>
      </w:r>
      <w:r>
        <w:rPr>
          <w:rFonts w:hint="eastAsia"/>
          <w:b w:val="0"/>
          <w:bCs w:val="0"/>
          <w:color w:val="auto"/>
          <w:szCs w:val="21"/>
          <w:highlight w:val="none"/>
        </w:rPr>
        <w:t xml:space="preserve">具备同品牌应急手摇驱动装置，且具备LED转速显示。</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9、需内置锂电池，断电情况下运转时间≥90分钟。</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10、具备报警输出接口、RS232接口以及USB接口。</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11、设备使用时间≥8年，支持多种模式，主机需方便院内和院际间转运。</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▲12、能够提供完整的肝素涂层套包（含氧合器、</w:t>
      </w:r>
      <w:r>
        <w:rPr>
          <w:rFonts w:hint="eastAsia" w:ascii="Times New Roman" w:eastAsia="宋体"/>
          <w:b w:val="0"/>
          <w:bCs w:val="0"/>
          <w:color w:val="auto"/>
          <w:szCs w:val="21"/>
          <w:highlight w:val="none"/>
          <w:lang w:val="en-US" w:eastAsia="zh-CN"/>
        </w:rPr>
        <w:t xml:space="preserve">血泵</w:t>
      </w:r>
      <w:r>
        <w:rPr>
          <w:rFonts w:hint="eastAsia"/>
          <w:b w:val="0"/>
          <w:bCs w:val="0"/>
          <w:color w:val="auto"/>
          <w:szCs w:val="21"/>
          <w:highlight w:val="none"/>
        </w:rPr>
        <w:t xml:space="preserve">头和管路的预先连接好的整体套包），经过国家药监局（NMPA）批准单个套包可连续使用时间≥8天。生物相容性参数：离心泵、管路和膜肺具备生物涂层。</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13、氧合纤维采用PMP（聚甲基戊烯) 材质。</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14、氧合器血流量范围：0</w:t>
      </w:r>
      <w:r>
        <w:rPr>
          <w:rFonts w:hint="eastAsia"/>
          <w:b w:val="0"/>
          <w:bCs w:val="0"/>
          <w:color w:val="auto"/>
          <w:szCs w:val="21"/>
          <w:highlight w:val="none"/>
          <w:lang w:val="en-US" w:eastAsia="zh-CN"/>
        </w:rPr>
        <w:t xml:space="preserve">.</w:t>
      </w:r>
      <w:r>
        <w:rPr>
          <w:rFonts w:hint="eastAsia"/>
          <w:b w:val="0"/>
          <w:bCs w:val="0"/>
          <w:color w:val="auto"/>
          <w:szCs w:val="21"/>
          <w:highlight w:val="none"/>
        </w:rPr>
        <w:t xml:space="preserve">5-7升/分钟。</w:t>
      </w:r>
      <w:bookmarkStart w:id="20" w:name="_GoBack"/>
      <w:r/>
      <w:bookmarkEnd w:id="20"/>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15、气体最大流量≥14L/min。</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16、氧合器膜面积：≥1</w:t>
      </w:r>
      <w:r>
        <w:rPr>
          <w:rFonts w:hint="eastAsia"/>
          <w:b w:val="0"/>
          <w:bCs w:val="0"/>
          <w:color w:val="auto"/>
          <w:szCs w:val="21"/>
          <w:highlight w:val="none"/>
          <w:lang w:val="en-US" w:eastAsia="zh-CN"/>
        </w:rPr>
        <w:t xml:space="preserve">.</w:t>
      </w:r>
      <w:r>
        <w:rPr>
          <w:rFonts w:hint="eastAsia"/>
          <w:b w:val="0"/>
          <w:bCs w:val="0"/>
          <w:color w:val="auto"/>
          <w:szCs w:val="21"/>
          <w:highlight w:val="none"/>
        </w:rPr>
        <w:t xml:space="preserve">8平方米；氧合器预充容量：≤220ml。</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17、整个套包预充容量≤600ml。</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▲18、</w:t>
      </w:r>
      <w:r>
        <w:rPr>
          <w:rFonts w:hint="eastAsia"/>
          <w:b w:val="0"/>
          <w:bCs w:val="0"/>
          <w:color w:val="auto"/>
          <w:szCs w:val="21"/>
          <w:highlight w:val="none"/>
          <w:lang w:val="en-US" w:eastAsia="zh-CN"/>
        </w:rPr>
        <w:t xml:space="preserve">血泵</w:t>
      </w:r>
      <w:r>
        <w:rPr>
          <w:rFonts w:hint="eastAsia"/>
          <w:b w:val="0"/>
          <w:bCs w:val="0"/>
          <w:color w:val="auto"/>
          <w:szCs w:val="21"/>
          <w:highlight w:val="none"/>
        </w:rPr>
        <w:t xml:space="preserve">头内无轴杆设计、无金属，预充容量：≥32ml；</w:t>
      </w:r>
      <w:r>
        <w:rPr>
          <w:rFonts w:hint="eastAsia"/>
          <w:b w:val="0"/>
          <w:bCs w:val="0"/>
          <w:color w:val="auto"/>
          <w:szCs w:val="21"/>
          <w:highlight w:val="none"/>
          <w:lang w:val="en-US" w:eastAsia="zh-CN"/>
        </w:rPr>
        <w:t xml:space="preserve">血泵</w:t>
      </w:r>
      <w:r>
        <w:rPr>
          <w:rFonts w:hint="eastAsia"/>
          <w:b w:val="0"/>
          <w:bCs w:val="0"/>
          <w:color w:val="auto"/>
          <w:szCs w:val="21"/>
          <w:highlight w:val="none"/>
        </w:rPr>
        <w:t xml:space="preserve">头表面积：≤190平方厘米。</w:t>
      </w:r>
      <w:r/>
    </w:p>
    <w:p>
      <w:pPr>
        <w:ind w:firstLine="420"/>
        <w:spacing w:line="400" w:lineRule="exact"/>
        <w:rPr>
          <w:rFonts w:hint="eastAsia"/>
          <w:b w:val="0"/>
          <w:bCs w:val="0"/>
          <w:color w:val="auto"/>
          <w:szCs w:val="21"/>
          <w:highlight w:val="none"/>
        </w:rPr>
      </w:pPr>
      <w:r>
        <w:rPr>
          <w:rFonts w:hint="eastAsia"/>
          <w:b w:val="0"/>
          <w:bCs w:val="0"/>
          <w:color w:val="auto"/>
          <w:szCs w:val="21"/>
          <w:highlight w:val="none"/>
          <w:lang w:eastAsia="zh-CN"/>
        </w:rPr>
        <w:t xml:space="preserve">（</w:t>
      </w:r>
      <w:r>
        <w:rPr>
          <w:rFonts w:hint="eastAsia"/>
          <w:b w:val="0"/>
          <w:bCs w:val="0"/>
          <w:color w:val="auto"/>
          <w:szCs w:val="21"/>
          <w:highlight w:val="none"/>
        </w:rPr>
        <w:t xml:space="preserve">二）空氧混合器</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1、能精确调节进入氧合器的空气和氧气的百分比，进行氧气的匹配供给。</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2、FiO2：21%-100%。</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3、带氧气和空气管道。</w:t>
      </w:r>
      <w:r/>
    </w:p>
    <w:p>
      <w:pPr>
        <w:ind w:firstLine="420"/>
        <w:spacing w:line="400" w:lineRule="exact"/>
        <w:rPr>
          <w:rFonts w:hint="eastAsia"/>
          <w:b w:val="0"/>
          <w:bCs w:val="0"/>
          <w:color w:val="auto"/>
          <w:szCs w:val="21"/>
          <w:highlight w:val="none"/>
        </w:rPr>
      </w:pPr>
      <w:r>
        <w:rPr>
          <w:rFonts w:hint="eastAsia"/>
          <w:b w:val="0"/>
          <w:bCs w:val="0"/>
          <w:color w:val="auto"/>
          <w:szCs w:val="21"/>
          <w:highlight w:val="none"/>
          <w:lang w:eastAsia="zh-CN"/>
        </w:rPr>
        <w:t xml:space="preserve">（</w:t>
      </w:r>
      <w:r>
        <w:rPr>
          <w:rFonts w:hint="eastAsia"/>
          <w:b w:val="0"/>
          <w:bCs w:val="0"/>
          <w:color w:val="auto"/>
          <w:szCs w:val="21"/>
          <w:highlight w:val="none"/>
        </w:rPr>
        <w:t xml:space="preserve">三）变温水箱</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1、自动调整输出功率。</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2、不需要外接体温传感器。</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3、具有机内出水温度传感器及温度显示器；机内回水温度传感器及温度显示器。</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4、对话框显示设置工作及故障信息。</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5、低水位声光报警；磁联接循环水泵。</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6、工作原理：半导体升降温，单路水循环输出，无氟环保。</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7、输入功率：≤600W。</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8、水温设定范围：35～39℃。</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9、温度设定精度：≤0</w:t>
      </w:r>
      <w:r>
        <w:rPr>
          <w:rFonts w:hint="eastAsia"/>
          <w:b w:val="0"/>
          <w:bCs w:val="0"/>
          <w:color w:val="auto"/>
          <w:szCs w:val="21"/>
          <w:highlight w:val="none"/>
          <w:lang w:val="en-US" w:eastAsia="zh-CN"/>
        </w:rPr>
        <w:t xml:space="preserve">.</w:t>
      </w:r>
      <w:r>
        <w:rPr>
          <w:rFonts w:hint="eastAsia"/>
          <w:b w:val="0"/>
          <w:bCs w:val="0"/>
          <w:color w:val="auto"/>
          <w:szCs w:val="21"/>
          <w:highlight w:val="none"/>
        </w:rPr>
        <w:t xml:space="preserve">1℃；温度控制精度：≤0</w:t>
      </w:r>
      <w:r>
        <w:rPr>
          <w:rFonts w:hint="eastAsia"/>
          <w:b w:val="0"/>
          <w:bCs w:val="0"/>
          <w:color w:val="auto"/>
          <w:szCs w:val="21"/>
          <w:highlight w:val="none"/>
          <w:lang w:val="en-US" w:eastAsia="zh-CN"/>
        </w:rPr>
        <w:t xml:space="preserve">.</w:t>
      </w:r>
      <w:r>
        <w:rPr>
          <w:rFonts w:hint="eastAsia"/>
          <w:b w:val="0"/>
          <w:bCs w:val="0"/>
          <w:color w:val="auto"/>
          <w:szCs w:val="21"/>
          <w:highlight w:val="none"/>
        </w:rPr>
        <w:t xml:space="preserve">5℃。</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11、升温时间：≤10分钟 (空载，20℃至37℃)。</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12、循环水泵最大功率：≥19L/min。</w:t>
      </w:r>
      <w:r/>
    </w:p>
    <w:p>
      <w:pPr>
        <w:ind w:firstLine="420"/>
        <w:spacing w:line="400" w:lineRule="exact"/>
        <w:rPr>
          <w:rFonts w:hint="eastAsia"/>
          <w:b w:val="0"/>
          <w:bCs w:val="0"/>
          <w:color w:val="auto"/>
          <w:szCs w:val="21"/>
          <w:highlight w:val="none"/>
        </w:rPr>
      </w:pPr>
      <w:r>
        <w:rPr>
          <w:rFonts w:hint="eastAsia"/>
          <w:b w:val="0"/>
          <w:bCs w:val="0"/>
          <w:color w:val="auto"/>
          <w:szCs w:val="21"/>
          <w:highlight w:val="none"/>
        </w:rPr>
        <w:t xml:space="preserve">★</w:t>
      </w:r>
      <w:r>
        <w:rPr>
          <w:rFonts w:hint="eastAsia"/>
          <w:b w:val="0"/>
          <w:bCs w:val="0"/>
          <w:color w:val="auto"/>
          <w:szCs w:val="21"/>
          <w:highlight w:val="none"/>
          <w:lang w:eastAsia="zh-CN"/>
        </w:rPr>
        <w:t xml:space="preserve">（</w:t>
      </w:r>
      <w:r>
        <w:rPr>
          <w:rFonts w:hint="eastAsia"/>
          <w:b w:val="0"/>
          <w:bCs w:val="0"/>
          <w:color w:val="auto"/>
          <w:szCs w:val="21"/>
          <w:highlight w:val="none"/>
        </w:rPr>
        <w:t xml:space="preserve">四）配置要求</w:t>
      </w:r>
      <w:r/>
    </w:p>
    <w:tbl>
      <w:tblPr>
        <w:tblStyle w:val="1200"/>
        <w:tblW w:w="8400" w:type="dxa"/>
        <w:tblInd w:w="17" w:type="dxa"/>
        <w:tblBorders>
          <w:top w:val="single" w:color="000000" w:sz="14" w:space="0"/>
          <w:left w:val="single" w:color="000000" w:sz="14" w:space="0"/>
          <w:bottom w:val="single" w:color="000000" w:sz="14" w:space="0"/>
          <w:right w:val="single" w:color="000000" w:sz="14" w:space="0"/>
          <w:insideH w:val="single" w:color="000000" w:sz="14" w:space="0"/>
          <w:insideV w:val="single" w:color="000000" w:sz="14" w:space="0"/>
        </w:tblBorders>
        <w:tblLayout w:type="fixed"/>
        <w:tblCellMar>
          <w:left w:w="0" w:type="dxa"/>
          <w:top w:w="0" w:type="dxa"/>
          <w:right w:w="0" w:type="dxa"/>
          <w:bottom w:w="0" w:type="dxa"/>
        </w:tblCellMar>
        <w:tblLook w:val="04A0" w:firstRow="1" w:lastRow="0" w:firstColumn="1" w:lastColumn="0" w:noHBand="0" w:noVBand="1"/>
      </w:tblPr>
      <w:tblGrid>
        <w:gridCol w:w="849"/>
        <w:gridCol w:w="7551"/>
      </w:tblGrid>
      <w:tr>
        <w:trPr>
          <w:trHeight w:val="363"/>
        </w:trPr>
        <w:tc>
          <w:tcPr>
            <w:tcW w:w="849" w:type="dxa"/>
            <w:vAlign w:val="top"/>
            <w:textDirection w:val="lrTb"/>
            <w:noWrap w:val="false"/>
          </w:tcPr>
          <w:p>
            <w:pPr>
              <w:pStyle w:val="1199"/>
              <w:ind w:left="389"/>
              <w:keepLines w:val="0"/>
              <w:keepNext w:val="0"/>
              <w:pageBreakBefore w:val="0"/>
              <w:spacing w:line="280" w:lineRule="exact"/>
              <w:widowControl w:val="off"/>
              <w:rPr>
                <w:rFonts w:hint="eastAsia"/>
                <w:b w:val="0"/>
                <w:bCs w:val="0"/>
                <w:sz w:val="21"/>
                <w:szCs w:val="21"/>
              </w:rPr>
            </w:pPr>
            <w:r>
              <w:rPr>
                <w:b w:val="0"/>
                <w:bCs w:val="0"/>
                <w:sz w:val="21"/>
                <w:szCs w:val="21"/>
              </w:rPr>
              <w:t xml:space="preserve">1</w:t>
            </w:r>
            <w:r/>
          </w:p>
        </w:tc>
        <w:tc>
          <w:tcPr>
            <w:tcW w:w="7551" w:type="dxa"/>
            <w:vAlign w:val="top"/>
            <w:textDirection w:val="lrTb"/>
            <w:noWrap w:val="false"/>
          </w:tcPr>
          <w:p>
            <w:pPr>
              <w:pStyle w:val="1199"/>
              <w:ind w:left="25"/>
              <w:keepLines w:val="0"/>
              <w:keepNext w:val="0"/>
              <w:pageBreakBefore w:val="0"/>
              <w:spacing w:line="280" w:lineRule="exact"/>
              <w:widowControl w:val="off"/>
              <w:rPr>
                <w:rFonts w:hint="eastAsia"/>
                <w:b w:val="0"/>
                <w:bCs w:val="0"/>
                <w:sz w:val="21"/>
                <w:szCs w:val="21"/>
              </w:rPr>
            </w:pPr>
            <w:r>
              <w:rPr>
                <w:b w:val="0"/>
                <w:bCs w:val="0"/>
                <w:spacing w:val="-8"/>
                <w:sz w:val="21"/>
                <w:szCs w:val="21"/>
              </w:rPr>
              <w:t xml:space="preserve">主机1台</w:t>
            </w:r>
            <w:r/>
          </w:p>
        </w:tc>
      </w:tr>
      <w:tr>
        <w:trPr>
          <w:trHeight w:val="363"/>
        </w:trPr>
        <w:tc>
          <w:tcPr>
            <w:tcW w:w="849" w:type="dxa"/>
            <w:vAlign w:val="top"/>
            <w:textDirection w:val="lrTb"/>
            <w:noWrap w:val="false"/>
          </w:tcPr>
          <w:p>
            <w:pPr>
              <w:pStyle w:val="1199"/>
              <w:ind w:left="376"/>
              <w:keepLines w:val="0"/>
              <w:keepNext w:val="0"/>
              <w:pageBreakBefore w:val="0"/>
              <w:spacing w:line="280" w:lineRule="exact"/>
              <w:widowControl w:val="off"/>
              <w:rPr>
                <w:rFonts w:hint="eastAsia"/>
                <w:b w:val="0"/>
                <w:bCs w:val="0"/>
                <w:sz w:val="21"/>
                <w:szCs w:val="21"/>
              </w:rPr>
            </w:pPr>
            <w:r>
              <w:rPr>
                <w:b w:val="0"/>
                <w:bCs w:val="0"/>
                <w:sz w:val="21"/>
                <w:szCs w:val="21"/>
              </w:rPr>
              <w:t xml:space="preserve">2</w:t>
            </w:r>
            <w:r/>
          </w:p>
        </w:tc>
        <w:tc>
          <w:tcPr>
            <w:tcW w:w="7551" w:type="dxa"/>
            <w:vAlign w:val="top"/>
            <w:textDirection w:val="lrTb"/>
            <w:noWrap w:val="false"/>
          </w:tcPr>
          <w:p>
            <w:pPr>
              <w:pStyle w:val="1199"/>
              <w:ind w:left="26"/>
              <w:keepLines w:val="0"/>
              <w:keepNext w:val="0"/>
              <w:pageBreakBefore w:val="0"/>
              <w:spacing w:line="280" w:lineRule="exact"/>
              <w:widowControl w:val="off"/>
              <w:rPr>
                <w:rFonts w:hint="eastAsia"/>
                <w:b w:val="0"/>
                <w:bCs w:val="0"/>
                <w:sz w:val="21"/>
                <w:szCs w:val="21"/>
              </w:rPr>
            </w:pPr>
            <w:r>
              <w:rPr>
                <w:b w:val="0"/>
                <w:bCs w:val="0"/>
                <w:spacing w:val="-7"/>
                <w:sz w:val="21"/>
                <w:szCs w:val="21"/>
              </w:rPr>
              <w:t xml:space="preserve">驱动器1个</w:t>
            </w:r>
            <w:r/>
          </w:p>
        </w:tc>
      </w:tr>
      <w:tr>
        <w:trPr>
          <w:trHeight w:val="363"/>
        </w:trPr>
        <w:tc>
          <w:tcPr>
            <w:tcW w:w="849" w:type="dxa"/>
            <w:vAlign w:val="top"/>
            <w:textDirection w:val="lrTb"/>
            <w:noWrap w:val="false"/>
          </w:tcPr>
          <w:p>
            <w:pPr>
              <w:pStyle w:val="1199"/>
              <w:ind w:left="378"/>
              <w:keepLines w:val="0"/>
              <w:keepNext w:val="0"/>
              <w:pageBreakBefore w:val="0"/>
              <w:spacing w:line="280" w:lineRule="exact"/>
              <w:widowControl w:val="off"/>
              <w:rPr>
                <w:rFonts w:hint="eastAsia"/>
                <w:b w:val="0"/>
                <w:bCs w:val="0"/>
                <w:sz w:val="21"/>
                <w:szCs w:val="21"/>
              </w:rPr>
            </w:pPr>
            <w:r>
              <w:rPr>
                <w:b w:val="0"/>
                <w:bCs w:val="0"/>
                <w:sz w:val="21"/>
                <w:szCs w:val="21"/>
              </w:rPr>
              <w:t xml:space="preserve">3</w:t>
            </w:r>
            <w:r/>
          </w:p>
        </w:tc>
        <w:tc>
          <w:tcPr>
            <w:tcW w:w="7551" w:type="dxa"/>
            <w:vAlign w:val="top"/>
            <w:textDirection w:val="lrTb"/>
            <w:noWrap w:val="false"/>
          </w:tcPr>
          <w:p>
            <w:pPr>
              <w:pStyle w:val="1199"/>
              <w:ind w:left="29"/>
              <w:keepLines w:val="0"/>
              <w:keepNext w:val="0"/>
              <w:pageBreakBefore w:val="0"/>
              <w:spacing w:line="280" w:lineRule="exact"/>
              <w:widowControl w:val="off"/>
              <w:rPr>
                <w:rFonts w:hint="eastAsia"/>
                <w:b w:val="0"/>
                <w:bCs w:val="0"/>
                <w:sz w:val="21"/>
                <w:szCs w:val="21"/>
              </w:rPr>
            </w:pPr>
            <w:r>
              <w:rPr>
                <w:b w:val="0"/>
                <w:bCs w:val="0"/>
                <w:spacing w:val="-3"/>
                <w:sz w:val="21"/>
                <w:szCs w:val="21"/>
              </w:rPr>
              <w:t xml:space="preserve">紧急驱动器1个</w:t>
            </w:r>
            <w:r/>
          </w:p>
        </w:tc>
      </w:tr>
      <w:tr>
        <w:trPr>
          <w:trHeight w:val="363"/>
        </w:trPr>
        <w:tc>
          <w:tcPr>
            <w:tcW w:w="849" w:type="dxa"/>
            <w:vAlign w:val="top"/>
            <w:textDirection w:val="lrTb"/>
            <w:noWrap w:val="false"/>
          </w:tcPr>
          <w:p>
            <w:pPr>
              <w:pStyle w:val="1199"/>
              <w:ind w:left="373"/>
              <w:keepLines w:val="0"/>
              <w:keepNext w:val="0"/>
              <w:pageBreakBefore w:val="0"/>
              <w:spacing w:line="280" w:lineRule="exact"/>
              <w:widowControl w:val="off"/>
              <w:rPr>
                <w:rFonts w:hint="eastAsia"/>
                <w:b w:val="0"/>
                <w:bCs w:val="0"/>
                <w:sz w:val="21"/>
                <w:szCs w:val="21"/>
              </w:rPr>
            </w:pPr>
            <w:r>
              <w:rPr>
                <w:b w:val="0"/>
                <w:bCs w:val="0"/>
                <w:sz w:val="21"/>
                <w:szCs w:val="21"/>
              </w:rPr>
              <w:t xml:space="preserve">4</w:t>
            </w:r>
            <w:r/>
          </w:p>
        </w:tc>
        <w:tc>
          <w:tcPr>
            <w:tcW w:w="7551" w:type="dxa"/>
            <w:vAlign w:val="top"/>
            <w:textDirection w:val="lrTb"/>
            <w:noWrap w:val="false"/>
          </w:tcPr>
          <w:p>
            <w:pPr>
              <w:pStyle w:val="1199"/>
              <w:ind w:left="21"/>
              <w:keepLines w:val="0"/>
              <w:keepNext w:val="0"/>
              <w:pageBreakBefore w:val="0"/>
              <w:spacing w:line="280" w:lineRule="exact"/>
              <w:widowControl w:val="off"/>
              <w:rPr>
                <w:rFonts w:hint="eastAsia"/>
                <w:b w:val="0"/>
                <w:bCs w:val="0"/>
                <w:sz w:val="21"/>
                <w:szCs w:val="21"/>
              </w:rPr>
            </w:pPr>
            <w:r>
              <w:rPr>
                <w:b w:val="0"/>
                <w:bCs w:val="0"/>
                <w:spacing w:val="-4"/>
                <w:sz w:val="21"/>
                <w:szCs w:val="21"/>
              </w:rPr>
              <w:t xml:space="preserve">ECMO台车1台</w:t>
            </w:r>
            <w:r/>
          </w:p>
        </w:tc>
      </w:tr>
      <w:tr>
        <w:trPr>
          <w:trHeight w:val="363"/>
        </w:trPr>
        <w:tc>
          <w:tcPr>
            <w:tcW w:w="849" w:type="dxa"/>
            <w:vAlign w:val="top"/>
            <w:textDirection w:val="lrTb"/>
            <w:noWrap w:val="false"/>
          </w:tcPr>
          <w:p>
            <w:pPr>
              <w:pStyle w:val="1199"/>
              <w:ind w:left="378"/>
              <w:keepLines w:val="0"/>
              <w:keepNext w:val="0"/>
              <w:pageBreakBefore w:val="0"/>
              <w:spacing w:line="280" w:lineRule="exact"/>
              <w:widowControl w:val="off"/>
              <w:rPr>
                <w:rFonts w:hint="eastAsia"/>
                <w:b w:val="0"/>
                <w:bCs w:val="0"/>
                <w:sz w:val="21"/>
                <w:szCs w:val="21"/>
              </w:rPr>
            </w:pPr>
            <w:r>
              <w:rPr>
                <w:b w:val="0"/>
                <w:bCs w:val="0"/>
                <w:sz w:val="21"/>
                <w:szCs w:val="21"/>
              </w:rPr>
              <w:t xml:space="preserve">5</w:t>
            </w:r>
            <w:r/>
          </w:p>
        </w:tc>
        <w:tc>
          <w:tcPr>
            <w:tcW w:w="7551" w:type="dxa"/>
            <w:vAlign w:val="top"/>
            <w:textDirection w:val="lrTb"/>
            <w:noWrap w:val="false"/>
          </w:tcPr>
          <w:p>
            <w:pPr>
              <w:pStyle w:val="1199"/>
              <w:ind w:left="30"/>
              <w:keepLines w:val="0"/>
              <w:keepNext w:val="0"/>
              <w:pageBreakBefore w:val="0"/>
              <w:spacing w:line="280" w:lineRule="exact"/>
              <w:widowControl w:val="off"/>
              <w:rPr>
                <w:rFonts w:hint="eastAsia"/>
                <w:b w:val="0"/>
                <w:bCs w:val="0"/>
                <w:sz w:val="21"/>
                <w:szCs w:val="21"/>
                <w:lang w:eastAsia="zh-CN"/>
              </w:rPr>
            </w:pPr>
            <w:r>
              <w:rPr>
                <w:b w:val="0"/>
                <w:bCs w:val="0"/>
                <w:spacing w:val="-4"/>
                <w:sz w:val="21"/>
                <w:szCs w:val="21"/>
                <w:lang w:eastAsia="zh-CN"/>
              </w:rPr>
              <w:t xml:space="preserve">空气单接头管道组件1个</w:t>
            </w:r>
            <w:r/>
          </w:p>
        </w:tc>
      </w:tr>
      <w:tr>
        <w:trPr>
          <w:trHeight w:val="363"/>
        </w:trPr>
        <w:tc>
          <w:tcPr>
            <w:tcW w:w="849" w:type="dxa"/>
            <w:vAlign w:val="top"/>
            <w:textDirection w:val="lrTb"/>
            <w:noWrap w:val="false"/>
          </w:tcPr>
          <w:p>
            <w:pPr>
              <w:pStyle w:val="1199"/>
              <w:ind w:left="375"/>
              <w:keepLines w:val="0"/>
              <w:keepNext w:val="0"/>
              <w:pageBreakBefore w:val="0"/>
              <w:spacing w:line="280" w:lineRule="exact"/>
              <w:widowControl w:val="off"/>
              <w:rPr>
                <w:rFonts w:hint="eastAsia"/>
                <w:b w:val="0"/>
                <w:bCs w:val="0"/>
                <w:sz w:val="21"/>
                <w:szCs w:val="21"/>
              </w:rPr>
            </w:pPr>
            <w:r>
              <w:rPr>
                <w:b w:val="0"/>
                <w:bCs w:val="0"/>
                <w:sz w:val="21"/>
                <w:szCs w:val="21"/>
              </w:rPr>
              <w:t xml:space="preserve">6</w:t>
            </w:r>
            <w:r/>
          </w:p>
        </w:tc>
        <w:tc>
          <w:tcPr>
            <w:tcW w:w="7551" w:type="dxa"/>
            <w:vAlign w:val="top"/>
            <w:textDirection w:val="lrTb"/>
            <w:noWrap w:val="false"/>
          </w:tcPr>
          <w:p>
            <w:pPr>
              <w:pStyle w:val="1199"/>
              <w:ind w:left="25"/>
              <w:keepLines w:val="0"/>
              <w:keepNext w:val="0"/>
              <w:pageBreakBefore w:val="0"/>
              <w:spacing w:line="280" w:lineRule="exact"/>
              <w:widowControl w:val="off"/>
              <w:rPr>
                <w:rFonts w:hint="eastAsia"/>
                <w:b w:val="0"/>
                <w:bCs w:val="0"/>
                <w:sz w:val="21"/>
                <w:szCs w:val="21"/>
                <w:lang w:eastAsia="zh-CN"/>
              </w:rPr>
            </w:pPr>
            <w:r>
              <w:rPr>
                <w:b w:val="0"/>
                <w:bCs w:val="0"/>
                <w:spacing w:val="-3"/>
                <w:sz w:val="21"/>
                <w:szCs w:val="21"/>
                <w:lang w:eastAsia="zh-CN"/>
              </w:rPr>
              <w:t xml:space="preserve">氧气单接头管道组件1个</w:t>
            </w:r>
            <w:r/>
          </w:p>
        </w:tc>
      </w:tr>
      <w:tr>
        <w:trPr>
          <w:trHeight w:val="363"/>
        </w:trPr>
        <w:tc>
          <w:tcPr>
            <w:tcW w:w="849" w:type="dxa"/>
            <w:vAlign w:val="top"/>
            <w:textDirection w:val="lrTb"/>
            <w:noWrap w:val="false"/>
          </w:tcPr>
          <w:p>
            <w:pPr>
              <w:pStyle w:val="1199"/>
              <w:ind w:left="379"/>
              <w:keepLines w:val="0"/>
              <w:keepNext w:val="0"/>
              <w:pageBreakBefore w:val="0"/>
              <w:spacing w:line="280" w:lineRule="exact"/>
              <w:widowControl w:val="off"/>
              <w:rPr>
                <w:rFonts w:hint="eastAsia"/>
                <w:b w:val="0"/>
                <w:bCs w:val="0"/>
                <w:sz w:val="21"/>
                <w:szCs w:val="21"/>
              </w:rPr>
            </w:pPr>
            <w:r>
              <w:rPr>
                <w:b w:val="0"/>
                <w:bCs w:val="0"/>
                <w:sz w:val="21"/>
                <w:szCs w:val="21"/>
              </w:rPr>
              <w:t xml:space="preserve">7</w:t>
            </w:r>
            <w:r/>
          </w:p>
        </w:tc>
        <w:tc>
          <w:tcPr>
            <w:tcW w:w="7551" w:type="dxa"/>
            <w:vAlign w:val="top"/>
            <w:textDirection w:val="lrTb"/>
            <w:noWrap w:val="false"/>
          </w:tcPr>
          <w:p>
            <w:pPr>
              <w:pStyle w:val="1199"/>
              <w:ind w:left="30"/>
              <w:keepLines w:val="0"/>
              <w:keepNext w:val="0"/>
              <w:pageBreakBefore w:val="0"/>
              <w:spacing w:line="280" w:lineRule="exact"/>
              <w:widowControl w:val="off"/>
              <w:rPr>
                <w:rFonts w:hint="eastAsia"/>
                <w:b w:val="0"/>
                <w:bCs w:val="0"/>
                <w:sz w:val="21"/>
                <w:szCs w:val="21"/>
              </w:rPr>
            </w:pPr>
            <w:r>
              <w:rPr>
                <w:b w:val="0"/>
                <w:bCs w:val="0"/>
                <w:spacing w:val="-4"/>
                <w:sz w:val="21"/>
                <w:szCs w:val="21"/>
              </w:rPr>
              <w:t xml:space="preserve">空氧混合器1个</w:t>
            </w:r>
            <w:r/>
          </w:p>
        </w:tc>
      </w:tr>
      <w:tr>
        <w:trPr>
          <w:trHeight w:val="363"/>
        </w:trPr>
        <w:tc>
          <w:tcPr>
            <w:tcW w:w="849" w:type="dxa"/>
            <w:vAlign w:val="top"/>
            <w:textDirection w:val="lrTb"/>
            <w:noWrap w:val="false"/>
          </w:tcPr>
          <w:p>
            <w:pPr>
              <w:pStyle w:val="1199"/>
              <w:ind w:left="374"/>
              <w:keepLines w:val="0"/>
              <w:keepNext w:val="0"/>
              <w:pageBreakBefore w:val="0"/>
              <w:spacing w:line="280" w:lineRule="exact"/>
              <w:widowControl w:val="off"/>
              <w:rPr>
                <w:rFonts w:hint="eastAsia"/>
                <w:b w:val="0"/>
                <w:bCs w:val="0"/>
                <w:sz w:val="21"/>
                <w:szCs w:val="21"/>
              </w:rPr>
            </w:pPr>
            <w:r>
              <w:rPr>
                <w:b w:val="0"/>
                <w:bCs w:val="0"/>
                <w:sz w:val="21"/>
                <w:szCs w:val="21"/>
              </w:rPr>
              <w:t xml:space="preserve">8</w:t>
            </w:r>
            <w:r/>
          </w:p>
        </w:tc>
        <w:tc>
          <w:tcPr>
            <w:tcW w:w="7551" w:type="dxa"/>
            <w:vAlign w:val="top"/>
            <w:textDirection w:val="lrTb"/>
            <w:noWrap w:val="false"/>
          </w:tcPr>
          <w:p>
            <w:pPr>
              <w:pStyle w:val="1199"/>
              <w:ind w:left="26"/>
              <w:keepLines w:val="0"/>
              <w:keepNext w:val="0"/>
              <w:pageBreakBefore w:val="0"/>
              <w:spacing w:line="280" w:lineRule="exact"/>
              <w:widowControl w:val="off"/>
              <w:rPr>
                <w:rFonts w:hint="eastAsia"/>
                <w:b w:val="0"/>
                <w:bCs w:val="0"/>
                <w:sz w:val="21"/>
                <w:szCs w:val="21"/>
              </w:rPr>
            </w:pPr>
            <w:r>
              <w:rPr>
                <w:b w:val="0"/>
                <w:bCs w:val="0"/>
                <w:spacing w:val="-5"/>
                <w:sz w:val="21"/>
                <w:szCs w:val="21"/>
              </w:rPr>
              <w:t xml:space="preserve">水箱1个</w:t>
            </w:r>
            <w:r/>
          </w:p>
        </w:tc>
      </w:tr>
      <w:tr>
        <w:trPr>
          <w:trHeight w:val="363"/>
        </w:trPr>
        <w:tc>
          <w:tcPr>
            <w:tcW w:w="849" w:type="dxa"/>
            <w:vAlign w:val="top"/>
            <w:textDirection w:val="lrTb"/>
            <w:noWrap w:val="false"/>
          </w:tcPr>
          <w:p>
            <w:pPr>
              <w:pStyle w:val="1199"/>
              <w:ind w:left="374"/>
              <w:keepLines w:val="0"/>
              <w:keepNext w:val="0"/>
              <w:pageBreakBefore w:val="0"/>
              <w:spacing w:line="280" w:lineRule="exact"/>
              <w:widowControl w:val="off"/>
              <w:rPr>
                <w:rFonts w:hint="eastAsia"/>
                <w:b w:val="0"/>
                <w:bCs w:val="0"/>
                <w:sz w:val="21"/>
                <w:szCs w:val="21"/>
              </w:rPr>
            </w:pPr>
            <w:r>
              <w:rPr>
                <w:b w:val="0"/>
                <w:bCs w:val="0"/>
                <w:sz w:val="21"/>
                <w:szCs w:val="21"/>
              </w:rPr>
              <w:t xml:space="preserve">9</w:t>
            </w:r>
            <w:r/>
          </w:p>
        </w:tc>
        <w:tc>
          <w:tcPr>
            <w:tcW w:w="7551" w:type="dxa"/>
            <w:vAlign w:val="top"/>
            <w:textDirection w:val="lrTb"/>
            <w:noWrap w:val="false"/>
          </w:tcPr>
          <w:p>
            <w:pPr>
              <w:pStyle w:val="1199"/>
              <w:ind w:left="23"/>
              <w:keepLines w:val="0"/>
              <w:keepNext w:val="0"/>
              <w:pageBreakBefore w:val="0"/>
              <w:spacing w:line="280" w:lineRule="exact"/>
              <w:widowControl w:val="off"/>
              <w:rPr>
                <w:rFonts w:hint="eastAsia"/>
                <w:b w:val="0"/>
                <w:bCs w:val="0"/>
                <w:sz w:val="21"/>
                <w:szCs w:val="21"/>
                <w:lang w:eastAsia="zh-CN"/>
              </w:rPr>
            </w:pPr>
            <w:r>
              <w:rPr>
                <w:b w:val="0"/>
                <w:bCs w:val="0"/>
                <w:spacing w:val="-5"/>
                <w:sz w:val="21"/>
                <w:szCs w:val="21"/>
                <w:u w:val="none"/>
                <w:lang w:eastAsia="zh-CN"/>
              </w:rPr>
              <w:t xml:space="preserve">ACT即时凝血分析仪1台（专用于为ECMO病人测血凝）</w:t>
            </w:r>
            <w:r/>
          </w:p>
        </w:tc>
      </w:tr>
      <w:tr>
        <w:trPr>
          <w:trHeight w:val="363"/>
        </w:trPr>
        <w:tc>
          <w:tcPr>
            <w:tcW w:w="849" w:type="dxa"/>
            <w:vAlign w:val="top"/>
            <w:textDirection w:val="lrTb"/>
            <w:noWrap w:val="false"/>
          </w:tcPr>
          <w:p>
            <w:pPr>
              <w:pStyle w:val="1199"/>
              <w:ind w:left="374"/>
              <w:keepLines w:val="0"/>
              <w:keepNext w:val="0"/>
              <w:pageBreakBefore w:val="0"/>
              <w:spacing w:line="280" w:lineRule="exact"/>
              <w:widowControl w:val="off"/>
              <w:rPr>
                <w:rFonts w:hint="default" w:eastAsia="宋体"/>
                <w:b w:val="0"/>
                <w:bCs w:val="0"/>
                <w:sz w:val="21"/>
                <w:szCs w:val="21"/>
                <w:lang w:val="en-US" w:eastAsia="zh-CN"/>
              </w:rPr>
            </w:pPr>
            <w:r>
              <w:rPr>
                <w:rFonts w:hint="eastAsia"/>
                <w:b w:val="0"/>
                <w:bCs w:val="0"/>
                <w:sz w:val="21"/>
                <w:szCs w:val="21"/>
                <w:lang w:val="en-US" w:eastAsia="zh-CN"/>
              </w:rPr>
              <w:t xml:space="preserve">10</w:t>
            </w:r>
            <w:r/>
          </w:p>
        </w:tc>
        <w:tc>
          <w:tcPr>
            <w:tcW w:w="7551" w:type="dxa"/>
            <w:vAlign w:val="top"/>
            <w:textDirection w:val="lrTb"/>
            <w:noWrap w:val="false"/>
          </w:tcPr>
          <w:p>
            <w:pPr>
              <w:pStyle w:val="1199"/>
              <w:ind w:left="23"/>
              <w:keepLines w:val="0"/>
              <w:keepNext w:val="0"/>
              <w:pageBreakBefore w:val="0"/>
              <w:spacing w:line="280" w:lineRule="exact"/>
              <w:widowControl w:val="off"/>
              <w:rPr>
                <w:rFonts w:hint="default"/>
                <w:b w:val="0"/>
                <w:bCs w:val="0"/>
                <w:spacing w:val="-5"/>
                <w:sz w:val="21"/>
                <w:szCs w:val="21"/>
                <w:u w:val="none"/>
                <w:lang w:val="en-US" w:eastAsia="zh-CN"/>
              </w:rPr>
            </w:pPr>
            <w:r>
              <w:rPr>
                <w:rFonts w:hint="eastAsia"/>
                <w:b w:val="0"/>
                <w:bCs w:val="0"/>
                <w:spacing w:val="-5"/>
                <w:sz w:val="21"/>
                <w:szCs w:val="21"/>
                <w:u w:val="none"/>
                <w:lang w:val="en-US" w:eastAsia="zh-CN"/>
              </w:rPr>
              <w:t xml:space="preserve">备用电池*2、皮管钳*6、培训套包*1</w:t>
            </w:r>
            <w:r/>
          </w:p>
        </w:tc>
      </w:tr>
    </w:tbl>
    <w:p>
      <w:pPr>
        <w:ind w:firstLine="420"/>
        <w:spacing w:line="400" w:lineRule="exact"/>
        <w:rPr>
          <w:rFonts w:hint="eastAsia"/>
          <w:b/>
          <w:bCs/>
          <w:color w:val="auto"/>
          <w:szCs w:val="21"/>
          <w:highlight w:val="none"/>
        </w:rPr>
      </w:pPr>
      <w:r>
        <w:rPr>
          <w:rFonts w:hint="eastAsia"/>
          <w:b/>
          <w:bCs/>
          <w:color w:val="auto"/>
          <w:szCs w:val="21"/>
          <w:highlight w:val="none"/>
        </w:rPr>
      </w:r>
      <w:r/>
    </w:p>
    <w:p>
      <w:pPr>
        <w:ind w:firstLine="422"/>
        <w:spacing w:line="380" w:lineRule="exact"/>
        <w:rPr>
          <w:color w:val="auto"/>
          <w:szCs w:val="21"/>
          <w:highlight w:val="none"/>
        </w:rPr>
      </w:pPr>
      <w:r>
        <w:rPr>
          <w:rFonts w:hint="eastAsia"/>
          <w:b/>
          <w:bCs/>
          <w:color w:val="auto"/>
          <w:szCs w:val="21"/>
          <w:highlight w:val="none"/>
        </w:rPr>
        <w:t xml:space="preserve">四、其他需求</w:t>
      </w:r>
      <w:r/>
    </w:p>
    <w:p>
      <w:pPr>
        <w:ind w:firstLine="420"/>
        <w:spacing w:line="380" w:lineRule="exact"/>
        <w:rPr>
          <w:color w:val="auto"/>
          <w:szCs w:val="21"/>
          <w:highlight w:val="none"/>
        </w:rPr>
      </w:pPr>
      <w:r>
        <w:rPr>
          <w:rFonts w:hint="eastAsia"/>
          <w:color w:val="auto"/>
          <w:szCs w:val="21"/>
          <w:highlight w:val="none"/>
        </w:rPr>
        <w:t xml:space="preserve">1、货物到达采购单位后，在采购单位技术人员在场的情况下开箱清点货物，组织安装、调试及操作培训，并承担因此发生的一切费用。</w:t>
      </w:r>
      <w:r/>
    </w:p>
    <w:p>
      <w:pPr>
        <w:ind w:firstLine="420"/>
        <w:spacing w:line="380" w:lineRule="exact"/>
        <w:rPr>
          <w:color w:val="auto"/>
          <w:szCs w:val="21"/>
          <w:highlight w:val="none"/>
        </w:rPr>
      </w:pPr>
      <w:r>
        <w:rPr>
          <w:rFonts w:hint="eastAsia"/>
          <w:color w:val="auto"/>
          <w:szCs w:val="21"/>
          <w:highlight w:val="none"/>
        </w:rPr>
        <w:t xml:space="preserve">2、投标文件中提供实施方案，内容应包括但不限于①安装调试、系统集成、试运行、测试、调优等内容，②人员组织架构，③工作时间进度表、工作程序和步骤，④管理和协调方法，⑤关键步骤的思路和要点。</w:t>
      </w:r>
      <w:r/>
    </w:p>
    <w:p>
      <w:pPr>
        <w:ind w:firstLine="420"/>
        <w:spacing w:line="380" w:lineRule="exact"/>
        <w:rPr>
          <w:rFonts w:hint="eastAsia"/>
          <w:color w:val="auto"/>
          <w:szCs w:val="21"/>
          <w:highlight w:val="none"/>
        </w:rPr>
      </w:pPr>
      <w:r>
        <w:rPr>
          <w:rFonts w:hint="eastAsia"/>
          <w:color w:val="auto"/>
          <w:szCs w:val="21"/>
          <w:highlight w:val="none"/>
        </w:rPr>
        <w:t xml:space="preserve">3、投标人负责保管、看护进场的设备及附配件直至完成安装调试后交付采购单位。</w:t>
      </w:r>
      <w:r/>
    </w:p>
    <w:p>
      <w:pPr>
        <w:ind w:firstLine="420"/>
        <w:spacing w:line="400" w:lineRule="exact"/>
        <w:rPr>
          <w:rFonts w:hint="eastAsia"/>
          <w:b/>
          <w:bCs/>
          <w:color w:val="auto"/>
          <w:szCs w:val="21"/>
          <w:highlight w:val="none"/>
        </w:rPr>
      </w:pPr>
      <w:r>
        <w:rPr>
          <w:rFonts w:hint="eastAsia"/>
          <w:b/>
          <w:bCs/>
          <w:color w:val="auto"/>
          <w:szCs w:val="21"/>
          <w:highlight w:val="none"/>
        </w:rPr>
        <w:t xml:space="preserve">★</w:t>
      </w:r>
      <w:r>
        <w:rPr>
          <w:rFonts w:hint="eastAsia"/>
          <w:b/>
          <w:bCs/>
          <w:color w:val="auto"/>
          <w:szCs w:val="21"/>
          <w:highlight w:val="none"/>
          <w:lang w:val="en-US" w:eastAsia="zh-CN"/>
        </w:rPr>
        <w:t xml:space="preserve">4、与设备</w:t>
      </w:r>
      <w:r>
        <w:rPr>
          <w:rFonts w:hint="eastAsia"/>
          <w:b/>
          <w:bCs/>
          <w:color w:val="auto"/>
          <w:szCs w:val="21"/>
          <w:highlight w:val="none"/>
        </w:rPr>
        <w:t xml:space="preserve">匹配的耗材，配套耗材需为江苏省药品（医用耗材）阳光采购和综合监管平台中标产品。</w:t>
      </w:r>
      <w:r/>
    </w:p>
    <w:p>
      <w:pPr>
        <w:ind w:firstLine="420"/>
        <w:spacing w:line="380" w:lineRule="exact"/>
        <w:rPr>
          <w:b/>
          <w:bCs/>
          <w:color w:val="auto"/>
          <w:szCs w:val="21"/>
          <w:highlight w:val="none"/>
        </w:rPr>
      </w:pPr>
      <w:r>
        <w:rPr>
          <w:rFonts w:hint="eastAsia"/>
          <w:b/>
          <w:bCs/>
          <w:color w:val="auto"/>
          <w:szCs w:val="21"/>
          <w:highlight w:val="none"/>
        </w:rPr>
        <w:t xml:space="preserve">注：本项目采购内容名称、采购产品名称仅作为说明并没有限制性，投标人根据自身产品名称投标即可。</w:t>
      </w:r>
      <w:r/>
    </w:p>
    <w:p>
      <w:pPr>
        <w:ind w:firstLine="420"/>
        <w:spacing w:line="380" w:lineRule="exact"/>
        <w:rPr>
          <w:b/>
          <w:bCs/>
          <w:color w:val="auto"/>
          <w:szCs w:val="21"/>
          <w:highlight w:val="none"/>
        </w:rPr>
      </w:pPr>
      <w:r>
        <w:rPr>
          <w:rFonts w:hint="eastAsia"/>
          <w:b/>
          <w:bCs/>
          <w:color w:val="auto"/>
          <w:szCs w:val="21"/>
          <w:highlight w:val="none"/>
        </w:rPr>
        <w:t xml:space="preserve">五、售后服务要求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1、质保期要求：</w:t>
      </w:r>
      <w:r>
        <w:rPr>
          <w:color w:val="auto"/>
          <w:highlight w:val="none"/>
        </w:rPr>
        <w:t xml:space="preserve">免费原厂质保期</w:t>
      </w:r>
      <w:r>
        <w:rPr>
          <w:rFonts w:hint="eastAsia"/>
          <w:color w:val="auto"/>
          <w:highlight w:val="none"/>
        </w:rPr>
        <w:t xml:space="preserve">≥</w:t>
      </w:r>
      <w:r>
        <w:rPr>
          <w:rFonts w:hint="eastAsia"/>
          <w:color w:val="auto"/>
          <w:highlight w:val="none"/>
          <w:lang w:val="en-US" w:eastAsia="zh-CN"/>
        </w:rPr>
        <w:t xml:space="preserve">5</w:t>
      </w:r>
      <w:r>
        <w:rPr>
          <w:color w:val="auto"/>
          <w:highlight w:val="none"/>
        </w:rPr>
        <w:t xml:space="preserve">年</w:t>
      </w:r>
      <w:r>
        <w:rPr>
          <w:rFonts w:hint="eastAsia"/>
          <w:color w:val="auto"/>
          <w:highlight w:val="none"/>
        </w:rPr>
        <w:t xml:space="preserve">，</w:t>
      </w:r>
      <w:r>
        <w:rPr>
          <w:rFonts w:hint="eastAsia" w:ascii="宋体" w:hAnsi="宋体"/>
          <w:color w:val="auto"/>
          <w:szCs w:val="21"/>
          <w:highlight w:val="none"/>
          <w:u w:val="single"/>
        </w:rPr>
        <w:t xml:space="preserve">自验收合格之日起计算</w:t>
      </w:r>
      <w:r>
        <w:rPr>
          <w:rFonts w:hint="eastAsia"/>
          <w:color w:val="auto"/>
          <w:szCs w:val="21"/>
          <w:highlight w:val="none"/>
        </w:rPr>
        <w:t xml:space="preserve">。</w:t>
      </w:r>
      <w:r>
        <w:rPr>
          <w:rFonts w:hint="eastAsia" w:ascii="宋体" w:hAnsi="宋体"/>
          <w:color w:val="auto"/>
          <w:szCs w:val="21"/>
          <w:highlight w:val="none"/>
        </w:rPr>
        <w:t xml:space="preserve">接到维修通知后有专职的技术服务人员上门服务，保证维修响应时间2小时内，工程师12小时内到现场，48小时内需完成维修。</w:t>
      </w:r>
      <w:r/>
    </w:p>
    <w:p>
      <w:pPr>
        <w:ind w:firstLine="420"/>
        <w:spacing w:line="400" w:lineRule="exact"/>
        <w:rPr>
          <w:rFonts w:hint="eastAsia" w:ascii="宋体" w:hAnsi="宋体"/>
          <w:color w:val="auto"/>
          <w:szCs w:val="21"/>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针对本项目制定的售后服务管理体系方案，包括售后服务机制、响应时间、故障解决等内容、</w:t>
      </w:r>
      <w:r>
        <w:rPr>
          <w:rFonts w:ascii="宋体" w:hAnsi="宋体"/>
          <w:color w:val="auto"/>
          <w:szCs w:val="21"/>
          <w:highlight w:val="none"/>
        </w:rPr>
        <w:t xml:space="preserve">关于所投产品的售后服务承诺书、优惠措施等</w:t>
      </w:r>
      <w:r>
        <w:rPr>
          <w:rFonts w:hint="eastAsia" w:ascii="宋体" w:hAnsi="宋体"/>
          <w:color w:val="auto"/>
          <w:szCs w:val="21"/>
          <w:highlight w:val="none"/>
        </w:rPr>
        <w:t xml:space="preserve">。</w:t>
      </w:r>
      <w:r/>
    </w:p>
    <w:p>
      <w:pPr>
        <w:ind w:firstLine="420"/>
        <w:spacing w:line="400" w:lineRule="exact"/>
        <w:rPr>
          <w:rFonts w:hint="eastAsia" w:ascii="宋体" w:hAnsi="宋体"/>
          <w:color w:val="auto"/>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w:t>
      </w:r>
      <w:r>
        <w:rPr>
          <w:rFonts w:hint="eastAsia" w:ascii="宋体" w:hAnsi="宋体"/>
          <w:color w:val="auto"/>
          <w:highlight w:val="none"/>
        </w:rPr>
        <w:t xml:space="preserve">应急预案。分析设备有可能出现的重大故障，制定出合理的应急预案。</w:t>
      </w:r>
      <w:r/>
    </w:p>
    <w:p>
      <w:pPr>
        <w:ind w:firstLine="420"/>
        <w:spacing w:line="400" w:lineRule="exact"/>
        <w:rPr>
          <w:rFonts w:hint="eastAsia" w:ascii="宋体" w:hAnsi="宋体"/>
          <w:color w:val="auto"/>
          <w:szCs w:val="21"/>
          <w:highlight w:val="none"/>
        </w:rPr>
      </w:pPr>
      <w:r>
        <w:rPr>
          <w:rFonts w:hint="eastAsia" w:ascii="宋体" w:hAnsi="宋体"/>
          <w:b/>
          <w:bCs/>
          <w:color w:val="auto"/>
          <w:highlight w:val="none"/>
        </w:rPr>
        <w:t xml:space="preserve">六、提供维保收费方案</w:t>
      </w:r>
      <w:r>
        <w:rPr>
          <w:rFonts w:hint="eastAsia" w:ascii="宋体" w:hAnsi="宋体"/>
          <w:color w:val="auto"/>
          <w:highlight w:val="none"/>
        </w:rPr>
        <w:t xml:space="preserve">，包括①</w:t>
      </w:r>
      <w:r>
        <w:rPr>
          <w:rFonts w:ascii="宋体" w:hAnsi="宋体"/>
          <w:color w:val="auto"/>
          <w:szCs w:val="21"/>
          <w:highlight w:val="none"/>
        </w:rPr>
        <w:t xml:space="preserve">质保期满后维保收费及内容</w:t>
      </w:r>
      <w:r>
        <w:rPr>
          <w:rFonts w:hint="eastAsia" w:ascii="宋体" w:hAnsi="宋体"/>
          <w:color w:val="auto"/>
          <w:highlight w:val="none"/>
        </w:rPr>
        <w:t xml:space="preserve">（包括零配件、备品、备件价格）清单及价格、②维保工作具体维保内容、③维保流程、④维保规范标准、⑤维保档案等情况。</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olor w:val="auto"/>
          <w:szCs w:val="21"/>
          <w:highlight w:val="none"/>
        </w:rPr>
        <w:t xml:space="preserve">出保后所需更换的易耗品及配件报价。</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、设备交货验收时应提供以下文件的纸质版+电子版文件：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（1）中文说明书（纸质版+电子版）；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（2）简易操作说明（卡片/塑封文件+电子版）；</w:t>
      </w:r>
      <w:r/>
    </w:p>
    <w:p>
      <w:pPr>
        <w:ind w:firstLine="420"/>
        <w:spacing w:line="400" w:lineRule="exact"/>
        <w:rPr>
          <w:rFonts w:hint="eastAsia" w:ascii="宋体" w:hAnsi="宋体"/>
          <w:color w:val="auto"/>
          <w:szCs w:val="21"/>
          <w:highlight w:val="none"/>
        </w:rPr>
      </w:pPr>
      <w:r>
        <w:rPr>
          <w:rFonts w:ascii="宋体" w:hAnsi="宋体" w:cs="宋体"/>
          <w:bCs/>
          <w:color w:val="auto"/>
          <w:szCs w:val="21"/>
          <w:highlight w:val="none"/>
        </w:rPr>
        <w:t xml:space="preserve">4</w:t>
      </w:r>
      <w:r>
        <w:rPr>
          <w:rFonts w:hint="eastAsia" w:ascii="宋体" w:hAnsi="宋体"/>
          <w:color w:val="auto"/>
          <w:szCs w:val="21"/>
          <w:highlight w:val="none"/>
        </w:rPr>
        <w:t xml:space="preserve">、</w:t>
      </w:r>
      <w:r>
        <w:rPr>
          <w:rFonts w:hint="eastAsia"/>
          <w:color w:val="auto"/>
          <w:szCs w:val="21"/>
          <w:highlight w:val="none"/>
        </w:rPr>
        <w:t xml:space="preserve">所投设备属于法定或强检设备的，乙方需承担首次计量检测费用。</w:t>
      </w:r>
      <w:r>
        <w:rPr>
          <w:rFonts w:hint="eastAsia" w:ascii="宋体" w:hAnsi="宋体"/>
          <w:color w:val="auto"/>
          <w:szCs w:val="21"/>
          <w:highlight w:val="none"/>
        </w:rPr>
        <w:t xml:space="preserve">设备验收时需提供第三方计量检验证书（首检）；</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七、故障应急预案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投标人根据往年设备故障案例，分析设备有可能出现的重大故障，制定出合理的应急预案。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①可能出现的重大故障分析，例如设备无法开机或持续处于宕机状态等情况的故障分析，分析故障原因。提供备机的申请流程和送达方案、提供维修机器的远程解决方案；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②本项目的重点、难点分析，例如分析在售后服务过程中可能出现的问题例如售后工程师无法按时到场、或维修配件不能及时到货等情况；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③针对分析的上述故障应急情况，提供对应的解决方案；</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八、培训方案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①培训需求分析</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针对本项目产品分析采购方科室的培训需求，例如分析采购方人员操作方法的培训需求、实际应用场景的培训需求、系统维护管理方面的培训需求；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中标方负责提供设备操作培训及专业厂家维修培训，保证采购单位工程师及操作人员正常操作设备的各种功能及进行设备基础维修。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终身维修并标明保修期后的具体维修维护事宜（提供生产商支持的售后服务证明文件和售后服务条款）。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②培训目标计划</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③培训内容及方法计划</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④负责培训人员情况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⑤培训设备场地等情况介绍</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投标人在投标文件中将培训场地和培训时所需电脑、投影等办公设备进行阐述。培训时提供容纳足够人数的会议室以及办公用品，提供培训演示PPT和现场操作视频等。## 科研支持服务要求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⑥投标人须为采购人提供医疗设备相关科研配套支持，相关服务纳入本次维保包干范围</w:t>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九、</w:t>
      </w:r>
      <w:r>
        <w:rPr>
          <w:rFonts w:ascii="宋体" w:hAnsi="宋体" w:cs="宋体"/>
          <w:b/>
          <w:color w:val="auto"/>
          <w:szCs w:val="21"/>
          <w:highlight w:val="none"/>
        </w:rPr>
        <w:t xml:space="preserve">产品质量要求：</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所有设备在到达安装现场时须经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验收后才可进行设备安装，验货时须提交该产品的原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缺陷保修：如果设备交付使用后，缺陷多次反复出现，中标方必须提出分析报告和解决方案，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十、</w:t>
      </w:r>
      <w:r>
        <w:rPr>
          <w:rFonts w:ascii="宋体" w:hAnsi="宋体" w:cs="宋体"/>
          <w:b/>
          <w:color w:val="auto"/>
          <w:szCs w:val="21"/>
          <w:highlight w:val="none"/>
        </w:rPr>
        <w:t xml:space="preserve">验收</w:t>
      </w:r>
      <w:r>
        <w:rPr>
          <w:rFonts w:hint="eastAsia" w:ascii="宋体" w:hAnsi="宋体" w:cs="宋体"/>
          <w:b/>
          <w:color w:val="auto"/>
          <w:szCs w:val="21"/>
          <w:highlight w:val="none"/>
        </w:rPr>
        <w:t xml:space="preserve">要求及标准</w:t>
      </w:r>
      <w:r>
        <w:rPr>
          <w:rFonts w:ascii="宋体" w:hAnsi="宋体" w:cs="宋体"/>
          <w:b/>
          <w:color w:val="auto"/>
          <w:szCs w:val="21"/>
          <w:highlight w:val="none"/>
        </w:rPr>
        <w:t xml:space="preserve">：</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3、项目完成后，乙方需提供所投产品生产厂家出具的授权书、质保书、保修证明等相关书面资料，并按国家制造和安装的标准要求检测验收。</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4、本次采购全部内容为“交钥匙”项目，一切费用均包含在报价内，请各投标人认真考虑其各种风险。</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7、交货过程中如发现不符合本次采购文件所规定产品，乙方应无条件退换。</w:t>
      </w:r>
      <w:r/>
    </w:p>
    <w:p>
      <w:pPr>
        <w:ind w:firstLine="420"/>
        <w:spacing w:line="380" w:lineRule="exact"/>
        <w:rPr>
          <w:b/>
          <w:bCs/>
          <w:color w:val="auto"/>
          <w:szCs w:val="21"/>
          <w:highlight w:val="none"/>
        </w:rPr>
      </w:pPr>
      <w:r>
        <w:rPr>
          <w:b/>
          <w:bCs/>
          <w:color w:val="auto"/>
          <w:szCs w:val="21"/>
          <w:highlight w:val="none"/>
        </w:rPr>
      </w:r>
      <w:r/>
    </w:p>
    <w:p>
      <w:pPr>
        <w:ind w:firstLine="420"/>
        <w:spacing w:line="380" w:lineRule="exact"/>
        <w:rPr>
          <w:b/>
          <w:bCs/>
          <w:color w:val="auto"/>
          <w:szCs w:val="21"/>
          <w:highlight w:val="none"/>
        </w:rPr>
      </w:pPr>
      <w:r>
        <w:rPr>
          <w:rFonts w:hint="eastAsia"/>
          <w:b/>
          <w:bCs/>
          <w:color w:val="auto"/>
          <w:szCs w:val="21"/>
          <w:highlight w:val="none"/>
        </w:rPr>
        <w:t xml:space="preserve">十一、政策执行</w:t>
      </w:r>
      <w:r/>
    </w:p>
    <w:p>
      <w:pPr>
        <w:ind w:firstLine="420"/>
        <w:spacing w:line="380" w:lineRule="exact"/>
        <w:rPr>
          <w:color w:val="auto"/>
          <w:szCs w:val="21"/>
          <w:highlight w:val="none"/>
        </w:rPr>
      </w:pPr>
      <w:r>
        <w:rPr>
          <w:rFonts w:hint="eastAsia"/>
          <w:color w:val="auto"/>
          <w:szCs w:val="21"/>
          <w:highlight w:val="none"/>
        </w:rPr>
        <w:t xml:space="preserve">1、</w:t>
      </w:r>
      <w:r>
        <w:rPr>
          <w:rFonts w:hint="eastAsia"/>
          <w:b/>
          <w:bCs/>
          <w:color w:val="auto"/>
          <w:szCs w:val="21"/>
          <w:highlight w:val="none"/>
          <w:lang w:val="en-US" w:eastAsia="zh-CN"/>
        </w:rPr>
        <w:t xml:space="preserve">本项目</w:t>
      </w:r>
      <w:r>
        <w:rPr>
          <w:rFonts w:hint="eastAsia"/>
          <w:b/>
          <w:bCs/>
          <w:color w:val="auto"/>
          <w:szCs w:val="21"/>
          <w:highlight w:val="none"/>
        </w:rPr>
        <w:t xml:space="preserve">接受进口产品投标，其他产品不接受进口产品投标，</w:t>
      </w:r>
      <w:r>
        <w:rPr>
          <w:rFonts w:hint="eastAsia"/>
          <w:color w:val="auto"/>
          <w:szCs w:val="21"/>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atLeast"/>
        <w:widowControl/>
        <w:rPr>
          <w:color w:val="auto"/>
          <w:szCs w:val="21"/>
          <w:highlight w:val="none"/>
        </w:rPr>
      </w:pPr>
      <w:r>
        <w:rPr>
          <w:color w:val="auto"/>
          <w:szCs w:val="21"/>
          <w:highlight w:val="none"/>
        </w:rPr>
        <w:t xml:space="preserve">2、核心产品：</w:t>
      </w:r>
      <w:r>
        <w:rPr>
          <w:rFonts w:hint="eastAsia"/>
          <w:color w:val="auto"/>
          <w:szCs w:val="21"/>
          <w:highlight w:val="none"/>
        </w:rPr>
        <w:t xml:space="preserve">体外膜肺氧合系统。</w:t>
      </w:r>
      <w:r/>
    </w:p>
    <w:p>
      <w:pPr>
        <w:ind w:firstLine="420"/>
        <w:spacing w:line="400" w:lineRule="atLeast"/>
        <w:widowControl/>
        <w:rPr>
          <w:color w:val="auto"/>
          <w:szCs w:val="21"/>
          <w:highlight w:val="none"/>
        </w:rPr>
      </w:pPr>
      <w:r>
        <w:rPr>
          <w:color w:val="auto"/>
          <w:szCs w:val="21"/>
          <w:highlight w:val="none"/>
        </w:rPr>
        <w:t xml:space="preserve">核心产品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人。</w:t>
      </w:r>
      <w:r/>
    </w:p>
    <w:p>
      <w:pPr>
        <w:ind w:firstLine="420"/>
        <w:spacing w:line="380" w:lineRule="exact"/>
        <w:rPr>
          <w:color w:val="auto"/>
          <w:szCs w:val="21"/>
          <w:highlight w:val="none"/>
        </w:rPr>
      </w:pPr>
      <w:r>
        <w:rPr>
          <w:rFonts w:hint="eastAsia"/>
          <w:color w:val="auto"/>
          <w:szCs w:val="21"/>
          <w:highlight w:val="none"/>
        </w:rPr>
        <w:t xml:space="preserve">3、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color w:val="auto"/>
          <w:szCs w:val="21"/>
          <w:highlight w:val="none"/>
        </w:rPr>
      </w:pPr>
      <w:r>
        <w:rPr>
          <w:rFonts w:hint="eastAsia"/>
          <w:color w:val="auto"/>
          <w:szCs w:val="21"/>
          <w:highlight w:val="none"/>
        </w:rPr>
        <w:t xml:space="preserve">（1）根据《政府采购促进中小企业发展管理办法》（财库〔2020〕46号）、《关于做好政府采购支持企业发展有关事项的通知》（苏财购〔2020〕52号）及《关于印</w:t>
      </w:r>
      <w:r>
        <w:rPr>
          <w:rFonts w:hint="eastAsia"/>
          <w:color w:val="auto"/>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color w:val="auto"/>
          <w:szCs w:val="21"/>
          <w:highlight w:val="none"/>
        </w:rPr>
      </w:pPr>
      <w:r>
        <w:rPr>
          <w:rFonts w:hint="eastAsia"/>
          <w:color w:val="auto"/>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color w:val="auto"/>
          <w:szCs w:val="21"/>
          <w:highlight w:val="none"/>
        </w:rPr>
      </w:pPr>
      <w:r>
        <w:rPr>
          <w:rFonts w:hint="eastAsia"/>
          <w:color w:val="auto"/>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color w:val="auto"/>
          <w:szCs w:val="21"/>
          <w:highlight w:val="none"/>
        </w:rPr>
      </w:pPr>
      <w:r>
        <w:rPr>
          <w:rFonts w:hint="eastAsia"/>
          <w:color w:val="auto"/>
          <w:szCs w:val="21"/>
          <w:highlight w:val="none"/>
        </w:rPr>
        <w:t xml:space="preserve">（3）残疾人福利性单位（若为专门面向中小企业采购的项目或者采购包，不再执行价格评审优惠的扶持政策）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color w:val="auto"/>
          <w:szCs w:val="21"/>
          <w:highlight w:val="none"/>
        </w:rPr>
      </w:pPr>
      <w:r>
        <w:rPr>
          <w:rFonts w:hint="eastAsia"/>
          <w:color w:val="auto"/>
          <w:szCs w:val="21"/>
          <w:highlight w:val="none"/>
        </w:rPr>
        <w:t xml:space="preserve">（4）监狱企业（若为专门面向中小企业采购的项目或者采购包，不再执行价格评审优惠的扶持政策）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4、绿色采购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5、政府采购中实施本国产品标准及相关政策</w:t>
      </w:r>
      <w:r/>
    </w:p>
    <w:p>
      <w:pPr>
        <w:ind w:firstLine="420"/>
        <w:spacing w:line="380" w:lineRule="exact"/>
        <w:rPr>
          <w:color w:val="auto"/>
          <w:szCs w:val="21"/>
          <w:highlight w:val="none"/>
        </w:rPr>
      </w:pPr>
      <w:r>
        <w:rPr>
          <w:rFonts w:hint="eastAsia"/>
          <w:color w:val="auto"/>
          <w:szCs w:val="21"/>
          <w:highlight w:val="none"/>
        </w:rPr>
        <w:t xml:space="preserve">（1）本项目对采购本国产品给予政策支持，具体内容见招标文件“第七章 评标方法、评分标准”。</w:t>
      </w:r>
      <w:r/>
    </w:p>
    <w:p>
      <w:pPr>
        <w:ind w:firstLine="420"/>
        <w:spacing w:line="380" w:lineRule="exact"/>
        <w:rPr>
          <w:color w:val="auto"/>
          <w:szCs w:val="21"/>
          <w:highlight w:val="none"/>
        </w:rPr>
      </w:pPr>
      <w:r>
        <w:rPr>
          <w:rFonts w:hint="eastAsia"/>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color w:val="auto"/>
          <w:szCs w:val="21"/>
          <w:highlight w:val="none"/>
        </w:rPr>
      </w:pPr>
      <w:r>
        <w:rPr>
          <w:rFonts w:hint="eastAsia"/>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5"/>
        <w:rPr>
          <w:color w:val="auto"/>
          <w:highlight w:val="none"/>
        </w:rPr>
      </w:pPr>
      <w:r>
        <w:rPr>
          <w:color w:val="auto"/>
          <w:highlight w:val="none"/>
        </w:rPr>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十二、综合说明及其它要求：</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2、货物到达采购人后，投标人应有专人负责看护并在7天内派工程技术人员到达现场，在采购人技术人员在场的情况下开箱清点货物，组织安装、调试及操作培训，并承担因此发生的一切费用。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Cs w:val="21"/>
          <w:highlight w:val="none"/>
        </w:rPr>
      </w:pPr>
      <w:r/>
      <w:bookmarkStart w:id="10" w:name="OLE_LINK4"/>
      <w:r/>
      <w:bookmarkStart w:id="11" w:name="OLE_LINK3"/>
      <w:r>
        <w:rPr>
          <w:rFonts w:hint="eastAsia" w:ascii="宋体" w:hAnsi="宋体" w:cs="宋体"/>
          <w:bCs/>
          <w:color w:val="auto"/>
          <w:szCs w:val="21"/>
          <w:highlight w:val="none"/>
        </w:rPr>
        <w:t xml:space="preserve">3、设备如涉及易损件，需详细提供设备涉及的所有易损件名称、价格。成交后出现未列出的易损件的，视为免费使用，或者视为虚假应标。</w:t>
      </w:r>
      <w:bookmarkEnd w:id="10"/>
      <w:r/>
      <w:bookmarkEnd w:id="11"/>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4、投标人应提供软件版本免费升级服务（如有，在不涉及硬件情况下）。</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投标人不得以“密码”制约用户。如用户工作和维修需要，应无条件免费开放密码。</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投标人对采购人以后设备、系统永久无偿开放。</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如发生投标人怠于提供上述义务而导致采购人损失等，采购人有权要求投标人予以赔偿。</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5、采购人在院内设备维护、信息系统升级、他方软件接入等情况时，投标方无条件免费开放接口，并配合甲方工作。</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7、报价要求：投标总报价一次报定，包括全部内容的产品、材料、安装、调试、人工、机械、保险、运费、劳保、各种税费以及质保期间的一切费用。</w:t>
      </w:r>
      <w:r/>
    </w:p>
    <w:p>
      <w:pPr>
        <w:ind w:firstLine="420"/>
        <w:spacing w:line="380" w:lineRule="exact"/>
        <w:rPr>
          <w:rFonts w:hint="eastAsia" w:ascii="宋体" w:hAnsi="宋体" w:cs="宋体"/>
          <w:bCs/>
          <w:color w:val="auto"/>
          <w:szCs w:val="21"/>
          <w:highlight w:val="none"/>
        </w:rPr>
      </w:pPr>
      <w:r>
        <w:rPr>
          <w:rFonts w:hint="eastAsia"/>
          <w:color w:val="auto"/>
          <w:szCs w:val="21"/>
          <w:highlight w:val="none"/>
        </w:rPr>
        <w:t xml:space="preserve">8、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9、付款方式：详见合同条款。</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10、交货要求：合同签订之日起60天内完成交货并安装调试验收完毕。</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11、交货及安装地点：由乙方负责办理运输将标的物送到采购人所在地。</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ascii="宋体" w:hAnsi="宋体" w:cs="宋体"/>
          <w:bCs/>
          <w:color w:val="auto"/>
          <w:szCs w:val="21"/>
          <w:highlight w:val="none"/>
        </w:rPr>
        <w:t xml:space="preserve">凡涉及采购文件的补充说明和修改，均以</w:t>
      </w:r>
      <w:r>
        <w:rPr>
          <w:rFonts w:hint="eastAsia" w:ascii="宋体" w:hAnsi="宋体" w:cs="宋体"/>
          <w:bCs/>
          <w:color w:val="auto"/>
          <w:szCs w:val="21"/>
          <w:highlight w:val="none"/>
        </w:rPr>
        <w:t xml:space="preserve">江苏政府采购网、</w:t>
      </w:r>
      <w:r>
        <w:rPr>
          <w:rFonts w:ascii="宋体" w:hAnsi="宋体" w:cs="宋体"/>
          <w:bCs/>
          <w:color w:val="auto"/>
          <w:szCs w:val="21"/>
          <w:highlight w:val="none"/>
        </w:rPr>
        <w:t xml:space="preserve">苏州政府采购网上发布的通知为准。</w:t>
      </w:r>
      <w:bookmarkEnd w:id="9"/>
      <w:r/>
      <w:r/>
    </w:p>
    <w:p>
      <w:pPr>
        <w:jc w:val="center"/>
        <w:rPr>
          <w:rFonts w:hint="eastAsia" w:ascii="宋体" w:hAnsi="宋体"/>
          <w:b/>
          <w:bCs/>
          <w:color w:val="auto"/>
          <w:sz w:val="32"/>
          <w:szCs w:val="32"/>
          <w:highlight w:val="none"/>
        </w:rPr>
      </w:pPr>
      <w:r/>
      <w:bookmarkStart w:id="12"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第五章合同一般条款</w:t>
      </w:r>
      <w:r/>
    </w:p>
    <w:p>
      <w:pPr>
        <w:spacing w:line="380" w:lineRule="exact"/>
        <w:rPr>
          <w:rFonts w:hint="eastAsia" w:ascii="宋体" w:hAnsi="宋体"/>
          <w:b/>
          <w:color w:val="auto"/>
          <w:szCs w:val="21"/>
          <w:highlight w:val="none"/>
        </w:rPr>
      </w:pPr>
      <w:r>
        <w:rPr>
          <w:rFonts w:ascii="宋体" w:hAnsi="宋体"/>
          <w:b/>
          <w:color w:val="auto"/>
          <w:szCs w:val="21"/>
          <w:highlight w:val="none"/>
          <w:lang w:val="zh-CN"/>
        </w:rPr>
        <w:t xml:space="preserve">一、合同文件</w:t>
      </w:r>
      <w:r/>
    </w:p>
    <w:p>
      <w:pPr>
        <w:spacing w:line="380" w:lineRule="exact"/>
        <w:rPr>
          <w:rFonts w:hint="eastAsia"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 xml:space="preserve">合同文件适用法律</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1.1适用于合同文件的法律是中华人民共和国现行法律、法规及甲方所在地的地方性法规。</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2.1.5 标准、规范和其它有关技术资料、技术要求</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4.  完整物权</w:t>
      </w:r>
      <w:r/>
    </w:p>
    <w:p>
      <w:pPr>
        <w:spacing w:line="380" w:lineRule="exact"/>
        <w:rPr>
          <w:rFonts w:hint="eastAsia" w:ascii="宋体" w:hAnsi="宋体"/>
          <w:color w:val="auto"/>
          <w:szCs w:val="21"/>
          <w:highlight w:val="none"/>
        </w:rPr>
      </w:pP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5.1  乙方应保证</w:t>
      </w:r>
      <w:r>
        <w:rPr>
          <w:rFonts w:hint="eastAsia" w:ascii="宋体" w:hAnsi="宋体"/>
          <w:color w:val="auto"/>
          <w:szCs w:val="21"/>
          <w:highlight w:val="none"/>
          <w:lang w:val="zh-CN"/>
        </w:rPr>
        <w:t xml:space="preserve">所提</w:t>
      </w:r>
      <w:r>
        <w:rPr>
          <w:rFonts w:ascii="宋体" w:hAnsi="宋体"/>
          <w:color w:val="auto"/>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5.3  除合同特殊条款规定外，合同条款中标的物的质量保证期均自标的物通过最终验收之日起计算，且质量保证期不低于___年。</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6.  包装</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hint="eastAsia" w:ascii="宋体" w:hAnsi="宋体"/>
          <w:color w:val="auto"/>
          <w:szCs w:val="21"/>
          <w:highlight w:val="none"/>
        </w:rPr>
      </w:pPr>
      <w:r>
        <w:rPr>
          <w:rFonts w:ascii="宋体" w:hAnsi="宋体"/>
          <w:color w:val="auto"/>
          <w:szCs w:val="21"/>
          <w:highlight w:val="none"/>
          <w:lang w:val="zh-CN"/>
        </w:rPr>
        <w:t xml:space="preserve">7. </w:t>
      </w:r>
      <w:r>
        <w:rPr>
          <w:rFonts w:hint="eastAsia" w:ascii="宋体" w:hAnsi="宋体"/>
          <w:color w:val="auto"/>
          <w:szCs w:val="21"/>
          <w:highlight w:val="none"/>
          <w:lang w:val="zh-CN"/>
        </w:rPr>
        <w:t xml:space="preserve">售后服务</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7.1</w:t>
      </w:r>
      <w:r>
        <w:rPr>
          <w:rFonts w:hint="eastAsia" w:ascii="宋体" w:hAnsi="宋体"/>
          <w:color w:val="auto"/>
          <w:szCs w:val="21"/>
          <w:highlight w:val="none"/>
          <w:lang w:val="en-US" w:eastAsia="zh-CN"/>
        </w:rPr>
        <w:t xml:space="preserve">质保期</w:t>
      </w:r>
      <w:r>
        <w:rPr>
          <w:rFonts w:hint="eastAsia" w:ascii="宋体" w:hAnsi="宋体"/>
          <w:color w:val="auto"/>
          <w:szCs w:val="21"/>
          <w:highlight w:val="none"/>
          <w:lang w:val="zh-CN"/>
        </w:rPr>
        <w:t xml:space="preserve">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7.2按合同定期到货，安装前乙方需把设备资料报甲方审核；</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7.3终身维修并标明保修期后的具体维修维护事宜；</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7.4在质保期满后，乙方需长期提供优惠价格的主要零配件；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7.5乙方保证接到故障电话后能保证2小时内到现场，如需更换设备或送修，必须在48小时内负责解决，且更换维修期间须提供备用设备以保证系统的正常运行。</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7.6伴随服务：质保期满后，提供设备最优惠的维修保养及零配件供应价格（具体细则由投标人在电子投标文件中填报）。</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8.标的物的交付</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 xml:space="preserve">验收标准和方式：</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9.1验收条件：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（1）乙方应在电子投标文件中提供一份验收大纲，在甲方确认后作为甲方验收的依据；</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（2）投标设备由甲方及有关部门进行验收；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（3）设备到达采购方指定地点，应提前通知甲方，由甲方会同专业人员根据有关清单进行验收；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9.2验收方式：</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（2）验收合格后，甲乙双方共同签署验收报告</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10.  对标的物提出异议的时间和办法 </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五、合同价款和支付</w:t>
      </w:r>
      <w:r/>
    </w:p>
    <w:p>
      <w:pPr>
        <w:spacing w:line="380" w:lineRule="exact"/>
        <w:rPr>
          <w:rFonts w:hint="eastAsia"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11.2.1合格的销售发票；</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11.2.2甲方签收后的送货回单和验收合格证明。</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六、违约责任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12.2甲方违约责任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12.2.2</w:t>
      </w:r>
      <w:r>
        <w:rPr>
          <w:rFonts w:hint="eastAsia" w:ascii="宋体" w:hAnsi="宋体" w:cs="宋体"/>
          <w:color w:val="auto"/>
          <w:szCs w:val="21"/>
          <w:highlight w:val="none"/>
          <w:lang w:val="zh-CN"/>
        </w:rPr>
        <w:t xml:space="preserve">甲方逾期付款的应按照逾期付款金额的每天万分之四支付逾期付款违约金。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12.2.3</w:t>
      </w:r>
      <w:r>
        <w:rPr>
          <w:rFonts w:hint="eastAsia" w:ascii="宋体" w:hAnsi="宋体" w:cs="宋体"/>
          <w:color w:val="auto"/>
          <w:szCs w:val="21"/>
          <w:highlight w:val="none"/>
          <w:lang w:val="zh-CN"/>
        </w:rPr>
        <w:t xml:space="preserve">甲方违反合同规定，拒绝接收乙方交付的合格标的物，应当承担乙方由此造成的损失。</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12.3</w:t>
      </w:r>
      <w:r>
        <w:rPr>
          <w:rFonts w:hint="eastAsia" w:ascii="宋体" w:hAnsi="宋体" w:cs="宋体"/>
          <w:b/>
          <w:bCs/>
          <w:color w:val="auto"/>
          <w:szCs w:val="21"/>
          <w:highlight w:val="none"/>
          <w:lang w:val="zh-CN"/>
        </w:rPr>
        <w:t xml:space="preserve">乙方违约责任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12.3.2</w:t>
      </w:r>
      <w:r>
        <w:rPr>
          <w:rFonts w:hint="eastAsia" w:ascii="宋体" w:hAnsi="宋体" w:cs="宋体"/>
          <w:color w:val="auto"/>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t xml:space="preserve">七、</w:t>
      </w:r>
      <w:r>
        <w:rPr>
          <w:rFonts w:ascii="宋体" w:hAnsi="宋体"/>
          <w:b/>
          <w:bCs/>
          <w:color w:val="auto"/>
          <w:szCs w:val="21"/>
          <w:highlight w:val="none"/>
          <w:lang w:val="zh-CN"/>
        </w:rPr>
        <w:t xml:space="preserve">不可抗力</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 合同一方因不可抗力不能履行合同的，应当及时通知对方，以减轻可能给对方造成的损失，并应当在合理期限内提供证明。</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八</w:t>
      </w:r>
      <w:r>
        <w:rPr>
          <w:rFonts w:ascii="宋体" w:hAnsi="宋体"/>
          <w:b/>
          <w:bCs/>
          <w:color w:val="auto"/>
          <w:szCs w:val="21"/>
          <w:highlight w:val="none"/>
          <w:lang w:val="zh-CN"/>
        </w:rPr>
        <w:t xml:space="preserve">、索赔</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4</w:t>
      </w:r>
      <w:r>
        <w:rPr>
          <w:rFonts w:ascii="宋体" w:hAnsi="宋体"/>
          <w:b/>
          <w:bCs/>
          <w:color w:val="auto"/>
          <w:szCs w:val="21"/>
          <w:highlight w:val="none"/>
          <w:lang w:val="zh-CN"/>
        </w:rPr>
        <w:t xml:space="preserve">. 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.1甲方有权根据当地产品质量检验机构或其它有权部门出具的检验证书向乙方提出索赔。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.2.2 根据标的物的低劣程度、损坏程度以及甲方遭受损失的数额，经双方协商确定降低标的物的价格。</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  甲方提出索赔的书面材料应报政府采购监督管理部门备案。同时乙方同意的索赔方案也应报政府采购监督管理部门备案。</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九</w:t>
      </w:r>
      <w:r>
        <w:rPr>
          <w:rFonts w:ascii="宋体" w:hAnsi="宋体"/>
          <w:b/>
          <w:bCs/>
          <w:color w:val="auto"/>
          <w:szCs w:val="21"/>
          <w:highlight w:val="none"/>
          <w:lang w:val="zh-CN"/>
        </w:rPr>
        <w:t xml:space="preserve">、合同的解除和转让</w:t>
      </w:r>
      <w:r/>
    </w:p>
    <w:p>
      <w:pPr>
        <w:spacing w:line="380" w:lineRule="exact"/>
        <w:rPr>
          <w:rFonts w:hint="eastAsia"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5</w:t>
      </w:r>
      <w:r>
        <w:rPr>
          <w:rFonts w:ascii="宋体" w:hAnsi="宋体"/>
          <w:b/>
          <w:bCs/>
          <w:color w:val="auto"/>
          <w:szCs w:val="21"/>
          <w:highlight w:val="none"/>
        </w:rPr>
        <w:t xml:space="preserve">. </w:t>
      </w:r>
      <w:r>
        <w:rPr>
          <w:rFonts w:ascii="宋体" w:hAnsi="宋体"/>
          <w:b/>
          <w:bCs/>
          <w:color w:val="auto"/>
          <w:szCs w:val="21"/>
          <w:highlight w:val="none"/>
          <w:lang w:val="zh-CN"/>
        </w:rPr>
        <w:t xml:space="preserve">合同的解除</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.1.1 因不可抗力致使不能实现合同目的，未受不可抗力影响的一方有权解除合同；</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.1.2 因合同一方违约导致合同不能履行，另一方有权解除合同；</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.2 有权解除合同的一方，应当在违约事实或不可抗力发生之后三十天内书面通知对方以主张解除合同，合同在书面通知到达对方时解除。</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 合同的转让</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合同不得转让。</w:t>
      </w:r>
      <w:r/>
    </w:p>
    <w:p>
      <w:pPr>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十</w:t>
      </w:r>
      <w:r>
        <w:rPr>
          <w:rFonts w:ascii="宋体" w:hAnsi="宋体"/>
          <w:b/>
          <w:bCs/>
          <w:color w:val="auto"/>
          <w:szCs w:val="21"/>
          <w:highlight w:val="none"/>
          <w:lang w:val="zh-CN"/>
        </w:rPr>
        <w:t xml:space="preserve">、争议解决</w:t>
      </w:r>
      <w:r>
        <w:rPr>
          <w:rFonts w:hint="eastAsia" w:ascii="宋体" w:hAnsi="宋体"/>
          <w:b/>
          <w:bCs/>
          <w:color w:val="auto"/>
          <w:szCs w:val="21"/>
          <w:highlight w:val="none"/>
        </w:rPr>
        <w:t xml:space="preserve">及未尽事宜</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w:t>
      </w:r>
      <w:r>
        <w:rPr>
          <w:rFonts w:ascii="宋体" w:hAnsi="宋体"/>
          <w:color w:val="auto"/>
          <w:szCs w:val="21"/>
          <w:highlight w:val="none"/>
        </w:rPr>
        <w:t xml:space="preserve">争议解决</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甲乙双方因合同发生争议，应在</w:t>
      </w:r>
      <w:r>
        <w:rPr>
          <w:rFonts w:hint="eastAsia" w:ascii="宋体" w:hAnsi="宋体"/>
          <w:color w:val="auto"/>
          <w:szCs w:val="21"/>
          <w:highlight w:val="none"/>
        </w:rPr>
        <w:t xml:space="preserve">代理机构</w:t>
      </w:r>
      <w:r>
        <w:rPr>
          <w:rFonts w:ascii="宋体" w:hAnsi="宋体"/>
          <w:color w:val="auto"/>
          <w:szCs w:val="21"/>
          <w:highlight w:val="none"/>
        </w:rPr>
        <w:t xml:space="preserve">的主持下进行调解，协商不成，任何一方可以向甲方所在地人民法院起诉。</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18. </w:t>
      </w:r>
      <w:r>
        <w:rPr>
          <w:rFonts w:hint="eastAsia" w:ascii="宋体" w:hAnsi="宋体"/>
          <w:b/>
          <w:bCs/>
          <w:color w:val="auto"/>
          <w:szCs w:val="21"/>
          <w:highlight w:val="none"/>
          <w:lang w:val="zh-CN"/>
        </w:rPr>
        <w:t xml:space="preserve">合同份数。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本合同一式四份，甲方两份、乙方及采购代理机构各执一份。</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 </w:t>
      </w:r>
      <w:r>
        <w:rPr>
          <w:rFonts w:hint="eastAsia" w:ascii="宋体" w:hAnsi="宋体"/>
          <w:b/>
          <w:bCs/>
          <w:color w:val="auto"/>
          <w:szCs w:val="21"/>
          <w:highlight w:val="none"/>
          <w:lang w:val="zh-CN"/>
        </w:rPr>
        <w:t xml:space="preserve">未尽事宜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本合同未尽事宜应按《中华人民共和国政府采购法》及其它有关政府采购的法律法规的规定执行。</w:t>
      </w:r>
      <w:r/>
    </w:p>
    <w:p>
      <w:pPr>
        <w:jc w:val="center"/>
        <w:rPr>
          <w:rFonts w:hint="eastAsia" w:ascii="宋体" w:hAnsi="宋体"/>
          <w:b/>
          <w:bCs/>
          <w:color w:val="auto"/>
          <w:sz w:val="32"/>
          <w:szCs w:val="32"/>
          <w:highlight w:val="none"/>
        </w:rPr>
      </w:pPr>
      <w:r>
        <w:rPr>
          <w:rFonts w:ascii="宋体" w:hAnsi="宋体"/>
          <w:color w:val="auto"/>
          <w:szCs w:val="21"/>
          <w:highlight w:val="none"/>
        </w:rPr>
        <w:br w:type="page" w:clear="all"/>
      </w:r>
      <w:r>
        <w:rPr>
          <w:rFonts w:hint="eastAsia" w:ascii="宋体" w:hAnsi="宋体"/>
          <w:b/>
          <w:bCs/>
          <w:color w:val="auto"/>
          <w:sz w:val="32"/>
          <w:szCs w:val="32"/>
          <w:highlight w:val="none"/>
        </w:rPr>
        <w:t xml:space="preserve">第六章 合同特殊条款</w:t>
      </w:r>
      <w:r/>
    </w:p>
    <w:p>
      <w:pPr>
        <w:ind w:firstLine="425"/>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spacing w:line="400" w:lineRule="exact"/>
        <w:rPr>
          <w:color w:val="auto"/>
          <w:szCs w:val="21"/>
          <w:highlight w:val="none"/>
        </w:rPr>
      </w:pPr>
      <w:r>
        <w:rPr>
          <w:rFonts w:hAnsi="宋体"/>
          <w:color w:val="auto"/>
          <w:szCs w:val="21"/>
          <w:highlight w:val="none"/>
          <w:lang w:val="zh-CN"/>
        </w:rPr>
        <w:t xml:space="preserve">甲方：</w:t>
      </w:r>
      <w:r/>
    </w:p>
    <w:p>
      <w:pPr>
        <w:ind w:firstLine="425"/>
        <w:spacing w:line="400" w:lineRule="exact"/>
        <w:rPr>
          <w:color w:val="auto"/>
          <w:szCs w:val="21"/>
          <w:highlight w:val="none"/>
          <w:u w:val="single"/>
        </w:rPr>
      </w:pPr>
      <w:r>
        <w:rPr>
          <w:rFonts w:hAnsi="宋体"/>
          <w:color w:val="auto"/>
          <w:szCs w:val="21"/>
          <w:highlight w:val="none"/>
          <w:lang w:val="zh-CN"/>
        </w:rPr>
        <w:t xml:space="preserve">乙方：</w:t>
      </w:r>
      <w:r/>
    </w:p>
    <w:p>
      <w:pPr>
        <w:ind w:firstLine="425"/>
        <w:spacing w:line="400" w:lineRule="exact"/>
        <w:rPr>
          <w:color w:val="auto"/>
          <w:szCs w:val="21"/>
          <w:highlight w:val="none"/>
        </w:rPr>
      </w:pPr>
      <w:r>
        <w:rPr>
          <w:rFonts w:hAnsi="宋体"/>
          <w:color w:val="auto"/>
          <w:szCs w:val="21"/>
          <w:highlight w:val="none"/>
          <w:lang w:val="zh-CN"/>
        </w:rPr>
        <w:t xml:space="preserve">根据苏州市政府采购编</w:t>
      </w:r>
      <w:r>
        <w:rPr>
          <w:rFonts w:hint="eastAsia" w:hAnsi="宋体"/>
          <w:color w:val="auto"/>
          <w:szCs w:val="21"/>
          <w:highlight w:val="none"/>
          <w:lang w:val="zh-CN"/>
        </w:rPr>
        <w:t xml:space="preserve">号</w:t>
      </w:r>
      <w:r>
        <w:rPr>
          <w:rFonts w:hAnsi="宋体"/>
          <w:color w:val="auto"/>
          <w:szCs w:val="21"/>
          <w:highlight w:val="none"/>
          <w:lang w:val="zh-CN"/>
        </w:rPr>
        <w:t xml:space="preserve">采购文件及乙方中标的投标文件和中标通知书，甲乙双方就此次中标的事宜，签订本合同书。</w:t>
      </w:r>
      <w:r/>
    </w:p>
    <w:p>
      <w:pPr>
        <w:ind w:firstLine="420"/>
        <w:spacing w:line="400" w:lineRule="exact"/>
        <w:rPr>
          <w:color w:val="auto"/>
          <w:szCs w:val="21"/>
          <w:highlight w:val="none"/>
        </w:rPr>
      </w:pPr>
      <w:r>
        <w:rPr>
          <w:rFonts w:hAnsi="宋体"/>
          <w:color w:val="auto"/>
          <w:szCs w:val="21"/>
          <w:highlight w:val="none"/>
          <w:lang w:val="zh-CN"/>
        </w:rPr>
        <w:t xml:space="preserve">一、合同内容：</w:t>
      </w:r>
      <w:r/>
    </w:p>
    <w:p>
      <w:pPr>
        <w:ind w:firstLine="420"/>
        <w:spacing w:line="400" w:lineRule="exact"/>
        <w:rPr>
          <w:color w:val="auto"/>
          <w:szCs w:val="21"/>
          <w:highlight w:val="none"/>
        </w:rPr>
      </w:pPr>
      <w:r>
        <w:rPr>
          <w:color w:val="auto"/>
          <w:szCs w:val="21"/>
          <w:highlight w:val="none"/>
        </w:rPr>
        <w:t xml:space="preserve">1</w:t>
      </w:r>
      <w:r>
        <w:rPr>
          <w:rFonts w:hAnsi="宋体"/>
          <w:color w:val="auto"/>
          <w:szCs w:val="21"/>
          <w:highlight w:val="none"/>
          <w:lang w:val="zh-CN"/>
        </w:rPr>
        <w:t xml:space="preserve">、乙方负责完成甲方的，详见《标的物清单》。</w:t>
      </w:r>
      <w:r/>
    </w:p>
    <w:p>
      <w:pPr>
        <w:ind w:firstLine="420"/>
        <w:spacing w:line="400" w:lineRule="exact"/>
        <w:rPr>
          <w:color w:val="auto"/>
          <w:szCs w:val="21"/>
          <w:highlight w:val="none"/>
        </w:rPr>
      </w:pPr>
      <w:r>
        <w:rPr>
          <w:color w:val="auto"/>
          <w:szCs w:val="21"/>
          <w:highlight w:val="none"/>
        </w:rPr>
        <w:t xml:space="preserve">2</w:t>
      </w:r>
      <w:r>
        <w:rPr>
          <w:rFonts w:hAnsi="宋体"/>
          <w:color w:val="auto"/>
          <w:szCs w:val="21"/>
          <w:highlight w:val="none"/>
          <w:lang w:val="zh-CN"/>
        </w:rPr>
        <w:t xml:space="preserve">、下列文件为本合同不可分割部分：</w:t>
      </w:r>
      <w:r/>
    </w:p>
    <w:p>
      <w:pPr>
        <w:ind w:firstLine="425"/>
        <w:spacing w:line="400" w:lineRule="exact"/>
        <w:rPr>
          <w:color w:val="auto"/>
          <w:szCs w:val="21"/>
          <w:highlight w:val="none"/>
        </w:rPr>
      </w:pPr>
      <w:r>
        <w:rPr>
          <w:color w:val="auto"/>
          <w:szCs w:val="21"/>
          <w:highlight w:val="none"/>
          <w:lang w:val="zh-CN"/>
        </w:rPr>
        <w:t xml:space="preserve">2.1</w:t>
      </w:r>
      <w:r>
        <w:rPr>
          <w:rFonts w:hAnsi="宋体"/>
          <w:color w:val="auto"/>
          <w:szCs w:val="21"/>
          <w:highlight w:val="none"/>
          <w:lang w:val="zh-CN"/>
        </w:rPr>
        <w:t xml:space="preserve">采购文件；</w:t>
      </w:r>
      <w:r/>
    </w:p>
    <w:p>
      <w:pPr>
        <w:ind w:firstLine="425"/>
        <w:spacing w:line="400" w:lineRule="exact"/>
        <w:rPr>
          <w:color w:val="auto"/>
          <w:szCs w:val="21"/>
          <w:highlight w:val="none"/>
        </w:rPr>
      </w:pPr>
      <w:r>
        <w:rPr>
          <w:color w:val="auto"/>
          <w:szCs w:val="21"/>
          <w:highlight w:val="none"/>
          <w:lang w:val="zh-CN"/>
        </w:rPr>
        <w:t xml:space="preserve">2.2</w:t>
      </w:r>
      <w:r>
        <w:rPr>
          <w:rFonts w:hAnsi="宋体"/>
          <w:color w:val="auto"/>
          <w:szCs w:val="21"/>
          <w:highlight w:val="none"/>
          <w:lang w:val="zh-CN"/>
        </w:rPr>
        <w:t xml:space="preserve">乙方中标的投标书；</w:t>
      </w:r>
      <w:r/>
    </w:p>
    <w:p>
      <w:pPr>
        <w:ind w:firstLine="425"/>
        <w:spacing w:line="400" w:lineRule="exact"/>
        <w:rPr>
          <w:color w:val="auto"/>
          <w:szCs w:val="21"/>
          <w:highlight w:val="none"/>
        </w:rPr>
      </w:pPr>
      <w:r>
        <w:rPr>
          <w:color w:val="auto"/>
          <w:szCs w:val="21"/>
          <w:highlight w:val="none"/>
          <w:lang w:val="zh-CN"/>
        </w:rPr>
        <w:t xml:space="preserve">2.3</w:t>
      </w:r>
      <w:r>
        <w:rPr>
          <w:rFonts w:hAnsi="宋体"/>
          <w:color w:val="auto"/>
          <w:szCs w:val="21"/>
          <w:highlight w:val="none"/>
          <w:lang w:val="zh-CN"/>
        </w:rPr>
        <w:t xml:space="preserve">乙方在招投标过程中所作的其他承诺、声明、书面澄清等；</w:t>
      </w:r>
      <w:r/>
    </w:p>
    <w:p>
      <w:pPr>
        <w:ind w:firstLine="425"/>
        <w:spacing w:line="400" w:lineRule="exact"/>
        <w:rPr>
          <w:color w:val="auto"/>
          <w:szCs w:val="21"/>
          <w:highlight w:val="none"/>
        </w:rPr>
      </w:pPr>
      <w:r>
        <w:rPr>
          <w:color w:val="auto"/>
          <w:szCs w:val="21"/>
          <w:highlight w:val="none"/>
          <w:lang w:val="zh-CN"/>
        </w:rPr>
        <w:t xml:space="preserve">2.4</w:t>
      </w:r>
      <w:r>
        <w:rPr>
          <w:rFonts w:hAnsi="宋体"/>
          <w:color w:val="auto"/>
          <w:szCs w:val="21"/>
          <w:highlight w:val="none"/>
          <w:lang w:val="zh-CN"/>
        </w:rPr>
        <w:t xml:space="preserve">中标通知书。</w:t>
      </w:r>
      <w:r/>
    </w:p>
    <w:p>
      <w:pPr>
        <w:ind w:firstLine="420"/>
        <w:spacing w:line="400" w:lineRule="exact"/>
        <w:rPr>
          <w:color w:val="auto"/>
          <w:szCs w:val="21"/>
          <w:highlight w:val="none"/>
        </w:rPr>
      </w:pPr>
      <w:r>
        <w:rPr>
          <w:rFonts w:hAnsi="宋体"/>
          <w:color w:val="auto"/>
          <w:szCs w:val="21"/>
          <w:highlight w:val="none"/>
          <w:lang w:val="zh-CN"/>
        </w:rPr>
        <w:t xml:space="preserve">二、价格与支付：</w:t>
      </w:r>
      <w:r/>
    </w:p>
    <w:p>
      <w:pPr>
        <w:ind w:firstLine="420"/>
        <w:spacing w:line="400" w:lineRule="exact"/>
        <w:rPr>
          <w:color w:val="auto"/>
          <w:szCs w:val="21"/>
          <w:highlight w:val="none"/>
        </w:rPr>
      </w:pPr>
      <w:r>
        <w:rPr>
          <w:color w:val="auto"/>
          <w:highlight w:val="none"/>
          <w:lang w:val="zh-CN"/>
        </w:rPr>
        <w:t xml:space="preserve">1</w:t>
      </w:r>
      <w:r>
        <w:rPr>
          <w:rFonts w:hint="eastAsia"/>
          <w:color w:val="auto"/>
          <w:highlight w:val="none"/>
          <w:lang w:val="zh-CN"/>
        </w:rPr>
        <w:t xml:space="preserve">、合同价格按此次中标价格执行，合同总金额为人民币元，投标总价一次报定，</w:t>
      </w:r>
      <w:r>
        <w:rPr>
          <w:rFonts w:hint="eastAsia"/>
          <w:color w:val="auto"/>
          <w:szCs w:val="21"/>
          <w:highlight w:val="none"/>
        </w:rPr>
        <w:t xml:space="preserve">总报价</w:t>
      </w:r>
      <w:r>
        <w:rPr>
          <w:rFonts w:hint="eastAsia" w:ascii="宋体" w:hAnsi="宋体" w:cs="宋体"/>
          <w:color w:val="auto"/>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 xml:space="preserve">总包</w:t>
      </w:r>
      <w:r>
        <w:rPr>
          <w:rFonts w:hint="eastAsia" w:ascii="宋体" w:hAnsi="宋体" w:cs="宋体"/>
          <w:color w:val="auto"/>
          <w:szCs w:val="21"/>
          <w:highlight w:val="none"/>
          <w:lang w:val="zh-CN"/>
        </w:rPr>
        <w:t xml:space="preserve">现场施工配合费等各项应有费用</w:t>
      </w:r>
      <w:r>
        <w:rPr>
          <w:rFonts w:hint="eastAsia"/>
          <w:color w:val="auto"/>
          <w:szCs w:val="21"/>
          <w:highlight w:val="none"/>
        </w:rPr>
        <w:t xml:space="preserve">。</w:t>
      </w:r>
      <w:r/>
    </w:p>
    <w:p>
      <w:pPr>
        <w:ind w:firstLine="420"/>
        <w:spacing w:line="400" w:lineRule="exact"/>
        <w:rPr>
          <w:rFonts w:hint="eastAsia" w:hAnsi="宋体"/>
          <w:color w:val="auto"/>
          <w:szCs w:val="21"/>
          <w:highlight w:val="none"/>
        </w:rPr>
      </w:pPr>
      <w:r>
        <w:rPr>
          <w:color w:val="auto"/>
          <w:szCs w:val="21"/>
          <w:highlight w:val="none"/>
        </w:rPr>
        <w:t xml:space="preserve">2</w:t>
      </w:r>
      <w:r>
        <w:rPr>
          <w:rFonts w:hAnsi="宋体"/>
          <w:color w:val="auto"/>
          <w:szCs w:val="21"/>
          <w:highlight w:val="none"/>
        </w:rPr>
        <w:t xml:space="preserve">、付款方式：</w:t>
      </w:r>
      <w:r/>
    </w:p>
    <w:p>
      <w:pPr>
        <w:ind w:firstLine="420"/>
        <w:spacing w:line="39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在政府采购合同签订生效后，待所有货物到达甲方指定地点，设备安装调试完毕，经甲方最终验收合格，并向甲方提供下列单据（A、B、C）后，甲方向乙方支付至合同总价的95％，余款5％在验收合格满一年后支付。</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A</w:t>
      </w:r>
      <w:r>
        <w:rPr>
          <w:rFonts w:hint="eastAsia" w:ascii="宋体" w:hAnsi="宋体" w:cs="宋体"/>
          <w:color w:val="auto"/>
          <w:szCs w:val="21"/>
          <w:highlight w:val="none"/>
          <w:lang w:val="zh-CN"/>
        </w:rPr>
        <w:t xml:space="preserve">、甲方签收的送货回单。</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B</w:t>
      </w:r>
      <w:r>
        <w:rPr>
          <w:rFonts w:hint="eastAsia" w:ascii="宋体" w:hAnsi="宋体" w:cs="宋体"/>
          <w:color w:val="auto"/>
          <w:szCs w:val="21"/>
          <w:highlight w:val="none"/>
          <w:lang w:val="zh-CN"/>
        </w:rPr>
        <w:t xml:space="preserve">、合格销售发票。</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C</w:t>
      </w:r>
      <w:r>
        <w:rPr>
          <w:rFonts w:hint="eastAsia" w:ascii="宋体" w:hAnsi="宋体" w:cs="宋体"/>
          <w:color w:val="auto"/>
          <w:szCs w:val="21"/>
          <w:highlight w:val="none"/>
          <w:lang w:val="zh-CN"/>
        </w:rPr>
        <w:t xml:space="preserve">、由甲乙双方及采购代理机构签章的《苏州市政府采购合同履行验收报告》。</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银行账号：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三、质量与验收：</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、乙方应按照标书的有关规定提供合格设备；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、质保期内设备质量出现问题，乙方负责包修、包退、包换，费用由乙方承担；</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、设备的验收包括：数量、外观、质量、性能、质保单、包装和乙方承诺的其它指标；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w:t>
      </w:r>
      <w:r>
        <w:rPr>
          <w:rFonts w:hint="eastAsia" w:ascii="宋体" w:hAnsi="宋体"/>
          <w:color w:val="auto"/>
          <w:szCs w:val="21"/>
          <w:highlight w:val="none"/>
          <w:lang w:val="zh-CN"/>
        </w:rPr>
        <w:t xml:space="preserve">、验收标准：根据标书要求及有关规定并按国家最新行业标准进行验收通过；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、乙方交付验收时应先用书面方式通告甲方；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四、售后服务：</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1、质保期为   年；</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、交货时间：合同签订生效接甲方进场通知后60天内供货并安装调试结束。</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、交货地点：由乙方负责办理运输将标的物送到采购人所在地。</w:t>
      </w:r>
      <w:r/>
    </w:p>
    <w:p>
      <w:pPr>
        <w:ind w:firstLine="420"/>
        <w:spacing w:line="39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按采购文件的规定执行。</w:t>
      </w:r>
      <w:r/>
    </w:p>
    <w:p>
      <w:pPr>
        <w:ind w:firstLine="425"/>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bookmarkEnd w:id="12"/>
      <w:r/>
      <w:r/>
    </w:p>
    <w:p>
      <w:pPr>
        <w:jc w:val="center"/>
        <w:spacing w:line="400" w:lineRule="exact"/>
        <w:rPr>
          <w:rFonts w:hint="eastAsia" w:hAnsi="宋体" w:cs="宋体"/>
          <w:color w:val="auto"/>
          <w:szCs w:val="21"/>
          <w:highlight w:val="none"/>
        </w:rPr>
      </w:pPr>
      <w:r>
        <w:rPr>
          <w:rFonts w:hint="eastAsia" w:hAnsi="宋体" w:cs="宋体"/>
          <w:color w:val="auto"/>
          <w:szCs w:val="21"/>
          <w:highlight w:val="none"/>
        </w:rPr>
      </w:r>
      <w:r/>
    </w:p>
    <w:p>
      <w:pPr>
        <w:jc w:val="center"/>
        <w:rPr>
          <w:rFonts w:hint="eastAsia" w:ascii="宋体" w:hAnsi="宋体"/>
          <w:b/>
          <w:bCs/>
          <w:color w:val="auto"/>
          <w:sz w:val="32"/>
          <w:szCs w:val="32"/>
          <w:highlight w:val="none"/>
        </w:rPr>
      </w:pPr>
      <w:r/>
      <w:bookmarkStart w:id="13" w:name="_Hlk99527987"/>
      <w:r/>
      <w:bookmarkStart w:id="14" w:name="_Hlk110605095"/>
      <w:r>
        <w:rPr>
          <w:rFonts w:ascii="宋体" w:hAnsi="宋体" w:cs="宋体"/>
          <w:b/>
          <w:bCs/>
          <w:color w:val="auto"/>
          <w:sz w:val="32"/>
          <w:szCs w:val="32"/>
          <w:highlight w:val="none"/>
          <w:lang w:val="zh-CN"/>
        </w:rPr>
        <w:br w:type="page" w:clear="all"/>
      </w:r>
      <w:bookmarkStart w:id="15" w:name="_Hlk63064420"/>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评标方法、评分标准</w:t>
      </w:r>
      <w:bookmarkEnd w:id="15"/>
      <w:r/>
      <w:r/>
    </w:p>
    <w:p>
      <w:pPr>
        <w:pStyle w:val="1061"/>
        <w:ind w:firstLine="422"/>
        <w:spacing w:line="400" w:lineRule="exact"/>
        <w:rPr>
          <w:rFonts w:hint="eastAsia" w:hAnsi="宋体" w:eastAsia="宋体" w:cs="宋体"/>
          <w:b/>
          <w:bCs/>
          <w:color w:val="auto"/>
          <w:sz w:val="21"/>
          <w:szCs w:val="21"/>
          <w:highlight w:val="none"/>
        </w:rPr>
        <w:outlineLvl w:val="0"/>
      </w:pPr>
      <w:r/>
      <w:bookmarkStart w:id="16" w:name="_Hlk124435630"/>
      <w:r>
        <w:rPr>
          <w:rFonts w:hint="eastAsia" w:hAnsi="宋体" w:eastAsia="宋体" w:cs="宋体"/>
          <w:b/>
          <w:bCs/>
          <w:color w:val="auto"/>
          <w:sz w:val="21"/>
          <w:szCs w:val="21"/>
          <w:highlight w:val="none"/>
        </w:rPr>
        <w:t xml:space="preserve">一、评标方法：</w:t>
      </w:r>
      <w:r/>
    </w:p>
    <w:p>
      <w:pPr>
        <w:pStyle w:val="1061"/>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61"/>
        <w:ind w:firstLine="420"/>
        <w:spacing w:line="40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061"/>
        <w:ind w:firstLine="422"/>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61"/>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none"/>
        </w:rPr>
        <w:t xml:space="preserve">。</w:t>
      </w:r>
      <w:r/>
    </w:p>
    <w:p>
      <w:pPr>
        <w:pStyle w:val="1061"/>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7"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61"/>
        <w:ind w:firstLine="420"/>
        <w:spacing w:line="400" w:lineRule="exact"/>
        <w:rPr>
          <w:rFonts w:hint="eastAsia"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r/>
    </w:p>
    <w:p>
      <w:pPr>
        <w:pStyle w:val="1061"/>
        <w:ind w:firstLine="422"/>
        <w:spacing w:line="400" w:lineRule="exact"/>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bookmarkEnd w:id="16"/>
      <w:r/>
      <w:r/>
    </w:p>
    <w:p>
      <w:pPr>
        <w:pStyle w:val="771"/>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1、本次采购的评标方法采用综合评分法，总分值为100分。</w:t>
      </w:r>
      <w:r/>
    </w:p>
    <w:p>
      <w:pPr>
        <w:pStyle w:val="771"/>
        <w:ind w:firstLine="420"/>
        <w:spacing w:line="400" w:lineRule="exact"/>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2、针对小微型企业的评审加分：</w:t>
      </w:r>
      <w:r/>
    </w:p>
    <w:p>
      <w:pPr>
        <w:pStyle w:val="771"/>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771"/>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771"/>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（3）在本次货物采购项目中，货物由小微企业制造，即货物由小微企业生产且使用该小微企业商号或者注册商标的，可享受价格评审优惠。</w:t>
      </w:r>
      <w:r/>
    </w:p>
    <w:p>
      <w:pPr>
        <w:pStyle w:val="771"/>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（4）投标人提供的货物既有中小企业制造货物，也有大型企业制造货物的，不享受优惠政策。</w:t>
      </w:r>
      <w:r/>
    </w:p>
    <w:p>
      <w:pPr>
        <w:pStyle w:val="771"/>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（5）残疾人企业和监狱企业视同小微企业，享受价格评审优惠政策。</w:t>
      </w:r>
      <w:r/>
    </w:p>
    <w:p>
      <w:pPr>
        <w:pStyle w:val="771"/>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（6）残疾人企业和监狱企业属于小型、微型企业的，不重复享受价格评审优惠政策。</w:t>
      </w:r>
      <w:r/>
    </w:p>
    <w:p>
      <w:pPr>
        <w:pStyle w:val="771"/>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771"/>
        <w:ind w:firstLine="420"/>
        <w:spacing w:line="400" w:lineRule="exact"/>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3、采购本国产品的支持政策</w:t>
      </w:r>
      <w:r/>
    </w:p>
    <w:p>
      <w:pPr>
        <w:pStyle w:val="771"/>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771"/>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71"/>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771"/>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71"/>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1"/>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如投标人提供虚假材料，将按“政府采购法”相关规定处理并由政府监管部门给予严肃处理。</w:t>
      </w:r>
      <w:r/>
    </w:p>
    <w:p>
      <w:pPr>
        <w:pStyle w:val="771"/>
        <w:ind w:firstLine="422"/>
        <w:spacing w:line="400" w:lineRule="exact"/>
        <w:rPr>
          <w:rFonts w:ascii="Times New Roman" w:hAnsi="Times New Roman" w:eastAsia="宋体"/>
          <w:b/>
          <w:bCs/>
          <w:color w:val="auto"/>
          <w:sz w:val="21"/>
          <w:szCs w:val="21"/>
          <w:highlight w:val="none"/>
        </w:rPr>
      </w:pPr>
      <w:r>
        <w:rPr>
          <w:rFonts w:hint="eastAsia" w:ascii="Times New Roman" w:hAnsi="宋体" w:eastAsia="宋体"/>
          <w:b/>
          <w:bCs/>
          <w:color w:val="auto"/>
          <w:sz w:val="21"/>
          <w:szCs w:val="21"/>
          <w:highlight w:val="none"/>
        </w:rPr>
        <w:t xml:space="preserve">三</w:t>
      </w:r>
      <w:r>
        <w:rPr>
          <w:rFonts w:ascii="Times New Roman" w:hAnsi="宋体" w:eastAsia="宋体"/>
          <w:b/>
          <w:bCs/>
          <w:color w:val="auto"/>
          <w:sz w:val="21"/>
          <w:szCs w:val="21"/>
          <w:highlight w:val="none"/>
        </w:rPr>
        <w:t xml:space="preserve">、评分标准：</w:t>
      </w:r>
      <w:r/>
    </w:p>
    <w:p>
      <w:pPr>
        <w:pStyle w:val="1061"/>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投标报价得分=（评标基准价/投标报价）X价格权值X100（价格权值为30%）</w:t>
      </w:r>
      <w:r/>
    </w:p>
    <w:p>
      <w:pPr>
        <w:pStyle w:val="1061"/>
        <w:ind w:firstLine="422"/>
        <w:spacing w:line="400" w:lineRule="exact"/>
        <w:rPr>
          <w:rFonts w:hint="eastAsia" w:hAnsi="宋体" w:eastAsia="宋体" w:cs="宋体"/>
          <w:b/>
          <w:color w:val="auto"/>
          <w:sz w:val="21"/>
          <w:szCs w:val="21"/>
          <w:highlight w:val="none"/>
        </w:rPr>
      </w:pPr>
      <w:r>
        <w:rPr>
          <w:rFonts w:hint="eastAsia" w:hAnsi="宋体" w:eastAsia="宋体" w:cs="宋体"/>
          <w:b/>
          <w:color w:val="auto"/>
          <w:sz w:val="21"/>
          <w:szCs w:val="21"/>
          <w:highlight w:val="none"/>
        </w:rPr>
        <w:t xml:space="preserve">（二）技术参数比较（</w:t>
      </w:r>
      <w:r>
        <w:rPr>
          <w:rFonts w:hint="eastAsia" w:hAnsi="宋体" w:eastAsia="宋体" w:cs="宋体"/>
          <w:b/>
          <w:color w:val="auto"/>
          <w:sz w:val="21"/>
          <w:szCs w:val="21"/>
          <w:highlight w:val="none"/>
          <w:lang w:val="en-US" w:eastAsia="zh-CN"/>
        </w:rPr>
        <w:t xml:space="preserve">33</w:t>
      </w:r>
      <w:r>
        <w:rPr>
          <w:rFonts w:hint="eastAsia" w:hAnsi="宋体" w:eastAsia="宋体" w:cs="宋体"/>
          <w:b/>
          <w:color w:val="auto"/>
          <w:sz w:val="21"/>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投标单位结合第四章招标书中“四、采购设备技术要求：”中的参数进行响应，注</w:t>
      </w:r>
      <w:bookmarkStart w:id="18" w:name="OLE_LINK6"/>
      <w:r>
        <w:rPr>
          <w:rFonts w:hint="eastAsia" w:ascii="宋体" w:hAnsi="宋体" w:cs="宋体"/>
          <w:bCs/>
          <w:color w:val="auto"/>
          <w:szCs w:val="21"/>
          <w:highlight w:val="none"/>
        </w:rPr>
        <w:t xml:space="preserve">▲</w:t>
      </w:r>
      <w:bookmarkEnd w:id="18"/>
      <w:r>
        <w:rPr>
          <w:rFonts w:hint="eastAsia" w:ascii="宋体" w:hAnsi="宋体" w:cs="宋体"/>
          <w:bCs/>
          <w:color w:val="auto"/>
          <w:szCs w:val="21"/>
          <w:highlight w:val="none"/>
        </w:rPr>
        <w:t xml:space="preserve">项参数</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项，注★项参数</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项，其余参数</w:t>
      </w:r>
      <w:r>
        <w:rPr>
          <w:rFonts w:hint="eastAsia" w:ascii="宋体" w:hAnsi="宋体" w:cs="宋体"/>
          <w:bCs/>
          <w:color w:val="auto"/>
          <w:szCs w:val="21"/>
          <w:highlight w:val="none"/>
          <w:lang w:val="en-US" w:eastAsia="zh-CN"/>
        </w:rPr>
        <w:t xml:space="preserve">28</w:t>
      </w:r>
      <w:r>
        <w:rPr>
          <w:rFonts w:hint="eastAsia" w:ascii="宋体" w:hAnsi="宋体" w:cs="宋体"/>
          <w:bCs/>
          <w:color w:val="auto"/>
          <w:szCs w:val="21"/>
          <w:highlight w:val="none"/>
        </w:rPr>
        <w:t xml:space="preserve">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评委会根据所投设备的技术参数响应情况进行打分。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注★项参数为实质性响应参数，不允许出现负偏离，否则为无效投标。</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注</w:t>
      </w:r>
      <w:bookmarkStart w:id="19" w:name="OLE_LINK5"/>
      <w:r>
        <w:rPr>
          <w:rFonts w:hint="eastAsia" w:ascii="宋体" w:hAnsi="宋体" w:cs="宋体"/>
          <w:bCs/>
          <w:color w:val="auto"/>
          <w:szCs w:val="21"/>
          <w:highlight w:val="none"/>
        </w:rPr>
        <w:t xml:space="preserve">▲</w:t>
      </w:r>
      <w:bookmarkEnd w:id="19"/>
      <w:r>
        <w:rPr>
          <w:rFonts w:hint="eastAsia" w:ascii="宋体" w:hAnsi="宋体" w:cs="宋体"/>
          <w:bCs/>
          <w:color w:val="auto"/>
          <w:szCs w:val="21"/>
          <w:highlight w:val="none"/>
        </w:rPr>
        <w:t xml:space="preserve">项参数都符合采购要求，得</w:t>
      </w:r>
      <w:r>
        <w:rPr>
          <w:rFonts w:hint="eastAsia" w:ascii="宋体" w:hAnsi="宋体" w:cs="宋体"/>
          <w:bCs/>
          <w:color w:val="auto"/>
          <w:szCs w:val="21"/>
          <w:highlight w:val="none"/>
          <w:lang w:val="en-US" w:eastAsia="zh-CN"/>
        </w:rPr>
        <w:t xml:space="preserve">18</w:t>
      </w:r>
      <w:r>
        <w:rPr>
          <w:rFonts w:hint="eastAsia" w:ascii="宋体" w:hAnsi="宋体" w:cs="宋体"/>
          <w:bCs/>
          <w:color w:val="auto"/>
          <w:szCs w:val="21"/>
          <w:highlight w:val="none"/>
        </w:rPr>
        <w:t xml:space="preserve">分。若出现负偏离，每负偏离一项扣</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分。扣完为止。</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其余技术参数都须符合采购要求，得</w:t>
      </w:r>
      <w:r>
        <w:rPr>
          <w:rFonts w:hint="eastAsia" w:ascii="宋体" w:hAnsi="宋体" w:cs="宋体"/>
          <w:bCs/>
          <w:color w:val="auto"/>
          <w:szCs w:val="21"/>
          <w:highlight w:val="none"/>
          <w:lang w:val="en-US" w:eastAsia="zh-CN"/>
        </w:rPr>
        <w:t xml:space="preserve">14</w:t>
      </w:r>
      <w:r>
        <w:rPr>
          <w:rFonts w:hint="eastAsia" w:ascii="宋体" w:hAnsi="宋体" w:cs="宋体"/>
          <w:bCs/>
          <w:color w:val="auto"/>
          <w:szCs w:val="21"/>
          <w:highlight w:val="none"/>
        </w:rPr>
        <w:t xml:space="preserve">分。若出现负偏离，每负偏离一项扣0.5分。扣完为止。</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注：上述注▲参数按照采购需求中要求提供的佐证材料加盖厂家公章，否则视为负偏离。其余技术参数应当一一对应提供技术对照表加盖投标单位公章，标明是否偏离。否则视为负偏离。</w:t>
      </w:r>
      <w:r/>
    </w:p>
    <w:p>
      <w:pPr>
        <w:ind w:firstLine="420"/>
        <w:spacing w:line="400" w:lineRule="exact"/>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2、设备使用年限，在满足采购文件的基础上，每增加1年得0.5分，本项最高1分，提供设备铭牌等佐证材料。</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（三）针对本项目实施方案情况比较（16分）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方案内容应包括但不限于①安装调试、测试、调优等内容，②工作时间进度表、工作程序和步骤，③管理和协调方法④关键步骤的思路和要点。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上述方案内容完整，完全贴合实际项目需求，每项得4分，满分16分。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上述方案内容明显错误，或内容非专门针对本项目，或内容不能满足本项目实际需求的，每一项扣2分。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未提供不得分。</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（四）投标人培训方案情况比较（</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包括培训内容时间地点、人次、安装调试、配置及技能支持、业务人员培训、应用操作及使用</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科研支持</w:t>
      </w:r>
      <w:r>
        <w:rPr>
          <w:rFonts w:hint="eastAsia" w:ascii="宋体" w:hAnsi="宋体" w:cs="宋体"/>
          <w:bCs/>
          <w:color w:val="auto"/>
          <w:szCs w:val="21"/>
          <w:highlight w:val="none"/>
        </w:rPr>
        <w:t xml:space="preserve">等。</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培训方案详细具体，可行性高，满足本项目实际需求的得</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上述方案有两处及以上内容缺陷或非专门针对本项目，或部分内容不能满足本项目实际需求的得1分。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（五）投标人售后服务方案情况比较（</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针对本项目制定的售后服务管理体系方案，包括售后服务机制、维保收费清单及价格</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故障解决等内容的合理性和可行性。</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售后服务方案详细具体，可行性高，满足本项目实际需求的得</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pStyle w:val="1061"/>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（六）针对本项目的应急和重大故障解决方案（</w:t>
      </w:r>
      <w:r>
        <w:rPr>
          <w:rFonts w:hint="eastAsia" w:hAnsi="宋体" w:eastAsia="宋体" w:cs="宋体"/>
          <w:b/>
          <w:bCs/>
          <w:color w:val="auto"/>
          <w:sz w:val="21"/>
          <w:szCs w:val="21"/>
          <w:highlight w:val="none"/>
          <w:lang w:val="en-US" w:eastAsia="zh-CN"/>
        </w:rPr>
        <w:t xml:space="preserve">7</w:t>
      </w:r>
      <w:r>
        <w:rPr>
          <w:rFonts w:hint="eastAsia" w:hAnsi="宋体" w:eastAsia="宋体" w:cs="宋体"/>
          <w:b/>
          <w:bCs/>
          <w:color w:val="auto"/>
          <w:sz w:val="21"/>
          <w:szCs w:val="21"/>
          <w:highlight w:val="none"/>
        </w:rPr>
        <w:t xml:space="preserve">分）</w:t>
      </w:r>
      <w:r/>
    </w:p>
    <w:p>
      <w:pPr>
        <w:pStyle w:val="1061"/>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根据投标人针对本项目的应急和重大故障解决方案评定，包括应急和重大故障预防措施，以及出现问题的响应时间、补救措施等：应急和重大故障解决方案内容阐述全面无缺项、合理、内容详细，符合项目实际情况，可行性高的得</w:t>
      </w:r>
      <w:r>
        <w:rPr>
          <w:rFonts w:hint="eastAsia" w:hAnsi="宋体" w:eastAsia="宋体" w:cs="宋体"/>
          <w:color w:val="auto"/>
          <w:sz w:val="21"/>
          <w:szCs w:val="21"/>
          <w:highlight w:val="none"/>
          <w:lang w:val="en-US" w:eastAsia="zh-CN"/>
        </w:rPr>
        <w:t xml:space="preserve">7</w:t>
      </w:r>
      <w:r>
        <w:rPr>
          <w:rFonts w:hint="eastAsia" w:hAnsi="宋体" w:eastAsia="宋体" w:cs="宋体"/>
          <w:color w:val="auto"/>
          <w:sz w:val="21"/>
          <w:szCs w:val="21"/>
          <w:highlight w:val="none"/>
        </w:rPr>
        <w:t xml:space="preserve">分；</w:t>
      </w:r>
      <w:r/>
    </w:p>
    <w:p>
      <w:pPr>
        <w:pStyle w:val="1061"/>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应急和重大故障解决方案内容阐述不全面、有缺项漏项，内容较为简要，针对性一般，可行性一般的得</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rPr>
        <w:t xml:space="preserve">分；</w:t>
      </w:r>
      <w:r/>
    </w:p>
    <w:p>
      <w:pPr>
        <w:pStyle w:val="1061"/>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应急和重大故障解决方案内容阐述粗略或无阐述，无针对性，可行性较差的得1分；</w:t>
      </w:r>
      <w:r/>
    </w:p>
    <w:p>
      <w:pPr>
        <w:pStyle w:val="1061"/>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未提供相关说明或存在逻辑错误、前后矛盾的不得分。</w:t>
      </w:r>
      <w:r/>
    </w:p>
    <w:p>
      <w:pPr>
        <w:numPr>
          <w:ilvl w:val="0"/>
          <w:numId w:val="0"/>
        </w:numPr>
        <w:ind w:firstLine="420"/>
        <w:spacing w:line="400" w:lineRule="exact"/>
        <w:rPr>
          <w:rFonts w:hint="eastAsia" w:hAnsi="宋体" w:eastAsia="宋体" w:cs="宋体"/>
          <w:b/>
          <w:bCs/>
          <w:color w:val="auto"/>
          <w:sz w:val="21"/>
          <w:szCs w:val="21"/>
          <w:highlight w:val="none"/>
        </w:rPr>
      </w:pPr>
      <w:r>
        <w:rPr>
          <w:rFonts w:hint="eastAsia" w:ascii="Times New Roman" w:hAnsi="宋体" w:eastAsia="宋体" w:cs="宋体"/>
          <w:b/>
          <w:bCs/>
          <w:color w:val="auto"/>
          <w:sz w:val="21"/>
          <w:szCs w:val="21"/>
          <w:lang w:val="en-US" w:eastAsia="zh-CN" w:bidi="ar-SA"/>
        </w:rPr>
        <w:t xml:space="preserve">（七）</w:t>
      </w:r>
      <w:r>
        <w:rPr>
          <w:rFonts w:hint="eastAsia" w:hAnsi="宋体" w:eastAsia="宋体" w:cs="宋体"/>
          <w:b/>
          <w:bCs/>
          <w:color w:val="auto"/>
          <w:sz w:val="21"/>
          <w:szCs w:val="21"/>
          <w:highlight w:val="none"/>
        </w:rPr>
        <w:t xml:space="preserve">类似业绩（</w:t>
      </w:r>
      <w:r>
        <w:rPr>
          <w:rFonts w:hint="eastAsia" w:hAnsi="宋体" w:cs="宋体"/>
          <w:b/>
          <w:bCs/>
          <w:color w:val="auto"/>
          <w:sz w:val="21"/>
          <w:szCs w:val="21"/>
          <w:highlight w:val="none"/>
          <w:lang w:val="en-US" w:eastAsia="zh-CN"/>
        </w:rPr>
        <w:t xml:space="preserve">2</w:t>
      </w:r>
      <w:r>
        <w:rPr>
          <w:rFonts w:hint="eastAsia" w:hAnsi="宋体" w:eastAsia="宋体" w:cs="宋体"/>
          <w:b/>
          <w:bCs/>
          <w:color w:val="auto"/>
          <w:sz w:val="21"/>
          <w:szCs w:val="21"/>
          <w:highlight w:val="none"/>
        </w:rPr>
        <w:t xml:space="preserve">分）</w:t>
      </w:r>
      <w:r/>
    </w:p>
    <w:p>
      <w:pPr>
        <w:pStyle w:val="1061"/>
        <w:ind w:firstLine="420"/>
        <w:spacing w:line="400" w:lineRule="exact"/>
        <w:rPr>
          <w:rFonts w:hint="eastAsia" w:hAnsi="宋体" w:eastAsia="宋体" w:cs="宋体"/>
          <w:b/>
          <w:bCs/>
          <w:color w:val="auto"/>
          <w:sz w:val="21"/>
          <w:szCs w:val="21"/>
          <w:highlight w:val="none"/>
        </w:rPr>
      </w:pPr>
      <w:r>
        <w:rPr>
          <w:rFonts w:hint="eastAsia" w:hAnsi="宋体" w:eastAsia="宋体" w:cs="宋体"/>
          <w:color w:val="auto"/>
          <w:sz w:val="21"/>
          <w:szCs w:val="21"/>
          <w:highlight w:val="none"/>
        </w:rPr>
        <w:t xml:space="preserve">提供本项目涉及的相关产品202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分。（注：投标文件中需提供产品合同复印件，不提供不得分。类似业绩日期认定：以签订合同日期为准）。</w:t>
      </w:r>
      <w:r/>
    </w:p>
    <w:p>
      <w:pPr>
        <w:pStyle w:val="1061"/>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061"/>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187"/>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87"/>
        <w:jc w:val="right"/>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（全文完）</w:t>
      </w:r>
      <w:bookmarkEnd w:id="13"/>
      <w:r/>
      <w:bookmarkEnd w:id="14"/>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r>
      <w:rPr>
        <w:rFonts w:hint="eastAsia"/>
      </w:rPr>
      <w:t xml:space="preserve">第</w:t>
    </w:r>
    <w:r>
      <w:fldChar w:fldCharType="begin"/>
    </w:r>
    <w:r>
      <w:instrText xml:space="preserve">PAGE   \* MERGEFORMAT</w:instrText>
    </w:r>
    <w:r>
      <w:fldChar w:fldCharType="separate"/>
    </w:r>
    <w:r>
      <w:rPr>
        <w:lang w:val="zh-CN"/>
      </w:rPr>
      <w:t xml:space="preserve">7</w:t>
    </w:r>
    <w:r>
      <w:rPr>
        <w:lang w:val="zh-CN"/>
      </w:rPr>
      <w:fldChar w:fldCharType="end"/>
    </w:r>
    <w:r>
      <w:rPr>
        <w:rFonts w:hint="eastAsia"/>
      </w:rPr>
      <w:t xml:space="preserve">页 共65页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3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chineseCounting"/>
      <w:pStyle w:val="1030"/>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6">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7">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8">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9">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0">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1">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2">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3">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4">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5">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6">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7">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8">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9">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0">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1">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2">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3">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4">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5">
    <w:name w:val="TOC Heading"/>
    <w:uiPriority w:val="39"/>
    <w:unhideWhenUsed/>
  </w:style>
  <w:style w:type="paragraph" w:styleId="68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87">
    <w:name w:val="Heading 1"/>
    <w:basedOn w:val="686"/>
    <w:next w:val="686"/>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uiPriority w:val="9"/>
    <w:unhideWhenUsed/>
    <w:qFormat/>
    <w:pPr>
      <w:keepLines/>
      <w:keepNext/>
      <w:spacing w:before="320" w:after="200"/>
      <w:outlineLvl w:val="5"/>
    </w:pPr>
    <w:rPr>
      <w:rFonts w:ascii="Arial" w:hAnsi="Arial" w:eastAsia="Arial" w:cs="Arial"/>
      <w:b/>
      <w:bCs/>
      <w:sz w:val="22"/>
    </w:rPr>
  </w:style>
  <w:style w:type="paragraph" w:styleId="693">
    <w:name w:val="Heading 7"/>
    <w:basedOn w:val="686"/>
    <w:next w:val="686"/>
    <w:uiPriority w:val="9"/>
    <w:unhideWhenUsed/>
    <w:qFormat/>
    <w:pPr>
      <w:keepLines/>
      <w:keepNext/>
      <w:spacing w:before="320" w:after="200"/>
      <w:outlineLvl w:val="6"/>
    </w:pPr>
    <w:rPr>
      <w:rFonts w:ascii="Arial" w:hAnsi="Arial" w:eastAsia="Arial" w:cs="Arial"/>
      <w:b/>
      <w:bCs/>
      <w:i/>
      <w:iCs/>
      <w:sz w:val="22"/>
    </w:rPr>
  </w:style>
  <w:style w:type="paragraph" w:styleId="694">
    <w:name w:val="Heading 8"/>
    <w:basedOn w:val="686"/>
    <w:next w:val="686"/>
    <w:uiPriority w:val="9"/>
    <w:unhideWhenUsed/>
    <w:qFormat/>
    <w:pPr>
      <w:keepLines/>
      <w:keepNext/>
      <w:spacing w:before="320" w:after="200"/>
      <w:outlineLvl w:val="7"/>
    </w:pPr>
    <w:rPr>
      <w:rFonts w:ascii="Arial" w:hAnsi="Arial" w:eastAsia="Arial" w:cs="Arial"/>
      <w:i/>
      <w:iCs/>
      <w:sz w:val="22"/>
    </w:rPr>
  </w:style>
  <w:style w:type="paragraph" w:styleId="695">
    <w:name w:val="Heading 9"/>
    <w:basedOn w:val="686"/>
    <w:next w:val="686"/>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spacing w:after="57"/>
    </w:pPr>
  </w:style>
  <w:style w:type="paragraph" w:styleId="699">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annotation text"/>
    <w:basedOn w:val="686"/>
    <w:link w:val="1193"/>
    <w:uiPriority w:val="99"/>
    <w:unhideWhenUsed/>
    <w:qFormat/>
    <w:pPr>
      <w:jc w:val="left"/>
    </w:pPr>
  </w:style>
  <w:style w:type="paragraph" w:styleId="701">
    <w:name w:val="Body Text"/>
    <w:basedOn w:val="686"/>
    <w:next w:val="686"/>
    <w:uiPriority w:val="0"/>
    <w:semiHidden/>
    <w:qFormat/>
    <w:rPr>
      <w:rFonts w:ascii="宋体" w:hAnsi="宋体" w:cs="宋体"/>
      <w:sz w:val="22"/>
      <w:lang w:eastAsia="en-US"/>
    </w:rPr>
  </w:style>
  <w:style w:type="paragraph" w:styleId="702">
    <w:name w:val="Body Text Indent"/>
    <w:basedOn w:val="686"/>
    <w:next w:val="686"/>
    <w:uiPriority w:val="0"/>
    <w:qFormat/>
    <w:pPr>
      <w:ind w:left="420" w:firstLine="1188"/>
      <w:spacing w:line="360" w:lineRule="exact"/>
    </w:pPr>
  </w:style>
  <w:style w:type="paragraph" w:styleId="703">
    <w:name w:val="Block Text"/>
    <w:basedOn w:val="686"/>
    <w:uiPriority w:val="99"/>
    <w:semiHidden/>
    <w:unhideWhenUsed/>
    <w:qFormat/>
    <w:pPr>
      <w:ind w:left="1440" w:right="1440"/>
      <w:spacing w:after="120"/>
    </w:pPr>
  </w:style>
  <w:style w:type="paragraph" w:styleId="704">
    <w:name w:val="toc 5"/>
    <w:basedOn w:val="686"/>
    <w:next w:val="686"/>
    <w:uiPriority w:val="39"/>
    <w:unhideWhenUsed/>
    <w:qFormat/>
    <w:pPr>
      <w:ind w:left="1134"/>
      <w:spacing w:after="57"/>
    </w:pPr>
  </w:style>
  <w:style w:type="paragraph" w:styleId="705">
    <w:name w:val="toc 3"/>
    <w:basedOn w:val="686"/>
    <w:next w:val="686"/>
    <w:uiPriority w:val="39"/>
    <w:unhideWhenUsed/>
    <w:qFormat/>
    <w:pPr>
      <w:ind w:left="567"/>
      <w:spacing w:after="57"/>
    </w:pPr>
  </w:style>
  <w:style w:type="paragraph" w:styleId="706">
    <w:name w:val="toc 8"/>
    <w:basedOn w:val="686"/>
    <w:next w:val="686"/>
    <w:uiPriority w:val="39"/>
    <w:unhideWhenUsed/>
    <w:qFormat/>
    <w:pPr>
      <w:ind w:left="1984"/>
      <w:spacing w:after="57"/>
    </w:pPr>
  </w:style>
  <w:style w:type="paragraph" w:styleId="707">
    <w:name w:val="endnote text"/>
    <w:basedOn w:val="686"/>
    <w:uiPriority w:val="99"/>
    <w:semiHidden/>
    <w:unhideWhenUsed/>
    <w:qFormat/>
    <w:rPr>
      <w:sz w:val="20"/>
    </w:rPr>
  </w:style>
  <w:style w:type="paragraph" w:styleId="708">
    <w:name w:val="Balloon Text"/>
    <w:basedOn w:val="686"/>
    <w:link w:val="1192"/>
    <w:uiPriority w:val="99"/>
    <w:semiHidden/>
    <w:unhideWhenUsed/>
    <w:qFormat/>
    <w:rPr>
      <w:sz w:val="18"/>
      <w:szCs w:val="18"/>
    </w:rPr>
  </w:style>
  <w:style w:type="paragraph" w:styleId="709">
    <w:name w:val="Footer"/>
    <w:basedOn w:val="686"/>
    <w:uiPriority w:val="99"/>
    <w:unhideWhenUsed/>
    <w:qFormat/>
    <w:pPr>
      <w:tabs>
        <w:tab w:val="center" w:pos="7143" w:leader="none"/>
        <w:tab w:val="right" w:pos="14287" w:leader="none"/>
      </w:tabs>
    </w:pPr>
  </w:style>
  <w:style w:type="paragraph" w:styleId="710">
    <w:name w:val="Header"/>
    <w:basedOn w:val="686"/>
    <w:uiPriority w:val="99"/>
    <w:unhideWhenUsed/>
    <w:qFormat/>
    <w:pPr>
      <w:tabs>
        <w:tab w:val="center" w:pos="7143" w:leader="none"/>
        <w:tab w:val="right" w:pos="14287" w:leader="none"/>
      </w:tabs>
    </w:pPr>
  </w:style>
  <w:style w:type="paragraph" w:styleId="711">
    <w:name w:val="toc 1"/>
    <w:basedOn w:val="686"/>
    <w:next w:val="686"/>
    <w:uiPriority w:val="39"/>
    <w:unhideWhenUsed/>
    <w:qFormat/>
    <w:pPr>
      <w:spacing w:after="57"/>
    </w:pPr>
  </w:style>
  <w:style w:type="paragraph" w:styleId="712">
    <w:name w:val="toc 4"/>
    <w:basedOn w:val="686"/>
    <w:next w:val="686"/>
    <w:uiPriority w:val="39"/>
    <w:unhideWhenUsed/>
    <w:qFormat/>
    <w:pPr>
      <w:ind w:left="850"/>
      <w:spacing w:after="57"/>
    </w:pPr>
  </w:style>
  <w:style w:type="paragraph" w:styleId="713">
    <w:name w:val="Subtitle"/>
    <w:basedOn w:val="686"/>
    <w:next w:val="686"/>
    <w:uiPriority w:val="11"/>
    <w:qFormat/>
    <w:pPr>
      <w:spacing w:before="200" w:after="200"/>
    </w:pPr>
    <w:rPr>
      <w:sz w:val="24"/>
      <w:szCs w:val="24"/>
    </w:rPr>
  </w:style>
  <w:style w:type="paragraph" w:styleId="714">
    <w:name w:val="footnote text"/>
    <w:basedOn w:val="686"/>
    <w:uiPriority w:val="99"/>
    <w:semiHidden/>
    <w:unhideWhenUsed/>
    <w:qFormat/>
    <w:pPr>
      <w:spacing w:after="40"/>
    </w:pPr>
    <w:rPr>
      <w:sz w:val="18"/>
    </w:rPr>
  </w:style>
  <w:style w:type="paragraph" w:styleId="715">
    <w:name w:val="toc 6"/>
    <w:basedOn w:val="686"/>
    <w:next w:val="686"/>
    <w:uiPriority w:val="39"/>
    <w:unhideWhenUsed/>
    <w:qFormat/>
    <w:pPr>
      <w:ind w:left="1417"/>
      <w:spacing w:after="57"/>
    </w:pPr>
  </w:style>
  <w:style w:type="paragraph" w:styleId="716">
    <w:name w:val="table of figures"/>
    <w:basedOn w:val="686"/>
    <w:next w:val="686"/>
    <w:uiPriority w:val="99"/>
    <w:unhideWhenUsed/>
    <w:qFormat/>
  </w:style>
  <w:style w:type="paragraph" w:styleId="717">
    <w:name w:val="toc 2"/>
    <w:basedOn w:val="686"/>
    <w:next w:val="686"/>
    <w:uiPriority w:val="39"/>
    <w:unhideWhenUsed/>
    <w:qFormat/>
    <w:pPr>
      <w:ind w:left="283"/>
      <w:spacing w:after="57"/>
    </w:pPr>
  </w:style>
  <w:style w:type="paragraph" w:styleId="718">
    <w:name w:val="toc 9"/>
    <w:basedOn w:val="686"/>
    <w:next w:val="686"/>
    <w:uiPriority w:val="39"/>
    <w:unhideWhenUsed/>
    <w:qFormat/>
    <w:pPr>
      <w:ind w:left="2268"/>
      <w:spacing w:after="57"/>
    </w:pPr>
  </w:style>
  <w:style w:type="paragraph" w:styleId="719">
    <w:name w:val="Title"/>
    <w:basedOn w:val="686"/>
    <w:next w:val="686"/>
    <w:uiPriority w:val="10"/>
    <w:qFormat/>
    <w:pPr>
      <w:contextualSpacing/>
      <w:spacing w:before="300" w:after="200"/>
    </w:pPr>
    <w:rPr>
      <w:sz w:val="48"/>
      <w:szCs w:val="48"/>
    </w:rPr>
  </w:style>
  <w:style w:type="paragraph" w:styleId="720">
    <w:name w:val="annotation subject"/>
    <w:basedOn w:val="700"/>
    <w:next w:val="700"/>
    <w:link w:val="1194"/>
    <w:uiPriority w:val="99"/>
    <w:semiHidden/>
    <w:unhideWhenUsed/>
    <w:qFormat/>
    <w:rPr>
      <w:b/>
      <w:bCs/>
    </w:rPr>
  </w:style>
  <w:style w:type="paragraph" w:styleId="721">
    <w:name w:val="Body Text First Indent 2"/>
    <w:basedOn w:val="702"/>
    <w:uiPriority w:val="0"/>
    <w:unhideWhenUsed/>
    <w:qFormat/>
    <w:pPr>
      <w:ind w:firstLine="420"/>
    </w:pPr>
  </w:style>
  <w:style w:type="table" w:styleId="7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annotation reference"/>
    <w:basedOn w:val="696"/>
    <w:uiPriority w:val="99"/>
    <w:semiHidden/>
    <w:unhideWhenUsed/>
    <w:qFormat/>
    <w:rPr>
      <w:sz w:val="21"/>
      <w:szCs w:val="21"/>
    </w:rPr>
  </w:style>
  <w:style w:type="character" w:styleId="726">
    <w:name w:val="footnote reference"/>
    <w:uiPriority w:val="99"/>
    <w:unhideWhenUsed/>
    <w:qFormat/>
    <w:rPr>
      <w:vertAlign w:val="superscript"/>
    </w:rPr>
  </w:style>
  <w:style w:type="paragraph" w:styleId="727">
    <w:name w:val="List Paragraph"/>
    <w:basedOn w:val="686"/>
    <w:uiPriority w:val="34"/>
    <w:qFormat/>
    <w:pPr>
      <w:contextualSpacing/>
      <w:ind w:left="720"/>
    </w:pPr>
  </w:style>
  <w:style w:type="paragraph" w:styleId="728">
    <w:name w:val="No Spacing"/>
    <w:uiPriority w:val="1"/>
    <w:qFormat/>
    <w:rPr>
      <w:rFonts w:ascii="Times New Roman" w:hAnsi="Times New Roman" w:eastAsia="宋体" w:cs="Times New Roman"/>
      <w:lang w:val="en-US" w:eastAsia="zh-CN" w:bidi="ar-SA"/>
    </w:rPr>
  </w:style>
  <w:style w:type="paragraph" w:styleId="729">
    <w:name w:val="Quote"/>
    <w:basedOn w:val="686"/>
    <w:next w:val="686"/>
    <w:uiPriority w:val="29"/>
    <w:qFormat/>
    <w:pPr>
      <w:ind w:left="720" w:right="720"/>
    </w:pPr>
    <w:rPr>
      <w:i/>
    </w:rPr>
  </w:style>
  <w:style w:type="paragraph" w:styleId="730">
    <w:name w:val="Intense Quote"/>
    <w:basedOn w:val="686"/>
    <w:next w:val="6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1" w:customStyle="1">
    <w:name w:val="TOC 标题1"/>
    <w:uiPriority w:val="39"/>
    <w:unhideWhenUsed/>
    <w:qFormat/>
    <w:rPr>
      <w:rFonts w:ascii="Times New Roman" w:hAnsi="Times New Roman" w:eastAsia="宋体" w:cs="Times New Roman"/>
      <w:lang w:val="en-US" w:eastAsia="zh-CN" w:bidi="ar-SA"/>
    </w:rPr>
  </w:style>
  <w:style w:type="paragraph" w:styleId="732" w:customStyle="1">
    <w:name w:val="标题 11"/>
    <w:basedOn w:val="686"/>
    <w:next w:val="686"/>
    <w:link w:val="744"/>
    <w:uiPriority w:val="0"/>
    <w:qFormat/>
    <w:pPr>
      <w:keepLines/>
      <w:keepNext/>
      <w:spacing w:before="340" w:after="330" w:line="576" w:lineRule="auto"/>
      <w:outlineLvl w:val="0"/>
    </w:pPr>
    <w:rPr>
      <w:rFonts w:eastAsia="楷体_GB2312"/>
      <w:b/>
      <w:sz w:val="44"/>
      <w:szCs w:val="20"/>
    </w:rPr>
  </w:style>
  <w:style w:type="paragraph" w:styleId="733" w:customStyle="1">
    <w:name w:val="标题 21"/>
    <w:basedOn w:val="686"/>
    <w:next w:val="686"/>
    <w:link w:val="74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4" w:customStyle="1">
    <w:name w:val="标题 31"/>
    <w:basedOn w:val="686"/>
    <w:next w:val="686"/>
    <w:link w:val="746"/>
    <w:uiPriority w:val="0"/>
    <w:qFormat/>
    <w:pPr>
      <w:jc w:val="left"/>
      <w:keepLines/>
      <w:keepNext/>
      <w:spacing w:before="260" w:after="260" w:line="415" w:lineRule="auto"/>
      <w:widowControl/>
      <w:outlineLvl w:val="2"/>
    </w:pPr>
    <w:rPr>
      <w:b/>
      <w:bCs/>
      <w:sz w:val="32"/>
      <w:szCs w:val="32"/>
    </w:rPr>
  </w:style>
  <w:style w:type="paragraph" w:styleId="735" w:customStyle="1">
    <w:name w:val="标题 41"/>
    <w:basedOn w:val="686"/>
    <w:next w:val="686"/>
    <w:link w:val="74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6" w:customStyle="1">
    <w:name w:val="标题 51"/>
    <w:basedOn w:val="686"/>
    <w:next w:val="686"/>
    <w:link w:val="748"/>
    <w:uiPriority w:val="0"/>
    <w:qFormat/>
    <w:pPr>
      <w:jc w:val="left"/>
      <w:keepLines/>
      <w:keepNext/>
      <w:spacing w:before="280" w:after="290" w:line="374" w:lineRule="auto"/>
      <w:widowControl/>
      <w:outlineLvl w:val="4"/>
    </w:pPr>
    <w:rPr>
      <w:b/>
      <w:bCs/>
      <w:sz w:val="28"/>
      <w:szCs w:val="28"/>
    </w:rPr>
  </w:style>
  <w:style w:type="paragraph" w:styleId="737" w:customStyle="1">
    <w:name w:val="标题 61"/>
    <w:basedOn w:val="686"/>
    <w:next w:val="686"/>
    <w:link w:val="74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8" w:customStyle="1">
    <w:name w:val="标题 71"/>
    <w:basedOn w:val="686"/>
    <w:next w:val="686"/>
    <w:link w:val="750"/>
    <w:uiPriority w:val="0"/>
    <w:qFormat/>
    <w:pPr>
      <w:jc w:val="left"/>
      <w:keepLines/>
      <w:keepNext/>
      <w:spacing w:before="240" w:after="64" w:line="319" w:lineRule="auto"/>
      <w:widowControl/>
      <w:outlineLvl w:val="6"/>
    </w:pPr>
    <w:rPr>
      <w:b/>
      <w:bCs/>
      <w:sz w:val="24"/>
      <w:szCs w:val="24"/>
    </w:rPr>
  </w:style>
  <w:style w:type="paragraph" w:styleId="739" w:customStyle="1">
    <w:name w:val="标题 81"/>
    <w:basedOn w:val="686"/>
    <w:next w:val="740"/>
    <w:link w:val="75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40" w:customStyle="1">
    <w:name w:val="正文缩进1"/>
    <w:basedOn w:val="686"/>
    <w:link w:val="752"/>
    <w:uiPriority w:val="0"/>
    <w:unhideWhenUsed/>
    <w:qFormat/>
    <w:pPr>
      <w:ind w:firstLine="420"/>
      <w:jc w:val="left"/>
    </w:pPr>
    <w:rPr>
      <w:rFonts w:ascii="楷体_GB2312" w:eastAsia="楷体_GB2312"/>
      <w:sz w:val="24"/>
      <w:szCs w:val="20"/>
    </w:rPr>
  </w:style>
  <w:style w:type="paragraph" w:styleId="741" w:customStyle="1">
    <w:name w:val="标题 91"/>
    <w:basedOn w:val="686"/>
    <w:next w:val="740"/>
    <w:link w:val="75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42" w:customStyle="1">
    <w:name w:val="默认段落字体1"/>
    <w:uiPriority w:val="1"/>
    <w:unhideWhenUsed/>
    <w:qFormat/>
  </w:style>
  <w:style w:type="table" w:styleId="743" w:customStyle="1">
    <w:name w:val="普通表格1"/>
    <w:uiPriority w:val="99"/>
    <w:unhideWhenUsed/>
    <w:qFormat/>
    <w:tblPr>
      <w:tblCellMar>
        <w:left w:w="0" w:type="dxa"/>
        <w:top w:w="0" w:type="dxa"/>
        <w:right w:w="0" w:type="dxa"/>
        <w:bottom w:w="0" w:type="dxa"/>
      </w:tblCellMar>
    </w:tblPr>
  </w:style>
  <w:style w:type="character" w:styleId="744" w:customStyle="1">
    <w:name w:val="标题 1 Char1"/>
    <w:link w:val="732"/>
    <w:uiPriority w:val="0"/>
    <w:qFormat/>
    <w:rPr>
      <w:rFonts w:ascii="Times New Roman" w:hAnsi="Times New Roman" w:eastAsia="楷体_GB2312"/>
      <w:b/>
      <w:sz w:val="44"/>
    </w:rPr>
  </w:style>
  <w:style w:type="character" w:styleId="745" w:customStyle="1">
    <w:name w:val="标题 2 Char1"/>
    <w:link w:val="733"/>
    <w:uiPriority w:val="0"/>
    <w:semiHidden/>
    <w:qFormat/>
    <w:rPr>
      <w:rFonts w:ascii="等线 Light" w:hAnsi="等线 Light" w:eastAsia="等线 Light"/>
      <w:b/>
      <w:bCs/>
      <w:sz w:val="32"/>
      <w:szCs w:val="32"/>
    </w:rPr>
  </w:style>
  <w:style w:type="character" w:styleId="746" w:customStyle="1">
    <w:name w:val="标题 3 Char1"/>
    <w:link w:val="734"/>
    <w:uiPriority w:val="0"/>
    <w:qFormat/>
    <w:rPr>
      <w:rFonts w:ascii="Times New Roman" w:hAnsi="Times New Roman"/>
      <w:b/>
      <w:bCs/>
      <w:sz w:val="32"/>
      <w:szCs w:val="32"/>
    </w:rPr>
  </w:style>
  <w:style w:type="character" w:styleId="747" w:customStyle="1">
    <w:name w:val="标题 4 Char1"/>
    <w:link w:val="735"/>
    <w:uiPriority w:val="0"/>
    <w:semiHidden/>
    <w:qFormat/>
    <w:rPr>
      <w:rFonts w:ascii="宋体" w:hAnsi="宋体" w:eastAsia="等线"/>
      <w:b/>
      <w:bCs/>
      <w:sz w:val="24"/>
      <w:szCs w:val="24"/>
      <w:u w:val="single"/>
    </w:rPr>
  </w:style>
  <w:style w:type="character" w:styleId="748" w:customStyle="1">
    <w:name w:val="标题 5 Char1"/>
    <w:link w:val="736"/>
    <w:uiPriority w:val="0"/>
    <w:semiHidden/>
    <w:qFormat/>
    <w:rPr>
      <w:rFonts w:ascii="Times New Roman" w:hAnsi="Times New Roman"/>
      <w:b/>
      <w:bCs/>
      <w:sz w:val="28"/>
      <w:szCs w:val="28"/>
    </w:rPr>
  </w:style>
  <w:style w:type="character" w:styleId="749" w:customStyle="1">
    <w:name w:val="标题 6 Char1"/>
    <w:link w:val="737"/>
    <w:uiPriority w:val="0"/>
    <w:semiHidden/>
    <w:qFormat/>
    <w:rPr>
      <w:rFonts w:ascii="Arial" w:hAnsi="Arial" w:eastAsia="黑体"/>
      <w:b/>
      <w:bCs/>
      <w:sz w:val="24"/>
      <w:szCs w:val="24"/>
    </w:rPr>
  </w:style>
  <w:style w:type="character" w:styleId="750" w:customStyle="1">
    <w:name w:val="标题 7 Char1"/>
    <w:link w:val="738"/>
    <w:uiPriority w:val="0"/>
    <w:semiHidden/>
    <w:qFormat/>
    <w:rPr>
      <w:rFonts w:ascii="Times New Roman" w:hAnsi="Times New Roman"/>
      <w:b/>
      <w:bCs/>
      <w:sz w:val="24"/>
      <w:szCs w:val="24"/>
    </w:rPr>
  </w:style>
  <w:style w:type="character" w:styleId="751" w:customStyle="1">
    <w:name w:val="标题 8 Char"/>
    <w:link w:val="739"/>
    <w:uiPriority w:val="0"/>
    <w:qFormat/>
    <w:rPr>
      <w:rFonts w:ascii="Arial" w:hAnsi="Arial" w:eastAsia="黑体"/>
      <w:sz w:val="24"/>
    </w:rPr>
  </w:style>
  <w:style w:type="character" w:styleId="752" w:customStyle="1">
    <w:name w:val="正文缩进 Char1"/>
    <w:link w:val="740"/>
    <w:uiPriority w:val="0"/>
    <w:qFormat/>
    <w:rPr>
      <w:rFonts w:ascii="楷体_GB2312" w:eastAsia="楷体_GB2312"/>
      <w:sz w:val="24"/>
    </w:rPr>
  </w:style>
  <w:style w:type="character" w:styleId="753" w:customStyle="1">
    <w:name w:val="标题 9 Char"/>
    <w:link w:val="741"/>
    <w:uiPriority w:val="0"/>
    <w:qFormat/>
    <w:rPr>
      <w:rFonts w:ascii="Arial" w:hAnsi="Arial" w:eastAsia="黑体"/>
      <w:sz w:val="21"/>
    </w:rPr>
  </w:style>
  <w:style w:type="paragraph" w:styleId="754" w:customStyle="1">
    <w:name w:val="列表 31"/>
    <w:basedOn w:val="686"/>
    <w:uiPriority w:val="0"/>
    <w:qFormat/>
    <w:pPr>
      <w:contextualSpacing/>
      <w:ind w:left="100" w:hanging="200"/>
      <w:jc w:val="left"/>
      <w:spacing w:line="360" w:lineRule="auto"/>
    </w:pPr>
    <w:rPr>
      <w:rFonts w:ascii="宋体" w:hAnsi="宋体"/>
      <w:sz w:val="24"/>
      <w:szCs w:val="20"/>
    </w:rPr>
  </w:style>
  <w:style w:type="paragraph" w:styleId="755" w:customStyle="1">
    <w:name w:val="目录 71"/>
    <w:basedOn w:val="686"/>
    <w:next w:val="686"/>
    <w:uiPriority w:val="39"/>
    <w:unhideWhenUsed/>
    <w:qFormat/>
    <w:pPr>
      <w:ind w:left="1701"/>
      <w:spacing w:after="57"/>
    </w:pPr>
  </w:style>
  <w:style w:type="paragraph" w:styleId="756" w:customStyle="1">
    <w:name w:val="题注1"/>
    <w:basedOn w:val="686"/>
    <w:next w:val="686"/>
    <w:uiPriority w:val="0"/>
    <w:qFormat/>
    <w:pPr>
      <w:contextualSpacing/>
      <w:ind w:firstLine="200"/>
      <w:jc w:val="left"/>
      <w:spacing w:line="360" w:lineRule="auto"/>
      <w:widowControl/>
    </w:pPr>
    <w:rPr>
      <w:rFonts w:ascii="Cambria" w:hAnsi="Cambria" w:eastAsia="黑体"/>
      <w:sz w:val="20"/>
      <w:szCs w:val="20"/>
    </w:rPr>
  </w:style>
  <w:style w:type="paragraph" w:styleId="757" w:customStyle="1">
    <w:name w:val="文档结构图1"/>
    <w:basedOn w:val="686"/>
    <w:link w:val="758"/>
    <w:uiPriority w:val="0"/>
    <w:unhideWhenUsed/>
    <w:qFormat/>
    <w:pPr>
      <w:jc w:val="left"/>
      <w:shd w:val="clear" w:color="auto" w:fill="000080"/>
      <w:widowControl/>
    </w:pPr>
    <w:rPr>
      <w:sz w:val="24"/>
      <w:szCs w:val="24"/>
    </w:rPr>
  </w:style>
  <w:style w:type="character" w:styleId="758" w:customStyle="1">
    <w:name w:val="文档结构图 Char1"/>
    <w:link w:val="757"/>
    <w:uiPriority w:val="0"/>
    <w:qFormat/>
    <w:rPr>
      <w:rFonts w:ascii="Times New Roman" w:hAnsi="Times New Roman"/>
      <w:sz w:val="24"/>
      <w:szCs w:val="24"/>
      <w:shd w:val="clear" w:color="auto" w:fill="000080"/>
    </w:rPr>
  </w:style>
  <w:style w:type="paragraph" w:styleId="759" w:customStyle="1">
    <w:name w:val="批注文字1"/>
    <w:basedOn w:val="686"/>
    <w:link w:val="760"/>
    <w:uiPriority w:val="0"/>
    <w:unhideWhenUsed/>
    <w:qFormat/>
    <w:pPr>
      <w:jc w:val="left"/>
      <w:widowControl/>
    </w:pPr>
    <w:rPr>
      <w:sz w:val="24"/>
      <w:szCs w:val="24"/>
    </w:rPr>
  </w:style>
  <w:style w:type="character" w:styleId="760" w:customStyle="1">
    <w:name w:val="批注文字 Char1"/>
    <w:link w:val="759"/>
    <w:uiPriority w:val="0"/>
    <w:qFormat/>
    <w:rPr>
      <w:rFonts w:ascii="Times New Roman" w:hAnsi="Times New Roman"/>
      <w:sz w:val="24"/>
      <w:szCs w:val="24"/>
    </w:rPr>
  </w:style>
  <w:style w:type="paragraph" w:styleId="761" w:customStyle="1">
    <w:name w:val="正文文本 311"/>
    <w:basedOn w:val="686"/>
    <w:link w:val="762"/>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62" w:customStyle="1">
    <w:name w:val="正文文本 3 Char1"/>
    <w:link w:val="761"/>
    <w:uiPriority w:val="0"/>
    <w:qFormat/>
    <w:rPr>
      <w:rFonts w:ascii="楷体_GB2312" w:hAnsi="宋体" w:eastAsia="楷体_GB2312"/>
      <w:b/>
      <w:color w:val="000000"/>
      <w:sz w:val="30"/>
      <w:szCs w:val="24"/>
    </w:rPr>
  </w:style>
  <w:style w:type="paragraph" w:styleId="763" w:customStyle="1">
    <w:name w:val="正文文本11"/>
    <w:basedOn w:val="686"/>
    <w:link w:val="764"/>
    <w:uiPriority w:val="99"/>
    <w:qFormat/>
    <w:pPr>
      <w:jc w:val="left"/>
      <w:spacing w:line="360" w:lineRule="auto"/>
      <w:widowControl/>
    </w:pPr>
    <w:rPr>
      <w:sz w:val="24"/>
      <w:szCs w:val="20"/>
    </w:rPr>
  </w:style>
  <w:style w:type="character" w:styleId="764" w:customStyle="1">
    <w:name w:val="正文文本 Char1"/>
    <w:link w:val="763"/>
    <w:uiPriority w:val="99"/>
    <w:qFormat/>
    <w:rPr>
      <w:rFonts w:ascii="Times New Roman" w:hAnsi="Times New Roman"/>
      <w:sz w:val="24"/>
    </w:rPr>
  </w:style>
  <w:style w:type="paragraph" w:styleId="765" w:customStyle="1">
    <w:name w:val="正文文本缩进1"/>
    <w:basedOn w:val="686"/>
    <w:next w:val="686"/>
    <w:link w:val="766"/>
    <w:uiPriority w:val="99"/>
    <w:unhideWhenUsed/>
    <w:qFormat/>
    <w:pPr>
      <w:ind w:right="-159" w:firstLine="246"/>
      <w:spacing w:line="240" w:lineRule="atLeast"/>
    </w:pPr>
    <w:rPr>
      <w:spacing w:val="20"/>
      <w:szCs w:val="24"/>
    </w:rPr>
  </w:style>
  <w:style w:type="character" w:styleId="766" w:customStyle="1">
    <w:name w:val="正文文本缩进 Char"/>
    <w:link w:val="765"/>
    <w:uiPriority w:val="0"/>
    <w:qFormat/>
    <w:rPr>
      <w:rFonts w:ascii="Times New Roman" w:hAnsi="Times New Roman"/>
      <w:spacing w:val="20"/>
      <w:sz w:val="21"/>
      <w:szCs w:val="24"/>
    </w:rPr>
  </w:style>
  <w:style w:type="paragraph" w:styleId="767" w:customStyle="1">
    <w:name w:val="列表 21"/>
    <w:basedOn w:val="686"/>
    <w:uiPriority w:val="0"/>
    <w:qFormat/>
    <w:pPr>
      <w:contextualSpacing/>
      <w:ind w:left="100" w:hanging="200"/>
      <w:jc w:val="left"/>
      <w:spacing w:line="360" w:lineRule="auto"/>
    </w:pPr>
    <w:rPr>
      <w:rFonts w:ascii="宋体" w:hAnsi="宋体"/>
      <w:sz w:val="24"/>
      <w:szCs w:val="24"/>
    </w:rPr>
  </w:style>
  <w:style w:type="paragraph" w:styleId="768" w:customStyle="1">
    <w:name w:val="文本块1"/>
    <w:basedOn w:val="686"/>
    <w:uiPriority w:val="0"/>
    <w:unhideWhenUsed/>
    <w:qFormat/>
    <w:pPr>
      <w:ind w:left="630" w:right="-609" w:firstLine="420"/>
      <w:spacing w:line="360" w:lineRule="auto"/>
    </w:pPr>
    <w:rPr>
      <w:rFonts w:ascii="仿宋_GB2312" w:eastAsia="仿宋_GB2312"/>
      <w:szCs w:val="20"/>
    </w:rPr>
  </w:style>
  <w:style w:type="paragraph" w:styleId="769" w:customStyle="1">
    <w:name w:val="目录 51"/>
    <w:basedOn w:val="686"/>
    <w:next w:val="686"/>
    <w:uiPriority w:val="39"/>
    <w:unhideWhenUsed/>
    <w:qFormat/>
    <w:pPr>
      <w:ind w:left="1134"/>
      <w:spacing w:after="57"/>
    </w:pPr>
  </w:style>
  <w:style w:type="paragraph" w:styleId="770" w:customStyle="1">
    <w:name w:val="目录 31"/>
    <w:basedOn w:val="686"/>
    <w:next w:val="686"/>
    <w:uiPriority w:val="39"/>
    <w:unhideWhenUsed/>
    <w:qFormat/>
    <w:pPr>
      <w:ind w:left="567"/>
      <w:spacing w:after="57"/>
    </w:pPr>
  </w:style>
  <w:style w:type="paragraph" w:styleId="771" w:customStyle="1">
    <w:name w:val="纯文本111"/>
    <w:basedOn w:val="686"/>
    <w:link w:val="772"/>
    <w:uiPriority w:val="0"/>
    <w:qFormat/>
    <w:rPr>
      <w:rFonts w:ascii="宋体" w:hAnsi="Courier New" w:eastAsia="楷体_GB2312"/>
      <w:sz w:val="26"/>
      <w:szCs w:val="20"/>
    </w:rPr>
  </w:style>
  <w:style w:type="character" w:styleId="772" w:customStyle="1">
    <w:name w:val="纯文本 Char1"/>
    <w:link w:val="771"/>
    <w:uiPriority w:val="0"/>
    <w:qFormat/>
    <w:rPr>
      <w:rFonts w:ascii="宋体" w:hAnsi="Courier New" w:eastAsia="楷体_GB2312"/>
      <w:sz w:val="26"/>
    </w:rPr>
  </w:style>
  <w:style w:type="paragraph" w:styleId="773" w:customStyle="1">
    <w:name w:val="目录 81"/>
    <w:basedOn w:val="686"/>
    <w:next w:val="686"/>
    <w:uiPriority w:val="39"/>
    <w:unhideWhenUsed/>
    <w:qFormat/>
    <w:pPr>
      <w:ind w:left="1984"/>
      <w:spacing w:after="57"/>
    </w:pPr>
  </w:style>
  <w:style w:type="paragraph" w:styleId="774" w:customStyle="1">
    <w:name w:val="日期1"/>
    <w:basedOn w:val="686"/>
    <w:next w:val="686"/>
    <w:link w:val="775"/>
    <w:uiPriority w:val="99"/>
    <w:unhideWhenUsed/>
    <w:qFormat/>
    <w:pPr>
      <w:ind w:left="100"/>
    </w:pPr>
    <w:rPr>
      <w:b/>
      <w:bCs/>
      <w:spacing w:val="20"/>
      <w:szCs w:val="24"/>
    </w:rPr>
  </w:style>
  <w:style w:type="character" w:styleId="775" w:customStyle="1">
    <w:name w:val="日期 Char1"/>
    <w:link w:val="774"/>
    <w:uiPriority w:val="99"/>
    <w:qFormat/>
    <w:rPr>
      <w:rFonts w:ascii="Times New Roman" w:hAnsi="Times New Roman"/>
      <w:b/>
      <w:bCs/>
      <w:spacing w:val="20"/>
      <w:sz w:val="21"/>
      <w:szCs w:val="24"/>
    </w:rPr>
  </w:style>
  <w:style w:type="paragraph" w:styleId="776" w:customStyle="1">
    <w:name w:val="正文文本缩进 21"/>
    <w:basedOn w:val="686"/>
    <w:link w:val="777"/>
    <w:uiPriority w:val="0"/>
    <w:unhideWhenUsed/>
    <w:qFormat/>
    <w:pPr>
      <w:ind w:firstLine="460"/>
      <w:jc w:val="left"/>
      <w:spacing w:line="360" w:lineRule="auto"/>
      <w:widowControl/>
    </w:pPr>
    <w:rPr>
      <w:spacing w:val="20"/>
      <w:szCs w:val="24"/>
    </w:rPr>
  </w:style>
  <w:style w:type="character" w:styleId="777" w:customStyle="1">
    <w:name w:val="正文文本缩进 2 Char"/>
    <w:link w:val="776"/>
    <w:uiPriority w:val="0"/>
    <w:qFormat/>
    <w:rPr>
      <w:rFonts w:ascii="Times New Roman" w:hAnsi="Times New Roman"/>
      <w:spacing w:val="20"/>
      <w:sz w:val="21"/>
      <w:szCs w:val="24"/>
    </w:rPr>
  </w:style>
  <w:style w:type="paragraph" w:styleId="778" w:customStyle="1">
    <w:name w:val="尾注文本1"/>
    <w:basedOn w:val="686"/>
    <w:link w:val="779"/>
    <w:uiPriority w:val="99"/>
    <w:unhideWhenUsed/>
    <w:qFormat/>
    <w:rPr>
      <w:sz w:val="20"/>
    </w:rPr>
  </w:style>
  <w:style w:type="character" w:styleId="779" w:customStyle="1">
    <w:name w:val="尾注文本 Char"/>
    <w:link w:val="778"/>
    <w:uiPriority w:val="99"/>
    <w:qFormat/>
    <w:rPr>
      <w:sz w:val="20"/>
    </w:rPr>
  </w:style>
  <w:style w:type="paragraph" w:styleId="780" w:customStyle="1">
    <w:name w:val="批注框文本1"/>
    <w:basedOn w:val="686"/>
    <w:link w:val="781"/>
    <w:uiPriority w:val="99"/>
    <w:unhideWhenUsed/>
    <w:qFormat/>
    <w:pPr>
      <w:jc w:val="left"/>
      <w:widowControl/>
    </w:pPr>
    <w:rPr>
      <w:sz w:val="18"/>
      <w:szCs w:val="18"/>
    </w:rPr>
  </w:style>
  <w:style w:type="character" w:styleId="781" w:customStyle="1">
    <w:name w:val="批注框文本 Char1"/>
    <w:link w:val="780"/>
    <w:uiPriority w:val="99"/>
    <w:qFormat/>
    <w:rPr>
      <w:rFonts w:ascii="Times New Roman" w:hAnsi="Times New Roman"/>
      <w:sz w:val="18"/>
      <w:szCs w:val="18"/>
    </w:rPr>
  </w:style>
  <w:style w:type="paragraph" w:styleId="782" w:customStyle="1">
    <w:name w:val="页脚1"/>
    <w:basedOn w:val="686"/>
    <w:link w:val="783"/>
    <w:uiPriority w:val="99"/>
    <w:unhideWhenUsed/>
    <w:qFormat/>
    <w:pPr>
      <w:jc w:val="left"/>
      <w:tabs>
        <w:tab w:val="center" w:pos="4153" w:leader="none"/>
        <w:tab w:val="right" w:pos="8306" w:leader="none"/>
      </w:tabs>
    </w:pPr>
    <w:rPr>
      <w:sz w:val="18"/>
      <w:szCs w:val="18"/>
    </w:rPr>
  </w:style>
  <w:style w:type="character" w:styleId="783" w:customStyle="1">
    <w:name w:val="页脚 Char1"/>
    <w:link w:val="782"/>
    <w:uiPriority w:val="99"/>
    <w:qFormat/>
    <w:rPr>
      <w:rFonts w:ascii="Times New Roman" w:hAnsi="Times New Roman"/>
      <w:sz w:val="18"/>
      <w:szCs w:val="18"/>
    </w:rPr>
  </w:style>
  <w:style w:type="paragraph" w:styleId="784" w:customStyle="1">
    <w:name w:val="页眉1"/>
    <w:basedOn w:val="686"/>
    <w:link w:val="785"/>
    <w:uiPriority w:val="99"/>
    <w:unhideWhenUsed/>
    <w:qFormat/>
    <w:pPr>
      <w:jc w:val="center"/>
      <w:tabs>
        <w:tab w:val="center" w:pos="4153" w:leader="none"/>
        <w:tab w:val="right" w:pos="8306" w:leader="none"/>
      </w:tabs>
    </w:pPr>
    <w:rPr>
      <w:sz w:val="18"/>
      <w:szCs w:val="18"/>
    </w:rPr>
  </w:style>
  <w:style w:type="character" w:styleId="785" w:customStyle="1">
    <w:name w:val="页眉 Char1"/>
    <w:link w:val="784"/>
    <w:uiPriority w:val="99"/>
    <w:qFormat/>
    <w:rPr>
      <w:rFonts w:ascii="Times New Roman" w:hAnsi="Times New Roman"/>
      <w:sz w:val="18"/>
      <w:szCs w:val="18"/>
    </w:rPr>
  </w:style>
  <w:style w:type="paragraph" w:styleId="786" w:customStyle="1">
    <w:name w:val="目录 11"/>
    <w:basedOn w:val="686"/>
    <w:next w:val="686"/>
    <w:uiPriority w:val="39"/>
    <w:unhideWhenUsed/>
    <w:qFormat/>
  </w:style>
  <w:style w:type="paragraph" w:styleId="787" w:customStyle="1">
    <w:name w:val="目录 41"/>
    <w:basedOn w:val="686"/>
    <w:next w:val="686"/>
    <w:uiPriority w:val="39"/>
    <w:unhideWhenUsed/>
    <w:qFormat/>
    <w:pPr>
      <w:ind w:left="850"/>
      <w:spacing w:after="57"/>
    </w:pPr>
  </w:style>
  <w:style w:type="paragraph" w:styleId="788" w:customStyle="1">
    <w:name w:val="副标题1"/>
    <w:basedOn w:val="686"/>
    <w:next w:val="686"/>
    <w:link w:val="789"/>
    <w:uiPriority w:val="0"/>
    <w:qFormat/>
    <w:pPr>
      <w:ind w:left="1920" w:right="1920"/>
      <w:jc w:val="left"/>
      <w:keepLines/>
      <w:keepNext/>
      <w:spacing w:line="480" w:lineRule="auto"/>
      <w:widowControl/>
    </w:pPr>
    <w:rPr>
      <w:sz w:val="24"/>
      <w:szCs w:val="24"/>
    </w:rPr>
  </w:style>
  <w:style w:type="character" w:styleId="789" w:customStyle="1">
    <w:name w:val="副标题 Char1"/>
    <w:link w:val="788"/>
    <w:uiPriority w:val="0"/>
    <w:qFormat/>
    <w:rPr>
      <w:rFonts w:ascii="Times New Roman" w:hAnsi="Times New Roman" w:cs="宋体"/>
      <w:sz w:val="24"/>
      <w:szCs w:val="24"/>
    </w:rPr>
  </w:style>
  <w:style w:type="paragraph" w:styleId="790" w:customStyle="1">
    <w:name w:val="列表1"/>
    <w:basedOn w:val="686"/>
    <w:uiPriority w:val="0"/>
    <w:qFormat/>
    <w:pPr>
      <w:contextualSpacing/>
      <w:ind w:left="200" w:hanging="200"/>
      <w:jc w:val="left"/>
      <w:spacing w:line="360" w:lineRule="auto"/>
    </w:pPr>
    <w:rPr>
      <w:rFonts w:ascii="宋体" w:hAnsi="宋体"/>
      <w:sz w:val="24"/>
      <w:szCs w:val="24"/>
    </w:rPr>
  </w:style>
  <w:style w:type="paragraph" w:styleId="791" w:customStyle="1">
    <w:name w:val="脚注文本1"/>
    <w:basedOn w:val="686"/>
    <w:link w:val="792"/>
    <w:uiPriority w:val="0"/>
    <w:unhideWhenUsed/>
    <w:qFormat/>
    <w:pPr>
      <w:contextualSpacing/>
      <w:jc w:val="left"/>
    </w:pPr>
    <w:rPr>
      <w:sz w:val="18"/>
      <w:szCs w:val="18"/>
    </w:rPr>
  </w:style>
  <w:style w:type="character" w:styleId="792" w:customStyle="1">
    <w:name w:val="脚注文本 Char"/>
    <w:link w:val="791"/>
    <w:uiPriority w:val="0"/>
    <w:qFormat/>
    <w:rPr>
      <w:rFonts w:ascii="Times New Roman" w:hAnsi="Times New Roman"/>
      <w:sz w:val="18"/>
      <w:szCs w:val="18"/>
    </w:rPr>
  </w:style>
  <w:style w:type="paragraph" w:styleId="793" w:customStyle="1">
    <w:name w:val="目录 61"/>
    <w:basedOn w:val="686"/>
    <w:next w:val="686"/>
    <w:uiPriority w:val="0"/>
    <w:unhideWhenUsed/>
    <w:qFormat/>
    <w:pPr>
      <w:ind w:left="1050"/>
    </w:pPr>
    <w:rPr>
      <w:rFonts w:ascii="Calibri" w:hAnsi="Calibri" w:cs="Calibri"/>
      <w:sz w:val="18"/>
      <w:szCs w:val="18"/>
    </w:rPr>
  </w:style>
  <w:style w:type="paragraph" w:styleId="794" w:customStyle="1">
    <w:name w:val="列表 51"/>
    <w:basedOn w:val="686"/>
    <w:uiPriority w:val="0"/>
    <w:qFormat/>
    <w:pPr>
      <w:contextualSpacing/>
      <w:ind w:left="100" w:hanging="200"/>
      <w:jc w:val="left"/>
      <w:spacing w:line="360" w:lineRule="auto"/>
    </w:pPr>
    <w:rPr>
      <w:rFonts w:ascii="宋体" w:hAnsi="宋体"/>
      <w:sz w:val="24"/>
      <w:szCs w:val="20"/>
    </w:rPr>
  </w:style>
  <w:style w:type="paragraph" w:styleId="795" w:customStyle="1">
    <w:name w:val="正文文本缩进 31"/>
    <w:basedOn w:val="686"/>
    <w:link w:val="796"/>
    <w:uiPriority w:val="99"/>
    <w:qFormat/>
    <w:pPr>
      <w:ind w:left="420"/>
      <w:spacing w:after="120"/>
    </w:pPr>
    <w:rPr>
      <w:rFonts w:eastAsia="楷体_GB2312"/>
      <w:sz w:val="16"/>
      <w:szCs w:val="16"/>
    </w:rPr>
  </w:style>
  <w:style w:type="character" w:styleId="796" w:customStyle="1">
    <w:name w:val="正文文本缩进 3 Char"/>
    <w:link w:val="795"/>
    <w:uiPriority w:val="99"/>
    <w:qFormat/>
    <w:rPr>
      <w:rFonts w:ascii="Times New Roman" w:hAnsi="Times New Roman" w:eastAsia="楷体_GB2312"/>
      <w:sz w:val="16"/>
      <w:szCs w:val="16"/>
    </w:rPr>
  </w:style>
  <w:style w:type="paragraph" w:styleId="797" w:customStyle="1">
    <w:name w:val="图表目录1"/>
    <w:basedOn w:val="686"/>
    <w:next w:val="686"/>
    <w:uiPriority w:val="99"/>
    <w:unhideWhenUsed/>
    <w:qFormat/>
  </w:style>
  <w:style w:type="paragraph" w:styleId="798" w:customStyle="1">
    <w:name w:val="目录 21"/>
    <w:basedOn w:val="686"/>
    <w:next w:val="686"/>
    <w:uiPriority w:val="39"/>
    <w:unhideWhenUsed/>
    <w:qFormat/>
    <w:pPr>
      <w:ind w:left="283"/>
      <w:spacing w:after="57"/>
    </w:pPr>
  </w:style>
  <w:style w:type="paragraph" w:styleId="799" w:customStyle="1">
    <w:name w:val="目录 91"/>
    <w:basedOn w:val="686"/>
    <w:next w:val="686"/>
    <w:uiPriority w:val="39"/>
    <w:unhideWhenUsed/>
    <w:qFormat/>
    <w:pPr>
      <w:ind w:left="2268"/>
      <w:spacing w:after="57"/>
    </w:pPr>
  </w:style>
  <w:style w:type="paragraph" w:styleId="800" w:customStyle="1">
    <w:name w:val="正文文本 21"/>
    <w:basedOn w:val="686"/>
    <w:link w:val="801"/>
    <w:uiPriority w:val="0"/>
    <w:unhideWhenUsed/>
    <w:qFormat/>
    <w:pPr>
      <w:jc w:val="left"/>
      <w:spacing w:after="120" w:line="480" w:lineRule="auto"/>
      <w:widowControl/>
    </w:pPr>
    <w:rPr>
      <w:sz w:val="24"/>
      <w:szCs w:val="24"/>
    </w:rPr>
  </w:style>
  <w:style w:type="character" w:styleId="801" w:customStyle="1">
    <w:name w:val="正文文本 2 Char1"/>
    <w:link w:val="800"/>
    <w:uiPriority w:val="0"/>
    <w:qFormat/>
    <w:rPr>
      <w:rFonts w:ascii="Times New Roman" w:hAnsi="Times New Roman"/>
      <w:sz w:val="24"/>
      <w:szCs w:val="24"/>
    </w:rPr>
  </w:style>
  <w:style w:type="paragraph" w:styleId="802" w:customStyle="1">
    <w:name w:val="列表 41"/>
    <w:basedOn w:val="686"/>
    <w:uiPriority w:val="0"/>
    <w:qFormat/>
    <w:pPr>
      <w:contextualSpacing/>
      <w:ind w:left="100" w:hanging="200"/>
      <w:jc w:val="left"/>
      <w:spacing w:line="360" w:lineRule="auto"/>
    </w:pPr>
    <w:rPr>
      <w:rFonts w:ascii="宋体" w:hAnsi="宋体"/>
      <w:sz w:val="24"/>
      <w:szCs w:val="20"/>
    </w:rPr>
  </w:style>
  <w:style w:type="paragraph" w:styleId="803" w:customStyle="1">
    <w:name w:val="HTML 预设格式1"/>
    <w:basedOn w:val="686"/>
    <w:link w:val="804"/>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04" w:customStyle="1">
    <w:name w:val="HTML 预设格式 Char"/>
    <w:link w:val="803"/>
    <w:uiPriority w:val="0"/>
    <w:qFormat/>
    <w:rPr>
      <w:rFonts w:ascii="宋体" w:hAnsi="宋体" w:cs="宋体"/>
      <w:sz w:val="24"/>
      <w:szCs w:val="24"/>
    </w:rPr>
  </w:style>
  <w:style w:type="paragraph" w:styleId="805" w:customStyle="1">
    <w:name w:val="普通(网站)1"/>
    <w:basedOn w:val="686"/>
    <w:uiPriority w:val="0"/>
    <w:qFormat/>
    <w:pPr>
      <w:contextualSpacing/>
      <w:ind w:firstLine="200"/>
      <w:jc w:val="left"/>
      <w:spacing w:line="360" w:lineRule="auto"/>
      <w:widowControl/>
    </w:pPr>
    <w:rPr>
      <w:rFonts w:ascii="ˎ̥" w:hAnsi="ˎ̥" w:cs="宋体"/>
      <w:color w:val="000000"/>
      <w:sz w:val="13"/>
      <w:szCs w:val="13"/>
    </w:rPr>
  </w:style>
  <w:style w:type="paragraph" w:styleId="806" w:customStyle="1">
    <w:name w:val="索引 11"/>
    <w:basedOn w:val="686"/>
    <w:next w:val="686"/>
    <w:uiPriority w:val="0"/>
    <w:qFormat/>
    <w:pPr>
      <w:contextualSpacing/>
      <w:ind w:firstLine="200"/>
      <w:jc w:val="center"/>
      <w:spacing w:line="360" w:lineRule="auto"/>
      <w:widowControl/>
    </w:pPr>
    <w:rPr>
      <w:rFonts w:ascii="Arial" w:hAnsi="Arial" w:cs="Arial"/>
      <w:sz w:val="24"/>
      <w:szCs w:val="24"/>
    </w:rPr>
  </w:style>
  <w:style w:type="paragraph" w:styleId="807" w:customStyle="1">
    <w:name w:val="标题1"/>
    <w:basedOn w:val="686"/>
    <w:next w:val="686"/>
    <w:link w:val="808"/>
    <w:uiPriority w:val="0"/>
    <w:qFormat/>
    <w:pPr>
      <w:jc w:val="center"/>
      <w:spacing w:before="240" w:after="60"/>
      <w:widowControl/>
      <w:outlineLvl w:val="0"/>
    </w:pPr>
    <w:rPr>
      <w:rFonts w:ascii="Cambria" w:hAnsi="Cambria"/>
      <w:b/>
      <w:bCs/>
      <w:sz w:val="32"/>
      <w:szCs w:val="32"/>
    </w:rPr>
  </w:style>
  <w:style w:type="character" w:styleId="808" w:customStyle="1">
    <w:name w:val="标题 Char1"/>
    <w:link w:val="807"/>
    <w:uiPriority w:val="0"/>
    <w:qFormat/>
    <w:rPr>
      <w:rFonts w:ascii="Cambria" w:hAnsi="Cambria"/>
      <w:b/>
      <w:bCs/>
      <w:sz w:val="32"/>
      <w:szCs w:val="32"/>
    </w:rPr>
  </w:style>
  <w:style w:type="paragraph" w:styleId="809" w:customStyle="1">
    <w:name w:val="批注主题1"/>
    <w:basedOn w:val="759"/>
    <w:next w:val="759"/>
    <w:link w:val="810"/>
    <w:uiPriority w:val="0"/>
    <w:unhideWhenUsed/>
    <w:qFormat/>
    <w:rPr>
      <w:b/>
      <w:bCs/>
    </w:rPr>
  </w:style>
  <w:style w:type="character" w:styleId="810" w:customStyle="1">
    <w:name w:val="批注主题 Char"/>
    <w:link w:val="809"/>
    <w:uiPriority w:val="0"/>
    <w:qFormat/>
    <w:rPr>
      <w:rFonts w:ascii="Times New Roman" w:hAnsi="Times New Roman"/>
      <w:b/>
      <w:bCs/>
      <w:sz w:val="24"/>
      <w:szCs w:val="24"/>
    </w:rPr>
  </w:style>
  <w:style w:type="paragraph" w:styleId="811" w:customStyle="1">
    <w:name w:val="正文首行缩进1"/>
    <w:basedOn w:val="763"/>
    <w:next w:val="793"/>
    <w:link w:val="812"/>
    <w:uiPriority w:val="99"/>
    <w:unhideWhenUsed/>
    <w:qFormat/>
    <w:pPr>
      <w:ind w:firstLine="420"/>
      <w:jc w:val="both"/>
      <w:spacing w:after="120" w:line="240" w:lineRule="auto"/>
      <w:widowControl w:val="off"/>
    </w:pPr>
    <w:rPr>
      <w:sz w:val="21"/>
      <w:szCs w:val="22"/>
    </w:rPr>
  </w:style>
  <w:style w:type="character" w:styleId="812" w:customStyle="1">
    <w:name w:val="正文首行缩进 Char"/>
    <w:link w:val="811"/>
    <w:uiPriority w:val="99"/>
    <w:semiHidden/>
    <w:qFormat/>
    <w:rPr>
      <w:rFonts w:ascii="Times New Roman" w:hAnsi="Times New Roman"/>
      <w:sz w:val="21"/>
      <w:szCs w:val="22"/>
    </w:rPr>
  </w:style>
  <w:style w:type="paragraph" w:styleId="813" w:customStyle="1">
    <w:name w:val="正文首行缩进 21"/>
    <w:basedOn w:val="765"/>
    <w:link w:val="814"/>
    <w:uiPriority w:val="99"/>
    <w:unhideWhenUsed/>
    <w:qFormat/>
    <w:pPr>
      <w:ind w:left="420" w:right="0" w:firstLine="420"/>
      <w:jc w:val="left"/>
      <w:spacing w:after="120" w:line="240" w:lineRule="auto"/>
      <w:widowControl/>
    </w:pPr>
    <w:rPr>
      <w:sz w:val="24"/>
    </w:rPr>
  </w:style>
  <w:style w:type="character" w:styleId="814" w:customStyle="1">
    <w:name w:val="正文首行缩进 2 Char"/>
    <w:link w:val="813"/>
    <w:uiPriority w:val="99"/>
    <w:qFormat/>
    <w:rPr>
      <w:rFonts w:ascii="Times New Roman" w:hAnsi="Times New Roman"/>
      <w:spacing w:val="20"/>
      <w:sz w:val="24"/>
      <w:szCs w:val="24"/>
    </w:rPr>
  </w:style>
  <w:style w:type="table" w:styleId="815" w:customStyle="1">
    <w:name w:val="网格型11"/>
    <w:basedOn w:val="743"/>
    <w:uiPriority w:val="39"/>
    <w:qFormat/>
    <w:pPr>
      <w:jc w:val="both"/>
      <w:widowControl w:val="off"/>
    </w:pPr>
    <w:tblPr/>
  </w:style>
  <w:style w:type="character" w:styleId="816" w:customStyle="1">
    <w:name w:val="要点1"/>
    <w:uiPriority w:val="0"/>
    <w:qFormat/>
    <w:rPr>
      <w:b/>
    </w:rPr>
  </w:style>
  <w:style w:type="character" w:styleId="817" w:customStyle="1">
    <w:name w:val="尾注引用1"/>
    <w:uiPriority w:val="99"/>
    <w:unhideWhenUsed/>
    <w:qFormat/>
    <w:rPr>
      <w:vertAlign w:val="superscript"/>
    </w:rPr>
  </w:style>
  <w:style w:type="character" w:styleId="818" w:customStyle="1">
    <w:name w:val="页码1"/>
    <w:uiPriority w:val="0"/>
    <w:unhideWhenUsed/>
    <w:qFormat/>
  </w:style>
  <w:style w:type="character" w:styleId="819" w:customStyle="1">
    <w:name w:val="已访问的超链接1"/>
    <w:uiPriority w:val="99"/>
    <w:unhideWhenUsed/>
    <w:qFormat/>
    <w:rPr>
      <w:color w:val="800080"/>
      <w:u w:val="single"/>
    </w:rPr>
  </w:style>
  <w:style w:type="character" w:styleId="820" w:customStyle="1">
    <w:name w:val="强调1"/>
    <w:uiPriority w:val="0"/>
    <w:qFormat/>
    <w:rPr>
      <w:color w:val="cc0033"/>
    </w:rPr>
  </w:style>
  <w:style w:type="character" w:styleId="821" w:customStyle="1">
    <w:name w:val="超链接1"/>
    <w:uiPriority w:val="99"/>
    <w:unhideWhenUsed/>
    <w:qFormat/>
    <w:rPr>
      <w:color w:val="0000ff"/>
      <w:u w:val="single"/>
    </w:rPr>
  </w:style>
  <w:style w:type="character" w:styleId="822" w:customStyle="1">
    <w:name w:val="批注引用1"/>
    <w:uiPriority w:val="0"/>
    <w:unhideWhenUsed/>
    <w:qFormat/>
    <w:rPr>
      <w:sz w:val="21"/>
      <w:szCs w:val="21"/>
    </w:rPr>
  </w:style>
  <w:style w:type="character" w:styleId="823" w:customStyle="1">
    <w:name w:val="脚注引用1"/>
    <w:uiPriority w:val="0"/>
    <w:unhideWhenUsed/>
    <w:qFormat/>
    <w:rPr>
      <w:rFonts w:cs="Times New Roman"/>
      <w:vertAlign w:val="superscript"/>
    </w:rPr>
  </w:style>
  <w:style w:type="character" w:styleId="824" w:customStyle="1">
    <w:name w:val="标题 1 Char"/>
    <w:uiPriority w:val="0"/>
    <w:qFormat/>
    <w:rPr>
      <w:rFonts w:ascii="宋体" w:hAnsi="宋体"/>
      <w:b/>
      <w:color w:val="000000"/>
      <w:sz w:val="36"/>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table" w:styleId="827" w:customStyle="1">
    <w:name w:val="无格式表格 11"/>
    <w:basedOn w:val="743"/>
    <w:uiPriority w:val="59"/>
    <w:qFormat/>
    <w:tblPr/>
  </w:style>
  <w:style w:type="table" w:styleId="828" w:customStyle="1">
    <w:name w:val="无格式表格 21"/>
    <w:basedOn w:val="743"/>
    <w:uiPriority w:val="59"/>
    <w:qFormat/>
    <w:tblPr/>
  </w:style>
  <w:style w:type="table" w:styleId="829" w:customStyle="1">
    <w:name w:val="无格式表格 31"/>
    <w:basedOn w:val="743"/>
    <w:uiPriority w:val="99"/>
    <w:qFormat/>
    <w:tblPr/>
  </w:style>
  <w:style w:type="table" w:styleId="830" w:customStyle="1">
    <w:name w:val="无格式表格 41"/>
    <w:basedOn w:val="743"/>
    <w:uiPriority w:val="99"/>
    <w:qFormat/>
    <w:tblPr/>
  </w:style>
  <w:style w:type="table" w:styleId="831" w:customStyle="1">
    <w:name w:val="无格式表格 51"/>
    <w:basedOn w:val="743"/>
    <w:uiPriority w:val="99"/>
    <w:qFormat/>
    <w:tblPr/>
  </w:style>
  <w:style w:type="table" w:styleId="832" w:customStyle="1">
    <w:name w:val="网格表 1 浅色1"/>
    <w:basedOn w:val="743"/>
    <w:uiPriority w:val="99"/>
    <w:qFormat/>
    <w:tblPr/>
  </w:style>
  <w:style w:type="table" w:styleId="833" w:customStyle="1">
    <w:name w:val="网格表 21"/>
    <w:basedOn w:val="743"/>
    <w:uiPriority w:val="99"/>
    <w:qFormat/>
    <w:tblPr/>
  </w:style>
  <w:style w:type="table" w:styleId="834" w:customStyle="1">
    <w:name w:val="网格表 31"/>
    <w:basedOn w:val="743"/>
    <w:uiPriority w:val="99"/>
    <w:qFormat/>
    <w:tblPr/>
  </w:style>
  <w:style w:type="table" w:styleId="835" w:customStyle="1">
    <w:name w:val="网格表 41"/>
    <w:basedOn w:val="743"/>
    <w:uiPriority w:val="59"/>
    <w:qFormat/>
    <w:tblPr/>
  </w:style>
  <w:style w:type="table" w:styleId="836" w:customStyle="1">
    <w:name w:val="网格表 5 深色1"/>
    <w:basedOn w:val="743"/>
    <w:uiPriority w:val="99"/>
    <w:qFormat/>
    <w:tblPr/>
  </w:style>
  <w:style w:type="table" w:styleId="837" w:customStyle="1">
    <w:name w:val="网格表 6 彩色1"/>
    <w:basedOn w:val="743"/>
    <w:uiPriority w:val="99"/>
    <w:qFormat/>
    <w:tblPr/>
  </w:style>
  <w:style w:type="table" w:styleId="838" w:customStyle="1">
    <w:name w:val="网格表 7 彩色1"/>
    <w:basedOn w:val="743"/>
    <w:uiPriority w:val="99"/>
    <w:qFormat/>
    <w:tblPr/>
  </w:style>
  <w:style w:type="table" w:styleId="839" w:customStyle="1">
    <w:name w:val="清单表 1 浅色1"/>
    <w:basedOn w:val="743"/>
    <w:uiPriority w:val="99"/>
    <w:qFormat/>
    <w:tblPr/>
  </w:style>
  <w:style w:type="table" w:styleId="840" w:customStyle="1">
    <w:name w:val="清单表 21"/>
    <w:basedOn w:val="743"/>
    <w:uiPriority w:val="99"/>
    <w:qFormat/>
    <w:tblPr/>
  </w:style>
  <w:style w:type="table" w:styleId="841" w:customStyle="1">
    <w:name w:val="清单表 31"/>
    <w:basedOn w:val="743"/>
    <w:uiPriority w:val="99"/>
    <w:qFormat/>
    <w:tblPr/>
  </w:style>
  <w:style w:type="table" w:styleId="842" w:customStyle="1">
    <w:name w:val="清单表 41"/>
    <w:basedOn w:val="743"/>
    <w:uiPriority w:val="99"/>
    <w:qFormat/>
    <w:tblPr/>
  </w:style>
  <w:style w:type="table" w:styleId="843" w:customStyle="1">
    <w:name w:val="清单表 5 深色1"/>
    <w:basedOn w:val="743"/>
    <w:uiPriority w:val="99"/>
    <w:qFormat/>
    <w:tblPr/>
  </w:style>
  <w:style w:type="table" w:styleId="844" w:customStyle="1">
    <w:name w:val="清单表 6 彩色1"/>
    <w:basedOn w:val="743"/>
    <w:uiPriority w:val="99"/>
    <w:qFormat/>
    <w:tblPr/>
  </w:style>
  <w:style w:type="table" w:styleId="845" w:customStyle="1">
    <w:name w:val="清单表 7 彩色1"/>
    <w:basedOn w:val="743"/>
    <w:uiPriority w:val="99"/>
    <w:qFormat/>
    <w:tblPr/>
  </w:style>
  <w:style w:type="character" w:styleId="846" w:customStyle="1">
    <w:name w:val="Endnote Text Char"/>
    <w:uiPriority w:val="99"/>
    <w:qFormat/>
    <w:rPr>
      <w:sz w:val="20"/>
    </w:rPr>
  </w:style>
  <w:style w:type="paragraph" w:styleId="847" w:customStyle="1">
    <w:name w:val="TOC 标题111"/>
    <w:uiPriority w:val="39"/>
    <w:unhideWhenUsed/>
    <w:qFormat/>
    <w:rPr>
      <w:rFonts w:ascii="Times New Roman" w:hAnsi="Times New Roman" w:eastAsia="宋体" w:cs="Times New Roman"/>
      <w:lang w:val="en-US" w:eastAsia="zh-CN" w:bidi="ar-SA"/>
    </w:rPr>
  </w:style>
  <w:style w:type="character" w:styleId="848" w:customStyle="1">
    <w:name w:val="Heading 1 Char"/>
    <w:uiPriority w:val="9"/>
    <w:qFormat/>
    <w:rPr>
      <w:rFonts w:ascii="Arial" w:hAnsi="Arial" w:eastAsia="Arial" w:cs="Arial"/>
      <w:sz w:val="40"/>
      <w:szCs w:val="40"/>
    </w:rPr>
  </w:style>
  <w:style w:type="character" w:styleId="849" w:customStyle="1">
    <w:name w:val="Heading 2 Char"/>
    <w:uiPriority w:val="9"/>
    <w:qFormat/>
    <w:rPr>
      <w:rFonts w:ascii="Arial" w:hAnsi="Arial" w:eastAsia="Arial" w:cs="Arial"/>
      <w:sz w:val="34"/>
    </w:rPr>
  </w:style>
  <w:style w:type="character" w:styleId="850" w:customStyle="1">
    <w:name w:val="Heading 3 Char"/>
    <w:uiPriority w:val="9"/>
    <w:qFormat/>
    <w:rPr>
      <w:rFonts w:ascii="Arial" w:hAnsi="Arial" w:eastAsia="Arial" w:cs="Arial"/>
      <w:sz w:val="30"/>
      <w:szCs w:val="30"/>
    </w:rPr>
  </w:style>
  <w:style w:type="character" w:styleId="851" w:customStyle="1">
    <w:name w:val="Heading 4 Char"/>
    <w:uiPriority w:val="9"/>
    <w:qFormat/>
    <w:rPr>
      <w:rFonts w:ascii="Arial" w:hAnsi="Arial" w:eastAsia="Arial" w:cs="Arial"/>
      <w:b/>
      <w:bCs/>
      <w:sz w:val="26"/>
      <w:szCs w:val="26"/>
    </w:rPr>
  </w:style>
  <w:style w:type="character" w:styleId="852" w:customStyle="1">
    <w:name w:val="Heading 5 Char"/>
    <w:uiPriority w:val="9"/>
    <w:qFormat/>
    <w:rPr>
      <w:rFonts w:ascii="Arial" w:hAnsi="Arial" w:eastAsia="Arial" w:cs="Arial"/>
      <w:b/>
      <w:bCs/>
      <w:sz w:val="24"/>
      <w:szCs w:val="24"/>
    </w:rPr>
  </w:style>
  <w:style w:type="character" w:styleId="853" w:customStyle="1">
    <w:name w:val="Heading 6 Char"/>
    <w:uiPriority w:val="9"/>
    <w:qFormat/>
    <w:rPr>
      <w:rFonts w:ascii="Arial" w:hAnsi="Arial" w:eastAsia="Arial" w:cs="Arial"/>
      <w:b/>
      <w:bCs/>
      <w:sz w:val="22"/>
      <w:szCs w:val="22"/>
    </w:rPr>
  </w:style>
  <w:style w:type="character" w:styleId="854" w:customStyle="1">
    <w:name w:val="Heading 7 Char"/>
    <w:uiPriority w:val="9"/>
    <w:qFormat/>
    <w:rPr>
      <w:rFonts w:ascii="Arial" w:hAnsi="Arial" w:eastAsia="Arial" w:cs="Arial"/>
      <w:b/>
      <w:bCs/>
      <w:i/>
      <w:iCs/>
      <w:sz w:val="22"/>
      <w:szCs w:val="22"/>
    </w:rPr>
  </w:style>
  <w:style w:type="character" w:styleId="855" w:customStyle="1">
    <w:name w:val="Heading 8 Char"/>
    <w:uiPriority w:val="9"/>
    <w:qFormat/>
    <w:rPr>
      <w:rFonts w:ascii="Arial" w:hAnsi="Arial" w:eastAsia="Arial" w:cs="Arial"/>
      <w:i/>
      <w:iCs/>
      <w:sz w:val="22"/>
      <w:szCs w:val="22"/>
    </w:rPr>
  </w:style>
  <w:style w:type="character" w:styleId="856" w:customStyle="1">
    <w:name w:val="Heading 9 Char"/>
    <w:uiPriority w:val="9"/>
    <w:qFormat/>
    <w:rPr>
      <w:rFonts w:ascii="Arial" w:hAnsi="Arial" w:eastAsia="Arial" w:cs="Arial"/>
      <w:i/>
      <w:iCs/>
      <w:sz w:val="21"/>
      <w:szCs w:val="21"/>
    </w:rPr>
  </w:style>
  <w:style w:type="paragraph" w:styleId="857" w:customStyle="1">
    <w:name w:val="无间隔1"/>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58" w:customStyle="1">
    <w:name w:val="Title Char"/>
    <w:uiPriority w:val="10"/>
    <w:qFormat/>
    <w:rPr>
      <w:sz w:val="48"/>
      <w:szCs w:val="48"/>
    </w:rPr>
  </w:style>
  <w:style w:type="character" w:styleId="859" w:customStyle="1">
    <w:name w:val="Subtitle Char"/>
    <w:uiPriority w:val="11"/>
    <w:qFormat/>
    <w:rPr>
      <w:sz w:val="24"/>
      <w:szCs w:val="24"/>
    </w:rPr>
  </w:style>
  <w:style w:type="paragraph" w:styleId="860" w:customStyle="1">
    <w:name w:val="引用1"/>
    <w:basedOn w:val="686"/>
    <w:next w:val="686"/>
    <w:link w:val="861"/>
    <w:uiPriority w:val="29"/>
    <w:qFormat/>
    <w:pPr>
      <w:ind w:left="720" w:right="720"/>
    </w:pPr>
    <w:rPr>
      <w:i/>
    </w:rPr>
  </w:style>
  <w:style w:type="character" w:styleId="861" w:customStyle="1">
    <w:name w:val="引用 Char"/>
    <w:link w:val="860"/>
    <w:uiPriority w:val="29"/>
    <w:qFormat/>
    <w:rPr>
      <w:i/>
    </w:rPr>
  </w:style>
  <w:style w:type="paragraph" w:styleId="862" w:customStyle="1">
    <w:name w:val="明显引用1"/>
    <w:basedOn w:val="686"/>
    <w:next w:val="686"/>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Char"/>
    <w:link w:val="862"/>
    <w:uiPriority w:val="30"/>
    <w:qFormat/>
    <w:rPr>
      <w:i/>
    </w:rPr>
  </w:style>
  <w:style w:type="character" w:styleId="864" w:customStyle="1">
    <w:name w:val="Header Char"/>
    <w:uiPriority w:val="99"/>
    <w:qFormat/>
  </w:style>
  <w:style w:type="character" w:styleId="865" w:customStyle="1">
    <w:name w:val="Footer Char"/>
    <w:uiPriority w:val="99"/>
    <w:qFormat/>
  </w:style>
  <w:style w:type="character" w:styleId="866" w:customStyle="1">
    <w:name w:val="Caption Char"/>
    <w:uiPriority w:val="99"/>
    <w:qFormat/>
  </w:style>
  <w:style w:type="table" w:styleId="867" w:customStyle="1">
    <w:name w:val="Table Grid Light"/>
    <w:uiPriority w:val="59"/>
    <w:qFormat/>
    <w:tblPr>
      <w:tblCellMar>
        <w:left w:w="0" w:type="dxa"/>
        <w:top w:w="0" w:type="dxa"/>
        <w:right w:w="0" w:type="dxa"/>
        <w:bottom w:w="0" w:type="dxa"/>
      </w:tblCellMar>
    </w:tblPr>
  </w:style>
  <w:style w:type="table" w:styleId="868" w:customStyle="1">
    <w:name w:val="Grid Table 1 Light - Accent 1"/>
    <w:uiPriority w:val="99"/>
    <w:qFormat/>
    <w:tblPr>
      <w:tblCellMar>
        <w:left w:w="0" w:type="dxa"/>
        <w:top w:w="0" w:type="dxa"/>
        <w:right w:w="0" w:type="dxa"/>
        <w:bottom w:w="0" w:type="dxa"/>
      </w:tblCellMar>
    </w:tblPr>
  </w:style>
  <w:style w:type="table" w:styleId="869" w:customStyle="1">
    <w:name w:val="Grid Table 1 Light - Accent 2"/>
    <w:uiPriority w:val="99"/>
    <w:qFormat/>
    <w:tblPr>
      <w:tblCellMar>
        <w:left w:w="0" w:type="dxa"/>
        <w:top w:w="0" w:type="dxa"/>
        <w:right w:w="0" w:type="dxa"/>
        <w:bottom w:w="0" w:type="dxa"/>
      </w:tblCellMar>
    </w:tblPr>
  </w:style>
  <w:style w:type="table" w:styleId="870" w:customStyle="1">
    <w:name w:val="Grid Table 1 Light - Accent 3"/>
    <w:uiPriority w:val="99"/>
    <w:qFormat/>
    <w:tblPr>
      <w:tblCellMar>
        <w:left w:w="0" w:type="dxa"/>
        <w:top w:w="0" w:type="dxa"/>
        <w:right w:w="0" w:type="dxa"/>
        <w:bottom w:w="0" w:type="dxa"/>
      </w:tblCellMar>
    </w:tblPr>
  </w:style>
  <w:style w:type="table" w:styleId="871" w:customStyle="1">
    <w:name w:val="Grid Table 1 Light - Accent 4"/>
    <w:uiPriority w:val="99"/>
    <w:qFormat/>
    <w:tblPr>
      <w:tblCellMar>
        <w:left w:w="0" w:type="dxa"/>
        <w:top w:w="0" w:type="dxa"/>
        <w:right w:w="0" w:type="dxa"/>
        <w:bottom w:w="0" w:type="dxa"/>
      </w:tblCellMar>
    </w:tblPr>
  </w:style>
  <w:style w:type="table" w:styleId="872" w:customStyle="1">
    <w:name w:val="Grid Table 1 Light - Accent 5"/>
    <w:uiPriority w:val="99"/>
    <w:qFormat/>
    <w:tblPr>
      <w:tblCellMar>
        <w:left w:w="0" w:type="dxa"/>
        <w:top w:w="0" w:type="dxa"/>
        <w:right w:w="0" w:type="dxa"/>
        <w:bottom w:w="0" w:type="dxa"/>
      </w:tblCellMar>
    </w:tblPr>
  </w:style>
  <w:style w:type="table" w:styleId="873" w:customStyle="1">
    <w:name w:val="Grid Table 1 Light - Accent 6"/>
    <w:uiPriority w:val="99"/>
    <w:qFormat/>
    <w:tblPr>
      <w:tblCellMar>
        <w:left w:w="0" w:type="dxa"/>
        <w:top w:w="0" w:type="dxa"/>
        <w:right w:w="0" w:type="dxa"/>
        <w:bottom w:w="0" w:type="dxa"/>
      </w:tblCellMar>
    </w:tblPr>
  </w:style>
  <w:style w:type="table" w:styleId="874" w:customStyle="1">
    <w:name w:val="Grid Table 2 - Accent 1"/>
    <w:uiPriority w:val="99"/>
    <w:qFormat/>
    <w:tblPr>
      <w:tblCellMar>
        <w:left w:w="0" w:type="dxa"/>
        <w:top w:w="0" w:type="dxa"/>
        <w:right w:w="0" w:type="dxa"/>
        <w:bottom w:w="0" w:type="dxa"/>
      </w:tblCellMar>
    </w:tblPr>
  </w:style>
  <w:style w:type="table" w:styleId="875" w:customStyle="1">
    <w:name w:val="Grid Table 2 - Accent 2"/>
    <w:uiPriority w:val="99"/>
    <w:qFormat/>
    <w:tblPr>
      <w:tblCellMar>
        <w:left w:w="0" w:type="dxa"/>
        <w:top w:w="0" w:type="dxa"/>
        <w:right w:w="0" w:type="dxa"/>
        <w:bottom w:w="0" w:type="dxa"/>
      </w:tblCellMar>
    </w:tblPr>
  </w:style>
  <w:style w:type="table" w:styleId="876" w:customStyle="1">
    <w:name w:val="Grid Table 2 - Accent 3"/>
    <w:uiPriority w:val="99"/>
    <w:qFormat/>
    <w:tblPr>
      <w:tblCellMar>
        <w:left w:w="0" w:type="dxa"/>
        <w:top w:w="0" w:type="dxa"/>
        <w:right w:w="0" w:type="dxa"/>
        <w:bottom w:w="0" w:type="dxa"/>
      </w:tblCellMar>
    </w:tblPr>
  </w:style>
  <w:style w:type="table" w:styleId="877" w:customStyle="1">
    <w:name w:val="Grid Table 2 - Accent 4"/>
    <w:uiPriority w:val="99"/>
    <w:qFormat/>
    <w:tblPr>
      <w:tblCellMar>
        <w:left w:w="0" w:type="dxa"/>
        <w:top w:w="0" w:type="dxa"/>
        <w:right w:w="0" w:type="dxa"/>
        <w:bottom w:w="0" w:type="dxa"/>
      </w:tblCellMar>
    </w:tblPr>
  </w:style>
  <w:style w:type="table" w:styleId="878" w:customStyle="1">
    <w:name w:val="Grid Table 2 - Accent 5"/>
    <w:uiPriority w:val="99"/>
    <w:qFormat/>
    <w:tblPr>
      <w:tblCellMar>
        <w:left w:w="0" w:type="dxa"/>
        <w:top w:w="0" w:type="dxa"/>
        <w:right w:w="0" w:type="dxa"/>
        <w:bottom w:w="0" w:type="dxa"/>
      </w:tblCellMar>
    </w:tblPr>
  </w:style>
  <w:style w:type="table" w:styleId="879" w:customStyle="1">
    <w:name w:val="Grid Table 2 - Accent 6"/>
    <w:uiPriority w:val="99"/>
    <w:qFormat/>
    <w:tblPr>
      <w:tblCellMar>
        <w:left w:w="0" w:type="dxa"/>
        <w:top w:w="0" w:type="dxa"/>
        <w:right w:w="0" w:type="dxa"/>
        <w:bottom w:w="0" w:type="dxa"/>
      </w:tblCellMar>
    </w:tblPr>
  </w:style>
  <w:style w:type="table" w:styleId="880" w:customStyle="1">
    <w:name w:val="Grid Table 3 - Accent 1"/>
    <w:uiPriority w:val="99"/>
    <w:qFormat/>
    <w:tblPr>
      <w:tblCellMar>
        <w:left w:w="0" w:type="dxa"/>
        <w:top w:w="0" w:type="dxa"/>
        <w:right w:w="0" w:type="dxa"/>
        <w:bottom w:w="0" w:type="dxa"/>
      </w:tblCellMar>
    </w:tblPr>
  </w:style>
  <w:style w:type="table" w:styleId="881" w:customStyle="1">
    <w:name w:val="Grid Table 3 - Accent 2"/>
    <w:uiPriority w:val="99"/>
    <w:qFormat/>
    <w:tblPr>
      <w:tblCellMar>
        <w:left w:w="0" w:type="dxa"/>
        <w:top w:w="0" w:type="dxa"/>
        <w:right w:w="0" w:type="dxa"/>
        <w:bottom w:w="0" w:type="dxa"/>
      </w:tblCellMar>
    </w:tblPr>
  </w:style>
  <w:style w:type="table" w:styleId="882" w:customStyle="1">
    <w:name w:val="Grid Table 3 - Accent 3"/>
    <w:uiPriority w:val="99"/>
    <w:qFormat/>
    <w:tblPr>
      <w:tblCellMar>
        <w:left w:w="0" w:type="dxa"/>
        <w:top w:w="0" w:type="dxa"/>
        <w:right w:w="0" w:type="dxa"/>
        <w:bottom w:w="0" w:type="dxa"/>
      </w:tblCellMar>
    </w:tblPr>
  </w:style>
  <w:style w:type="table" w:styleId="883" w:customStyle="1">
    <w:name w:val="Grid Table 3 - Accent 4"/>
    <w:uiPriority w:val="99"/>
    <w:qFormat/>
    <w:tblPr>
      <w:tblCellMar>
        <w:left w:w="0" w:type="dxa"/>
        <w:top w:w="0" w:type="dxa"/>
        <w:right w:w="0" w:type="dxa"/>
        <w:bottom w:w="0" w:type="dxa"/>
      </w:tblCellMar>
    </w:tblPr>
  </w:style>
  <w:style w:type="table" w:styleId="884" w:customStyle="1">
    <w:name w:val="Grid Table 3 - Accent 5"/>
    <w:uiPriority w:val="99"/>
    <w:qFormat/>
    <w:tblPr>
      <w:tblCellMar>
        <w:left w:w="0" w:type="dxa"/>
        <w:top w:w="0" w:type="dxa"/>
        <w:right w:w="0" w:type="dxa"/>
        <w:bottom w:w="0" w:type="dxa"/>
      </w:tblCellMar>
    </w:tblPr>
  </w:style>
  <w:style w:type="table" w:styleId="885" w:customStyle="1">
    <w:name w:val="Grid Table 3 - Accent 6"/>
    <w:uiPriority w:val="99"/>
    <w:qFormat/>
    <w:tblPr>
      <w:tblCellMar>
        <w:left w:w="0" w:type="dxa"/>
        <w:top w:w="0" w:type="dxa"/>
        <w:right w:w="0" w:type="dxa"/>
        <w:bottom w:w="0" w:type="dxa"/>
      </w:tblCellMar>
    </w:tblPr>
  </w:style>
  <w:style w:type="table" w:styleId="886" w:customStyle="1">
    <w:name w:val="Grid Table 4 - Accent 1"/>
    <w:uiPriority w:val="59"/>
    <w:qFormat/>
    <w:tblPr>
      <w:tblCellMar>
        <w:left w:w="0" w:type="dxa"/>
        <w:top w:w="0" w:type="dxa"/>
        <w:right w:w="0" w:type="dxa"/>
        <w:bottom w:w="0" w:type="dxa"/>
      </w:tblCellMar>
    </w:tblPr>
  </w:style>
  <w:style w:type="table" w:styleId="887" w:customStyle="1">
    <w:name w:val="Grid Table 4 - Accent 2"/>
    <w:uiPriority w:val="59"/>
    <w:qFormat/>
    <w:tblPr>
      <w:tblCellMar>
        <w:left w:w="0" w:type="dxa"/>
        <w:top w:w="0" w:type="dxa"/>
        <w:right w:w="0" w:type="dxa"/>
        <w:bottom w:w="0" w:type="dxa"/>
      </w:tblCellMar>
    </w:tblPr>
  </w:style>
  <w:style w:type="table" w:styleId="888" w:customStyle="1">
    <w:name w:val="Grid Table 4 - Accent 3"/>
    <w:uiPriority w:val="59"/>
    <w:qFormat/>
    <w:tblPr>
      <w:tblCellMar>
        <w:left w:w="0" w:type="dxa"/>
        <w:top w:w="0" w:type="dxa"/>
        <w:right w:w="0" w:type="dxa"/>
        <w:bottom w:w="0" w:type="dxa"/>
      </w:tblCellMar>
    </w:tblPr>
  </w:style>
  <w:style w:type="table" w:styleId="889" w:customStyle="1">
    <w:name w:val="Grid Table 4 - Accent 4"/>
    <w:uiPriority w:val="59"/>
    <w:qFormat/>
    <w:tblPr>
      <w:tblCellMar>
        <w:left w:w="0" w:type="dxa"/>
        <w:top w:w="0" w:type="dxa"/>
        <w:right w:w="0" w:type="dxa"/>
        <w:bottom w:w="0" w:type="dxa"/>
      </w:tblCellMar>
    </w:tblPr>
  </w:style>
  <w:style w:type="table" w:styleId="890" w:customStyle="1">
    <w:name w:val="Grid Table 4 - Accent 5"/>
    <w:uiPriority w:val="59"/>
    <w:qFormat/>
    <w:tblPr>
      <w:tblCellMar>
        <w:left w:w="0" w:type="dxa"/>
        <w:top w:w="0" w:type="dxa"/>
        <w:right w:w="0" w:type="dxa"/>
        <w:bottom w:w="0" w:type="dxa"/>
      </w:tblCellMar>
    </w:tblPr>
  </w:style>
  <w:style w:type="table" w:styleId="891" w:customStyle="1">
    <w:name w:val="Grid Table 4 - Accent 6"/>
    <w:uiPriority w:val="59"/>
    <w:qFormat/>
    <w:tblPr>
      <w:tblCellMar>
        <w:left w:w="0" w:type="dxa"/>
        <w:top w:w="0" w:type="dxa"/>
        <w:right w:w="0" w:type="dxa"/>
        <w:bottom w:w="0" w:type="dxa"/>
      </w:tblCellMar>
    </w:tblPr>
  </w:style>
  <w:style w:type="table" w:styleId="892" w:customStyle="1">
    <w:name w:val="Grid Table 5 Dark- Accent 1"/>
    <w:uiPriority w:val="99"/>
    <w:qFormat/>
    <w:tblPr>
      <w:tblCellMar>
        <w:left w:w="0" w:type="dxa"/>
        <w:top w:w="0" w:type="dxa"/>
        <w:right w:w="0" w:type="dxa"/>
        <w:bottom w:w="0" w:type="dxa"/>
      </w:tblCellMar>
    </w:tblPr>
  </w:style>
  <w:style w:type="table" w:styleId="893" w:customStyle="1">
    <w:name w:val="Grid Table 5 Dark - Accent 2"/>
    <w:uiPriority w:val="99"/>
    <w:qFormat/>
    <w:tblPr>
      <w:tblCellMar>
        <w:left w:w="0" w:type="dxa"/>
        <w:top w:w="0" w:type="dxa"/>
        <w:right w:w="0" w:type="dxa"/>
        <w:bottom w:w="0" w:type="dxa"/>
      </w:tblCellMar>
    </w:tblPr>
  </w:style>
  <w:style w:type="table" w:styleId="894" w:customStyle="1">
    <w:name w:val="Grid Table 5 Dark - Accent 3"/>
    <w:uiPriority w:val="99"/>
    <w:qFormat/>
    <w:tblPr>
      <w:tblCellMar>
        <w:left w:w="0" w:type="dxa"/>
        <w:top w:w="0" w:type="dxa"/>
        <w:right w:w="0" w:type="dxa"/>
        <w:bottom w:w="0" w:type="dxa"/>
      </w:tblCellMar>
    </w:tblPr>
  </w:style>
  <w:style w:type="table" w:styleId="895" w:customStyle="1">
    <w:name w:val="Grid Table 5 Dark- Accent 4"/>
    <w:uiPriority w:val="99"/>
    <w:qFormat/>
    <w:tblPr>
      <w:tblCellMar>
        <w:left w:w="0" w:type="dxa"/>
        <w:top w:w="0" w:type="dxa"/>
        <w:right w:w="0" w:type="dxa"/>
        <w:bottom w:w="0" w:type="dxa"/>
      </w:tblCellMar>
    </w:tblPr>
  </w:style>
  <w:style w:type="table" w:styleId="896" w:customStyle="1">
    <w:name w:val="Grid Table 5 Dark - Accent 5"/>
    <w:uiPriority w:val="99"/>
    <w:qFormat/>
    <w:tblPr>
      <w:tblCellMar>
        <w:left w:w="0" w:type="dxa"/>
        <w:top w:w="0" w:type="dxa"/>
        <w:right w:w="0" w:type="dxa"/>
        <w:bottom w:w="0" w:type="dxa"/>
      </w:tblCellMar>
    </w:tblPr>
  </w:style>
  <w:style w:type="table" w:styleId="897" w:customStyle="1">
    <w:name w:val="Grid Table 5 Dark - Accent 6"/>
    <w:uiPriority w:val="99"/>
    <w:qFormat/>
    <w:tblPr>
      <w:tblCellMar>
        <w:left w:w="0" w:type="dxa"/>
        <w:top w:w="0" w:type="dxa"/>
        <w:right w:w="0" w:type="dxa"/>
        <w:bottom w:w="0" w:type="dxa"/>
      </w:tblCellMar>
    </w:tblPr>
  </w:style>
  <w:style w:type="table" w:styleId="898" w:customStyle="1">
    <w:name w:val="Grid Table 6 Colorful - Accent 1"/>
    <w:uiPriority w:val="99"/>
    <w:qFormat/>
    <w:tblPr>
      <w:tblCellMar>
        <w:left w:w="0" w:type="dxa"/>
        <w:top w:w="0" w:type="dxa"/>
        <w:right w:w="0" w:type="dxa"/>
        <w:bottom w:w="0" w:type="dxa"/>
      </w:tblCellMar>
    </w:tblPr>
  </w:style>
  <w:style w:type="table" w:styleId="899" w:customStyle="1">
    <w:name w:val="Grid Table 6 Colorful - Accent 2"/>
    <w:uiPriority w:val="99"/>
    <w:qFormat/>
    <w:tblPr>
      <w:tblCellMar>
        <w:left w:w="0" w:type="dxa"/>
        <w:top w:w="0" w:type="dxa"/>
        <w:right w:w="0" w:type="dxa"/>
        <w:bottom w:w="0" w:type="dxa"/>
      </w:tblCellMar>
    </w:tblPr>
  </w:style>
  <w:style w:type="table" w:styleId="900" w:customStyle="1">
    <w:name w:val="Grid Table 6 Colorful - Accent 3"/>
    <w:uiPriority w:val="99"/>
    <w:qFormat/>
    <w:tblPr>
      <w:tblCellMar>
        <w:left w:w="0" w:type="dxa"/>
        <w:top w:w="0" w:type="dxa"/>
        <w:right w:w="0" w:type="dxa"/>
        <w:bottom w:w="0" w:type="dxa"/>
      </w:tblCellMar>
    </w:tblPr>
  </w:style>
  <w:style w:type="table" w:styleId="901" w:customStyle="1">
    <w:name w:val="Grid Table 6 Colorful - Accent 4"/>
    <w:uiPriority w:val="99"/>
    <w:qFormat/>
    <w:tblPr>
      <w:tblCellMar>
        <w:left w:w="0" w:type="dxa"/>
        <w:top w:w="0" w:type="dxa"/>
        <w:right w:w="0" w:type="dxa"/>
        <w:bottom w:w="0" w:type="dxa"/>
      </w:tblCellMar>
    </w:tblPr>
  </w:style>
  <w:style w:type="table" w:styleId="902" w:customStyle="1">
    <w:name w:val="Grid Table 6 Colorful - Accent 5"/>
    <w:uiPriority w:val="99"/>
    <w:qFormat/>
    <w:tblPr>
      <w:tblCellMar>
        <w:left w:w="0" w:type="dxa"/>
        <w:top w:w="0" w:type="dxa"/>
        <w:right w:w="0" w:type="dxa"/>
        <w:bottom w:w="0" w:type="dxa"/>
      </w:tblCellMar>
    </w:tblPr>
  </w:style>
  <w:style w:type="table" w:styleId="903" w:customStyle="1">
    <w:name w:val="Grid Table 6 Colorful - Accent 6"/>
    <w:uiPriority w:val="99"/>
    <w:qFormat/>
    <w:tblPr>
      <w:tblCellMar>
        <w:left w:w="0" w:type="dxa"/>
        <w:top w:w="0" w:type="dxa"/>
        <w:right w:w="0" w:type="dxa"/>
        <w:bottom w:w="0" w:type="dxa"/>
      </w:tblCellMar>
    </w:tblPr>
  </w:style>
  <w:style w:type="table" w:styleId="904" w:customStyle="1">
    <w:name w:val="Grid Table 7 Colorful - Accent 1"/>
    <w:uiPriority w:val="99"/>
    <w:qFormat/>
    <w:tblPr>
      <w:tblCellMar>
        <w:left w:w="0" w:type="dxa"/>
        <w:top w:w="0" w:type="dxa"/>
        <w:right w:w="0" w:type="dxa"/>
        <w:bottom w:w="0" w:type="dxa"/>
      </w:tblCellMar>
    </w:tblPr>
  </w:style>
  <w:style w:type="table" w:styleId="905" w:customStyle="1">
    <w:name w:val="Grid Table 7 Colorful - Accent 2"/>
    <w:uiPriority w:val="99"/>
    <w:qFormat/>
    <w:tblPr>
      <w:tblCellMar>
        <w:left w:w="0" w:type="dxa"/>
        <w:top w:w="0" w:type="dxa"/>
        <w:right w:w="0" w:type="dxa"/>
        <w:bottom w:w="0" w:type="dxa"/>
      </w:tblCellMar>
    </w:tblPr>
  </w:style>
  <w:style w:type="table" w:styleId="906" w:customStyle="1">
    <w:name w:val="Grid Table 7 Colorful - Accent 3"/>
    <w:uiPriority w:val="99"/>
    <w:qFormat/>
    <w:tblPr>
      <w:tblCellMar>
        <w:left w:w="0" w:type="dxa"/>
        <w:top w:w="0" w:type="dxa"/>
        <w:right w:w="0" w:type="dxa"/>
        <w:bottom w:w="0" w:type="dxa"/>
      </w:tblCellMar>
    </w:tblPr>
  </w:style>
  <w:style w:type="table" w:styleId="907" w:customStyle="1">
    <w:name w:val="Grid Table 7 Colorful - Accent 4"/>
    <w:uiPriority w:val="99"/>
    <w:qFormat/>
    <w:tblPr>
      <w:tblCellMar>
        <w:left w:w="0" w:type="dxa"/>
        <w:top w:w="0" w:type="dxa"/>
        <w:right w:w="0" w:type="dxa"/>
        <w:bottom w:w="0" w:type="dxa"/>
      </w:tblCellMar>
    </w:tblPr>
  </w:style>
  <w:style w:type="table" w:styleId="908" w:customStyle="1">
    <w:name w:val="Grid Table 7 Colorful - Accent 5"/>
    <w:uiPriority w:val="99"/>
    <w:qFormat/>
    <w:tblPr>
      <w:tblCellMar>
        <w:left w:w="0" w:type="dxa"/>
        <w:top w:w="0" w:type="dxa"/>
        <w:right w:w="0" w:type="dxa"/>
        <w:bottom w:w="0" w:type="dxa"/>
      </w:tblCellMar>
    </w:tblPr>
  </w:style>
  <w:style w:type="table" w:styleId="909" w:customStyle="1">
    <w:name w:val="Grid Table 7 Colorful - Accent 6"/>
    <w:uiPriority w:val="99"/>
    <w:qFormat/>
    <w:tblPr>
      <w:tblCellMar>
        <w:left w:w="0" w:type="dxa"/>
        <w:top w:w="0" w:type="dxa"/>
        <w:right w:w="0" w:type="dxa"/>
        <w:bottom w:w="0" w:type="dxa"/>
      </w:tblCellMar>
    </w:tblPr>
  </w:style>
  <w:style w:type="table" w:styleId="910" w:customStyle="1">
    <w:name w:val="List Table 1 Light - Accent 1"/>
    <w:uiPriority w:val="99"/>
    <w:qFormat/>
    <w:tblPr>
      <w:tblCellMar>
        <w:left w:w="0" w:type="dxa"/>
        <w:top w:w="0" w:type="dxa"/>
        <w:right w:w="0" w:type="dxa"/>
        <w:bottom w:w="0" w:type="dxa"/>
      </w:tblCellMar>
    </w:tblPr>
  </w:style>
  <w:style w:type="table" w:styleId="911" w:customStyle="1">
    <w:name w:val="List Table 1 Light - Accent 2"/>
    <w:uiPriority w:val="99"/>
    <w:qFormat/>
    <w:tblPr>
      <w:tblCellMar>
        <w:left w:w="0" w:type="dxa"/>
        <w:top w:w="0" w:type="dxa"/>
        <w:right w:w="0" w:type="dxa"/>
        <w:bottom w:w="0" w:type="dxa"/>
      </w:tblCellMar>
    </w:tblPr>
  </w:style>
  <w:style w:type="table" w:styleId="912" w:customStyle="1">
    <w:name w:val="List Table 1 Light - Accent 3"/>
    <w:uiPriority w:val="99"/>
    <w:qFormat/>
    <w:tblPr>
      <w:tblCellMar>
        <w:left w:w="0" w:type="dxa"/>
        <w:top w:w="0" w:type="dxa"/>
        <w:right w:w="0" w:type="dxa"/>
        <w:bottom w:w="0" w:type="dxa"/>
      </w:tblCellMar>
    </w:tblPr>
  </w:style>
  <w:style w:type="table" w:styleId="913" w:customStyle="1">
    <w:name w:val="List Table 1 Light - Accent 4"/>
    <w:uiPriority w:val="99"/>
    <w:qFormat/>
    <w:tblPr>
      <w:tblCellMar>
        <w:left w:w="0" w:type="dxa"/>
        <w:top w:w="0" w:type="dxa"/>
        <w:right w:w="0" w:type="dxa"/>
        <w:bottom w:w="0" w:type="dxa"/>
      </w:tblCellMar>
    </w:tblPr>
  </w:style>
  <w:style w:type="table" w:styleId="914" w:customStyle="1">
    <w:name w:val="List Table 1 Light - Accent 5"/>
    <w:uiPriority w:val="99"/>
    <w:qFormat/>
    <w:tblPr>
      <w:tblCellMar>
        <w:left w:w="0" w:type="dxa"/>
        <w:top w:w="0" w:type="dxa"/>
        <w:right w:w="0" w:type="dxa"/>
        <w:bottom w:w="0" w:type="dxa"/>
      </w:tblCellMar>
    </w:tblPr>
  </w:style>
  <w:style w:type="table" w:styleId="915" w:customStyle="1">
    <w:name w:val="List Table 1 Light - Accent 6"/>
    <w:uiPriority w:val="99"/>
    <w:qFormat/>
    <w:tblPr>
      <w:tblCellMar>
        <w:left w:w="0" w:type="dxa"/>
        <w:top w:w="0" w:type="dxa"/>
        <w:right w:w="0" w:type="dxa"/>
        <w:bottom w:w="0" w:type="dxa"/>
      </w:tblCellMar>
    </w:tblPr>
  </w:style>
  <w:style w:type="table" w:styleId="916" w:customStyle="1">
    <w:name w:val="List Table 2 - Accent 1"/>
    <w:uiPriority w:val="99"/>
    <w:qFormat/>
    <w:tblPr>
      <w:tblCellMar>
        <w:left w:w="0" w:type="dxa"/>
        <w:top w:w="0" w:type="dxa"/>
        <w:right w:w="0" w:type="dxa"/>
        <w:bottom w:w="0" w:type="dxa"/>
      </w:tblCellMar>
    </w:tblPr>
  </w:style>
  <w:style w:type="table" w:styleId="917" w:customStyle="1">
    <w:name w:val="List Table 2 - Accent 2"/>
    <w:uiPriority w:val="99"/>
    <w:qFormat/>
    <w:tblPr>
      <w:tblCellMar>
        <w:left w:w="0" w:type="dxa"/>
        <w:top w:w="0" w:type="dxa"/>
        <w:right w:w="0" w:type="dxa"/>
        <w:bottom w:w="0" w:type="dxa"/>
      </w:tblCellMar>
    </w:tblPr>
  </w:style>
  <w:style w:type="table" w:styleId="918" w:customStyle="1">
    <w:name w:val="List Table 2 - Accent 3"/>
    <w:uiPriority w:val="99"/>
    <w:qFormat/>
    <w:tblPr>
      <w:tblCellMar>
        <w:left w:w="0" w:type="dxa"/>
        <w:top w:w="0" w:type="dxa"/>
        <w:right w:w="0" w:type="dxa"/>
        <w:bottom w:w="0" w:type="dxa"/>
      </w:tblCellMar>
    </w:tblPr>
  </w:style>
  <w:style w:type="table" w:styleId="919" w:customStyle="1">
    <w:name w:val="List Table 2 - Accent 4"/>
    <w:uiPriority w:val="99"/>
    <w:qFormat/>
    <w:tblPr>
      <w:tblCellMar>
        <w:left w:w="0" w:type="dxa"/>
        <w:top w:w="0" w:type="dxa"/>
        <w:right w:w="0" w:type="dxa"/>
        <w:bottom w:w="0" w:type="dxa"/>
      </w:tblCellMar>
    </w:tblPr>
  </w:style>
  <w:style w:type="table" w:styleId="920" w:customStyle="1">
    <w:name w:val="List Table 2 - Accent 5"/>
    <w:uiPriority w:val="99"/>
    <w:qFormat/>
    <w:tblPr>
      <w:tblCellMar>
        <w:left w:w="0" w:type="dxa"/>
        <w:top w:w="0" w:type="dxa"/>
        <w:right w:w="0" w:type="dxa"/>
        <w:bottom w:w="0" w:type="dxa"/>
      </w:tblCellMar>
    </w:tblPr>
  </w:style>
  <w:style w:type="table" w:styleId="921" w:customStyle="1">
    <w:name w:val="List Table 2 - Accent 6"/>
    <w:uiPriority w:val="99"/>
    <w:qFormat/>
    <w:tblPr>
      <w:tblCellMar>
        <w:left w:w="0" w:type="dxa"/>
        <w:top w:w="0" w:type="dxa"/>
        <w:right w:w="0" w:type="dxa"/>
        <w:bottom w:w="0" w:type="dxa"/>
      </w:tblCellMar>
    </w:tblPr>
  </w:style>
  <w:style w:type="table" w:styleId="922" w:customStyle="1">
    <w:name w:val="List Table 3 - Accent 1"/>
    <w:uiPriority w:val="99"/>
    <w:qFormat/>
    <w:tblPr>
      <w:tblCellMar>
        <w:left w:w="0" w:type="dxa"/>
        <w:top w:w="0" w:type="dxa"/>
        <w:right w:w="0" w:type="dxa"/>
        <w:bottom w:w="0" w:type="dxa"/>
      </w:tblCellMar>
    </w:tblPr>
  </w:style>
  <w:style w:type="table" w:styleId="923" w:customStyle="1">
    <w:name w:val="List Table 3 - Accent 2"/>
    <w:uiPriority w:val="99"/>
    <w:qFormat/>
    <w:tblPr>
      <w:tblCellMar>
        <w:left w:w="0" w:type="dxa"/>
        <w:top w:w="0" w:type="dxa"/>
        <w:right w:w="0" w:type="dxa"/>
        <w:bottom w:w="0" w:type="dxa"/>
      </w:tblCellMar>
    </w:tblPr>
  </w:style>
  <w:style w:type="table" w:styleId="924" w:customStyle="1">
    <w:name w:val="List Table 3 - Accent 3"/>
    <w:uiPriority w:val="99"/>
    <w:qFormat/>
    <w:tblPr>
      <w:tblCellMar>
        <w:left w:w="0" w:type="dxa"/>
        <w:top w:w="0" w:type="dxa"/>
        <w:right w:w="0" w:type="dxa"/>
        <w:bottom w:w="0" w:type="dxa"/>
      </w:tblCellMar>
    </w:tblPr>
  </w:style>
  <w:style w:type="table" w:styleId="925" w:customStyle="1">
    <w:name w:val="List Table 3 - Accent 4"/>
    <w:uiPriority w:val="99"/>
    <w:qFormat/>
    <w:tblPr>
      <w:tblCellMar>
        <w:left w:w="0" w:type="dxa"/>
        <w:top w:w="0" w:type="dxa"/>
        <w:right w:w="0" w:type="dxa"/>
        <w:bottom w:w="0" w:type="dxa"/>
      </w:tblCellMar>
    </w:tblPr>
  </w:style>
  <w:style w:type="table" w:styleId="926" w:customStyle="1">
    <w:name w:val="List Table 3 - Accent 5"/>
    <w:uiPriority w:val="99"/>
    <w:qFormat/>
    <w:tblPr>
      <w:tblCellMar>
        <w:left w:w="0" w:type="dxa"/>
        <w:top w:w="0" w:type="dxa"/>
        <w:right w:w="0" w:type="dxa"/>
        <w:bottom w:w="0" w:type="dxa"/>
      </w:tblCellMar>
    </w:tblPr>
  </w:style>
  <w:style w:type="table" w:styleId="927" w:customStyle="1">
    <w:name w:val="List Table 3 - Accent 6"/>
    <w:uiPriority w:val="99"/>
    <w:qFormat/>
    <w:tblPr>
      <w:tblCellMar>
        <w:left w:w="0" w:type="dxa"/>
        <w:top w:w="0" w:type="dxa"/>
        <w:right w:w="0" w:type="dxa"/>
        <w:bottom w:w="0" w:type="dxa"/>
      </w:tblCellMar>
    </w:tblPr>
  </w:style>
  <w:style w:type="table" w:styleId="928" w:customStyle="1">
    <w:name w:val="List Table 4 - Accent 1"/>
    <w:uiPriority w:val="99"/>
    <w:qFormat/>
    <w:tblPr>
      <w:tblCellMar>
        <w:left w:w="0" w:type="dxa"/>
        <w:top w:w="0" w:type="dxa"/>
        <w:right w:w="0" w:type="dxa"/>
        <w:bottom w:w="0" w:type="dxa"/>
      </w:tblCellMar>
    </w:tblPr>
  </w:style>
  <w:style w:type="table" w:styleId="929" w:customStyle="1">
    <w:name w:val="List Table 4 - Accent 2"/>
    <w:uiPriority w:val="99"/>
    <w:qFormat/>
    <w:tblPr>
      <w:tblCellMar>
        <w:left w:w="0" w:type="dxa"/>
        <w:top w:w="0" w:type="dxa"/>
        <w:right w:w="0" w:type="dxa"/>
        <w:bottom w:w="0" w:type="dxa"/>
      </w:tblCellMar>
    </w:tblPr>
  </w:style>
  <w:style w:type="table" w:styleId="930" w:customStyle="1">
    <w:name w:val="List Table 4 - Accent 3"/>
    <w:uiPriority w:val="99"/>
    <w:qFormat/>
    <w:tblPr>
      <w:tblCellMar>
        <w:left w:w="0" w:type="dxa"/>
        <w:top w:w="0" w:type="dxa"/>
        <w:right w:w="0" w:type="dxa"/>
        <w:bottom w:w="0" w:type="dxa"/>
      </w:tblCellMar>
    </w:tblPr>
  </w:style>
  <w:style w:type="table" w:styleId="931" w:customStyle="1">
    <w:name w:val="List Table 4 - Accent 4"/>
    <w:uiPriority w:val="99"/>
    <w:qFormat/>
    <w:tblPr>
      <w:tblCellMar>
        <w:left w:w="0" w:type="dxa"/>
        <w:top w:w="0" w:type="dxa"/>
        <w:right w:w="0" w:type="dxa"/>
        <w:bottom w:w="0" w:type="dxa"/>
      </w:tblCellMar>
    </w:tblPr>
  </w:style>
  <w:style w:type="table" w:styleId="932" w:customStyle="1">
    <w:name w:val="List Table 4 - Accent 5"/>
    <w:uiPriority w:val="99"/>
    <w:qFormat/>
    <w:tblPr>
      <w:tblCellMar>
        <w:left w:w="0" w:type="dxa"/>
        <w:top w:w="0" w:type="dxa"/>
        <w:right w:w="0" w:type="dxa"/>
        <w:bottom w:w="0" w:type="dxa"/>
      </w:tblCellMar>
    </w:tblPr>
  </w:style>
  <w:style w:type="table" w:styleId="933" w:customStyle="1">
    <w:name w:val="List Table 4 - Accent 6"/>
    <w:uiPriority w:val="99"/>
    <w:qFormat/>
    <w:tblPr>
      <w:tblCellMar>
        <w:left w:w="0" w:type="dxa"/>
        <w:top w:w="0" w:type="dxa"/>
        <w:right w:w="0" w:type="dxa"/>
        <w:bottom w:w="0" w:type="dxa"/>
      </w:tblCellMar>
    </w:tblPr>
  </w:style>
  <w:style w:type="table" w:styleId="934" w:customStyle="1">
    <w:name w:val="List Table 5 Dark - Accent 1"/>
    <w:uiPriority w:val="99"/>
    <w:qFormat/>
    <w:tblPr>
      <w:tblCellMar>
        <w:left w:w="0" w:type="dxa"/>
        <w:top w:w="0" w:type="dxa"/>
        <w:right w:w="0" w:type="dxa"/>
        <w:bottom w:w="0" w:type="dxa"/>
      </w:tblCellMar>
    </w:tblPr>
  </w:style>
  <w:style w:type="table" w:styleId="935" w:customStyle="1">
    <w:name w:val="List Table 5 Dark - Accent 2"/>
    <w:uiPriority w:val="99"/>
    <w:qFormat/>
    <w:tblPr>
      <w:tblCellMar>
        <w:left w:w="0" w:type="dxa"/>
        <w:top w:w="0" w:type="dxa"/>
        <w:right w:w="0" w:type="dxa"/>
        <w:bottom w:w="0" w:type="dxa"/>
      </w:tblCellMar>
    </w:tblPr>
  </w:style>
  <w:style w:type="table" w:styleId="936" w:customStyle="1">
    <w:name w:val="List Table 5 Dark - Accent 3"/>
    <w:uiPriority w:val="99"/>
    <w:qFormat/>
    <w:tblPr>
      <w:tblCellMar>
        <w:left w:w="0" w:type="dxa"/>
        <w:top w:w="0" w:type="dxa"/>
        <w:right w:w="0" w:type="dxa"/>
        <w:bottom w:w="0" w:type="dxa"/>
      </w:tblCellMar>
    </w:tblPr>
  </w:style>
  <w:style w:type="table" w:styleId="937" w:customStyle="1">
    <w:name w:val="List Table 5 Dark - Accent 4"/>
    <w:uiPriority w:val="99"/>
    <w:qFormat/>
    <w:tblPr>
      <w:tblCellMar>
        <w:left w:w="0" w:type="dxa"/>
        <w:top w:w="0" w:type="dxa"/>
        <w:right w:w="0" w:type="dxa"/>
        <w:bottom w:w="0" w:type="dxa"/>
      </w:tblCellMar>
    </w:tblPr>
  </w:style>
  <w:style w:type="table" w:styleId="938" w:customStyle="1">
    <w:name w:val="List Table 5 Dark - Accent 5"/>
    <w:uiPriority w:val="99"/>
    <w:qFormat/>
    <w:tblPr>
      <w:tblCellMar>
        <w:left w:w="0" w:type="dxa"/>
        <w:top w:w="0" w:type="dxa"/>
        <w:right w:w="0" w:type="dxa"/>
        <w:bottom w:w="0" w:type="dxa"/>
      </w:tblCellMar>
    </w:tblPr>
  </w:style>
  <w:style w:type="table" w:styleId="939" w:customStyle="1">
    <w:name w:val="List Table 5 Dark - Accent 6"/>
    <w:uiPriority w:val="99"/>
    <w:qFormat/>
    <w:tblPr>
      <w:tblCellMar>
        <w:left w:w="0" w:type="dxa"/>
        <w:top w:w="0" w:type="dxa"/>
        <w:right w:w="0" w:type="dxa"/>
        <w:bottom w:w="0" w:type="dxa"/>
      </w:tblCellMar>
    </w:tblPr>
  </w:style>
  <w:style w:type="table" w:styleId="940" w:customStyle="1">
    <w:name w:val="List Table 6 Colorful - Accent 1"/>
    <w:uiPriority w:val="99"/>
    <w:qFormat/>
    <w:tblPr>
      <w:tblCellMar>
        <w:left w:w="0" w:type="dxa"/>
        <w:top w:w="0" w:type="dxa"/>
        <w:right w:w="0" w:type="dxa"/>
        <w:bottom w:w="0" w:type="dxa"/>
      </w:tblCellMar>
    </w:tblPr>
  </w:style>
  <w:style w:type="table" w:styleId="941" w:customStyle="1">
    <w:name w:val="List Table 6 Colorful - Accent 2"/>
    <w:uiPriority w:val="99"/>
    <w:qFormat/>
    <w:tblPr>
      <w:tblCellMar>
        <w:left w:w="0" w:type="dxa"/>
        <w:top w:w="0" w:type="dxa"/>
        <w:right w:w="0" w:type="dxa"/>
        <w:bottom w:w="0" w:type="dxa"/>
      </w:tblCellMar>
    </w:tblPr>
  </w:style>
  <w:style w:type="table" w:styleId="942" w:customStyle="1">
    <w:name w:val="List Table 6 Colorful - Accent 3"/>
    <w:uiPriority w:val="99"/>
    <w:qFormat/>
    <w:tblPr>
      <w:tblCellMar>
        <w:left w:w="0" w:type="dxa"/>
        <w:top w:w="0" w:type="dxa"/>
        <w:right w:w="0" w:type="dxa"/>
        <w:bottom w:w="0" w:type="dxa"/>
      </w:tblCellMar>
    </w:tblPr>
  </w:style>
  <w:style w:type="table" w:styleId="943" w:customStyle="1">
    <w:name w:val="List Table 6 Colorful - Accent 4"/>
    <w:uiPriority w:val="99"/>
    <w:qFormat/>
    <w:tblPr>
      <w:tblCellMar>
        <w:left w:w="0" w:type="dxa"/>
        <w:top w:w="0" w:type="dxa"/>
        <w:right w:w="0" w:type="dxa"/>
        <w:bottom w:w="0" w:type="dxa"/>
      </w:tblCellMar>
    </w:tblPr>
  </w:style>
  <w:style w:type="table" w:styleId="944" w:customStyle="1">
    <w:name w:val="List Table 6 Colorful - Accent 5"/>
    <w:uiPriority w:val="99"/>
    <w:qFormat/>
    <w:tblPr>
      <w:tblCellMar>
        <w:left w:w="0" w:type="dxa"/>
        <w:top w:w="0" w:type="dxa"/>
        <w:right w:w="0" w:type="dxa"/>
        <w:bottom w:w="0" w:type="dxa"/>
      </w:tblCellMar>
    </w:tblPr>
  </w:style>
  <w:style w:type="table" w:styleId="945" w:customStyle="1">
    <w:name w:val="List Table 6 Colorful - Accent 6"/>
    <w:uiPriority w:val="99"/>
    <w:qFormat/>
    <w:tblPr>
      <w:tblCellMar>
        <w:left w:w="0" w:type="dxa"/>
        <w:top w:w="0" w:type="dxa"/>
        <w:right w:w="0" w:type="dxa"/>
        <w:bottom w:w="0" w:type="dxa"/>
      </w:tblCellMar>
    </w:tblPr>
  </w:style>
  <w:style w:type="table" w:styleId="946" w:customStyle="1">
    <w:name w:val="List Table 7 Colorful - Accent 1"/>
    <w:uiPriority w:val="99"/>
    <w:qFormat/>
    <w:tblPr>
      <w:tblCellMar>
        <w:left w:w="0" w:type="dxa"/>
        <w:top w:w="0" w:type="dxa"/>
        <w:right w:w="0" w:type="dxa"/>
        <w:bottom w:w="0" w:type="dxa"/>
      </w:tblCellMar>
    </w:tblPr>
  </w:style>
  <w:style w:type="table" w:styleId="947" w:customStyle="1">
    <w:name w:val="List Table 7 Colorful - Accent 2"/>
    <w:uiPriority w:val="99"/>
    <w:qFormat/>
    <w:tblPr>
      <w:tblCellMar>
        <w:left w:w="0" w:type="dxa"/>
        <w:top w:w="0" w:type="dxa"/>
        <w:right w:w="0" w:type="dxa"/>
        <w:bottom w:w="0" w:type="dxa"/>
      </w:tblCellMar>
    </w:tblPr>
  </w:style>
  <w:style w:type="table" w:styleId="948" w:customStyle="1">
    <w:name w:val="List Table 7 Colorful - Accent 3"/>
    <w:uiPriority w:val="99"/>
    <w:qFormat/>
    <w:tblPr>
      <w:tblCellMar>
        <w:left w:w="0" w:type="dxa"/>
        <w:top w:w="0" w:type="dxa"/>
        <w:right w:w="0" w:type="dxa"/>
        <w:bottom w:w="0" w:type="dxa"/>
      </w:tblCellMar>
    </w:tblPr>
  </w:style>
  <w:style w:type="table" w:styleId="949" w:customStyle="1">
    <w:name w:val="List Table 7 Colorful - Accent 4"/>
    <w:uiPriority w:val="99"/>
    <w:qFormat/>
    <w:tblPr>
      <w:tblCellMar>
        <w:left w:w="0" w:type="dxa"/>
        <w:top w:w="0" w:type="dxa"/>
        <w:right w:w="0" w:type="dxa"/>
        <w:bottom w:w="0" w:type="dxa"/>
      </w:tblCellMar>
    </w:tblPr>
  </w:style>
  <w:style w:type="table" w:styleId="950" w:customStyle="1">
    <w:name w:val="List Table 7 Colorful - Accent 5"/>
    <w:uiPriority w:val="99"/>
    <w:qFormat/>
    <w:tblPr>
      <w:tblCellMar>
        <w:left w:w="0" w:type="dxa"/>
        <w:top w:w="0" w:type="dxa"/>
        <w:right w:w="0" w:type="dxa"/>
        <w:bottom w:w="0" w:type="dxa"/>
      </w:tblCellMar>
    </w:tblPr>
  </w:style>
  <w:style w:type="table" w:styleId="951" w:customStyle="1">
    <w:name w:val="List Table 7 Colorful - Accent 6"/>
    <w:uiPriority w:val="99"/>
    <w:qFormat/>
    <w:tblPr>
      <w:tblCellMar>
        <w:left w:w="0" w:type="dxa"/>
        <w:top w:w="0" w:type="dxa"/>
        <w:right w:w="0" w:type="dxa"/>
        <w:bottom w:w="0" w:type="dxa"/>
      </w:tblCellMar>
    </w:tblPr>
  </w:style>
  <w:style w:type="table" w:styleId="952" w:customStyle="1">
    <w:name w:val="Lined - Accent"/>
    <w:uiPriority w:val="99"/>
    <w:qFormat/>
    <w:rPr>
      <w:color w:val="404040"/>
    </w:rPr>
    <w:tblPr>
      <w:tblCellMar>
        <w:left w:w="0" w:type="dxa"/>
        <w:top w:w="0" w:type="dxa"/>
        <w:right w:w="0" w:type="dxa"/>
        <w:bottom w:w="0" w:type="dxa"/>
      </w:tblCellMar>
    </w:tblPr>
  </w:style>
  <w:style w:type="table" w:styleId="953" w:customStyle="1">
    <w:name w:val="Lined - Accent 1"/>
    <w:uiPriority w:val="99"/>
    <w:qFormat/>
    <w:rPr>
      <w:color w:val="404040"/>
    </w:rPr>
    <w:tblPr>
      <w:tblCellMar>
        <w:left w:w="0" w:type="dxa"/>
        <w:top w:w="0" w:type="dxa"/>
        <w:right w:w="0" w:type="dxa"/>
        <w:bottom w:w="0" w:type="dxa"/>
      </w:tblCellMar>
    </w:tblPr>
  </w:style>
  <w:style w:type="table" w:styleId="954" w:customStyle="1">
    <w:name w:val="Lined - Accent 2"/>
    <w:uiPriority w:val="99"/>
    <w:qFormat/>
    <w:rPr>
      <w:color w:val="404040"/>
    </w:rPr>
    <w:tblPr>
      <w:tblCellMar>
        <w:left w:w="0" w:type="dxa"/>
        <w:top w:w="0" w:type="dxa"/>
        <w:right w:w="0" w:type="dxa"/>
        <w:bottom w:w="0" w:type="dxa"/>
      </w:tblCellMar>
    </w:tblPr>
  </w:style>
  <w:style w:type="table" w:styleId="955" w:customStyle="1">
    <w:name w:val="Lined - Accent 3"/>
    <w:uiPriority w:val="99"/>
    <w:qFormat/>
    <w:rPr>
      <w:color w:val="404040"/>
    </w:rPr>
    <w:tblPr>
      <w:tblCellMar>
        <w:left w:w="0" w:type="dxa"/>
        <w:top w:w="0" w:type="dxa"/>
        <w:right w:w="0" w:type="dxa"/>
        <w:bottom w:w="0" w:type="dxa"/>
      </w:tblCellMar>
    </w:tblPr>
  </w:style>
  <w:style w:type="table" w:styleId="956" w:customStyle="1">
    <w:name w:val="Lined - Accent 4"/>
    <w:uiPriority w:val="99"/>
    <w:qFormat/>
    <w:rPr>
      <w:color w:val="404040"/>
    </w:rPr>
    <w:tblPr>
      <w:tblCellMar>
        <w:left w:w="0" w:type="dxa"/>
        <w:top w:w="0" w:type="dxa"/>
        <w:right w:w="0" w:type="dxa"/>
        <w:bottom w:w="0" w:type="dxa"/>
      </w:tblCellMar>
    </w:tblPr>
  </w:style>
  <w:style w:type="table" w:styleId="957" w:customStyle="1">
    <w:name w:val="Lined - Accent 5"/>
    <w:uiPriority w:val="99"/>
    <w:qFormat/>
    <w:rPr>
      <w:color w:val="404040"/>
    </w:rPr>
    <w:tblPr>
      <w:tblCellMar>
        <w:left w:w="0" w:type="dxa"/>
        <w:top w:w="0" w:type="dxa"/>
        <w:right w:w="0" w:type="dxa"/>
        <w:bottom w:w="0" w:type="dxa"/>
      </w:tblCellMar>
    </w:tblPr>
  </w:style>
  <w:style w:type="table" w:styleId="958" w:customStyle="1">
    <w:name w:val="Lined - Accent 6"/>
    <w:uiPriority w:val="99"/>
    <w:qFormat/>
    <w:rPr>
      <w:color w:val="404040"/>
    </w:rPr>
    <w:tblPr>
      <w:tblCellMar>
        <w:left w:w="0" w:type="dxa"/>
        <w:top w:w="0" w:type="dxa"/>
        <w:right w:w="0" w:type="dxa"/>
        <w:bottom w:w="0" w:type="dxa"/>
      </w:tblCellMar>
    </w:tblPr>
  </w:style>
  <w:style w:type="table" w:styleId="959" w:customStyle="1">
    <w:name w:val="Bordered &amp; Lined - Accent"/>
    <w:uiPriority w:val="99"/>
    <w:qFormat/>
    <w:rPr>
      <w:color w:val="404040"/>
    </w:rPr>
    <w:tblPr>
      <w:tblCellMar>
        <w:left w:w="0" w:type="dxa"/>
        <w:top w:w="0" w:type="dxa"/>
        <w:right w:w="0" w:type="dxa"/>
        <w:bottom w:w="0" w:type="dxa"/>
      </w:tblCellMar>
    </w:tblPr>
  </w:style>
  <w:style w:type="table" w:styleId="960" w:customStyle="1">
    <w:name w:val="Bordered &amp; Lined - Accent 1"/>
    <w:uiPriority w:val="99"/>
    <w:qFormat/>
    <w:rPr>
      <w:color w:val="404040"/>
    </w:rPr>
    <w:tblPr>
      <w:tblCellMar>
        <w:left w:w="0" w:type="dxa"/>
        <w:top w:w="0" w:type="dxa"/>
        <w:right w:w="0" w:type="dxa"/>
        <w:bottom w:w="0" w:type="dxa"/>
      </w:tblCellMar>
    </w:tblPr>
  </w:style>
  <w:style w:type="table" w:styleId="961" w:customStyle="1">
    <w:name w:val="Bordered &amp; Lined - Accent 2"/>
    <w:uiPriority w:val="99"/>
    <w:qFormat/>
    <w:rPr>
      <w:color w:val="404040"/>
    </w:rPr>
    <w:tblPr>
      <w:tblCellMar>
        <w:left w:w="0" w:type="dxa"/>
        <w:top w:w="0" w:type="dxa"/>
        <w:right w:w="0" w:type="dxa"/>
        <w:bottom w:w="0" w:type="dxa"/>
      </w:tblCellMar>
    </w:tblPr>
  </w:style>
  <w:style w:type="table" w:styleId="962" w:customStyle="1">
    <w:name w:val="Bordered &amp; Lined - Accent 3"/>
    <w:uiPriority w:val="99"/>
    <w:qFormat/>
    <w:rPr>
      <w:color w:val="404040"/>
    </w:rPr>
    <w:tblPr>
      <w:tblCellMar>
        <w:left w:w="0" w:type="dxa"/>
        <w:top w:w="0" w:type="dxa"/>
        <w:right w:w="0" w:type="dxa"/>
        <w:bottom w:w="0" w:type="dxa"/>
      </w:tblCellMar>
    </w:tblPr>
  </w:style>
  <w:style w:type="table" w:styleId="963" w:customStyle="1">
    <w:name w:val="Bordered &amp; Lined - Accent 4"/>
    <w:uiPriority w:val="99"/>
    <w:qFormat/>
    <w:rPr>
      <w:color w:val="404040"/>
    </w:rPr>
    <w:tblPr>
      <w:tblCellMar>
        <w:left w:w="0" w:type="dxa"/>
        <w:top w:w="0" w:type="dxa"/>
        <w:right w:w="0" w:type="dxa"/>
        <w:bottom w:w="0" w:type="dxa"/>
      </w:tblCellMar>
    </w:tblPr>
  </w:style>
  <w:style w:type="table" w:styleId="964" w:customStyle="1">
    <w:name w:val="Bordered &amp; Lined - Accent 5"/>
    <w:uiPriority w:val="99"/>
    <w:qFormat/>
    <w:rPr>
      <w:color w:val="404040"/>
    </w:rPr>
    <w:tblPr>
      <w:tblCellMar>
        <w:left w:w="0" w:type="dxa"/>
        <w:top w:w="0" w:type="dxa"/>
        <w:right w:w="0" w:type="dxa"/>
        <w:bottom w:w="0" w:type="dxa"/>
      </w:tblCellMar>
    </w:tblPr>
  </w:style>
  <w:style w:type="table" w:styleId="965" w:customStyle="1">
    <w:name w:val="Bordered &amp; Lined - Accent 6"/>
    <w:uiPriority w:val="99"/>
    <w:qFormat/>
    <w:rPr>
      <w:color w:val="404040"/>
    </w:rPr>
    <w:tblPr>
      <w:tblCellMar>
        <w:left w:w="0" w:type="dxa"/>
        <w:top w:w="0" w:type="dxa"/>
        <w:right w:w="0" w:type="dxa"/>
        <w:bottom w:w="0" w:type="dxa"/>
      </w:tblCellMar>
    </w:tblPr>
  </w:style>
  <w:style w:type="table" w:styleId="966" w:customStyle="1">
    <w:name w:val="Bordered"/>
    <w:uiPriority w:val="99"/>
    <w:qFormat/>
    <w:tblPr>
      <w:tblCellMar>
        <w:left w:w="0" w:type="dxa"/>
        <w:top w:w="0" w:type="dxa"/>
        <w:right w:w="0" w:type="dxa"/>
        <w:bottom w:w="0" w:type="dxa"/>
      </w:tblCellMar>
    </w:tblPr>
  </w:style>
  <w:style w:type="table" w:styleId="967" w:customStyle="1">
    <w:name w:val="Bordered - Accent 1"/>
    <w:uiPriority w:val="99"/>
    <w:qFormat/>
    <w:tblPr>
      <w:tblCellMar>
        <w:left w:w="0" w:type="dxa"/>
        <w:top w:w="0" w:type="dxa"/>
        <w:right w:w="0" w:type="dxa"/>
        <w:bottom w:w="0" w:type="dxa"/>
      </w:tblCellMar>
    </w:tblPr>
  </w:style>
  <w:style w:type="table" w:styleId="968" w:customStyle="1">
    <w:name w:val="Bordered - Accent 2"/>
    <w:uiPriority w:val="99"/>
    <w:qFormat/>
    <w:tblPr>
      <w:tblCellMar>
        <w:left w:w="0" w:type="dxa"/>
        <w:top w:w="0" w:type="dxa"/>
        <w:right w:w="0" w:type="dxa"/>
        <w:bottom w:w="0" w:type="dxa"/>
      </w:tblCellMar>
    </w:tblPr>
  </w:style>
  <w:style w:type="table" w:styleId="969" w:customStyle="1">
    <w:name w:val="Bordered - Accent 3"/>
    <w:uiPriority w:val="99"/>
    <w:qFormat/>
    <w:tblPr>
      <w:tblCellMar>
        <w:left w:w="0" w:type="dxa"/>
        <w:top w:w="0" w:type="dxa"/>
        <w:right w:w="0" w:type="dxa"/>
        <w:bottom w:w="0" w:type="dxa"/>
      </w:tblCellMar>
    </w:tblPr>
  </w:style>
  <w:style w:type="table" w:styleId="970" w:customStyle="1">
    <w:name w:val="Bordered - Accent 4"/>
    <w:uiPriority w:val="99"/>
    <w:qFormat/>
    <w:tblPr>
      <w:tblCellMar>
        <w:left w:w="0" w:type="dxa"/>
        <w:top w:w="0" w:type="dxa"/>
        <w:right w:w="0" w:type="dxa"/>
        <w:bottom w:w="0" w:type="dxa"/>
      </w:tblCellMar>
    </w:tblPr>
  </w:style>
  <w:style w:type="table" w:styleId="971" w:customStyle="1">
    <w:name w:val="Bordered - Accent 5"/>
    <w:uiPriority w:val="99"/>
    <w:qFormat/>
    <w:tblPr>
      <w:tblCellMar>
        <w:left w:w="0" w:type="dxa"/>
        <w:top w:w="0" w:type="dxa"/>
        <w:right w:w="0" w:type="dxa"/>
        <w:bottom w:w="0" w:type="dxa"/>
      </w:tblCellMar>
    </w:tblPr>
  </w:style>
  <w:style w:type="table" w:styleId="972" w:customStyle="1">
    <w:name w:val="Bordered - Accent 6"/>
    <w:uiPriority w:val="99"/>
    <w:qFormat/>
    <w:tblPr>
      <w:tblCellMar>
        <w:left w:w="0" w:type="dxa"/>
        <w:top w:w="0" w:type="dxa"/>
        <w:right w:w="0" w:type="dxa"/>
        <w:bottom w:w="0" w:type="dxa"/>
      </w:tblCellMar>
    </w:tblPr>
  </w:style>
  <w:style w:type="character" w:styleId="973" w:customStyle="1">
    <w:name w:val="Footnote Text Char"/>
    <w:uiPriority w:val="99"/>
    <w:qFormat/>
    <w:rPr>
      <w:sz w:val="18"/>
    </w:rPr>
  </w:style>
  <w:style w:type="paragraph" w:styleId="974" w:customStyle="1">
    <w:name w:val="TOC 标题11"/>
    <w:uiPriority w:val="39"/>
    <w:unhideWhenUsed/>
    <w:qFormat/>
    <w:rPr>
      <w:rFonts w:ascii="Times New Roman" w:hAnsi="Times New Roman" w:eastAsia="宋体" w:cs="Times New Roman"/>
      <w:lang w:val="en-US" w:eastAsia="zh-CN" w:bidi="ar-SA"/>
    </w:rPr>
  </w:style>
  <w:style w:type="character" w:styleId="975" w:customStyle="1">
    <w:name w:val="纯文本 字符"/>
    <w:uiPriority w:val="0"/>
    <w:qFormat/>
    <w:rPr>
      <w:rFonts w:ascii="宋体" w:hAnsi="Courier New" w:eastAsia="楷体_GB2312"/>
      <w:sz w:val="26"/>
    </w:rPr>
  </w:style>
  <w:style w:type="paragraph" w:styleId="976" w:customStyle="1">
    <w:name w:val="纯文本2"/>
    <w:basedOn w:val="686"/>
    <w:uiPriority w:val="0"/>
    <w:qFormat/>
    <w:pPr>
      <w:jc w:val="left"/>
      <w:widowControl/>
    </w:pPr>
    <w:rPr>
      <w:rFonts w:ascii="宋体" w:hAnsi="Courier New" w:eastAsia="楷体_GB2312"/>
      <w:sz w:val="26"/>
      <w:szCs w:val="20"/>
    </w:rPr>
  </w:style>
  <w:style w:type="character" w:styleId="977" w:customStyle="1">
    <w:name w:val="标题 1 字符"/>
    <w:uiPriority w:val="9"/>
    <w:qFormat/>
    <w:rPr>
      <w:b/>
      <w:bCs/>
      <w:sz w:val="44"/>
      <w:szCs w:val="44"/>
    </w:rPr>
  </w:style>
  <w:style w:type="character" w:styleId="978" w:customStyle="1">
    <w:name w:val="标题 2 字符"/>
    <w:uiPriority w:val="9"/>
    <w:semiHidden/>
    <w:qFormat/>
    <w:rPr>
      <w:rFonts w:ascii="Cambria" w:hAnsi="Cambria" w:eastAsia="宋体" w:cs="Times New Roman"/>
      <w:b/>
      <w:bCs/>
      <w:sz w:val="32"/>
      <w:szCs w:val="32"/>
    </w:rPr>
  </w:style>
  <w:style w:type="character" w:styleId="979" w:customStyle="1">
    <w:name w:val="标题 3 字符"/>
    <w:uiPriority w:val="9"/>
    <w:semiHidden/>
    <w:qFormat/>
    <w:rPr>
      <w:b/>
      <w:bCs/>
      <w:sz w:val="32"/>
      <w:szCs w:val="32"/>
    </w:rPr>
  </w:style>
  <w:style w:type="character" w:styleId="980" w:customStyle="1">
    <w:name w:val="标题 4 字符"/>
    <w:uiPriority w:val="9"/>
    <w:semiHidden/>
    <w:qFormat/>
    <w:rPr>
      <w:rFonts w:ascii="Cambria" w:hAnsi="Cambria" w:eastAsia="宋体" w:cs="Times New Roman"/>
      <w:b/>
      <w:bCs/>
      <w:sz w:val="28"/>
      <w:szCs w:val="28"/>
    </w:rPr>
  </w:style>
  <w:style w:type="character" w:styleId="981" w:customStyle="1">
    <w:name w:val="标题 5 字符"/>
    <w:uiPriority w:val="9"/>
    <w:semiHidden/>
    <w:qFormat/>
    <w:rPr>
      <w:b/>
      <w:bCs/>
      <w:sz w:val="28"/>
      <w:szCs w:val="28"/>
    </w:rPr>
  </w:style>
  <w:style w:type="character" w:styleId="982" w:customStyle="1">
    <w:name w:val="标题 6 字符"/>
    <w:uiPriority w:val="9"/>
    <w:semiHidden/>
    <w:qFormat/>
    <w:rPr>
      <w:rFonts w:ascii="Cambria" w:hAnsi="Cambria" w:eastAsia="宋体" w:cs="Times New Roman"/>
      <w:b/>
      <w:bCs/>
      <w:sz w:val="24"/>
      <w:szCs w:val="24"/>
    </w:rPr>
  </w:style>
  <w:style w:type="character" w:styleId="983" w:customStyle="1">
    <w:name w:val="标题 7 字符"/>
    <w:uiPriority w:val="9"/>
    <w:semiHidden/>
    <w:qFormat/>
    <w:rPr>
      <w:b/>
      <w:bCs/>
      <w:sz w:val="24"/>
      <w:szCs w:val="24"/>
    </w:rPr>
  </w:style>
  <w:style w:type="paragraph" w:styleId="984" w:customStyle="1">
    <w:name w:val="msonormal"/>
    <w:basedOn w:val="686"/>
    <w:uiPriority w:val="0"/>
    <w:qFormat/>
    <w:pPr>
      <w:jc w:val="left"/>
      <w:spacing w:before="100" w:beforeAutospacing="1" w:after="100" w:afterAutospacing="1"/>
      <w:widowControl/>
    </w:pPr>
    <w:rPr>
      <w:rFonts w:ascii="宋体" w:hAnsi="宋体" w:cs="宋体"/>
      <w:sz w:val="24"/>
      <w:szCs w:val="24"/>
    </w:rPr>
  </w:style>
  <w:style w:type="character" w:styleId="985" w:customStyle="1">
    <w:name w:val="批注文字 字符"/>
    <w:uiPriority w:val="0"/>
    <w:qFormat/>
    <w:rPr>
      <w:sz w:val="21"/>
      <w:szCs w:val="22"/>
    </w:rPr>
  </w:style>
  <w:style w:type="character" w:styleId="986" w:customStyle="1">
    <w:name w:val="页眉 字符"/>
    <w:uiPriority w:val="99"/>
    <w:qFormat/>
    <w:rPr>
      <w:sz w:val="18"/>
      <w:szCs w:val="18"/>
    </w:rPr>
  </w:style>
  <w:style w:type="character" w:styleId="987" w:customStyle="1">
    <w:name w:val="正文文本缩进 字符"/>
    <w:uiPriority w:val="99"/>
    <w:qFormat/>
    <w:rPr>
      <w:sz w:val="21"/>
      <w:szCs w:val="22"/>
    </w:rPr>
  </w:style>
  <w:style w:type="character" w:styleId="988" w:customStyle="1">
    <w:name w:val="副标题 字符"/>
    <w:uiPriority w:val="0"/>
    <w:qFormat/>
    <w:rPr>
      <w:rFonts w:ascii="Cambria" w:hAnsi="Cambria" w:cs="Times New Roman"/>
      <w:b/>
      <w:bCs/>
      <w:sz w:val="32"/>
      <w:szCs w:val="32"/>
    </w:rPr>
  </w:style>
  <w:style w:type="character" w:styleId="989" w:customStyle="1">
    <w:name w:val="正文文本首行缩进 2 字符"/>
    <w:uiPriority w:val="99"/>
    <w:qFormat/>
  </w:style>
  <w:style w:type="character" w:styleId="990" w:customStyle="1">
    <w:name w:val="正文文本缩进 2 字符"/>
    <w:uiPriority w:val="0"/>
    <w:qFormat/>
    <w:rPr>
      <w:sz w:val="21"/>
      <w:szCs w:val="22"/>
    </w:rPr>
  </w:style>
  <w:style w:type="character" w:styleId="991" w:customStyle="1">
    <w:name w:val="批注主题 字符"/>
    <w:uiPriority w:val="0"/>
    <w:qFormat/>
    <w:rPr>
      <w:b/>
      <w:bCs/>
      <w:sz w:val="21"/>
      <w:szCs w:val="22"/>
    </w:rPr>
  </w:style>
  <w:style w:type="character" w:styleId="992" w:customStyle="1">
    <w:name w:val="列出段落 Char1"/>
    <w:link w:val="993"/>
    <w:uiPriority w:val="34"/>
    <w:qFormat/>
    <w:rPr>
      <w:rFonts w:cs="Calibri"/>
      <w:sz w:val="21"/>
      <w:szCs w:val="22"/>
    </w:rPr>
  </w:style>
  <w:style w:type="paragraph" w:styleId="993" w:customStyle="1">
    <w:name w:val="列出段落1"/>
    <w:basedOn w:val="686"/>
    <w:link w:val="992"/>
    <w:uiPriority w:val="34"/>
    <w:qFormat/>
    <w:pPr>
      <w:ind w:firstLine="420"/>
    </w:pPr>
  </w:style>
  <w:style w:type="paragraph" w:styleId="994" w:customStyle="1">
    <w:name w:val="Plain Text1"/>
    <w:basedOn w:val="686"/>
    <w:uiPriority w:val="0"/>
    <w:qFormat/>
    <w:rPr>
      <w:rFonts w:ascii="宋体" w:hAnsi="Courier New" w:eastAsia="楷体_GB2312"/>
      <w:sz w:val="26"/>
      <w:szCs w:val="20"/>
    </w:rPr>
  </w:style>
  <w:style w:type="paragraph" w:styleId="995" w:customStyle="1">
    <w:name w:val="Char1 Char Char Char"/>
    <w:basedOn w:val="686"/>
    <w:uiPriority w:val="0"/>
    <w:qFormat/>
    <w:rPr>
      <w:szCs w:val="24"/>
    </w:rPr>
  </w:style>
  <w:style w:type="paragraph" w:styleId="996" w:customStyle="1">
    <w:name w:val="符号列表"/>
    <w:basedOn w:val="686"/>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97" w:customStyle="1">
    <w:name w:val="xl71"/>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98" w:customStyle="1">
    <w:name w:val="段"/>
    <w:next w:val="686"/>
    <w:uiPriority w:val="0"/>
    <w:qFormat/>
    <w:pPr>
      <w:ind w:firstLine="200"/>
      <w:jc w:val="both"/>
      <w:spacing w:line="360" w:lineRule="auto"/>
    </w:pPr>
    <w:rPr>
      <w:rFonts w:ascii="宋体" w:hAnsi="宋体" w:eastAsia="宋体" w:cs="宋体"/>
      <w:sz w:val="24"/>
      <w:szCs w:val="22"/>
      <w:lang w:val="en-US" w:eastAsia="zh-CN" w:bidi="ar-SA"/>
    </w:rPr>
  </w:style>
  <w:style w:type="paragraph" w:styleId="999" w:customStyle="1">
    <w:name w:val="纯文本3"/>
    <w:basedOn w:val="686"/>
    <w:uiPriority w:val="0"/>
    <w:qFormat/>
    <w:pPr>
      <w:jc w:val="left"/>
      <w:widowControl/>
    </w:pPr>
    <w:rPr>
      <w:rFonts w:ascii="宋体" w:hAnsi="Courier New" w:eastAsia="楷体_GB2312"/>
      <w:sz w:val="26"/>
      <w:szCs w:val="20"/>
    </w:rPr>
  </w:style>
  <w:style w:type="paragraph" w:styleId="1000" w:customStyle="1">
    <w:name w:val="xl94"/>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1" w:customStyle="1">
    <w:name w:val="列出段落11"/>
    <w:basedOn w:val="686"/>
    <w:link w:val="1002"/>
    <w:uiPriority w:val="0"/>
    <w:qFormat/>
    <w:pPr>
      <w:ind w:firstLine="420"/>
    </w:pPr>
  </w:style>
  <w:style w:type="character" w:styleId="1002" w:customStyle="1">
    <w:name w:val="List Paragraph Char"/>
    <w:link w:val="1001"/>
    <w:uiPriority w:val="0"/>
    <w:qFormat/>
    <w:rPr>
      <w:sz w:val="21"/>
      <w:szCs w:val="22"/>
    </w:rPr>
  </w:style>
  <w:style w:type="paragraph" w:styleId="1003" w:customStyle="1">
    <w:name w:val="xl82"/>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4" w:customStyle="1">
    <w:name w:val="xl101"/>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5" w:customStyle="1">
    <w:name w:val="Char Char2"/>
    <w:basedOn w:val="757"/>
    <w:uiPriority w:val="0"/>
    <w:qFormat/>
    <w:pPr>
      <w:spacing w:line="360" w:lineRule="auto"/>
    </w:pPr>
    <w:rPr>
      <w:rFonts w:ascii="等线" w:hAnsi="等线" w:eastAsia="等线"/>
    </w:rPr>
  </w:style>
  <w:style w:type="paragraph" w:styleId="1006" w:customStyle="1">
    <w:name w:val="xl99"/>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7" w:customStyle="1">
    <w:name w:val="Char"/>
    <w:basedOn w:val="757"/>
    <w:uiPriority w:val="0"/>
    <w:qFormat/>
    <w:pPr>
      <w:jc w:val="both"/>
      <w:spacing w:line="360" w:lineRule="auto"/>
      <w:widowControl w:val="off"/>
    </w:pPr>
    <w:rPr>
      <w:sz w:val="21"/>
    </w:rPr>
  </w:style>
  <w:style w:type="paragraph" w:styleId="1008" w:customStyle="1">
    <w:name w:val="xl100"/>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09" w:customStyle="1">
    <w:name w:val="xl87"/>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0" w:customStyle="1">
    <w:name w:val="xl98"/>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1" w:customStyle="1">
    <w:name w:val="xl72"/>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xl95"/>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3" w:customStyle="1">
    <w:name w:val="xl90"/>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4" w:customStyle="1">
    <w:name w:val="xl102"/>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15" w:customStyle="1">
    <w:name w:val="正文文本 3 Char"/>
    <w:link w:val="1016"/>
    <w:uiPriority w:val="0"/>
    <w:qFormat/>
    <w:rPr>
      <w:rFonts w:ascii="仿宋_GB2312" w:eastAsia="仿宋_GB2312"/>
      <w:sz w:val="16"/>
      <w:szCs w:val="16"/>
    </w:rPr>
  </w:style>
  <w:style w:type="paragraph" w:styleId="1016" w:customStyle="1">
    <w:name w:val="正文文本 31"/>
    <w:basedOn w:val="686"/>
    <w:link w:val="1015"/>
    <w:uiPriority w:val="0"/>
    <w:qFormat/>
    <w:pPr>
      <w:spacing w:after="120"/>
      <w:widowControl/>
    </w:pPr>
    <w:rPr>
      <w:rFonts w:ascii="仿宋_GB2312" w:eastAsia="仿宋_GB2312"/>
      <w:sz w:val="16"/>
      <w:szCs w:val="16"/>
    </w:rPr>
  </w:style>
  <w:style w:type="paragraph" w:styleId="1017" w:customStyle="1">
    <w:name w:val="xl79"/>
    <w:basedOn w:val="68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8" w:customStyle="1">
    <w:name w:val="Char1"/>
    <w:basedOn w:val="686"/>
    <w:uiPriority w:val="0"/>
    <w:qFormat/>
    <w:rPr>
      <w:rFonts w:ascii="Tahoma" w:hAnsi="Tahoma"/>
      <w:sz w:val="24"/>
      <w:szCs w:val="20"/>
    </w:rPr>
  </w:style>
  <w:style w:type="paragraph" w:styleId="1019" w:customStyle="1">
    <w:name w:val="a6"/>
    <w:basedOn w:val="686"/>
    <w:uiPriority w:val="0"/>
    <w:qFormat/>
    <w:pPr>
      <w:jc w:val="left"/>
      <w:spacing w:before="100" w:beforeAutospacing="1" w:after="100" w:afterAutospacing="1"/>
      <w:widowControl/>
    </w:pPr>
    <w:rPr>
      <w:rFonts w:ascii="宋体" w:hAnsi="宋体" w:cs="宋体"/>
      <w:sz w:val="24"/>
      <w:szCs w:val="24"/>
    </w:rPr>
  </w:style>
  <w:style w:type="paragraph" w:styleId="1020" w:customStyle="1">
    <w:name w:val="_Style 107"/>
    <w:next w:val="686"/>
    <w:uiPriority w:val="0"/>
    <w:qFormat/>
    <w:rPr>
      <w:rFonts w:ascii="Times New Roman" w:hAnsi="Times New Roman" w:eastAsia="宋体" w:cs="Times New Roman"/>
      <w:sz w:val="24"/>
      <w:szCs w:val="24"/>
      <w:lang w:val="en-US" w:eastAsia="zh-CN" w:bidi="ar-SA"/>
    </w:rPr>
  </w:style>
  <w:style w:type="paragraph" w:styleId="1021" w:customStyle="1">
    <w:name w:val="xl97"/>
    <w:basedOn w:val="686"/>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22" w:customStyle="1">
    <w:name w:val="正文2"/>
    <w:basedOn w:val="686"/>
    <w:uiPriority w:val="0"/>
    <w:qFormat/>
    <w:pPr>
      <w:ind w:firstLine="200"/>
      <w:jc w:val="left"/>
      <w:spacing w:after="160" w:line="360" w:lineRule="auto"/>
      <w:widowControl/>
    </w:pPr>
    <w:rPr>
      <w:rFonts w:ascii="Verdana" w:hAnsi="Verdana" w:eastAsia="黑体"/>
      <w:szCs w:val="20"/>
      <w:lang w:eastAsia="en-US"/>
    </w:rPr>
  </w:style>
  <w:style w:type="paragraph" w:styleId="1023" w:customStyle="1">
    <w:name w:val="正文1"/>
    <w:basedOn w:val="686"/>
    <w:next w:val="686"/>
    <w:uiPriority w:val="0"/>
    <w:qFormat/>
    <w:pPr>
      <w:ind w:left="420" w:firstLine="527"/>
      <w:spacing w:before="120" w:line="360" w:lineRule="auto"/>
    </w:pPr>
    <w:rPr>
      <w:rFonts w:ascii="宋体" w:hAnsi="宋体"/>
      <w:sz w:val="24"/>
      <w:szCs w:val="20"/>
    </w:rPr>
  </w:style>
  <w:style w:type="paragraph" w:styleId="1024" w:customStyle="1">
    <w:name w:val="xl85"/>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5" w:customStyle="1">
    <w:name w:val="_Style 49"/>
    <w:basedOn w:val="757"/>
    <w:uiPriority w:val="0"/>
    <w:qFormat/>
    <w:pPr>
      <w:spacing w:line="360" w:lineRule="auto"/>
    </w:pPr>
  </w:style>
  <w:style w:type="paragraph" w:styleId="1026" w:customStyle="1">
    <w:name w:val="xl92"/>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7" w:customStyle="1">
    <w:name w:val="xl88"/>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8" w:customStyle="1">
    <w:name w:val="xl80"/>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9" w:customStyle="1">
    <w:name w:val="xl7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30" w:customStyle="1">
    <w:name w:val="Char Char Char Char Char Char Char Char Char Char"/>
    <w:basedOn w:val="686"/>
    <w:uiPriority w:val="0"/>
    <w:qFormat/>
    <w:pPr>
      <w:numPr>
        <w:ilvl w:val="0"/>
        <w:numId w:val="2"/>
      </w:numPr>
      <w:tabs>
        <w:tab w:val="left" w:pos="360" w:leader="none"/>
        <w:tab w:val="left" w:pos="960" w:leader="none"/>
      </w:tabs>
    </w:pPr>
    <w:rPr>
      <w:sz w:val="24"/>
      <w:szCs w:val="24"/>
    </w:rPr>
  </w:style>
  <w:style w:type="paragraph" w:styleId="1031" w:customStyle="1">
    <w:name w:val="Char Char Char Char Char Char Char Char Char1 Char"/>
    <w:basedOn w:val="757"/>
    <w:uiPriority w:val="0"/>
    <w:qFormat/>
    <w:pPr>
      <w:jc w:val="both"/>
      <w:spacing w:line="360" w:lineRule="auto"/>
      <w:widowControl w:val="off"/>
    </w:pPr>
    <w:rPr>
      <w:rFonts w:ascii="Tahoma" w:hAnsi="Tahoma"/>
    </w:rPr>
  </w:style>
  <w:style w:type="paragraph" w:styleId="1032" w:customStyle="1">
    <w:name w:val="xl103"/>
    <w:basedOn w:val="686"/>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33" w:customStyle="1">
    <w:name w:val="xl96"/>
    <w:basedOn w:val="686"/>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4" w:customStyle="1">
    <w:name w:val="xl76"/>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5" w:customStyle="1">
    <w:name w:val="xl8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36" w:customStyle="1">
    <w:name w:val="表格 Char"/>
    <w:link w:val="1037"/>
    <w:uiPriority w:val="0"/>
    <w:qFormat/>
    <w:rPr>
      <w:rFonts w:ascii="仿宋" w:hAnsi="仿宋" w:eastAsia="仿宋"/>
      <w:sz w:val="21"/>
      <w:szCs w:val="22"/>
      <w:lang w:val="en-US" w:eastAsia="zh-CN" w:bidi="ar-SA"/>
    </w:rPr>
  </w:style>
  <w:style w:type="paragraph" w:styleId="1037" w:customStyle="1">
    <w:name w:val="表格"/>
    <w:link w:val="1036"/>
    <w:uiPriority w:val="0"/>
    <w:qFormat/>
    <w:pPr>
      <w:jc w:val="center"/>
    </w:pPr>
    <w:rPr>
      <w:rFonts w:ascii="仿宋" w:hAnsi="仿宋" w:eastAsia="仿宋" w:cs="Times New Roman"/>
      <w:sz w:val="21"/>
      <w:szCs w:val="22"/>
      <w:lang w:val="en-US" w:eastAsia="zh-CN" w:bidi="ar-SA"/>
    </w:rPr>
  </w:style>
  <w:style w:type="character" w:styleId="1038" w:customStyle="1">
    <w:name w:val="1级 Char Char"/>
    <w:link w:val="1039"/>
    <w:uiPriority w:val="0"/>
    <w:qFormat/>
    <w:rPr>
      <w:rFonts w:cs="Calibri"/>
      <w:sz w:val="36"/>
      <w:szCs w:val="36"/>
      <w:lang w:eastAsia="en-US" w:bidi="en-US"/>
    </w:rPr>
  </w:style>
  <w:style w:type="paragraph" w:styleId="1039" w:customStyle="1">
    <w:name w:val="1级"/>
    <w:basedOn w:val="686"/>
    <w:link w:val="1038"/>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40" w:customStyle="1">
    <w:name w:val="xl67"/>
    <w:basedOn w:val="68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1" w:customStyle="1">
    <w:name w:val="表格文字"/>
    <w:basedOn w:val="686"/>
    <w:uiPriority w:val="0"/>
    <w:qFormat/>
    <w:pPr>
      <w:jc w:val="left"/>
      <w:spacing w:line="288" w:lineRule="auto"/>
    </w:pPr>
    <w:rPr>
      <w:rFonts w:ascii="宋体"/>
      <w:sz w:val="34"/>
      <w:szCs w:val="20"/>
    </w:rPr>
  </w:style>
  <w:style w:type="paragraph" w:styleId="1042" w:customStyle="1">
    <w:name w:val="默认段落字体 Para Char Char Char Char Char Char Char Char Char Char Char Char Char"/>
    <w:basedOn w:val="686"/>
    <w:uiPriority w:val="0"/>
    <w:qFormat/>
    <w:rPr>
      <w:rFonts w:ascii="等线" w:hAnsi="等线" w:eastAsia="等线"/>
      <w:szCs w:val="24"/>
    </w:rPr>
  </w:style>
  <w:style w:type="paragraph" w:styleId="1043" w:customStyle="1">
    <w:name w:val="纯文本5"/>
    <w:basedOn w:val="686"/>
    <w:uiPriority w:val="0"/>
    <w:qFormat/>
    <w:rPr>
      <w:rFonts w:ascii="宋体" w:hAnsi="Courier New" w:eastAsia="楷体_GB2312"/>
      <w:sz w:val="26"/>
      <w:szCs w:val="20"/>
      <w:lang w:val="zh-CN"/>
    </w:rPr>
  </w:style>
  <w:style w:type="paragraph" w:styleId="1044" w:customStyle="1">
    <w:name w:val="_Style 12"/>
    <w:basedOn w:val="757"/>
    <w:uiPriority w:val="0"/>
    <w:qFormat/>
    <w:pPr>
      <w:spacing w:line="360" w:lineRule="auto"/>
    </w:pPr>
  </w:style>
  <w:style w:type="paragraph" w:styleId="1045" w:customStyle="1">
    <w:name w:val="Char Char Char"/>
    <w:basedOn w:val="686"/>
    <w:uiPriority w:val="0"/>
    <w:qFormat/>
    <w:pPr>
      <w:ind w:left="795" w:hanging="360"/>
      <w:tabs>
        <w:tab w:val="left" w:pos="795" w:leader="none"/>
      </w:tabs>
    </w:pPr>
    <w:rPr>
      <w:sz w:val="24"/>
      <w:szCs w:val="24"/>
    </w:rPr>
  </w:style>
  <w:style w:type="paragraph" w:styleId="1046" w:customStyle="1">
    <w:name w:val="xl89"/>
    <w:basedOn w:val="686"/>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7" w:customStyle="1">
    <w:name w:val="xl63"/>
    <w:basedOn w:val="686"/>
    <w:uiPriority w:val="0"/>
    <w:qFormat/>
    <w:pPr>
      <w:jc w:val="left"/>
      <w:spacing w:before="100" w:beforeAutospacing="1" w:after="100" w:afterAutospacing="1"/>
      <w:widowControl/>
    </w:pPr>
    <w:rPr>
      <w:rFonts w:ascii="宋体" w:hAnsi="宋体" w:cs="宋体"/>
      <w:sz w:val="24"/>
      <w:szCs w:val="24"/>
    </w:rPr>
  </w:style>
  <w:style w:type="paragraph" w:styleId="1048" w:customStyle="1">
    <w:name w:val="xl70"/>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9" w:customStyle="1">
    <w:name w:val="Char Char Char1 Char Char Char Char"/>
    <w:basedOn w:val="686"/>
    <w:uiPriority w:val="0"/>
    <w:qFormat/>
    <w:pPr>
      <w:jc w:val="left"/>
      <w:spacing w:after="160" w:line="240" w:lineRule="exact"/>
      <w:widowControl/>
    </w:pPr>
    <w:rPr>
      <w:sz w:val="24"/>
      <w:szCs w:val="24"/>
    </w:rPr>
  </w:style>
  <w:style w:type="paragraph" w:styleId="1050" w:customStyle="1">
    <w:name w:val="Char Char Char Char"/>
    <w:basedOn w:val="757"/>
    <w:uiPriority w:val="0"/>
    <w:qFormat/>
    <w:pPr>
      <w:jc w:val="both"/>
      <w:spacing w:line="360" w:lineRule="auto"/>
      <w:widowControl w:val="off"/>
    </w:pPr>
    <w:rPr>
      <w:szCs w:val="20"/>
    </w:rPr>
  </w:style>
  <w:style w:type="paragraph" w:styleId="1051" w:customStyle="1">
    <w:name w:val="xl83"/>
    <w:basedOn w:val="68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52" w:customStyle="1">
    <w:name w:val="p0"/>
    <w:basedOn w:val="686"/>
    <w:uiPriority w:val="0"/>
    <w:qFormat/>
    <w:pPr>
      <w:jc w:val="left"/>
      <w:widowControl/>
    </w:pPr>
    <w:rPr>
      <w:sz w:val="24"/>
      <w:szCs w:val="24"/>
    </w:rPr>
  </w:style>
  <w:style w:type="paragraph" w:styleId="1053" w:customStyle="1">
    <w:name w:val="xl74"/>
    <w:basedOn w:val="686"/>
    <w:uiPriority w:val="0"/>
    <w:qFormat/>
    <w:pPr>
      <w:jc w:val="left"/>
      <w:spacing w:before="100" w:beforeAutospacing="1" w:after="100" w:afterAutospacing="1"/>
      <w:widowControl/>
    </w:pPr>
    <w:rPr>
      <w:rFonts w:ascii="宋体" w:hAnsi="宋体" w:cs="宋体"/>
      <w:sz w:val="24"/>
      <w:szCs w:val="24"/>
    </w:rPr>
  </w:style>
  <w:style w:type="paragraph" w:styleId="1054" w:customStyle="1">
    <w:name w:val="xl68"/>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5" w:customStyle="1">
    <w:name w:val="xl75"/>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6" w:customStyle="1">
    <w:name w:val="_Style 3"/>
    <w:basedOn w:val="686"/>
    <w:uiPriority w:val="0"/>
    <w:qFormat/>
    <w:pPr>
      <w:ind w:left="795" w:hanging="360"/>
      <w:tabs>
        <w:tab w:val="left" w:pos="540" w:leader="none"/>
        <w:tab w:val="left" w:pos="795" w:leader="none"/>
      </w:tabs>
    </w:pPr>
    <w:rPr>
      <w:sz w:val="24"/>
      <w:szCs w:val="24"/>
    </w:rPr>
  </w:style>
  <w:style w:type="paragraph" w:styleId="1057" w:customStyle="1">
    <w:name w:val="_Style 1"/>
    <w:basedOn w:val="686"/>
    <w:uiPriority w:val="34"/>
    <w:qFormat/>
    <w:pPr>
      <w:ind w:firstLine="420"/>
      <w:jc w:val="left"/>
      <w:widowControl/>
    </w:pPr>
    <w:rPr>
      <w:sz w:val="24"/>
      <w:szCs w:val="24"/>
    </w:rPr>
  </w:style>
  <w:style w:type="paragraph" w:styleId="1058" w:customStyle="1">
    <w:name w:val="xl104"/>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59" w:customStyle="1">
    <w:name w:val="xl73"/>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customStyle="1">
    <w:name w:val="_Style 79"/>
    <w:basedOn w:val="686"/>
    <w:uiPriority w:val="0"/>
    <w:qFormat/>
    <w:pPr>
      <w:spacing w:after="160" w:line="240" w:lineRule="exact"/>
    </w:pPr>
    <w:rPr>
      <w:szCs w:val="24"/>
    </w:rPr>
  </w:style>
  <w:style w:type="paragraph" w:styleId="1061" w:customStyle="1">
    <w:name w:val="纯文本1"/>
    <w:basedOn w:val="686"/>
    <w:uiPriority w:val="0"/>
    <w:qFormat/>
    <w:rPr>
      <w:rFonts w:ascii="宋体" w:hAnsi="Courier New" w:eastAsia="楷体_GB2312"/>
      <w:sz w:val="28"/>
      <w:szCs w:val="20"/>
    </w:rPr>
  </w:style>
  <w:style w:type="paragraph" w:styleId="1062" w:customStyle="1">
    <w:name w:val="xl78"/>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3" w:customStyle="1">
    <w:name w:val="xl6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4" w:customStyle="1">
    <w:name w:val="p18"/>
    <w:basedOn w:val="686"/>
    <w:uiPriority w:val="0"/>
    <w:qFormat/>
    <w:pPr>
      <w:ind w:firstLine="420"/>
      <w:jc w:val="left"/>
      <w:widowControl/>
    </w:pPr>
    <w:rPr>
      <w:sz w:val="24"/>
      <w:szCs w:val="24"/>
    </w:rPr>
  </w:style>
  <w:style w:type="paragraph" w:styleId="1065" w:customStyle="1">
    <w:name w:val="xl93"/>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6" w:customStyle="1">
    <w:name w:val="默认段落字体 Para Char Char Char Char Char Char Char Char Char1 Char Char Char Char Char Char Char"/>
    <w:basedOn w:val="757"/>
    <w:uiPriority w:val="0"/>
    <w:qFormat/>
    <w:pPr>
      <w:jc w:val="both"/>
      <w:widowControl w:val="off"/>
    </w:pPr>
    <w:rPr>
      <w:sz w:val="21"/>
    </w:rPr>
  </w:style>
  <w:style w:type="paragraph" w:styleId="1067" w:customStyle="1">
    <w:name w:val="font5"/>
    <w:basedOn w:val="686"/>
    <w:uiPriority w:val="0"/>
    <w:qFormat/>
    <w:pPr>
      <w:jc w:val="left"/>
      <w:spacing w:before="100" w:beforeAutospacing="1" w:after="100" w:afterAutospacing="1"/>
      <w:widowControl/>
    </w:pPr>
    <w:rPr>
      <w:rFonts w:ascii="宋体" w:hAnsi="宋体" w:cs="宋体"/>
      <w:sz w:val="18"/>
      <w:szCs w:val="18"/>
    </w:rPr>
  </w:style>
  <w:style w:type="paragraph" w:styleId="1068"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69" w:customStyle="1">
    <w:name w:val="正文文本_"/>
    <w:link w:val="1070"/>
    <w:uiPriority w:val="0"/>
    <w:qFormat/>
    <w:rPr>
      <w:rFonts w:ascii="MingLiU" w:hAnsi="MingLiU" w:eastAsia="MingLiU"/>
      <w:szCs w:val="21"/>
      <w:shd w:val="clear" w:color="auto" w:fill="ffffff"/>
    </w:rPr>
  </w:style>
  <w:style w:type="paragraph" w:styleId="1070" w:customStyle="1">
    <w:name w:val="正文文本1"/>
    <w:basedOn w:val="686"/>
    <w:link w:val="1069"/>
    <w:uiPriority w:val="0"/>
    <w:qFormat/>
    <w:pPr>
      <w:jc w:val="left"/>
      <w:spacing w:line="403" w:lineRule="exact"/>
      <w:shd w:val="clear" w:color="auto" w:fill="ffffff"/>
    </w:pPr>
    <w:rPr>
      <w:rFonts w:ascii="MingLiU" w:hAnsi="MingLiU" w:eastAsia="MingLiU"/>
      <w:sz w:val="20"/>
      <w:szCs w:val="21"/>
    </w:rPr>
  </w:style>
  <w:style w:type="paragraph" w:styleId="1071" w:customStyle="1">
    <w:name w:val="xl81"/>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72" w:customStyle="1">
    <w:name w:val="Char Char1 Char Char Char Char Char Char Char"/>
    <w:basedOn w:val="686"/>
    <w:uiPriority w:val="0"/>
    <w:qFormat/>
    <w:rPr>
      <w:rFonts w:ascii="Tahoma" w:hAnsi="Tahoma" w:eastAsia="等线"/>
      <w:sz w:val="24"/>
      <w:szCs w:val="20"/>
    </w:rPr>
  </w:style>
  <w:style w:type="paragraph" w:styleId="1073" w:customStyle="1">
    <w:name w:val="xl91"/>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4" w:customStyle="1">
    <w:name w:val="xl69"/>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5" w:customStyle="1">
    <w:name w:val="xl64"/>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6" w:customStyle="1">
    <w:name w:val="_Style 36"/>
    <w:basedOn w:val="757"/>
    <w:uiPriority w:val="0"/>
    <w:qFormat/>
    <w:pPr>
      <w:spacing w:line="360" w:lineRule="auto"/>
    </w:pPr>
  </w:style>
  <w:style w:type="paragraph" w:styleId="1077" w:customStyle="1">
    <w:name w:val="_Style 26"/>
    <w:basedOn w:val="757"/>
    <w:uiPriority w:val="0"/>
    <w:qFormat/>
    <w:pPr>
      <w:spacing w:line="360" w:lineRule="auto"/>
    </w:pPr>
  </w:style>
  <w:style w:type="paragraph" w:styleId="1078" w:customStyle="1">
    <w:name w:val="H-TextFormat"/>
    <w:uiPriority w:val="0"/>
    <w:qFormat/>
    <w:rPr>
      <w:rFonts w:ascii="Arial" w:hAnsi="Arial" w:eastAsia="宋体" w:cs="Times New Roman"/>
      <w:sz w:val="22"/>
      <w:lang w:val="en-GB" w:eastAsia="en-US" w:bidi="ar-SA"/>
    </w:rPr>
  </w:style>
  <w:style w:type="paragraph" w:styleId="1079" w:customStyle="1">
    <w:name w:val="文字"/>
    <w:basedOn w:val="686"/>
    <w:uiPriority w:val="0"/>
    <w:qFormat/>
    <w:pPr>
      <w:ind w:right="-210" w:firstLine="556"/>
      <w:spacing w:line="312" w:lineRule="auto"/>
      <w:tabs>
        <w:tab w:val="left" w:pos="8520" w:leader="none"/>
      </w:tabs>
    </w:pPr>
    <w:rPr>
      <w:rFonts w:ascii="宋体" w:hAnsi="宋体"/>
      <w:sz w:val="28"/>
      <w:szCs w:val="20"/>
    </w:rPr>
  </w:style>
  <w:style w:type="paragraph" w:styleId="1080" w:customStyle="1">
    <w:name w:val="xl8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1" w:customStyle="1">
    <w:name w:val="xl65"/>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82" w:customStyle="1">
    <w:name w:val="批注框文本 Char"/>
    <w:uiPriority w:val="0"/>
    <w:qFormat/>
    <w:rPr>
      <w:sz w:val="18"/>
      <w:szCs w:val="18"/>
    </w:rPr>
  </w:style>
  <w:style w:type="character" w:styleId="1083" w:customStyle="1">
    <w:name w:val="纯文本 Char2"/>
    <w:uiPriority w:val="99"/>
    <w:semiHidden/>
    <w:qFormat/>
    <w:rPr>
      <w:rFonts w:hint="eastAsia" w:ascii="宋体" w:hAnsi="Courier New" w:eastAsia="宋体" w:cs="Courier New"/>
      <w:sz w:val="21"/>
      <w:szCs w:val="21"/>
    </w:rPr>
  </w:style>
  <w:style w:type="character" w:styleId="1084" w:customStyle="1">
    <w:name w:val="批注文字 Char"/>
    <w:uiPriority w:val="0"/>
    <w:qFormat/>
    <w:rPr>
      <w:sz w:val="24"/>
      <w:szCs w:val="24"/>
    </w:rPr>
  </w:style>
  <w:style w:type="character" w:styleId="1085" w:customStyle="1">
    <w:name w:val="纯文本 Char"/>
    <w:uiPriority w:val="0"/>
    <w:qFormat/>
    <w:rPr>
      <w:rFonts w:hint="eastAsia" w:ascii="宋体" w:hAnsi="Courier New" w:eastAsia="楷体_GB2312"/>
      <w:sz w:val="26"/>
    </w:rPr>
  </w:style>
  <w:style w:type="character" w:styleId="1086" w:customStyle="1">
    <w:name w:val="文档结构图 Char"/>
    <w:uiPriority w:val="0"/>
    <w:qFormat/>
    <w:rPr>
      <w:sz w:val="24"/>
      <w:szCs w:val="24"/>
      <w:shd w:val="clear" w:color="auto" w:fill="000080"/>
    </w:rPr>
  </w:style>
  <w:style w:type="character" w:styleId="1087"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88" w:customStyle="1">
    <w:name w:val="页脚 Char"/>
    <w:uiPriority w:val="99"/>
    <w:qFormat/>
    <w:rPr>
      <w:sz w:val="18"/>
      <w:szCs w:val="18"/>
    </w:rPr>
  </w:style>
  <w:style w:type="character" w:styleId="1089" w:customStyle="1">
    <w:name w:val="标题 Char"/>
    <w:uiPriority w:val="0"/>
    <w:qFormat/>
    <w:rPr>
      <w:rFonts w:ascii="Cambria" w:hAnsi="Cambria"/>
      <w:b/>
      <w:bCs/>
      <w:sz w:val="32"/>
      <w:szCs w:val="32"/>
    </w:rPr>
  </w:style>
  <w:style w:type="character" w:styleId="1090" w:customStyle="1">
    <w:name w:val="Plain Text Char Char"/>
    <w:uiPriority w:val="0"/>
    <w:qFormat/>
    <w:rPr>
      <w:rFonts w:hint="eastAsia" w:ascii="宋体" w:hAnsi="Courier New" w:eastAsia="楷体_GB2312"/>
      <w:sz w:val="26"/>
    </w:rPr>
  </w:style>
  <w:style w:type="character" w:styleId="1091" w:customStyle="1">
    <w:name w:val="正文文本 Char"/>
    <w:uiPriority w:val="0"/>
    <w:qFormat/>
    <w:rPr>
      <w:sz w:val="24"/>
      <w:szCs w:val="24"/>
    </w:rPr>
  </w:style>
  <w:style w:type="character" w:styleId="1092" w:customStyle="1">
    <w:name w:val="font01"/>
    <w:uiPriority w:val="0"/>
    <w:qFormat/>
    <w:rPr>
      <w:rFonts w:hint="eastAsia" w:ascii="宋体" w:hAnsi="宋体" w:eastAsia="宋体" w:cs="宋体"/>
      <w:color w:val="000000"/>
      <w:sz w:val="24"/>
      <w:szCs w:val="24"/>
      <w:u w:val="none"/>
    </w:rPr>
  </w:style>
  <w:style w:type="character" w:styleId="1093" w:customStyle="1">
    <w:name w:val="font71"/>
    <w:uiPriority w:val="0"/>
    <w:qFormat/>
    <w:rPr>
      <w:rFonts w:ascii="Times New Roman" w:hAnsi="Times New Roman" w:cs="Times New Roman"/>
      <w:color w:val="000000"/>
      <w:sz w:val="24"/>
      <w:szCs w:val="24"/>
      <w:u w:val="none"/>
    </w:rPr>
  </w:style>
  <w:style w:type="character" w:styleId="1094" w:customStyle="1">
    <w:name w:val="正文文本缩进 3 字符2"/>
    <w:uiPriority w:val="0"/>
    <w:qFormat/>
    <w:rPr>
      <w:sz w:val="24"/>
      <w:szCs w:val="24"/>
    </w:rPr>
  </w:style>
  <w:style w:type="character" w:styleId="1095" w:customStyle="1">
    <w:name w:val="标题 2 Char"/>
    <w:uiPriority w:val="0"/>
    <w:qFormat/>
    <w:rPr>
      <w:rFonts w:ascii="Cambria" w:hAnsi="Cambria" w:eastAsia="宋体" w:cs="Times New Roman"/>
      <w:b/>
      <w:bCs/>
      <w:sz w:val="32"/>
      <w:szCs w:val="32"/>
    </w:rPr>
  </w:style>
  <w:style w:type="paragraph" w:styleId="1096" w:customStyle="1">
    <w:name w:val="2级"/>
    <w:basedOn w:val="1039"/>
    <w:link w:val="1097"/>
    <w:uiPriority w:val="0"/>
    <w:qFormat/>
    <w:pPr>
      <w:ind w:firstLine="420"/>
      <w:tabs>
        <w:tab w:val="left" w:pos="960" w:leader="none"/>
      </w:tabs>
      <w:outlineLvl w:val="1"/>
    </w:pPr>
    <w:rPr>
      <w:sz w:val="32"/>
      <w:szCs w:val="32"/>
    </w:rPr>
  </w:style>
  <w:style w:type="character" w:styleId="1097" w:customStyle="1">
    <w:name w:val="2级 Char Char"/>
    <w:link w:val="1096"/>
    <w:uiPriority w:val="0"/>
    <w:qFormat/>
    <w:rPr>
      <w:rFonts w:cs="Calibri"/>
      <w:sz w:val="32"/>
      <w:szCs w:val="32"/>
      <w:lang w:eastAsia="en-US" w:bidi="en-US"/>
    </w:rPr>
  </w:style>
  <w:style w:type="character" w:styleId="1098" w:customStyle="1">
    <w:name w:val="正文文本缩进 2 Char1"/>
    <w:uiPriority w:val="0"/>
    <w:semiHidden/>
    <w:qFormat/>
    <w:rPr>
      <w:rFonts w:hint="eastAsia" w:ascii="等线" w:hAnsi="等线" w:eastAsia="等线" w:cs="Times New Roman"/>
      <w:sz w:val="24"/>
      <w:szCs w:val="24"/>
    </w:rPr>
  </w:style>
  <w:style w:type="character" w:styleId="1099" w:customStyle="1">
    <w:name w:val="日期 Char"/>
    <w:uiPriority w:val="99"/>
    <w:qFormat/>
    <w:rPr>
      <w:b/>
      <w:bCs/>
      <w:spacing w:val="20"/>
      <w:sz w:val="21"/>
      <w:szCs w:val="24"/>
    </w:rPr>
  </w:style>
  <w:style w:type="character" w:styleId="1100" w:customStyle="1">
    <w:name w:val="正文文本 2 Char"/>
    <w:uiPriority w:val="0"/>
    <w:qFormat/>
    <w:rPr>
      <w:sz w:val="24"/>
      <w:szCs w:val="24"/>
    </w:rPr>
  </w:style>
  <w:style w:type="character" w:styleId="1101" w:customStyle="1">
    <w:name w:val="纯文本 字符1"/>
    <w:uiPriority w:val="99"/>
    <w:semiHidden/>
    <w:qFormat/>
    <w:rPr>
      <w:rFonts w:hint="eastAsia" w:ascii="等线" w:hAnsi="Courier New" w:eastAsia="等线" w:cs="Courier New"/>
      <w:sz w:val="24"/>
      <w:szCs w:val="24"/>
    </w:rPr>
  </w:style>
  <w:style w:type="character" w:styleId="1102" w:customStyle="1">
    <w:name w:val="批注框文本 字符1"/>
    <w:uiPriority w:val="99"/>
    <w:semiHidden/>
    <w:qFormat/>
    <w:rPr>
      <w:sz w:val="18"/>
      <w:szCs w:val="18"/>
    </w:rPr>
  </w:style>
  <w:style w:type="character" w:styleId="1103" w:customStyle="1">
    <w:name w:val="文档结构图 字符1"/>
    <w:uiPriority w:val="99"/>
    <w:semiHidden/>
    <w:qFormat/>
    <w:rPr>
      <w:rFonts w:hint="eastAsia" w:ascii="Microsoft YaHei UI" w:hAnsi="Microsoft YaHei UI" w:eastAsia="Microsoft YaHei UI"/>
      <w:sz w:val="18"/>
      <w:szCs w:val="18"/>
    </w:rPr>
  </w:style>
  <w:style w:type="character" w:styleId="1104" w:customStyle="1">
    <w:name w:val="正文文本缩进 3 字符1"/>
    <w:uiPriority w:val="0"/>
    <w:qFormat/>
    <w:rPr>
      <w:sz w:val="16"/>
      <w:szCs w:val="16"/>
    </w:rPr>
  </w:style>
  <w:style w:type="character" w:styleId="1105" w:customStyle="1">
    <w:name w:val="批注主题 字符1"/>
    <w:uiPriority w:val="99"/>
    <w:semiHidden/>
    <w:qFormat/>
    <w:rPr>
      <w:b/>
      <w:bCs/>
      <w:sz w:val="24"/>
      <w:szCs w:val="24"/>
    </w:rPr>
  </w:style>
  <w:style w:type="character" w:styleId="1106" w:customStyle="1">
    <w:name w:val="日期 字符1"/>
    <w:uiPriority w:val="99"/>
    <w:semiHidden/>
    <w:qFormat/>
    <w:rPr>
      <w:sz w:val="24"/>
      <w:szCs w:val="24"/>
    </w:rPr>
  </w:style>
  <w:style w:type="character" w:styleId="1107" w:customStyle="1">
    <w:name w:val="正文文本缩进 2 字符1"/>
    <w:uiPriority w:val="99"/>
    <w:semiHidden/>
    <w:qFormat/>
    <w:rPr>
      <w:sz w:val="24"/>
      <w:szCs w:val="24"/>
    </w:rPr>
  </w:style>
  <w:style w:type="character" w:styleId="1108" w:customStyle="1">
    <w:name w:val="正文文本 2 字符1"/>
    <w:uiPriority w:val="99"/>
    <w:semiHidden/>
    <w:qFormat/>
    <w:rPr>
      <w:sz w:val="24"/>
      <w:szCs w:val="24"/>
    </w:rPr>
  </w:style>
  <w:style w:type="character" w:styleId="1109" w:customStyle="1">
    <w:name w:val="正文文本缩进 字符1"/>
    <w:uiPriority w:val="99"/>
    <w:semiHidden/>
    <w:qFormat/>
    <w:rPr>
      <w:sz w:val="24"/>
      <w:szCs w:val="24"/>
    </w:rPr>
  </w:style>
  <w:style w:type="character" w:styleId="1110" w:customStyle="1">
    <w:name w:val="副标题 字符1"/>
    <w:uiPriority w:val="11"/>
    <w:qFormat/>
    <w:rPr>
      <w:rFonts w:hint="eastAsia" w:ascii="等线" w:hAnsi="等线" w:eastAsia="等线" w:cs="Times New Roman"/>
      <w:b/>
      <w:bCs/>
      <w:sz w:val="32"/>
      <w:szCs w:val="32"/>
    </w:rPr>
  </w:style>
  <w:style w:type="character" w:styleId="1111" w:customStyle="1">
    <w:name w:val="正文文本 字符1"/>
    <w:uiPriority w:val="99"/>
    <w:semiHidden/>
    <w:qFormat/>
    <w:rPr>
      <w:sz w:val="24"/>
      <w:szCs w:val="24"/>
    </w:rPr>
  </w:style>
  <w:style w:type="character" w:styleId="1112" w:customStyle="1">
    <w:name w:val="标题 字符1"/>
    <w:uiPriority w:val="10"/>
    <w:qFormat/>
    <w:rPr>
      <w:rFonts w:hint="eastAsia" w:ascii="等线 Light" w:hAnsi="等线 Light" w:eastAsia="等线 Light" w:cs="Times New Roman"/>
      <w:b/>
      <w:bCs/>
      <w:sz w:val="32"/>
      <w:szCs w:val="32"/>
    </w:rPr>
  </w:style>
  <w:style w:type="character" w:styleId="1113" w:customStyle="1">
    <w:name w:val="页眉 字符1"/>
    <w:uiPriority w:val="99"/>
    <w:semiHidden/>
    <w:qFormat/>
    <w:rPr>
      <w:sz w:val="18"/>
      <w:szCs w:val="18"/>
    </w:rPr>
  </w:style>
  <w:style w:type="character" w:styleId="1114" w:customStyle="1">
    <w:name w:val="页脚 字符1"/>
    <w:uiPriority w:val="99"/>
    <w:semiHidden/>
    <w:qFormat/>
    <w:rPr>
      <w:sz w:val="18"/>
      <w:szCs w:val="18"/>
    </w:rPr>
  </w:style>
  <w:style w:type="table" w:styleId="1115" w:customStyle="1">
    <w:name w:val="网格型1"/>
    <w:basedOn w:val="743"/>
    <w:uiPriority w:val="0"/>
    <w:qFormat/>
    <w:pPr>
      <w:jc w:val="both"/>
      <w:widowControl w:val="off"/>
    </w:pPr>
    <w:tblPr/>
  </w:style>
  <w:style w:type="paragraph" w:styleId="1116" w:customStyle="1">
    <w:name w:val="font0"/>
    <w:basedOn w:val="686"/>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17" w:customStyle="1">
    <w:name w:val="font1"/>
    <w:basedOn w:val="686"/>
    <w:uiPriority w:val="0"/>
    <w:qFormat/>
    <w:pPr>
      <w:jc w:val="left"/>
      <w:spacing w:before="100" w:beforeAutospacing="1" w:after="100" w:afterAutospacing="1"/>
      <w:widowControl/>
    </w:pPr>
    <w:rPr>
      <w:rFonts w:ascii="宋体" w:hAnsi="宋体" w:cs="宋体"/>
      <w:color w:val="000000"/>
      <w:sz w:val="22"/>
    </w:rPr>
  </w:style>
  <w:style w:type="paragraph" w:styleId="1118" w:customStyle="1">
    <w:name w:val="font2"/>
    <w:basedOn w:val="686"/>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19" w:customStyle="1">
    <w:name w:val="et3"/>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0" w:customStyle="1">
    <w:name w:val="et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1" w:customStyle="1">
    <w:name w:val="et5"/>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2" w:customStyle="1">
    <w:name w:val="et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3" w:customStyle="1">
    <w:name w:val="et7"/>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4" w:customStyle="1">
    <w:name w:val="et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5" w:customStyle="1">
    <w:name w:val="font3"/>
    <w:basedOn w:val="686"/>
    <w:uiPriority w:val="0"/>
    <w:qFormat/>
    <w:pPr>
      <w:jc w:val="left"/>
      <w:spacing w:before="100" w:beforeAutospacing="1" w:after="100" w:afterAutospacing="1"/>
      <w:widowControl/>
    </w:pPr>
    <w:rPr>
      <w:rFonts w:cs="Calibri"/>
      <w:color w:val="000000"/>
      <w:szCs w:val="21"/>
    </w:rPr>
  </w:style>
  <w:style w:type="paragraph" w:styleId="1126" w:customStyle="1">
    <w:name w:val="font4"/>
    <w:basedOn w:val="686"/>
    <w:uiPriority w:val="0"/>
    <w:qFormat/>
    <w:pPr>
      <w:jc w:val="left"/>
      <w:spacing w:before="100" w:beforeAutospacing="1" w:after="100" w:afterAutospacing="1"/>
      <w:widowControl/>
    </w:pPr>
    <w:rPr>
      <w:rFonts w:ascii="宋体" w:hAnsi="宋体" w:cs="宋体"/>
      <w:color w:val="000000"/>
      <w:szCs w:val="21"/>
    </w:rPr>
  </w:style>
  <w:style w:type="character" w:styleId="1127" w:customStyle="1">
    <w:name w:val="font31"/>
    <w:basedOn w:val="696"/>
    <w:uiPriority w:val="0"/>
    <w:qFormat/>
    <w:rPr>
      <w:rFonts w:ascii="Calibri" w:hAnsi="Calibri" w:cs="Calibri"/>
      <w:color w:val="000000"/>
      <w:sz w:val="21"/>
      <w:szCs w:val="21"/>
      <w:u w:val="none"/>
    </w:rPr>
  </w:style>
  <w:style w:type="character" w:styleId="1128" w:customStyle="1">
    <w:name w:val="font41"/>
    <w:basedOn w:val="696"/>
    <w:uiPriority w:val="0"/>
    <w:qFormat/>
    <w:rPr>
      <w:rFonts w:hint="eastAsia" w:ascii="宋体" w:hAnsi="宋体" w:eastAsia="宋体"/>
      <w:color w:val="000000"/>
      <w:sz w:val="21"/>
      <w:szCs w:val="21"/>
      <w:u w:val="none"/>
    </w:rPr>
  </w:style>
  <w:style w:type="paragraph" w:styleId="1129" w:customStyle="1">
    <w:name w:val="修订1"/>
    <w:uiPriority w:val="99"/>
    <w:semiHidden/>
    <w:qFormat/>
    <w:rPr>
      <w:rFonts w:ascii="Times New Roman" w:hAnsi="Times New Roman" w:eastAsia="宋体" w:cs="Times New Roman"/>
      <w:sz w:val="21"/>
      <w:szCs w:val="22"/>
      <w:lang w:val="en-US" w:eastAsia="zh-CN" w:bidi="ar-SA"/>
    </w:rPr>
  </w:style>
  <w:style w:type="character" w:styleId="1130" w:customStyle="1">
    <w:name w:val="标题 8 字符"/>
    <w:uiPriority w:val="9"/>
    <w:semiHidden/>
    <w:qFormat/>
    <w:rPr>
      <w:rFonts w:ascii="等线 Light" w:hAnsi="等线 Light" w:eastAsia="等线 Light" w:cs="Times New Roman"/>
      <w:sz w:val="24"/>
      <w:szCs w:val="24"/>
    </w:rPr>
  </w:style>
  <w:style w:type="character" w:styleId="1131" w:customStyle="1">
    <w:name w:val="标题 9 字符"/>
    <w:uiPriority w:val="9"/>
    <w:semiHidden/>
    <w:qFormat/>
    <w:rPr>
      <w:rFonts w:ascii="等线 Light" w:hAnsi="等线 Light" w:eastAsia="等线 Light" w:cs="Times New Roman"/>
      <w:sz w:val="21"/>
      <w:szCs w:val="21"/>
    </w:rPr>
  </w:style>
  <w:style w:type="character" w:styleId="1132" w:customStyle="1">
    <w:name w:val="标题 3 Char"/>
    <w:uiPriority w:val="0"/>
    <w:qFormat/>
    <w:rPr>
      <w:rFonts w:ascii="宋体" w:hAnsi="宋体"/>
      <w:b/>
      <w:sz w:val="30"/>
    </w:rPr>
  </w:style>
  <w:style w:type="character" w:styleId="1133" w:customStyle="1">
    <w:name w:val="标题 4 Char"/>
    <w:uiPriority w:val="0"/>
    <w:qFormat/>
    <w:rPr>
      <w:rFonts w:ascii="宋体" w:hAnsi="宋体"/>
      <w:b/>
      <w:sz w:val="28"/>
    </w:rPr>
  </w:style>
  <w:style w:type="character" w:styleId="1134" w:customStyle="1">
    <w:name w:val="正文缩进 Char"/>
    <w:uiPriority w:val="0"/>
    <w:qFormat/>
    <w:rPr>
      <w:rFonts w:eastAsia="宋体"/>
      <w:sz w:val="21"/>
      <w:szCs w:val="24"/>
      <w:lang w:val="en-US" w:eastAsia="zh-CN" w:bidi="ar-SA"/>
    </w:rPr>
  </w:style>
  <w:style w:type="character" w:styleId="1135" w:customStyle="1">
    <w:name w:val="标题 5 Char"/>
    <w:uiPriority w:val="0"/>
    <w:qFormat/>
    <w:rPr>
      <w:rFonts w:ascii="宋体" w:hAnsi="宋体" w:eastAsia="宋体"/>
      <w:b/>
      <w:sz w:val="28"/>
    </w:rPr>
  </w:style>
  <w:style w:type="character" w:styleId="1136" w:customStyle="1">
    <w:name w:val="标题 6 Char"/>
    <w:uiPriority w:val="0"/>
    <w:qFormat/>
    <w:rPr>
      <w:rFonts w:ascii="宋体" w:hAnsi="宋体"/>
      <w:b/>
      <w:sz w:val="24"/>
    </w:rPr>
  </w:style>
  <w:style w:type="character" w:styleId="1137" w:customStyle="1">
    <w:name w:val="标题 7 Char"/>
    <w:uiPriority w:val="0"/>
    <w:qFormat/>
    <w:rPr>
      <w:b/>
      <w:sz w:val="24"/>
    </w:rPr>
  </w:style>
  <w:style w:type="paragraph" w:styleId="1138" w:customStyle="1">
    <w:name w:val="_Style 235"/>
    <w:basedOn w:val="686"/>
    <w:next w:val="993"/>
    <w:link w:val="1139"/>
    <w:uiPriority w:val="0"/>
    <w:qFormat/>
    <w:pPr>
      <w:contextualSpacing/>
      <w:ind w:firstLine="420"/>
      <w:jc w:val="left"/>
      <w:spacing w:line="360" w:lineRule="auto"/>
    </w:pPr>
    <w:rPr>
      <w:szCs w:val="24"/>
    </w:rPr>
  </w:style>
  <w:style w:type="character" w:styleId="1139" w:customStyle="1">
    <w:name w:val="列出段落 Char"/>
    <w:link w:val="1138"/>
    <w:uiPriority w:val="0"/>
    <w:qFormat/>
    <w:rPr>
      <w:sz w:val="21"/>
      <w:szCs w:val="24"/>
    </w:rPr>
  </w:style>
  <w:style w:type="character" w:styleId="1140" w:customStyle="1">
    <w:name w:val="页眉 Char"/>
    <w:uiPriority w:val="0"/>
    <w:qFormat/>
    <w:rPr>
      <w:rFonts w:eastAsia="宋体"/>
      <w:sz w:val="18"/>
      <w:szCs w:val="18"/>
      <w:lang w:val="en-US" w:eastAsia="zh-CN" w:bidi="ar-SA"/>
    </w:rPr>
  </w:style>
  <w:style w:type="character" w:styleId="1141" w:customStyle="1">
    <w:name w:val="副标题 Char"/>
    <w:uiPriority w:val="0"/>
    <w:qFormat/>
    <w:rPr>
      <w:rFonts w:ascii="Cambria" w:hAnsi="Cambria" w:eastAsia="宋体"/>
      <w:b/>
      <w:bCs/>
      <w:sz w:val="32"/>
      <w:szCs w:val="32"/>
      <w:lang w:val="en-US" w:eastAsia="zh-CN" w:bidi="ar-SA"/>
    </w:rPr>
  </w:style>
  <w:style w:type="character" w:styleId="1142" w:customStyle="1">
    <w:name w:val="脚注文本 字符"/>
    <w:uiPriority w:val="99"/>
    <w:semiHidden/>
    <w:qFormat/>
    <w:rPr>
      <w:sz w:val="18"/>
      <w:szCs w:val="18"/>
    </w:rPr>
  </w:style>
  <w:style w:type="table" w:styleId="1143" w:customStyle="1">
    <w:name w:val="网格型2"/>
    <w:basedOn w:val="743"/>
    <w:uiPriority w:val="59"/>
    <w:qFormat/>
    <w:tblPr/>
  </w:style>
  <w:style w:type="character" w:styleId="1144" w:customStyle="1">
    <w:name w:val="Char Char3"/>
    <w:uiPriority w:val="0"/>
    <w:qFormat/>
    <w:rPr>
      <w:rFonts w:ascii="Arial" w:hAnsi="Arial" w:eastAsia="宋体"/>
      <w:b/>
      <w:bCs/>
      <w:sz w:val="21"/>
      <w:szCs w:val="32"/>
      <w:lang w:val="en-US" w:eastAsia="zh-CN" w:bidi="ar-SA"/>
    </w:rPr>
  </w:style>
  <w:style w:type="character" w:styleId="1145" w:customStyle="1">
    <w:name w:val="dy_biao_content1"/>
    <w:uiPriority w:val="0"/>
    <w:qFormat/>
    <w:rPr>
      <w:rFonts w:hint="eastAsia" w:ascii="宋体" w:hAnsi="宋体" w:eastAsia="宋体"/>
      <w:sz w:val="24"/>
      <w:szCs w:val="24"/>
    </w:rPr>
  </w:style>
  <w:style w:type="character" w:styleId="1146" w:customStyle="1">
    <w:name w:val="Char Char9"/>
    <w:uiPriority w:val="0"/>
    <w:qFormat/>
    <w:rPr>
      <w:sz w:val="18"/>
      <w:szCs w:val="18"/>
    </w:rPr>
  </w:style>
  <w:style w:type="character" w:styleId="1147" w:customStyle="1">
    <w:name w:val="NormalCharacter1"/>
    <w:uiPriority w:val="0"/>
    <w:semiHidden/>
    <w:qFormat/>
    <w:rPr>
      <w:rFonts w:ascii="宋体" w:hAnsi="宋体"/>
      <w:sz w:val="24"/>
      <w:szCs w:val="24"/>
      <w:lang w:val="en-US" w:eastAsia="zh-CN" w:bidi="ar-SA"/>
    </w:rPr>
  </w:style>
  <w:style w:type="character" w:styleId="1148" w:customStyle="1">
    <w:name w:val="普通文字 Char Char1"/>
    <w:uiPriority w:val="0"/>
    <w:qFormat/>
    <w:rPr>
      <w:rFonts w:ascii="宋体" w:hAnsi="Courier New" w:eastAsia="宋体"/>
      <w:sz w:val="21"/>
      <w:lang w:val="en-US" w:eastAsia="zh-CN" w:bidi="ar-SA"/>
    </w:rPr>
  </w:style>
  <w:style w:type="character" w:styleId="1149" w:customStyle="1">
    <w:name w:val="Char Char Char Char Char"/>
    <w:uiPriority w:val="0"/>
    <w:qFormat/>
    <w:rPr>
      <w:rFonts w:ascii="Courier New" w:eastAsia="Courier New"/>
      <w:color w:val="ff0000"/>
      <w:sz w:val="24"/>
      <w:szCs w:val="24"/>
      <w:u w:val="single"/>
      <w:lang w:val="en-US" w:eastAsia="zh-CN" w:bidi="ar-SA"/>
    </w:rPr>
  </w:style>
  <w:style w:type="character" w:styleId="1150" w:customStyle="1">
    <w:name w:val="样式1 Char Char Char"/>
    <w:uiPriority w:val="0"/>
    <w:qFormat/>
    <w:rPr>
      <w:rFonts w:ascii="Arial" w:hAnsi="Arial" w:eastAsia="宋体"/>
      <w:sz w:val="21"/>
      <w:szCs w:val="24"/>
      <w:lang w:val="en-US" w:eastAsia="zh-CN" w:bidi="ar-SA"/>
    </w:rPr>
  </w:style>
  <w:style w:type="character" w:styleId="1151" w:customStyle="1">
    <w:name w:val="样式1 Char"/>
    <w:uiPriority w:val="0"/>
    <w:qFormat/>
    <w:rPr>
      <w:rFonts w:ascii="Arial" w:hAnsi="Arial" w:eastAsia="宋体"/>
      <w:sz w:val="21"/>
      <w:szCs w:val="24"/>
      <w:lang w:val="en-US" w:eastAsia="zh-CN" w:bidi="ar-SA"/>
    </w:rPr>
  </w:style>
  <w:style w:type="character" w:styleId="1152" w:customStyle="1">
    <w:name w:val="zbggmain style9"/>
    <w:uiPriority w:val="0"/>
    <w:qFormat/>
  </w:style>
  <w:style w:type="character" w:styleId="1153" w:customStyle="1">
    <w:name w:val="unnamed51"/>
    <w:uiPriority w:val="0"/>
    <w:qFormat/>
    <w:rPr>
      <w:sz w:val="22"/>
      <w:szCs w:val="22"/>
    </w:rPr>
  </w:style>
  <w:style w:type="character" w:styleId="1154" w:customStyle="1">
    <w:name w:val="普通文字 Char1"/>
    <w:uiPriority w:val="0"/>
    <w:qFormat/>
    <w:rPr>
      <w:rFonts w:ascii="宋体" w:hAnsi="Courier New" w:eastAsia="宋体"/>
      <w:sz w:val="21"/>
      <w:lang w:val="en-US" w:eastAsia="zh-CN"/>
    </w:rPr>
  </w:style>
  <w:style w:type="character" w:styleId="1155" w:customStyle="1">
    <w:name w:val="样式1 Char Char"/>
    <w:link w:val="1156"/>
    <w:uiPriority w:val="0"/>
    <w:qFormat/>
    <w:rPr>
      <w:rFonts w:ascii="Arial" w:hAnsi="Arial"/>
      <w:sz w:val="21"/>
      <w:szCs w:val="24"/>
    </w:rPr>
  </w:style>
  <w:style w:type="paragraph" w:styleId="1156" w:customStyle="1">
    <w:name w:val="样式1"/>
    <w:basedOn w:val="686"/>
    <w:link w:val="1155"/>
    <w:uiPriority w:val="0"/>
    <w:qFormat/>
    <w:pPr>
      <w:contextualSpacing/>
      <w:ind w:firstLine="200"/>
      <w:jc w:val="left"/>
      <w:spacing w:line="360" w:lineRule="exact"/>
    </w:pPr>
    <w:rPr>
      <w:rFonts w:ascii="Arial" w:hAnsi="Arial"/>
      <w:szCs w:val="24"/>
    </w:rPr>
  </w:style>
  <w:style w:type="paragraph" w:styleId="1157"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58" w:customStyle="1">
    <w:name w:val="正文－恩普"/>
    <w:basedOn w:val="740"/>
    <w:uiPriority w:val="0"/>
    <w:qFormat/>
    <w:pPr>
      <w:contextualSpacing/>
      <w:ind w:firstLine="480"/>
      <w:spacing w:after="156" w:line="360" w:lineRule="auto"/>
      <w:widowControl/>
    </w:pPr>
    <w:rPr>
      <w:rFonts w:ascii="Times New Roman" w:eastAsia="宋体"/>
    </w:rPr>
  </w:style>
  <w:style w:type="paragraph" w:styleId="1159"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60" w:customStyle="1">
    <w:name w:val="正文段"/>
    <w:basedOn w:val="686"/>
    <w:uiPriority w:val="0"/>
    <w:qFormat/>
    <w:pPr>
      <w:contextualSpacing/>
      <w:ind w:firstLine="200"/>
      <w:jc w:val="left"/>
      <w:spacing w:after="50" w:line="360" w:lineRule="auto"/>
      <w:widowControl/>
    </w:pPr>
    <w:rPr>
      <w:rFonts w:ascii="宋体" w:hAnsi="宋体"/>
      <w:sz w:val="24"/>
      <w:szCs w:val="20"/>
    </w:rPr>
  </w:style>
  <w:style w:type="paragraph" w:styleId="1161" w:customStyle="1">
    <w:name w:val="题目 2"/>
    <w:next w:val="686"/>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62" w:customStyle="1">
    <w:name w:val="题目 3"/>
    <w:next w:val="686"/>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63" w:customStyle="1">
    <w:name w:val="默认段落字体 Para Char"/>
    <w:basedOn w:val="686"/>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64"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65" w:customStyle="1">
    <w:name w:val="Char Char Char1"/>
    <w:basedOn w:val="686"/>
    <w:uiPriority w:val="0"/>
    <w:qFormat/>
    <w:pPr>
      <w:contextualSpacing/>
      <w:ind w:firstLine="200"/>
      <w:jc w:val="left"/>
      <w:spacing w:line="360" w:lineRule="auto"/>
    </w:pPr>
    <w:rPr>
      <w:rFonts w:ascii="仿宋_GB2312" w:hAnsi="宋体" w:eastAsia="仿宋_GB2312"/>
      <w:b/>
      <w:sz w:val="32"/>
      <w:szCs w:val="32"/>
    </w:rPr>
  </w:style>
  <w:style w:type="paragraph" w:styleId="1166" w:customStyle="1">
    <w:name w:val="Char1 Char Char Char1"/>
    <w:basedOn w:val="686"/>
    <w:uiPriority w:val="0"/>
    <w:qFormat/>
    <w:pPr>
      <w:contextualSpacing/>
      <w:ind w:firstLine="200"/>
      <w:jc w:val="left"/>
      <w:spacing w:line="360" w:lineRule="auto"/>
    </w:pPr>
    <w:rPr>
      <w:rFonts w:ascii="宋体" w:hAnsi="宋体"/>
      <w:sz w:val="24"/>
      <w:szCs w:val="20"/>
    </w:rPr>
  </w:style>
  <w:style w:type="paragraph" w:styleId="1167" w:customStyle="1">
    <w:name w:val="Char11"/>
    <w:basedOn w:val="686"/>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68"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69" w:customStyle="1">
    <w:name w:val="UserStyle_1"/>
    <w:next w:val="1164"/>
    <w:uiPriority w:val="0"/>
    <w:qFormat/>
    <w:pPr>
      <w:ind w:firstLine="420"/>
      <w:jc w:val="both"/>
    </w:pPr>
    <w:rPr>
      <w:rFonts w:ascii="Times New Roman" w:hAnsi="Times New Roman" w:eastAsia="宋体" w:cs="Times New Roman"/>
      <w:sz w:val="21"/>
      <w:szCs w:val="22"/>
      <w:lang w:val="en-US" w:eastAsia="zh-CN" w:bidi="ar-SA"/>
    </w:rPr>
  </w:style>
  <w:style w:type="paragraph" w:styleId="1170" w:customStyle="1">
    <w:name w:val="Char2"/>
    <w:basedOn w:val="686"/>
    <w:uiPriority w:val="0"/>
    <w:qFormat/>
    <w:pPr>
      <w:contextualSpacing/>
      <w:ind w:firstLine="200"/>
      <w:jc w:val="left"/>
      <w:spacing w:line="360" w:lineRule="auto"/>
    </w:pPr>
    <w:rPr>
      <w:rFonts w:ascii="仿宋_GB2312" w:hAnsi="宋体" w:eastAsia="仿宋_GB2312"/>
      <w:b/>
      <w:sz w:val="32"/>
      <w:szCs w:val="32"/>
    </w:rPr>
  </w:style>
  <w:style w:type="paragraph" w:styleId="1171" w:customStyle="1">
    <w:name w:val="Char Char Char Char Char Char"/>
    <w:basedOn w:val="686"/>
    <w:uiPriority w:val="0"/>
    <w:qFormat/>
    <w:pPr>
      <w:contextualSpacing/>
      <w:ind w:firstLine="200"/>
      <w:jc w:val="left"/>
      <w:spacing w:line="360" w:lineRule="auto"/>
    </w:pPr>
    <w:rPr>
      <w:rFonts w:ascii="Tahoma" w:hAnsi="Tahoma"/>
      <w:sz w:val="24"/>
      <w:szCs w:val="20"/>
    </w:rPr>
  </w:style>
  <w:style w:type="paragraph" w:styleId="1172" w:customStyle="1">
    <w:name w:val="Heading21"/>
    <w:next w:val="686"/>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73" w:customStyle="1">
    <w:name w:val="正文文字缩进 2"/>
    <w:basedOn w:val="686"/>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74" w:customStyle="1">
    <w:name w:val="1"/>
    <w:basedOn w:val="686"/>
    <w:next w:val="795"/>
    <w:uiPriority w:val="0"/>
    <w:qFormat/>
    <w:pPr>
      <w:contextualSpacing/>
      <w:ind w:firstLine="480"/>
      <w:jc w:val="left"/>
      <w:spacing w:line="440" w:lineRule="atLeast"/>
      <w:widowControl/>
    </w:pPr>
    <w:rPr>
      <w:rFonts w:ascii="宋体" w:hAnsi="宋体"/>
      <w:sz w:val="24"/>
      <w:szCs w:val="20"/>
    </w:rPr>
  </w:style>
  <w:style w:type="paragraph" w:styleId="1175" w:customStyle="1">
    <w:name w:val="Char1 Char Char Char Char Char Char"/>
    <w:basedOn w:val="686"/>
    <w:uiPriority w:val="0"/>
    <w:qFormat/>
    <w:pPr>
      <w:contextualSpacing/>
      <w:ind w:firstLine="200"/>
      <w:jc w:val="left"/>
      <w:spacing w:line="360" w:lineRule="auto"/>
    </w:pPr>
    <w:rPr>
      <w:rFonts w:ascii="仿宋_GB2312" w:hAnsi="宋体" w:eastAsia="仿宋_GB2312"/>
      <w:b/>
      <w:sz w:val="32"/>
      <w:szCs w:val="32"/>
    </w:rPr>
  </w:style>
  <w:style w:type="paragraph" w:styleId="1176" w:customStyle="1">
    <w:name w:val="正文文字缩进 3"/>
    <w:basedOn w:val="686"/>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77" w:customStyle="1">
    <w:name w:val="自由格式"/>
    <w:uiPriority w:val="0"/>
    <w:qFormat/>
    <w:rPr>
      <w:rFonts w:ascii="Helvetica" w:hAnsi="Helvetica" w:eastAsia="ヒラギノ角ゴ Pro W3" w:cs="Times New Roman"/>
      <w:color w:val="000000"/>
      <w:sz w:val="24"/>
      <w:lang w:val="en-US" w:eastAsia="zh-CN" w:bidi="ar-SA"/>
    </w:rPr>
  </w:style>
  <w:style w:type="paragraph" w:styleId="1178" w:customStyle="1">
    <w:name w:val="样式4"/>
    <w:basedOn w:val="78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79" w:customStyle="1">
    <w:name w:val="Char3"/>
    <w:basedOn w:val="686"/>
    <w:uiPriority w:val="0"/>
    <w:qFormat/>
    <w:pPr>
      <w:contextualSpacing/>
      <w:ind w:firstLine="200"/>
      <w:jc w:val="left"/>
      <w:spacing w:line="360" w:lineRule="auto"/>
    </w:pPr>
    <w:rPr>
      <w:rFonts w:ascii="仿宋_GB2312" w:hAnsi="宋体" w:eastAsia="仿宋_GB2312"/>
      <w:b/>
      <w:sz w:val="32"/>
      <w:szCs w:val="32"/>
    </w:rPr>
  </w:style>
  <w:style w:type="paragraph" w:styleId="1180"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81" w:customStyle="1">
    <w:name w:val="Char4"/>
    <w:basedOn w:val="740"/>
    <w:uiPriority w:val="0"/>
    <w:qFormat/>
    <w:pPr>
      <w:contextualSpacing/>
      <w:ind w:firstLine="480"/>
      <w:spacing w:after="156" w:line="360" w:lineRule="auto"/>
      <w:widowControl/>
    </w:pPr>
    <w:rPr>
      <w:rFonts w:ascii="Times New Roman" w:eastAsia="宋体"/>
      <w:sz w:val="21"/>
      <w:szCs w:val="24"/>
    </w:rPr>
  </w:style>
  <w:style w:type="paragraph" w:styleId="1182" w:customStyle="1">
    <w:name w:val="g11"/>
    <w:basedOn w:val="686"/>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83" w:customStyle="1">
    <w:name w:val="普通文字"/>
    <w:basedOn w:val="686"/>
    <w:uiPriority w:val="0"/>
    <w:qFormat/>
    <w:pPr>
      <w:contextualSpacing/>
      <w:ind w:firstLine="419"/>
      <w:jc w:val="left"/>
      <w:spacing w:line="351" w:lineRule="atLeast"/>
      <w:widowControl/>
    </w:pPr>
    <w:rPr>
      <w:rFonts w:ascii="宋体" w:hAnsi="宋体"/>
      <w:color w:val="000000"/>
      <w:sz w:val="24"/>
      <w:szCs w:val="20"/>
    </w:rPr>
  </w:style>
  <w:style w:type="paragraph" w:styleId="1184" w:customStyle="1">
    <w:name w:val="样式 样式 标题 3 + (符号) 宋体 四号 加粗 黑色 段前: 0 磅 段后: 0 磅 行距: 固定值 22 磅 + 段前:..."/>
    <w:basedOn w:val="686"/>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85" w:customStyle="1">
    <w:name w:val="内文正文"/>
    <w:basedOn w:val="771"/>
    <w:uiPriority w:val="0"/>
    <w:qFormat/>
    <w:pPr>
      <w:contextualSpacing/>
      <w:ind w:firstLine="200"/>
      <w:spacing w:line="400" w:lineRule="exact"/>
    </w:pPr>
    <w:rPr>
      <w:rFonts w:ascii="Arial" w:hAnsi="Arial" w:eastAsia="宋体" w:cs="Courier New"/>
      <w:color w:val="000000"/>
      <w:sz w:val="21"/>
      <w:szCs w:val="21"/>
    </w:rPr>
  </w:style>
  <w:style w:type="paragraph" w:styleId="1186" w:customStyle="1">
    <w:name w:val="style11"/>
    <w:basedOn w:val="686"/>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87" w:customStyle="1">
    <w:name w:val="纯文本11"/>
    <w:basedOn w:val="686"/>
    <w:uiPriority w:val="0"/>
    <w:qFormat/>
    <w:pPr>
      <w:jc w:val="left"/>
      <w:widowControl/>
    </w:pPr>
    <w:rPr>
      <w:rFonts w:ascii="宋体" w:hAnsi="Courier New" w:eastAsia="楷体_GB2312"/>
      <w:sz w:val="26"/>
    </w:rPr>
  </w:style>
  <w:style w:type="character" w:styleId="1188" w:customStyle="1">
    <w:name w:val="正文缩进 字符"/>
    <w:uiPriority w:val="0"/>
    <w:qFormat/>
    <w:rPr>
      <w:sz w:val="24"/>
      <w:szCs w:val="24"/>
    </w:rPr>
  </w:style>
  <w:style w:type="paragraph" w:styleId="1189" w:customStyle="1">
    <w:name w:val="首行缩进"/>
    <w:basedOn w:val="686"/>
    <w:uiPriority w:val="0"/>
    <w:qFormat/>
    <w:pPr>
      <w:ind w:firstLine="480"/>
    </w:pPr>
    <w:rPr>
      <w:lang w:val="zh-CN"/>
    </w:rPr>
  </w:style>
  <w:style w:type="character" w:styleId="1190" w:customStyle="1">
    <w:name w:val="font21"/>
    <w:basedOn w:val="696"/>
    <w:uiPriority w:val="0"/>
    <w:qFormat/>
    <w:rPr>
      <w:rFonts w:hint="eastAsia" w:ascii="宋体" w:hAnsi="宋体" w:eastAsia="宋体" w:cs="宋体"/>
      <w:color w:val="000000"/>
      <w:sz w:val="18"/>
      <w:szCs w:val="18"/>
      <w:u w:val="none"/>
    </w:rPr>
  </w:style>
  <w:style w:type="character" w:styleId="1191" w:customStyle="1">
    <w:name w:val="font61"/>
    <w:basedOn w:val="696"/>
    <w:uiPriority w:val="0"/>
    <w:qFormat/>
    <w:rPr>
      <w:rFonts w:hint="default" w:ascii="Times New Roman" w:hAnsi="Times New Roman" w:cs="Times New Roman"/>
      <w:color w:val="000000"/>
      <w:sz w:val="18"/>
      <w:szCs w:val="18"/>
      <w:u w:val="none"/>
    </w:rPr>
  </w:style>
  <w:style w:type="character" w:styleId="1192" w:customStyle="1">
    <w:name w:val="批注框文本 字符"/>
    <w:basedOn w:val="696"/>
    <w:link w:val="708"/>
    <w:uiPriority w:val="99"/>
    <w:semiHidden/>
    <w:qFormat/>
    <w:rPr>
      <w:sz w:val="18"/>
      <w:szCs w:val="18"/>
    </w:rPr>
  </w:style>
  <w:style w:type="character" w:styleId="1193" w:customStyle="1">
    <w:name w:val="批注文字 字符1"/>
    <w:basedOn w:val="696"/>
    <w:link w:val="700"/>
    <w:uiPriority w:val="99"/>
    <w:qFormat/>
    <w:rPr>
      <w:sz w:val="21"/>
      <w:szCs w:val="22"/>
    </w:rPr>
  </w:style>
  <w:style w:type="character" w:styleId="1194" w:customStyle="1">
    <w:name w:val="批注主题 字符2"/>
    <w:basedOn w:val="1193"/>
    <w:link w:val="720"/>
    <w:uiPriority w:val="99"/>
    <w:semiHidden/>
    <w:qFormat/>
    <w:rPr>
      <w:b/>
      <w:bCs/>
      <w:sz w:val="21"/>
      <w:szCs w:val="22"/>
    </w:rPr>
  </w:style>
  <w:style w:type="paragraph" w:styleId="1195" w:customStyle="1">
    <w:name w:val="修订2"/>
    <w:hidden/>
    <w:uiPriority w:val="99"/>
    <w:unhideWhenUsed/>
    <w:qFormat/>
    <w:rPr>
      <w:rFonts w:ascii="Times New Roman" w:hAnsi="Times New Roman" w:eastAsia="宋体" w:cs="Times New Roman"/>
      <w:sz w:val="21"/>
      <w:szCs w:val="22"/>
      <w:lang w:val="en-US" w:eastAsia="zh-CN" w:bidi="ar-SA"/>
    </w:rPr>
  </w:style>
  <w:style w:type="paragraph" w:styleId="1196" w:customStyle="1">
    <w:name w:val="正文缩进11"/>
    <w:basedOn w:val="686"/>
    <w:uiPriority w:val="0"/>
    <w:qFormat/>
    <w:pPr>
      <w:ind w:firstLine="420"/>
    </w:pPr>
    <w:rPr>
      <w:rFonts w:eastAsia="楷体_GB2312"/>
    </w:rPr>
  </w:style>
  <w:style w:type="paragraph" w:styleId="1197" w:customStyle="1">
    <w:name w:val="修订3"/>
    <w:hidden/>
    <w:uiPriority w:val="99"/>
    <w:unhideWhenUsed/>
    <w:qFormat/>
    <w:rPr>
      <w:rFonts w:ascii="Times New Roman" w:hAnsi="Times New Roman" w:eastAsia="宋体" w:cs="Times New Roman"/>
      <w:sz w:val="21"/>
      <w:szCs w:val="22"/>
      <w:lang w:val="en-US" w:eastAsia="zh-CN" w:bidi="ar-SA"/>
    </w:rPr>
  </w:style>
  <w:style w:type="paragraph" w:styleId="1198" w:customStyle="1">
    <w:name w:val="Revision"/>
    <w:hidden/>
    <w:uiPriority w:val="99"/>
    <w:unhideWhenUsed/>
    <w:qFormat/>
    <w:rPr>
      <w:rFonts w:ascii="Times New Roman" w:hAnsi="Times New Roman" w:eastAsia="宋体" w:cs="Times New Roman"/>
      <w:sz w:val="21"/>
      <w:szCs w:val="22"/>
      <w:lang w:val="en-US" w:eastAsia="zh-CN" w:bidi="ar-SA"/>
    </w:rPr>
  </w:style>
  <w:style w:type="paragraph" w:styleId="1199" w:customStyle="1">
    <w:name w:val="Table Text"/>
    <w:basedOn w:val="686"/>
    <w:uiPriority w:val="0"/>
    <w:semiHidden/>
    <w:qFormat/>
    <w:rPr>
      <w:rFonts w:ascii="宋体" w:hAnsi="宋体" w:cs="宋体"/>
      <w:szCs w:val="21"/>
      <w:lang w:eastAsia="en-US"/>
    </w:rPr>
  </w:style>
  <w:style w:type="table" w:styleId="1200" w:customStyle="1">
    <w:name w:val="Table Normal"/>
    <w:uiPriority w:val="0"/>
    <w:semiHidden/>
    <w:unhideWhenUsed/>
    <w:qFormat/>
    <w:tblPr>
      <w:tblCellMar>
        <w:left w:w="0" w:type="dxa"/>
        <w:top w:w="0" w:type="dxa"/>
        <w:right w:w="0" w:type="dxa"/>
        <w:bottom w:w="0" w:type="dxa"/>
      </w:tblCellMar>
    </w:tblPr>
  </w:style>
  <w:style w:type="numbering" w:styleId="12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42</cp:revision>
  <dcterms:created xsi:type="dcterms:W3CDTF">2025-10-15T21:37:00Z</dcterms:created>
  <dcterms:modified xsi:type="dcterms:W3CDTF">2026-09-30T06:14:53Z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eyJoZGlkIjoiYzgxNTZiMGFmYmM5ZjQ2M2I2NTdjMTkzZGI5MmE4YzgiLCJ1c2VySWQiOiIyNjU0MDk1MSJ9</vt:lpwstr>
  </property>
  <property fmtid="{D5CDD505-2E9C-101B-9397-08002B2CF9AE}" pid="3" name="KSOProductBuildVer">
    <vt:lpwstr>2052-12.1.0.28505</vt:lpwstr>
  </property>
  <property fmtid="{D5CDD505-2E9C-101B-9397-08002B2CF9AE}" pid="4" name="ICV">
    <vt:lpwstr>D1CBBF289A8E480CAB62C581690CC1E0_13</vt:lpwstr>
  </property>
</Properties>
</file>