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海堤质量检测试验及评价指标分析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项目编号：JSZC-320000-JSFH-C2026-0044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采购人：江苏省水利厅</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采购代理机构：江苏富华工程造价咨询有限公司</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日期：2026年10月</w:t>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3749" w:history="1">
        <w:r>
          <w:rPr>
            <w:rStyle w:val="814"/>
            <w:rFonts w:ascii="SimSun" w:hAnsi="SimSun" w:eastAsia="SimSun" w:cs="SimSun"/>
            <w:b/>
            <w:color w:val="0000ee"/>
            <w:sz w:val="21"/>
            <w:u w:val="single"/>
          </w:rPr>
          <w:t xml:space="preserve">第一章磋商公告</w:t>
        </w:r>
        <w:r>
          <w:rPr>
            <w:rStyle w:val="814"/>
            <w:rFonts w:ascii="Arial" w:hAnsi="Arial" w:eastAsia="Arial" w:cs="Arial"/>
            <w:b/>
            <w:color w:val="0000ee"/>
            <w:sz w:val="21"/>
            <w:u w:val="single"/>
          </w:rPr>
          <w:t xml:space="preserve">2</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1473" w:history="1">
        <w:r>
          <w:rPr>
            <w:rStyle w:val="814"/>
            <w:rFonts w:ascii="SimSun" w:hAnsi="SimSun" w:eastAsia="SimSun" w:cs="SimSun"/>
            <w:b/>
            <w:color w:val="0000ee"/>
            <w:sz w:val="21"/>
            <w:u w:val="single"/>
          </w:rPr>
          <w:t xml:space="preserve">第二章供应商须知</w:t>
        </w:r>
        <w:r>
          <w:rPr>
            <w:rStyle w:val="814"/>
            <w:rFonts w:ascii="Arial" w:hAnsi="Arial" w:eastAsia="Arial" w:cs="Arial"/>
            <w:b/>
            <w:color w:val="0000ee"/>
            <w:sz w:val="21"/>
            <w:u w:val="single"/>
          </w:rPr>
          <w:t xml:space="preserve">5</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3952" w:history="1">
        <w:r>
          <w:rPr>
            <w:rStyle w:val="814"/>
            <w:rFonts w:ascii="SimSun" w:hAnsi="SimSun" w:eastAsia="SimSun" w:cs="SimSun"/>
            <w:b/>
            <w:color w:val="0000ee"/>
            <w:sz w:val="21"/>
            <w:u w:val="single"/>
          </w:rPr>
          <w:t xml:space="preserve">第三章合同条款及格式</w:t>
        </w:r>
        <w:r>
          <w:rPr>
            <w:rStyle w:val="814"/>
            <w:rFonts w:ascii="Arial" w:hAnsi="Arial" w:eastAsia="Arial" w:cs="Arial"/>
            <w:b/>
            <w:color w:val="0000ee"/>
            <w:sz w:val="21"/>
            <w:u w:val="single"/>
          </w:rPr>
          <w:t xml:space="preserve">20</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5378" w:history="1">
        <w:r>
          <w:rPr>
            <w:rStyle w:val="814"/>
            <w:rFonts w:ascii="SimSun" w:hAnsi="SimSun" w:eastAsia="SimSun" w:cs="SimSun"/>
            <w:b/>
            <w:color w:val="0000ee"/>
            <w:sz w:val="21"/>
            <w:u w:val="single"/>
          </w:rPr>
          <w:t xml:space="preserve">第四章采购需求</w:t>
        </w:r>
        <w:r>
          <w:rPr>
            <w:rStyle w:val="814"/>
            <w:rFonts w:ascii="Arial" w:hAnsi="Arial" w:eastAsia="Arial" w:cs="Arial"/>
            <w:b/>
            <w:color w:val="0000ee"/>
            <w:sz w:val="21"/>
            <w:u w:val="single"/>
          </w:rPr>
          <w:t xml:space="preserve">24</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4363" w:history="1">
        <w:r>
          <w:rPr>
            <w:rStyle w:val="814"/>
            <w:rFonts w:ascii="SimSun" w:hAnsi="SimSun" w:eastAsia="SimSun" w:cs="SimSun"/>
            <w:b/>
            <w:color w:val="0000ee"/>
            <w:sz w:val="21"/>
            <w:u w:val="single"/>
          </w:rPr>
          <w:t xml:space="preserve">第五章评审方法与评审标准</w:t>
        </w:r>
        <w:r>
          <w:rPr>
            <w:rStyle w:val="814"/>
            <w:rFonts w:ascii="Arial" w:hAnsi="Arial" w:eastAsia="Arial" w:cs="Arial"/>
            <w:b/>
            <w:color w:val="0000ee"/>
            <w:sz w:val="21"/>
            <w:u w:val="single"/>
          </w:rPr>
          <w:t xml:space="preserve">27</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417" w:history="1">
        <w:r>
          <w:rPr>
            <w:rStyle w:val="814"/>
            <w:rFonts w:ascii="SimSun" w:hAnsi="SimSun" w:eastAsia="SimSun" w:cs="SimSun"/>
            <w:b/>
            <w:color w:val="0000ee"/>
            <w:sz w:val="21"/>
            <w:u w:val="single"/>
          </w:rPr>
          <w:t xml:space="preserve">第六章响应文件格式</w:t>
        </w:r>
        <w:r>
          <w:rPr>
            <w:rStyle w:val="814"/>
            <w:rFonts w:ascii="Arial" w:hAnsi="Arial" w:eastAsia="Arial" w:cs="Arial"/>
            <w:b/>
            <w:color w:val="0000ee"/>
            <w:sz w:val="21"/>
            <w:u w:val="single"/>
          </w:rPr>
          <w:t xml:space="preserve">30</w:t>
        </w:r>
      </w:hyperlink>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第一章磋商公告</w:t>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海堤质量检测试验及评价指标分析采购公告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海堤质量检测试验及评价指标分析JSZC-320000-JSFH-C2026-0044采购项目的潜在供应商应在江苏政府采购“苏采云”系统获取采购文件，并于2026-11-10  09:30（北京时间）前递交响应文件。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项目编号：JSZC-320000-JSFH-C2026-0044</w:t>
      </w:r>
      <w:r>
        <w:rPr>
          <w:rFonts w:ascii="SimSun" w:hAnsi="SimSun" w:eastAsia="SimSun" w:cs="SimSun"/>
          <w:b/>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项目名称：海堤质量检测试验及评价指标分析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：140万元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b/>
          <w:color w:val="000000"/>
          <w:sz w:val="24"/>
        </w:rPr>
        <w:t xml:space="preserve">138万元，供应商的响应报价不得超过该最高限价，否则按无效响应处理。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b/>
          <w:color w:val="000000"/>
          <w:sz w:val="24"/>
        </w:rPr>
        <w:t xml:space="preserve">开展吹砂袋海堤质量检测试验及评价指标分析，获取吹砂袋海堤相关力学特性，研究质量检测技术，梳理分析破坏机理，明确后续加固办法，为优化调整主海堤堤线，加强海堤运行和管理体制机制提供技术支撑依据。</w:t>
      </w:r>
      <w:r>
        <w:rPr>
          <w:rFonts w:ascii="SimSun" w:hAnsi="SimSun" w:eastAsia="SimSun" w:cs="SimSun"/>
          <w:color w:val="000000"/>
          <w:sz w:val="24"/>
        </w:rPr>
        <w:t xml:space="preserve">详细要求见磋商文件第四章采购需求。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b/>
          <w:color w:val="000000"/>
          <w:sz w:val="24"/>
        </w:rPr>
        <w:t xml:space="preserve">2027年4月底前完成，具体计划安排按采购人要求确定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rPr>
          <w:rFonts w:ascii="SimSun" w:hAnsi="SimSun" w:eastAsia="SimSun" w:cs="SimSun"/>
          <w:b/>
          <w:color w:val="000000"/>
          <w:sz w:val="24"/>
        </w:rPr>
        <w:t xml:space="preserve">否</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1.具有独立承担民事责任的能力（提供法人或者其他组织的营业执照或事业单位法人证书；供应商为自然人的，提供其身份证）；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（5）《关于做好政府采购支持企业发展有关事项的通知》</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响应。</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w:t>
      </w:r>
      <w:r>
        <w:rPr>
          <w:rFonts w:ascii="SimSun" w:hAnsi="SimSun" w:eastAsia="SimSun" w:cs="SimSun"/>
          <w:b/>
          <w:color w:val="000000"/>
          <w:sz w:val="24"/>
        </w:rPr>
        <w:t xml:space="preserve">采购文件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w:t>
      </w:r>
      <w:r>
        <w:rPr>
          <w:rFonts w:ascii="SimSun" w:hAnsi="SimSun" w:eastAsia="SimSun" w:cs="SimSun"/>
          <w:color w:val="000000"/>
          <w:sz w:val="24"/>
        </w:rPr>
        <w:t xml:space="preserve">磋商文件公告发布之日起5个工作日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截止时间：2026-11-10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numPr>
          <w:ilvl w:val="0"/>
          <w:numId w:val="6"/>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开启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时间：2026-11-10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1.本次采购公告在中国政府采购网、江苏政府采购网发布,有关本次采购的事项若存在变动或修改，敬请及时关注江苏政府采购网发布的关于本项目的信息更正公告。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7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4.本项目采购标的所属行业为：其他未列明行业。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、凡对本次采购提出询问，请按以下方式联系。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单位名称：江苏省水利厅</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单位地址：南京市上海路5号江苏水利大厦</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联系人：何晓洁 </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联系方式：025-86338078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单位名称：江苏富华工程造价咨询有限公司</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单位地址：南京市建邺区嘉陵江东街50号康缘智汇港A栋16楼</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联系方式：13357739791</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电话：13357739791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pStyle w:val="654"/>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供应商</w:t>
      </w:r>
      <w:r>
        <w:rPr>
          <w:rFonts w:ascii="SimHei" w:hAnsi="SimHei" w:eastAsia="SimHei" w:cs="SimHei"/>
          <w:b/>
          <w:color w:val="000000"/>
          <w:sz w:val="28"/>
        </w:rPr>
        <w:t xml:space="preserve">须知前附表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本表是对《供应商须知》正文的具体补充和修改，如有矛盾，以本《前附表》为准。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74"/>
        <w:gridCol w:w="5711"/>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编列内容规定</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海堤质量检测试验及评价指标分析</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名称：江苏省水利厅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联系人：何晓洁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联系方式：025-86338078 </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名称：江苏富华工程造价咨询有限公司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联系人：陶亮</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电话：13357739791、13951623632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样品递交：不需要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140万元。</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138万元。供应商的响应报价不得超过该最高限价，否则按无效响应处理。</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响应报价的其他要求：无</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自提交响应文件的截止之日起算90日历天</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供应商应当按照《操作手册》规定，在磋商公告规定的响应截止时间前制作并上传电子响应文件。采购代理机构拒绝接收提交响应文件截止时间后上传的任何电子响应文件。</w:t>
            </w:r>
            <w:r/>
          </w:p>
        </w:tc>
      </w:tr>
      <w:tr>
        <w:trPr>
          <w:trHeight w:val="1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3人及以上单数。</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服务类项目，本项目不涉及核心产品。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确定成交单位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1.磋商小组根据本采购文件规定评分办法与评分标准综合打分，并确定排名第一的成交候选人为成交人。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2.成交供应商因不可抗力或者自身原因不能履行采购合同的，采购人可以与排位在成交供应商之后第一位的成交候选供应商签订采购合同，以此类推；采购人也可以重新开展采购活动。</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13" w:right="0" w:firstLine="1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供应商对采购文件的</w:t>
            </w:r>
            <w:r>
              <w:rPr>
                <w:rFonts w:ascii="Arial" w:hAnsi="Arial" w:eastAsia="Arial" w:cs="Arial"/>
                <w:color w:val="000000"/>
                <w:sz w:val="22"/>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b/>
                <w:color w:val="000000"/>
                <w:sz w:val="22"/>
              </w:rPr>
              <w:t xml:space="preserve">2026年11月6日17:00</w:t>
            </w:r>
            <w:r>
              <w:rPr>
                <w:rFonts w:ascii="SimSun" w:hAnsi="SimSun" w:eastAsia="SimSun" w:cs="SimSun"/>
                <w:color w:val="000000"/>
                <w:sz w:val="22"/>
              </w:rPr>
              <w:t xml:space="preserve">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w:t>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13" w:right="0" w:firstLine="13"/>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供应商对采购文件提出的质疑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形式：以书面形式通知采购代理机构。如采用邮件形式（盖章扫描件及WPS兼容格式文件发至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本项目采购代理服务费由采购人支付。</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1.采购方式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3.适用法律和标准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5.政策功能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（1）政府采购促进中小企业发展，在政府采购活动中，供应商提供的货物、工程或者服务符合《政府采购促进中小企业发展管理办法》（财库〔2020〕46号）、《</w:t>
      </w:r>
      <w:r>
        <w:rPr>
          <w:rFonts w:ascii="SimSun" w:hAnsi="SimSun" w:eastAsia="SimSun" w:cs="SimSun"/>
          <w:color w:val="000000"/>
          <w:sz w:val="24"/>
          <w:highlight w:val="white"/>
        </w:rPr>
        <w:t xml:space="preserve">关于进一步加大政府采购支持中小企业力度的通知</w:t>
      </w:r>
      <w:r>
        <w:rPr>
          <w:rFonts w:ascii="SimSun" w:hAnsi="SimSun" w:eastAsia="SimSun" w:cs="SimSun"/>
          <w:color w:val="000000"/>
          <w:sz w:val="24"/>
        </w:rPr>
        <w:t xml:space="preserve">》</w:t>
      </w:r>
      <w:r>
        <w:rPr>
          <w:rFonts w:ascii="SimSun" w:hAnsi="SimSun" w:eastAsia="SimSun" w:cs="SimSun"/>
          <w:color w:val="000000"/>
          <w:sz w:val="24"/>
          <w:highlight w:val="white"/>
        </w:rPr>
        <w:t xml:space="preserve">（财库〔2022〕19号）、</w:t>
      </w:r>
      <w:r>
        <w:rPr>
          <w:rFonts w:ascii="SimSun" w:hAnsi="SimSun" w:eastAsia="SimSun" w:cs="SimSun"/>
          <w:color w:val="000000"/>
          <w:sz w:val="24"/>
        </w:rPr>
        <w:t xml:space="preserve">《江苏省财政厅关于进一步加大政府采购支持中小企业力度的通知》（苏财购〔2022〕45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（2）对于专门面向中小企业或小型、微型企业的项目，只面向中小企业或小型、微型企业采购。对于非专门面向中小企业的项目，对小型和微型企业的报价给予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的扣除，用扣除后的价格参与评审。参加政府采购活动的中小企业应当提供《中小企业声明函》。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以联合体形式参加政府采购活动的，联合体各方均为中小企业的，联合体视同中小企业。其中，联合体各方均为小微企业的，联合体视同小微企业。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（4）依据《政府采购促进中小企业发展管理办法》（财库〔2020〕46号）规定的扶持政策获取政府采购合同后，小型、微型企业不得将合同采购包给大型、中型企业，中型企业不得将合同采购包给大型企业。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SimSun" w:hAnsi="SimSun" w:eastAsia="SimSun" w:cs="SimSun"/>
          <w:color w:val="000000"/>
          <w:sz w:val="24"/>
        </w:rPr>
        <w:t xml:space="preserve">残疾人福利性单位、监狱和戒毒企业（简称监狱企业）视同小型、微型企业。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节能产品、环境标志产品政策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（1）政府采购节能产品、环境标志产品实施品目清单管理。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（2）拟采购产品属于节能产品、环境标志产品品目清单规定必须强制采购的，实行强制采购。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（3）拟采购产品属于节能产品、环境标志产品品目清单规定优先采购的，在性能、技术、服务等指标同等条件下，实行优先采购，优先采购的评审标准详见本竞争性磋商文件第四章。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（4）参加政府采购活动的节能产品、环境标志产品供应商应当提供国家确定的认证机构出具的、处于有效期之内的节能产品、环境标志产品认证证书。</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 进口产品政策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（1）除在磋商文件另有规定外，不允许进口产品参加。进口产品认定依照《财政部关于政府采购进口产品管理有关问题的通知》（财办库〔2008〕248号）的规定。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二、磋商文件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7.磋商文件的澄清和修改</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 更正公告内容将作为磋商文件的组成部分，并对供应商具有约束力。不足5日的，采购代理机构将顺延提交首次响应文件截止时间。</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7.2采购人可以视采购项目的具体情况，组织供应商进行现场考察或召开磋商前答疑会，但不单独或分别组织只有一个供应商参加的现场考察和答疑会。</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8.响应文件的语言、计量单位、货币和编制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供应商所使用的计量单位应为国家法定计量单位。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供应商应用人民币报价。报价产品如果是进口产品的，应提供人民币与外币之间的汇率；报价单位为“元”。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响应文件应字迹清楚、内容齐全、不得涂改。如有修改，修改处须有供应商公章或投标专用章和法定代表人或其授权磋商代表签字。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响应文件应按照竞争性磋商文件规定的顺序，统一用A4规格幅面制作成册并编制目录，由于编排混乱导致响应文件被误读或查找不到，责任由供应商承担。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供应商应在响应文件中写清相应的项目编号、项目名称、供应商全称、地址、电话、传真等。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供应商应当根据竞争性磋商文件要求编制响应文件，并根据自己的商务能力、技术水平对竞争性磋商文件提出的要求和条件逐条标明是否响应。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响应文件由商务部分、技术部分、价格部分，以及其他部分组成。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本次采购的最小单位是包。采购项目的技术要求中未划分采购包的，供应商对要求提供的服务不得部分响应；采购项目的技术要求中已经划分采购包的，可以以包为单位响应。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[（1）-（5）所述材料如提供不全或不满足磋商文件的实质性要求，磋商小组有权否决供应商的响应]：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（1）竞争性磋商申请及声明</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（2）法定代表人身份证明或法定代表人授权委托书</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（3）第一章磋商公告中“《中华人民共和国政府采购法》规定的资格条件证明文件”</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（4）第一章磋商公告中“采购人根据采购项目的特殊要求规定的特定条件证明文件”（若有）</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（6）供应商认为需要提供的其他资格证明文件和商务资料。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w:t>
      </w:r>
      <w:r>
        <w:rPr>
          <w:rFonts w:ascii="SimSun" w:hAnsi="SimSun" w:eastAsia="SimSun" w:cs="SimSun"/>
          <w:b/>
          <w:color w:val="000000"/>
          <w:sz w:val="24"/>
        </w:rPr>
        <w:t xml:space="preserve">响应文件的技术部分</w:t>
      </w:r>
      <w:r>
        <w:rPr>
          <w:rFonts w:ascii="SimSun" w:hAnsi="SimSun" w:eastAsia="SimSun" w:cs="SimSun"/>
          <w:color w:val="000000"/>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（1）项目技术方案或服务说明；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（3）供应商认为需要提供的其他技术资料。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 响应文件的价格部分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（1）价格部分是对服务价格构成的说明，竞争性磋商文件如没有特别说明的话，对每一项服务仅接受一个价格。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（2）报价应包含与磋商项目有关的所有费用，以及技术资料、支付给员工的工资和国家强制缴纳的各种社会保障资金，以及供应商认为需要的其他费用等。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（3）供应商应以表格形式详细说明服务的价格构成，以及价格构成各项因素的单价和总价。供应商系中小企业（含小型、微型企业），并由本企业提供服务的，须在《报价表》《分项报价表》中注明。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（4）供应商应充分考虑到市场价格变动，以及项目实施过程中的不可预见因素，一旦成交，总价格不变。如果有漏项，视同让利。</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（5）响应文件所报的响应价格不得超过磋商文件规定的最高限价，超过磋商文件规定的最高限价的响应文件，按无效响应处理</w:t>
      </w:r>
      <w:r>
        <w:rPr>
          <w:rFonts w:ascii="SimSun" w:hAnsi="SimSun" w:eastAsia="SimSun" w:cs="SimSun"/>
          <w:b/>
          <w:color w:val="000000"/>
          <w:sz w:val="21"/>
        </w:rPr>
        <w:t xml:space="preserve">★</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（6）经磋商后，如果成交价低于供应商在响应文件报价的话，除特别注明外，分项报价同比例调整。</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 响应文件的其他部分。</w:t>
      </w:r>
      <w:r>
        <w:rPr>
          <w:rFonts w:ascii="SimSun" w:hAnsi="SimSun" w:eastAsia="SimSun" w:cs="SimSun"/>
          <w:color w:val="000000"/>
          <w:sz w:val="24"/>
        </w:rPr>
        <w:t xml:space="preserve">其他部分由供应商根据编制响应文件需要提供的其 他相关文件组成。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15.磋商有效期</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15.1磋商有效期为提交响应文件截止之日后九十（90）天。磋商有效期比规定短的将被视为非实质性响应磋商文件而予以拒绝。</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16.磋商有效期的延长</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17.电子响应文件的递交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17.1供应商应当按照《操作手册》规定，在提交响应文件截止时间前制作并上传电子响应文件。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18.1供应商上传电子响应文件的时间不得迟于磋商公告中规定的提交响应文件截止时间。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供应商应充分考虑到网络环境、网络带宽等风险因素，如因供应商自身原因造成的电子响应文件上传不成功的按照本磋商文件第二章第25.3.2条规定做无效响应处理。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19.响应文件的拒收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采购代理机构拒绝接收在其规定的提交响应文件截止时间后上传的任何电子响应文件。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20.响应文件的撤回和修改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20.1.2供应商撤回电子响应文件，则认为其不再参与本项目磋商活动。</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20.2响应文件的修改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在提交响应文件截止时间之后，供应商不得对其电子响应文件作任何修改。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在提交响应文件截止时间至磋商文件中规定的磋商有效期满之间的这段时间内，供应商不得撤回其响应文件。</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21.1供应商应当按照《操作手册》规定，在苏采云系统规定的时间内对响应文件进行解密。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22.1采购人将组织磋商小组对响应文件进行评审。磋商小组由采购人代表和有关技术、经济等方面的专家组成，且人员构成符合政府采购有关规定。</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22.2磋商小组独立工作，负责评审所有响应文件并确定成交侯选人。</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23.评审过程的保密与公正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23.1磋商小组、采购人和采购代理机构工作人员、相关监督人员等与评审工作有关的人员，对评审情况以及在评审过程中获悉的国家秘密、商业秘密负有保密责任。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23.2在评审过程中，供应商不得以任何行为影响磋商评审过程，否则其响应文件将被作为无效响应文件。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23.3在项目评审期间，采购代理机构将设专门人员与供应商联系。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采购人及采购代理机构和磋商小组不向未成交的供应商解释未成交原因，也不公布评审过程中的相关细节。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24.评审过程中的的澄清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接到磋商小组澄清、说明和更正要求的供应商如未按规定做出澄清、说明和 更正，其风险由供应商自行承担。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25.对响应文件的审查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25.1响应文件审查分为资格审查和符合性审查。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资格审查：由磋商小组依据法律法规和磋商文件的规定，对响应文件中的资格证明文件进行审查，以确定供应商是否具备参加磋商的资格。</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25.3未实质性响应磋商文件的情形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25.3.1供应商在苏采云系统规定的时间内未成功解密电子响应文件的。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25.3.2供应商未按照磋商文件要求上传电子响应文件的。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25.3.3供应商同一采购包提交两个（含两个）以上不同的响应文件或者最后报价的。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25.3.4供应商不具备磋商文件中规定资格要求的。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25.3.5供应商的最后报价超过了采购预算或最高限价的。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25.3.6不符合磋商文件中规定的实质性要求的</w:t>
      </w:r>
      <w:r>
        <w:rPr>
          <w:rFonts w:ascii="SimSun" w:hAnsi="SimSun" w:eastAsia="SimSun" w:cs="SimSun"/>
          <w:b/>
          <w:color w:val="000000"/>
          <w:sz w:val="24"/>
        </w:rPr>
        <w:t xml:space="preserve">（本磋商文件中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号条款为实质性要求）。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25.3.8 响应文件含有采购人不能接受的附加条件的。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25.3.9响应文件未按照磋商文件要求加盖CA电子公章的。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25.3.10 供应商所提供的服务不符合磋商文件中所列国家强制性标准的。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25.4未实质性响应磋商文件的响应文件按无效响应处理。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25.5如果响应文件实质上没有响应磋商文件的要求，磋商小组将予以拒绝，供应商不得通过修改或撤销不符合要求的偏离或保留而使其成为实质性响应的文件。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25.6供应商在项目评审全过程中应保持通讯畅通，并安排专人与采购代理机构及磋商小组联系。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26.磋商程序及评审方法与评审标准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26.1磋商程序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26.1.4 异常低价响应审查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（一）政府采购评审中出现下列情形之一的，磋商小组启动异常低价响应审查程序：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1.响应报价低于全部通过符合性审查供应商响应报价平均值50%的，即响应报价&lt;全部通过符合性审查供应商响应报价平均值×50%；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2.响应报价低于通过符合性审查的次低报价供应商响应报价50%的，即响应报价&lt;通过符合性审查的次低报价供应商响应报价×50%；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3.响应报价低于采购项目最高限价45%的，即响应报价&lt;采购项目最高限价×45%；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4.磋商小组基于专业判断，认为供应商报价过低，有可能影响产品质量或者不能诚信履约的其他情形。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采购人可以结合具体项目实际情况，提高上述第1项至第3项中启动异常低价响应审查的数值标准，但是最高不得超过65%。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启动异常低价响应审查后，属于前述第1项至第4项情形的，供应商在评审现场合理的时间内对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26.3采购活动终止的情况</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26.3.1因情况变化，不再符合规定的竞争性磋商采购方式适用情形的。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26.3.2出现影响采购公正的违法、违规行为的。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26.3.3除本磋商文件第二章第26.1.2条第三款规定的情形外，在采购过程中符合要求的供应商或者最后报价未超过采购预算的供应商不足3家的。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26.3.4在苏采云系统规定时间内成功解密电子响应文件的供应商不足3家的。</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w:t>
      </w:r>
      <w:r>
        <w:rPr>
          <w:rFonts w:ascii="SimSun" w:hAnsi="SimSun" w:eastAsia="SimSun" w:cs="SimSun"/>
          <w:color w:val="000000"/>
          <w:sz w:val="24"/>
        </w:rPr>
        <w:t xml:space="preserve">成交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27.确定成交单位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27.3若有充分证据证明，成交供应商出现下列情况之一的，一经查实，将被取消成交资格：</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27.3.1提供虚假材料谋取成交的。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27.3.2与评审专家、采购人、其他供应商或者采购代理机构工作人员恶意串通的。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27.3.3向评审专家、采购人或采购代理机构工作人员行贿或者提供其他不正当利益的。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27.3.4恶意竞争，最后报价明显低于其自身合理成本且又无法提供证明的。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27.3.5不满足本磋商文件规定的实质性要求，但在评审过程中又未被磋商小组发现的。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27.3.6成交后无正当理由拒不与采购人签订政府采购合同或者未按照磋商文件确定的事项签订政府采购合同的。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27.3.7将政府采购合同转包的。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28.2.3对成交结果提出质疑的，为成交结果公告期限届满之日。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采购人及采购代理机构只接收以纸质原件形式送达的质疑,建议供应商尽量通过邮寄方式提交质疑（采购人和采购代理机构不接受无快递运单号的快递）。</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采购人质疑接收人及联系方式见磋商文件第一章。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28.5.4未参加磋商活动的供应商或在磋商活动中自身权益未受到损害的供应商所提出的质疑。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28.5.5供应商组成联合体参加磋商，联合体中任何一方或多方未按要求签字、盖章、加盖公章的质疑。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29.成交通知书</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30.l成交供应商应当在成交通知书发出之日起三十日内，按照磋商文件确定的事项与采购人签订政府采购合同。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30.2磋商文件、成交供应商的响应文件及磋商过程中有关澄清、承诺文件均应作为合同附件。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31.标的物的追加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合同协议书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依据《中华人民共和国民法典》、《中华人民共和国政府采购法》与项目行业有关的法律法规，以及</w:t>
      </w:r>
      <w:r>
        <w:rPr>
          <w:rFonts w:ascii="SimSun" w:hAnsi="SimSun" w:eastAsia="SimSun" w:cs="SimSun"/>
          <w:b/>
          <w:color w:val="000000"/>
          <w:sz w:val="24"/>
          <w:u w:val="single"/>
        </w:rPr>
        <w:t xml:space="preserve">海堤质量检测试验及评价指标分析</w:t>
      </w:r>
      <w:r>
        <w:rPr>
          <w:rFonts w:ascii="SimSun" w:hAnsi="SimSun" w:eastAsia="SimSun" w:cs="SimSun"/>
          <w:color w:val="000000"/>
          <w:sz w:val="24"/>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4"/>
        </w:rPr>
        <w:t xml:space="preserve">）的《磋商文件》，乙方的《响应文件》及《成交通知书》，甲、乙双方同意签订本合同。相关技术资料、文件、经双方确认进入合同的其他文件等均为本合同的组成部分。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1、项目名称：海堤质量检测试验及评价指标分析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2、实施区域：江苏省。</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服务期限：2027年4月底前完成，具体计划安排按甲方要求确定。</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服务内容与质量标准</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展吹砂袋海堤质量检测试验及评价指标分析，获取吹砂袋海堤相关力学特性，研究质量检测技术，梳理分析破坏机理，明确后续加固办法，为优化调整主海堤堤线，加强海堤运行和管理体制机制提供技术支撑依据。</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（1）资料搜集和现场查勘。</w:t>
      </w:r>
      <w:r>
        <w:rPr>
          <w:rFonts w:ascii="SimSun" w:hAnsi="SimSun" w:eastAsia="SimSun" w:cs="SimSun"/>
          <w:color w:val="000000"/>
          <w:sz w:val="24"/>
        </w:rPr>
        <w:t xml:space="preserve">收集我省一线海堤基本情况，包括但不限于一线海堤设计、建设、管理、破坏等基本情况。</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展试验分析。开展界面力学试验，针对我省典型吹砂袋海堤护面、袋体与吹填砂之间的协同工作特性，获取界面黏聚力、界面摩擦角、抗剪强度等不少于3项关键力学参数。开展渗透反滤试验，针对我省典型吹砂袋海堤袋体-吹填砂组合体系，模拟潮位涨落引起的循环水力梯度，开展完好及局部破损2种典型工况下的土工织物覆砂系统渗透反滤试验，研究渗透反滤性能演化规律。</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（3）开展原型观测。</w:t>
      </w:r>
      <w:r>
        <w:rPr>
          <w:rFonts w:ascii="SimSun" w:hAnsi="SimSun" w:eastAsia="SimSun" w:cs="SimSun"/>
          <w:color w:val="000000"/>
          <w:sz w:val="24"/>
        </w:rPr>
        <w:t xml:space="preserve">选取已建一线吹砂袋海堤，布设2~3个监测断面，对沉降、位移进行监测，跟踪运行性状，掌握沉降发展规律。</w:t>
      </w:r>
      <w:r/>
    </w:p>
    <w:p>
      <w:pPr>
        <w:numPr>
          <w:ilvl w:val="0"/>
          <w:numId w:val="8"/>
        </w:numPr>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梳理分析。</w:t>
      </w:r>
      <w:r>
        <w:rPr>
          <w:rFonts w:ascii="SimSun" w:hAnsi="SimSun" w:eastAsia="SimSun" w:cs="SimSun"/>
          <w:color w:val="000000"/>
          <w:sz w:val="24"/>
        </w:rPr>
        <w:t xml:space="preserve">针对质量检测开展专项研究，研究适配吹砂袋海堤的现场检测技术，明确吹砂袋内充填密实度、内部淘蚀空洞、护坡、护滩等检测方法与标准；梳理已建吹砂袋海堤工程案例，统计成功经验与病害险情案例，归纳常见病害类型，建立病害分级标准；完善安全评价与隐患排查技术方法，明确吹砂袋海堤特有病害排查要点、安全复核方法、风险等级划分，形成隐患识别、评估技术要点；整理成熟的加固改造技术，针对老旧吹砂袋海堤，明确加固方案适用条件、构造做法，为除险加固工程提供技术指引。</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（三）工作成果</w:t>
      </w:r>
      <w:r/>
    </w:p>
    <w:p>
      <w:pPr>
        <w:ind w:left="0" w:right="0" w:firstLine="47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海堤质量检测试验及评价指标分析报告，具体内容包括但不限于我省一线海堤基本情况，吹砂袋海堤力学试验、渗透反滤试验成果（含原始试验数据），代表段吹砂袋海堤观测成果、适配吹砂袋海堤的现场质量检测技术，吹砂袋海堤隐患识别和安全评估技术要点，老旧吹砂袋海堤加固技术指引等。</w:t>
      </w:r>
      <w:r/>
    </w:p>
    <w:p>
      <w:pPr>
        <w:numPr>
          <w:ilvl w:val="0"/>
          <w:numId w:val="9"/>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乙方在规定时间内完成合同约定的各项服务内容，并通过甲方组织的验收。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服务费用及支付方式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本项目服务费用（大写）：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支付方式：</w:t>
      </w:r>
      <w:r>
        <w:rPr>
          <w:rFonts w:ascii="SimSun" w:hAnsi="SimSun" w:eastAsia="SimSun" w:cs="SimSun"/>
          <w:b/>
          <w:color w:val="000000"/>
          <w:sz w:val="24"/>
          <w:u w:val="single"/>
        </w:rPr>
        <w:t xml:space="preserve">合同签订后15个工作日内支付合同款的70%，完成合同规定的工作内容并通过验收后，支付剩余合同款项</w:t>
      </w:r>
      <w:r>
        <w:rPr>
          <w:rFonts w:ascii="SimSun" w:hAnsi="SimSun" w:eastAsia="SimSun" w:cs="SimSun"/>
          <w:b/>
          <w:color w:val="000000"/>
          <w:sz w:val="24"/>
        </w:rPr>
        <w:t xml:space="preserve">。</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乙方应保证所提供的服务或其任何一部分均不会侵犯任何第三方的专利权、商标权或著作权。</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无产权瑕疵条款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乙方保证所提供的服务的所有权完全属于乙方且无任何抵押、查封等产权瑕疵。如有产权瑕疵的，视为乙方违约。乙方应负担由此而产生的一切损失。</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2、甲方有权依据双方签订的考评办法对乙方提供的服务进行定期考评。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3、负责检查监督乙方管理工作的实施及制度的执行情况。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4、根据本合同规定，按时向乙方支付应付服务费用。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5、国家法律、法规所规定由甲方承担的其它责任。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1、对本合同规定的委托服务范围内的项目享有管理权及服务义务。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2、根据本合同的规定向甲方收取相关服务费用，并有权在本项目管理范围内管理及合理使用。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3、及时向甲方通告本项目服务范围内有关服务的重大事项，及时配合处理投诉。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4、接受项目行业管理部门及政府有关部门的指导，接受甲方的监督。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5、国家法律、法规所规定由乙方承担的其它责任。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1、甲乙双方必须遵守本合同并执行合同中的各项规定，保证本合同的正常履行。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2、不可抗力事件发生后，应立即通知对方，并寄送有关权威机构出具的证明。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w:t>
      </w:r>
      <w:r>
        <w:rPr>
          <w:rFonts w:ascii="SimSun" w:hAnsi="SimSun" w:eastAsia="SimSun" w:cs="SimSun"/>
          <w:color w:val="000000"/>
          <w:sz w:val="21"/>
        </w:rPr>
        <w:t xml:space="preserve">90</w:t>
      </w:r>
      <w:r>
        <w:rPr>
          <w:rFonts w:ascii="SimSun" w:hAnsi="SimSun" w:eastAsia="SimSun" w:cs="SimSun"/>
          <w:color w:val="000000"/>
          <w:sz w:val="24"/>
        </w:rPr>
        <w:t xml:space="preserve">天以上，双方应通过友好协商，确定是否继续履行合同。</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争议的解决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2、因履行本合同引起的或与本合同有关的争议，甲、乙双方应首先通过友好协商解决，如果协商不能解决争议，则可向甲方所在地有管辖权的人民法院提起诉讼。  </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合同生效及其他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1、合同经双方法定代表人或授权委托代理人签字并加盖单位公章后生效。</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2、合同执行中涉及采购资金和采购内容修改或补充的，须经政府采购监管部门审批，并签书面补充协议报政府采购监督管理部门备案，方可作为主合同不可分割的一部分。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w:t>
      </w:r>
      <w:r>
        <w:rPr>
          <w:rFonts w:ascii="SimSun" w:hAnsi="SimSun" w:eastAsia="SimSun" w:cs="SimSun"/>
          <w:color w:val="000000"/>
          <w:sz w:val="21"/>
        </w:rPr>
        <w:t xml:space="preserve">6</w:t>
      </w:r>
      <w:r>
        <w:rPr>
          <w:rFonts w:ascii="SimSun" w:hAnsi="SimSun" w:eastAsia="SimSun" w:cs="SimSun"/>
          <w:color w:val="000000"/>
          <w:sz w:val="24"/>
        </w:rPr>
        <w:t xml:space="preserve">份，自双方签章之日起生效。甲方</w:t>
      </w:r>
      <w:r>
        <w:rPr>
          <w:rFonts w:ascii="SimSun" w:hAnsi="SimSun" w:eastAsia="SimSun" w:cs="SimSun"/>
          <w:color w:val="000000"/>
          <w:sz w:val="21"/>
        </w:rPr>
        <w:t xml:space="preserve">3</w:t>
      </w:r>
      <w:r>
        <w:rPr>
          <w:rFonts w:ascii="SimSun" w:hAnsi="SimSun" w:eastAsia="SimSun" w:cs="SimSun"/>
          <w:color w:val="000000"/>
          <w:sz w:val="24"/>
        </w:rPr>
        <w:t xml:space="preserve">份，乙方</w:t>
      </w:r>
      <w:r>
        <w:rPr>
          <w:rFonts w:ascii="SimSun" w:hAnsi="SimSun" w:eastAsia="SimSun" w:cs="SimSun"/>
          <w:color w:val="000000"/>
          <w:sz w:val="21"/>
        </w:rPr>
        <w:t xml:space="preserve">2</w:t>
      </w:r>
      <w:r>
        <w:rPr>
          <w:rFonts w:ascii="SimSun" w:hAnsi="SimSun" w:eastAsia="SimSun" w:cs="SimSun"/>
          <w:color w:val="000000"/>
          <w:sz w:val="24"/>
        </w:rPr>
        <w:t xml:space="preserve">份，同级财政部门备案</w:t>
      </w:r>
      <w:r>
        <w:rPr>
          <w:rFonts w:ascii="SimSun" w:hAnsi="SimSun" w:eastAsia="SimSun" w:cs="SimSun"/>
          <w:color w:val="000000"/>
          <w:sz w:val="21"/>
        </w:rPr>
        <w:t xml:space="preserve">1</w:t>
      </w:r>
      <w:r>
        <w:rPr>
          <w:rFonts w:ascii="SimSun" w:hAnsi="SimSun" w:eastAsia="SimSun" w:cs="SimSun"/>
          <w:color w:val="000000"/>
          <w:sz w:val="24"/>
        </w:rPr>
        <w:t xml:space="preserve">份，具有同等法律效力。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甲方：江苏省水利厅（盖章）    乙方：（盖章）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法定代表人（授权代表）：法定代表人（授权代表）：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rPr>
          <w:rFonts w:ascii="SimSun" w:hAnsi="SimSun" w:eastAsia="SimSun" w:cs="SimSun"/>
          <w:color w:val="000000"/>
          <w:sz w:val="21"/>
        </w:rPr>
        <w:t xml:space="preserve">      </w:t>
      </w: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供应商必须仔细阅读本竞争性磋商文件及资料所描述的全部条款。供应商所提供</w:t>
      </w:r>
      <w:r>
        <w:rPr>
          <w:rFonts w:ascii="SimSun" w:hAnsi="SimSun" w:eastAsia="SimSun" w:cs="SimSun"/>
          <w:b/>
          <w:color w:val="000000"/>
          <w:sz w:val="24"/>
        </w:rPr>
        <w:t xml:space="preserve">的服务必须满足本竞争性磋商文件技术规范的各项技术要求。采购人拒绝低于本竞争性磋商文件技术规范所列任一条款、技术参数、或性能指标要求的响应文件。</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一、技术服务内容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堤是我省沿海地区抵御台风风暴潮灾害、保障经济社会发展和人民群众生命财产安全的重要基础设施。我省海堤曾经多次加固，1997年省水利厅组织确认了主海堤堤线，并据此开展了达标建设，目前主海堤基本达到50年一遇防洪潮标准。因滩涂围垦和沿海开发建设，沿海各地在部分主海堤外侧建设21段围堤，实际承担一线挡潮功能，形成了双堤或多堤挡潮的格局。2025年7月，为进一步提高我省沿海抵御海水入侵和风暴潮灾害的能力，经省政府同意，省发展和改革委员会、省自然资源厅、省水利厅联文印发《江苏省海堤全线提标建设的工作方案》（以下简称方</w:t>
      </w:r>
      <w:r>
        <w:rPr>
          <w:rFonts w:ascii="SimSun" w:hAnsi="SimSun" w:eastAsia="SimSun" w:cs="SimSun"/>
          <w:color w:val="000000"/>
          <w:sz w:val="24"/>
        </w:rPr>
        <w:t xml:space="preserve">案），明确提出“分步优化主海堤堤线”的任务，一线海堤达到我省海堤建设标准和质量要求，且经防汛考验后，可经评估认定为主海堤。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省一线海堤大量采用吹砂袋填筑工艺，其结构、材料特性和受力模式与常规均质土堤存在显著差异，现行堤防、海堤相关设计、检测规范大多基于传统土堤编制，专门针对吹砂袋海堤的成套标准体系尚不健全，主要体现在以下几方面。设计层面，传统土堤以黏性土、粉土等筑堤土料为基础，对压实度、含水率、抗剪强度等指标有成熟控制要求。吹砂袋海堤由土工织物袋充填海砂堆叠而成，属于“袋体-充填砂-袋间接触面”的复合结构。现有规范缺少针对性规定规定，抗滑、沉降计算往往按土堤计算方法，缺乏针对性。施工与质量检测层面，常规土堤依靠环刀、灌砂等方法</w:t>
      </w:r>
      <w:r>
        <w:rPr>
          <w:rFonts w:ascii="SimSun" w:hAnsi="SimSun" w:eastAsia="SimSun" w:cs="SimSun"/>
          <w:color w:val="000000"/>
          <w:sz w:val="24"/>
        </w:rPr>
        <w:t xml:space="preserve">法检测压实度评价填筑质量，但吹砂袋为袋装充填砂结构，袋内砂体、袋间缝隙质量无法直接套用土堤压实度检测方法，缺少统一可行的现场检测手段与合格判定指标，质量验收多依靠施工经验与外观检查，内在质量难以量化把控。运行安全评价层面，现有规范缺少吹砂袋海堤袋体老化破损、袋内砂流失、袋间滑移、局部淘刷掏空等特有病害的病害分级、风险判别、安全复核方法，险情识别、消险加固设计缺少标准依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吹砂袋海堤质量检测试验及评价指标分析项目，获取吹砂袋海堤相关力学特性，研究质量检测技术，梳理分析破坏机理，明确后续加固办法，为优化调整主海堤堤线，加强海堤运行和管理体制机制提供技术支撑依据。</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（一）资料搜集和现场查勘。</w:t>
      </w:r>
      <w:r>
        <w:rPr>
          <w:rFonts w:ascii="SimSun" w:hAnsi="SimSun" w:eastAsia="SimSun" w:cs="SimSun"/>
          <w:color w:val="000000"/>
          <w:sz w:val="24"/>
        </w:rPr>
        <w:t xml:space="preserve">收集我省一线海堤基本情况，包括但不限于一线海堤设计、建设、管理、破坏等基本情况。</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（二）开展试验分析。</w:t>
      </w:r>
      <w:r>
        <w:rPr>
          <w:rFonts w:ascii="SimSun" w:hAnsi="SimSun" w:eastAsia="SimSun" w:cs="SimSun"/>
          <w:color w:val="000000"/>
          <w:sz w:val="24"/>
        </w:rPr>
        <w:t xml:space="preserve">开展界面力学试验，针对我省典型吹砂袋海堤护面、袋体与吹填砂之间的协同工作特性，获取界面黏聚力、界面摩擦角、抗剪强度等不少于3项关键力学参数。开展渗透反滤试验，针对我省典型吹砂袋海堤袋体-吹填砂组合体系，模拟潮位涨落引起的循环水力梯度，开展完好及局部破损2种典型工况下的土工织物覆砂系统渗透反滤试验，研究渗透反滤性能演化规律。</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（三）开展原型观测。</w:t>
      </w:r>
      <w:r>
        <w:rPr>
          <w:rFonts w:ascii="SimSun" w:hAnsi="SimSun" w:eastAsia="SimSun" w:cs="SimSun"/>
          <w:color w:val="000000"/>
          <w:sz w:val="24"/>
        </w:rPr>
        <w:t xml:space="preserve">选取已建一线吹砂袋海堤，布设2~3个监测断面，对沉降、位移进行监测，跟踪运行性状，掌握沉降发展规律。</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（四）梳理分析。</w:t>
      </w:r>
      <w:r>
        <w:rPr>
          <w:rFonts w:ascii="SimSun" w:hAnsi="SimSun" w:eastAsia="SimSun" w:cs="SimSun"/>
          <w:color w:val="000000"/>
          <w:sz w:val="24"/>
        </w:rPr>
        <w:t xml:space="preserve">针对质量检测开展专项研究，研究适配吹砂袋海堤的现场检测技术，明确吹砂袋内充填密实度、内部淘蚀空洞、护坡、护滩等检测方法与标准；梳理已建吹砂袋海堤工程案例，统计成功经验与病害险情案例，归纳常见病害类型，建立病害分级标准；完善安全评价与隐患排查技术方法，明确吹砂袋海堤特有病害排查要点、安全复核方法、风险等级划分，形成隐患识别、评估技术要点；整理成熟的加固改造技术，针对老旧吹砂袋海堤，明确加固方案适用条件、构造做法，为除险加固工程提供技术指引。</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三、工作成果</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w:t>
      </w:r>
      <w:r>
        <w:rPr>
          <w:rFonts w:ascii="SimSun" w:hAnsi="SimSun" w:eastAsia="SimSun" w:cs="SimSun"/>
          <w:color w:val="000000"/>
          <w:sz w:val="24"/>
          <w:u w:val="none"/>
        </w:rPr>
        <w:t xml:space="preserve">海堤质量检测试验及评价指标分析报告，具体内容包括但不限于我省一线海堤基本情况，吹砂袋海堤力学试验、渗透反滤试验成果（含原始试验数据），代表段吹砂袋海堤观测成果、适配吹砂袋海堤的现场质量检测技术，吹砂袋海堤隐患识别和安全评估技术要点，老旧吹砂袋海堤加固技术指引等</w:t>
      </w:r>
      <w:r>
        <w:rPr>
          <w:rFonts w:ascii="SimSun" w:hAnsi="SimSun" w:eastAsia="SimSun" w:cs="SimSun"/>
          <w:color w:val="000000"/>
          <w:sz w:val="24"/>
        </w:rPr>
        <w:t xml:space="preserve">。</w:t>
      </w:r>
      <w:r/>
    </w:p>
    <w:p>
      <w:pPr>
        <w:ind w:left="0" w:right="0" w:firstLine="56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四、技术服务时间要求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w:t>
      </w:r>
      <w:r>
        <w:rPr>
          <w:rFonts w:ascii="SimSun" w:hAnsi="SimSun" w:eastAsia="SimSun" w:cs="SimSun"/>
          <w:color w:val="000000"/>
          <w:sz w:val="24"/>
        </w:rPr>
        <w:t xml:space="preserve">2027年4月底前完成，具体计划安排按甲方要求确定。</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五、项目支付方式</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合同签订后15个工作日内支付合同款的70%，完成合同规定的工作内容并通过验收后，支付剩余合同款项。</w:t>
      </w:r>
      <w:r/>
    </w:p>
    <w:p>
      <w:pPr>
        <w:ind w:left="0" w:right="0" w:firstLine="55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六、验收标准</w:t>
      </w:r>
      <w:r/>
    </w:p>
    <w:p>
      <w:pPr>
        <w:ind w:left="0" w:right="0" w:firstLine="480"/>
        <w:jc w:val="both"/>
        <w:spacing w:before="21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乙方在规定时间内完成合同约定的各项服务内容，并通过甲方组织的验收。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第五章评审方法与评审标准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磋商小组将对确定为实质性响应磋商文件要求的响应文件进行评价和比较，评审采用综合评分法，总分值为</w:t>
      </w:r>
      <w:r>
        <w:rPr>
          <w:rFonts w:ascii="Arial" w:hAnsi="Arial" w:eastAsia="Arial" w:cs="Arial"/>
          <w:color w:val="000000"/>
          <w:sz w:val="24"/>
        </w:rPr>
        <w:t xml:space="preserve">100</w:t>
      </w:r>
      <w:r>
        <w:rPr>
          <w:rFonts w:ascii="SimSun" w:hAnsi="SimSun" w:eastAsia="SimSun" w:cs="SimSun"/>
          <w:color w:val="000000"/>
          <w:sz w:val="24"/>
        </w:rPr>
        <w:t xml:space="preserve">分。按评审后得分由高到低顺序对供应商进行排列。评审得分相同的，按照最后报价由低到高顺序排列；评审得分相同的，按照最后报价由低到高的顺序推荐。评审得分且最后报价相同的，按照技术指标优劣顺序推荐。</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A.</w:t>
      </w:r>
      <w:r>
        <w:rPr>
          <w:rFonts w:ascii="SimSun" w:hAnsi="SimSun" w:eastAsia="SimSun" w:cs="SimSun"/>
          <w:color w:val="000000"/>
          <w:sz w:val="24"/>
        </w:rPr>
        <w:t xml:space="preserve">价格部分（20分）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实质性要求的磋商报价不高于最高限价的，为有效磋商报价。高于最高限价的磋商报价为无效报价，无效报价的响应文件不参与评审，也不得成交。以满足磋商文件实质性要求且最后磋商价格最低的有效报价为磋商基准价，该供应商报价得分为满分，即20分。其他供应商有效磋商报价得分统一按照下列公式计算：</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Arial" w:hAnsi="Arial" w:eastAsia="Arial" w:cs="Arial"/>
          <w:color w:val="000000"/>
          <w:sz w:val="24"/>
        </w:rPr>
        <w:t xml:space="preserve">/</w:t>
      </w:r>
      <w:r>
        <w:rPr>
          <w:rFonts w:ascii="SimSun" w:hAnsi="SimSun" w:eastAsia="SimSun" w:cs="SimSun"/>
          <w:color w:val="000000"/>
          <w:sz w:val="24"/>
        </w:rPr>
        <w:t xml:space="preserve">最后磋商报价）</w:t>
      </w:r>
      <w:r>
        <w:rPr>
          <w:rFonts w:ascii="Arial" w:hAnsi="Arial" w:eastAsia="Arial" w:cs="Arial"/>
          <w:color w:val="000000"/>
          <w:sz w:val="24"/>
        </w:rPr>
        <w:t xml:space="preserve">×</w:t>
      </w:r>
      <w:r>
        <w:rPr>
          <w:rFonts w:ascii="SimSun" w:hAnsi="SimSun" w:eastAsia="SimSun" w:cs="SimSun"/>
          <w:color w:val="000000"/>
          <w:sz w:val="24"/>
        </w:rPr>
        <w:t xml:space="preserve">20</w:t>
      </w:r>
      <w:r>
        <w:rPr>
          <w:rFonts w:ascii="Arial" w:hAnsi="Arial" w:eastAsia="Arial" w:cs="Arial"/>
          <w:color w:val="000000"/>
          <w:sz w:val="24"/>
        </w:rPr>
        <w:t xml:space="preserve">%×100</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B.</w:t>
      </w:r>
      <w:r>
        <w:rPr>
          <w:rFonts w:ascii="SimSun" w:hAnsi="SimSun" w:eastAsia="SimSun" w:cs="SimSun"/>
          <w:b/>
          <w:color w:val="000000"/>
          <w:sz w:val="24"/>
        </w:rPr>
        <w:t xml:space="preserve">技术及资信等部分（80分）</w:t>
      </w:r>
      <w:r>
        <w:rPr>
          <w:rFonts w:ascii="Arial" w:hAnsi="Arial" w:eastAsia="Arial" w:cs="Arial"/>
          <w:b/>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1686"/>
        <w:gridCol w:w="788"/>
        <w:gridCol w:w="556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评分细则</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对本项目背景的理解和把握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方案中对推进海堤堤线分步调整的项目背景及我省一线吹砂袋海堤的基本情况全面了解，准确把握从开展基础资料搜集，到进行试验分析、原型监测，最终根据相关专项研究成果提出适配吹砂袋海堤的质量检测技术、安全评价及加固技术要点的总体技术路线，工作内容和工作方法符合相关法律法规和规程规范，满足本项目工作要求。综合评价：满足本项目工作要求的</w:t>
            </w:r>
            <w:r>
              <w:rPr>
                <w:rFonts w:ascii="SimSun" w:hAnsi="SimSun" w:eastAsia="SimSun" w:cs="SimSun"/>
                <w:b/>
                <w:color w:val="000000"/>
                <w:sz w:val="22"/>
              </w:rPr>
              <w:t xml:space="preserve">得15分</w:t>
            </w:r>
            <w:r>
              <w:rPr>
                <w:rFonts w:ascii="SimSun" w:hAnsi="SimSun" w:eastAsia="SimSun" w:cs="SimSun"/>
                <w:color w:val="000000"/>
                <w:sz w:val="22"/>
              </w:rPr>
              <w:t xml:space="preserve">；基本满足本项目工作要求的</w:t>
            </w:r>
            <w:r>
              <w:rPr>
                <w:rFonts w:ascii="SimSun" w:hAnsi="SimSun" w:eastAsia="SimSun" w:cs="SimSun"/>
                <w:b/>
                <w:color w:val="000000"/>
                <w:sz w:val="22"/>
              </w:rPr>
              <w:t xml:space="preserve">得12分</w:t>
            </w:r>
            <w:r>
              <w:rPr>
                <w:rFonts w:ascii="SimSun" w:hAnsi="SimSun" w:eastAsia="SimSun" w:cs="SimSun"/>
                <w:color w:val="000000"/>
                <w:sz w:val="22"/>
              </w:rPr>
              <w:t xml:space="preserve">；基本满足本项目工作要求但有部分缺陷的</w:t>
            </w:r>
            <w:r>
              <w:rPr>
                <w:rFonts w:ascii="SimSun" w:hAnsi="SimSun" w:eastAsia="SimSun" w:cs="SimSun"/>
                <w:b/>
                <w:color w:val="000000"/>
                <w:sz w:val="22"/>
              </w:rPr>
              <w:t xml:space="preserve">得9分</w:t>
            </w:r>
            <w:r>
              <w:rPr>
                <w:rFonts w:ascii="SimSun" w:hAnsi="SimSun" w:eastAsia="SimSun" w:cs="SimSun"/>
                <w:color w:val="000000"/>
                <w:sz w:val="22"/>
              </w:rPr>
              <w:t xml:space="preserve">；有明显瑕疵的</w:t>
            </w:r>
            <w:r>
              <w:rPr>
                <w:rFonts w:ascii="SimSun" w:hAnsi="SimSun" w:eastAsia="SimSun" w:cs="SimSun"/>
                <w:b/>
                <w:color w:val="000000"/>
                <w:sz w:val="22"/>
              </w:rPr>
              <w:t xml:space="preserve">得6分</w:t>
            </w:r>
            <w:r>
              <w:rPr>
                <w:rFonts w:ascii="SimSun" w:hAnsi="SimSun" w:eastAsia="SimSun" w:cs="SimSun"/>
                <w:color w:val="000000"/>
                <w:sz w:val="22"/>
              </w:rPr>
              <w:t xml:space="preserve">；其他不得分。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本项最高15分。</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项目的重点、难点分析及对策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方案中采取科学的工作方法和仪器设备开展力学试验和渗透反滤试验，选取有代表性的堤段和典型断面布设监测设备，全面、准确地把握本项目开展吹砂袋海堤试验分析、安全监测及安全评估、加固技术要点等重点问题，并清晰地加以阐述和分析，满足本项目工作要求。综合评价：满足本项目工作要求的</w:t>
            </w:r>
            <w:r>
              <w:rPr>
                <w:rFonts w:ascii="SimSun" w:hAnsi="SimSun" w:eastAsia="SimSun" w:cs="SimSun"/>
                <w:b/>
                <w:color w:val="000000"/>
                <w:sz w:val="22"/>
              </w:rPr>
              <w:t xml:space="preserve">得15分</w:t>
            </w:r>
            <w:r>
              <w:rPr>
                <w:rFonts w:ascii="SimSun" w:hAnsi="SimSun" w:eastAsia="SimSun" w:cs="SimSun"/>
                <w:color w:val="000000"/>
                <w:sz w:val="22"/>
              </w:rPr>
              <w:t xml:space="preserve">；基本满足本项目工作要求的</w:t>
            </w:r>
            <w:r>
              <w:rPr>
                <w:rFonts w:ascii="SimSun" w:hAnsi="SimSun" w:eastAsia="SimSun" w:cs="SimSun"/>
                <w:b/>
                <w:color w:val="000000"/>
                <w:sz w:val="22"/>
              </w:rPr>
              <w:t xml:space="preserve">得12分</w:t>
            </w:r>
            <w:r>
              <w:rPr>
                <w:rFonts w:ascii="SimSun" w:hAnsi="SimSun" w:eastAsia="SimSun" w:cs="SimSun"/>
                <w:color w:val="000000"/>
                <w:sz w:val="22"/>
              </w:rPr>
              <w:t xml:space="preserve">；基本满足本项目工作要求但有部分缺陷的</w:t>
            </w:r>
            <w:r>
              <w:rPr>
                <w:rFonts w:ascii="SimSun" w:hAnsi="SimSun" w:eastAsia="SimSun" w:cs="SimSun"/>
                <w:b/>
                <w:color w:val="000000"/>
                <w:sz w:val="22"/>
              </w:rPr>
              <w:t xml:space="preserve">得9分</w:t>
            </w:r>
            <w:r>
              <w:rPr>
                <w:rFonts w:ascii="SimSun" w:hAnsi="SimSun" w:eastAsia="SimSun" w:cs="SimSun"/>
                <w:color w:val="000000"/>
                <w:sz w:val="22"/>
              </w:rPr>
              <w:t xml:space="preserve">；有明显瑕疵的</w:t>
            </w:r>
            <w:r>
              <w:rPr>
                <w:rFonts w:ascii="SimSun" w:hAnsi="SimSun" w:eastAsia="SimSun" w:cs="SimSun"/>
                <w:b/>
                <w:color w:val="000000"/>
                <w:sz w:val="22"/>
              </w:rPr>
              <w:t xml:space="preserve">得6分</w:t>
            </w:r>
            <w:r>
              <w:rPr>
                <w:rFonts w:ascii="SimSun" w:hAnsi="SimSun" w:eastAsia="SimSun" w:cs="SimSun"/>
                <w:color w:val="000000"/>
                <w:sz w:val="22"/>
              </w:rPr>
              <w:t xml:space="preserve">；其他不得分。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本项最高15分。</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进度安排和服务保障能力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项目服务能力、实施进度、工作计划及保障措施安排合理，措施得当、详实可信，满足本项目工作要求。综合评价：进度安排等完全符合本项目要求的得15</w:t>
            </w:r>
            <w:r>
              <w:rPr>
                <w:rFonts w:ascii="SimSun" w:hAnsi="SimSun" w:eastAsia="SimSun" w:cs="SimSun"/>
                <w:color w:val="000000"/>
                <w:sz w:val="22"/>
              </w:rPr>
              <w:t xml:space="preserve">分；进度安排等基本符合本项目要求的的得</w:t>
            </w:r>
            <w:r>
              <w:rPr>
                <w:rFonts w:ascii="Arial" w:hAnsi="Arial" w:eastAsia="Arial" w:cs="Arial"/>
                <w:color w:val="000000"/>
                <w:sz w:val="22"/>
              </w:rPr>
              <w:t xml:space="preserve">12</w:t>
            </w:r>
            <w:r>
              <w:rPr>
                <w:rFonts w:ascii="SimSun" w:hAnsi="SimSun" w:eastAsia="SimSun" w:cs="SimSun"/>
                <w:color w:val="000000"/>
                <w:sz w:val="22"/>
              </w:rPr>
              <w:t xml:space="preserve">分；进度安排不够合理的得9</w:t>
            </w:r>
            <w:r>
              <w:rPr>
                <w:rFonts w:ascii="Arial" w:hAnsi="Arial" w:eastAsia="Arial" w:cs="Arial"/>
                <w:color w:val="000000"/>
                <w:sz w:val="22"/>
              </w:rPr>
              <w:t xml:space="preserve">分；进度安排不够合理且有明显瑕疵的得</w:t>
            </w:r>
            <w:r>
              <w:rPr>
                <w:rFonts w:ascii="SimSun" w:hAnsi="SimSun" w:eastAsia="SimSun" w:cs="SimSun"/>
                <w:color w:val="000000"/>
                <w:sz w:val="22"/>
              </w:rPr>
              <w:t xml:space="preserve">6</w:t>
            </w:r>
            <w:r>
              <w:rPr>
                <w:rFonts w:ascii="Arial" w:hAnsi="Arial" w:eastAsia="Arial" w:cs="Arial"/>
                <w:color w:val="000000"/>
                <w:sz w:val="22"/>
              </w:rPr>
              <w:t xml:space="preserve">分；其他不得分。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本项最高15</w:t>
            </w:r>
            <w:r>
              <w:rPr>
                <w:rFonts w:ascii="SimSun" w:hAnsi="SimSun" w:eastAsia="SimSun" w:cs="SimSun"/>
                <w:b/>
                <w:color w:val="000000"/>
                <w:sz w:val="22"/>
              </w:rPr>
              <w:t xml:space="preserve">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拟投入的项目负责人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项目负责人具有水利工程类专业</w:t>
            </w:r>
            <w:r>
              <w:rPr>
                <w:rFonts w:ascii="SimSun" w:hAnsi="SimSun" w:eastAsia="SimSun" w:cs="SimSun"/>
                <w:b/>
                <w:color w:val="000000"/>
                <w:sz w:val="22"/>
              </w:rPr>
              <w:t xml:space="preserve">正</w:t>
            </w:r>
            <w:r>
              <w:rPr>
                <w:rFonts w:ascii="Arial" w:hAnsi="Arial" w:eastAsia="Arial" w:cs="Arial"/>
                <w:color w:val="000000"/>
                <w:sz w:val="22"/>
              </w:rPr>
              <w:t xml:space="preserve">高级工程师</w:t>
            </w:r>
            <w:r>
              <w:rPr>
                <w:rFonts w:ascii="SimSun" w:hAnsi="SimSun" w:eastAsia="SimSun" w:cs="SimSun"/>
                <w:b/>
                <w:color w:val="000000"/>
                <w:sz w:val="22"/>
              </w:rPr>
              <w:t xml:space="preserve">（正高级职称）</w:t>
            </w:r>
            <w:r>
              <w:rPr>
                <w:rFonts w:ascii="Arial" w:hAnsi="Arial" w:eastAsia="Arial" w:cs="Arial"/>
                <w:color w:val="000000"/>
                <w:sz w:val="22"/>
              </w:rPr>
              <w:t xml:space="preserve">得</w:t>
            </w:r>
            <w:r>
              <w:rPr>
                <w:rFonts w:ascii="SimSun" w:hAnsi="SimSun" w:eastAsia="SimSun" w:cs="SimSun"/>
                <w:color w:val="000000"/>
                <w:sz w:val="22"/>
              </w:rPr>
              <w:t xml:space="preserve">5</w:t>
            </w:r>
            <w:r>
              <w:rPr>
                <w:rFonts w:ascii="Arial" w:hAnsi="Arial" w:eastAsia="Arial" w:cs="Arial"/>
                <w:color w:val="000000"/>
                <w:sz w:val="22"/>
              </w:rPr>
              <w:t xml:space="preserve">分</w:t>
            </w:r>
            <w:r>
              <w:rPr>
                <w:rFonts w:ascii="SimSun" w:hAnsi="SimSun" w:eastAsia="SimSun" w:cs="SimSun"/>
                <w:color w:val="000000"/>
                <w:sz w:val="22"/>
              </w:rPr>
              <w:t xml:space="preserve">；</w:t>
            </w:r>
            <w:r>
              <w:rPr>
                <w:rFonts w:ascii="Arial" w:hAnsi="Arial" w:eastAsia="Arial" w:cs="Arial"/>
                <w:color w:val="000000"/>
                <w:sz w:val="22"/>
              </w:rPr>
              <w:t xml:space="preserve">具有</w:t>
            </w:r>
            <w:r>
              <w:rPr>
                <w:rFonts w:ascii="SimSun" w:hAnsi="SimSun" w:eastAsia="SimSun" w:cs="SimSun"/>
                <w:color w:val="000000"/>
                <w:sz w:val="22"/>
              </w:rPr>
              <w:t xml:space="preserve">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得</w:t>
            </w:r>
            <w:r>
              <w:rPr>
                <w:rFonts w:ascii="SimSun" w:hAnsi="SimSun" w:eastAsia="SimSun" w:cs="SimSun"/>
                <w:color w:val="000000"/>
                <w:sz w:val="22"/>
              </w:rPr>
              <w:t xml:space="preserve">3</w:t>
            </w:r>
            <w:r>
              <w:rPr>
                <w:rFonts w:ascii="Arial" w:hAnsi="Arial" w:eastAsia="Arial" w:cs="Arial"/>
                <w:color w:val="000000"/>
                <w:sz w:val="22"/>
              </w:rPr>
              <w:t xml:space="preserve">分</w:t>
            </w:r>
            <w:r>
              <w:rPr>
                <w:rFonts w:ascii="SimSun" w:hAnsi="SimSun" w:eastAsia="SimSun" w:cs="SimSun"/>
                <w:color w:val="000000"/>
                <w:sz w:val="22"/>
              </w:rPr>
              <w:t xml:space="preserve">。本项最高得</w:t>
            </w:r>
            <w:r>
              <w:rPr>
                <w:rFonts w:ascii="Arial" w:hAnsi="Arial" w:eastAsia="Arial" w:cs="Arial"/>
                <w:color w:val="000000"/>
                <w:sz w:val="22"/>
              </w:rPr>
              <w:t xml:space="preserve">5</w:t>
            </w:r>
            <w:r>
              <w:rPr>
                <w:rFonts w:ascii="SimSun" w:hAnsi="SimSun" w:eastAsia="SimSun" w:cs="SimSun"/>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注：须提供</w:t>
            </w:r>
            <w:r>
              <w:rPr>
                <w:rFonts w:ascii="SimSun" w:hAnsi="SimSun" w:eastAsia="SimSun" w:cs="SimSun"/>
                <w:b/>
                <w:color w:val="000000"/>
                <w:sz w:val="22"/>
              </w:rPr>
              <w:t xml:space="preserve">相应的职称证书等证明材料</w:t>
            </w:r>
            <w:r>
              <w:rPr>
                <w:rFonts w:ascii="SimSun" w:hAnsi="SimSun" w:eastAsia="SimSun" w:cs="SimSun"/>
                <w:b/>
                <w:color w:val="000000"/>
                <w:sz w:val="22"/>
                <w:highlight w:val="white"/>
              </w:rPr>
              <w:t xml:space="preserve">，并提供</w:t>
            </w:r>
            <w:r>
              <w:rPr>
                <w:rFonts w:ascii="SimSun" w:hAnsi="SimSun" w:eastAsia="SimSun" w:cs="SimSun"/>
                <w:b/>
                <w:color w:val="000000"/>
                <w:sz w:val="22"/>
              </w:rPr>
              <w:t xml:space="preserve">社保机构出具近3个月供应商为其缴纳的养老保险证明材料并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拟投入的技术负责人及主要项目组人员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w:t>
            </w:r>
            <w:r>
              <w:rPr>
                <w:rFonts w:ascii="Arial" w:hAnsi="Arial" w:eastAsia="Arial" w:cs="Arial"/>
                <w:color w:val="000000"/>
                <w:sz w:val="22"/>
              </w:rPr>
              <w:t xml:space="preserve">负责人</w:t>
            </w:r>
            <w:r>
              <w:rPr>
                <w:rFonts w:ascii="SimSun" w:hAnsi="SimSun" w:eastAsia="SimSun" w:cs="SimSun"/>
                <w:color w:val="000000"/>
                <w:sz w:val="22"/>
              </w:rPr>
              <w:t xml:space="preserve">具备</w:t>
            </w:r>
            <w:r>
              <w:rPr>
                <w:rFonts w:ascii="Arial" w:hAnsi="Arial" w:eastAsia="Arial" w:cs="Arial"/>
                <w:color w:val="000000"/>
                <w:sz w:val="22"/>
              </w:rPr>
              <w:t xml:space="preserve">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及以上得</w:t>
            </w:r>
            <w:r>
              <w:rPr>
                <w:rFonts w:ascii="SimSun" w:hAnsi="SimSun" w:eastAsia="SimSun" w:cs="SimSun"/>
                <w:color w:val="000000"/>
                <w:sz w:val="22"/>
              </w:rPr>
              <w:t xml:space="preserve">5</w:t>
            </w:r>
            <w:r>
              <w:rPr>
                <w:rFonts w:ascii="Arial" w:hAnsi="Arial" w:eastAsia="Arial" w:cs="Arial"/>
                <w:color w:val="000000"/>
                <w:sz w:val="22"/>
              </w:rPr>
              <w:t xml:space="preserve">分</w:t>
            </w:r>
            <w:r>
              <w:rPr>
                <w:rFonts w:ascii="SimSun" w:hAnsi="SimSun" w:eastAsia="SimSun" w:cs="SimSun"/>
                <w:color w:val="000000"/>
                <w:sz w:val="22"/>
              </w:rPr>
              <w:t xml:space="preserve">；具备</w:t>
            </w:r>
            <w:r>
              <w:rPr>
                <w:rFonts w:ascii="Arial" w:hAnsi="Arial" w:eastAsia="Arial" w:cs="Arial"/>
                <w:color w:val="000000"/>
                <w:sz w:val="22"/>
              </w:rPr>
              <w:t xml:space="preserve">水利工程类专业工程师</w:t>
            </w:r>
            <w:r>
              <w:rPr>
                <w:rFonts w:ascii="SimSun" w:hAnsi="SimSun" w:eastAsia="SimSun" w:cs="SimSun"/>
                <w:b/>
                <w:color w:val="000000"/>
                <w:sz w:val="22"/>
              </w:rPr>
              <w:t xml:space="preserve">（中级职称）</w:t>
            </w:r>
            <w:r>
              <w:rPr>
                <w:rFonts w:ascii="SimSun" w:hAnsi="SimSun" w:eastAsia="SimSun" w:cs="SimSun"/>
                <w:color w:val="000000"/>
                <w:sz w:val="22"/>
              </w:rPr>
              <w:t xml:space="preserve">得</w:t>
            </w:r>
            <w:r>
              <w:rPr>
                <w:rFonts w:ascii="Arial" w:hAnsi="Arial" w:eastAsia="Arial" w:cs="Arial"/>
                <w:color w:val="000000"/>
                <w:sz w:val="22"/>
              </w:rPr>
              <w:t xml:space="preserve">3</w:t>
            </w:r>
            <w:r>
              <w:rPr>
                <w:rFonts w:ascii="SimSun" w:hAnsi="SimSun" w:eastAsia="SimSun" w:cs="SimSun"/>
                <w:color w:val="000000"/>
                <w:sz w:val="22"/>
              </w:rPr>
              <w:t xml:space="preserve">分，其他</w:t>
            </w:r>
            <w:r>
              <w:rPr>
                <w:rFonts w:ascii="Arial" w:hAnsi="Arial" w:eastAsia="Arial" w:cs="Arial"/>
                <w:color w:val="000000"/>
                <w:sz w:val="22"/>
              </w:rPr>
              <w:t xml:space="preserve">不得分</w:t>
            </w:r>
            <w:r>
              <w:rPr>
                <w:rFonts w:ascii="SimSun" w:hAnsi="SimSun" w:eastAsia="SimSun" w:cs="SimSun"/>
                <w:color w:val="000000"/>
                <w:sz w:val="22"/>
              </w:rPr>
              <w:t xml:space="preserve">，</w:t>
            </w:r>
            <w:r>
              <w:rPr>
                <w:rFonts w:ascii="SimSun" w:hAnsi="SimSun" w:eastAsia="SimSun" w:cs="SimSun"/>
                <w:b/>
                <w:color w:val="000000"/>
                <w:sz w:val="22"/>
              </w:rPr>
              <w:t xml:space="preserve">最高得</w:t>
            </w:r>
            <w:r>
              <w:rPr>
                <w:rFonts w:ascii="Arial" w:hAnsi="Arial" w:eastAsia="Arial" w:cs="Arial"/>
                <w:b/>
                <w:color w:val="000000"/>
                <w:sz w:val="22"/>
              </w:rPr>
              <w:t xml:space="preserve">5</w:t>
            </w:r>
            <w:r>
              <w:rPr>
                <w:rFonts w:ascii="SimSun" w:hAnsi="SimSun" w:eastAsia="SimSun" w:cs="SimSun"/>
                <w:b/>
                <w:color w:val="000000"/>
                <w:sz w:val="22"/>
              </w:rPr>
              <w:t xml:space="preserve">分</w:t>
            </w:r>
            <w:r>
              <w:rPr>
                <w:rFonts w:ascii="Arial" w:hAnsi="Arial" w:eastAsia="Arial" w:cs="Arial"/>
                <w:color w:val="000000"/>
                <w:sz w:val="22"/>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w:t>
            </w:r>
            <w:r>
              <w:rPr>
                <w:rFonts w:ascii="Arial" w:hAnsi="Arial" w:eastAsia="Arial" w:cs="Arial"/>
                <w:color w:val="000000"/>
                <w:sz w:val="22"/>
              </w:rPr>
              <w:t xml:space="preserve">主要项目组成员（不含项目负责人、技术负责人），具备水利工程类专业高级工程师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及以上的，</w:t>
            </w:r>
            <w:r>
              <w:rPr>
                <w:rFonts w:ascii="SimSun" w:hAnsi="SimSun" w:eastAsia="SimSun" w:cs="SimSun"/>
                <w:color w:val="000000"/>
                <w:sz w:val="22"/>
              </w:rPr>
              <w:t xml:space="preserve">每</w:t>
            </w:r>
            <w:r>
              <w:rPr>
                <w:rFonts w:ascii="Arial" w:hAnsi="Arial" w:eastAsia="Arial" w:cs="Arial"/>
                <w:color w:val="000000"/>
                <w:sz w:val="22"/>
              </w:rPr>
              <w:t xml:space="preserve">一人得2</w:t>
            </w:r>
            <w:r>
              <w:rPr>
                <w:rFonts w:ascii="SimSun" w:hAnsi="SimSun" w:eastAsia="SimSun" w:cs="SimSun"/>
                <w:color w:val="000000"/>
                <w:sz w:val="22"/>
              </w:rPr>
              <w:t xml:space="preserve">分；</w:t>
            </w:r>
            <w:r>
              <w:rPr>
                <w:rFonts w:ascii="Arial" w:hAnsi="Arial" w:eastAsia="Arial" w:cs="Arial"/>
                <w:color w:val="000000"/>
                <w:sz w:val="22"/>
              </w:rPr>
              <w:t xml:space="preserve">具备水利工程类专业</w:t>
            </w:r>
            <w:r>
              <w:rPr>
                <w:rFonts w:ascii="SimSun" w:hAnsi="SimSun" w:eastAsia="SimSun" w:cs="SimSun"/>
                <w:color w:val="000000"/>
                <w:sz w:val="22"/>
              </w:rPr>
              <w:t xml:space="preserve">工程师</w:t>
            </w:r>
            <w:r>
              <w:rPr>
                <w:rFonts w:ascii="SimSun" w:hAnsi="SimSun" w:eastAsia="SimSun" w:cs="SimSun"/>
                <w:b/>
                <w:color w:val="000000"/>
                <w:sz w:val="22"/>
              </w:rPr>
              <w:t xml:space="preserve">（中级</w:t>
            </w:r>
            <w:r>
              <w:rPr>
                <w:rFonts w:ascii="Arial" w:hAnsi="Arial" w:eastAsia="Arial" w:cs="Arial"/>
                <w:b/>
                <w:color w:val="000000"/>
                <w:sz w:val="22"/>
              </w:rPr>
              <w:t xml:space="preserve">职称</w:t>
            </w:r>
            <w:r>
              <w:rPr>
                <w:rFonts w:ascii="SimSun" w:hAnsi="SimSun" w:eastAsia="SimSun" w:cs="SimSun"/>
                <w:b/>
                <w:color w:val="000000"/>
                <w:sz w:val="22"/>
              </w:rPr>
              <w:t xml:space="preserve">）</w:t>
            </w:r>
            <w:r>
              <w:rPr>
                <w:rFonts w:ascii="Arial" w:hAnsi="Arial" w:eastAsia="Arial" w:cs="Arial"/>
                <w:color w:val="000000"/>
                <w:sz w:val="22"/>
              </w:rPr>
              <w:t xml:space="preserve">的，每一人得</w:t>
            </w:r>
            <w:r>
              <w:rPr>
                <w:rFonts w:ascii="SimSun" w:hAnsi="SimSun" w:eastAsia="SimSun" w:cs="SimSun"/>
                <w:color w:val="000000"/>
                <w:sz w:val="22"/>
              </w:rPr>
              <w:t xml:space="preserve">1分，</w:t>
            </w:r>
            <w:r>
              <w:rPr>
                <w:rFonts w:ascii="SimSun" w:hAnsi="SimSun" w:eastAsia="SimSun" w:cs="SimSun"/>
                <w:b/>
                <w:color w:val="000000"/>
                <w:sz w:val="22"/>
              </w:rPr>
              <w:t xml:space="preserve">最高得</w:t>
            </w:r>
            <w:r>
              <w:rPr>
                <w:rFonts w:ascii="Arial" w:hAnsi="Arial" w:eastAsia="Arial" w:cs="Arial"/>
                <w:b/>
                <w:color w:val="000000"/>
                <w:sz w:val="22"/>
              </w:rPr>
              <w:t xml:space="preserve">6</w:t>
            </w:r>
            <w:r>
              <w:rPr>
                <w:rFonts w:ascii="SimSun" w:hAnsi="SimSun" w:eastAsia="SimSun" w:cs="SimSun"/>
                <w:b/>
                <w:color w:val="000000"/>
                <w:sz w:val="22"/>
              </w:rPr>
              <w:t xml:space="preserve">分</w:t>
            </w:r>
            <w:r>
              <w:rPr>
                <w:rFonts w:ascii="SimSun" w:hAnsi="SimSun" w:eastAsia="SimSun" w:cs="SimSun"/>
                <w:color w:val="000000"/>
                <w:sz w:val="22"/>
              </w:rPr>
              <w:t xml:space="preserve">；</w:t>
            </w:r>
            <w:r>
              <w:rPr>
                <w:rFonts w:ascii="Arial" w:hAnsi="Arial" w:eastAsia="Arial" w:cs="Arial"/>
                <w:color w:val="000000"/>
                <w:sz w:val="22"/>
              </w:rPr>
              <w:t xml:space="preserve">具备</w:t>
            </w:r>
            <w:r>
              <w:rPr>
                <w:rFonts w:ascii="SimSun" w:hAnsi="SimSun" w:eastAsia="SimSun" w:cs="SimSun"/>
                <w:color w:val="000000"/>
                <w:sz w:val="22"/>
              </w:rPr>
              <w:t xml:space="preserve">咨询工程师(投资)登记证书的每</w:t>
            </w:r>
            <w:r>
              <w:rPr>
                <w:rFonts w:ascii="Arial" w:hAnsi="Arial" w:eastAsia="Arial" w:cs="Arial"/>
                <w:color w:val="000000"/>
                <w:sz w:val="22"/>
              </w:rPr>
              <w:t xml:space="preserve">一人得</w:t>
            </w:r>
            <w:r>
              <w:rPr>
                <w:rFonts w:ascii="SimSun" w:hAnsi="SimSun" w:eastAsia="SimSun" w:cs="SimSun"/>
                <w:color w:val="000000"/>
                <w:sz w:val="22"/>
              </w:rPr>
              <w:t xml:space="preserve">2</w:t>
            </w:r>
            <w:r>
              <w:rPr>
                <w:rFonts w:ascii="Arial" w:hAnsi="Arial" w:eastAsia="Arial" w:cs="Arial"/>
                <w:color w:val="000000"/>
                <w:sz w:val="22"/>
              </w:rPr>
              <w:t xml:space="preserve">分，</w:t>
            </w:r>
            <w:r>
              <w:rPr>
                <w:rFonts w:ascii="Arial" w:hAnsi="Arial" w:eastAsia="Arial" w:cs="Arial"/>
                <w:b/>
                <w:color w:val="000000"/>
                <w:sz w:val="22"/>
              </w:rPr>
              <w:t xml:space="preserve">最高得</w:t>
            </w:r>
            <w:r>
              <w:rPr>
                <w:rFonts w:ascii="SimSun" w:hAnsi="SimSun" w:eastAsia="SimSun" w:cs="SimSun"/>
                <w:b/>
                <w:color w:val="000000"/>
                <w:sz w:val="22"/>
              </w:rPr>
              <w:t xml:space="preserve">4</w:t>
            </w:r>
            <w:r>
              <w:rPr>
                <w:rFonts w:ascii="Arial" w:hAnsi="Arial" w:eastAsia="Arial" w:cs="Arial"/>
                <w:b/>
                <w:color w:val="000000"/>
                <w:sz w:val="22"/>
              </w:rPr>
              <w:t xml:space="preserve">分</w:t>
            </w:r>
            <w:r>
              <w:rPr>
                <w:rFonts w:ascii="Arial" w:hAnsi="Arial" w:eastAsia="Arial" w:cs="Arial"/>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w:t>
            </w:r>
            <w:r>
              <w:rPr>
                <w:rFonts w:ascii="SimSun" w:hAnsi="SimSun" w:eastAsia="SimSun" w:cs="SimSun"/>
                <w:b/>
                <w:color w:val="000000"/>
                <w:sz w:val="22"/>
              </w:rPr>
              <w:t xml:space="preserve">：</w:t>
            </w:r>
            <w:r>
              <w:rPr>
                <w:rFonts w:ascii="Arial" w:hAnsi="Arial" w:eastAsia="Arial" w:cs="Arial"/>
                <w:b/>
                <w:color w:val="000000"/>
                <w:sz w:val="22"/>
              </w:rPr>
              <w:t xml:space="preserve">本项最高</w:t>
            </w:r>
            <w:r>
              <w:rPr>
                <w:rFonts w:ascii="SimSun" w:hAnsi="SimSun" w:eastAsia="SimSun" w:cs="SimSun"/>
                <w:b/>
                <w:color w:val="000000"/>
                <w:sz w:val="22"/>
              </w:rPr>
              <w:t xml:space="preserve">15</w:t>
            </w:r>
            <w:r>
              <w:rPr>
                <w:rFonts w:ascii="Arial" w:hAnsi="Arial" w:eastAsia="Arial" w:cs="Arial"/>
                <w:b/>
                <w:color w:val="000000"/>
                <w:sz w:val="22"/>
              </w:rPr>
              <w:t xml:space="preserve">分。</w:t>
            </w:r>
            <w:r/>
          </w:p>
          <w:p>
            <w:pPr>
              <w:numPr>
                <w:ilvl w:val="0"/>
                <w:numId w:val="1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同一人若获多个证书的，可重复累计得分（职称证书有多个等级的，以最高等级的计分）；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2</w:t>
            </w:r>
            <w:r>
              <w:rPr>
                <w:rFonts w:ascii="SimSun" w:hAnsi="SimSun" w:eastAsia="SimSun" w:cs="SimSun"/>
                <w:b/>
                <w:color w:val="000000"/>
                <w:sz w:val="22"/>
              </w:rPr>
              <w:t xml:space="preserve">）</w:t>
            </w:r>
            <w:r>
              <w:rPr>
                <w:rFonts w:ascii="Arial" w:hAnsi="Arial" w:eastAsia="Arial" w:cs="Arial"/>
                <w:b/>
                <w:color w:val="000000"/>
                <w:sz w:val="22"/>
              </w:rPr>
              <w:t xml:space="preserve">须提供相应的职称证书、</w:t>
            </w:r>
            <w:r>
              <w:rPr>
                <w:rFonts w:ascii="SimSun" w:hAnsi="SimSun" w:eastAsia="SimSun" w:cs="SimSun"/>
                <w:b/>
                <w:color w:val="000000"/>
                <w:sz w:val="22"/>
              </w:rPr>
              <w:t xml:space="preserve">登记证书</w:t>
            </w:r>
            <w:r>
              <w:rPr>
                <w:rFonts w:ascii="Arial" w:hAnsi="Arial" w:eastAsia="Arial" w:cs="Arial"/>
                <w:b/>
                <w:color w:val="000000"/>
                <w:sz w:val="22"/>
              </w:rPr>
              <w:t xml:space="preserve">等证明材料，</w:t>
            </w:r>
            <w:r>
              <w:rPr>
                <w:rFonts w:ascii="SimSun" w:hAnsi="SimSun" w:eastAsia="SimSun" w:cs="SimSun"/>
                <w:b/>
                <w:color w:val="000000"/>
                <w:sz w:val="22"/>
                <w:highlight w:val="white"/>
              </w:rPr>
              <w:t xml:space="preserve">并提供</w:t>
            </w:r>
            <w:r>
              <w:rPr>
                <w:rFonts w:ascii="SimSun" w:hAnsi="SimSun" w:eastAsia="SimSun" w:cs="SimSun"/>
                <w:b/>
                <w:color w:val="000000"/>
                <w:sz w:val="22"/>
              </w:rPr>
              <w:t xml:space="preserve">社保机构出具近3个月供应商为其缴纳的养老保险证明材料并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rPr>
                <w:rFonts w:ascii="Arial" w:hAnsi="Arial" w:eastAsia="Arial" w:cs="Arial"/>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自 20</w:t>
            </w:r>
            <w:r>
              <w:rPr>
                <w:rFonts w:ascii="SimSun" w:hAnsi="SimSun" w:eastAsia="SimSun" w:cs="SimSun"/>
                <w:color w:val="000000"/>
                <w:sz w:val="22"/>
              </w:rPr>
              <w:t xml:space="preserve">22</w:t>
            </w:r>
            <w:r>
              <w:rPr>
                <w:rFonts w:ascii="Arial" w:hAnsi="Arial" w:eastAsia="Arial" w:cs="Arial"/>
                <w:color w:val="000000"/>
                <w:sz w:val="22"/>
              </w:rPr>
              <w:t xml:space="preserve">年1</w:t>
            </w:r>
            <w:r>
              <w:rPr>
                <w:rFonts w:ascii="SimSun" w:hAnsi="SimSun" w:eastAsia="SimSun" w:cs="SimSun"/>
                <w:color w:val="000000"/>
                <w:sz w:val="22"/>
              </w:rPr>
              <w:t xml:space="preserve">月</w:t>
            </w:r>
            <w:r>
              <w:rPr>
                <w:rFonts w:ascii="Arial" w:hAnsi="Arial" w:eastAsia="Arial" w:cs="Arial"/>
                <w:color w:val="000000"/>
                <w:sz w:val="22"/>
              </w:rPr>
              <w:t xml:space="preserve">1</w:t>
            </w:r>
            <w:r>
              <w:rPr>
                <w:rFonts w:ascii="SimSun" w:hAnsi="SimSun" w:eastAsia="SimSun" w:cs="SimSun"/>
                <w:color w:val="000000"/>
                <w:sz w:val="22"/>
              </w:rPr>
              <w:t xml:space="preserve">日起（以合同签订时间为准）有海堤现状调查、设计、评估、研究等相关业绩的</w:t>
            </w:r>
            <w:r>
              <w:rPr>
                <w:rFonts w:ascii="Arial" w:hAnsi="Arial" w:eastAsia="Arial" w:cs="Arial"/>
                <w:color w:val="000000"/>
                <w:sz w:val="22"/>
              </w:rPr>
              <w:t xml:space="preserve">，每1</w:t>
            </w:r>
            <w:r>
              <w:rPr>
                <w:rFonts w:ascii="SimSun" w:hAnsi="SimSun" w:eastAsia="SimSun" w:cs="SimSun"/>
                <w:color w:val="000000"/>
                <w:sz w:val="22"/>
              </w:rPr>
              <w:t xml:space="preserve">项得3</w:t>
            </w:r>
            <w:r>
              <w:rPr>
                <w:rFonts w:ascii="Arial" w:hAnsi="Arial" w:eastAsia="Arial" w:cs="Arial"/>
                <w:color w:val="000000"/>
                <w:sz w:val="22"/>
              </w:rPr>
              <w:t xml:space="preserve">分，</w:t>
            </w:r>
            <w:r>
              <w:rPr>
                <w:rFonts w:ascii="Arial" w:hAnsi="Arial" w:eastAsia="Arial" w:cs="Arial"/>
                <w:b/>
                <w:color w:val="000000"/>
                <w:sz w:val="22"/>
              </w:rPr>
              <w:t xml:space="preserve">最</w:t>
            </w:r>
            <w:r>
              <w:rPr>
                <w:rFonts w:ascii="SimSun" w:hAnsi="SimSun" w:eastAsia="SimSun" w:cs="SimSun"/>
                <w:b/>
                <w:color w:val="000000"/>
                <w:sz w:val="22"/>
              </w:rPr>
              <w:t xml:space="preserve">高</w:t>
            </w:r>
            <w:r>
              <w:rPr>
                <w:rFonts w:ascii="Arial" w:hAnsi="Arial" w:eastAsia="Arial" w:cs="Arial"/>
                <w:b/>
                <w:color w:val="000000"/>
                <w:sz w:val="22"/>
              </w:rPr>
              <w:t xml:space="preserve">得</w:t>
            </w:r>
            <w:r>
              <w:rPr>
                <w:rFonts w:ascii="SimSun" w:hAnsi="SimSun" w:eastAsia="SimSun" w:cs="SimSun"/>
                <w:b/>
                <w:color w:val="000000"/>
                <w:sz w:val="22"/>
              </w:rPr>
              <w:t xml:space="preserve">9</w:t>
            </w:r>
            <w:r>
              <w:rPr>
                <w:rFonts w:ascii="Arial" w:hAnsi="Arial" w:eastAsia="Arial" w:cs="Arial"/>
                <w:b/>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注：提供委托合同或项目成果复印件</w:t>
            </w:r>
            <w:r>
              <w:rPr>
                <w:rFonts w:ascii="SimSun" w:hAnsi="SimSun" w:eastAsia="SimSun" w:cs="SimSun"/>
                <w:b/>
                <w:color w:val="000000"/>
                <w:sz w:val="22"/>
              </w:rPr>
              <w:t xml:space="preserve">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Arial" w:hAnsi="Arial" w:eastAsia="Arial" w:cs="Arial"/>
                <w:color w:val="000000"/>
                <w:sz w:val="22"/>
              </w:rPr>
              <w:t xml:space="preserve">自 20</w:t>
            </w:r>
            <w:r>
              <w:rPr>
                <w:rFonts w:ascii="SimSun" w:hAnsi="SimSun" w:eastAsia="SimSun" w:cs="SimSun"/>
                <w:color w:val="000000"/>
                <w:sz w:val="22"/>
              </w:rPr>
              <w:t xml:space="preserve">22</w:t>
            </w:r>
            <w:r>
              <w:rPr>
                <w:rFonts w:ascii="Arial" w:hAnsi="Arial" w:eastAsia="Arial" w:cs="Arial"/>
                <w:color w:val="000000"/>
                <w:sz w:val="22"/>
              </w:rPr>
              <w:t xml:space="preserve">年1</w:t>
            </w:r>
            <w:r>
              <w:rPr>
                <w:rFonts w:ascii="SimSun" w:hAnsi="SimSun" w:eastAsia="SimSun" w:cs="SimSun"/>
                <w:color w:val="000000"/>
                <w:sz w:val="22"/>
              </w:rPr>
              <w:t xml:space="preserve">月</w:t>
            </w:r>
            <w:r>
              <w:rPr>
                <w:rFonts w:ascii="Arial" w:hAnsi="Arial" w:eastAsia="Arial" w:cs="Arial"/>
                <w:color w:val="000000"/>
                <w:sz w:val="22"/>
              </w:rPr>
              <w:t xml:space="preserve">1</w:t>
            </w:r>
            <w:r>
              <w:rPr>
                <w:rFonts w:ascii="SimSun" w:hAnsi="SimSun" w:eastAsia="SimSun" w:cs="SimSun"/>
                <w:color w:val="000000"/>
                <w:sz w:val="22"/>
              </w:rPr>
              <w:t xml:space="preserve">日起（以合同签订时间为准）有海堤现状调查、设计、评估、研究等相关业绩的</w:t>
            </w:r>
            <w:r>
              <w:rPr>
                <w:rFonts w:ascii="Arial" w:hAnsi="Arial" w:eastAsia="Arial" w:cs="Arial"/>
                <w:color w:val="000000"/>
                <w:sz w:val="22"/>
              </w:rPr>
              <w:t xml:space="preserve">，每1</w:t>
            </w:r>
            <w:r>
              <w:rPr>
                <w:rFonts w:ascii="SimSun" w:hAnsi="SimSun" w:eastAsia="SimSun" w:cs="SimSun"/>
                <w:color w:val="000000"/>
                <w:sz w:val="22"/>
              </w:rPr>
              <w:t xml:space="preserve">项得3</w:t>
            </w:r>
            <w:r>
              <w:rPr>
                <w:rFonts w:ascii="Arial" w:hAnsi="Arial" w:eastAsia="Arial" w:cs="Arial"/>
                <w:color w:val="000000"/>
                <w:sz w:val="22"/>
              </w:rPr>
              <w:t xml:space="preserve">分，</w:t>
            </w:r>
            <w:r>
              <w:rPr>
                <w:rFonts w:ascii="Arial" w:hAnsi="Arial" w:eastAsia="Arial" w:cs="Arial"/>
                <w:b/>
                <w:color w:val="000000"/>
                <w:sz w:val="22"/>
              </w:rPr>
              <w:t xml:space="preserve">最</w:t>
            </w:r>
            <w:r>
              <w:rPr>
                <w:rFonts w:ascii="SimSun" w:hAnsi="SimSun" w:eastAsia="SimSun" w:cs="SimSun"/>
                <w:b/>
                <w:color w:val="000000"/>
                <w:sz w:val="22"/>
              </w:rPr>
              <w:t xml:space="preserve">高</w:t>
            </w:r>
            <w:r>
              <w:rPr>
                <w:rFonts w:ascii="Arial" w:hAnsi="Arial" w:eastAsia="Arial" w:cs="Arial"/>
                <w:b/>
                <w:color w:val="000000"/>
                <w:sz w:val="22"/>
              </w:rPr>
              <w:t xml:space="preserve">得</w:t>
            </w:r>
            <w:r>
              <w:rPr>
                <w:rFonts w:ascii="SimSun" w:hAnsi="SimSun" w:eastAsia="SimSun" w:cs="SimSun"/>
                <w:b/>
                <w:color w:val="000000"/>
                <w:sz w:val="22"/>
              </w:rPr>
              <w:t xml:space="preserve">6</w:t>
            </w:r>
            <w:r>
              <w:rPr>
                <w:rFonts w:ascii="Arial" w:hAnsi="Arial" w:eastAsia="Arial" w:cs="Arial"/>
                <w:b/>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w:t>
            </w:r>
            <w:r>
              <w:rPr>
                <w:rFonts w:ascii="SimSun" w:hAnsi="SimSun" w:eastAsia="SimSun" w:cs="SimSun"/>
                <w:b/>
                <w:color w:val="000000"/>
                <w:sz w:val="22"/>
              </w:rPr>
              <w:t xml:space="preserve">项目负责人业绩与企业业绩可重复得分。</w:t>
            </w:r>
            <w:r>
              <w:rPr>
                <w:rFonts w:ascii="Arial" w:hAnsi="Arial" w:eastAsia="Arial" w:cs="Arial"/>
                <w:b/>
                <w:color w:val="000000"/>
                <w:sz w:val="22"/>
              </w:rPr>
              <w:t xml:space="preserve">提供委托合同或项目成果复印件</w:t>
            </w:r>
            <w:r>
              <w:rPr>
                <w:rFonts w:ascii="SimSun" w:hAnsi="SimSun" w:eastAsia="SimSun" w:cs="SimSun"/>
                <w:b/>
                <w:color w:val="000000"/>
                <w:sz w:val="22"/>
              </w:rPr>
              <w:t xml:space="preserve">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bl>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必须保证全部响应资料的真实性，如有虚假或对磋商文件所要求说明的情况故意隐瞒或虚报，视为不实质性响应磋商文件，为无效响应。已成交的将取消成交资格，并按《中华人民共和国政府采购法》等法律法规处理。</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2.响应资料中相关证明材料只需提供复印件或扫描件，并加盖CA电子公章。</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3.按中小企业划分标准本项目采购标的物属于</w:t>
      </w:r>
      <w:r>
        <w:rPr>
          <w:rFonts w:ascii="SimSun" w:hAnsi="SimSun" w:eastAsia="SimSun" w:cs="SimSun"/>
          <w:b/>
          <w:color w:val="000000"/>
          <w:sz w:val="21"/>
          <w:u w:val="single"/>
        </w:rPr>
        <w:t xml:space="preserve">其他未列明行业</w:t>
      </w:r>
      <w:r>
        <w:rPr>
          <w:rFonts w:ascii="SimSun" w:hAnsi="SimSun" w:eastAsia="SimSun" w:cs="SimSun"/>
          <w:b/>
          <w:color w:val="000000"/>
          <w:sz w:val="21"/>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1259" w:right="0" w:hanging="41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一、基本目录</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2.竞争性磋商申请及声明</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3.分项报价表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6.法定代表人（非法人单位负责人）身份证明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7.法定代表人授权委托书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磋商报价表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9"/>
        <w:gridCol w:w="2638"/>
        <w:gridCol w:w="3120"/>
      </w:tblGrid>
      <w:tr>
        <w:trPr>
          <w:trHeight w:val="11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致：江苏省水利厅</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海堤质量检测试验及评价指标分析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（项目编号）磋商邀请，正式授权下述签字人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w:t>
      </w:r>
      <w:r>
        <w:rPr>
          <w:rFonts w:ascii="SimSun" w:hAnsi="SimSun" w:eastAsia="SimSun" w:cs="SimSun"/>
          <w:color w:val="000000"/>
          <w:sz w:val="22"/>
          <w:u w:val="single"/>
        </w:rPr>
        <w:t xml:space="preserve">                     </w:t>
      </w:r>
      <w:r>
        <w:rPr>
          <w:rFonts w:ascii="SimSun" w:hAnsi="SimSun" w:eastAsia="SimSun" w:cs="SimSun"/>
          <w:color w:val="000000"/>
          <w:sz w:val="22"/>
        </w:rPr>
        <w:t xml:space="preserve">（供应商名称），提交响应文件并参加磋商。</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1．我们的资格条件完全符合相关法律法规和本次磋商要求，我们同意并向贵方提供了与本次磋商活动有关的所有证据和资料。</w:t>
      </w:r>
      <w:r/>
    </w:p>
    <w:p>
      <w:pPr>
        <w:ind w:left="0" w:right="0" w:firstLine="44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2．按采购要求，我们的首次响应总报价为（大写）</w:t>
      </w:r>
      <w:r>
        <w:rPr>
          <w:rFonts w:ascii="SimSun" w:hAnsi="SimSun" w:eastAsia="SimSun" w:cs="SimSun"/>
          <w:b/>
          <w:color w:val="000000"/>
          <w:sz w:val="22"/>
          <w:u w:val="single"/>
        </w:rPr>
        <w:t xml:space="preserve">            </w:t>
      </w:r>
      <w:r>
        <w:rPr>
          <w:rFonts w:ascii="SimSun" w:hAnsi="SimSun" w:eastAsia="SimSun" w:cs="SimSun"/>
          <w:color w:val="000000"/>
          <w:sz w:val="22"/>
        </w:rPr>
        <w:t xml:space="preserve">人民币，（小写）</w:t>
      </w:r>
      <w:r>
        <w:rPr>
          <w:rFonts w:ascii="SimSun" w:hAnsi="SimSun" w:eastAsia="SimSun" w:cs="SimSun"/>
          <w:b/>
          <w:color w:val="000000"/>
          <w:sz w:val="22"/>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磋商文件及其有效补充文件，我们放弃对磋商文件任何误解的权利，在提交响应文件后，不对磋商文件本身提出质疑。否则，属于不诚信和故意扰乱磋商活动行为，我们将无条件接受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4．一旦我方成交，我方将根据磋商文件的规定，严格履行合同，保证于承诺的时间内完成本项目规定的服务内容。</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6．我方正式通讯方式为：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7．我方正式开户银行和账号为：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rPr>
          <w:rFonts w:ascii="SimSun" w:hAnsi="SimSun" w:eastAsia="SimSun" w:cs="SimSun"/>
          <w:color w:val="000000"/>
          <w:sz w:val="22"/>
          <w:u w:val="single"/>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w:t>
      </w:r>
      <w:r>
        <w:rPr>
          <w:rFonts w:ascii="SimSun" w:hAnsi="SimSun" w:eastAsia="SimSun" w:cs="SimSun"/>
          <w:color w:val="000000"/>
          <w:sz w:val="21"/>
          <w:u w:val="single"/>
        </w:rPr>
        <w:t xml:space="preserve">              （加盖CA电子公章）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分项报价表</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84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技术响应偏离表</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2574"/>
        <w:gridCol w:w="2824"/>
        <w:gridCol w:w="1921"/>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注：1.对于某项指标的数据存在证明文件内容不一致的情况，取指标较低的为准，对于可以用量化形式表示的条款，供应商必须明确回答，或以功能描述回答。</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2.作为响应文件重要的组成部分，不能通过简单拷贝磋商文件技术要求或简单标注“符合”、“满足”。</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商务响应偏离表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2578"/>
        <w:gridCol w:w="2829"/>
        <w:gridCol w:w="2017"/>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如供应商无任何偏离，也需在响应表中注明并在响应文件中递交此表。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法定代表人（非法人单位负责人）身份证明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人/非法人单位负责人。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附：法定代表人（非法人单位负责人）有效期内的身份证复印件（正反面）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1260" w:right="0" w:firstLine="0"/>
        <w:jc w:val="both"/>
        <w:spacing w:before="1"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法定代表人授权委托书</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的在法定代表人（签字或盖章）处签字的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代表本单位授权</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Arial" w:hAnsi="Arial" w:eastAsia="Arial" w:cs="Arial"/>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Arial" w:hAnsi="Arial" w:eastAsia="Arial" w:cs="Arial"/>
          <w:color w:val="000000"/>
          <w:sz w:val="21"/>
        </w:rPr>
        <w:t xml:space="preserve"> </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附：法定代表人有效期内的身份证复印件（正反面）</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5"/>
        <w:gridCol w:w="433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3"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0"/>
        <w:gridCol w:w="435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 </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1.若供应商为分公司或分支机构等无法定代表人的机构（仅当磋商文件注明允许分公司或分支机构等响应时），则本响应文件各法定代表人签字处的签署人可为单位负责人。</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2.若响应文件中签字之处均为法定代表人本人签署，则可不提供本《授权委托书》，但须提供《法定代表人（非法人单位负责人）身份证明》。</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二、资格证明文件</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（5）《关于做好政府采购支持企业发展有关事项的通知》</w:t>
      </w:r>
      <w:r/>
    </w:p>
    <w:p>
      <w:pPr>
        <w:ind w:left="0" w:right="0" w:firstLine="44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响应。</w:t>
      </w:r>
      <w:r/>
    </w:p>
    <w:p>
      <w:pPr>
        <w:ind w:left="0" w:right="0" w:firstLine="43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注：上述证明材料加盖CA电子公章。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具有履行合同所必需的设备和专业技术能力的书面声明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我单位郑重声明：我单位具有履行本项采购合同所必需的设备和专业技术能力，为履行本项采购合同我公司具备如下主要设备和主要专业技术能力：</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参加本次政府采购活动前3年内在经营活动中没有重大违法记录的书面声明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致：江苏省水利厅</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参加本次政府采购活动前三年内，我单位在经营活动中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联合体协议书</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和</w:t>
      </w: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自愿组成</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（联合体名称），共同参加</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项</w:t>
      </w:r>
      <w:r>
        <w:rPr>
          <w:rFonts w:ascii="SimSun" w:hAnsi="SimSun" w:eastAsia="SimSun" w:cs="SimSun"/>
          <w:color w:val="000000"/>
          <w:sz w:val="24"/>
        </w:rPr>
        <w:t xml:space="preserve">目名称)</w:t>
      </w:r>
      <w:r>
        <w:rPr>
          <w:rFonts w:ascii="SimSun" w:hAnsi="SimSun" w:eastAsia="SimSun" w:cs="SimSun"/>
          <w:color w:val="000000"/>
          <w:sz w:val="24"/>
          <w:u w:val="single"/>
        </w:rPr>
        <w:t xml:space="preserve">          </w:t>
      </w:r>
      <w:r>
        <w:rPr>
          <w:rFonts w:ascii="SimSun" w:hAnsi="SimSun" w:eastAsia="SimSun" w:cs="SimSun"/>
          <w:color w:val="000000"/>
          <w:sz w:val="24"/>
        </w:rPr>
        <w:t xml:space="preserve">标段响应。现就联合体参与响应事宜订立如下协议：</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(某成</w:t>
      </w:r>
      <w:r>
        <w:rPr>
          <w:rFonts w:ascii="SimSun" w:hAnsi="SimSun" w:eastAsia="SimSun" w:cs="SimSun"/>
          <w:color w:val="000000"/>
          <w:spacing w:val="-1"/>
          <w:sz w:val="24"/>
        </w:rPr>
        <w:t xml:space="preserve">员</w:t>
      </w:r>
      <w:r>
        <w:rPr>
          <w:rFonts w:ascii="SimSun" w:hAnsi="SimSun" w:eastAsia="SimSun" w:cs="SimSun"/>
          <w:color w:val="000000"/>
          <w:sz w:val="24"/>
        </w:rPr>
        <w:t xml:space="preserve">单位名称</w:t>
      </w:r>
      <w:r>
        <w:rPr>
          <w:rFonts w:ascii="SimSun" w:hAnsi="SimSun" w:eastAsia="SimSun" w:cs="SimSun"/>
          <w:color w:val="000000"/>
          <w:spacing w:val="1"/>
          <w:sz w:val="24"/>
        </w:rPr>
        <w:t xml:space="preserve">)</w:t>
      </w:r>
      <w:r>
        <w:rPr>
          <w:rFonts w:ascii="SimSun" w:hAnsi="SimSun" w:eastAsia="SimSun" w:cs="SimSun"/>
          <w:color w:val="000000"/>
          <w:sz w:val="24"/>
        </w:rPr>
        <w:t xml:space="preserve">为</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（联合体名称）牵头人。</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2、联合体各成员授权牵头人代表联合体参加响应活动，签署文件，提交和接收相关的资料、信息及指示，进行合同谈判活动，负责合同实施阶段的组织和协调工作，以及处理与本项目有关的一切事宜。</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3、联合体牵头人在本项目中签署的一切文件和处理的一切事宜，联合体各成员均予以承认。联合体各成员将严格按照磋商文件、响应文件和合同的要求全面履行义务，并向采购人承担连带责任。</w:t>
      </w:r>
      <w:r/>
    </w:p>
    <w:p>
      <w:pPr>
        <w:ind w:left="0" w:right="20" w:firstLine="566"/>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4、联合体各成员单位内部的职责分工如下：</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5、响应工作和联合体在承包后项目实施过程中的有关费用按各自承担的工作量分摊。</w:t>
      </w:r>
      <w:r/>
    </w:p>
    <w:p>
      <w:pPr>
        <w:ind w:left="20" w:right="20" w:firstLine="460"/>
        <w:jc w:val="both"/>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6、本协议书自所有成员单位法定代表人签字或盖单位章之日起生效，合同履行完毕后自动失效。</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7、本协议书一式</w:t>
      </w:r>
      <w:r>
        <w:rPr>
          <w:rFonts w:ascii="SimSun" w:hAnsi="SimSun" w:eastAsia="SimSun" w:cs="SimSun"/>
          <w:color w:val="000000"/>
          <w:sz w:val="24"/>
          <w:u w:val="single"/>
        </w:rPr>
        <w:t xml:space="preserve">     </w:t>
      </w:r>
      <w:r>
        <w:rPr>
          <w:rFonts w:ascii="SimSun" w:hAnsi="SimSun" w:eastAsia="SimSun" w:cs="SimSun"/>
          <w:color w:val="000000"/>
          <w:sz w:val="24"/>
        </w:rPr>
        <w:t xml:space="preserve">份，联合体成员和发包人各执一份。</w:t>
      </w:r>
      <w:r/>
    </w:p>
    <w:p>
      <w:pPr>
        <w:ind w:left="0" w:right="0" w:firstLine="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联合体牵头人名称：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SimSun" w:hAnsi="SimSun" w:eastAsia="SimSun" w:cs="SimSun"/>
          <w:color w:val="000000"/>
          <w:spacing w:val="-1"/>
          <w:sz w:val="24"/>
        </w:rPr>
        <w:t xml:space="preserve">单</w:t>
      </w:r>
      <w:r>
        <w:rPr>
          <w:rFonts w:ascii="SimSun" w:hAnsi="SimSun" w:eastAsia="SimSun" w:cs="SimSun"/>
          <w:color w:val="000000"/>
          <w:sz w:val="24"/>
        </w:rPr>
        <w:t xml:space="preserve">位章)</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签</w:t>
      </w:r>
      <w:r>
        <w:rPr>
          <w:rFonts w:ascii="SimSun" w:hAnsi="SimSun" w:eastAsia="SimSun" w:cs="SimSun"/>
          <w:color w:val="000000"/>
          <w:sz w:val="24"/>
        </w:rPr>
        <w:t xml:space="preserve">字)</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联合体成员名称：</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 (</w:t>
      </w:r>
      <w:r>
        <w:rPr>
          <w:rFonts w:ascii="SimSun" w:hAnsi="SimSun" w:eastAsia="SimSun" w:cs="SimSun"/>
          <w:color w:val="000000"/>
          <w:sz w:val="24"/>
        </w:rPr>
        <w:t xml:space="preserve">盖单位章)</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w:t>
      </w:r>
      <w:r>
        <w:rPr>
          <w:rFonts w:ascii="SimSun" w:hAnsi="SimSun" w:eastAsia="SimSun" w:cs="SimSun"/>
          <w:color w:val="000000"/>
          <w:sz w:val="24"/>
        </w:rPr>
        <w:t xml:space="preserve">签字)</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供应商必须对技术要求和商务要求中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的实质性要求逐条做出响应，并按照磋商文件要求提供证明材料，否则作无效响应处理。（格式如下表格）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实质性要求响应及偏离表（采购包号：**）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3715"/>
        <w:gridCol w:w="2592"/>
        <w:gridCol w:w="1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技术要求和商务要求中的实质性要求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1.供应商必须对技术要求和商务要求中的实质性要求</w:t>
      </w: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号条款为实质性要求）</w:t>
      </w:r>
      <w:r>
        <w:rPr>
          <w:rFonts w:ascii="SimSun" w:hAnsi="SimSun" w:eastAsia="SimSun" w:cs="SimSun"/>
          <w:color w:val="000000"/>
          <w:sz w:val="22"/>
        </w:rPr>
        <w:t xml:space="preserve">逐条做出明确响应，否则作无效响应处理。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2.如果磋商文件要求提供证明材料，供应商必须将证明材料列于该表之下。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3.供应商未对实质性要求逐条作出明确响应的，或未按磋商文件要求提供证明材料的，该采购包作无效响应处理。</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四、综合评审评分项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供应商针对磋商文件和评标办法，认为应该列入的材料。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供应商类似业绩情况表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1350"/>
        <w:gridCol w:w="1170"/>
        <w:gridCol w:w="817"/>
        <w:gridCol w:w="1222"/>
        <w:gridCol w:w="1174"/>
        <w:gridCol w:w="7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签约及服务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1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SimSun" w:hAnsi="SimSun" w:eastAsia="SimSun" w:cs="SimSun"/>
          <w:b/>
          <w:color w:val="000000"/>
          <w:sz w:val="32"/>
          <w:u w:val="none"/>
        </w:rPr>
        <w:t xml:space="preserve">小微企业、监狱和戒毒企业、残疾人福利单位声明函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附件一、中小</w:t>
      </w:r>
      <w:r>
        <w:rPr>
          <w:rFonts w:ascii="SimSun" w:hAnsi="SimSun" w:eastAsia="SimSun" w:cs="SimSun"/>
          <w:b/>
          <w:color w:val="000000"/>
          <w:sz w:val="24"/>
        </w:rPr>
        <w:t xml:space="preserve">微企业声明函格式（若供应商为中小微企业须提供）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附件二、残疾人福利性单位声明函格式（若供应商为残疾人福利性单位须提供）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项目（项目名称）采购活动由本单位提供服务。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3.成交/成交供应商为残疾人福利性单位的，此声明函将随成交/成交结果同时公告，接受社会监督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日期：_____年____月____日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附件三、属于监狱企业的证明文件（若供应商为监狱企业须提供）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Microsoft New Tai Lue">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7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47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95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7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36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1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陶亮</cp:lastModifiedBy>
  <cp:revision>3</cp:revision>
  <dcterms:created xsi:type="dcterms:W3CDTF">2026-10-28T02:42:59Z</dcterms:created>
  <dcterms:modified xsi:type="dcterms:W3CDTF">2026-10-28T08:05:47Z</dcterms:modified>
</cp:coreProperties>
</file>