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0F3A2">
      <w:pPr>
        <w:pStyle w:val="34"/>
        <w:spacing w:before="120" w:beforeAutospacing="0" w:after="120" w:afterAutospacing="0" w:line="360" w:lineRule="auto"/>
        <w:rPr>
          <w:color w:val="auto"/>
        </w:rPr>
      </w:pPr>
      <w:r>
        <w:rPr>
          <w:color w:val="auto"/>
        </w:rPr>
        <w:t> </w:t>
      </w:r>
    </w:p>
    <w:p w14:paraId="153F6FA3">
      <w:pPr>
        <w:pStyle w:val="34"/>
        <w:spacing w:before="120" w:beforeAutospacing="0" w:after="120" w:afterAutospacing="0" w:line="360" w:lineRule="auto"/>
        <w:jc w:val="center"/>
        <w:outlineLvl w:val="0"/>
        <w:rPr>
          <w:color w:val="auto"/>
        </w:rPr>
      </w:pPr>
      <w:bookmarkStart w:id="0" w:name="_Toc26286"/>
      <w:bookmarkStart w:id="1" w:name="_Toc12175"/>
      <w:r>
        <w:rPr>
          <w:rFonts w:ascii="Arial" w:hAnsi="Arial" w:cs="Arial"/>
          <w:b/>
          <w:color w:val="auto"/>
          <w:sz w:val="84"/>
          <w:szCs w:val="84"/>
        </w:rPr>
        <w:t>竞争性磋商文件</w:t>
      </w:r>
      <w:bookmarkEnd w:id="0"/>
      <w:bookmarkEnd w:id="1"/>
    </w:p>
    <w:p w14:paraId="3DAA7557">
      <w:pPr>
        <w:pStyle w:val="34"/>
        <w:spacing w:before="120" w:beforeAutospacing="0" w:after="120" w:afterAutospacing="0" w:line="360" w:lineRule="auto"/>
        <w:ind w:left="420" w:firstLine="420"/>
        <w:rPr>
          <w:rFonts w:ascii="Arial" w:hAnsi="Arial" w:cs="Arial"/>
          <w:b/>
          <w:color w:val="auto"/>
          <w:sz w:val="32"/>
          <w:szCs w:val="32"/>
        </w:rPr>
      </w:pPr>
    </w:p>
    <w:p w14:paraId="4F645C20">
      <w:pPr>
        <w:pStyle w:val="34"/>
        <w:spacing w:before="120" w:beforeAutospacing="0" w:after="120" w:afterAutospacing="0" w:line="360" w:lineRule="auto"/>
        <w:ind w:left="420" w:firstLine="420"/>
        <w:rPr>
          <w:rFonts w:ascii="Arial" w:hAnsi="Arial" w:cs="Arial"/>
          <w:b/>
          <w:color w:val="auto"/>
          <w:sz w:val="32"/>
          <w:szCs w:val="32"/>
        </w:rPr>
      </w:pPr>
    </w:p>
    <w:p w14:paraId="582F2971">
      <w:pPr>
        <w:pStyle w:val="34"/>
        <w:spacing w:before="120" w:beforeAutospacing="0" w:after="120" w:afterAutospacing="0" w:line="360" w:lineRule="auto"/>
        <w:ind w:left="420" w:firstLine="420"/>
        <w:rPr>
          <w:rFonts w:ascii="Arial" w:hAnsi="Arial" w:cs="Arial"/>
          <w:b/>
          <w:color w:val="auto"/>
          <w:sz w:val="32"/>
          <w:szCs w:val="32"/>
        </w:rPr>
      </w:pPr>
    </w:p>
    <w:p w14:paraId="2455AA85">
      <w:pPr>
        <w:pStyle w:val="34"/>
        <w:spacing w:before="120" w:beforeAutospacing="0" w:after="120" w:afterAutospacing="0" w:line="360" w:lineRule="auto"/>
        <w:ind w:left="420" w:firstLine="420"/>
        <w:rPr>
          <w:rFonts w:ascii="Arial" w:hAnsi="Arial" w:cs="Arial"/>
          <w:b/>
          <w:color w:val="auto"/>
          <w:sz w:val="32"/>
          <w:szCs w:val="32"/>
        </w:rPr>
      </w:pPr>
    </w:p>
    <w:p w14:paraId="057B7B53">
      <w:pPr>
        <w:pStyle w:val="34"/>
        <w:spacing w:before="120" w:beforeAutospacing="0" w:after="120" w:afterAutospacing="0" w:line="360" w:lineRule="auto"/>
        <w:jc w:val="center"/>
        <w:outlineLvl w:val="0"/>
        <w:rPr>
          <w:rFonts w:hint="eastAsia" w:ascii="Arial" w:hAnsi="Arial" w:cs="Arial" w:eastAsiaTheme="minorEastAsia"/>
          <w:b/>
          <w:color w:val="auto"/>
          <w:sz w:val="32"/>
          <w:szCs w:val="32"/>
          <w:lang w:eastAsia="zh-CN"/>
        </w:rPr>
      </w:pPr>
      <w:bookmarkStart w:id="2" w:name="_Toc16637"/>
      <w:bookmarkStart w:id="3" w:name="_Toc6322"/>
      <w:r>
        <w:rPr>
          <w:rFonts w:ascii="Arial" w:hAnsi="Arial" w:cs="Arial"/>
          <w:b/>
          <w:color w:val="auto"/>
          <w:sz w:val="32"/>
          <w:szCs w:val="32"/>
        </w:rPr>
        <w:t>项目名称：</w:t>
      </w:r>
      <w:bookmarkEnd w:id="2"/>
      <w:bookmarkEnd w:id="3"/>
      <w:r>
        <w:rPr>
          <w:rFonts w:hint="eastAsia" w:ascii="Arial" w:hAnsi="Arial" w:cs="Arial"/>
          <w:b/>
          <w:color w:val="auto"/>
          <w:sz w:val="32"/>
          <w:szCs w:val="32"/>
          <w:lang w:eastAsia="zh-CN"/>
        </w:rPr>
        <w:t>龙冈镇晓庄村道路桥梁及人居环境提升工程项目</w:t>
      </w:r>
    </w:p>
    <w:p w14:paraId="6D36CBCF">
      <w:pPr>
        <w:pStyle w:val="34"/>
        <w:spacing w:beforeAutospacing="0" w:afterAutospacing="0" w:line="360" w:lineRule="auto"/>
        <w:jc w:val="center"/>
        <w:rPr>
          <w:rFonts w:hint="eastAsia" w:eastAsiaTheme="minorEastAsia"/>
          <w:color w:val="auto"/>
          <w:lang w:eastAsia="zh-CN"/>
        </w:rPr>
      </w:pPr>
      <w:r>
        <w:rPr>
          <w:rFonts w:ascii="Arial" w:hAnsi="Arial" w:cs="Arial"/>
          <w:b/>
          <w:color w:val="auto"/>
          <w:sz w:val="32"/>
          <w:szCs w:val="32"/>
        </w:rPr>
        <w:t>项目编号：</w:t>
      </w:r>
      <w:r>
        <w:rPr>
          <w:rFonts w:hint="eastAsia" w:ascii="Arial" w:hAnsi="Arial" w:cs="Arial"/>
          <w:b/>
          <w:color w:val="auto"/>
          <w:sz w:val="32"/>
          <w:szCs w:val="32"/>
          <w:lang w:eastAsia="zh-CN"/>
        </w:rPr>
        <w:t>JSZC-320903-JCZJ-C2026-0015</w:t>
      </w:r>
    </w:p>
    <w:p w14:paraId="6A35A7ED">
      <w:pPr>
        <w:pStyle w:val="34"/>
        <w:spacing w:beforeAutospacing="0" w:afterAutospacing="0" w:line="360" w:lineRule="auto"/>
        <w:rPr>
          <w:color w:val="auto"/>
        </w:rPr>
      </w:pPr>
      <w:r>
        <w:rPr>
          <w:color w:val="auto"/>
        </w:rPr>
        <w:t> </w:t>
      </w:r>
    </w:p>
    <w:p w14:paraId="28D17B2C">
      <w:pPr>
        <w:pStyle w:val="34"/>
        <w:spacing w:beforeAutospacing="0" w:afterAutospacing="0" w:line="360" w:lineRule="auto"/>
        <w:rPr>
          <w:color w:val="auto"/>
        </w:rPr>
      </w:pPr>
    </w:p>
    <w:p w14:paraId="6C0634E9">
      <w:pPr>
        <w:pStyle w:val="34"/>
        <w:spacing w:beforeAutospacing="0" w:afterAutospacing="0" w:line="360" w:lineRule="auto"/>
        <w:rPr>
          <w:color w:val="auto"/>
        </w:rPr>
      </w:pPr>
    </w:p>
    <w:p w14:paraId="46D6CC22">
      <w:pPr>
        <w:pStyle w:val="34"/>
        <w:spacing w:beforeAutospacing="0" w:afterAutospacing="0" w:line="360" w:lineRule="auto"/>
        <w:rPr>
          <w:color w:val="auto"/>
        </w:rPr>
      </w:pPr>
    </w:p>
    <w:p w14:paraId="2778264F">
      <w:pPr>
        <w:pStyle w:val="34"/>
        <w:spacing w:beforeAutospacing="0" w:afterAutospacing="0" w:line="360" w:lineRule="auto"/>
        <w:rPr>
          <w:color w:val="auto"/>
        </w:rPr>
      </w:pPr>
      <w:r>
        <w:rPr>
          <w:color w:val="auto"/>
        </w:rPr>
        <w:t> </w:t>
      </w:r>
    </w:p>
    <w:p w14:paraId="47627E2A">
      <w:pPr>
        <w:pStyle w:val="34"/>
        <w:spacing w:beforeAutospacing="0" w:afterAutospacing="0" w:line="360" w:lineRule="auto"/>
        <w:rPr>
          <w:color w:val="auto"/>
        </w:rPr>
      </w:pPr>
      <w:r>
        <w:rPr>
          <w:color w:val="auto"/>
        </w:rPr>
        <w:t> </w:t>
      </w:r>
    </w:p>
    <w:p w14:paraId="288EE674">
      <w:pPr>
        <w:pStyle w:val="34"/>
        <w:spacing w:beforeAutospacing="0" w:afterAutospacing="0" w:line="360" w:lineRule="auto"/>
        <w:rPr>
          <w:color w:val="auto"/>
        </w:rPr>
      </w:pPr>
      <w:r>
        <w:rPr>
          <w:color w:val="auto"/>
        </w:rPr>
        <w:t> </w:t>
      </w:r>
    </w:p>
    <w:p w14:paraId="0D2BB7C7">
      <w:pPr>
        <w:pStyle w:val="34"/>
        <w:spacing w:before="120" w:beforeAutospacing="0" w:after="120" w:afterAutospacing="0" w:line="360" w:lineRule="auto"/>
        <w:jc w:val="center"/>
        <w:rPr>
          <w:rFonts w:ascii="Arial" w:hAnsi="Arial" w:cs="Arial"/>
          <w:b/>
          <w:color w:val="auto"/>
          <w:sz w:val="32"/>
          <w:szCs w:val="32"/>
        </w:rPr>
      </w:pPr>
      <w:r>
        <w:rPr>
          <w:rFonts w:hint="eastAsia" w:ascii="Arial" w:hAnsi="Arial" w:cs="Arial"/>
          <w:b/>
          <w:color w:val="auto"/>
          <w:sz w:val="32"/>
          <w:szCs w:val="32"/>
        </w:rPr>
        <w:t>盐城市盐都区龙冈镇人民政府</w:t>
      </w:r>
    </w:p>
    <w:p w14:paraId="6135F348">
      <w:pPr>
        <w:pStyle w:val="34"/>
        <w:spacing w:before="120" w:beforeAutospacing="0" w:after="120" w:afterAutospacing="0" w:line="360" w:lineRule="auto"/>
        <w:jc w:val="center"/>
        <w:rPr>
          <w:color w:val="auto"/>
        </w:rPr>
      </w:pPr>
      <w:r>
        <w:rPr>
          <w:rFonts w:hint="eastAsia" w:ascii="Arial" w:hAnsi="Arial" w:cs="Arial"/>
          <w:b/>
          <w:color w:val="auto"/>
          <w:sz w:val="32"/>
          <w:szCs w:val="32"/>
        </w:rPr>
        <w:t>2026年10月</w:t>
      </w:r>
    </w:p>
    <w:p w14:paraId="6DC2EE84">
      <w:pPr>
        <w:pStyle w:val="34"/>
        <w:spacing w:before="120" w:beforeAutospacing="0" w:after="120" w:afterAutospacing="0" w:line="360" w:lineRule="auto"/>
        <w:rPr>
          <w:color w:val="auto"/>
        </w:rPr>
      </w:pPr>
      <w:r>
        <w:rPr>
          <w:rFonts w:ascii="Arial" w:hAnsi="Arial" w:cs="Arial"/>
          <w:color w:val="auto"/>
        </w:rPr>
        <w:t xml:space="preserve">                        </w:t>
      </w:r>
    </w:p>
    <w:p w14:paraId="6A45243A">
      <w:pPr>
        <w:pStyle w:val="34"/>
        <w:spacing w:before="120" w:beforeAutospacing="0" w:after="120" w:afterAutospacing="0" w:line="360" w:lineRule="auto"/>
        <w:jc w:val="center"/>
        <w:rPr>
          <w:color w:val="auto"/>
        </w:rPr>
      </w:pPr>
      <w:r>
        <w:rPr>
          <w:color w:val="auto"/>
        </w:rPr>
        <w:t> </w:t>
      </w:r>
    </w:p>
    <w:p w14:paraId="798BC306">
      <w:pPr>
        <w:pStyle w:val="34"/>
        <w:spacing w:beforeAutospacing="0" w:afterAutospacing="0" w:line="480" w:lineRule="auto"/>
        <w:jc w:val="center"/>
        <w:rPr>
          <w:rFonts w:ascii="Times New Roman" w:hAnsi="Times New Roman"/>
          <w:color w:val="auto"/>
          <w:sz w:val="21"/>
          <w:szCs w:val="21"/>
        </w:rPr>
        <w:sectPr>
          <w:headerReference r:id="rId5" w:type="first"/>
          <w:footerReference r:id="rId8" w:type="first"/>
          <w:headerReference r:id="rId3" w:type="default"/>
          <w:footerReference r:id="rId6" w:type="default"/>
          <w:headerReference r:id="rId4" w:type="even"/>
          <w:footerReference r:id="rId7" w:type="even"/>
          <w:pgSz w:w="11907" w:h="16840"/>
          <w:pgMar w:top="1474" w:right="1134" w:bottom="1418" w:left="1134" w:header="851" w:footer="992" w:gutter="0"/>
          <w:cols w:space="720" w:num="1"/>
          <w:docGrid w:linePitch="360" w:charSpace="0"/>
        </w:sectPr>
      </w:pPr>
    </w:p>
    <w:p w14:paraId="01C5A3FC">
      <w:pPr>
        <w:pStyle w:val="34"/>
        <w:spacing w:beforeAutospacing="0" w:afterAutospacing="0" w:line="480" w:lineRule="auto"/>
        <w:jc w:val="center"/>
        <w:rPr>
          <w:color w:val="auto"/>
        </w:rPr>
      </w:pPr>
      <w:r>
        <w:rPr>
          <w:rFonts w:ascii="Times New Roman" w:hAnsi="Times New Roman"/>
          <w:color w:val="auto"/>
          <w:sz w:val="21"/>
          <w:szCs w:val="21"/>
        </w:rPr>
        <w:t> </w:t>
      </w:r>
      <w:bookmarkStart w:id="4" w:name="_Toc20823272"/>
      <w:bookmarkStart w:id="5" w:name="_Toc120614210"/>
      <w:bookmarkStart w:id="6" w:name="_Toc513029200"/>
      <w:bookmarkStart w:id="7" w:name="_Toc523127445"/>
      <w:bookmarkStart w:id="8" w:name="_Toc16938516"/>
      <w:bookmarkStart w:id="9" w:name="_Toc479757206"/>
      <w:r>
        <w:rPr>
          <w:rFonts w:ascii="黑体" w:hAnsi="宋体" w:eastAsia="黑体" w:cs="黑体"/>
          <w:b/>
          <w:color w:val="auto"/>
          <w:sz w:val="44"/>
          <w:szCs w:val="44"/>
        </w:rPr>
        <w:t>总  目  录</w:t>
      </w:r>
      <w:bookmarkEnd w:id="4"/>
      <w:bookmarkEnd w:id="5"/>
      <w:bookmarkEnd w:id="6"/>
      <w:bookmarkEnd w:id="7"/>
      <w:bookmarkEnd w:id="8"/>
      <w:bookmarkEnd w:id="9"/>
    </w:p>
    <w:p w14:paraId="1630B61E">
      <w:pPr>
        <w:pStyle w:val="34"/>
        <w:spacing w:beforeAutospacing="0" w:afterAutospacing="0" w:line="480" w:lineRule="auto"/>
        <w:jc w:val="both"/>
        <w:rPr>
          <w:color w:val="auto"/>
        </w:rPr>
      </w:pPr>
      <w:r>
        <w:rPr>
          <w:color w:val="auto"/>
        </w:rPr>
        <w:t> </w:t>
      </w:r>
    </w:p>
    <w:sdt>
      <w:sdtPr>
        <w:rPr>
          <w:rFonts w:ascii="宋体" w:hAnsi="宋体" w:eastAsia="宋体"/>
          <w:color w:val="auto"/>
        </w:rPr>
        <w:id w:val="147467548"/>
        <w15:color w:val="DBDBDB"/>
        <w:docPartObj>
          <w:docPartGallery w:val="Table of Contents"/>
          <w:docPartUnique/>
        </w:docPartObj>
      </w:sdtPr>
      <w:sdtEndPr>
        <w:rPr>
          <w:rFonts w:ascii="宋体" w:hAnsi="宋体" w:eastAsia="宋体"/>
          <w:color w:val="auto"/>
        </w:rPr>
      </w:sdtEndPr>
      <w:sdtContent>
        <w:p w14:paraId="65C75FE2">
          <w:pPr>
            <w:pStyle w:val="26"/>
            <w:tabs>
              <w:tab w:val="right" w:leader="dot" w:pos="8504"/>
            </w:tabs>
            <w:rPr>
              <w:color w:val="auto"/>
            </w:rPr>
          </w:pP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TOC \o "1-1" \h \u </w:instrText>
          </w:r>
          <w:r>
            <w:rPr>
              <w:rFonts w:hint="eastAsia" w:ascii="黑体" w:hAnsi="黑体" w:eastAsia="黑体" w:cs="黑体"/>
              <w:color w:val="auto"/>
              <w:sz w:val="36"/>
              <w:szCs w:val="36"/>
            </w:rPr>
            <w:fldChar w:fldCharType="separate"/>
          </w:r>
        </w:p>
        <w:p w14:paraId="2CB660C8">
          <w:pPr>
            <w:pStyle w:val="26"/>
            <w:tabs>
              <w:tab w:val="right" w:leader="dot" w:pos="8504"/>
            </w:tabs>
            <w:spacing w:line="360" w:lineRule="auto"/>
            <w:rPr>
              <w:rFonts w:hint="eastAsia" w:ascii="黑体" w:hAnsi="黑体" w:eastAsia="黑体" w:cs="黑体"/>
              <w:color w:val="auto"/>
              <w:sz w:val="36"/>
              <w:szCs w:val="36"/>
            </w:rPr>
          </w:pPr>
          <w:r>
            <w:rPr>
              <w:color w:val="auto"/>
            </w:rPr>
            <w:fldChar w:fldCharType="begin"/>
          </w:r>
          <w:r>
            <w:rPr>
              <w:color w:val="auto"/>
            </w:rPr>
            <w:instrText xml:space="preserve"> HYPERLINK \l "_Toc14496" </w:instrText>
          </w:r>
          <w:r>
            <w:rPr>
              <w:color w:val="auto"/>
            </w:rPr>
            <w:fldChar w:fldCharType="separate"/>
          </w:r>
          <w:r>
            <w:rPr>
              <w:rFonts w:hint="eastAsia" w:ascii="黑体" w:hAnsi="黑体" w:eastAsia="黑体" w:cs="黑体"/>
              <w:color w:val="auto"/>
              <w:sz w:val="36"/>
              <w:szCs w:val="36"/>
            </w:rPr>
            <w:t>第一章  竞争性磋商公告</w:t>
          </w:r>
          <w:r>
            <w:rPr>
              <w:rFonts w:hint="eastAsia" w:ascii="黑体" w:hAnsi="黑体" w:eastAsia="黑体" w:cs="黑体"/>
              <w:color w:val="auto"/>
              <w:sz w:val="36"/>
              <w:szCs w:val="36"/>
            </w:rPr>
            <w:tab/>
          </w:r>
          <w:r>
            <w:rPr>
              <w:rFonts w:hint="eastAsia" w:ascii="黑体" w:hAnsi="黑体" w:eastAsia="黑体" w:cs="黑体"/>
              <w:color w:val="auto"/>
              <w:sz w:val="36"/>
              <w:szCs w:val="36"/>
            </w:rPr>
            <w:t>2</w:t>
          </w:r>
          <w:r>
            <w:rPr>
              <w:rFonts w:hint="eastAsia" w:ascii="黑体" w:hAnsi="黑体" w:eastAsia="黑体" w:cs="黑体"/>
              <w:color w:val="auto"/>
              <w:sz w:val="36"/>
              <w:szCs w:val="36"/>
            </w:rPr>
            <w:fldChar w:fldCharType="end"/>
          </w:r>
        </w:p>
        <w:p w14:paraId="6BAB9FE9">
          <w:pPr>
            <w:pStyle w:val="26"/>
            <w:tabs>
              <w:tab w:val="right" w:leader="dot" w:pos="8504"/>
            </w:tabs>
            <w:spacing w:line="360" w:lineRule="auto"/>
            <w:rPr>
              <w:rFonts w:hint="eastAsia" w:ascii="黑体" w:hAnsi="黑体" w:eastAsia="黑体" w:cs="黑体"/>
              <w:color w:val="auto"/>
              <w:sz w:val="36"/>
              <w:szCs w:val="36"/>
            </w:rPr>
          </w:pPr>
          <w:r>
            <w:rPr>
              <w:color w:val="auto"/>
            </w:rPr>
            <w:fldChar w:fldCharType="begin"/>
          </w:r>
          <w:r>
            <w:rPr>
              <w:color w:val="auto"/>
            </w:rPr>
            <w:instrText xml:space="preserve"> HYPERLINK \l "_Toc21039" </w:instrText>
          </w:r>
          <w:r>
            <w:rPr>
              <w:color w:val="auto"/>
            </w:rPr>
            <w:fldChar w:fldCharType="separate"/>
          </w:r>
          <w:r>
            <w:rPr>
              <w:rFonts w:hint="eastAsia" w:ascii="黑体" w:hAnsi="黑体" w:eastAsia="黑体" w:cs="黑体"/>
              <w:color w:val="auto"/>
              <w:sz w:val="36"/>
              <w:szCs w:val="36"/>
            </w:rPr>
            <w:t>第二章  供应商须知</w:t>
          </w:r>
          <w:r>
            <w:rPr>
              <w:rFonts w:hint="eastAsia" w:ascii="黑体" w:hAnsi="黑体" w:eastAsia="黑体" w:cs="黑体"/>
              <w:color w:val="auto"/>
              <w:sz w:val="36"/>
              <w:szCs w:val="36"/>
            </w:rPr>
            <w:tab/>
          </w:r>
          <w:r>
            <w:rPr>
              <w:rFonts w:hint="eastAsia" w:ascii="黑体" w:hAnsi="黑体" w:eastAsia="黑体" w:cs="黑体"/>
              <w:color w:val="auto"/>
              <w:sz w:val="36"/>
              <w:szCs w:val="36"/>
            </w:rPr>
            <w:t>6</w:t>
          </w:r>
          <w:r>
            <w:rPr>
              <w:rFonts w:hint="eastAsia" w:ascii="黑体" w:hAnsi="黑体" w:eastAsia="黑体" w:cs="黑体"/>
              <w:color w:val="auto"/>
              <w:sz w:val="36"/>
              <w:szCs w:val="36"/>
            </w:rPr>
            <w:fldChar w:fldCharType="end"/>
          </w:r>
        </w:p>
        <w:p w14:paraId="3222A3E2">
          <w:pPr>
            <w:pStyle w:val="26"/>
            <w:tabs>
              <w:tab w:val="right" w:leader="dot" w:pos="8504"/>
            </w:tabs>
            <w:spacing w:line="360" w:lineRule="auto"/>
            <w:rPr>
              <w:rFonts w:hint="eastAsia" w:ascii="黑体" w:hAnsi="黑体" w:eastAsia="黑体" w:cs="黑体"/>
              <w:color w:val="auto"/>
              <w:sz w:val="36"/>
              <w:szCs w:val="36"/>
            </w:rPr>
          </w:pPr>
          <w:r>
            <w:rPr>
              <w:color w:val="auto"/>
            </w:rPr>
            <w:fldChar w:fldCharType="begin"/>
          </w:r>
          <w:r>
            <w:rPr>
              <w:color w:val="auto"/>
            </w:rPr>
            <w:instrText xml:space="preserve"> HYPERLINK \l "_Toc3582" </w:instrText>
          </w:r>
          <w:r>
            <w:rPr>
              <w:color w:val="auto"/>
            </w:rPr>
            <w:fldChar w:fldCharType="separate"/>
          </w:r>
          <w:r>
            <w:rPr>
              <w:rFonts w:hint="eastAsia" w:ascii="黑体" w:hAnsi="黑体" w:eastAsia="黑体" w:cs="黑体"/>
              <w:color w:val="auto"/>
              <w:sz w:val="36"/>
              <w:szCs w:val="36"/>
            </w:rPr>
            <w:t>第三章  合同条款及格式</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_Toc3582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20</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75F5E0DA">
          <w:pPr>
            <w:pStyle w:val="26"/>
            <w:tabs>
              <w:tab w:val="right" w:leader="dot" w:pos="8504"/>
            </w:tabs>
            <w:spacing w:line="360" w:lineRule="auto"/>
            <w:rPr>
              <w:rFonts w:hint="eastAsia" w:ascii="黑体" w:hAnsi="黑体" w:eastAsia="黑体" w:cs="黑体"/>
              <w:color w:val="auto"/>
              <w:sz w:val="36"/>
              <w:szCs w:val="36"/>
            </w:rPr>
          </w:pPr>
          <w:r>
            <w:rPr>
              <w:color w:val="auto"/>
            </w:rPr>
            <w:fldChar w:fldCharType="begin"/>
          </w:r>
          <w:r>
            <w:rPr>
              <w:color w:val="auto"/>
            </w:rPr>
            <w:instrText xml:space="preserve"> HYPERLINK \l "_Toc1169" </w:instrText>
          </w:r>
          <w:r>
            <w:rPr>
              <w:color w:val="auto"/>
            </w:rPr>
            <w:fldChar w:fldCharType="separate"/>
          </w:r>
          <w:r>
            <w:rPr>
              <w:rFonts w:hint="eastAsia" w:ascii="黑体" w:hAnsi="黑体" w:eastAsia="黑体" w:cs="黑体"/>
              <w:color w:val="auto"/>
              <w:sz w:val="36"/>
              <w:szCs w:val="36"/>
            </w:rPr>
            <w:t>第四章  采购需求</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_Toc1169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67</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74BFFD88">
          <w:pPr>
            <w:pStyle w:val="26"/>
            <w:tabs>
              <w:tab w:val="right" w:leader="dot" w:pos="8504"/>
            </w:tabs>
            <w:spacing w:line="360" w:lineRule="auto"/>
            <w:rPr>
              <w:rFonts w:hint="eastAsia" w:ascii="黑体" w:hAnsi="黑体" w:eastAsia="黑体" w:cs="黑体"/>
              <w:color w:val="auto"/>
              <w:sz w:val="36"/>
              <w:szCs w:val="36"/>
            </w:rPr>
          </w:pPr>
          <w:r>
            <w:rPr>
              <w:color w:val="auto"/>
            </w:rPr>
            <w:fldChar w:fldCharType="begin"/>
          </w:r>
          <w:r>
            <w:rPr>
              <w:color w:val="auto"/>
            </w:rPr>
            <w:instrText xml:space="preserve"> HYPERLINK \l "_Toc6274" </w:instrText>
          </w:r>
          <w:r>
            <w:rPr>
              <w:color w:val="auto"/>
            </w:rPr>
            <w:fldChar w:fldCharType="separate"/>
          </w:r>
          <w:r>
            <w:rPr>
              <w:rFonts w:hint="eastAsia" w:ascii="黑体" w:hAnsi="黑体" w:eastAsia="黑体" w:cs="黑体"/>
              <w:color w:val="auto"/>
              <w:sz w:val="36"/>
              <w:szCs w:val="36"/>
            </w:rPr>
            <w:t>第五章  评审方法与评审标准</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_Toc6274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72</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046E51CE">
          <w:pPr>
            <w:pStyle w:val="26"/>
            <w:tabs>
              <w:tab w:val="right" w:leader="dot" w:pos="8504"/>
            </w:tabs>
            <w:spacing w:line="360" w:lineRule="auto"/>
            <w:rPr>
              <w:rFonts w:hint="eastAsia" w:ascii="黑体" w:hAnsi="黑体" w:eastAsia="黑体" w:cs="黑体"/>
              <w:color w:val="auto"/>
              <w:sz w:val="36"/>
              <w:szCs w:val="36"/>
            </w:rPr>
          </w:pPr>
          <w:r>
            <w:rPr>
              <w:color w:val="auto"/>
            </w:rPr>
            <w:fldChar w:fldCharType="begin"/>
          </w:r>
          <w:r>
            <w:rPr>
              <w:color w:val="auto"/>
            </w:rPr>
            <w:instrText xml:space="preserve"> HYPERLINK \l "_Toc21664" </w:instrText>
          </w:r>
          <w:r>
            <w:rPr>
              <w:color w:val="auto"/>
            </w:rPr>
            <w:fldChar w:fldCharType="separate"/>
          </w:r>
          <w:r>
            <w:rPr>
              <w:rFonts w:hint="eastAsia" w:ascii="黑体" w:hAnsi="黑体" w:eastAsia="黑体" w:cs="黑体"/>
              <w:color w:val="auto"/>
              <w:sz w:val="36"/>
              <w:szCs w:val="36"/>
            </w:rPr>
            <w:t>第六章  响应文件格式</w:t>
          </w:r>
          <w:r>
            <w:rPr>
              <w:rFonts w:hint="eastAsia" w:ascii="黑体" w:hAnsi="黑体" w:eastAsia="黑体" w:cs="黑体"/>
              <w:color w:val="auto"/>
              <w:sz w:val="36"/>
              <w:szCs w:val="36"/>
            </w:rPr>
            <w:tab/>
          </w:r>
          <w:r>
            <w:rPr>
              <w:rFonts w:hint="eastAsia" w:ascii="黑体" w:hAnsi="黑体" w:eastAsia="黑体" w:cs="黑体"/>
              <w:color w:val="auto"/>
              <w:sz w:val="36"/>
              <w:szCs w:val="36"/>
            </w:rPr>
            <w:fldChar w:fldCharType="begin"/>
          </w:r>
          <w:r>
            <w:rPr>
              <w:rFonts w:hint="eastAsia" w:ascii="黑体" w:hAnsi="黑体" w:eastAsia="黑体" w:cs="黑体"/>
              <w:color w:val="auto"/>
              <w:sz w:val="36"/>
              <w:szCs w:val="36"/>
            </w:rPr>
            <w:instrText xml:space="preserve"> PAGEREF _Toc21664 \h </w:instrText>
          </w:r>
          <w:r>
            <w:rPr>
              <w:rFonts w:hint="eastAsia" w:ascii="黑体" w:hAnsi="黑体" w:eastAsia="黑体" w:cs="黑体"/>
              <w:color w:val="auto"/>
              <w:sz w:val="36"/>
              <w:szCs w:val="36"/>
            </w:rPr>
            <w:fldChar w:fldCharType="separate"/>
          </w:r>
          <w:r>
            <w:rPr>
              <w:rFonts w:hint="eastAsia" w:ascii="黑体" w:hAnsi="黑体" w:eastAsia="黑体" w:cs="黑体"/>
              <w:color w:val="auto"/>
              <w:sz w:val="36"/>
              <w:szCs w:val="36"/>
            </w:rPr>
            <w:t>76</w:t>
          </w:r>
          <w:r>
            <w:rPr>
              <w:rFonts w:hint="eastAsia" w:ascii="黑体" w:hAnsi="黑体" w:eastAsia="黑体" w:cs="黑体"/>
              <w:color w:val="auto"/>
              <w:sz w:val="36"/>
              <w:szCs w:val="36"/>
            </w:rPr>
            <w:fldChar w:fldCharType="end"/>
          </w:r>
          <w:r>
            <w:rPr>
              <w:rFonts w:hint="eastAsia" w:ascii="黑体" w:hAnsi="黑体" w:eastAsia="黑体" w:cs="黑体"/>
              <w:color w:val="auto"/>
              <w:sz w:val="36"/>
              <w:szCs w:val="36"/>
            </w:rPr>
            <w:fldChar w:fldCharType="end"/>
          </w:r>
        </w:p>
        <w:p w14:paraId="17450802">
          <w:pPr>
            <w:jc w:val="center"/>
            <w:rPr>
              <w:rFonts w:hint="eastAsia" w:ascii="黑体" w:hAnsi="黑体" w:eastAsia="黑体" w:cs="黑体"/>
              <w:color w:val="auto"/>
              <w:sz w:val="36"/>
              <w:szCs w:val="36"/>
            </w:rPr>
          </w:pPr>
          <w:r>
            <w:rPr>
              <w:rFonts w:hint="eastAsia" w:ascii="黑体" w:hAnsi="黑体" w:eastAsia="黑体" w:cs="黑体"/>
              <w:color w:val="auto"/>
              <w:sz w:val="36"/>
              <w:szCs w:val="36"/>
            </w:rPr>
            <w:fldChar w:fldCharType="end"/>
          </w:r>
        </w:p>
      </w:sdtContent>
    </w:sdt>
    <w:p w14:paraId="4E50E2BB">
      <w:pPr>
        <w:rPr>
          <w:color w:val="auto"/>
        </w:rPr>
      </w:pPr>
      <w:r>
        <w:rPr>
          <w:color w:val="auto"/>
        </w:rPr>
        <w:br w:type="page" w:clear="all"/>
      </w:r>
    </w:p>
    <w:p w14:paraId="10170E02">
      <w:pPr>
        <w:pStyle w:val="34"/>
        <w:keepNext/>
        <w:spacing w:beforeAutospacing="0" w:afterAutospacing="0"/>
        <w:jc w:val="center"/>
        <w:outlineLvl w:val="0"/>
        <w:rPr>
          <w:rFonts w:hint="eastAsia" w:ascii="仿宋" w:hAnsi="仿宋" w:eastAsia="仿宋" w:cs="仿宋"/>
          <w:color w:val="auto"/>
          <w:sz w:val="28"/>
          <w:szCs w:val="28"/>
        </w:rPr>
      </w:pPr>
      <w:bookmarkStart w:id="10" w:name="_Toc14496"/>
      <w:bookmarkStart w:id="11" w:name="_Toc28359086"/>
      <w:r>
        <w:rPr>
          <w:rFonts w:hint="eastAsia" w:ascii="黑体" w:hAnsi="宋体" w:eastAsia="黑体" w:cs="黑体"/>
          <w:color w:val="auto"/>
          <w:sz w:val="44"/>
          <w:szCs w:val="44"/>
        </w:rPr>
        <w:t>第一章  竞争性磋商公告</w:t>
      </w:r>
      <w:bookmarkEnd w:id="10"/>
    </w:p>
    <w:p w14:paraId="5F810FAF">
      <w:pPr>
        <w:pStyle w:val="3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rPr>
      </w:pPr>
      <w:r>
        <w:rPr>
          <w:rFonts w:hint="eastAsia" w:ascii="宋体" w:hAnsi="宋体" w:eastAsia="宋体" w:cs="宋体"/>
          <w:color w:val="auto"/>
        </w:rPr>
        <w:t>项目概况</w:t>
      </w:r>
    </w:p>
    <w:p w14:paraId="754385D0">
      <w:pPr>
        <w:pStyle w:val="3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color w:val="auto"/>
        </w:rPr>
      </w:pPr>
      <w:r>
        <w:rPr>
          <w:rFonts w:hint="eastAsia" w:ascii="宋体" w:hAnsi="宋体" w:eastAsia="宋体" w:cs="宋体"/>
          <w:color w:val="auto"/>
          <w:u w:val="single"/>
          <w:lang w:eastAsia="zh-CN"/>
        </w:rPr>
        <w:t>龙冈镇晓庄村道路桥梁及人居环境提升工程项目</w:t>
      </w:r>
      <w:r>
        <w:rPr>
          <w:rFonts w:hint="eastAsia" w:ascii="宋体" w:hAnsi="宋体" w:eastAsia="宋体" w:cs="宋体"/>
          <w:color w:val="auto"/>
          <w:u w:val="single"/>
        </w:rPr>
        <w:t>采购项目的潜在供应商应在“苏采云”系统内免费下载（投标人必须在苏采云系统中获取磋商文件，方能参与政府采购项目）；并于</w:t>
      </w:r>
      <w:r>
        <w:rPr>
          <w:rFonts w:hint="eastAsia" w:ascii="宋体" w:hAnsi="宋体" w:eastAsia="宋体" w:cs="宋体"/>
          <w:color w:val="auto"/>
          <w:highlight w:val="none"/>
          <w:u w:val="single"/>
        </w:rPr>
        <w:t>2026年11月</w:t>
      </w:r>
      <w:r>
        <w:rPr>
          <w:rFonts w:hint="eastAsia" w:ascii="宋体" w:hAnsi="宋体" w:eastAsia="宋体" w:cs="宋体"/>
          <w:color w:val="auto"/>
          <w:highlight w:val="none"/>
          <w:u w:val="single"/>
          <w:lang w:val="en-US" w:eastAsia="zh-CN"/>
        </w:rPr>
        <w:t xml:space="preserve"> 9 </w:t>
      </w:r>
      <w:r>
        <w:rPr>
          <w:rFonts w:hint="eastAsia" w:ascii="宋体" w:hAnsi="宋体" w:eastAsia="宋体" w:cs="宋体"/>
          <w:color w:val="auto"/>
          <w:highlight w:val="none"/>
          <w:u w:val="single"/>
        </w:rPr>
        <w:t>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rPr>
        <w:t>点00分</w:t>
      </w:r>
      <w:r>
        <w:rPr>
          <w:rFonts w:hint="eastAsia" w:ascii="宋体" w:hAnsi="宋体" w:eastAsia="宋体" w:cs="宋体"/>
          <w:color w:val="auto"/>
          <w:u w:val="single"/>
        </w:rPr>
        <w:t>（北京时间）前递交响应文件。</w:t>
      </w:r>
    </w:p>
    <w:p w14:paraId="3A716337">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12" w:name="_Toc35393790"/>
      <w:bookmarkStart w:id="13" w:name="_Hlk24379207"/>
      <w:bookmarkStart w:id="14" w:name="_Toc38985263"/>
      <w:bookmarkStart w:id="15" w:name="_Toc28359002"/>
      <w:bookmarkStart w:id="16" w:name="_Toc28359079"/>
      <w:bookmarkStart w:id="17" w:name="_Toc35393621"/>
      <w:r>
        <w:rPr>
          <w:rFonts w:hint="eastAsia" w:ascii="宋体" w:hAnsi="宋体" w:eastAsia="宋体" w:cs="宋体"/>
          <w:b/>
          <w:color w:val="auto"/>
        </w:rPr>
        <w:t>一、项目基本情况</w:t>
      </w:r>
      <w:bookmarkEnd w:id="12"/>
      <w:bookmarkEnd w:id="13"/>
      <w:bookmarkEnd w:id="14"/>
      <w:bookmarkEnd w:id="15"/>
      <w:bookmarkEnd w:id="16"/>
      <w:bookmarkEnd w:id="17"/>
    </w:p>
    <w:p w14:paraId="2AF80920">
      <w:pPr>
        <w:pStyle w:val="34"/>
        <w:spacing w:beforeAutospacing="0" w:afterAutospacing="0" w:line="420" w:lineRule="exact"/>
        <w:ind w:firstLine="482"/>
        <w:jc w:val="both"/>
        <w:rPr>
          <w:rFonts w:hint="eastAsia" w:ascii="宋体" w:hAnsi="宋体" w:eastAsia="宋体" w:cs="宋体"/>
          <w:color w:val="auto"/>
          <w:lang w:eastAsia="zh-CN"/>
        </w:rPr>
      </w:pPr>
      <w:r>
        <w:rPr>
          <w:rFonts w:hint="eastAsia" w:ascii="宋体" w:hAnsi="宋体" w:eastAsia="宋体" w:cs="宋体"/>
          <w:color w:val="auto"/>
        </w:rPr>
        <w:t>1.项目编号</w:t>
      </w:r>
      <w:r>
        <w:rPr>
          <w:rFonts w:hint="eastAsia" w:ascii="宋体" w:hAnsi="宋体" w:eastAsia="宋体" w:cs="宋体"/>
          <w:color w:val="auto"/>
          <w:lang w:eastAsia="zh-CN"/>
        </w:rPr>
        <w:t>JSZC-320903-JCZJ-C2026-0015</w:t>
      </w:r>
    </w:p>
    <w:p w14:paraId="0882E9CB">
      <w:pPr>
        <w:pStyle w:val="34"/>
        <w:spacing w:beforeAutospacing="0" w:afterAutospacing="0" w:line="420" w:lineRule="exact"/>
        <w:ind w:firstLine="482"/>
        <w:jc w:val="both"/>
        <w:rPr>
          <w:rFonts w:hint="eastAsia" w:ascii="宋体" w:hAnsi="宋体" w:eastAsia="宋体" w:cs="宋体"/>
          <w:color w:val="auto"/>
          <w:lang w:eastAsia="zh-CN"/>
        </w:rPr>
      </w:pPr>
      <w:r>
        <w:rPr>
          <w:rFonts w:hint="eastAsia" w:ascii="宋体" w:hAnsi="宋体" w:eastAsia="宋体" w:cs="宋体"/>
          <w:color w:val="auto"/>
        </w:rPr>
        <w:t>2.项目名称：</w:t>
      </w:r>
      <w:r>
        <w:rPr>
          <w:rFonts w:hint="eastAsia" w:ascii="宋体" w:hAnsi="宋体" w:eastAsia="宋体" w:cs="宋体"/>
          <w:color w:val="auto"/>
          <w:lang w:eastAsia="zh-CN"/>
        </w:rPr>
        <w:t>龙冈镇晓庄村道路桥梁及人居环境提升工程项目</w:t>
      </w:r>
    </w:p>
    <w:p w14:paraId="214FCA12">
      <w:pPr>
        <w:pStyle w:val="34"/>
        <w:spacing w:beforeAutospacing="0" w:afterAutospacing="0" w:line="420" w:lineRule="exact"/>
        <w:ind w:firstLine="482"/>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3.采购方式：竞争性磋商</w:t>
      </w:r>
    </w:p>
    <w:p w14:paraId="0D07C64B">
      <w:pPr>
        <w:pStyle w:val="34"/>
        <w:spacing w:beforeAutospacing="0" w:afterAutospacing="0" w:line="420" w:lineRule="exact"/>
        <w:ind w:firstLine="482"/>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4.预算金额：</w:t>
      </w:r>
      <w:r>
        <w:rPr>
          <w:rFonts w:hint="eastAsia" w:ascii="宋体" w:hAnsi="宋体" w:eastAsia="宋体" w:cs="宋体"/>
          <w:color w:val="auto"/>
          <w:shd w:val="clear" w:color="auto" w:fill="FFFFFF"/>
          <w:lang w:eastAsia="zh-CN"/>
        </w:rPr>
        <w:t>3255913.16</w:t>
      </w:r>
      <w:r>
        <w:rPr>
          <w:rFonts w:hint="eastAsia" w:ascii="宋体" w:hAnsi="宋体" w:eastAsia="宋体" w:cs="宋体"/>
          <w:color w:val="auto"/>
          <w:shd w:val="clear" w:color="auto" w:fill="FFFFFF"/>
        </w:rPr>
        <w:t>元 </w:t>
      </w:r>
    </w:p>
    <w:p w14:paraId="7E4EF619">
      <w:pPr>
        <w:pStyle w:val="34"/>
        <w:spacing w:beforeAutospacing="0" w:afterAutospacing="0" w:line="420" w:lineRule="exact"/>
        <w:ind w:firstLine="482"/>
        <w:jc w:val="both"/>
        <w:rPr>
          <w:rFonts w:hint="eastAsia" w:ascii="宋体" w:hAnsi="宋体" w:eastAsia="宋体" w:cs="宋体"/>
          <w:color w:val="auto"/>
        </w:rPr>
      </w:pPr>
      <w:r>
        <w:rPr>
          <w:rFonts w:hint="eastAsia" w:ascii="宋体" w:hAnsi="宋体" w:eastAsia="宋体" w:cs="宋体"/>
          <w:color w:val="auto"/>
        </w:rPr>
        <w:t>5.最高限价：</w:t>
      </w:r>
      <w:r>
        <w:rPr>
          <w:rFonts w:hint="eastAsia" w:ascii="宋体" w:hAnsi="宋体" w:eastAsia="宋体" w:cs="宋体"/>
          <w:color w:val="auto"/>
          <w:lang w:eastAsia="zh-CN"/>
        </w:rPr>
        <w:t>3255913.16</w:t>
      </w:r>
      <w:r>
        <w:rPr>
          <w:rFonts w:hint="eastAsia" w:ascii="宋体" w:hAnsi="宋体" w:eastAsia="宋体" w:cs="宋体"/>
          <w:color w:val="auto"/>
        </w:rPr>
        <w:t>元。投标人投标报价超出招标人设定最高投标限价的，其投标文件按无效标书处理。</w:t>
      </w:r>
    </w:p>
    <w:p w14:paraId="36440888">
      <w:pPr>
        <w:pStyle w:val="34"/>
        <w:spacing w:beforeAutospacing="0" w:afterAutospacing="0" w:line="420" w:lineRule="exact"/>
        <w:ind w:firstLine="482"/>
        <w:jc w:val="both"/>
        <w:rPr>
          <w:rFonts w:hint="eastAsia" w:ascii="宋体" w:hAnsi="宋体" w:eastAsia="宋体" w:cs="宋体"/>
          <w:color w:val="auto"/>
          <w:highlight w:val="none"/>
        </w:rPr>
      </w:pPr>
      <w:r>
        <w:rPr>
          <w:rFonts w:hint="eastAsia" w:ascii="宋体" w:hAnsi="宋体" w:eastAsia="宋体" w:cs="宋体"/>
          <w:color w:val="auto"/>
        </w:rPr>
        <w:t>6.采购需求：龙冈镇晓庄村道路桥梁及人居环境提升工程项目施工，主要内容为在晓庄村境内维修桥梁5座、建设6条道路，总长度约3030米、新安装路灯136盏、泵站3座、绿化提升3600平方米及人居环境提升等工程的施工</w:t>
      </w:r>
      <w:r>
        <w:rPr>
          <w:rFonts w:hint="eastAsia" w:ascii="宋体" w:hAnsi="宋体" w:eastAsia="宋体" w:cs="宋体"/>
          <w:color w:val="auto"/>
          <w:highlight w:val="none"/>
        </w:rPr>
        <w:t>。详见发包人提供的工程量清单和图纸，发包人保留对上述承包范围进行调整的权利。（详细内容见本磋商文件第四章）</w:t>
      </w:r>
    </w:p>
    <w:p w14:paraId="736D0CEF">
      <w:pPr>
        <w:pStyle w:val="34"/>
        <w:spacing w:beforeAutospacing="0" w:afterAutospacing="0" w:line="420" w:lineRule="exact"/>
        <w:ind w:firstLine="482"/>
        <w:jc w:val="both"/>
        <w:rPr>
          <w:rFonts w:hint="eastAsia" w:ascii="宋体" w:hAnsi="宋体" w:eastAsia="宋体" w:cs="宋体"/>
          <w:color w:val="auto"/>
          <w:highlight w:val="none"/>
        </w:rPr>
      </w:pPr>
      <w:r>
        <w:rPr>
          <w:rFonts w:hint="eastAsia" w:ascii="宋体" w:hAnsi="宋体" w:eastAsia="宋体" w:cs="宋体"/>
          <w:color w:val="auto"/>
        </w:rPr>
        <w:t>7.合同履行期限</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0日历天</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具体开工日期以监理签发的开工通知为准。</w:t>
      </w:r>
    </w:p>
    <w:p w14:paraId="6B080F2A">
      <w:pPr>
        <w:pStyle w:val="34"/>
        <w:spacing w:beforeAutospacing="0" w:afterAutospacing="0" w:line="4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注：承包人必须在2026年</w:t>
      </w:r>
      <w:r>
        <w:rPr>
          <w:rFonts w:hint="eastAsia" w:ascii="宋体" w:hAnsi="宋体" w:eastAsia="宋体" w:cs="宋体"/>
          <w:color w:val="auto"/>
          <w:highlight w:val="none"/>
        </w:rPr>
        <w:t>12月10日完成工程量70%，</w:t>
      </w:r>
      <w:r>
        <w:rPr>
          <w:rFonts w:hint="eastAsia" w:ascii="宋体" w:hAnsi="宋体" w:eastAsia="宋体" w:cs="宋体"/>
          <w:color w:val="auto"/>
          <w:highlight w:val="none"/>
          <w:lang w:val="en-US" w:eastAsia="zh-CN"/>
        </w:rPr>
        <w:t>否则承包人自行承担相应后果。</w:t>
      </w:r>
    </w:p>
    <w:p w14:paraId="2F3A9C38">
      <w:pPr>
        <w:widowControl/>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8.质量要求：合格</w:t>
      </w:r>
    </w:p>
    <w:p w14:paraId="7687E1CA">
      <w:pPr>
        <w:widowControl/>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9.安全目标：无安全生产责任事故</w:t>
      </w:r>
    </w:p>
    <w:p w14:paraId="55EDED3B">
      <w:pPr>
        <w:pStyle w:val="34"/>
        <w:spacing w:beforeAutospacing="0" w:afterAutospacing="0" w:line="420" w:lineRule="exact"/>
        <w:ind w:firstLine="482"/>
        <w:jc w:val="both"/>
        <w:outlineLvl w:val="2"/>
        <w:rPr>
          <w:rFonts w:hint="eastAsia" w:ascii="宋体" w:hAnsi="宋体" w:eastAsia="宋体" w:cs="宋体"/>
          <w:color w:val="auto"/>
        </w:rPr>
      </w:pPr>
      <w:r>
        <w:rPr>
          <w:rFonts w:hint="eastAsia" w:ascii="宋体" w:hAnsi="宋体" w:eastAsia="宋体" w:cs="宋体"/>
          <w:color w:val="auto"/>
        </w:rPr>
        <w:t>10.本项目</w:t>
      </w:r>
      <w:r>
        <w:rPr>
          <w:rFonts w:hint="eastAsia" w:ascii="宋体" w:hAnsi="宋体" w:eastAsia="宋体" w:cs="宋体"/>
          <w:color w:val="auto"/>
          <w:u w:val="single"/>
        </w:rPr>
        <w:t xml:space="preserve"> 不</w:t>
      </w:r>
      <w:r>
        <w:rPr>
          <w:rFonts w:hint="eastAsia" w:ascii="宋体" w:hAnsi="宋体" w:eastAsia="宋体" w:cs="宋体"/>
          <w:b/>
          <w:bCs/>
          <w:color w:val="auto"/>
          <w:u w:val="single"/>
        </w:rPr>
        <w:t xml:space="preserve"> </w:t>
      </w:r>
      <w:r>
        <w:rPr>
          <w:rFonts w:hint="eastAsia" w:ascii="宋体" w:hAnsi="宋体" w:eastAsia="宋体" w:cs="宋体"/>
          <w:color w:val="auto"/>
        </w:rPr>
        <w:t>接受联合体参与磋商。</w:t>
      </w:r>
    </w:p>
    <w:p w14:paraId="23B2CB2C">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18" w:name="_Toc35393791"/>
      <w:bookmarkStart w:id="19" w:name="_Toc38985264"/>
      <w:bookmarkStart w:id="20" w:name="_Toc28359080"/>
      <w:bookmarkStart w:id="21" w:name="_Toc35393622"/>
      <w:bookmarkStart w:id="22" w:name="_Toc28359003"/>
      <w:r>
        <w:rPr>
          <w:rFonts w:hint="eastAsia" w:ascii="宋体" w:hAnsi="宋体" w:eastAsia="宋体" w:cs="宋体"/>
          <w:b/>
          <w:color w:val="auto"/>
        </w:rPr>
        <w:t>二、申请人的资格要求：</w:t>
      </w:r>
      <w:bookmarkEnd w:id="18"/>
      <w:bookmarkEnd w:id="19"/>
      <w:bookmarkEnd w:id="20"/>
      <w:bookmarkEnd w:id="21"/>
      <w:bookmarkEnd w:id="22"/>
    </w:p>
    <w:p w14:paraId="1D292F8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1.满足《中华人民共和国政府采购法》第二十二条规定，并提供下列材料：</w:t>
      </w:r>
    </w:p>
    <w:p w14:paraId="5012028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1.1 法人或者其他组织的营业执照等证明文件，自然人的身份证明；</w:t>
      </w:r>
    </w:p>
    <w:p w14:paraId="5DF7A16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1.2上一年度的财务状况报告（</w:t>
      </w:r>
      <w:r>
        <w:rPr>
          <w:rFonts w:hint="eastAsia" w:ascii="宋体" w:hAnsi="宋体" w:eastAsia="宋体" w:cs="宋体"/>
          <w:iCs/>
          <w:color w:val="auto"/>
          <w:sz w:val="24"/>
        </w:rPr>
        <w:t>至少提供资产负债表、利润表、现金流量表</w:t>
      </w:r>
      <w:r>
        <w:rPr>
          <w:rFonts w:hint="eastAsia" w:ascii="宋体" w:hAnsi="宋体" w:eastAsia="宋体" w:cs="宋体"/>
          <w:iCs/>
          <w:color w:val="auto"/>
          <w:sz w:val="24"/>
          <w:lang w:eastAsia="zh-CN"/>
        </w:rPr>
        <w:t>，</w:t>
      </w:r>
      <w:r>
        <w:rPr>
          <w:rFonts w:hint="eastAsia" w:ascii="宋体" w:hAnsi="宋体" w:eastAsia="宋体" w:cs="宋体"/>
          <w:color w:val="auto"/>
        </w:rPr>
        <w:t>成立不满一年无需提供）；</w:t>
      </w:r>
    </w:p>
    <w:p w14:paraId="7FF7B44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1.3具备履行合同所必需的设备和专业技术能力的书面声明；</w:t>
      </w:r>
    </w:p>
    <w:p w14:paraId="5CCBC2A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FF8AB1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1.5参加政府采购活动前3年内在经营活动中没有重大违法记录的书面声明。</w:t>
      </w:r>
    </w:p>
    <w:p w14:paraId="51C839F7">
      <w:pPr>
        <w:pStyle w:val="34"/>
        <w:spacing w:beforeAutospacing="0" w:afterAutospacing="0" w:line="440" w:lineRule="exact"/>
        <w:ind w:firstLine="480"/>
        <w:jc w:val="both"/>
        <w:outlineLvl w:val="2"/>
        <w:rPr>
          <w:rFonts w:hint="eastAsia" w:ascii="宋体" w:hAnsi="宋体" w:eastAsia="宋体" w:cs="宋体"/>
          <w:color w:val="auto"/>
        </w:rPr>
      </w:pPr>
      <w:r>
        <w:rPr>
          <w:rFonts w:hint="eastAsia" w:ascii="宋体" w:hAnsi="宋体" w:eastAsia="宋体" w:cs="宋体"/>
          <w:color w:val="auto"/>
        </w:rPr>
        <w:t>1.6法律、行政法规规定的其他条件。</w:t>
      </w:r>
    </w:p>
    <w:p w14:paraId="0964A3C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4ECDEF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1.8单位负责人为同一人或者存在直接控股、管理关系的不同供应商，不得参加同一合同项下的政府采购活动。</w:t>
      </w:r>
    </w:p>
    <w:p w14:paraId="3E328E5C">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p>
    <w:p w14:paraId="348C372A">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3.本项目的特定资格要求：</w:t>
      </w:r>
    </w:p>
    <w:p w14:paraId="4AFE1506">
      <w:pPr>
        <w:pStyle w:val="34"/>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rPr>
        <w:t>3.1投标人要求：投标人须具有建设行政主管</w:t>
      </w:r>
      <w:r>
        <w:rPr>
          <w:rFonts w:ascii="宋体" w:hAnsi="宋体" w:eastAsia="宋体" w:cs="宋体"/>
          <w:color w:val="auto"/>
          <w:highlight w:val="none"/>
        </w:rPr>
        <w:t>部门核发的市政公用工程施工总承包三级及以上资质的独立法人，并具有有效的安全生产许可证</w:t>
      </w:r>
      <w:r>
        <w:rPr>
          <w:rFonts w:hint="eastAsia" w:ascii="宋体" w:hAnsi="宋体" w:eastAsia="宋体" w:cs="宋体"/>
          <w:color w:val="auto"/>
          <w:highlight w:val="none"/>
        </w:rPr>
        <w:t>。</w:t>
      </w:r>
    </w:p>
    <w:p w14:paraId="167D648B">
      <w:pPr>
        <w:pStyle w:val="34"/>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3.2项目负责人要求：</w:t>
      </w:r>
      <w:r>
        <w:rPr>
          <w:rFonts w:ascii="宋体" w:hAnsi="宋体" w:eastAsia="宋体" w:cs="宋体"/>
          <w:color w:val="auto"/>
          <w:highlight w:val="none"/>
        </w:rPr>
        <w:t>项目负责人具有市政公用工程专业二级及以上注册建造师资格，并取得有效的安全生产考核合格证（B类）证书</w:t>
      </w:r>
      <w:r>
        <w:rPr>
          <w:rFonts w:hint="eastAsia" w:ascii="宋体" w:hAnsi="宋体" w:eastAsia="宋体" w:cs="宋体"/>
          <w:color w:val="auto"/>
          <w:highlight w:val="none"/>
        </w:rPr>
        <w:t>；</w:t>
      </w:r>
    </w:p>
    <w:p w14:paraId="17CC6F84">
      <w:pPr>
        <w:widowControl/>
        <w:pBdr>
          <w:top w:val="none" w:color="000000" w:sz="0" w:space="0"/>
          <w:left w:val="none" w:color="000000" w:sz="0" w:space="0"/>
          <w:bottom w:val="none" w:color="000000" w:sz="0" w:space="0"/>
          <w:right w:val="none" w:color="000000" w:sz="0" w:space="0"/>
        </w:pBdr>
        <w:adjustRightInd w:val="0"/>
        <w:snapToGrid w:val="0"/>
        <w:spacing w:line="440" w:lineRule="exact"/>
        <w:ind w:firstLine="420"/>
        <w:rPr>
          <w:rFonts w:hint="eastAsia" w:ascii="宋体" w:hAnsi="宋体" w:eastAsia="宋体" w:cs="宋体"/>
          <w:color w:val="auto"/>
          <w:sz w:val="24"/>
        </w:rPr>
      </w:pPr>
      <w:r>
        <w:rPr>
          <w:rFonts w:hint="eastAsia" w:ascii="宋体" w:hAnsi="宋体" w:eastAsia="宋体" w:cs="宋体"/>
          <w:color w:val="auto"/>
          <w:sz w:val="24"/>
        </w:rPr>
        <w:t>3.3其他要求：</w:t>
      </w:r>
    </w:p>
    <w:p w14:paraId="2EBCE759">
      <w:pPr>
        <w:widowControl/>
        <w:pBdr>
          <w:top w:val="none" w:color="000000" w:sz="0" w:space="0"/>
          <w:left w:val="none" w:color="000000" w:sz="0" w:space="0"/>
          <w:bottom w:val="none" w:color="000000" w:sz="0" w:space="0"/>
          <w:right w:val="none" w:color="000000" w:sz="0" w:space="0"/>
        </w:pBdr>
        <w:adjustRightInd w:val="0"/>
        <w:snapToGrid w:val="0"/>
        <w:spacing w:line="440" w:lineRule="exact"/>
        <w:ind w:firstLine="420"/>
        <w:rPr>
          <w:rFonts w:hint="eastAsia" w:ascii="宋体" w:hAnsi="宋体" w:eastAsia="宋体" w:cs="宋体"/>
          <w:color w:val="auto"/>
          <w:sz w:val="24"/>
        </w:rPr>
      </w:pPr>
      <w:r>
        <w:rPr>
          <w:rFonts w:hint="eastAsia" w:ascii="宋体" w:hAnsi="宋体" w:eastAsia="宋体" w:cs="宋体"/>
          <w:color w:val="auto"/>
          <w:sz w:val="24"/>
        </w:rPr>
        <w:t>3.3.1 项目负责人从本工程投标文件递交截止之日起必须满足下列条件：</w:t>
      </w:r>
    </w:p>
    <w:p w14:paraId="0DECEB7B">
      <w:pPr>
        <w:widowControl/>
        <w:pBdr>
          <w:top w:val="none" w:color="000000" w:sz="0" w:space="0"/>
          <w:left w:val="none" w:color="000000" w:sz="0" w:space="0"/>
          <w:bottom w:val="none" w:color="000000" w:sz="0" w:space="0"/>
          <w:right w:val="none" w:color="000000" w:sz="0" w:space="0"/>
        </w:pBdr>
        <w:adjustRightInd w:val="0"/>
        <w:snapToGrid w:val="0"/>
        <w:spacing w:line="440" w:lineRule="exact"/>
        <w:ind w:firstLine="420"/>
        <w:rPr>
          <w:rFonts w:hint="eastAsia" w:ascii="宋体" w:hAnsi="宋体" w:eastAsia="宋体" w:cs="宋体"/>
          <w:color w:val="auto"/>
          <w:sz w:val="24"/>
        </w:rPr>
      </w:pPr>
      <w:r>
        <w:rPr>
          <w:rFonts w:hint="eastAsia" w:ascii="宋体" w:hAnsi="宋体" w:eastAsia="宋体" w:cs="宋体"/>
          <w:color w:val="auto"/>
          <w:sz w:val="24"/>
        </w:rPr>
        <w:t>项目负责人不得同时在两个或者两个以上单位受聘或者执业。</w:t>
      </w:r>
    </w:p>
    <w:p w14:paraId="49EC3050">
      <w:pPr>
        <w:widowControl/>
        <w:pBdr>
          <w:top w:val="none" w:color="000000" w:sz="0" w:space="0"/>
          <w:left w:val="none" w:color="000000" w:sz="0" w:space="0"/>
          <w:bottom w:val="none" w:color="000000" w:sz="0" w:space="0"/>
          <w:right w:val="none" w:color="000000" w:sz="0" w:space="0"/>
        </w:pBdr>
        <w:adjustRightInd w:val="0"/>
        <w:snapToGrid w:val="0"/>
        <w:spacing w:line="440" w:lineRule="exact"/>
        <w:ind w:firstLine="420"/>
        <w:rPr>
          <w:rFonts w:hint="eastAsia" w:ascii="宋体" w:hAnsi="宋体" w:eastAsia="宋体" w:cs="宋体"/>
          <w:color w:val="auto"/>
          <w:sz w:val="24"/>
        </w:rPr>
      </w:pPr>
      <w:r>
        <w:rPr>
          <w:rFonts w:hint="eastAsia" w:ascii="宋体" w:hAnsi="宋体" w:eastAsia="宋体" w:cs="宋体"/>
          <w:color w:val="auto"/>
          <w:sz w:val="24"/>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472B923">
      <w:pPr>
        <w:widowControl/>
        <w:pBdr>
          <w:top w:val="none" w:color="000000" w:sz="0" w:space="0"/>
          <w:left w:val="none" w:color="000000" w:sz="0" w:space="0"/>
          <w:bottom w:val="none" w:color="000000" w:sz="0" w:space="0"/>
          <w:right w:val="none" w:color="000000" w:sz="0" w:space="0"/>
        </w:pBdr>
        <w:adjustRightInd w:val="0"/>
        <w:snapToGrid w:val="0"/>
        <w:spacing w:line="440" w:lineRule="exact"/>
        <w:ind w:firstLine="420"/>
        <w:rPr>
          <w:rFonts w:hint="eastAsia" w:ascii="宋体" w:hAnsi="宋体" w:eastAsia="宋体" w:cs="宋体"/>
          <w:color w:val="auto"/>
          <w:sz w:val="24"/>
        </w:rPr>
      </w:pPr>
      <w:r>
        <w:rPr>
          <w:rFonts w:hint="eastAsia" w:ascii="宋体" w:hAnsi="宋体" w:eastAsia="宋体" w:cs="宋体"/>
          <w:color w:val="auto"/>
          <w:sz w:val="24"/>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2960493C">
      <w:pPr>
        <w:widowControl/>
        <w:pBdr>
          <w:top w:val="none" w:color="000000" w:sz="0" w:space="0"/>
          <w:left w:val="none" w:color="000000" w:sz="0" w:space="0"/>
          <w:bottom w:val="none" w:color="000000" w:sz="0" w:space="0"/>
          <w:right w:val="none" w:color="000000" w:sz="0" w:space="0"/>
        </w:pBdr>
        <w:adjustRightInd w:val="0"/>
        <w:snapToGrid w:val="0"/>
        <w:spacing w:line="440" w:lineRule="exact"/>
        <w:ind w:firstLine="420"/>
        <w:rPr>
          <w:rFonts w:hint="eastAsia" w:ascii="宋体" w:hAnsi="宋体" w:eastAsia="宋体" w:cs="宋体"/>
          <w:color w:val="auto"/>
          <w:sz w:val="24"/>
        </w:rPr>
      </w:pPr>
      <w:r>
        <w:rPr>
          <w:rFonts w:hint="eastAsia" w:ascii="宋体" w:hAnsi="宋体" w:eastAsia="宋体" w:cs="宋体"/>
          <w:color w:val="auto"/>
          <w:sz w:val="24"/>
        </w:rPr>
        <w:t>本项目招标文件项目负责人有在养护期内的绿化养护、市政养护项目的，不属于招标公告及文件规定的有在建工程。绿化养护、市政养护工程招标，对项目负责人是否有在建工程不作要求。</w:t>
      </w:r>
    </w:p>
    <w:p w14:paraId="4672F8DE">
      <w:pPr>
        <w:widowControl/>
        <w:pBdr>
          <w:top w:val="none" w:color="000000" w:sz="0" w:space="0"/>
          <w:left w:val="none" w:color="000000" w:sz="0" w:space="0"/>
          <w:bottom w:val="none" w:color="000000" w:sz="0" w:space="0"/>
          <w:right w:val="none" w:color="000000" w:sz="0" w:space="0"/>
        </w:pBdr>
        <w:adjustRightInd w:val="0"/>
        <w:snapToGrid w:val="0"/>
        <w:spacing w:line="44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3.3.2 投标申请人代理人及投标承诺的项目负责人均为本单位的正式职工，投标时提供从2026年8月开始至投标截止之日当月内至少1个月在本单位缴纳养老保险缴费记录证明（退休人员提供在本单位相关证明）。</w:t>
      </w:r>
    </w:p>
    <w:p w14:paraId="524EF15B">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r>
        <w:rPr>
          <w:rFonts w:hint="eastAsia" w:ascii="宋体" w:hAnsi="宋体" w:eastAsia="宋体" w:cs="宋体"/>
          <w:b/>
          <w:color w:val="auto"/>
        </w:rPr>
        <w:t>三、获取磋商文件</w:t>
      </w:r>
    </w:p>
    <w:p w14:paraId="398E1390">
      <w:pPr>
        <w:pBdr>
          <w:top w:val="none" w:color="000000" w:sz="0" w:space="0"/>
          <w:left w:val="none" w:color="000000" w:sz="0" w:space="0"/>
          <w:bottom w:val="none" w:color="000000" w:sz="0" w:space="0"/>
          <w:right w:val="none" w:color="000000" w:sz="0" w:space="0"/>
        </w:pBdr>
        <w:spacing w:line="440" w:lineRule="exact"/>
        <w:ind w:firstLine="480"/>
        <w:outlineLvl w:val="2"/>
        <w:rPr>
          <w:rFonts w:hint="eastAsia" w:ascii="宋体" w:hAnsi="宋体" w:eastAsia="宋体" w:cs="宋体"/>
          <w:color w:val="auto"/>
          <w:sz w:val="24"/>
        </w:rPr>
      </w:pPr>
      <w:bookmarkStart w:id="23" w:name="_Toc35393624"/>
      <w:bookmarkStart w:id="24" w:name="_Toc38985266"/>
      <w:bookmarkStart w:id="25" w:name="_Toc28359005"/>
      <w:bookmarkStart w:id="26" w:name="_Toc35393793"/>
      <w:bookmarkStart w:id="27" w:name="_Toc28359082"/>
      <w:r>
        <w:rPr>
          <w:rFonts w:hint="eastAsia" w:ascii="宋体" w:hAnsi="宋体" w:eastAsia="宋体" w:cs="宋体"/>
          <w:color w:val="auto"/>
          <w:sz w:val="24"/>
        </w:rPr>
        <w:t>1.时间：自磋商文件公告发布之日起5个工作日。</w:t>
      </w:r>
      <w:bookmarkEnd w:id="23"/>
      <w:bookmarkEnd w:id="24"/>
      <w:bookmarkEnd w:id="25"/>
      <w:bookmarkEnd w:id="26"/>
      <w:bookmarkEnd w:id="27"/>
    </w:p>
    <w:p w14:paraId="1A915D8C">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2.地点：“苏采云”系统内免费下载（投标人必须在苏采云系统中获取磋商文件，方能参与政府采购项目）；</w:t>
      </w:r>
    </w:p>
    <w:p w14:paraId="55BE7C5B">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3.方式：本项目采用网上注册登记方式。 </w:t>
      </w:r>
    </w:p>
    <w:p w14:paraId="07B58741">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4.售价：0元</w:t>
      </w:r>
    </w:p>
    <w:p w14:paraId="5A127412">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r>
        <w:rPr>
          <w:rFonts w:hint="eastAsia" w:ascii="宋体" w:hAnsi="宋体" w:eastAsia="宋体" w:cs="宋体"/>
          <w:b/>
          <w:color w:val="auto"/>
        </w:rPr>
        <w:t>四、响应文件提交</w:t>
      </w:r>
    </w:p>
    <w:p w14:paraId="10FBBDDE">
      <w:pPr>
        <w:pStyle w:val="34"/>
        <w:spacing w:beforeAutospacing="0" w:afterAutospacing="0" w:line="440" w:lineRule="exact"/>
        <w:ind w:firstLine="482"/>
        <w:jc w:val="both"/>
        <w:rPr>
          <w:rFonts w:hint="eastAsia" w:ascii="宋体" w:hAnsi="宋体" w:eastAsia="宋体" w:cs="宋体"/>
          <w:color w:val="auto"/>
          <w:highlight w:val="none"/>
        </w:rPr>
      </w:pPr>
      <w:r>
        <w:rPr>
          <w:rFonts w:hint="eastAsia" w:ascii="宋体" w:hAnsi="宋体" w:eastAsia="宋体" w:cs="宋体"/>
          <w:color w:val="auto"/>
        </w:rPr>
        <w:t>1.截止时间：</w:t>
      </w:r>
      <w:r>
        <w:rPr>
          <w:rFonts w:hint="eastAsia" w:ascii="宋体" w:hAnsi="宋体" w:eastAsia="宋体" w:cs="宋体"/>
          <w:color w:val="auto"/>
          <w:highlight w:val="none"/>
        </w:rPr>
        <w:t xml:space="preserve">2026年11月 </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 日</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 点00分（北京时间）。</w:t>
      </w:r>
    </w:p>
    <w:p w14:paraId="24AFB3A2">
      <w:pPr>
        <w:pStyle w:val="34"/>
        <w:spacing w:beforeAutospacing="0" w:afterAutospacing="0" w:line="440" w:lineRule="exact"/>
        <w:ind w:firstLine="482"/>
        <w:jc w:val="both"/>
        <w:rPr>
          <w:rFonts w:hint="eastAsia" w:ascii="宋体" w:hAnsi="宋体" w:eastAsia="宋体" w:cs="宋体"/>
          <w:color w:val="auto"/>
        </w:rPr>
      </w:pPr>
      <w:r>
        <w:rPr>
          <w:rFonts w:hint="eastAsia" w:ascii="宋体" w:hAnsi="宋体" w:eastAsia="宋体" w:cs="宋体"/>
          <w:color w:val="auto"/>
        </w:rPr>
        <w:t>2.地点：苏采云“不见面”开标大厅 。</w:t>
      </w:r>
    </w:p>
    <w:p w14:paraId="038B1A5B">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28" w:name="_Toc35393795"/>
      <w:bookmarkStart w:id="29" w:name="_Toc35393626"/>
      <w:bookmarkStart w:id="30" w:name="_Toc38985268"/>
      <w:r>
        <w:rPr>
          <w:rFonts w:hint="eastAsia" w:ascii="宋体" w:hAnsi="宋体" w:eastAsia="宋体" w:cs="宋体"/>
          <w:b/>
          <w:color w:val="auto"/>
        </w:rPr>
        <w:t>五、开启</w:t>
      </w:r>
    </w:p>
    <w:p w14:paraId="0A7ED9FF">
      <w:pPr>
        <w:pBdr>
          <w:top w:val="none" w:color="000000" w:sz="0" w:space="0"/>
          <w:left w:val="none" w:color="000000" w:sz="0" w:space="0"/>
          <w:bottom w:val="none" w:color="000000" w:sz="0" w:space="0"/>
          <w:right w:val="none" w:color="000000" w:sz="0" w:space="0"/>
        </w:pBdr>
        <w:spacing w:line="440" w:lineRule="exact"/>
        <w:ind w:firstLine="480"/>
        <w:outlineLvl w:val="2"/>
        <w:rPr>
          <w:rFonts w:hint="eastAsia" w:ascii="宋体" w:hAnsi="宋体" w:eastAsia="宋体" w:cs="宋体"/>
          <w:color w:val="auto"/>
          <w:sz w:val="24"/>
        </w:rPr>
      </w:pPr>
      <w:r>
        <w:rPr>
          <w:rFonts w:hint="eastAsia" w:ascii="宋体" w:hAnsi="宋体" w:eastAsia="宋体" w:cs="宋体"/>
          <w:color w:val="auto"/>
          <w:sz w:val="24"/>
        </w:rPr>
        <w:t xml:space="preserve">1.时间：2026年11月 </w:t>
      </w:r>
      <w:r>
        <w:rPr>
          <w:rFonts w:hint="eastAsia" w:ascii="宋体" w:hAnsi="宋体" w:eastAsia="宋体" w:cs="宋体"/>
          <w:color w:val="auto"/>
          <w:sz w:val="24"/>
          <w:lang w:val="en-US" w:eastAsia="zh-CN"/>
        </w:rPr>
        <w:t>9</w:t>
      </w:r>
      <w:r>
        <w:rPr>
          <w:rFonts w:hint="eastAsia" w:ascii="宋体" w:hAnsi="宋体" w:eastAsia="宋体" w:cs="宋体"/>
          <w:color w:val="auto"/>
          <w:sz w:val="24"/>
        </w:rPr>
        <w:t xml:space="preserve"> 日</w:t>
      </w:r>
      <w:r>
        <w:rPr>
          <w:rFonts w:hint="eastAsia" w:ascii="宋体" w:hAnsi="宋体" w:eastAsia="宋体" w:cs="宋体"/>
          <w:color w:val="auto"/>
          <w:sz w:val="24"/>
          <w:lang w:val="en-US" w:eastAsia="zh-CN"/>
        </w:rPr>
        <w:t>9</w:t>
      </w:r>
      <w:r>
        <w:rPr>
          <w:rFonts w:hint="eastAsia" w:ascii="宋体" w:hAnsi="宋体" w:eastAsia="宋体" w:cs="宋体"/>
          <w:color w:val="auto"/>
          <w:sz w:val="24"/>
        </w:rPr>
        <w:t>点00分（北京时间）。</w:t>
      </w:r>
      <w:bookmarkEnd w:id="28"/>
      <w:bookmarkEnd w:id="29"/>
      <w:bookmarkEnd w:id="30"/>
    </w:p>
    <w:p w14:paraId="3F7DC34F">
      <w:pPr>
        <w:pBdr>
          <w:top w:val="none" w:color="000000" w:sz="0" w:space="0"/>
          <w:left w:val="none" w:color="000000" w:sz="0" w:space="0"/>
          <w:bottom w:val="none" w:color="000000" w:sz="0" w:space="0"/>
          <w:right w:val="none" w:color="000000" w:sz="0" w:space="0"/>
        </w:pBdr>
        <w:spacing w:line="440" w:lineRule="exact"/>
        <w:ind w:firstLine="480"/>
        <w:outlineLvl w:val="2"/>
        <w:rPr>
          <w:rFonts w:hint="eastAsia" w:ascii="宋体" w:hAnsi="宋体" w:eastAsia="宋体" w:cs="宋体"/>
          <w:color w:val="auto"/>
          <w:sz w:val="24"/>
        </w:rPr>
      </w:pPr>
      <w:r>
        <w:rPr>
          <w:rFonts w:hint="eastAsia" w:ascii="宋体" w:hAnsi="宋体" w:eastAsia="宋体" w:cs="宋体"/>
          <w:color w:val="auto"/>
          <w:sz w:val="24"/>
        </w:rPr>
        <w:t>2.地点：苏采云“不见面”开标大厅 。</w:t>
      </w:r>
    </w:p>
    <w:p w14:paraId="56BA85F7">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31" w:name="_Toc28359094"/>
      <w:r>
        <w:rPr>
          <w:rFonts w:hint="eastAsia" w:ascii="宋体" w:hAnsi="宋体" w:eastAsia="宋体" w:cs="宋体"/>
          <w:b/>
          <w:color w:val="auto"/>
        </w:rPr>
        <w:t>六、公告期限</w:t>
      </w:r>
      <w:bookmarkEnd w:id="31"/>
    </w:p>
    <w:p w14:paraId="4CB22D85">
      <w:pPr>
        <w:pBdr>
          <w:top w:val="none" w:color="000000" w:sz="0" w:space="0"/>
          <w:left w:val="none" w:color="000000" w:sz="0" w:space="0"/>
          <w:bottom w:val="none" w:color="000000" w:sz="0" w:space="0"/>
          <w:right w:val="none" w:color="000000" w:sz="0" w:space="0"/>
        </w:pBdr>
        <w:spacing w:line="440" w:lineRule="exact"/>
        <w:ind w:firstLine="480"/>
        <w:outlineLvl w:val="2"/>
        <w:rPr>
          <w:rFonts w:hint="eastAsia" w:ascii="宋体" w:hAnsi="宋体" w:eastAsia="宋体" w:cs="宋体"/>
          <w:color w:val="auto"/>
          <w:sz w:val="24"/>
        </w:rPr>
      </w:pPr>
      <w:r>
        <w:rPr>
          <w:rFonts w:hint="eastAsia" w:ascii="宋体" w:hAnsi="宋体" w:eastAsia="宋体" w:cs="宋体"/>
          <w:color w:val="auto"/>
          <w:sz w:val="24"/>
        </w:rPr>
        <w:t>自本公告发布之日起3个工作日。</w:t>
      </w:r>
    </w:p>
    <w:p w14:paraId="6A892A85">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r>
        <w:rPr>
          <w:rFonts w:hint="eastAsia" w:ascii="宋体" w:hAnsi="宋体" w:eastAsia="宋体" w:cs="宋体"/>
          <w:b/>
          <w:color w:val="auto"/>
        </w:rPr>
        <w:t>七、其他补充事宜</w:t>
      </w:r>
    </w:p>
    <w:p w14:paraId="2B311D0A">
      <w:pPr>
        <w:widowControl/>
        <w:spacing w:line="440" w:lineRule="exact"/>
        <w:ind w:firstLine="480"/>
        <w:jc w:val="left"/>
        <w:outlineLvl w:val="2"/>
        <w:rPr>
          <w:rFonts w:hint="eastAsia" w:ascii="宋体" w:hAnsi="宋体" w:eastAsia="宋体" w:cs="宋体"/>
          <w:color w:val="auto"/>
          <w:sz w:val="24"/>
          <w:lang w:val="en-US" w:eastAsia="zh-CN"/>
        </w:rPr>
      </w:pPr>
      <w:bookmarkStart w:id="32" w:name="_Toc28359018"/>
      <w:r>
        <w:rPr>
          <w:rFonts w:hint="eastAsia" w:ascii="宋体" w:hAnsi="宋体" w:eastAsia="宋体" w:cs="宋体"/>
          <w:color w:val="auto"/>
          <w:sz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633D19E">
      <w:pPr>
        <w:widowControl/>
        <w:spacing w:line="440" w:lineRule="exact"/>
        <w:ind w:firstLine="480"/>
        <w:jc w:val="left"/>
        <w:outlineLvl w:val="2"/>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领取CA和办理电子签章（请至盐城市政务服务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5CFD4ABA">
      <w:pPr>
        <w:widowControl/>
        <w:spacing w:line="440" w:lineRule="exact"/>
        <w:ind w:firstLine="480"/>
        <w:jc w:val="left"/>
        <w:outlineLvl w:val="2"/>
        <w:rPr>
          <w:rFonts w:hint="eastAsia" w:ascii="宋体" w:hAnsi="宋体" w:eastAsia="宋体" w:cs="宋体"/>
          <w:color w:val="auto"/>
          <w:sz w:val="24"/>
        </w:rPr>
      </w:pPr>
      <w:r>
        <w:rPr>
          <w:rFonts w:hint="eastAsia" w:ascii="宋体" w:hAnsi="宋体" w:eastAsia="宋体" w:cs="宋体"/>
          <w:color w:val="auto"/>
          <w:sz w:val="24"/>
        </w:rPr>
        <w:t xml:space="preserve">2.潜在供应商访问电子招标响应交易平台的网络地址和方法： </w:t>
      </w:r>
    </w:p>
    <w:p w14:paraId="7C28A17A">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DC7B257">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2.2 潜在投标人访问“苏采云”系统方法：江苏省政府采购网首页-“苏采云”链接。 </w:t>
      </w:r>
    </w:p>
    <w:p w14:paraId="31119889">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2.3 磋商文件（后缀名为“.kedt”）、供应商操作手册及政府采购客户端 工具可通过“苏采云”系统相应链接进行下载。 </w:t>
      </w:r>
    </w:p>
    <w:p w14:paraId="0B158CF3">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2.4 采购代理机构将数据电文形式的磋商文件加载至“苏采云”系统，供潜在供应商下载或者查阅。 </w:t>
      </w:r>
    </w:p>
    <w:p w14:paraId="54CCFD33">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2.5 请潜在投标单位提前安装相应的控件（详见《“苏采云”系统供应商操作手册》）并使用谷歌浏览器登录“苏采云”系统参与不见面开评标。 </w:t>
      </w:r>
    </w:p>
    <w:p w14:paraId="571A6CD6">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如潜在投标人未按上述要求操作，将自行承担所产生的风险。</w:t>
      </w:r>
    </w:p>
    <w:p w14:paraId="2BCE2962">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3. 有关本次磋商的事项若存在变动或修改，敬请及时关注盐城市盐都区龙冈镇人民政府在“中国政府采购网”“江苏政府采购网”“盐城市政府采购网”发布的更正公告。</w:t>
      </w:r>
    </w:p>
    <w:p w14:paraId="1F164DB3">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4. 本次磋商不收取磋商保证金，不收取质量保证金。</w:t>
      </w:r>
    </w:p>
    <w:p w14:paraId="35AF8F3D">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5.电子投标文件一份(通过系统提交)；纸质投标文件正本一份，副本四份（评审结束后由中标候选人邮寄至</w:t>
      </w:r>
      <w:r>
        <w:rPr>
          <w:rFonts w:hint="eastAsia" w:ascii="宋体" w:hAnsi="宋体" w:eastAsia="宋体" w:cs="宋体"/>
          <w:color w:val="auto"/>
          <w:sz w:val="24"/>
          <w:lang w:eastAsia="zh-CN"/>
        </w:rPr>
        <w:t>南京建淳造价师事务所有限公司</w:t>
      </w:r>
      <w:r>
        <w:rPr>
          <w:rFonts w:hint="eastAsia" w:ascii="宋体" w:hAnsi="宋体" w:eastAsia="宋体" w:cs="宋体"/>
          <w:color w:val="auto"/>
          <w:sz w:val="24"/>
        </w:rPr>
        <w:t>，未中标单位不需要提供）。</w:t>
      </w:r>
    </w:p>
    <w:p w14:paraId="2B16EE61">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r>
        <w:rPr>
          <w:rFonts w:hint="eastAsia" w:ascii="宋体" w:hAnsi="宋体" w:eastAsia="宋体" w:cs="宋体"/>
          <w:b/>
          <w:color w:val="auto"/>
        </w:rPr>
        <w:t>八、凡对本次采购提出询问，请按以下方式联系。</w:t>
      </w:r>
      <w:bookmarkEnd w:id="32"/>
    </w:p>
    <w:p w14:paraId="29C3C333">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1.采购人信息</w:t>
      </w:r>
    </w:p>
    <w:p w14:paraId="56244BB3">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名 称：盐城市盐都区龙冈镇人民政府 </w:t>
      </w:r>
    </w:p>
    <w:p w14:paraId="4978F981">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地址：盐城市盐都区龙冈镇华兴大道 </w:t>
      </w:r>
    </w:p>
    <w:p w14:paraId="41089DC9">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联系人：张书记              </w:t>
      </w:r>
    </w:p>
    <w:p w14:paraId="0299EC49">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联系方式：13605103705            </w:t>
      </w:r>
      <w:bookmarkStart w:id="33" w:name="_Toc28359009"/>
      <w:bookmarkEnd w:id="33"/>
    </w:p>
    <w:p w14:paraId="660A4BD6">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2.采购代理机构信息</w:t>
      </w:r>
    </w:p>
    <w:p w14:paraId="340C4E1A">
      <w:pPr>
        <w:widowControl/>
        <w:spacing w:line="440" w:lineRule="exact"/>
        <w:ind w:firstLine="480"/>
        <w:jc w:val="left"/>
        <w:rPr>
          <w:rFonts w:hint="eastAsia" w:ascii="宋体" w:hAnsi="宋体" w:eastAsia="宋体" w:cs="宋体"/>
          <w:color w:val="auto"/>
          <w:sz w:val="24"/>
          <w:lang w:eastAsia="zh-CN"/>
        </w:rPr>
      </w:pPr>
      <w:r>
        <w:rPr>
          <w:rFonts w:hint="eastAsia" w:ascii="宋体" w:hAnsi="宋体" w:eastAsia="宋体" w:cs="宋体"/>
          <w:color w:val="auto"/>
          <w:sz w:val="24"/>
        </w:rPr>
        <w:t>名 称：</w:t>
      </w:r>
      <w:r>
        <w:rPr>
          <w:rFonts w:hint="eastAsia" w:ascii="宋体" w:hAnsi="宋体" w:eastAsia="宋体" w:cs="宋体"/>
          <w:color w:val="auto"/>
          <w:sz w:val="24"/>
          <w:lang w:eastAsia="zh-CN"/>
        </w:rPr>
        <w:t>南京建淳造价师事务所有限公司</w:t>
      </w:r>
    </w:p>
    <w:p w14:paraId="571D0181">
      <w:pPr>
        <w:widowControl/>
        <w:spacing w:line="440" w:lineRule="exact"/>
        <w:ind w:firstLine="480"/>
        <w:jc w:val="left"/>
        <w:rPr>
          <w:rFonts w:hint="eastAsia" w:ascii="宋体" w:hAnsi="宋体" w:eastAsia="宋体" w:cs="宋体"/>
          <w:color w:val="auto"/>
          <w:sz w:val="24"/>
          <w:lang w:eastAsia="zh-CN"/>
        </w:rPr>
      </w:pPr>
      <w:r>
        <w:rPr>
          <w:rFonts w:hint="eastAsia" w:ascii="宋体" w:hAnsi="宋体" w:eastAsia="宋体" w:cs="宋体"/>
          <w:color w:val="auto"/>
          <w:sz w:val="24"/>
        </w:rPr>
        <w:t>地 址：</w:t>
      </w:r>
      <w:r>
        <w:rPr>
          <w:rFonts w:hint="eastAsia" w:ascii="宋体" w:hAnsi="宋体" w:eastAsia="宋体" w:cs="宋体"/>
          <w:color w:val="auto"/>
          <w:sz w:val="24"/>
          <w:lang w:eastAsia="zh-CN"/>
        </w:rPr>
        <w:t>盐城市金融城四号楼</w:t>
      </w:r>
    </w:p>
    <w:p w14:paraId="0ECF8556">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联系人：</w:t>
      </w:r>
      <w:r>
        <w:rPr>
          <w:rFonts w:hint="eastAsia" w:ascii="宋体" w:hAnsi="宋体" w:eastAsia="宋体" w:cs="宋体"/>
          <w:color w:val="auto"/>
          <w:sz w:val="24"/>
          <w:lang w:val="en-US" w:eastAsia="zh-CN"/>
        </w:rPr>
        <w:t>周先生</w:t>
      </w:r>
      <w:r>
        <w:rPr>
          <w:rFonts w:hint="eastAsia" w:ascii="宋体" w:hAnsi="宋体" w:eastAsia="宋体" w:cs="宋体"/>
          <w:color w:val="auto"/>
          <w:sz w:val="24"/>
        </w:rPr>
        <w:t xml:space="preserve">                     </w:t>
      </w:r>
    </w:p>
    <w:p w14:paraId="4A3AF50E">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联系方式：</w:t>
      </w:r>
      <w:r>
        <w:rPr>
          <w:rFonts w:hint="eastAsia" w:ascii="宋体" w:hAnsi="宋体" w:eastAsia="宋体" w:cs="宋体"/>
          <w:color w:val="auto"/>
          <w:sz w:val="24"/>
          <w:lang w:val="en-US" w:eastAsia="zh-CN"/>
        </w:rPr>
        <w:t>13024494996</w:t>
      </w:r>
      <w:r>
        <w:rPr>
          <w:rFonts w:hint="eastAsia" w:ascii="宋体" w:hAnsi="宋体" w:eastAsia="宋体" w:cs="宋体"/>
          <w:color w:val="auto"/>
          <w:sz w:val="24"/>
        </w:rPr>
        <w:t xml:space="preserve">                </w:t>
      </w:r>
      <w:bookmarkStart w:id="34" w:name="_Toc28359087"/>
      <w:bookmarkEnd w:id="34"/>
      <w:bookmarkStart w:id="35" w:name="_Toc28359010"/>
      <w:bookmarkEnd w:id="35"/>
    </w:p>
    <w:p w14:paraId="52D7F87F">
      <w:pPr>
        <w:widowControl/>
        <w:spacing w:line="440" w:lineRule="exact"/>
        <w:ind w:firstLine="480"/>
        <w:jc w:val="left"/>
        <w:rPr>
          <w:rFonts w:hint="eastAsia" w:ascii="宋体" w:hAnsi="宋体" w:eastAsia="宋体" w:cs="宋体"/>
          <w:color w:val="auto"/>
          <w:sz w:val="24"/>
        </w:rPr>
      </w:pPr>
      <w:bookmarkStart w:id="36" w:name="_Toc28359021"/>
      <w:r>
        <w:rPr>
          <w:rFonts w:hint="eastAsia" w:ascii="宋体" w:hAnsi="宋体" w:eastAsia="宋体" w:cs="宋体"/>
          <w:color w:val="auto"/>
          <w:sz w:val="24"/>
        </w:rPr>
        <w:t>3.</w:t>
      </w:r>
      <w:bookmarkEnd w:id="36"/>
      <w:r>
        <w:rPr>
          <w:rFonts w:hint="eastAsia" w:ascii="宋体" w:hAnsi="宋体" w:eastAsia="宋体" w:cs="宋体"/>
          <w:color w:val="auto"/>
          <w:sz w:val="24"/>
        </w:rPr>
        <w:t>项目联系方式</w:t>
      </w:r>
    </w:p>
    <w:p w14:paraId="4264F4E1">
      <w:pPr>
        <w:widowControl/>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项目联系人：张书记</w:t>
      </w:r>
    </w:p>
    <w:p w14:paraId="3613464A">
      <w:pPr>
        <w:widowControl/>
        <w:spacing w:line="440" w:lineRule="exact"/>
        <w:ind w:firstLine="480"/>
        <w:jc w:val="left"/>
        <w:rPr>
          <w:rFonts w:hint="eastAsia" w:ascii="宋体" w:hAnsi="宋体" w:eastAsia="宋体" w:cs="宋体"/>
          <w:color w:val="auto"/>
        </w:rPr>
      </w:pPr>
      <w:r>
        <w:rPr>
          <w:rFonts w:hint="eastAsia" w:ascii="宋体" w:hAnsi="宋体" w:eastAsia="宋体" w:cs="宋体"/>
          <w:color w:val="auto"/>
          <w:sz w:val="24"/>
        </w:rPr>
        <w:t>电　　 话：13605103705　　　　　　　　　　　</w:t>
      </w:r>
    </w:p>
    <w:p w14:paraId="1C7C439A">
      <w:pPr>
        <w:rPr>
          <w:color w:val="auto"/>
        </w:rPr>
      </w:pPr>
      <w:r>
        <w:rPr>
          <w:color w:val="auto"/>
        </w:rPr>
        <w:t> </w:t>
      </w:r>
    </w:p>
    <w:p w14:paraId="5EDEC4B5">
      <w:pPr>
        <w:jc w:val="center"/>
        <w:rPr>
          <w:rFonts w:hint="eastAsia" w:ascii="黑体" w:hAnsi="宋体" w:eastAsia="黑体" w:cs="黑体"/>
          <w:b/>
          <w:color w:val="auto"/>
          <w:sz w:val="44"/>
          <w:szCs w:val="44"/>
        </w:rPr>
      </w:pPr>
      <w:bookmarkStart w:id="37" w:name="_Toc120614211"/>
      <w:bookmarkStart w:id="38" w:name="_Toc21039"/>
      <w:r>
        <w:rPr>
          <w:rFonts w:hint="eastAsia" w:ascii="黑体" w:hAnsi="宋体" w:eastAsia="黑体" w:cs="黑体"/>
          <w:b/>
          <w:color w:val="auto"/>
          <w:sz w:val="44"/>
          <w:szCs w:val="44"/>
        </w:rPr>
        <w:br w:type="page" w:clear="all"/>
      </w:r>
      <w:r>
        <w:rPr>
          <w:rFonts w:hint="eastAsia" w:ascii="黑体" w:hAnsi="宋体" w:eastAsia="黑体" w:cs="黑体"/>
          <w:b/>
          <w:color w:val="auto"/>
          <w:sz w:val="44"/>
          <w:szCs w:val="44"/>
        </w:rPr>
        <w:t xml:space="preserve">第二章  </w:t>
      </w:r>
      <w:bookmarkEnd w:id="37"/>
      <w:r>
        <w:rPr>
          <w:rFonts w:hint="eastAsia" w:ascii="黑体" w:hAnsi="宋体" w:eastAsia="黑体" w:cs="黑体"/>
          <w:b/>
          <w:color w:val="auto"/>
          <w:sz w:val="44"/>
          <w:szCs w:val="44"/>
        </w:rPr>
        <w:t>供应商须知</w:t>
      </w:r>
      <w:bookmarkEnd w:id="38"/>
    </w:p>
    <w:p w14:paraId="232D33D0">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39" w:name="_Toc120614214"/>
      <w:bookmarkStart w:id="40" w:name="_Toc513029203"/>
      <w:bookmarkStart w:id="41" w:name="_Toc16938519"/>
      <w:bookmarkStart w:id="42" w:name="_Toc20823275"/>
      <w:r>
        <w:rPr>
          <w:rFonts w:hint="eastAsia" w:ascii="宋体" w:hAnsi="宋体" w:eastAsia="宋体" w:cs="宋体"/>
          <w:b/>
          <w:color w:val="auto"/>
        </w:rPr>
        <w:t>一、总则</w:t>
      </w:r>
      <w:bookmarkEnd w:id="39"/>
      <w:bookmarkEnd w:id="40"/>
      <w:bookmarkEnd w:id="41"/>
      <w:bookmarkEnd w:id="42"/>
    </w:p>
    <w:p w14:paraId="18298729">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43" w:name="_Toc20823276"/>
      <w:bookmarkStart w:id="44" w:name="_Toc16938520"/>
      <w:bookmarkStart w:id="45" w:name="_Toc458694821"/>
      <w:bookmarkStart w:id="46" w:name="_Toc513029204"/>
      <w:bookmarkStart w:id="47" w:name="_Hlt16619475"/>
      <w:r>
        <w:rPr>
          <w:rFonts w:hint="eastAsia" w:ascii="宋体" w:hAnsi="宋体" w:eastAsia="宋体" w:cs="宋体"/>
          <w:color w:val="auto"/>
        </w:rPr>
        <w:t>1</w:t>
      </w:r>
      <w:bookmarkEnd w:id="43"/>
      <w:r>
        <w:rPr>
          <w:rFonts w:hint="eastAsia" w:ascii="宋体" w:hAnsi="宋体" w:eastAsia="宋体" w:cs="宋体"/>
          <w:color w:val="auto"/>
        </w:rPr>
        <w:t>、采购方式</w:t>
      </w:r>
      <w:bookmarkEnd w:id="44"/>
      <w:bookmarkEnd w:id="45"/>
      <w:bookmarkEnd w:id="46"/>
    </w:p>
    <w:p w14:paraId="0C32E62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1.1 本次政府采购活动采取竞争性磋商(以下简称磋商)方式，本磋商文件仅适用于磋商公告中所述项目。</w:t>
      </w:r>
    </w:p>
    <w:p w14:paraId="17B3E067">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48" w:name="_Toc513029205"/>
      <w:bookmarkStart w:id="49" w:name="_Toc20823277"/>
      <w:bookmarkStart w:id="50" w:name="_Toc16938521"/>
      <w:r>
        <w:rPr>
          <w:rFonts w:hint="eastAsia" w:ascii="宋体" w:hAnsi="宋体" w:eastAsia="宋体" w:cs="宋体"/>
          <w:color w:val="auto"/>
        </w:rPr>
        <w:t>2、合格的</w:t>
      </w:r>
      <w:bookmarkEnd w:id="48"/>
      <w:bookmarkEnd w:id="49"/>
      <w:bookmarkEnd w:id="50"/>
      <w:r>
        <w:rPr>
          <w:rFonts w:hint="eastAsia" w:ascii="宋体" w:hAnsi="宋体" w:eastAsia="宋体" w:cs="宋体"/>
          <w:color w:val="auto"/>
        </w:rPr>
        <w:t>供应商</w:t>
      </w:r>
    </w:p>
    <w:p w14:paraId="6AB4836A">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2.1满足磋商公告中供应商资格要求的规定。</w:t>
      </w:r>
    </w:p>
    <w:p w14:paraId="2A227BF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2.2 满足本磋商文件实质性要求和条件的规定。</w:t>
      </w:r>
    </w:p>
    <w:p w14:paraId="07FA48EA">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51" w:name="_Toc513029206"/>
      <w:bookmarkStart w:id="52" w:name="_Toc20823278"/>
      <w:bookmarkStart w:id="53" w:name="_Toc16938522"/>
      <w:r>
        <w:rPr>
          <w:rFonts w:hint="eastAsia" w:ascii="宋体" w:hAnsi="宋体" w:eastAsia="宋体" w:cs="宋体"/>
          <w:color w:val="auto"/>
        </w:rPr>
        <w:t>3、适用法律</w:t>
      </w:r>
      <w:bookmarkEnd w:id="51"/>
      <w:bookmarkEnd w:id="52"/>
      <w:bookmarkEnd w:id="53"/>
    </w:p>
    <w:p w14:paraId="27CBE37E">
      <w:pPr>
        <w:pStyle w:val="34"/>
        <w:spacing w:beforeAutospacing="0" w:afterAutospacing="0" w:line="440" w:lineRule="exact"/>
        <w:ind w:firstLine="420"/>
        <w:jc w:val="both"/>
        <w:rPr>
          <w:rFonts w:hint="eastAsia" w:ascii="宋体" w:hAnsi="宋体" w:eastAsia="宋体" w:cs="宋体"/>
          <w:color w:val="auto"/>
        </w:rPr>
      </w:pPr>
      <w:r>
        <w:rPr>
          <w:rFonts w:hint="eastAsia" w:ascii="宋体" w:hAnsi="宋体" w:eastAsia="宋体" w:cs="宋体"/>
          <w:color w:val="auto"/>
        </w:rPr>
        <w:t>3.1 本次磋商及由此产生的合同受中华人民共和国有关的法律法规制约和保护。</w:t>
      </w:r>
    </w:p>
    <w:p w14:paraId="53E3323D">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54" w:name="_Toc513029207"/>
      <w:bookmarkStart w:id="55" w:name="_Toc20823279"/>
      <w:bookmarkStart w:id="56" w:name="_Toc462564067"/>
      <w:bookmarkStart w:id="57" w:name="_Toc16938523"/>
      <w:r>
        <w:rPr>
          <w:rFonts w:hint="eastAsia" w:ascii="宋体" w:hAnsi="宋体" w:eastAsia="宋体" w:cs="宋体"/>
          <w:color w:val="auto"/>
        </w:rPr>
        <w:t>4、磋商费用</w:t>
      </w:r>
      <w:bookmarkEnd w:id="54"/>
      <w:bookmarkEnd w:id="55"/>
      <w:bookmarkEnd w:id="56"/>
      <w:bookmarkEnd w:id="57"/>
    </w:p>
    <w:p w14:paraId="5FD3049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4.1供应商应自行承担所有与参加本次磋商有关的费用，无论磋商过程中的做法和结果如何，采购人及代理机构在任何情况下均无义务和责任承担这些费用。</w:t>
      </w:r>
    </w:p>
    <w:p w14:paraId="6F3C82C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4.2本次磋商不收取标书工本费。</w:t>
      </w:r>
    </w:p>
    <w:p w14:paraId="7C114FA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5、磋商文件的约束力</w:t>
      </w:r>
    </w:p>
    <w:p w14:paraId="3F29970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5.1供应商一旦参加本项目采购活动，即被认为接受了本磋商文件的规定和约束。</w:t>
      </w:r>
    </w:p>
    <w:p w14:paraId="3993CDF8">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58" w:name="_Toc513029209"/>
      <w:bookmarkStart w:id="59" w:name="_Toc16938525"/>
      <w:bookmarkStart w:id="60" w:name="_Toc120614215"/>
      <w:bookmarkStart w:id="61" w:name="_Toc20823281"/>
      <w:r>
        <w:rPr>
          <w:rFonts w:hint="eastAsia" w:ascii="宋体" w:hAnsi="宋体" w:eastAsia="宋体" w:cs="宋体"/>
          <w:b/>
          <w:color w:val="auto"/>
        </w:rPr>
        <w:t>二、</w:t>
      </w:r>
      <w:bookmarkEnd w:id="58"/>
      <w:bookmarkEnd w:id="59"/>
      <w:bookmarkEnd w:id="60"/>
      <w:bookmarkEnd w:id="61"/>
      <w:r>
        <w:rPr>
          <w:rFonts w:hint="eastAsia" w:ascii="宋体" w:hAnsi="宋体" w:eastAsia="宋体" w:cs="宋体"/>
          <w:b/>
          <w:color w:val="auto"/>
        </w:rPr>
        <w:t>磋商文件</w:t>
      </w:r>
    </w:p>
    <w:p w14:paraId="7651888B">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62" w:name="_Toc513029210"/>
      <w:bookmarkStart w:id="63" w:name="_Toc20823282"/>
      <w:bookmarkStart w:id="64" w:name="_Toc16938526"/>
      <w:r>
        <w:rPr>
          <w:rFonts w:hint="eastAsia" w:ascii="宋体" w:hAnsi="宋体" w:eastAsia="宋体" w:cs="宋体"/>
          <w:color w:val="auto"/>
        </w:rPr>
        <w:t>6、磋商文件构成</w:t>
      </w:r>
      <w:bookmarkEnd w:id="62"/>
      <w:bookmarkEnd w:id="63"/>
      <w:bookmarkEnd w:id="64"/>
    </w:p>
    <w:p w14:paraId="30F03A74">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6.1磋商文件由以下部分组成：</w:t>
      </w:r>
    </w:p>
    <w:p w14:paraId="0AFF34A8">
      <w:pPr>
        <w:pStyle w:val="34"/>
        <w:spacing w:beforeAutospacing="0"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（1）磋商公告</w:t>
      </w:r>
    </w:p>
    <w:p w14:paraId="7B93D390">
      <w:pPr>
        <w:pStyle w:val="34"/>
        <w:spacing w:beforeAutospacing="0"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（2）供应商须知</w:t>
      </w:r>
    </w:p>
    <w:p w14:paraId="712846E7">
      <w:pPr>
        <w:pStyle w:val="34"/>
        <w:spacing w:beforeAutospacing="0"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（3）合同文本</w:t>
      </w:r>
    </w:p>
    <w:p w14:paraId="3134F50B">
      <w:pPr>
        <w:pStyle w:val="34"/>
        <w:spacing w:beforeAutospacing="0"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（4）采购需求</w:t>
      </w:r>
    </w:p>
    <w:p w14:paraId="57A97AD7">
      <w:pPr>
        <w:pStyle w:val="34"/>
        <w:spacing w:beforeAutospacing="0"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（5）评审方法与评审标准</w:t>
      </w:r>
    </w:p>
    <w:p w14:paraId="1BDA6DC3">
      <w:pPr>
        <w:pStyle w:val="34"/>
        <w:spacing w:beforeAutospacing="0"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（6）响应文件格式</w:t>
      </w:r>
    </w:p>
    <w:p w14:paraId="25B19BA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请仔细检查磋商文件是否齐全，如有缺漏请立即与采购人联系解决。</w:t>
      </w:r>
    </w:p>
    <w:p w14:paraId="29ACDF8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80949E3">
      <w:pPr>
        <w:pStyle w:val="34"/>
        <w:keepNext/>
        <w:keepLines/>
        <w:spacing w:beforeAutospacing="0" w:afterAutospacing="0" w:line="440" w:lineRule="exact"/>
        <w:ind w:firstLine="560"/>
        <w:jc w:val="both"/>
        <w:outlineLvl w:val="2"/>
        <w:rPr>
          <w:rFonts w:hint="eastAsia" w:ascii="宋体" w:hAnsi="宋体" w:eastAsia="宋体" w:cs="宋体"/>
          <w:color w:val="auto"/>
        </w:rPr>
      </w:pPr>
      <w:bookmarkStart w:id="65" w:name="_Toc513029211"/>
      <w:bookmarkStart w:id="66" w:name="_Toc462564070"/>
      <w:bookmarkStart w:id="67" w:name="_Toc16938527"/>
      <w:bookmarkStart w:id="68" w:name="_Toc20823283"/>
      <w:r>
        <w:rPr>
          <w:rFonts w:hint="eastAsia" w:ascii="宋体" w:hAnsi="宋体" w:eastAsia="宋体" w:cs="宋体"/>
          <w:color w:val="auto"/>
        </w:rPr>
        <w:t>7、磋商文件的澄清</w:t>
      </w:r>
      <w:bookmarkEnd w:id="65"/>
      <w:bookmarkEnd w:id="66"/>
      <w:bookmarkEnd w:id="67"/>
      <w:bookmarkEnd w:id="68"/>
    </w:p>
    <w:p w14:paraId="47647A9B">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7.1 任何要求对磋商文件进行澄清的供应商，应在磋商截止期5日前按磋商公告中的通讯地址，以书面形式通知采购人。</w:t>
      </w:r>
    </w:p>
    <w:p w14:paraId="74C070C9">
      <w:pPr>
        <w:pStyle w:val="34"/>
        <w:keepNext/>
        <w:keepLines/>
        <w:spacing w:beforeAutospacing="0" w:afterAutospacing="0" w:line="440" w:lineRule="exact"/>
        <w:ind w:firstLine="560"/>
        <w:jc w:val="both"/>
        <w:outlineLvl w:val="2"/>
        <w:rPr>
          <w:rFonts w:hint="eastAsia" w:ascii="宋体" w:hAnsi="宋体" w:eastAsia="宋体" w:cs="宋体"/>
          <w:color w:val="auto"/>
        </w:rPr>
      </w:pPr>
      <w:bookmarkStart w:id="69" w:name="_Toc462564071"/>
      <w:bookmarkStart w:id="70" w:name="_Toc20823284"/>
      <w:bookmarkStart w:id="71" w:name="_Toc513029212"/>
      <w:bookmarkStart w:id="72" w:name="_Toc16938528"/>
      <w:r>
        <w:rPr>
          <w:rFonts w:hint="eastAsia" w:ascii="宋体" w:hAnsi="宋体" w:eastAsia="宋体" w:cs="宋体"/>
          <w:color w:val="auto"/>
        </w:rPr>
        <w:t>8、磋商文件的澄清和修改</w:t>
      </w:r>
      <w:bookmarkEnd w:id="69"/>
      <w:bookmarkEnd w:id="70"/>
      <w:bookmarkEnd w:id="71"/>
      <w:bookmarkEnd w:id="72"/>
    </w:p>
    <w:p w14:paraId="15B3BF1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2BB78B2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8.2采购人可以视采购项目的具体情况，组织供应商进行现场考察或召开磋商前答疑会，但不单独或分别组织只有一个供应商参加的现场考察和答疑会。</w:t>
      </w:r>
    </w:p>
    <w:p w14:paraId="3B636723">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73" w:name="_Toc513029213"/>
      <w:bookmarkStart w:id="74" w:name="_Toc462564072"/>
      <w:bookmarkStart w:id="75" w:name="_Toc16938529"/>
      <w:bookmarkStart w:id="76" w:name="_Toc20823285"/>
      <w:bookmarkStart w:id="77" w:name="_Toc120614216"/>
      <w:r>
        <w:rPr>
          <w:rFonts w:hint="eastAsia" w:ascii="宋体" w:hAnsi="宋体" w:eastAsia="宋体" w:cs="宋体"/>
          <w:b/>
          <w:color w:val="auto"/>
        </w:rPr>
        <w:t>三、响应文件的编制</w:t>
      </w:r>
      <w:bookmarkEnd w:id="73"/>
      <w:bookmarkEnd w:id="74"/>
      <w:bookmarkEnd w:id="75"/>
      <w:bookmarkEnd w:id="76"/>
      <w:bookmarkEnd w:id="77"/>
    </w:p>
    <w:p w14:paraId="6F78741E">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78" w:name="_Toc20823286"/>
      <w:bookmarkStart w:id="79" w:name="_Toc16938530"/>
      <w:bookmarkStart w:id="80" w:name="_Toc462564073"/>
      <w:bookmarkStart w:id="81" w:name="_Toc513029214"/>
      <w:r>
        <w:rPr>
          <w:rFonts w:hint="eastAsia" w:ascii="宋体" w:hAnsi="宋体" w:eastAsia="宋体" w:cs="宋体"/>
          <w:color w:val="auto"/>
        </w:rPr>
        <w:t>9、响应文件的语言及度量衡单位</w:t>
      </w:r>
      <w:bookmarkEnd w:id="78"/>
      <w:bookmarkEnd w:id="79"/>
      <w:bookmarkEnd w:id="80"/>
      <w:bookmarkEnd w:id="81"/>
    </w:p>
    <w:p w14:paraId="7B0B8AE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9.1供应商提交的响应文件以及供应商与采购人就有关磋商的所有来往通知、函件和文件均应使用</w:t>
      </w:r>
      <w:r>
        <w:rPr>
          <w:rFonts w:hint="eastAsia" w:ascii="宋体" w:hAnsi="宋体" w:eastAsia="宋体" w:cs="宋体"/>
          <w:b/>
          <w:color w:val="auto"/>
        </w:rPr>
        <w:t>简体中文</w:t>
      </w:r>
      <w:r>
        <w:rPr>
          <w:rFonts w:hint="eastAsia" w:ascii="宋体" w:hAnsi="宋体" w:eastAsia="宋体" w:cs="宋体"/>
          <w:color w:val="auto"/>
        </w:rPr>
        <w:t>。</w:t>
      </w:r>
    </w:p>
    <w:p w14:paraId="04DC77E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9.2 除技术性能另有规定外，响应文件所使用的度量衡单位，均须采用国家法定计量单位。</w:t>
      </w:r>
    </w:p>
    <w:p w14:paraId="18F033AE">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82" w:name="_Toc513029215"/>
      <w:bookmarkStart w:id="83" w:name="_Toc20823287"/>
      <w:bookmarkStart w:id="84" w:name="_Toc16938531"/>
      <w:bookmarkStart w:id="85" w:name="_Toc462564074"/>
      <w:r>
        <w:rPr>
          <w:rFonts w:hint="eastAsia" w:ascii="宋体" w:hAnsi="宋体" w:eastAsia="宋体" w:cs="宋体"/>
          <w:color w:val="auto"/>
        </w:rPr>
        <w:t>10、响应文件构成</w:t>
      </w:r>
      <w:bookmarkEnd w:id="82"/>
      <w:bookmarkEnd w:id="83"/>
      <w:bookmarkEnd w:id="84"/>
      <w:bookmarkEnd w:id="85"/>
    </w:p>
    <w:p w14:paraId="51FB697C">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10.1供应商编写的响应文件应包括资格证明文件、符合性证明文件、分项报价表、技术要求响应及偏离表、商务要求响应及偏离表、其他证明文件、磋商响应函等部分。</w:t>
      </w:r>
    </w:p>
    <w:p w14:paraId="350A9AA1">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10.2 如标书制作工具中格式和内容与“中国政府采购网”、“江苏政府采购网”“盐城市政府采购网”发布的磋商文件不一致，请以“中国政府采购网”“江苏政府采购网”“盐城市政府采购网”发布的磋商文件为准。</w:t>
      </w:r>
    </w:p>
    <w:p w14:paraId="72DAF17F">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86" w:name="_Toc14577354"/>
      <w:bookmarkStart w:id="87" w:name="_Toc14577357"/>
      <w:bookmarkStart w:id="88" w:name="_Toc14577355"/>
      <w:bookmarkStart w:id="89" w:name="_Toc49090507"/>
      <w:bookmarkStart w:id="90" w:name="_Toc49090508"/>
      <w:bookmarkStart w:id="91" w:name="_Toc513029219"/>
      <w:bookmarkStart w:id="92" w:name="_Toc49090509"/>
      <w:bookmarkStart w:id="93" w:name="_Toc513029216"/>
      <w:bookmarkStart w:id="94" w:name="_Hlt26954838"/>
      <w:bookmarkStart w:id="95" w:name="_Hlt26668975"/>
      <w:bookmarkStart w:id="96" w:name="_Hlt26670360"/>
      <w:r>
        <w:rPr>
          <w:rFonts w:hint="eastAsia" w:ascii="宋体" w:hAnsi="宋体" w:eastAsia="宋体" w:cs="宋体"/>
          <w:color w:val="auto"/>
        </w:rPr>
        <w:t>11、证明磋商响应标的符合磋商文件规定的文件</w:t>
      </w:r>
      <w:bookmarkEnd w:id="86"/>
      <w:bookmarkEnd w:id="87"/>
      <w:bookmarkEnd w:id="88"/>
      <w:bookmarkEnd w:id="89"/>
      <w:bookmarkEnd w:id="90"/>
      <w:bookmarkEnd w:id="91"/>
      <w:bookmarkEnd w:id="92"/>
      <w:bookmarkEnd w:id="93"/>
    </w:p>
    <w:p w14:paraId="546F7B43">
      <w:pPr>
        <w:pStyle w:val="34"/>
        <w:spacing w:beforeAutospacing="0" w:afterAutospacing="0" w:line="440" w:lineRule="exact"/>
        <w:jc w:val="both"/>
        <w:rPr>
          <w:rFonts w:hint="eastAsia" w:ascii="宋体" w:hAnsi="宋体" w:eastAsia="宋体" w:cs="宋体"/>
          <w:color w:val="auto"/>
        </w:rPr>
      </w:pPr>
      <w:r>
        <w:rPr>
          <w:rFonts w:hint="eastAsia" w:ascii="宋体" w:hAnsi="宋体" w:eastAsia="宋体" w:cs="宋体"/>
          <w:color w:val="auto"/>
        </w:rPr>
        <w:t>    11.1供应商应按照磋商文件要求提交证明文件，证明其及磋商响应标的符合磋商文件规定。</w:t>
      </w:r>
    </w:p>
    <w:p w14:paraId="53D8A95B">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11.2磋商文件对证明文件无明确形式要求的，证明文件可以以文字资料、图纸和数据等形式提交。</w:t>
      </w:r>
    </w:p>
    <w:p w14:paraId="39E5F71A">
      <w:pPr>
        <w:pStyle w:val="34"/>
        <w:keepNext/>
        <w:keepLines/>
        <w:spacing w:beforeAutospacing="0" w:afterAutospacing="0" w:line="440" w:lineRule="exact"/>
        <w:ind w:firstLine="420"/>
        <w:jc w:val="both"/>
        <w:outlineLvl w:val="2"/>
        <w:rPr>
          <w:rFonts w:hint="eastAsia" w:ascii="宋体" w:hAnsi="宋体" w:eastAsia="宋体" w:cs="宋体"/>
          <w:color w:val="auto"/>
        </w:rPr>
      </w:pPr>
      <w:r>
        <w:rPr>
          <w:rFonts w:hint="eastAsia" w:ascii="宋体" w:hAnsi="宋体" w:eastAsia="宋体" w:cs="宋体"/>
          <w:color w:val="auto"/>
        </w:rPr>
        <w:t>12、分项报价表</w:t>
      </w:r>
    </w:p>
    <w:p w14:paraId="464581A1">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12.1供应商应按照磋商文件规定格式填报分项报价表。</w:t>
      </w:r>
    </w:p>
    <w:p w14:paraId="738AC78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12.2磋商货币。响应文件中的单价和总价无特殊规定的采用人民币报价，以元为单位标注。磋商文件中另有规定的按规定执行。</w:t>
      </w:r>
    </w:p>
    <w:p w14:paraId="2E14FE7A">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97" w:name="_Hlt26670486"/>
      <w:bookmarkStart w:id="98" w:name="_Hlt26954848"/>
      <w:bookmarkStart w:id="99" w:name="_Hlt26954731"/>
      <w:bookmarkStart w:id="100" w:name="_Hlt26670482"/>
      <w:bookmarkStart w:id="101" w:name="_Hlt26954846"/>
      <w:r>
        <w:rPr>
          <w:rFonts w:hint="eastAsia" w:ascii="宋体" w:hAnsi="宋体" w:eastAsia="宋体" w:cs="宋体"/>
          <w:color w:val="auto"/>
        </w:rPr>
        <w:t>13、技术要求响应及偏离表、商务要求响应及偏离表</w:t>
      </w:r>
    </w:p>
    <w:p w14:paraId="76735AF8">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13.1供应商需对磋商文件中的技术要求与商务要求逐项作出响应或偏离，并说明原因。</w:t>
      </w:r>
    </w:p>
    <w:p w14:paraId="4275D55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13.2供应商可在响应文件中提供认为需要的其他技术文件或说明。</w:t>
      </w:r>
    </w:p>
    <w:p w14:paraId="3D85CD75">
      <w:pPr>
        <w:pStyle w:val="34"/>
        <w:keepNext/>
        <w:keepLines/>
        <w:spacing w:beforeAutospacing="0" w:afterAutospacing="0" w:line="440" w:lineRule="exact"/>
        <w:ind w:firstLine="420"/>
        <w:jc w:val="both"/>
        <w:outlineLvl w:val="2"/>
        <w:rPr>
          <w:rFonts w:hint="eastAsia" w:ascii="宋体" w:hAnsi="宋体" w:eastAsia="宋体" w:cs="宋体"/>
          <w:color w:val="auto"/>
        </w:rPr>
      </w:pPr>
      <w:r>
        <w:rPr>
          <w:rFonts w:hint="eastAsia" w:ascii="宋体" w:hAnsi="宋体" w:eastAsia="宋体" w:cs="宋体"/>
          <w:color w:val="auto"/>
        </w:rPr>
        <w:t>14、服务承诺、培训计划、人员安排及其他</w:t>
      </w:r>
    </w:p>
    <w:p w14:paraId="5127E87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14.1供应商需根据磋商文件要求提供有关售后服务的管理制度，售后服务机构的分布情况，售后服务人员的数量、素质、技术水平及售后服务的反应能力等。</w:t>
      </w:r>
    </w:p>
    <w:p w14:paraId="030D9A03">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14.2供应商需根据磋商文件要求提供培训计划。</w:t>
      </w:r>
    </w:p>
    <w:p w14:paraId="3BDA1FD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14.3供应商需根据磋商文件要求提供磋商响应标的的主要组成部分、功能设计、实现思路及关键技术等。</w:t>
      </w:r>
    </w:p>
    <w:p w14:paraId="3A0417CE">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02" w:name="_Toc49090510"/>
      <w:bookmarkStart w:id="103" w:name="_Toc14577359"/>
      <w:r>
        <w:rPr>
          <w:rFonts w:hint="eastAsia" w:ascii="宋体" w:hAnsi="宋体" w:eastAsia="宋体" w:cs="宋体"/>
          <w:color w:val="auto"/>
        </w:rPr>
        <w:t>15、磋商响应函</w:t>
      </w:r>
      <w:bookmarkEnd w:id="102"/>
      <w:bookmarkEnd w:id="103"/>
    </w:p>
    <w:p w14:paraId="4A121A1E">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15.1供应商应按照磋商文件中提供的格式完整、正确填写磋商响应函。</w:t>
      </w:r>
    </w:p>
    <w:p w14:paraId="3380DA66">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04" w:name="_Toc49090511"/>
      <w:bookmarkStart w:id="105" w:name="_Toc14577360"/>
      <w:r>
        <w:rPr>
          <w:rFonts w:hint="eastAsia" w:ascii="宋体" w:hAnsi="宋体" w:eastAsia="宋体" w:cs="宋体"/>
          <w:color w:val="auto"/>
        </w:rPr>
        <w:t>16、磋商有效期</w:t>
      </w:r>
      <w:bookmarkEnd w:id="104"/>
      <w:bookmarkEnd w:id="105"/>
    </w:p>
    <w:p w14:paraId="71474B4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16.1磋商有效期为采购人规定的提交响应文件截止之日后</w:t>
      </w:r>
      <w:r>
        <w:rPr>
          <w:rFonts w:hint="eastAsia" w:ascii="宋体" w:hAnsi="宋体" w:eastAsia="宋体" w:cs="宋体"/>
          <w:b/>
          <w:color w:val="auto"/>
          <w:u w:val="single"/>
        </w:rPr>
        <w:t>九十（90）天</w:t>
      </w:r>
      <w:r>
        <w:rPr>
          <w:rFonts w:hint="eastAsia" w:ascii="宋体" w:hAnsi="宋体" w:eastAsia="宋体" w:cs="宋体"/>
          <w:color w:val="auto"/>
        </w:rPr>
        <w:t>。磋商有效期比规定短的将被视为非实质性响应磋商文件而予以拒绝。</w:t>
      </w:r>
    </w:p>
    <w:p w14:paraId="5720B76A">
      <w:pPr>
        <w:pStyle w:val="34"/>
        <w:keepNext/>
        <w:keepLines/>
        <w:spacing w:beforeAutospacing="0" w:afterAutospacing="0" w:line="440" w:lineRule="exact"/>
        <w:ind w:firstLine="420"/>
        <w:jc w:val="both"/>
        <w:outlineLvl w:val="2"/>
        <w:rPr>
          <w:rFonts w:hint="eastAsia" w:ascii="宋体" w:hAnsi="宋体" w:eastAsia="宋体" w:cs="宋体"/>
          <w:color w:val="auto"/>
        </w:rPr>
      </w:pPr>
      <w:r>
        <w:rPr>
          <w:rFonts w:hint="eastAsia" w:ascii="宋体" w:hAnsi="宋体" w:eastAsia="宋体" w:cs="宋体"/>
          <w:color w:val="auto"/>
        </w:rPr>
        <w:t>17、磋商有效期的延长</w:t>
      </w:r>
    </w:p>
    <w:p w14:paraId="1D2953D2">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558171DC">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106" w:name="_Toc120614217"/>
      <w:bookmarkStart w:id="107" w:name="_Toc20823296"/>
      <w:bookmarkStart w:id="108" w:name="_Toc16938540"/>
      <w:bookmarkStart w:id="109" w:name="_Toc513029224"/>
      <w:bookmarkStart w:id="110" w:name="_Hlt26954739"/>
      <w:bookmarkStart w:id="111" w:name="_Hlt26954852"/>
      <w:r>
        <w:rPr>
          <w:rFonts w:hint="eastAsia" w:ascii="宋体" w:hAnsi="宋体" w:eastAsia="宋体" w:cs="宋体"/>
          <w:b/>
          <w:color w:val="auto"/>
        </w:rPr>
        <w:t>四、响应文件的递交</w:t>
      </w:r>
      <w:bookmarkEnd w:id="106"/>
      <w:bookmarkEnd w:id="107"/>
      <w:bookmarkEnd w:id="108"/>
      <w:bookmarkEnd w:id="109"/>
    </w:p>
    <w:p w14:paraId="61F9E534">
      <w:pPr>
        <w:pStyle w:val="34"/>
        <w:keepNext/>
        <w:keepLines/>
        <w:spacing w:beforeAutospacing="0" w:afterAutospacing="0" w:line="440" w:lineRule="exact"/>
        <w:ind w:firstLine="560"/>
        <w:jc w:val="both"/>
        <w:outlineLvl w:val="2"/>
        <w:rPr>
          <w:rFonts w:hint="eastAsia" w:ascii="宋体" w:hAnsi="宋体" w:eastAsia="宋体" w:cs="宋体"/>
          <w:color w:val="auto"/>
        </w:rPr>
      </w:pPr>
      <w:bookmarkStart w:id="112" w:name="_Toc16938541"/>
      <w:bookmarkStart w:id="113" w:name="_Toc462564084"/>
      <w:bookmarkStart w:id="114" w:name="_Toc513029225"/>
      <w:bookmarkStart w:id="115" w:name="_Toc20823297"/>
      <w:r>
        <w:rPr>
          <w:rFonts w:hint="eastAsia" w:ascii="宋体" w:hAnsi="宋体" w:eastAsia="宋体" w:cs="宋体"/>
          <w:color w:val="auto"/>
        </w:rPr>
        <w:t>18、电子磋商</w:t>
      </w:r>
      <w:bookmarkEnd w:id="112"/>
      <w:bookmarkEnd w:id="113"/>
      <w:bookmarkEnd w:id="114"/>
      <w:bookmarkEnd w:id="115"/>
      <w:r>
        <w:rPr>
          <w:rFonts w:hint="eastAsia" w:ascii="宋体" w:hAnsi="宋体" w:eastAsia="宋体" w:cs="宋体"/>
          <w:color w:val="auto"/>
        </w:rPr>
        <w:t>响应文件的递交</w:t>
      </w:r>
    </w:p>
    <w:p w14:paraId="4ADAE564">
      <w:pPr>
        <w:pStyle w:val="34"/>
        <w:spacing w:beforeAutospacing="0" w:afterAutospacing="0" w:line="440" w:lineRule="exact"/>
        <w:ind w:firstLine="600"/>
        <w:jc w:val="both"/>
        <w:rPr>
          <w:rFonts w:hint="eastAsia" w:ascii="宋体" w:hAnsi="宋体" w:eastAsia="宋体" w:cs="宋体"/>
          <w:color w:val="auto"/>
        </w:rPr>
      </w:pPr>
      <w:r>
        <w:rPr>
          <w:rFonts w:hint="eastAsia" w:ascii="宋体" w:hAnsi="宋体" w:eastAsia="宋体" w:cs="宋体"/>
          <w:color w:val="auto"/>
        </w:rPr>
        <w:t>18.1供应商应当按照《操作手册》规定，在提交响应文件截止时间前制作并上传电子响应文件。</w:t>
      </w:r>
      <w:bookmarkStart w:id="116" w:name="_Toc20823298"/>
      <w:bookmarkEnd w:id="116"/>
      <w:bookmarkStart w:id="117" w:name="_Toc16938542"/>
      <w:bookmarkEnd w:id="117"/>
      <w:bookmarkStart w:id="118" w:name="_Toc513029226"/>
    </w:p>
    <w:p w14:paraId="4A9EFD93">
      <w:pPr>
        <w:pStyle w:val="34"/>
        <w:keepNext/>
        <w:keepLines/>
        <w:spacing w:beforeAutospacing="0" w:afterAutospacing="0" w:line="440" w:lineRule="exact"/>
        <w:ind w:firstLine="560"/>
        <w:jc w:val="both"/>
        <w:outlineLvl w:val="2"/>
        <w:rPr>
          <w:rFonts w:hint="eastAsia" w:ascii="宋体" w:hAnsi="宋体" w:eastAsia="宋体" w:cs="宋体"/>
          <w:color w:val="auto"/>
        </w:rPr>
      </w:pPr>
      <w:r>
        <w:rPr>
          <w:rFonts w:hint="eastAsia" w:ascii="宋体" w:hAnsi="宋体" w:eastAsia="宋体" w:cs="宋体"/>
          <w:color w:val="auto"/>
        </w:rPr>
        <w:t>19、提交响应文件截止时间</w:t>
      </w:r>
    </w:p>
    <w:p w14:paraId="5072DED9">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i/>
          <w:color w:val="auto"/>
          <w:u w:val="single"/>
        </w:rPr>
        <w:t>19.1供应商上传电子响应文件的时间不得迟于磋商公告中规定的提交响应文件截止时间。</w:t>
      </w:r>
    </w:p>
    <w:p w14:paraId="61DBFAA1">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供应商应充分考虑到网络环境、网络带宽等风险因素，如因供应商自身原因造成的电子响应文件上传不成功的按照本磋商文件第二章第26.3.2条规定做无效响应处理。</w:t>
      </w:r>
    </w:p>
    <w:p w14:paraId="4F2ADD7C">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19.2 采购人可以按照规定，通过修改磋商文件酌情延长提交响应文件截止日期，在此情况下，供应商的所有权利和义务以及供应商受制的截止日期均应以延长后新的截止日期为准。</w:t>
      </w:r>
    </w:p>
    <w:p w14:paraId="3A7FC693">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19" w:name="_Toc16938543"/>
      <w:bookmarkStart w:id="120" w:name="_Toc20823299"/>
      <w:bookmarkStart w:id="121" w:name="_Toc513029227"/>
      <w:r>
        <w:rPr>
          <w:rFonts w:hint="eastAsia" w:ascii="宋体" w:hAnsi="宋体" w:eastAsia="宋体" w:cs="宋体"/>
          <w:color w:val="auto"/>
        </w:rPr>
        <w:t>20、响应文件</w:t>
      </w:r>
      <w:bookmarkEnd w:id="119"/>
      <w:bookmarkEnd w:id="120"/>
      <w:bookmarkEnd w:id="121"/>
      <w:r>
        <w:rPr>
          <w:rFonts w:hint="eastAsia" w:ascii="宋体" w:hAnsi="宋体" w:eastAsia="宋体" w:cs="宋体"/>
          <w:color w:val="auto"/>
        </w:rPr>
        <w:t>的拒收</w:t>
      </w:r>
    </w:p>
    <w:p w14:paraId="52F1B7CA">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20.1 采购人拒绝接收在其规定的提交响应文件截止时间后上传的任何电子响应文件。</w:t>
      </w:r>
    </w:p>
    <w:p w14:paraId="1E2497AD">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22" w:name="_Toc20823300"/>
      <w:bookmarkStart w:id="123" w:name="_Toc513029228"/>
      <w:bookmarkStart w:id="124" w:name="_Toc16938544"/>
      <w:r>
        <w:rPr>
          <w:rFonts w:hint="eastAsia" w:ascii="宋体" w:hAnsi="宋体" w:eastAsia="宋体" w:cs="宋体"/>
          <w:color w:val="auto"/>
        </w:rPr>
        <w:t>21、响应文件的撤回和修改</w:t>
      </w:r>
      <w:bookmarkEnd w:id="122"/>
      <w:bookmarkEnd w:id="123"/>
      <w:bookmarkEnd w:id="124"/>
    </w:p>
    <w:p w14:paraId="7CDB92C6">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21.1响应文件的撤回</w:t>
      </w:r>
    </w:p>
    <w:p w14:paraId="0E9AA859">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21.1.1 电子响应文件的撤回</w:t>
      </w:r>
    </w:p>
    <w:p w14:paraId="5E391FE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供应商可在提交响应文件截止时间前，撤回其电子响应文件，具体操作方法见《操作手册》。</w:t>
      </w:r>
    </w:p>
    <w:p w14:paraId="50896B8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21.1.2供应商撤回电子响应文件，则认为其不再参与本项目磋商活动。</w:t>
      </w:r>
    </w:p>
    <w:p w14:paraId="42F01ED9">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21.2响应文件的修改</w:t>
      </w:r>
    </w:p>
    <w:p w14:paraId="10DC32C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供应商可在提交响应文件截止时间前，对其电子响应文件进行修改，具体操作方法见《操作手册》。</w:t>
      </w:r>
    </w:p>
    <w:p w14:paraId="6A944B10">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21.3 在提交响应文件截止时间之后，供应商不得对其电子响应文件作任何修改。</w:t>
      </w:r>
    </w:p>
    <w:p w14:paraId="5610980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21.4 在提交响应文件截止时间至磋商文件中规定的磋商有效期满之间的这段时间内，供应商不得撤回其响应文件。</w:t>
      </w:r>
    </w:p>
    <w:p w14:paraId="55A6127F">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125" w:name="_Toc20823301"/>
      <w:bookmarkStart w:id="126" w:name="_Toc16938545"/>
      <w:bookmarkStart w:id="127" w:name="_Toc513029229"/>
      <w:bookmarkStart w:id="128" w:name="_Toc120614218"/>
      <w:r>
        <w:rPr>
          <w:rFonts w:hint="eastAsia" w:ascii="宋体" w:hAnsi="宋体" w:eastAsia="宋体" w:cs="宋体"/>
          <w:b/>
          <w:color w:val="auto"/>
        </w:rPr>
        <w:t>五、响应文件的解密与评审</w:t>
      </w:r>
      <w:bookmarkEnd w:id="125"/>
      <w:bookmarkEnd w:id="126"/>
      <w:bookmarkEnd w:id="127"/>
      <w:bookmarkEnd w:id="128"/>
    </w:p>
    <w:p w14:paraId="5F2081EE">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29" w:name="_Toc16938546"/>
      <w:bookmarkStart w:id="130" w:name="_Toc20823302"/>
      <w:bookmarkStart w:id="131" w:name="_Toc513029230"/>
      <w:r>
        <w:rPr>
          <w:rFonts w:hint="eastAsia" w:ascii="宋体" w:hAnsi="宋体" w:eastAsia="宋体" w:cs="宋体"/>
          <w:color w:val="auto"/>
        </w:rPr>
        <w:t>22、</w:t>
      </w:r>
      <w:bookmarkEnd w:id="129"/>
      <w:bookmarkEnd w:id="130"/>
      <w:bookmarkEnd w:id="131"/>
      <w:r>
        <w:rPr>
          <w:rFonts w:hint="eastAsia" w:ascii="宋体" w:hAnsi="宋体" w:eastAsia="宋体" w:cs="宋体"/>
          <w:color w:val="auto"/>
        </w:rPr>
        <w:t>响应文件解密</w:t>
      </w:r>
    </w:p>
    <w:p w14:paraId="7D256199">
      <w:pPr>
        <w:pStyle w:val="34"/>
        <w:spacing w:beforeAutospacing="0"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22.1供应商应当按照《操作手册》规定，在苏采云系统规定的时间内对磋商响应文件进行解密。</w:t>
      </w:r>
    </w:p>
    <w:p w14:paraId="1E1E1821">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32" w:name="_Toc16938547"/>
      <w:bookmarkStart w:id="133" w:name="_Toc513029231"/>
      <w:bookmarkStart w:id="134" w:name="_Toc20823303"/>
      <w:r>
        <w:rPr>
          <w:rFonts w:hint="eastAsia" w:ascii="宋体" w:hAnsi="宋体" w:eastAsia="宋体" w:cs="宋体"/>
          <w:color w:val="auto"/>
        </w:rPr>
        <w:t>23、磋商小组</w:t>
      </w:r>
      <w:bookmarkEnd w:id="132"/>
      <w:bookmarkEnd w:id="133"/>
      <w:bookmarkEnd w:id="134"/>
    </w:p>
    <w:p w14:paraId="0390730C">
      <w:pPr>
        <w:pStyle w:val="34"/>
        <w:spacing w:beforeAutospacing="0" w:afterAutospacing="0" w:line="440" w:lineRule="exact"/>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23.1采购人将组织磋商小组对响应文件进行评审。磋商小组由采购人代表和有关技术、经济等方面的专家组成，且人员构成符合政府采购有关规定。</w:t>
      </w:r>
    </w:p>
    <w:p w14:paraId="579A4AA8">
      <w:pPr>
        <w:pStyle w:val="34"/>
        <w:spacing w:beforeAutospacing="0" w:afterAutospacing="0" w:line="440" w:lineRule="exact"/>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23.2磋商小组独立工作，负责评审所有响应文件并确定成交候选人。</w:t>
      </w:r>
    </w:p>
    <w:p w14:paraId="552EEAD1">
      <w:pPr>
        <w:pStyle w:val="34"/>
        <w:keepNext/>
        <w:keepLines/>
        <w:spacing w:beforeAutospacing="0" w:afterAutospacing="0" w:line="440" w:lineRule="exact"/>
        <w:ind w:firstLine="420"/>
        <w:jc w:val="both"/>
        <w:outlineLvl w:val="2"/>
        <w:rPr>
          <w:rFonts w:hint="eastAsia" w:ascii="宋体" w:hAnsi="宋体" w:eastAsia="宋体" w:cs="宋体"/>
          <w:color w:val="auto"/>
        </w:rPr>
      </w:pPr>
      <w:r>
        <w:rPr>
          <w:rFonts w:hint="eastAsia" w:ascii="宋体" w:hAnsi="宋体" w:eastAsia="宋体" w:cs="宋体"/>
          <w:color w:val="auto"/>
        </w:rPr>
        <w:t>24、评审过程的保密与公正</w:t>
      </w:r>
    </w:p>
    <w:p w14:paraId="03F34153">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24.1磋商小组、采购人和采购人工作人员、相关监督人员等与评审工作有关的人员，对评审情况以及在评审过程中获悉的国家秘密、商业秘密负有保密责任。</w:t>
      </w:r>
    </w:p>
    <w:p w14:paraId="261DC81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24.2在评审过程中，供应商不得以任何行为影响磋商评审过程，否则其响应文件将被视为无效响应文件。</w:t>
      </w:r>
    </w:p>
    <w:p w14:paraId="5F93253A">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24.3在项目评审期间，采购人将设专门人员与供应商联系。</w:t>
      </w:r>
    </w:p>
    <w:p w14:paraId="2B08055A">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24.4 采购人和磋商小组不向未成交的供应商解释未成交原因，也不公布评审过程中的相关细节。</w:t>
      </w:r>
    </w:p>
    <w:p w14:paraId="6DC21B05">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35" w:name="_Toc20823304"/>
      <w:bookmarkStart w:id="136" w:name="_Toc513029232"/>
      <w:bookmarkStart w:id="137" w:name="_Toc16938548"/>
      <w:r>
        <w:rPr>
          <w:rFonts w:hint="eastAsia" w:ascii="宋体" w:hAnsi="宋体" w:eastAsia="宋体" w:cs="宋体"/>
          <w:color w:val="auto"/>
        </w:rPr>
        <w:t>25、评审过程中的澄清</w:t>
      </w:r>
      <w:bookmarkEnd w:id="135"/>
      <w:bookmarkEnd w:id="136"/>
      <w:bookmarkEnd w:id="137"/>
    </w:p>
    <w:p w14:paraId="4A937A0A">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BDA8C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磋商小组并非对每个供应商都作澄清要求。</w:t>
      </w:r>
    </w:p>
    <w:p w14:paraId="0500974A">
      <w:pPr>
        <w:pStyle w:val="34"/>
        <w:spacing w:beforeAutospacing="0" w:afterAutospacing="0" w:line="440" w:lineRule="exact"/>
        <w:jc w:val="both"/>
        <w:rPr>
          <w:rFonts w:hint="eastAsia" w:ascii="宋体" w:hAnsi="宋体" w:eastAsia="宋体" w:cs="宋体"/>
          <w:color w:val="auto"/>
        </w:rPr>
      </w:pPr>
      <w:r>
        <w:rPr>
          <w:rFonts w:hint="eastAsia" w:ascii="宋体" w:hAnsi="宋体" w:eastAsia="宋体" w:cs="宋体"/>
          <w:color w:val="auto"/>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2B89FD1">
      <w:pPr>
        <w:pStyle w:val="34"/>
        <w:spacing w:beforeAutospacing="0" w:afterAutospacing="0" w:line="440" w:lineRule="exact"/>
        <w:jc w:val="both"/>
        <w:rPr>
          <w:rFonts w:hint="eastAsia" w:ascii="宋体" w:hAnsi="宋体" w:eastAsia="宋体" w:cs="宋体"/>
          <w:color w:val="auto"/>
        </w:rPr>
      </w:pPr>
      <w:r>
        <w:rPr>
          <w:rFonts w:hint="eastAsia" w:ascii="宋体" w:hAnsi="宋体" w:eastAsia="宋体" w:cs="宋体"/>
          <w:color w:val="auto"/>
        </w:rPr>
        <w:t>  25.3 接到磋商小组澄清、说明和更正要求的供应商如未按规定作出澄清、说明和 更正，其风险由供应商自行承担。</w:t>
      </w:r>
    </w:p>
    <w:p w14:paraId="7FD7D5A9">
      <w:pPr>
        <w:pStyle w:val="34"/>
        <w:keepNext/>
        <w:keepLines/>
        <w:spacing w:beforeAutospacing="0" w:afterAutospacing="0" w:line="440" w:lineRule="exact"/>
        <w:ind w:firstLine="420"/>
        <w:jc w:val="both"/>
        <w:outlineLvl w:val="2"/>
        <w:rPr>
          <w:rFonts w:hint="eastAsia" w:ascii="宋体" w:hAnsi="宋体" w:eastAsia="宋体" w:cs="宋体"/>
          <w:color w:val="auto"/>
        </w:rPr>
      </w:pPr>
      <w:bookmarkStart w:id="138" w:name="_Toc16938549"/>
      <w:bookmarkStart w:id="139" w:name="_Toc513029233"/>
      <w:bookmarkStart w:id="140" w:name="_Toc20823305"/>
      <w:r>
        <w:rPr>
          <w:rFonts w:hint="eastAsia" w:ascii="宋体" w:hAnsi="宋体" w:eastAsia="宋体" w:cs="宋体"/>
          <w:color w:val="auto"/>
        </w:rPr>
        <w:t>26、对响应文件的审</w:t>
      </w:r>
      <w:bookmarkEnd w:id="138"/>
      <w:bookmarkEnd w:id="139"/>
      <w:bookmarkEnd w:id="140"/>
      <w:r>
        <w:rPr>
          <w:rFonts w:hint="eastAsia" w:ascii="宋体" w:hAnsi="宋体" w:eastAsia="宋体" w:cs="宋体"/>
          <w:color w:val="auto"/>
        </w:rPr>
        <w:t>查</w:t>
      </w:r>
    </w:p>
    <w:p w14:paraId="162CB234">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26.1响应文件审查分为资格审查和符合性审查。</w:t>
      </w:r>
    </w:p>
    <w:p w14:paraId="4BBD3E6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26.1.1 资格审查：由磋商小组依据法律法规和磋商文件的规定，对响应文件中的资格证明文件进行审查，以确定供应商是否具备参加磋商的资格。</w:t>
      </w:r>
    </w:p>
    <w:p w14:paraId="360F89C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磋商小组在进行资格审查的同时，将在“信用中国”网站（www.creditchina.gov.cn）查询供应商的信用记录，以确定供应商是否具备磋商资格,查询结果留存并归档。</w:t>
      </w:r>
    </w:p>
    <w:p w14:paraId="0D264089">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0F86910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26.1.2 符合性审查：依据磋商文件的规定，由磋商小组从响应文件的有效性、完整性和对磋商文件的响应程度进行审查，以确定是否对磋商文件的实质性要求作出响应。</w:t>
      </w:r>
    </w:p>
    <w:p w14:paraId="38776BE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26.1.3 未通过资格审查或符合性审查的供应商，磋商小组将在苏采云系统中告知未通过资格审查或符合性审查的原因，评审结束后，磋商小组将不再告知未通过资格审查或符合性审查的原因。</w:t>
      </w:r>
    </w:p>
    <w:p w14:paraId="5874328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26.2在详细评审之前，磋商小组将首先审查每份响应文件是否实质性响应了磋商文件的要求。实质性响应的响应文件应该是与磋商文件要求的条款、条件和规格相符，没有重大偏离或保留。</w:t>
      </w:r>
    </w:p>
    <w:p w14:paraId="7CC306D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0EA1682">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26.3未实质性响应磋商文件的情形</w:t>
      </w:r>
    </w:p>
    <w:p w14:paraId="0F6E6042">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26.3.1供应商在苏采云系统规定的时间内未成功解密电子响应文件的。</w:t>
      </w:r>
    </w:p>
    <w:p w14:paraId="186F6E17">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26.3.2供应商未按照磋商文件要求上传电子响应文件的。</w:t>
      </w:r>
    </w:p>
    <w:p w14:paraId="05DF1EFB">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26.3.3同一供应商提交两个（含两个）以上不同的响应文件或者最后报价的。</w:t>
      </w:r>
    </w:p>
    <w:p w14:paraId="5BB4469E">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26.3.4供应商不具备磋商文件中规定资格要求的。</w:t>
      </w:r>
    </w:p>
    <w:p w14:paraId="2E06078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26.3.5供应商的最后报价超过了采购预算。</w:t>
      </w:r>
    </w:p>
    <w:p w14:paraId="385B574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26.3.6不符合磋商文件中规定的实质性要求和条件的</w:t>
      </w:r>
      <w:r>
        <w:rPr>
          <w:rFonts w:hint="eastAsia" w:ascii="宋体" w:hAnsi="宋体" w:eastAsia="宋体" w:cs="宋体"/>
          <w:i/>
          <w:color w:val="auto"/>
          <w:u w:val="single"/>
        </w:rPr>
        <w:t>（本磋商文件中斜体且有下划线部分为实质性要求和条件）。</w:t>
      </w:r>
    </w:p>
    <w:p w14:paraId="23301018">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5E61F45">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26.3.8响应文件含有采购人不能接受的附加条件的。</w:t>
      </w:r>
    </w:p>
    <w:p w14:paraId="684A5688">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6E68FA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26.3.10供应商不能证明其报价合理性的，磋商小组应当将其作为无效响应处理。</w:t>
      </w:r>
    </w:p>
    <w:p w14:paraId="5621B0E4">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（1）评审过程中出现下列情形之一的，评标委员会应当启动异常低价响应审查程序：</w:t>
      </w:r>
    </w:p>
    <w:p w14:paraId="658BEFA5">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1.投标（响应）报价低于全部通过符合性审查供应商投标（响应）报价平均值50%的，即投标（响应）报价&lt;全部通过符合性审查供应商投标（响应）报价平均值×50%；</w:t>
      </w:r>
    </w:p>
    <w:p w14:paraId="44757E75">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2.投标（响应）报价低于通过符合性审查的次低报价供应商投标（响应）报价50%的，即投标（响应）报价&lt;通过符合性审查的次低报价供应商投标（响应）报价×50%；</w:t>
      </w:r>
    </w:p>
    <w:p w14:paraId="6A812F75">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3.投标（响应）报价低于采购项目最高限价45%的，即投标（响应）报价&lt;采购项目最高限价×45%；</w:t>
      </w:r>
    </w:p>
    <w:p w14:paraId="79069D5A">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4.评审委员会基于专业判断，认为供应商报价过低，有可能影响产品质量或者不能诚信履约的其他情形。</w:t>
      </w:r>
    </w:p>
    <w:p w14:paraId="6C118894">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相关法律法规对供应商报价有规定的，从其规定。</w:t>
      </w:r>
    </w:p>
    <w:p w14:paraId="77B19298">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251C2BB">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5A88754">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D5C840B">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异常低价投标（响应）审查的启动原因、审查意见和审查结果应当在评审报告中记录，并随供应商提供的相关书面说明及证明材料，以及评审委员会有关互联网浏览、查询历史一并归档。</w:t>
      </w:r>
    </w:p>
    <w:p w14:paraId="114294BB">
      <w:pPr>
        <w:pStyle w:val="34"/>
        <w:spacing w:beforeAutospacing="0" w:afterAutospacing="0" w:line="440" w:lineRule="exact"/>
        <w:ind w:firstLine="480"/>
        <w:jc w:val="both"/>
        <w:outlineLvl w:val="4"/>
        <w:rPr>
          <w:rFonts w:hint="eastAsia" w:ascii="宋体" w:hAnsi="宋体" w:eastAsia="宋体" w:cs="宋体"/>
          <w:color w:val="auto"/>
        </w:rPr>
      </w:pPr>
      <w:r>
        <w:rPr>
          <w:rFonts w:hint="eastAsia" w:ascii="宋体" w:hAnsi="宋体" w:eastAsia="宋体" w:cs="宋体"/>
          <w:color w:val="auto"/>
        </w:rPr>
        <w:t>26.3.11响应文件未按照磋商文件要求加盖CA电子公章的。</w:t>
      </w:r>
    </w:p>
    <w:p w14:paraId="425091CA">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26.4未实质性响应磋商文件的响应文件按无效响应处理。</w:t>
      </w:r>
    </w:p>
    <w:p w14:paraId="27F5D3A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26.5如果响应文件实质上没有响应磋商文件的要求，磋商小组将予以拒绝，供应商不得通过修改或撤销不符合要求的偏离或保留而使其成为实质性响应的文件。</w:t>
      </w:r>
    </w:p>
    <w:p w14:paraId="1CC50B94">
      <w:pPr>
        <w:pStyle w:val="34"/>
        <w:spacing w:beforeAutospacing="0" w:afterAutospacing="0" w:line="440" w:lineRule="exact"/>
        <w:ind w:firstLine="480"/>
        <w:jc w:val="both"/>
        <w:rPr>
          <w:rFonts w:hint="eastAsia" w:ascii="宋体" w:hAnsi="宋体" w:eastAsia="宋体" w:cs="宋体"/>
          <w:color w:val="auto"/>
        </w:rPr>
      </w:pPr>
      <w:bookmarkStart w:id="141" w:name="_Toc20823306"/>
      <w:bookmarkStart w:id="142" w:name="_Toc513029234"/>
      <w:bookmarkStart w:id="143" w:name="_Toc16938550"/>
      <w:r>
        <w:rPr>
          <w:rFonts w:hint="eastAsia" w:ascii="宋体" w:hAnsi="宋体" w:eastAsia="宋体" w:cs="宋体"/>
          <w:color w:val="auto"/>
        </w:rPr>
        <w:t>26.6供应商在项目评审全过程中应保持通信畅通，并安排专人与采购人及磋商小组联系。</w:t>
      </w:r>
      <w:bookmarkEnd w:id="141"/>
      <w:bookmarkEnd w:id="142"/>
      <w:bookmarkEnd w:id="143"/>
    </w:p>
    <w:p w14:paraId="4E59EDCE">
      <w:pPr>
        <w:pStyle w:val="34"/>
        <w:keepNext/>
        <w:keepLines/>
        <w:spacing w:beforeAutospacing="0" w:afterAutospacing="0" w:line="440" w:lineRule="exact"/>
        <w:ind w:firstLine="420"/>
        <w:jc w:val="both"/>
        <w:outlineLvl w:val="2"/>
        <w:rPr>
          <w:rFonts w:hint="eastAsia" w:ascii="宋体" w:hAnsi="宋体" w:eastAsia="宋体" w:cs="宋体"/>
          <w:color w:val="auto"/>
        </w:rPr>
      </w:pPr>
      <w:r>
        <w:rPr>
          <w:rFonts w:hint="eastAsia" w:ascii="宋体" w:hAnsi="宋体" w:eastAsia="宋体" w:cs="宋体"/>
          <w:color w:val="auto"/>
        </w:rPr>
        <w:t>27、磋商程序及评审方法和评审标准</w:t>
      </w:r>
    </w:p>
    <w:p w14:paraId="6B04C4C9">
      <w:pPr>
        <w:pStyle w:val="34"/>
        <w:tabs>
          <w:tab w:val="left" w:pos="901"/>
        </w:tabs>
        <w:spacing w:beforeAutospacing="0" w:after="145" w:afterAutospacing="0" w:line="440" w:lineRule="exact"/>
        <w:ind w:firstLine="478"/>
        <w:jc w:val="both"/>
        <w:outlineLvl w:val="3"/>
        <w:rPr>
          <w:rFonts w:hint="eastAsia" w:ascii="宋体" w:hAnsi="宋体" w:eastAsia="宋体" w:cs="宋体"/>
          <w:color w:val="auto"/>
        </w:rPr>
      </w:pPr>
      <w:r>
        <w:rPr>
          <w:rFonts w:hint="eastAsia" w:ascii="宋体" w:hAnsi="宋体" w:eastAsia="宋体" w:cs="宋体"/>
          <w:color w:val="auto"/>
        </w:rPr>
        <w:t>27.1磋商程序</w:t>
      </w:r>
    </w:p>
    <w:p w14:paraId="30FE41C4">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52DC1AA">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76B58D8">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C3C3841">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D46CAA9">
      <w:pPr>
        <w:pStyle w:val="34"/>
        <w:tabs>
          <w:tab w:val="left" w:pos="901"/>
        </w:tabs>
        <w:spacing w:beforeAutospacing="0" w:after="145"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FD9A650">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BCE1AA3">
      <w:pPr>
        <w:pStyle w:val="34"/>
        <w:tabs>
          <w:tab w:val="left" w:pos="901"/>
        </w:tabs>
        <w:spacing w:beforeAutospacing="0" w:after="145" w:afterAutospacing="0" w:line="440" w:lineRule="exact"/>
        <w:ind w:firstLine="478"/>
        <w:jc w:val="both"/>
        <w:outlineLvl w:val="3"/>
        <w:rPr>
          <w:rFonts w:hint="eastAsia" w:ascii="宋体" w:hAnsi="宋体" w:eastAsia="宋体" w:cs="宋体"/>
          <w:color w:val="auto"/>
        </w:rPr>
      </w:pPr>
      <w:r>
        <w:rPr>
          <w:rFonts w:hint="eastAsia" w:ascii="宋体" w:hAnsi="宋体" w:eastAsia="宋体" w:cs="宋体"/>
          <w:color w:val="auto"/>
        </w:rPr>
        <w:t>27.2 评审方法和评审标准</w:t>
      </w:r>
    </w:p>
    <w:p w14:paraId="3CE0B54F">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27.2.1评审方法。经磋商确定最终采购需求和提交最后报价的供应商后，由磋商小组采用综合评分法对提交最后报价的供应商的响应文件和最后报价进行综合评分。</w:t>
      </w:r>
    </w:p>
    <w:p w14:paraId="1398663A">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8968055">
      <w:pPr>
        <w:pStyle w:val="34"/>
        <w:tabs>
          <w:tab w:val="left" w:pos="901"/>
        </w:tabs>
        <w:spacing w:beforeAutospacing="0" w:after="145" w:afterAutospacing="0" w:line="440" w:lineRule="exact"/>
        <w:ind w:firstLine="478"/>
        <w:jc w:val="both"/>
        <w:outlineLvl w:val="4"/>
        <w:rPr>
          <w:rFonts w:hint="eastAsia" w:ascii="宋体" w:hAnsi="宋体" w:eastAsia="宋体" w:cs="宋体"/>
          <w:color w:val="auto"/>
        </w:rPr>
      </w:pPr>
      <w:r>
        <w:rPr>
          <w:rFonts w:hint="eastAsia" w:ascii="宋体" w:hAnsi="宋体" w:eastAsia="宋体" w:cs="宋体"/>
          <w:color w:val="auto"/>
        </w:rPr>
        <w:t>27.2.2评审标准</w:t>
      </w:r>
    </w:p>
    <w:p w14:paraId="20C61EBD">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见本磋商文件第五章规定。</w:t>
      </w:r>
    </w:p>
    <w:p w14:paraId="6B95F4AD">
      <w:pPr>
        <w:pStyle w:val="34"/>
        <w:tabs>
          <w:tab w:val="left" w:pos="901"/>
        </w:tabs>
        <w:spacing w:beforeAutospacing="0" w:after="145" w:afterAutospacing="0" w:line="440" w:lineRule="exact"/>
        <w:ind w:firstLine="478"/>
        <w:jc w:val="both"/>
        <w:outlineLvl w:val="3"/>
        <w:rPr>
          <w:rFonts w:hint="eastAsia" w:ascii="宋体" w:hAnsi="宋体" w:eastAsia="宋体" w:cs="宋体"/>
          <w:color w:val="auto"/>
        </w:rPr>
      </w:pPr>
      <w:r>
        <w:rPr>
          <w:rFonts w:hint="eastAsia" w:ascii="宋体" w:hAnsi="宋体" w:eastAsia="宋体" w:cs="宋体"/>
          <w:color w:val="auto"/>
        </w:rPr>
        <w:t>27.3采购活动终止的情况</w:t>
      </w:r>
    </w:p>
    <w:p w14:paraId="72D87DA4">
      <w:pPr>
        <w:pStyle w:val="34"/>
        <w:tabs>
          <w:tab w:val="left" w:pos="901"/>
        </w:tabs>
        <w:spacing w:beforeAutospacing="0" w:after="145"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出现下列情形之一的，本次竞争性磋商采购活动将被终止：</w:t>
      </w:r>
    </w:p>
    <w:p w14:paraId="7658F2E3">
      <w:pPr>
        <w:pStyle w:val="34"/>
        <w:tabs>
          <w:tab w:val="left" w:pos="901"/>
        </w:tabs>
        <w:spacing w:beforeAutospacing="0" w:after="145"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27.3.1因情况变化，不再符合规定的竞争性磋商采购方式适用情形的。</w:t>
      </w:r>
    </w:p>
    <w:p w14:paraId="4D6AE779">
      <w:pPr>
        <w:pStyle w:val="34"/>
        <w:tabs>
          <w:tab w:val="left" w:pos="901"/>
        </w:tabs>
        <w:spacing w:beforeAutospacing="0" w:after="145" w:afterAutospacing="0" w:line="440" w:lineRule="exact"/>
        <w:ind w:firstLine="360"/>
        <w:jc w:val="both"/>
        <w:outlineLvl w:val="4"/>
        <w:rPr>
          <w:rFonts w:hint="eastAsia" w:ascii="宋体" w:hAnsi="宋体" w:eastAsia="宋体" w:cs="宋体"/>
          <w:color w:val="auto"/>
        </w:rPr>
      </w:pPr>
      <w:r>
        <w:rPr>
          <w:rFonts w:hint="eastAsia" w:ascii="宋体" w:hAnsi="宋体" w:eastAsia="宋体" w:cs="宋体"/>
          <w:color w:val="auto"/>
        </w:rPr>
        <w:t>27.3.2出现影响采购公正的违法、违规行为的。</w:t>
      </w:r>
    </w:p>
    <w:p w14:paraId="193EF449">
      <w:pPr>
        <w:pStyle w:val="34"/>
        <w:tabs>
          <w:tab w:val="left" w:pos="901"/>
        </w:tabs>
        <w:spacing w:beforeAutospacing="0" w:after="145"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27.3.3除本磋商文件第二章第27.1.2条第三款规定的情形外，在磋商过程中符合要求的供应商或者最后报价未超过采购预算的供应商不足3家的。</w:t>
      </w:r>
    </w:p>
    <w:p w14:paraId="1F2E5A81">
      <w:pPr>
        <w:pStyle w:val="34"/>
        <w:tabs>
          <w:tab w:val="left" w:pos="901"/>
        </w:tabs>
        <w:spacing w:beforeAutospacing="0" w:after="145" w:afterAutospacing="0" w:line="440" w:lineRule="exact"/>
        <w:ind w:firstLine="360"/>
        <w:jc w:val="both"/>
        <w:rPr>
          <w:rFonts w:hint="eastAsia" w:ascii="宋体" w:hAnsi="宋体" w:eastAsia="宋体" w:cs="宋体"/>
          <w:color w:val="auto"/>
        </w:rPr>
      </w:pPr>
      <w:r>
        <w:rPr>
          <w:rFonts w:hint="eastAsia" w:ascii="宋体" w:hAnsi="宋体" w:eastAsia="宋体" w:cs="宋体"/>
          <w:color w:val="auto"/>
        </w:rPr>
        <w:t>27.3.4在苏采云系统规定时间内成功解密电子响应文件的供应商不足3家的。</w:t>
      </w:r>
    </w:p>
    <w:p w14:paraId="5052D35D">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144" w:name="_Toc513029235"/>
      <w:bookmarkStart w:id="145" w:name="_Toc120614219"/>
      <w:bookmarkStart w:id="146" w:name="_Toc20823307"/>
      <w:bookmarkStart w:id="147" w:name="_Toc16938551"/>
      <w:r>
        <w:rPr>
          <w:rFonts w:hint="eastAsia" w:ascii="宋体" w:hAnsi="宋体" w:eastAsia="宋体" w:cs="宋体"/>
          <w:b/>
          <w:color w:val="auto"/>
        </w:rPr>
        <w:t>六、</w:t>
      </w:r>
      <w:bookmarkEnd w:id="144"/>
      <w:bookmarkEnd w:id="145"/>
      <w:bookmarkEnd w:id="146"/>
      <w:bookmarkEnd w:id="147"/>
      <w:r>
        <w:rPr>
          <w:rFonts w:hint="eastAsia" w:ascii="宋体" w:hAnsi="宋体" w:eastAsia="宋体" w:cs="宋体"/>
          <w:b/>
          <w:color w:val="auto"/>
        </w:rPr>
        <w:t>成交</w:t>
      </w:r>
    </w:p>
    <w:p w14:paraId="14838216">
      <w:pPr>
        <w:pStyle w:val="34"/>
        <w:keepNext/>
        <w:keepLines/>
        <w:spacing w:beforeAutospacing="0" w:afterAutospacing="0" w:line="440" w:lineRule="exact"/>
        <w:ind w:firstLine="600"/>
        <w:jc w:val="both"/>
        <w:outlineLvl w:val="2"/>
        <w:rPr>
          <w:rFonts w:hint="eastAsia" w:ascii="宋体" w:hAnsi="宋体" w:eastAsia="宋体" w:cs="宋体"/>
          <w:color w:val="auto"/>
        </w:rPr>
      </w:pPr>
      <w:bookmarkStart w:id="148" w:name="_Toc20823310"/>
      <w:bookmarkStart w:id="149" w:name="_Toc513029238"/>
      <w:bookmarkStart w:id="150" w:name="_Toc16938554"/>
      <w:r>
        <w:rPr>
          <w:rFonts w:hint="eastAsia" w:ascii="宋体" w:hAnsi="宋体" w:eastAsia="宋体" w:cs="宋体"/>
          <w:color w:val="auto"/>
        </w:rPr>
        <w:t>28、</w:t>
      </w:r>
      <w:bookmarkEnd w:id="148"/>
      <w:r>
        <w:rPr>
          <w:rFonts w:hint="eastAsia" w:ascii="宋体" w:hAnsi="宋体" w:eastAsia="宋体" w:cs="宋体"/>
          <w:color w:val="auto"/>
        </w:rPr>
        <w:t>确定</w:t>
      </w:r>
      <w:bookmarkEnd w:id="149"/>
      <w:bookmarkEnd w:id="150"/>
      <w:r>
        <w:rPr>
          <w:rFonts w:hint="eastAsia" w:ascii="宋体" w:hAnsi="宋体" w:eastAsia="宋体" w:cs="宋体"/>
          <w:color w:val="auto"/>
        </w:rPr>
        <w:t>成交单位</w:t>
      </w:r>
    </w:p>
    <w:p w14:paraId="14223DAB">
      <w:pPr>
        <w:pStyle w:val="34"/>
        <w:tabs>
          <w:tab w:val="left" w:pos="901"/>
        </w:tabs>
        <w:spacing w:beforeAutospacing="0" w:after="145" w:afterAutospacing="0" w:line="440" w:lineRule="exact"/>
        <w:ind w:firstLine="478"/>
        <w:jc w:val="both"/>
        <w:rPr>
          <w:rFonts w:hint="eastAsia" w:ascii="宋体" w:hAnsi="宋体" w:eastAsia="宋体" w:cs="宋体"/>
          <w:color w:val="auto"/>
        </w:rPr>
      </w:pPr>
      <w:r>
        <w:rPr>
          <w:rFonts w:hint="eastAsia" w:ascii="宋体" w:hAnsi="宋体" w:eastAsia="宋体" w:cs="宋体"/>
          <w:color w:val="auto"/>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00A47B0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1106DF8">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2E57A64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28.3若有充分证据证明，成交供应商出现下列情况之一的，一经查实，将被取消成交资格：</w:t>
      </w:r>
    </w:p>
    <w:p w14:paraId="7393A9CB">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28.3.1提供虚假材料谋取成交的。</w:t>
      </w:r>
    </w:p>
    <w:p w14:paraId="02E5B81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28.3.2与评审专家、采购人、其他供应商或者采购人工作人员恶意串通的。</w:t>
      </w:r>
    </w:p>
    <w:p w14:paraId="41D376F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28.3.3向评审专家、采购人或采购人工作人员行贿或者提供其他不正当利益的。</w:t>
      </w:r>
    </w:p>
    <w:p w14:paraId="68878ED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28.3.4恶意竞争，最后报价明显低于其自身合理成本且又无法提供证明的。</w:t>
      </w:r>
    </w:p>
    <w:p w14:paraId="337FA5EC">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28.3.5不满足本磋商文件规定的实质性要求，但在评审过程中又未被磋商小组发现的。</w:t>
      </w:r>
    </w:p>
    <w:p w14:paraId="430D241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28.3.6成交后无正当理由拒不与采购人签订政府采购合同或者未按照磋商文件确定的事项签订政府采购合同的。</w:t>
      </w:r>
    </w:p>
    <w:p w14:paraId="6A2DE8D5">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28.3.7将政府采购合同转包的。</w:t>
      </w:r>
    </w:p>
    <w:p w14:paraId="7E4A1DD9">
      <w:pPr>
        <w:pStyle w:val="34"/>
        <w:keepNext/>
        <w:keepLines/>
        <w:spacing w:beforeAutospacing="0" w:afterAutospacing="0" w:line="440" w:lineRule="exact"/>
        <w:ind w:firstLine="600"/>
        <w:jc w:val="both"/>
        <w:outlineLvl w:val="2"/>
        <w:rPr>
          <w:rFonts w:hint="eastAsia" w:ascii="宋体" w:hAnsi="宋体" w:eastAsia="宋体" w:cs="宋体"/>
          <w:color w:val="auto"/>
        </w:rPr>
      </w:pPr>
      <w:bookmarkStart w:id="151" w:name="_Toc200451960"/>
      <w:r>
        <w:rPr>
          <w:rFonts w:hint="eastAsia" w:ascii="宋体" w:hAnsi="宋体" w:eastAsia="宋体" w:cs="宋体"/>
          <w:color w:val="auto"/>
        </w:rPr>
        <w:t>29、质疑处理</w:t>
      </w:r>
      <w:bookmarkEnd w:id="151"/>
    </w:p>
    <w:p w14:paraId="7C68124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29.1 提出质疑的供应商应当是参与所质疑项目采购活动的供应商。潜在供应商依法获取其可质疑的磋商文件的，可以对磋商文件提出质疑。</w:t>
      </w:r>
    </w:p>
    <w:p w14:paraId="3F931992">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p>
    <w:p w14:paraId="0948CAC9">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29.2.1对可以质疑的磋商文件提出质疑的，为收到磋商文件之日或者磋商文件公告期限届满之日。</w:t>
      </w:r>
    </w:p>
    <w:p w14:paraId="4898453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 xml:space="preserve"> 29.2.2对磋商过程提出质疑的，为各采购程序环节结束之日。</w:t>
      </w:r>
    </w:p>
    <w:p w14:paraId="14A3C0F9">
      <w:pPr>
        <w:pStyle w:val="34"/>
        <w:spacing w:beforeAutospacing="0" w:afterAutospacing="0" w:line="440" w:lineRule="exact"/>
        <w:jc w:val="both"/>
        <w:rPr>
          <w:rFonts w:hint="eastAsia" w:ascii="宋体" w:hAnsi="宋体" w:eastAsia="宋体" w:cs="宋体"/>
          <w:color w:val="auto"/>
        </w:rPr>
      </w:pPr>
      <w:r>
        <w:rPr>
          <w:rFonts w:hint="eastAsia" w:ascii="宋体" w:hAnsi="宋体" w:eastAsia="宋体" w:cs="宋体"/>
          <w:color w:val="auto"/>
        </w:rPr>
        <w:t>   29.2.3对成交结果提出质疑的，为成交结果公告期限届满之日。</w:t>
      </w:r>
    </w:p>
    <w:p w14:paraId="692EC53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供应商应当在法定质疑期内一次性提出针对同一采购程序环节的质疑。供应商如在法定期限内对同一采购程序环节提出多次质疑的，采购人将只对供应商第一次质疑作出答复。</w:t>
      </w:r>
    </w:p>
    <w:p w14:paraId="4250574C">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29.3质疑函必须按照本磋商文件中《质疑函范本》要求的格式和内容进行填写。供应商如组成联合体参加磋商，则《质疑函范本》中要求签字、盖章、加盖公章之处，联合体各方均须按要求签字、盖章、加盖公章。</w:t>
      </w:r>
    </w:p>
    <w:p w14:paraId="1F31DEAB">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29.4 供应商（含潜在供应商）对采购方式、采购需求、供应商资格条件、评审方法与评审标准、合同文本的询问、质疑请向采购人提出，由采购人负责答复。供应商对其他事项的询问、质疑请向代理公司提出，由代理公司负责答复。</w:t>
      </w:r>
    </w:p>
    <w:p w14:paraId="57381AB7">
      <w:pPr>
        <w:pStyle w:val="34"/>
        <w:spacing w:beforeAutospacing="0" w:afterAutospacing="0" w:line="440" w:lineRule="exact"/>
        <w:ind w:firstLine="480"/>
        <w:jc w:val="both"/>
        <w:rPr>
          <w:rFonts w:hint="eastAsia" w:ascii="宋体" w:hAnsi="宋体" w:eastAsia="宋体" w:cs="宋体"/>
          <w:b/>
          <w:bCs/>
          <w:color w:val="auto"/>
        </w:rPr>
      </w:pPr>
      <w:r>
        <w:rPr>
          <w:rFonts w:hint="eastAsia" w:ascii="宋体" w:hAnsi="宋体" w:cs="宋体"/>
          <w:color w:val="auto"/>
        </w:rPr>
        <w:t>采购人及代理公司只接收以纸质原件形式送达的质疑,采购人和代理公司不接受未填写快递运单的快件。质疑接收部门为</w:t>
      </w:r>
      <w:r>
        <w:rPr>
          <w:rFonts w:hint="eastAsia" w:ascii="宋体" w:hAnsi="宋体" w:cs="宋体"/>
          <w:color w:val="auto"/>
          <w:lang w:eastAsia="zh-CN"/>
        </w:rPr>
        <w:t>南京建淳造价师事务所有限公司</w:t>
      </w:r>
      <w:r>
        <w:rPr>
          <w:rFonts w:hint="eastAsia" w:ascii="宋体" w:hAnsi="宋体" w:cs="宋体"/>
          <w:color w:val="auto"/>
        </w:rPr>
        <w:t>，联系地址：</w:t>
      </w:r>
      <w:r>
        <w:rPr>
          <w:rFonts w:hint="eastAsia" w:ascii="宋体" w:hAnsi="宋体" w:cs="宋体"/>
          <w:color w:val="auto"/>
          <w:lang w:eastAsia="zh-CN"/>
        </w:rPr>
        <w:t>盐城市金融城四号楼</w:t>
      </w:r>
      <w:r>
        <w:rPr>
          <w:rFonts w:hint="eastAsia" w:ascii="宋体" w:hAnsi="宋体" w:cs="宋体"/>
          <w:color w:val="auto"/>
        </w:rPr>
        <w:t>，联系电话：15950220182。</w:t>
      </w:r>
    </w:p>
    <w:p w14:paraId="1E65BB18">
      <w:pPr>
        <w:pStyle w:val="34"/>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29.5 以下情形的质疑不予受理</w:t>
      </w:r>
    </w:p>
    <w:p w14:paraId="3FC74EA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29.5.1 内容不符合《政府采购质疑和投诉办法》第十二条规定的质疑。</w:t>
      </w:r>
    </w:p>
    <w:p w14:paraId="5C221D3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29.5.2 超出政府采购法定期限的质疑。</w:t>
      </w:r>
    </w:p>
    <w:p w14:paraId="23C77CB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29.5.3 以传真、电子邮件等方式递交的非原件形式的质疑。</w:t>
      </w:r>
    </w:p>
    <w:p w14:paraId="3707E84C">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29.5.4 未参加磋商活动的供应商或在磋商活动中自身权益未受到损害的供应商所提出的质疑。</w:t>
      </w:r>
    </w:p>
    <w:p w14:paraId="45677C7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29.5.5供应商组成联合体参加磋商，联合体中任何一方或多方未按要求签字、盖章、加盖公章的质疑。</w:t>
      </w:r>
    </w:p>
    <w:p w14:paraId="2E1E6DF8">
      <w:pPr>
        <w:pStyle w:val="34"/>
        <w:spacing w:beforeAutospacing="0" w:afterAutospacing="0" w:line="440" w:lineRule="exact"/>
        <w:ind w:firstLine="468"/>
        <w:jc w:val="both"/>
        <w:rPr>
          <w:rFonts w:hint="eastAsia" w:ascii="宋体" w:hAnsi="宋体" w:eastAsia="宋体" w:cs="宋体"/>
          <w:color w:val="auto"/>
        </w:rPr>
      </w:pPr>
      <w:r>
        <w:rPr>
          <w:rFonts w:hint="eastAsia" w:ascii="宋体" w:hAnsi="宋体" w:eastAsia="宋体" w:cs="宋体"/>
          <w:color w:val="auto"/>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06D9849">
      <w:pPr>
        <w:pStyle w:val="34"/>
        <w:keepNext/>
        <w:keepLines/>
        <w:spacing w:beforeAutospacing="0" w:afterAutospacing="0" w:line="440" w:lineRule="exact"/>
        <w:ind w:firstLine="600"/>
        <w:jc w:val="both"/>
        <w:outlineLvl w:val="2"/>
        <w:rPr>
          <w:rFonts w:hint="eastAsia" w:ascii="宋体" w:hAnsi="宋体" w:eastAsia="宋体" w:cs="宋体"/>
          <w:color w:val="auto"/>
        </w:rPr>
      </w:pPr>
      <w:r>
        <w:rPr>
          <w:rFonts w:hint="eastAsia" w:ascii="宋体" w:hAnsi="宋体" w:eastAsia="宋体" w:cs="宋体"/>
          <w:color w:val="auto"/>
        </w:rPr>
        <w:t>30、成交通知书</w:t>
      </w:r>
    </w:p>
    <w:p w14:paraId="67781683">
      <w:pPr>
        <w:pStyle w:val="34"/>
        <w:spacing w:beforeAutospacing="0" w:afterAutospacing="0" w:line="440" w:lineRule="exact"/>
        <w:ind w:firstLine="600"/>
        <w:jc w:val="both"/>
        <w:rPr>
          <w:rFonts w:hint="eastAsia" w:ascii="宋体" w:hAnsi="宋体" w:eastAsia="宋体" w:cs="宋体"/>
          <w:color w:val="auto"/>
        </w:rPr>
      </w:pPr>
      <w:r>
        <w:rPr>
          <w:rFonts w:hint="eastAsia" w:ascii="宋体" w:hAnsi="宋体" w:eastAsia="宋体" w:cs="宋体"/>
          <w:color w:val="auto"/>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504924F">
      <w:pPr>
        <w:pStyle w:val="34"/>
        <w:spacing w:beforeAutospacing="0" w:afterAutospacing="0" w:line="440" w:lineRule="exact"/>
        <w:ind w:firstLine="600"/>
        <w:jc w:val="both"/>
        <w:rPr>
          <w:rFonts w:hint="eastAsia" w:ascii="宋体" w:hAnsi="宋体" w:eastAsia="宋体" w:cs="宋体"/>
          <w:color w:val="auto"/>
        </w:rPr>
      </w:pPr>
      <w:r>
        <w:rPr>
          <w:rFonts w:hint="eastAsia" w:ascii="宋体" w:hAnsi="宋体" w:eastAsia="宋体" w:cs="宋体"/>
          <w:color w:val="auto"/>
        </w:rPr>
        <w:t>30.2成交通知书将是合同的一个组成部分。对采购人和成交供应商均具有法律效力。成交通知书发出后，采购人改变成交结果的，或者成交供应商放弃成交项目的，应当依法承担法律责任。</w:t>
      </w:r>
    </w:p>
    <w:p w14:paraId="1B6D97B3">
      <w:pPr>
        <w:pStyle w:val="34"/>
        <w:keepNext/>
        <w:keepLines/>
        <w:spacing w:before="120" w:beforeAutospacing="0" w:after="120" w:afterAutospacing="0" w:line="440" w:lineRule="exact"/>
        <w:ind w:firstLine="499"/>
        <w:jc w:val="both"/>
        <w:outlineLvl w:val="1"/>
        <w:rPr>
          <w:rFonts w:hint="eastAsia" w:ascii="宋体" w:hAnsi="宋体" w:eastAsia="宋体" w:cs="宋体"/>
          <w:b/>
          <w:color w:val="auto"/>
        </w:rPr>
      </w:pPr>
      <w:bookmarkStart w:id="152" w:name="_Toc16938552"/>
      <w:bookmarkStart w:id="153" w:name="_Toc513029236"/>
      <w:bookmarkStart w:id="154" w:name="_Toc120614220"/>
      <w:bookmarkStart w:id="155" w:name="_Toc20823308"/>
      <w:r>
        <w:rPr>
          <w:rFonts w:hint="eastAsia" w:ascii="宋体" w:hAnsi="宋体" w:eastAsia="宋体" w:cs="宋体"/>
          <w:b/>
          <w:color w:val="auto"/>
        </w:rPr>
        <w:t>七、授予合同</w:t>
      </w:r>
      <w:bookmarkEnd w:id="152"/>
      <w:bookmarkEnd w:id="153"/>
      <w:bookmarkEnd w:id="154"/>
      <w:bookmarkEnd w:id="155"/>
    </w:p>
    <w:p w14:paraId="56616DF1">
      <w:pPr>
        <w:pStyle w:val="34"/>
        <w:keepNext/>
        <w:keepLines/>
        <w:spacing w:beforeAutospacing="0" w:afterAutospacing="0" w:line="440" w:lineRule="exact"/>
        <w:ind w:firstLine="600"/>
        <w:jc w:val="both"/>
        <w:outlineLvl w:val="2"/>
        <w:rPr>
          <w:rFonts w:hint="eastAsia" w:ascii="宋体" w:hAnsi="宋体" w:eastAsia="宋体" w:cs="宋体"/>
          <w:color w:val="auto"/>
        </w:rPr>
      </w:pPr>
      <w:bookmarkStart w:id="156" w:name="_Toc16938553"/>
      <w:bookmarkStart w:id="157" w:name="_Toc513029237"/>
      <w:bookmarkStart w:id="158" w:name="_Toc20823309"/>
      <w:r>
        <w:rPr>
          <w:rFonts w:hint="eastAsia" w:ascii="宋体" w:hAnsi="宋体" w:eastAsia="宋体" w:cs="宋体"/>
          <w:color w:val="auto"/>
        </w:rPr>
        <w:t>31.签订合同</w:t>
      </w:r>
      <w:bookmarkEnd w:id="156"/>
      <w:bookmarkEnd w:id="157"/>
      <w:bookmarkEnd w:id="158"/>
    </w:p>
    <w:p w14:paraId="72C38E10">
      <w:pPr>
        <w:pStyle w:val="34"/>
        <w:spacing w:beforeAutospacing="0" w:afterAutospacing="0" w:line="440" w:lineRule="exact"/>
        <w:ind w:firstLine="600"/>
        <w:jc w:val="both"/>
        <w:rPr>
          <w:rFonts w:hint="eastAsia" w:ascii="宋体" w:hAnsi="宋体" w:eastAsia="宋体" w:cs="宋体"/>
          <w:color w:val="auto"/>
        </w:rPr>
      </w:pPr>
      <w:r>
        <w:rPr>
          <w:rFonts w:hint="eastAsia" w:ascii="宋体" w:hAnsi="宋体" w:eastAsia="宋体" w:cs="宋体"/>
          <w:color w:val="auto"/>
        </w:rPr>
        <w:t>31.l成交供应商应当在成交通知书发出之日起三十日内，按照磋商文件确定的事项与采购人签订政府采购合同。</w:t>
      </w:r>
    </w:p>
    <w:p w14:paraId="532E0202">
      <w:pPr>
        <w:pStyle w:val="34"/>
        <w:spacing w:beforeAutospacing="0" w:afterAutospacing="0" w:line="440" w:lineRule="exact"/>
        <w:ind w:firstLine="600"/>
        <w:jc w:val="both"/>
        <w:rPr>
          <w:rFonts w:hint="eastAsia" w:ascii="宋体" w:hAnsi="宋体" w:eastAsia="宋体" w:cs="宋体"/>
          <w:color w:val="auto"/>
        </w:rPr>
      </w:pPr>
      <w:r>
        <w:rPr>
          <w:rFonts w:hint="eastAsia" w:ascii="宋体" w:hAnsi="宋体" w:eastAsia="宋体" w:cs="宋体"/>
          <w:color w:val="auto"/>
        </w:rPr>
        <w:t>31.2磋商文件、成交供应商的响应文件及磋商过程中有关澄清、承诺文件均应作为合同附件。</w:t>
      </w:r>
    </w:p>
    <w:p w14:paraId="270FECDB">
      <w:pPr>
        <w:pStyle w:val="34"/>
        <w:spacing w:beforeAutospacing="0" w:afterAutospacing="0" w:line="440" w:lineRule="exact"/>
        <w:ind w:firstLine="600"/>
        <w:jc w:val="both"/>
        <w:rPr>
          <w:rFonts w:hint="eastAsia" w:ascii="宋体" w:hAnsi="宋体" w:eastAsia="宋体" w:cs="宋体"/>
          <w:color w:val="auto"/>
        </w:rPr>
      </w:pPr>
      <w:r>
        <w:rPr>
          <w:rFonts w:hint="eastAsia" w:ascii="宋体" w:hAnsi="宋体" w:eastAsia="宋体" w:cs="宋体"/>
          <w:color w:val="auto"/>
        </w:rPr>
        <w:t>31.3 签订合同后，</w:t>
      </w:r>
      <w:r>
        <w:rPr>
          <w:rFonts w:hint="eastAsia" w:ascii="宋体" w:hAnsi="宋体" w:eastAsia="宋体" w:cs="宋体"/>
          <w:i/>
          <w:color w:val="auto"/>
          <w:u w:val="single"/>
        </w:rPr>
        <w:t>成交供应商不得将合同标的进行转包</w:t>
      </w:r>
      <w:r>
        <w:rPr>
          <w:rFonts w:hint="eastAsia" w:ascii="宋体" w:hAnsi="宋体" w:eastAsia="宋体" w:cs="宋体"/>
          <w:color w:val="auto"/>
        </w:rPr>
        <w:t>。未经采购人同意，成交供应商也不得采用分包形式履行合同,否则采购人有权终止合同。转包或分包造成采购人损失的，成交供应商应承担相应赔偿责任。</w:t>
      </w:r>
    </w:p>
    <w:p w14:paraId="28FE5724">
      <w:pPr>
        <w:pStyle w:val="34"/>
        <w:keepNext/>
        <w:keepLines/>
        <w:spacing w:beforeAutospacing="0" w:afterAutospacing="0" w:line="440" w:lineRule="exact"/>
        <w:ind w:firstLine="480"/>
        <w:jc w:val="both"/>
        <w:outlineLvl w:val="2"/>
        <w:rPr>
          <w:rFonts w:hint="eastAsia" w:ascii="宋体" w:hAnsi="宋体" w:eastAsia="宋体" w:cs="宋体"/>
          <w:color w:val="auto"/>
        </w:rPr>
      </w:pPr>
      <w:r>
        <w:rPr>
          <w:rFonts w:hint="eastAsia" w:ascii="宋体" w:hAnsi="宋体" w:eastAsia="宋体" w:cs="宋体"/>
          <w:color w:val="auto"/>
        </w:rPr>
        <w:t>32.标的物的追加</w:t>
      </w:r>
    </w:p>
    <w:p w14:paraId="4061C1CA">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15447B1">
      <w:pPr>
        <w:pStyle w:val="34"/>
        <w:spacing w:beforeAutospacing="0" w:afterAutospacing="0" w:line="440" w:lineRule="exact"/>
        <w:ind w:left="474"/>
        <w:jc w:val="both"/>
        <w:outlineLvl w:val="2"/>
        <w:rPr>
          <w:rFonts w:hint="eastAsia" w:ascii="宋体" w:hAnsi="宋体" w:eastAsia="宋体" w:cs="宋体"/>
          <w:color w:val="auto"/>
        </w:rPr>
      </w:pPr>
      <w:r>
        <w:rPr>
          <w:rFonts w:hint="eastAsia" w:ascii="宋体" w:hAnsi="宋体" w:eastAsia="宋体" w:cs="宋体"/>
          <w:color w:val="auto"/>
        </w:rPr>
        <w:t>33.政府采购政策功能落实</w:t>
      </w:r>
    </w:p>
    <w:p w14:paraId="194EF498">
      <w:pPr>
        <w:pStyle w:val="34"/>
        <w:keepNext/>
        <w:keepLines/>
        <w:spacing w:beforeAutospacing="0" w:afterAutospacing="0" w:line="440" w:lineRule="exact"/>
        <w:ind w:firstLine="480"/>
        <w:jc w:val="both"/>
        <w:outlineLvl w:val="3"/>
        <w:rPr>
          <w:rFonts w:hint="eastAsia" w:ascii="宋体" w:hAnsi="宋体" w:eastAsia="宋体" w:cs="宋体"/>
          <w:color w:val="auto"/>
        </w:rPr>
      </w:pPr>
      <w:r>
        <w:rPr>
          <w:rFonts w:hint="eastAsia" w:ascii="宋体" w:hAnsi="宋体" w:eastAsia="宋体" w:cs="宋体"/>
          <w:color w:val="auto"/>
        </w:rPr>
        <w:t>33.1政府采购线上合同信用融资政策</w:t>
      </w:r>
    </w:p>
    <w:p w14:paraId="050A33E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375EB3C">
      <w:pPr>
        <w:tabs>
          <w:tab w:val="left" w:pos="1381"/>
        </w:tabs>
        <w:spacing w:line="440" w:lineRule="exact"/>
        <w:ind w:firstLine="482"/>
        <w:outlineLvl w:val="3"/>
        <w:rPr>
          <w:rFonts w:hint="eastAsia" w:ascii="宋体" w:hAnsi="宋体" w:eastAsia="宋体" w:cs="宋体"/>
          <w:color w:val="auto"/>
          <w:sz w:val="24"/>
        </w:rPr>
      </w:pPr>
      <w:r>
        <w:rPr>
          <w:rFonts w:hint="eastAsia" w:ascii="宋体" w:hAnsi="宋体" w:eastAsia="宋体" w:cs="宋体"/>
          <w:color w:val="auto"/>
          <w:sz w:val="24"/>
        </w:rPr>
        <w:t>33.2进口产品</w:t>
      </w:r>
    </w:p>
    <w:p w14:paraId="0DCE5BD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0A60CB7">
      <w:pPr>
        <w:tabs>
          <w:tab w:val="left" w:pos="1381"/>
        </w:tabs>
        <w:spacing w:line="440" w:lineRule="exact"/>
        <w:ind w:firstLine="482"/>
        <w:outlineLvl w:val="3"/>
        <w:rPr>
          <w:rFonts w:hint="eastAsia" w:ascii="宋体" w:hAnsi="宋体" w:eastAsia="宋体" w:cs="宋体"/>
          <w:color w:val="auto"/>
          <w:sz w:val="24"/>
        </w:rPr>
      </w:pPr>
      <w:r>
        <w:rPr>
          <w:rFonts w:hint="eastAsia" w:ascii="宋体" w:hAnsi="宋体" w:eastAsia="宋体" w:cs="宋体"/>
          <w:color w:val="auto"/>
          <w:sz w:val="24"/>
        </w:rPr>
        <w:t>33.3中小企业、监狱企业及残疾人福利性单位</w:t>
      </w:r>
    </w:p>
    <w:p w14:paraId="3D429881">
      <w:pPr>
        <w:spacing w:line="440" w:lineRule="exact"/>
        <w:ind w:firstLine="480"/>
        <w:outlineLvl w:val="4"/>
        <w:rPr>
          <w:rFonts w:hint="eastAsia" w:ascii="宋体" w:hAnsi="宋体" w:eastAsia="宋体" w:cs="宋体"/>
          <w:color w:val="auto"/>
          <w:sz w:val="24"/>
        </w:rPr>
      </w:pPr>
      <w:r>
        <w:rPr>
          <w:rFonts w:hint="eastAsia" w:ascii="宋体" w:hAnsi="宋体" w:eastAsia="宋体" w:cs="宋体"/>
          <w:color w:val="auto"/>
          <w:sz w:val="24"/>
        </w:rPr>
        <w:t>33.3.1中小企业定义：</w:t>
      </w:r>
    </w:p>
    <w:p w14:paraId="3EE1666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822599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33.3.2供应商提供的货物、工程或者服务符合下列情形的，享受中小企业扶持政策：</w:t>
      </w:r>
    </w:p>
    <w:p w14:paraId="08D36CA5">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33.3.2.1在货物采购项目中，货物由中小企业制造，即货物由中小企业生产且使用该中小企业商号或者注册商标；</w:t>
      </w:r>
    </w:p>
    <w:p w14:paraId="31FB9C4E">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33.3.2.2在工程采购项目中，工程由中小企业承建，即工程施工单位为中小企业；</w:t>
      </w:r>
    </w:p>
    <w:p w14:paraId="1CA8362D">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33.3.2.3在服务采购项目中，服务由中小企业承接，即提供服务的人员为中小企业依照《中华人民共和国劳动合同法》订立劳动合同的从业人员。</w:t>
      </w:r>
    </w:p>
    <w:p w14:paraId="7C332E0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33.3.3在货物采购项目中，供应商提供的货物既有中小企业制造货物，也有大型企业制造货物的，不享受中小企业扶持政策。</w:t>
      </w:r>
    </w:p>
    <w:p w14:paraId="52794F34">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33.3.4以联合体形式参加政府采购活动，联合体各方均为中小企业的，联合体视同中小企业。其中，联合体各方均为小微企业的，联合体视同小微企业。</w:t>
      </w:r>
    </w:p>
    <w:p w14:paraId="12E0728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97844E">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33.3.6残疾人福利单位定义：享受政府采购支持政策的残疾人福利性单位应当同时满足以下条件：</w:t>
      </w:r>
    </w:p>
    <w:p w14:paraId="1ABB928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33.3.6.1安置的残疾人占本单位在职职工人数的比例不低于25%（含25%），并且安置的残疾人人数不少于10 人（含10 人）；</w:t>
      </w:r>
    </w:p>
    <w:p w14:paraId="28F232D8">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33.3.6.2依法与安置的每位残疾人签订了一年以上（含一年）的劳动合同或服务协议；</w:t>
      </w:r>
    </w:p>
    <w:p w14:paraId="6E955977">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33.3.6.3为安置的每位残疾人按月足额缴纳了基本养老保险、基本医疗保险、失业保险、工伤保险和生育保险等社会保险费；</w:t>
      </w:r>
    </w:p>
    <w:p w14:paraId="729611A1">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33.3.6.4通过银行等金融机构向安置的每位残疾人，按月支付了不低于单位所在区县适用的经省级人民政府批准的月最低工资标准的工资；</w:t>
      </w:r>
    </w:p>
    <w:p w14:paraId="022F40CF">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33.3.6.5提供本单位制造的货物、承担的工程或者服务（以下简称产品），或者提供其他残疾人福利性单位制造的货物（不包括使用非残疾人福利性单位注册商标的货物）；</w:t>
      </w:r>
    </w:p>
    <w:p w14:paraId="69D5E74A">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E16F486">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33.3.7本项目是否专门面向中小企业预留采购份额见第一章《竞争性磋商公告》。</w:t>
      </w:r>
    </w:p>
    <w:p w14:paraId="61AFA613">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33.3.8采购标的对应的中小企业划分标准所属行业见第四章《采购需求》。</w:t>
      </w:r>
    </w:p>
    <w:p w14:paraId="2A83083C">
      <w:pPr>
        <w:pStyle w:val="34"/>
        <w:spacing w:beforeAutospacing="0" w:afterAutospacing="0" w:line="440" w:lineRule="exact"/>
        <w:ind w:firstLine="480"/>
        <w:jc w:val="both"/>
        <w:rPr>
          <w:rFonts w:hint="eastAsia" w:ascii="宋体" w:hAnsi="宋体" w:eastAsia="宋体" w:cs="宋体"/>
          <w:color w:val="auto"/>
        </w:rPr>
      </w:pPr>
      <w:r>
        <w:rPr>
          <w:rFonts w:hint="eastAsia" w:ascii="宋体" w:hAnsi="宋体" w:eastAsia="宋体" w:cs="宋体"/>
          <w:color w:val="auto"/>
        </w:rPr>
        <w:t>33.3.9小微企业价格评审优惠的政策：见第五章《评标方法和评标标准》。</w:t>
      </w:r>
    </w:p>
    <w:p w14:paraId="7FDFBDC2">
      <w:pPr>
        <w:tabs>
          <w:tab w:val="left" w:pos="1381"/>
        </w:tabs>
        <w:spacing w:line="440" w:lineRule="exact"/>
        <w:ind w:firstLine="482"/>
        <w:outlineLvl w:val="3"/>
        <w:rPr>
          <w:rFonts w:hint="eastAsia" w:ascii="宋体" w:hAnsi="宋体" w:eastAsia="宋体" w:cs="宋体"/>
          <w:color w:val="auto"/>
          <w:sz w:val="24"/>
        </w:rPr>
      </w:pPr>
      <w:r>
        <w:rPr>
          <w:rFonts w:hint="eastAsia" w:ascii="宋体" w:hAnsi="宋体" w:eastAsia="宋体" w:cs="宋体"/>
          <w:color w:val="auto"/>
          <w:sz w:val="24"/>
        </w:rPr>
        <w:t>33.4政府采购节能产品、环境标志产品</w:t>
      </w:r>
    </w:p>
    <w:p w14:paraId="457FC51F">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如属政府强制采购产品未提供认证证书的或认证证书提供不全的将视为未实质性响应采购要求</w:t>
      </w:r>
      <w:r>
        <w:rPr>
          <w:rFonts w:hint="eastAsia" w:ascii="宋体" w:hAnsi="宋体" w:eastAsia="宋体" w:cs="宋体"/>
          <w:i/>
          <w:color w:val="auto"/>
          <w:sz w:val="24"/>
        </w:rPr>
        <w:t>。</w:t>
      </w:r>
      <w:r>
        <w:rPr>
          <w:rFonts w:hint="eastAsia" w:ascii="宋体" w:hAnsi="宋体" w:eastAsia="宋体" w:cs="宋体"/>
          <w:color w:val="auto"/>
          <w:sz w:val="24"/>
        </w:rPr>
        <w:t>其他条件相同情况下，应当优先采购节能产品、环境标志产品。</w:t>
      </w:r>
    </w:p>
    <w:p w14:paraId="51BA03A9">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82B5C95">
      <w:pPr>
        <w:tabs>
          <w:tab w:val="left" w:pos="1381"/>
        </w:tabs>
        <w:spacing w:line="440" w:lineRule="exact"/>
        <w:ind w:firstLine="482"/>
        <w:outlineLvl w:val="3"/>
        <w:rPr>
          <w:rFonts w:hint="eastAsia" w:ascii="宋体" w:hAnsi="宋体" w:eastAsia="宋体" w:cs="宋体"/>
          <w:color w:val="auto"/>
          <w:sz w:val="24"/>
        </w:rPr>
      </w:pPr>
      <w:r>
        <w:rPr>
          <w:rFonts w:hint="eastAsia" w:ascii="宋体" w:hAnsi="宋体" w:eastAsia="宋体" w:cs="宋体"/>
          <w:color w:val="auto"/>
          <w:sz w:val="24"/>
        </w:rPr>
        <w:t>33.5绿色包装</w:t>
      </w:r>
    </w:p>
    <w:p w14:paraId="628BB970">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555DA73">
      <w:pPr>
        <w:tabs>
          <w:tab w:val="left" w:pos="1381"/>
        </w:tabs>
        <w:spacing w:line="440" w:lineRule="exact"/>
        <w:ind w:firstLine="482"/>
        <w:outlineLvl w:val="3"/>
        <w:rPr>
          <w:rFonts w:hint="eastAsia" w:ascii="宋体" w:hAnsi="宋体" w:eastAsia="宋体" w:cs="宋体"/>
          <w:color w:val="auto"/>
          <w:sz w:val="24"/>
        </w:rPr>
      </w:pPr>
      <w:r>
        <w:rPr>
          <w:rFonts w:hint="eastAsia" w:ascii="宋体" w:hAnsi="宋体" w:eastAsia="宋体" w:cs="宋体"/>
          <w:color w:val="auto"/>
          <w:sz w:val="24"/>
        </w:rPr>
        <w:t>33.6政府采购创新产品</w:t>
      </w:r>
    </w:p>
    <w:p w14:paraId="69AA42AB">
      <w:pPr>
        <w:pBdr>
          <w:top w:val="none" w:color="000000" w:sz="0" w:space="0"/>
          <w:left w:val="none" w:color="000000" w:sz="0" w:space="0"/>
          <w:bottom w:val="none" w:color="000000" w:sz="0" w:space="0"/>
          <w:right w:val="none" w:color="000000" w:sz="0" w:space="0"/>
        </w:pBdr>
        <w:spacing w:line="440" w:lineRule="exact"/>
        <w:ind w:firstLine="478"/>
        <w:rPr>
          <w:rFonts w:hint="eastAsia" w:ascii="宋体" w:hAnsi="宋体" w:eastAsia="宋体" w:cs="宋体"/>
          <w:color w:val="auto"/>
          <w:sz w:val="24"/>
        </w:rPr>
      </w:pPr>
      <w:r>
        <w:rPr>
          <w:rFonts w:hint="eastAsia" w:ascii="宋体" w:hAnsi="宋体" w:eastAsia="宋体" w:cs="宋体"/>
          <w:color w:val="auto"/>
          <w:sz w:val="24"/>
        </w:rPr>
        <w:t>采购人优先采购各级政府部门公开发布的有效期内的创新产品、创新服务、首台套、首购首用等《目录》的创新产品。</w:t>
      </w:r>
    </w:p>
    <w:p w14:paraId="43CC929B">
      <w:pPr>
        <w:tabs>
          <w:tab w:val="left" w:pos="1381"/>
        </w:tabs>
        <w:spacing w:line="440" w:lineRule="exact"/>
        <w:ind w:firstLine="482"/>
        <w:outlineLvl w:val="3"/>
        <w:rPr>
          <w:rFonts w:hint="eastAsia" w:ascii="宋体" w:hAnsi="宋体" w:eastAsia="宋体" w:cs="宋体"/>
          <w:color w:val="auto"/>
          <w:sz w:val="24"/>
        </w:rPr>
      </w:pPr>
      <w:r>
        <w:rPr>
          <w:rFonts w:hint="eastAsia" w:ascii="宋体" w:hAnsi="宋体" w:eastAsia="宋体" w:cs="宋体"/>
          <w:color w:val="auto"/>
          <w:sz w:val="24"/>
        </w:rPr>
        <w:t xml:space="preserve">33.7绿色数据中心政策 </w:t>
      </w:r>
    </w:p>
    <w:p w14:paraId="1A212126">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401644F">
      <w:pPr>
        <w:tabs>
          <w:tab w:val="left" w:pos="1381"/>
        </w:tabs>
        <w:spacing w:line="440" w:lineRule="exact"/>
        <w:ind w:firstLine="482"/>
        <w:outlineLvl w:val="3"/>
        <w:rPr>
          <w:rFonts w:hint="eastAsia" w:ascii="宋体" w:hAnsi="宋体" w:eastAsia="宋体" w:cs="宋体"/>
          <w:color w:val="auto"/>
          <w:sz w:val="24"/>
        </w:rPr>
      </w:pPr>
      <w:r>
        <w:rPr>
          <w:rFonts w:hint="eastAsia" w:ascii="宋体" w:hAnsi="宋体" w:eastAsia="宋体" w:cs="宋体"/>
          <w:color w:val="auto"/>
          <w:sz w:val="24"/>
        </w:rPr>
        <w:t>33.8履约保证金政策</w:t>
      </w:r>
    </w:p>
    <w:p w14:paraId="4471D256">
      <w:pPr>
        <w:pStyle w:val="196"/>
        <w:spacing w:after="0" w:line="440" w:lineRule="exact"/>
        <w:ind w:left="0" w:firstLine="560"/>
        <w:rPr>
          <w:rFonts w:hint="eastAsia" w:ascii="宋体" w:hAnsi="宋体" w:eastAsia="宋体" w:cs="宋体"/>
          <w:color w:val="auto"/>
          <w:sz w:val="24"/>
        </w:rPr>
      </w:pPr>
      <w:r>
        <w:rPr>
          <w:rFonts w:hint="eastAsia" w:ascii="宋体" w:hAnsi="宋体" w:eastAsia="宋体" w:cs="宋体"/>
          <w:color w:val="auto"/>
          <w:sz w:val="24"/>
        </w:rPr>
        <w:t>履约保证金的缴纳形式：</w:t>
      </w:r>
    </w:p>
    <w:p w14:paraId="5D9F0A74">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960DC7B">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p>
    <w:p w14:paraId="53F73A71">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auto"/>
          <w:sz w:val="24"/>
          <w:highlight w:val="none"/>
        </w:rPr>
        <w:t>（本项目约定降低履约保证金缴纳比例，履约保证金调整为合同价的5%）。</w:t>
      </w:r>
    </w:p>
    <w:p w14:paraId="4E89E022">
      <w:pPr>
        <w:tabs>
          <w:tab w:val="left" w:pos="1381"/>
        </w:tabs>
        <w:spacing w:line="440" w:lineRule="exact"/>
        <w:ind w:firstLine="482"/>
        <w:outlineLvl w:val="2"/>
        <w:rPr>
          <w:rFonts w:hint="eastAsia" w:ascii="宋体" w:hAnsi="宋体" w:eastAsia="宋体" w:cs="宋体"/>
          <w:color w:val="auto"/>
          <w:sz w:val="24"/>
        </w:rPr>
      </w:pPr>
      <w:r>
        <w:rPr>
          <w:rFonts w:hint="eastAsia" w:ascii="宋体" w:hAnsi="宋体" w:eastAsia="宋体" w:cs="宋体"/>
          <w:color w:val="auto"/>
          <w:sz w:val="24"/>
        </w:rPr>
        <w:t>33.9预付款制度</w:t>
      </w:r>
    </w:p>
    <w:p w14:paraId="1A686573">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本项目落实预付款制度，预付款比例为</w:t>
      </w:r>
      <w:r>
        <w:rPr>
          <w:rFonts w:hint="eastAsia" w:ascii="宋体" w:hAnsi="宋体" w:eastAsia="宋体" w:cs="宋体"/>
          <w:color w:val="auto"/>
          <w:sz w:val="24"/>
          <w:u w:val="single"/>
        </w:rPr>
        <w:t>10%</w:t>
      </w:r>
      <w:r>
        <w:rPr>
          <w:rFonts w:hint="eastAsia" w:ascii="宋体" w:hAnsi="宋体" w:eastAsia="宋体" w:cs="宋体"/>
          <w:color w:val="auto"/>
          <w:sz w:val="24"/>
        </w:rPr>
        <w:t>。在签订合同时，中标、成交供应商明确书面表示无需预付款或者主动要求降低预付款比例的，采购人可就预付款比例作相应调整。</w:t>
      </w:r>
    </w:p>
    <w:p w14:paraId="3208B23D">
      <w:pPr>
        <w:rPr>
          <w:rFonts w:hint="eastAsia" w:ascii="宋体" w:hAnsi="宋体" w:eastAsia="宋体" w:cs="宋体"/>
          <w:color w:val="auto"/>
          <w:sz w:val="24"/>
        </w:rPr>
      </w:pPr>
      <w:r>
        <w:rPr>
          <w:rFonts w:hint="eastAsia" w:ascii="宋体" w:hAnsi="宋体" w:eastAsia="宋体" w:cs="宋体"/>
          <w:color w:val="auto"/>
          <w:sz w:val="24"/>
        </w:rPr>
        <w:br w:type="page" w:clear="all"/>
      </w:r>
    </w:p>
    <w:p w14:paraId="12AA9040">
      <w:pPr>
        <w:pStyle w:val="2"/>
        <w:pBdr>
          <w:top w:val="none" w:color="000000" w:sz="0" w:space="0"/>
          <w:left w:val="none" w:color="000000" w:sz="0" w:space="0"/>
          <w:bottom w:val="none" w:color="000000" w:sz="0" w:space="0"/>
          <w:right w:val="none" w:color="000000" w:sz="0" w:space="0"/>
        </w:pBdr>
        <w:jc w:val="center"/>
        <w:rPr>
          <w:rFonts w:cs="宋体"/>
          <w:color w:val="auto"/>
          <w:sz w:val="44"/>
          <w:szCs w:val="44"/>
        </w:rPr>
      </w:pPr>
      <w:bookmarkStart w:id="159" w:name="_Toc3582"/>
      <w:r>
        <w:rPr>
          <w:rFonts w:cs="宋体"/>
          <w:color w:val="auto"/>
          <w:sz w:val="44"/>
        </w:rPr>
        <w:t>第三章 合同条款及格式</w:t>
      </w:r>
    </w:p>
    <w:p w14:paraId="346CA2AB">
      <w:pPr>
        <w:pBdr>
          <w:top w:val="none" w:color="000000" w:sz="0" w:space="0"/>
          <w:left w:val="none" w:color="000000" w:sz="0" w:space="0"/>
          <w:bottom w:val="none" w:color="000000" w:sz="0" w:space="0"/>
          <w:right w:val="none" w:color="000000" w:sz="0" w:space="0"/>
        </w:pBdr>
        <w:rPr>
          <w:color w:val="auto"/>
        </w:rPr>
      </w:pPr>
      <w:r>
        <w:rPr>
          <w:rFonts w:ascii="宋体" w:hAnsi="宋体" w:eastAsia="宋体" w:cs="宋体"/>
          <w:color w:val="auto"/>
          <w:sz w:val="32"/>
        </w:rPr>
        <w:t> </w:t>
      </w:r>
    </w:p>
    <w:p w14:paraId="53F7EB03">
      <w:pPr>
        <w:spacing w:before="104" w:line="236" w:lineRule="auto"/>
        <w:rPr>
          <w:rFonts w:hint="eastAsia" w:ascii="宋体" w:hAnsi="宋体" w:eastAsia="宋体" w:cs="宋体"/>
          <w:color w:val="auto"/>
          <w:sz w:val="32"/>
          <w:szCs w:val="32"/>
        </w:rPr>
      </w:pPr>
      <w:r>
        <w:rPr>
          <w:rFonts w:hint="eastAsia" w:ascii="宋体" w:hAnsi="宋体" w:eastAsia="宋体" w:cs="宋体"/>
          <w:color w:val="auto"/>
          <w:spacing w:val="-2"/>
          <w:sz w:val="32"/>
          <w:szCs w:val="32"/>
        </w:rPr>
        <w:t>（GF—2017—0201）</w:t>
      </w:r>
    </w:p>
    <w:p w14:paraId="68FFAFF9">
      <w:pPr>
        <w:pStyle w:val="16"/>
        <w:spacing w:line="245" w:lineRule="auto"/>
        <w:rPr>
          <w:rFonts w:hint="eastAsia" w:ascii="宋体" w:eastAsia="宋体" w:cs="宋体"/>
          <w:color w:val="auto"/>
        </w:rPr>
      </w:pPr>
    </w:p>
    <w:p w14:paraId="340ED426">
      <w:pPr>
        <w:pStyle w:val="16"/>
        <w:spacing w:line="246" w:lineRule="auto"/>
        <w:rPr>
          <w:rFonts w:hint="eastAsia" w:ascii="宋体" w:eastAsia="宋体" w:cs="宋体"/>
          <w:color w:val="auto"/>
        </w:rPr>
      </w:pPr>
    </w:p>
    <w:p w14:paraId="37ED96D6">
      <w:pPr>
        <w:pStyle w:val="16"/>
        <w:spacing w:line="246" w:lineRule="auto"/>
        <w:rPr>
          <w:rFonts w:hint="eastAsia" w:ascii="宋体" w:eastAsia="宋体" w:cs="宋体"/>
          <w:color w:val="auto"/>
        </w:rPr>
      </w:pPr>
    </w:p>
    <w:p w14:paraId="30C07233">
      <w:pPr>
        <w:pStyle w:val="16"/>
        <w:spacing w:line="246" w:lineRule="auto"/>
        <w:rPr>
          <w:rFonts w:hint="eastAsia" w:ascii="宋体" w:eastAsia="宋体" w:cs="宋体"/>
          <w:color w:val="auto"/>
        </w:rPr>
      </w:pPr>
    </w:p>
    <w:p w14:paraId="61E9DBED">
      <w:pPr>
        <w:pStyle w:val="16"/>
        <w:spacing w:line="246" w:lineRule="auto"/>
        <w:rPr>
          <w:rFonts w:hint="eastAsia" w:ascii="宋体" w:eastAsia="宋体" w:cs="宋体"/>
          <w:color w:val="auto"/>
        </w:rPr>
      </w:pPr>
    </w:p>
    <w:p w14:paraId="63A70549">
      <w:pPr>
        <w:pStyle w:val="16"/>
        <w:spacing w:line="246" w:lineRule="auto"/>
        <w:rPr>
          <w:rFonts w:hint="eastAsia" w:ascii="宋体" w:eastAsia="宋体" w:cs="宋体"/>
          <w:color w:val="auto"/>
        </w:rPr>
      </w:pPr>
    </w:p>
    <w:p w14:paraId="1982BAD5">
      <w:pPr>
        <w:pStyle w:val="192"/>
        <w:rPr>
          <w:rFonts w:hint="eastAsia" w:hAnsi="宋体" w:eastAsia="宋体"/>
          <w:color w:val="auto"/>
        </w:rPr>
      </w:pPr>
    </w:p>
    <w:p w14:paraId="474633C7">
      <w:pPr>
        <w:pStyle w:val="192"/>
        <w:rPr>
          <w:rFonts w:hint="eastAsia" w:hAnsi="宋体" w:eastAsia="宋体"/>
          <w:color w:val="auto"/>
        </w:rPr>
      </w:pPr>
    </w:p>
    <w:p w14:paraId="6B3D2E2F">
      <w:pPr>
        <w:pStyle w:val="16"/>
        <w:spacing w:line="246" w:lineRule="auto"/>
        <w:rPr>
          <w:rFonts w:hint="eastAsia" w:ascii="宋体" w:eastAsia="宋体" w:cs="宋体"/>
          <w:color w:val="auto"/>
        </w:rPr>
      </w:pPr>
    </w:p>
    <w:p w14:paraId="2521B990">
      <w:pPr>
        <w:spacing w:before="234" w:line="220" w:lineRule="auto"/>
        <w:ind w:left="2091"/>
        <w:rPr>
          <w:rFonts w:hint="eastAsia" w:ascii="宋体" w:hAnsi="宋体" w:eastAsia="宋体" w:cs="宋体"/>
          <w:color w:val="auto"/>
          <w:sz w:val="72"/>
          <w:szCs w:val="72"/>
        </w:rPr>
      </w:pPr>
      <w:r>
        <w:rPr>
          <w:rFonts w:hint="eastAsia" w:ascii="宋体" w:hAnsi="宋体" w:eastAsia="宋体" w:cs="宋体"/>
          <w:b/>
          <w:bCs/>
          <w:color w:val="auto"/>
          <w:spacing w:val="-10"/>
          <w:sz w:val="72"/>
          <w:szCs w:val="72"/>
        </w:rPr>
        <w:t>建设工程施工合同</w:t>
      </w:r>
    </w:p>
    <w:p w14:paraId="19D87FCA">
      <w:pPr>
        <w:spacing w:before="42" w:line="219" w:lineRule="auto"/>
        <w:ind w:left="3414"/>
        <w:rPr>
          <w:rFonts w:hint="eastAsia" w:ascii="宋体" w:hAnsi="宋体" w:eastAsia="宋体" w:cs="宋体"/>
          <w:color w:val="auto"/>
          <w:sz w:val="52"/>
          <w:szCs w:val="52"/>
        </w:rPr>
      </w:pPr>
      <w:r>
        <w:rPr>
          <w:rFonts w:hint="eastAsia" w:ascii="宋体" w:hAnsi="宋体" w:eastAsia="宋体" w:cs="宋体"/>
          <w:b/>
          <w:bCs/>
          <w:color w:val="auto"/>
          <w:spacing w:val="-10"/>
          <w:sz w:val="52"/>
          <w:szCs w:val="52"/>
        </w:rPr>
        <w:t>（示范文本）</w:t>
      </w:r>
    </w:p>
    <w:p w14:paraId="21AB1DE2">
      <w:pPr>
        <w:pStyle w:val="16"/>
        <w:spacing w:line="242" w:lineRule="auto"/>
        <w:rPr>
          <w:rFonts w:hint="eastAsia" w:ascii="宋体" w:eastAsia="宋体" w:cs="宋体"/>
          <w:color w:val="auto"/>
        </w:rPr>
      </w:pPr>
    </w:p>
    <w:p w14:paraId="3CA6351A">
      <w:pPr>
        <w:pStyle w:val="16"/>
        <w:spacing w:line="242" w:lineRule="auto"/>
        <w:rPr>
          <w:rFonts w:hint="eastAsia" w:ascii="宋体" w:eastAsia="宋体" w:cs="宋体"/>
          <w:color w:val="auto"/>
        </w:rPr>
      </w:pPr>
    </w:p>
    <w:p w14:paraId="4F5003A8">
      <w:pPr>
        <w:pStyle w:val="16"/>
        <w:spacing w:line="242" w:lineRule="auto"/>
        <w:rPr>
          <w:rFonts w:hint="eastAsia" w:ascii="宋体" w:eastAsia="宋体" w:cs="宋体"/>
          <w:color w:val="auto"/>
        </w:rPr>
      </w:pPr>
    </w:p>
    <w:p w14:paraId="4BA91C5F">
      <w:pPr>
        <w:pStyle w:val="16"/>
        <w:spacing w:line="242" w:lineRule="auto"/>
        <w:rPr>
          <w:rFonts w:hint="eastAsia" w:ascii="宋体" w:eastAsia="宋体" w:cs="宋体"/>
          <w:color w:val="auto"/>
        </w:rPr>
      </w:pPr>
    </w:p>
    <w:p w14:paraId="31B24845">
      <w:pPr>
        <w:pStyle w:val="16"/>
        <w:spacing w:line="242" w:lineRule="auto"/>
        <w:rPr>
          <w:rFonts w:hint="eastAsia" w:ascii="宋体" w:eastAsia="宋体" w:cs="宋体"/>
          <w:color w:val="auto"/>
        </w:rPr>
      </w:pPr>
    </w:p>
    <w:p w14:paraId="1F8B5E27">
      <w:pPr>
        <w:pStyle w:val="16"/>
        <w:spacing w:line="242" w:lineRule="auto"/>
        <w:rPr>
          <w:rFonts w:hint="eastAsia" w:ascii="宋体" w:eastAsia="宋体" w:cs="宋体"/>
          <w:color w:val="auto"/>
        </w:rPr>
      </w:pPr>
    </w:p>
    <w:p w14:paraId="40A7C4E7">
      <w:pPr>
        <w:pStyle w:val="16"/>
        <w:spacing w:line="242" w:lineRule="auto"/>
        <w:rPr>
          <w:rFonts w:hint="eastAsia" w:ascii="宋体" w:eastAsia="宋体" w:cs="宋体"/>
          <w:color w:val="auto"/>
        </w:rPr>
      </w:pPr>
    </w:p>
    <w:p w14:paraId="0D6C9580">
      <w:pPr>
        <w:pStyle w:val="16"/>
        <w:spacing w:line="243" w:lineRule="auto"/>
        <w:rPr>
          <w:rFonts w:hint="eastAsia" w:ascii="宋体" w:eastAsia="宋体" w:cs="宋体"/>
          <w:color w:val="auto"/>
        </w:rPr>
      </w:pPr>
    </w:p>
    <w:p w14:paraId="19AFF976">
      <w:pPr>
        <w:pStyle w:val="192"/>
        <w:rPr>
          <w:rFonts w:hint="eastAsia" w:hAnsi="宋体" w:eastAsia="宋体"/>
          <w:color w:val="auto"/>
        </w:rPr>
      </w:pPr>
    </w:p>
    <w:p w14:paraId="0F01F2EB">
      <w:pPr>
        <w:pStyle w:val="192"/>
        <w:rPr>
          <w:rFonts w:hint="eastAsia" w:hAnsi="宋体" w:eastAsia="宋体"/>
          <w:color w:val="auto"/>
        </w:rPr>
      </w:pPr>
    </w:p>
    <w:p w14:paraId="58D0ED0C">
      <w:pPr>
        <w:pStyle w:val="192"/>
        <w:rPr>
          <w:rFonts w:hint="eastAsia" w:hAnsi="宋体" w:eastAsia="宋体"/>
          <w:color w:val="auto"/>
        </w:rPr>
      </w:pPr>
    </w:p>
    <w:p w14:paraId="6222D0BB">
      <w:pPr>
        <w:pStyle w:val="192"/>
        <w:rPr>
          <w:rFonts w:hint="eastAsia" w:hAnsi="宋体" w:eastAsia="宋体"/>
          <w:color w:val="auto"/>
        </w:rPr>
      </w:pPr>
    </w:p>
    <w:p w14:paraId="6CAE7AEF">
      <w:pPr>
        <w:pStyle w:val="16"/>
        <w:spacing w:line="243" w:lineRule="auto"/>
        <w:rPr>
          <w:rFonts w:hint="eastAsia" w:ascii="宋体" w:eastAsia="宋体" w:cs="宋体"/>
          <w:color w:val="auto"/>
        </w:rPr>
      </w:pPr>
    </w:p>
    <w:p w14:paraId="7CAF1D54">
      <w:pPr>
        <w:spacing w:before="104" w:line="241" w:lineRule="auto"/>
        <w:ind w:right="3280"/>
        <w:jc w:val="right"/>
        <w:rPr>
          <w:rFonts w:hint="eastAsia" w:ascii="宋体" w:hAnsi="宋体" w:eastAsia="宋体" w:cs="宋体"/>
          <w:b/>
          <w:bCs/>
          <w:color w:val="auto"/>
          <w:spacing w:val="-20"/>
          <w:sz w:val="32"/>
          <w:szCs w:val="32"/>
        </w:rPr>
      </w:pPr>
      <w:r>
        <w:rPr>
          <w:rFonts w:hint="eastAsia" w:ascii="宋体" w:hAnsi="宋体" w:eastAsia="宋体" w:cs="宋体"/>
          <w:color w:val="auto"/>
        </w:rPr>
        <mc:AlternateContent>
          <mc:Choice Requires="wps">
            <w:drawing>
              <wp:anchor distT="0" distB="0" distL="114300" distR="114300" simplePos="0" relativeHeight="251660288" behindDoc="0" locked="0" layoutInCell="1" allowOverlap="1">
                <wp:simplePos x="0" y="0"/>
                <wp:positionH relativeFrom="column">
                  <wp:posOffset>4188460</wp:posOffset>
                </wp:positionH>
                <wp:positionV relativeFrom="paragraph">
                  <wp:posOffset>170815</wp:posOffset>
                </wp:positionV>
                <wp:extent cx="900430" cy="550545"/>
                <wp:effectExtent l="0" t="0" r="13970" b="1905"/>
                <wp:wrapNone/>
                <wp:docPr id="1513200018" name="文本框 5"/>
                <wp:cNvGraphicFramePr/>
                <a:graphic xmlns:a="http://schemas.openxmlformats.org/drawingml/2006/main">
                  <a:graphicData uri="http://schemas.microsoft.com/office/word/2010/wordprocessingShape">
                    <wps:wsp>
                      <wps:cNvSpPr txBox="1"/>
                      <wps:spPr>
                        <a:xfrm flipH="1">
                          <a:off x="0" y="0"/>
                          <a:ext cx="900430" cy="550545"/>
                        </a:xfrm>
                        <a:prstGeom prst="rect">
                          <a:avLst/>
                        </a:prstGeom>
                        <a:noFill/>
                        <a:ln>
                          <a:noFill/>
                        </a:ln>
                      </wps:spPr>
                      <wps:txbx>
                        <w:txbxContent>
                          <w:p w14:paraId="776C7AC8">
                            <w:pPr>
                              <w:spacing w:line="20" w:lineRule="exact"/>
                            </w:pPr>
                          </w:p>
                          <w:p w14:paraId="17AF47B7">
                            <w:pPr>
                              <w:pStyle w:val="207"/>
                              <w:spacing w:before="122" w:line="220" w:lineRule="auto"/>
                              <w:ind w:left="157"/>
                              <w:rPr>
                                <w:rFonts w:hint="eastAsia"/>
                                <w:sz w:val="32"/>
                                <w:szCs w:val="32"/>
                              </w:rPr>
                            </w:pPr>
                            <w:r>
                              <w:rPr>
                                <w:b/>
                                <w:bCs/>
                                <w:spacing w:val="-10"/>
                                <w:sz w:val="32"/>
                                <w:szCs w:val="32"/>
                              </w:rPr>
                              <w:t>制定</w:t>
                            </w:r>
                          </w:p>
                          <w:p w14:paraId="3A5EF11A"/>
                          <w:p w14:paraId="67544012">
                            <w:pPr>
                              <w:pStyle w:val="16"/>
                              <w:rPr>
                                <w:rFonts w:hint="eastAsia"/>
                              </w:rPr>
                            </w:pPr>
                          </w:p>
                        </w:txbxContent>
                      </wps:txbx>
                      <wps:bodyPr lIns="0" tIns="0" rIns="0" bIns="0" upright="1"/>
                    </wps:wsp>
                  </a:graphicData>
                </a:graphic>
              </wp:anchor>
            </w:drawing>
          </mc:Choice>
          <mc:Fallback>
            <w:pict>
              <v:shape id="文本框 5" o:spid="_x0000_s1026" o:spt="202" type="#_x0000_t202" style="position:absolute;left:0pt;flip:x;margin-left:329.8pt;margin-top:13.45pt;height:43.35pt;width:70.9pt;z-index:251660288;mso-width-relative:page;mso-height-relative:page;" filled="f" stroked="f" coordsize="21600,21600" o:gfxdata="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Feyl3rYAAAACgEAAA8AAAAAAAAAAQAgAAAAIgAAAGRycy9kb3du&#10;cmV2LnhtbFBLAQIUABQAAAAIAIdO4kCVXXZbxgEAAIQDAAAOAAAAAAAAAAEAIAAAACcBAABkcnMv&#10;ZTJvRG9jLnhtbFBLBQYAAAAABgAGAFkBAABfBQAAAAA=&#10;">
                <v:fill on="f" focussize="0,0"/>
                <v:stroke on="f"/>
                <v:imagedata o:title=""/>
                <o:lock v:ext="edit" aspectratio="f"/>
                <v:textbox inset="0mm,0mm,0mm,0mm">
                  <w:txbxContent>
                    <w:p w14:paraId="776C7AC8">
                      <w:pPr>
                        <w:spacing w:line="20" w:lineRule="exact"/>
                      </w:pPr>
                    </w:p>
                    <w:p w14:paraId="17AF47B7">
                      <w:pPr>
                        <w:pStyle w:val="207"/>
                        <w:spacing w:before="122" w:line="220" w:lineRule="auto"/>
                        <w:ind w:left="157"/>
                        <w:rPr>
                          <w:rFonts w:hint="eastAsia"/>
                          <w:sz w:val="32"/>
                          <w:szCs w:val="32"/>
                        </w:rPr>
                      </w:pPr>
                      <w:r>
                        <w:rPr>
                          <w:b/>
                          <w:bCs/>
                          <w:spacing w:val="-10"/>
                          <w:sz w:val="32"/>
                          <w:szCs w:val="32"/>
                        </w:rPr>
                        <w:t>制定</w:t>
                      </w:r>
                    </w:p>
                    <w:p w14:paraId="3A5EF11A"/>
                    <w:p w14:paraId="67544012">
                      <w:pPr>
                        <w:pStyle w:val="16"/>
                        <w:rPr>
                          <w:rFonts w:hint="eastAsia"/>
                        </w:rPr>
                      </w:pPr>
                    </w:p>
                  </w:txbxContent>
                </v:textbox>
              </v:shape>
            </w:pict>
          </mc:Fallback>
        </mc:AlternateContent>
      </w:r>
      <w:r>
        <w:rPr>
          <w:rFonts w:hint="eastAsia" w:ascii="宋体" w:hAnsi="宋体" w:eastAsia="宋体" w:cs="宋体"/>
          <w:b/>
          <w:bCs/>
          <w:color w:val="auto"/>
          <w:spacing w:val="-20"/>
          <w:sz w:val="32"/>
          <w:szCs w:val="32"/>
        </w:rPr>
        <w:t>住</w:t>
      </w:r>
      <w:r>
        <w:rPr>
          <w:rFonts w:hint="eastAsia" w:ascii="宋体" w:hAnsi="宋体" w:eastAsia="宋体" w:cs="宋体"/>
          <w:color w:val="auto"/>
          <w:spacing w:val="42"/>
          <w:sz w:val="32"/>
          <w:szCs w:val="32"/>
        </w:rPr>
        <w:t xml:space="preserve"> </w:t>
      </w:r>
      <w:r>
        <w:rPr>
          <w:rFonts w:hint="eastAsia" w:ascii="宋体" w:hAnsi="宋体" w:eastAsia="宋体" w:cs="宋体"/>
          <w:b/>
          <w:bCs/>
          <w:color w:val="auto"/>
          <w:spacing w:val="-20"/>
          <w:sz w:val="32"/>
          <w:szCs w:val="32"/>
        </w:rPr>
        <w:t>房</w:t>
      </w:r>
      <w:r>
        <w:rPr>
          <w:rFonts w:hint="eastAsia" w:ascii="宋体" w:hAnsi="宋体" w:eastAsia="宋体" w:cs="宋体"/>
          <w:color w:val="auto"/>
          <w:spacing w:val="39"/>
          <w:sz w:val="32"/>
          <w:szCs w:val="32"/>
        </w:rPr>
        <w:t xml:space="preserve"> </w:t>
      </w:r>
      <w:r>
        <w:rPr>
          <w:rFonts w:hint="eastAsia" w:ascii="宋体" w:hAnsi="宋体" w:eastAsia="宋体" w:cs="宋体"/>
          <w:b/>
          <w:bCs/>
          <w:color w:val="auto"/>
          <w:spacing w:val="-20"/>
          <w:sz w:val="32"/>
          <w:szCs w:val="32"/>
        </w:rPr>
        <w:t>城</w:t>
      </w:r>
      <w:r>
        <w:rPr>
          <w:rFonts w:hint="eastAsia" w:ascii="宋体" w:hAnsi="宋体" w:eastAsia="宋体" w:cs="宋体"/>
          <w:color w:val="auto"/>
          <w:spacing w:val="53"/>
          <w:sz w:val="32"/>
          <w:szCs w:val="32"/>
        </w:rPr>
        <w:t xml:space="preserve"> </w:t>
      </w:r>
      <w:r>
        <w:rPr>
          <w:rFonts w:hint="eastAsia" w:ascii="宋体" w:hAnsi="宋体" w:eastAsia="宋体" w:cs="宋体"/>
          <w:b/>
          <w:bCs/>
          <w:color w:val="auto"/>
          <w:spacing w:val="-20"/>
          <w:sz w:val="32"/>
          <w:szCs w:val="32"/>
        </w:rPr>
        <w:t>乡</w:t>
      </w:r>
      <w:r>
        <w:rPr>
          <w:rFonts w:hint="eastAsia" w:ascii="宋体" w:hAnsi="宋体" w:eastAsia="宋体" w:cs="宋体"/>
          <w:color w:val="auto"/>
          <w:spacing w:val="43"/>
          <w:sz w:val="32"/>
          <w:szCs w:val="32"/>
        </w:rPr>
        <w:t xml:space="preserve"> </w:t>
      </w:r>
      <w:r>
        <w:rPr>
          <w:rFonts w:hint="eastAsia" w:ascii="宋体" w:hAnsi="宋体" w:eastAsia="宋体" w:cs="宋体"/>
          <w:b/>
          <w:bCs/>
          <w:color w:val="auto"/>
          <w:spacing w:val="-20"/>
          <w:sz w:val="32"/>
          <w:szCs w:val="32"/>
        </w:rPr>
        <w:t>建</w:t>
      </w:r>
      <w:r>
        <w:rPr>
          <w:rFonts w:hint="eastAsia" w:ascii="宋体" w:hAnsi="宋体" w:eastAsia="宋体" w:cs="宋体"/>
          <w:color w:val="auto"/>
          <w:spacing w:val="45"/>
          <w:sz w:val="32"/>
          <w:szCs w:val="32"/>
        </w:rPr>
        <w:t xml:space="preserve"> </w:t>
      </w:r>
      <w:r>
        <w:rPr>
          <w:rFonts w:hint="eastAsia" w:ascii="宋体" w:hAnsi="宋体" w:eastAsia="宋体" w:cs="宋体"/>
          <w:b/>
          <w:bCs/>
          <w:color w:val="auto"/>
          <w:spacing w:val="-20"/>
          <w:sz w:val="32"/>
          <w:szCs w:val="32"/>
        </w:rPr>
        <w:t>设</w:t>
      </w:r>
      <w:r>
        <w:rPr>
          <w:rFonts w:hint="eastAsia" w:ascii="宋体" w:hAnsi="宋体" w:eastAsia="宋体" w:cs="宋体"/>
          <w:color w:val="auto"/>
          <w:spacing w:val="42"/>
          <w:sz w:val="32"/>
          <w:szCs w:val="32"/>
        </w:rPr>
        <w:t xml:space="preserve"> </w:t>
      </w:r>
      <w:r>
        <w:rPr>
          <w:rFonts w:hint="eastAsia" w:ascii="宋体" w:hAnsi="宋体" w:eastAsia="宋体" w:cs="宋体"/>
          <w:b/>
          <w:bCs/>
          <w:color w:val="auto"/>
          <w:spacing w:val="-20"/>
          <w:sz w:val="32"/>
          <w:szCs w:val="32"/>
        </w:rPr>
        <w:t>部</w:t>
      </w:r>
    </w:p>
    <w:p w14:paraId="65051F1E">
      <w:pPr>
        <w:spacing w:before="104" w:line="241" w:lineRule="auto"/>
        <w:ind w:right="3280"/>
        <w:jc w:val="right"/>
        <w:rPr>
          <w:rFonts w:hint="eastAsia" w:ascii="宋体" w:hAnsi="宋体" w:eastAsia="宋体" w:cs="宋体"/>
          <w:color w:val="auto"/>
          <w:sz w:val="32"/>
          <w:szCs w:val="32"/>
        </w:rPr>
      </w:pPr>
      <w:r>
        <w:rPr>
          <w:rFonts w:hint="eastAsia" w:ascii="宋体" w:hAnsi="宋体" w:eastAsia="宋体" w:cs="宋体"/>
          <w:b/>
          <w:bCs/>
          <w:color w:val="auto"/>
          <w:spacing w:val="8"/>
          <w:sz w:val="32"/>
          <w:szCs w:val="32"/>
        </w:rPr>
        <w:t>国家工商行政管理总局</w:t>
      </w:r>
    </w:p>
    <w:p w14:paraId="0515D2BC">
      <w:pPr>
        <w:pBdr>
          <w:top w:val="none" w:color="000000" w:sz="0" w:space="0"/>
          <w:left w:val="none" w:color="000000" w:sz="0" w:space="0"/>
          <w:bottom w:val="none" w:color="000000" w:sz="0" w:space="0"/>
          <w:right w:val="none" w:color="000000" w:sz="0" w:space="0"/>
        </w:pBdr>
        <w:spacing w:line="439" w:lineRule="atLeast"/>
        <w:rPr>
          <w:rFonts w:eastAsia="黑体"/>
          <w:b/>
          <w:color w:val="auto"/>
          <w:sz w:val="30"/>
          <w:szCs w:val="30"/>
        </w:rPr>
      </w:pPr>
      <w:r>
        <w:rPr>
          <w:rFonts w:hint="eastAsia" w:ascii="宋体" w:hAnsi="宋体" w:eastAsia="宋体" w:cs="宋体"/>
          <w:color w:val="auto"/>
        </w:rPr>
        <w:br w:type="page"/>
      </w:r>
      <w:bookmarkEnd w:id="159"/>
      <w:bookmarkStart w:id="160" w:name="_Toc419443852"/>
      <w:bookmarkStart w:id="161" w:name="_Toc488071324"/>
    </w:p>
    <w:bookmarkEnd w:id="160"/>
    <w:bookmarkEnd w:id="161"/>
    <w:p w14:paraId="58DD32FD">
      <w:pPr>
        <w:widowControl/>
        <w:jc w:val="center"/>
        <w:rPr>
          <w:rFonts w:hint="eastAsia" w:ascii="黑体" w:hAnsi="宋体" w:eastAsia="黑体" w:cs="黑体"/>
          <w:color w:val="auto"/>
          <w:sz w:val="44"/>
          <w:szCs w:val="44"/>
        </w:rPr>
      </w:pPr>
      <w:bookmarkStart w:id="162" w:name="_Toc120614244"/>
      <w:bookmarkStart w:id="163" w:name="_Toc462564139"/>
      <w:bookmarkStart w:id="164" w:name="_Toc20823346"/>
      <w:bookmarkStart w:id="165" w:name="_Toc16938590"/>
      <w:bookmarkStart w:id="166" w:name="_Toc1169"/>
      <w:bookmarkStart w:id="167" w:name="_Hlt16619369"/>
      <w:bookmarkStart w:id="168" w:name="_Hlt16619350"/>
      <w:r>
        <w:rPr>
          <w:rFonts w:hint="eastAsia" w:ascii="宋体" w:hAnsi="宋体" w:eastAsia="宋体" w:cs="宋体"/>
          <w:color w:val="auto"/>
          <w:sz w:val="44"/>
          <w:szCs w:val="44"/>
        </w:rPr>
        <w:t>说  明</w:t>
      </w:r>
    </w:p>
    <w:p w14:paraId="38F9F59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685082D7">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一、《示范文本》的组成</w:t>
      </w:r>
    </w:p>
    <w:p w14:paraId="73B8672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《示范文本》由合同协议书、通用合同条款和专用合同条款三部分组成。</w:t>
      </w:r>
    </w:p>
    <w:p w14:paraId="0459C5A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（一）合同协议书</w:t>
      </w:r>
    </w:p>
    <w:p w14:paraId="02FFFE4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1CA60C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（二）通用合同条款</w:t>
      </w:r>
    </w:p>
    <w:p w14:paraId="3BF07A1B">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通用合同条款是合同当事人根据《中华人民共和国建筑法》《中华人民共和国民法典》等法律法规的规定，就工程建设的实施及相关事项，对合同当事人的权利义务作出的原则性约定。</w:t>
      </w:r>
    </w:p>
    <w:p w14:paraId="1389424A">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13C0DA9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（三）专用合同条款</w:t>
      </w:r>
    </w:p>
    <w:p w14:paraId="688F88AF">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57B7EA2">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1.专用合同条款的编号应与相应的通用合同条款的编号一致；</w:t>
      </w:r>
    </w:p>
    <w:p w14:paraId="4DB5FD9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2.合同当事人可以通过对专用合同条款的修改，满足具体建设工程的特殊要求，避免直接修改通用合同条款；</w:t>
      </w:r>
    </w:p>
    <w:p w14:paraId="59CF7E6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3.在专用合同条款中有横道线的地方，合同当事人可针对相应的通用合同条款进行细化、完善、补充、修改或另行约定；如无细化、完善、补充、修改或另行约定，则填写“无”或划“/”。</w:t>
      </w:r>
    </w:p>
    <w:p w14:paraId="0830ED65">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二、《示范文本》的性质和适用范围</w:t>
      </w:r>
    </w:p>
    <w:p w14:paraId="580FE31A">
      <w:pPr>
        <w:pStyle w:val="16"/>
        <w:keepNext w:val="0"/>
        <w:keepLines w:val="0"/>
        <w:pageBreakBefore w:val="0"/>
        <w:widowControl w:val="0"/>
        <w:kinsoku/>
        <w:wordWrap/>
        <w:overflowPunct/>
        <w:topLinePunct w:val="0"/>
        <w:autoSpaceDE/>
        <w:autoSpaceDN/>
        <w:bidi w:val="0"/>
        <w:adjustRightInd/>
        <w:snapToGrid/>
        <w:spacing w:before="51" w:line="360" w:lineRule="exact"/>
        <w:ind w:right="119" w:firstLine="636"/>
        <w:jc w:val="left"/>
        <w:textAlignment w:val="auto"/>
        <w:rPr>
          <w:rFonts w:hint="eastAsia" w:ascii="宋体" w:eastAsia="宋体" w:cs="宋体"/>
          <w:color w:val="auto"/>
          <w:sz w:val="21"/>
          <w:szCs w:val="21"/>
        </w:rPr>
        <w:sectPr>
          <w:footerReference r:id="rId9" w:type="default"/>
          <w:pgSz w:w="11906" w:h="16838"/>
          <w:pgMar w:top="1418" w:right="1555" w:bottom="1418" w:left="1531" w:header="851" w:footer="992" w:gutter="0"/>
          <w:pgNumType w:start="1"/>
          <w:cols w:space="720" w:num="1"/>
          <w:docGrid w:linePitch="312" w:charSpace="0"/>
        </w:sectPr>
      </w:pPr>
      <w:r>
        <w:rPr>
          <w:rFonts w:hint="eastAsia" w:ascii="宋体" w:eastAsia="宋体" w:cs="宋体"/>
          <w:color w:val="auto"/>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74884B1D">
      <w:pPr>
        <w:ind w:firstLine="216"/>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第一部分 合同协议书</w:t>
      </w:r>
    </w:p>
    <w:p w14:paraId="2BB67C3E">
      <w:pPr>
        <w:spacing w:line="420" w:lineRule="exact"/>
        <w:rPr>
          <w:rFonts w:hint="eastAsia" w:ascii="宋体" w:hAnsi="宋体" w:eastAsia="宋体" w:cs="宋体"/>
          <w:color w:val="auto"/>
          <w:sz w:val="24"/>
        </w:rPr>
      </w:pPr>
      <w:r>
        <w:rPr>
          <w:rFonts w:hint="eastAsia" w:ascii="宋体" w:hAnsi="宋体" w:eastAsia="宋体" w:cs="宋体"/>
          <w:b/>
          <w:color w:val="auto"/>
          <w:szCs w:val="21"/>
        </w:rPr>
        <w:t>发包人（全称）：</w:t>
      </w:r>
      <w:r>
        <w:rPr>
          <w:rFonts w:hint="eastAsia" w:ascii="宋体" w:hAnsi="宋体" w:cs="宋体"/>
          <w:color w:val="auto"/>
          <w:szCs w:val="21"/>
          <w:u w:val="single"/>
        </w:rPr>
        <w:t>盐城市盐都区龙冈镇人民政府</w:t>
      </w:r>
    </w:p>
    <w:p w14:paraId="12C90ECC">
      <w:pPr>
        <w:spacing w:line="420" w:lineRule="exact"/>
        <w:rPr>
          <w:rFonts w:hint="eastAsia" w:ascii="宋体" w:hAnsi="宋体" w:eastAsia="宋体" w:cs="宋体"/>
          <w:b/>
          <w:color w:val="auto"/>
          <w:szCs w:val="21"/>
          <w:u w:val="single"/>
        </w:rPr>
      </w:pPr>
      <w:r>
        <w:rPr>
          <w:rFonts w:hint="eastAsia" w:ascii="宋体" w:hAnsi="宋体" w:eastAsia="宋体" w:cs="宋体"/>
          <w:b/>
          <w:color w:val="auto"/>
          <w:szCs w:val="21"/>
        </w:rPr>
        <w:t>承包人（全称）：</w:t>
      </w:r>
      <w:r>
        <w:rPr>
          <w:rFonts w:hint="eastAsia" w:ascii="宋体" w:hAnsi="宋体" w:eastAsia="宋体" w:cs="宋体"/>
          <w:b/>
          <w:color w:val="auto"/>
          <w:szCs w:val="21"/>
          <w:u w:val="single"/>
        </w:rPr>
        <w:t xml:space="preserve">                    </w:t>
      </w:r>
    </w:p>
    <w:p w14:paraId="46496B6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根据《中华人民共和国民法典》、《中华人民共和国建筑法》及有关法律规定，遵循平等、自愿、公平和诚实信用的原则，双方就</w:t>
      </w:r>
      <w:r>
        <w:rPr>
          <w:rFonts w:hint="eastAsia" w:ascii="宋体" w:hAnsi="宋体" w:eastAsia="宋体" w:cs="宋体"/>
          <w:color w:val="auto"/>
          <w:szCs w:val="21"/>
          <w:u w:val="single"/>
          <w:lang w:eastAsia="zh-CN"/>
        </w:rPr>
        <w:t>龙冈镇晓庄村道路桥梁及人居环境提升工程项目</w:t>
      </w:r>
      <w:r>
        <w:rPr>
          <w:rFonts w:hint="eastAsia" w:ascii="宋体" w:hAnsi="宋体" w:eastAsia="宋体" w:cs="宋体"/>
          <w:color w:val="auto"/>
          <w:szCs w:val="21"/>
        </w:rPr>
        <w:t>施工及有关事项协商一致，共同达成如下协议：</w:t>
      </w:r>
    </w:p>
    <w:p w14:paraId="09A9DFE1">
      <w:pPr>
        <w:keepNext/>
        <w:keepLines/>
        <w:spacing w:line="420" w:lineRule="exact"/>
        <w:rPr>
          <w:rFonts w:hint="eastAsia" w:ascii="宋体" w:hAnsi="宋体" w:eastAsia="宋体" w:cs="宋体"/>
          <w:b/>
          <w:color w:val="auto"/>
          <w:szCs w:val="21"/>
        </w:rPr>
      </w:pPr>
      <w:r>
        <w:rPr>
          <w:rFonts w:hint="eastAsia" w:ascii="宋体" w:hAnsi="宋体" w:eastAsia="宋体" w:cs="宋体"/>
          <w:b/>
          <w:color w:val="auto"/>
          <w:szCs w:val="21"/>
        </w:rPr>
        <w:t xml:space="preserve">    </w:t>
      </w:r>
      <w:bookmarkStart w:id="169" w:name="_Toc351203481"/>
      <w:r>
        <w:rPr>
          <w:rFonts w:hint="eastAsia" w:ascii="宋体" w:hAnsi="宋体" w:eastAsia="宋体" w:cs="宋体"/>
          <w:b/>
          <w:color w:val="auto"/>
          <w:szCs w:val="21"/>
        </w:rPr>
        <w:t>一、工程概况</w:t>
      </w:r>
      <w:bookmarkEnd w:id="169"/>
    </w:p>
    <w:p w14:paraId="54FE7A94">
      <w:pPr>
        <w:spacing w:line="420" w:lineRule="exact"/>
        <w:ind w:firstLine="411" w:firstLineChars="196"/>
        <w:rPr>
          <w:rFonts w:hint="eastAsia" w:ascii="宋体" w:hAnsi="宋体" w:eastAsia="宋体" w:cs="宋体"/>
          <w:color w:val="auto"/>
          <w:szCs w:val="21"/>
          <w:u w:val="single"/>
        </w:rPr>
      </w:pPr>
      <w:r>
        <w:rPr>
          <w:rFonts w:hint="eastAsia" w:ascii="宋体" w:hAnsi="宋体" w:eastAsia="宋体" w:cs="宋体"/>
          <w:bCs/>
          <w:color w:val="auto"/>
          <w:szCs w:val="21"/>
        </w:rPr>
        <w:t>1.工程名称</w:t>
      </w:r>
      <w:r>
        <w:rPr>
          <w:rFonts w:hint="eastAsia" w:ascii="宋体" w:hAnsi="宋体" w:eastAsia="宋体" w:cs="宋体"/>
          <w:color w:val="auto"/>
          <w:szCs w:val="21"/>
        </w:rPr>
        <w:t>：</w:t>
      </w:r>
      <w:r>
        <w:rPr>
          <w:rFonts w:hint="eastAsia" w:ascii="宋体" w:hAnsi="宋体" w:eastAsia="宋体" w:cs="宋体"/>
          <w:color w:val="auto"/>
          <w:szCs w:val="21"/>
          <w:u w:val="single"/>
          <w:lang w:eastAsia="zh-CN"/>
        </w:rPr>
        <w:t>龙冈镇晓庄村道路桥梁及人居环境提升工程项目</w:t>
      </w:r>
      <w:r>
        <w:rPr>
          <w:rFonts w:hint="eastAsia" w:ascii="宋体" w:hAnsi="宋体" w:eastAsia="宋体" w:cs="宋体"/>
          <w:color w:val="auto"/>
          <w:szCs w:val="21"/>
        </w:rPr>
        <w:t>。</w:t>
      </w:r>
    </w:p>
    <w:p w14:paraId="41B15050">
      <w:pPr>
        <w:spacing w:line="420" w:lineRule="exact"/>
        <w:ind w:firstLine="411" w:firstLineChars="196"/>
        <w:rPr>
          <w:rFonts w:hint="eastAsia" w:ascii="宋体" w:hAnsi="宋体" w:eastAsia="宋体" w:cs="宋体"/>
          <w:bCs/>
          <w:color w:val="auto"/>
          <w:szCs w:val="21"/>
        </w:rPr>
      </w:pPr>
      <w:r>
        <w:rPr>
          <w:rFonts w:hint="eastAsia" w:ascii="宋体" w:hAnsi="宋体" w:eastAsia="宋体" w:cs="宋体"/>
          <w:bCs/>
          <w:color w:val="auto"/>
          <w:szCs w:val="21"/>
        </w:rPr>
        <w:t>2.工程地点：</w:t>
      </w:r>
      <w:r>
        <w:rPr>
          <w:rFonts w:hint="eastAsia" w:ascii="宋体" w:hAnsi="宋体" w:cs="宋体"/>
          <w:color w:val="auto"/>
          <w:szCs w:val="21"/>
          <w:u w:val="single"/>
        </w:rPr>
        <w:t>盐都区</w:t>
      </w:r>
      <w:r>
        <w:rPr>
          <w:rFonts w:hint="eastAsia" w:ascii="宋体" w:hAnsi="宋体" w:cs="宋体"/>
          <w:color w:val="auto"/>
          <w:szCs w:val="21"/>
          <w:u w:val="single"/>
          <w:lang w:eastAsia="zh-CN"/>
        </w:rPr>
        <w:t>龙冈镇晓庄村</w:t>
      </w:r>
      <w:r>
        <w:rPr>
          <w:rFonts w:hint="eastAsia" w:ascii="宋体" w:hAnsi="宋体" w:cs="宋体"/>
          <w:color w:val="auto"/>
          <w:szCs w:val="21"/>
          <w:u w:val="single"/>
        </w:rPr>
        <w:t>境内</w:t>
      </w:r>
      <w:r>
        <w:rPr>
          <w:rFonts w:hint="eastAsia" w:ascii="宋体" w:hAnsi="宋体" w:eastAsia="宋体" w:cs="宋体"/>
          <w:color w:val="auto"/>
          <w:szCs w:val="21"/>
        </w:rPr>
        <w:t>。</w:t>
      </w:r>
    </w:p>
    <w:p w14:paraId="4A62F104">
      <w:pPr>
        <w:spacing w:line="420" w:lineRule="exact"/>
        <w:ind w:firstLine="411" w:firstLineChars="196"/>
        <w:rPr>
          <w:rFonts w:hint="eastAsia" w:ascii="宋体" w:hAnsi="宋体" w:eastAsia="宋体" w:cs="宋体"/>
          <w:bCs/>
          <w:color w:val="auto"/>
          <w:szCs w:val="21"/>
        </w:rPr>
      </w:pPr>
      <w:r>
        <w:rPr>
          <w:rFonts w:hint="eastAsia" w:ascii="宋体" w:hAnsi="宋体" w:eastAsia="宋体" w:cs="宋体"/>
          <w:bCs/>
          <w:color w:val="auto"/>
          <w:szCs w:val="21"/>
        </w:rPr>
        <w:t>3.工程立项批准文号：</w:t>
      </w:r>
      <w:r>
        <w:rPr>
          <w:rFonts w:hint="eastAsia" w:ascii="宋体" w:hAnsi="宋体" w:cs="宋体"/>
          <w:color w:val="auto"/>
          <w:szCs w:val="21"/>
          <w:u w:val="single"/>
        </w:rPr>
        <w:t>都政服投资复(2026)2</w:t>
      </w:r>
      <w:r>
        <w:rPr>
          <w:rFonts w:hint="eastAsia" w:ascii="宋体" w:hAnsi="宋体" w:cs="宋体"/>
          <w:color w:val="auto"/>
          <w:szCs w:val="21"/>
          <w:u w:val="single"/>
          <w:lang w:val="en-US" w:eastAsia="zh-CN"/>
        </w:rPr>
        <w:t>89</w:t>
      </w:r>
      <w:r>
        <w:rPr>
          <w:rFonts w:hint="eastAsia" w:ascii="宋体" w:hAnsi="宋体" w:cs="宋体"/>
          <w:color w:val="auto"/>
          <w:szCs w:val="21"/>
          <w:u w:val="single"/>
        </w:rPr>
        <w:t>号</w:t>
      </w:r>
      <w:r>
        <w:rPr>
          <w:rFonts w:hint="eastAsia" w:ascii="宋体" w:hAnsi="宋体" w:eastAsia="宋体" w:cs="宋体"/>
          <w:bCs/>
          <w:color w:val="auto"/>
          <w:szCs w:val="21"/>
        </w:rPr>
        <w:t>。</w:t>
      </w:r>
    </w:p>
    <w:p w14:paraId="50C50C21">
      <w:pPr>
        <w:spacing w:line="420" w:lineRule="exact"/>
        <w:ind w:firstLine="411" w:firstLineChars="196"/>
        <w:rPr>
          <w:rFonts w:hint="eastAsia" w:ascii="宋体" w:hAnsi="宋体" w:eastAsia="宋体" w:cs="宋体"/>
          <w:bCs/>
          <w:color w:val="auto"/>
          <w:szCs w:val="21"/>
        </w:rPr>
      </w:pPr>
      <w:r>
        <w:rPr>
          <w:rFonts w:hint="eastAsia" w:ascii="宋体" w:hAnsi="宋体" w:eastAsia="宋体" w:cs="宋体"/>
          <w:bCs/>
          <w:color w:val="auto"/>
          <w:szCs w:val="21"/>
        </w:rPr>
        <w:t>4.资金来源：</w:t>
      </w:r>
      <w:r>
        <w:rPr>
          <w:rFonts w:hint="eastAsia" w:ascii="宋体" w:hAnsi="宋体" w:eastAsia="宋体" w:cs="宋体"/>
          <w:bCs/>
          <w:color w:val="auto"/>
          <w:szCs w:val="21"/>
          <w:u w:val="single"/>
        </w:rPr>
        <w:t>财政资金</w:t>
      </w:r>
      <w:r>
        <w:rPr>
          <w:rFonts w:hint="eastAsia" w:ascii="宋体" w:hAnsi="宋体" w:cs="宋体"/>
          <w:bCs/>
          <w:color w:val="auto"/>
          <w:szCs w:val="21"/>
          <w:u w:val="single"/>
        </w:rPr>
        <w:t>，</w:t>
      </w:r>
      <w:r>
        <w:rPr>
          <w:rFonts w:hint="eastAsia" w:ascii="宋体" w:hAnsi="宋体" w:eastAsia="宋体" w:cs="宋体"/>
          <w:bCs/>
          <w:color w:val="auto"/>
          <w:szCs w:val="21"/>
          <w:u w:val="single"/>
        </w:rPr>
        <w:t>已落实。</w:t>
      </w:r>
    </w:p>
    <w:p w14:paraId="326F3A7C">
      <w:pPr>
        <w:spacing w:line="420" w:lineRule="exact"/>
        <w:ind w:firstLine="411" w:firstLineChars="196"/>
        <w:rPr>
          <w:rFonts w:hint="eastAsia" w:ascii="宋体" w:hAnsi="宋体" w:eastAsia="宋体" w:cs="宋体"/>
          <w:bCs/>
          <w:color w:val="auto"/>
          <w:szCs w:val="21"/>
        </w:rPr>
      </w:pPr>
      <w:r>
        <w:rPr>
          <w:rFonts w:hint="eastAsia" w:ascii="宋体" w:hAnsi="宋体" w:eastAsia="宋体" w:cs="宋体"/>
          <w:bCs/>
          <w:color w:val="auto"/>
          <w:szCs w:val="21"/>
        </w:rPr>
        <w:t>5.工程内容：</w:t>
      </w:r>
      <w:r>
        <w:rPr>
          <w:rFonts w:hint="eastAsia" w:ascii="宋体" w:hAnsi="宋体" w:eastAsia="宋体" w:cs="宋体"/>
          <w:color w:val="auto"/>
          <w:szCs w:val="21"/>
          <w:u w:val="single"/>
          <w:lang w:eastAsia="zh-CN"/>
        </w:rPr>
        <w:t>龙冈镇晓庄村道路桥梁及人居环境提升工程项目</w:t>
      </w:r>
      <w:r>
        <w:rPr>
          <w:rFonts w:hint="eastAsia" w:ascii="宋体" w:hAnsi="宋体" w:eastAsia="宋体" w:cs="宋体"/>
          <w:color w:val="auto"/>
          <w:szCs w:val="21"/>
          <w:u w:val="single"/>
        </w:rPr>
        <w:t>的施工，具体以发包人提供的工程量清单、图纸及采购人现场要求为准，发包人保留对上述工程量及范围适当调整的权利。</w:t>
      </w:r>
    </w:p>
    <w:p w14:paraId="7023817C">
      <w:pPr>
        <w:spacing w:line="420" w:lineRule="exact"/>
        <w:ind w:firstLine="411" w:firstLineChars="196"/>
        <w:rPr>
          <w:rFonts w:hint="eastAsia" w:ascii="宋体" w:hAnsi="宋体" w:eastAsia="宋体" w:cs="宋体"/>
          <w:bCs/>
          <w:color w:val="auto"/>
          <w:szCs w:val="21"/>
        </w:rPr>
      </w:pPr>
      <w:r>
        <w:rPr>
          <w:rFonts w:hint="eastAsia" w:ascii="宋体" w:hAnsi="宋体" w:eastAsia="宋体" w:cs="宋体"/>
          <w:bCs/>
          <w:color w:val="auto"/>
          <w:szCs w:val="21"/>
        </w:rPr>
        <w:t>6.工程承包范围：</w:t>
      </w:r>
    </w:p>
    <w:p w14:paraId="1D2B551B">
      <w:pPr>
        <w:spacing w:line="420" w:lineRule="exact"/>
        <w:ind w:firstLine="420" w:firstLineChars="200"/>
        <w:rPr>
          <w:rFonts w:hint="eastAsia" w:ascii="宋体" w:hAnsi="宋体" w:eastAsia="宋体" w:cs="宋体"/>
          <w:b/>
          <w:bCs/>
          <w:color w:val="auto"/>
          <w:szCs w:val="21"/>
        </w:rPr>
      </w:pPr>
      <w:r>
        <w:rPr>
          <w:rFonts w:hint="eastAsia" w:ascii="宋体" w:hAnsi="宋体" w:eastAsia="宋体" w:cs="宋体"/>
          <w:color w:val="auto"/>
          <w:szCs w:val="21"/>
          <w:u w:val="single"/>
          <w:lang w:eastAsia="zh-CN"/>
        </w:rPr>
        <w:t>龙冈镇晓庄村道路桥梁及人居环境提升工程项目</w:t>
      </w:r>
      <w:r>
        <w:rPr>
          <w:rFonts w:hint="eastAsia" w:ascii="宋体" w:hAnsi="宋体" w:eastAsia="宋体" w:cs="宋体"/>
          <w:color w:val="auto"/>
          <w:szCs w:val="21"/>
          <w:u w:val="single"/>
        </w:rPr>
        <w:t>，具体以发包人提供的施工图纸和工程量清单为准。工程总承包的施工内容为包工、包料、包工期、包质量、包安全、包文明施工、包交付、包工程竣工验收备案、包整体移交（含档案移交）及竣工验收合格及缺陷责任期内的保修。发包人保留调整部分工程量的权利。</w:t>
      </w:r>
    </w:p>
    <w:p w14:paraId="226CA562">
      <w:pPr>
        <w:keepNext/>
        <w:keepLines/>
        <w:spacing w:line="420" w:lineRule="exact"/>
        <w:ind w:firstLine="422" w:firstLineChars="200"/>
        <w:rPr>
          <w:rFonts w:hint="eastAsia" w:ascii="宋体" w:hAnsi="宋体" w:eastAsia="宋体" w:cs="宋体"/>
          <w:b/>
          <w:color w:val="auto"/>
          <w:szCs w:val="21"/>
        </w:rPr>
      </w:pPr>
      <w:bookmarkStart w:id="170" w:name="_Toc351203482"/>
      <w:r>
        <w:rPr>
          <w:rFonts w:hint="eastAsia" w:ascii="宋体" w:hAnsi="宋体" w:eastAsia="宋体" w:cs="宋体"/>
          <w:b/>
          <w:color w:val="auto"/>
          <w:szCs w:val="21"/>
        </w:rPr>
        <w:t>二、合同工期</w:t>
      </w:r>
      <w:bookmarkEnd w:id="170"/>
    </w:p>
    <w:p w14:paraId="3D115966">
      <w:pPr>
        <w:spacing w:line="420" w:lineRule="exact"/>
        <w:ind w:firstLine="459"/>
        <w:rPr>
          <w:rFonts w:hint="eastAsia" w:ascii="宋体" w:hAnsi="宋体" w:eastAsia="宋体" w:cs="宋体"/>
          <w:color w:val="auto"/>
          <w:szCs w:val="21"/>
        </w:rPr>
      </w:pPr>
      <w:r>
        <w:rPr>
          <w:rFonts w:hint="eastAsia" w:ascii="宋体" w:hAnsi="宋体" w:eastAsia="宋体" w:cs="宋体"/>
          <w:color w:val="auto"/>
          <w:szCs w:val="21"/>
        </w:rPr>
        <w:t>计划开工日期：</w:t>
      </w:r>
      <w:r>
        <w:rPr>
          <w:rFonts w:hint="eastAsia" w:ascii="宋体" w:hAnsi="宋体" w:cs="宋体"/>
          <w:color w:val="auto"/>
          <w:szCs w:val="21"/>
          <w:u w:val="single"/>
        </w:rPr>
        <w:t>2026</w:t>
      </w:r>
      <w:r>
        <w:rPr>
          <w:rFonts w:hint="eastAsia" w:ascii="宋体" w:hAnsi="宋体" w:eastAsia="宋体" w:cs="宋体"/>
          <w:color w:val="auto"/>
          <w:szCs w:val="21"/>
        </w:rPr>
        <w:t>年</w:t>
      </w:r>
      <w:r>
        <w:rPr>
          <w:rFonts w:hint="eastAsia" w:ascii="宋体" w:hAnsi="宋体" w:eastAsia="宋体" w:cs="宋体"/>
          <w:color w:val="auto"/>
          <w:szCs w:val="21"/>
          <w:u w:val="single"/>
        </w:rPr>
        <w:t></w:t>
      </w:r>
      <w:r>
        <w:rPr>
          <w:rFonts w:hint="eastAsia" w:ascii="宋体" w:hAnsi="宋体" w:eastAsia="宋体" w:cs="宋体"/>
          <w:color w:val="auto"/>
          <w:szCs w:val="21"/>
        </w:rPr>
        <w:t>月</w:t>
      </w:r>
      <w:r>
        <w:rPr>
          <w:rFonts w:hint="eastAsia" w:ascii="宋体" w:hAnsi="宋体" w:eastAsia="宋体" w:cs="宋体"/>
          <w:color w:val="auto"/>
          <w:szCs w:val="21"/>
          <w:u w:val="single"/>
        </w:rPr>
        <w:t></w:t>
      </w:r>
      <w:r>
        <w:rPr>
          <w:rFonts w:hint="eastAsia" w:ascii="宋体" w:hAnsi="宋体" w:eastAsia="宋体" w:cs="宋体"/>
          <w:color w:val="auto"/>
          <w:szCs w:val="21"/>
        </w:rPr>
        <w:t>日。</w:t>
      </w:r>
    </w:p>
    <w:p w14:paraId="5D9F6BC1">
      <w:pPr>
        <w:spacing w:line="420" w:lineRule="exact"/>
        <w:ind w:firstLine="459"/>
        <w:rPr>
          <w:rFonts w:hint="eastAsia" w:ascii="宋体" w:hAnsi="宋体" w:eastAsia="宋体" w:cs="宋体"/>
          <w:color w:val="auto"/>
          <w:szCs w:val="21"/>
        </w:rPr>
      </w:pPr>
      <w:r>
        <w:rPr>
          <w:rFonts w:hint="eastAsia" w:ascii="宋体" w:hAnsi="宋体" w:eastAsia="宋体" w:cs="宋体"/>
          <w:color w:val="auto"/>
          <w:szCs w:val="21"/>
        </w:rPr>
        <w:t>计划竣工日期：</w:t>
      </w:r>
      <w:r>
        <w:rPr>
          <w:rFonts w:hint="eastAsia" w:ascii="宋体" w:hAnsi="宋体" w:cs="宋体"/>
          <w:color w:val="auto"/>
          <w:szCs w:val="21"/>
          <w:u w:val="single"/>
        </w:rPr>
        <w:t>2026</w:t>
      </w:r>
      <w:r>
        <w:rPr>
          <w:rFonts w:hint="eastAsia" w:ascii="宋体" w:hAnsi="宋体" w:eastAsia="宋体" w:cs="宋体"/>
          <w:color w:val="auto"/>
          <w:szCs w:val="21"/>
        </w:rPr>
        <w:t>年</w:t>
      </w:r>
      <w:r>
        <w:rPr>
          <w:rFonts w:hint="eastAsia" w:ascii="宋体" w:hAnsi="宋体" w:eastAsia="宋体" w:cs="宋体"/>
          <w:color w:val="auto"/>
          <w:szCs w:val="21"/>
          <w:u w:val="single"/>
        </w:rPr>
        <w:t></w:t>
      </w:r>
      <w:r>
        <w:rPr>
          <w:rFonts w:hint="eastAsia" w:ascii="宋体" w:hAnsi="宋体" w:eastAsia="宋体" w:cs="宋体"/>
          <w:color w:val="auto"/>
          <w:szCs w:val="21"/>
        </w:rPr>
        <w:t>月</w:t>
      </w:r>
      <w:r>
        <w:rPr>
          <w:rFonts w:hint="eastAsia" w:ascii="宋体" w:hAnsi="宋体" w:eastAsia="宋体" w:cs="宋体"/>
          <w:color w:val="auto"/>
          <w:szCs w:val="21"/>
          <w:u w:val="single"/>
        </w:rPr>
        <w:t></w:t>
      </w:r>
      <w:r>
        <w:rPr>
          <w:rFonts w:hint="eastAsia" w:ascii="宋体" w:hAnsi="宋体" w:eastAsia="宋体" w:cs="宋体"/>
          <w:color w:val="auto"/>
          <w:szCs w:val="21"/>
        </w:rPr>
        <w:t>日。</w:t>
      </w:r>
    </w:p>
    <w:p w14:paraId="0429FD32">
      <w:pPr>
        <w:spacing w:line="420" w:lineRule="exact"/>
        <w:ind w:firstLine="459"/>
        <w:rPr>
          <w:rFonts w:hint="eastAsia" w:ascii="宋体" w:hAnsi="宋体" w:eastAsia="宋体" w:cs="宋体"/>
          <w:color w:val="auto"/>
          <w:szCs w:val="21"/>
        </w:rPr>
      </w:pPr>
      <w:r>
        <w:rPr>
          <w:rFonts w:hint="eastAsia" w:ascii="宋体" w:hAnsi="宋体" w:eastAsia="宋体" w:cs="宋体"/>
          <w:color w:val="auto"/>
          <w:szCs w:val="21"/>
        </w:rPr>
        <w:t>工期总日历天数：</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60</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天</w:t>
      </w:r>
      <w:r>
        <w:rPr>
          <w:rFonts w:hint="eastAsia" w:ascii="宋体" w:hAnsi="宋体" w:eastAsia="宋体" w:cs="宋体"/>
          <w:color w:val="auto"/>
          <w:szCs w:val="21"/>
        </w:rPr>
        <w:t>。工期总日历天数与根据前述计划开竣工日期计算的工期天数不一致的，以工期总日历天数为准。</w:t>
      </w:r>
    </w:p>
    <w:p w14:paraId="37D9BE63">
      <w:pPr>
        <w:pStyle w:val="192"/>
        <w:autoSpaceDE w:val="0"/>
        <w:autoSpaceDN w:val="0"/>
        <w:adjustRightInd w:val="0"/>
        <w:spacing w:line="420" w:lineRule="exact"/>
        <w:ind w:firstLine="420" w:firstLineChars="200"/>
        <w:rPr>
          <w:rFonts w:hint="eastAsia" w:hAnsi="宋体" w:eastAsia="宋体"/>
          <w:color w:val="auto"/>
          <w:kern w:val="2"/>
          <w:sz w:val="21"/>
          <w:szCs w:val="21"/>
        </w:rPr>
      </w:pPr>
      <w:r>
        <w:rPr>
          <w:rFonts w:hint="eastAsia" w:hAnsi="宋体" w:eastAsia="宋体"/>
          <w:color w:val="auto"/>
          <w:kern w:val="2"/>
          <w:sz w:val="21"/>
          <w:szCs w:val="21"/>
        </w:rPr>
        <w:t>特别说明：</w:t>
      </w:r>
    </w:p>
    <w:p w14:paraId="3769BA3A">
      <w:pPr>
        <w:pStyle w:val="192"/>
        <w:autoSpaceDE w:val="0"/>
        <w:autoSpaceDN w:val="0"/>
        <w:adjustRightInd w:val="0"/>
        <w:spacing w:line="420" w:lineRule="exact"/>
        <w:ind w:firstLine="420" w:firstLineChars="200"/>
        <w:rPr>
          <w:rFonts w:hint="eastAsia" w:hAnsi="宋体" w:eastAsia="宋体"/>
          <w:color w:val="auto"/>
          <w:kern w:val="2"/>
          <w:sz w:val="21"/>
          <w:szCs w:val="21"/>
        </w:rPr>
      </w:pPr>
      <w:r>
        <w:rPr>
          <w:rFonts w:hint="eastAsia" w:hAnsi="宋体" w:eastAsia="宋体"/>
          <w:color w:val="auto"/>
          <w:kern w:val="2"/>
          <w:sz w:val="21"/>
          <w:szCs w:val="21"/>
        </w:rPr>
        <w:t>1.具体开工日期以发包人或监理人的书面开工通知为准。</w:t>
      </w:r>
    </w:p>
    <w:p w14:paraId="6E1A09E0">
      <w:pPr>
        <w:pStyle w:val="192"/>
        <w:autoSpaceDE w:val="0"/>
        <w:autoSpaceDN w:val="0"/>
        <w:adjustRightInd w:val="0"/>
        <w:spacing w:line="420" w:lineRule="exact"/>
        <w:ind w:firstLine="420" w:firstLineChars="200"/>
        <w:rPr>
          <w:rFonts w:hint="eastAsia" w:hAnsi="宋体" w:eastAsia="宋体"/>
          <w:color w:val="auto"/>
          <w:kern w:val="2"/>
          <w:sz w:val="21"/>
          <w:szCs w:val="21"/>
        </w:rPr>
      </w:pPr>
      <w:r>
        <w:rPr>
          <w:rFonts w:hint="eastAsia" w:hAnsi="宋体" w:eastAsia="宋体"/>
          <w:color w:val="auto"/>
          <w:kern w:val="2"/>
          <w:sz w:val="21"/>
          <w:szCs w:val="21"/>
        </w:rPr>
        <w:t>2.若因土地征收或响应政府要求等客观原因造成无法正常开工，发包人可无条件将工期延后或终止项目。</w:t>
      </w:r>
    </w:p>
    <w:p w14:paraId="77F9C929">
      <w:pPr>
        <w:pStyle w:val="192"/>
        <w:autoSpaceDE w:val="0"/>
        <w:autoSpaceDN w:val="0"/>
        <w:adjustRightInd w:val="0"/>
        <w:spacing w:line="420" w:lineRule="exact"/>
        <w:ind w:firstLine="420" w:firstLineChars="200"/>
        <w:rPr>
          <w:rFonts w:hint="eastAsia" w:hAnsi="宋体" w:eastAsia="宋体"/>
          <w:color w:val="auto"/>
          <w:kern w:val="2"/>
          <w:sz w:val="21"/>
          <w:szCs w:val="21"/>
        </w:rPr>
      </w:pPr>
      <w:r>
        <w:rPr>
          <w:rFonts w:hint="eastAsia" w:hAnsi="宋体" w:eastAsia="宋体"/>
          <w:color w:val="auto"/>
          <w:kern w:val="2"/>
          <w:sz w:val="21"/>
          <w:szCs w:val="21"/>
        </w:rPr>
        <w:t>3.如因政策调整等不可预见原因项目取消或终止，自动解除合同，承包人不得以此对发包人要求经济补偿，双方互不承担责任。</w:t>
      </w:r>
    </w:p>
    <w:p w14:paraId="44A73496">
      <w:pPr>
        <w:pStyle w:val="192"/>
        <w:autoSpaceDE w:val="0"/>
        <w:autoSpaceDN w:val="0"/>
        <w:adjustRightInd w:val="0"/>
        <w:spacing w:line="420" w:lineRule="exact"/>
        <w:ind w:firstLine="420" w:firstLineChars="200"/>
        <w:rPr>
          <w:rFonts w:hint="eastAsia" w:hAnsi="宋体" w:eastAsia="宋体"/>
          <w:color w:val="auto"/>
          <w:kern w:val="2"/>
          <w:sz w:val="21"/>
          <w:szCs w:val="21"/>
        </w:rPr>
      </w:pPr>
      <w:r>
        <w:rPr>
          <w:rFonts w:hint="eastAsia" w:hAnsi="宋体" w:eastAsia="宋体"/>
          <w:color w:val="auto"/>
          <w:kern w:val="2"/>
          <w:sz w:val="21"/>
          <w:szCs w:val="21"/>
        </w:rPr>
        <w:t>4.实际施工过程中如因交通封闭分幅施工等客观原因造成多次进场分段施工的，所产生的费用由承包人自行承担，发包人不另行增加费用。</w:t>
      </w:r>
    </w:p>
    <w:p w14:paraId="5D9940B9">
      <w:pPr>
        <w:keepNext/>
        <w:keepLines/>
        <w:spacing w:line="420" w:lineRule="exact"/>
        <w:ind w:firstLine="422" w:firstLineChars="200"/>
        <w:rPr>
          <w:rFonts w:hint="eastAsia" w:ascii="宋体" w:hAnsi="宋体" w:eastAsia="宋体" w:cs="宋体"/>
          <w:b/>
          <w:color w:val="auto"/>
          <w:szCs w:val="21"/>
        </w:rPr>
      </w:pPr>
      <w:bookmarkStart w:id="171" w:name="_Toc351203483"/>
      <w:r>
        <w:rPr>
          <w:rFonts w:hint="eastAsia" w:ascii="宋体" w:hAnsi="宋体" w:eastAsia="宋体" w:cs="宋体"/>
          <w:b/>
          <w:color w:val="auto"/>
          <w:szCs w:val="21"/>
        </w:rPr>
        <w:t>三、质量标准</w:t>
      </w:r>
      <w:bookmarkEnd w:id="171"/>
    </w:p>
    <w:p w14:paraId="5B54D811">
      <w:pPr>
        <w:spacing w:line="420" w:lineRule="exact"/>
        <w:ind w:firstLine="459"/>
        <w:rPr>
          <w:rFonts w:hint="eastAsia" w:ascii="宋体" w:hAnsi="宋体" w:eastAsia="宋体" w:cs="宋体"/>
          <w:color w:val="auto"/>
          <w:szCs w:val="21"/>
        </w:rPr>
      </w:pPr>
      <w:r>
        <w:rPr>
          <w:rFonts w:hint="eastAsia" w:ascii="宋体" w:hAnsi="宋体" w:eastAsia="宋体" w:cs="宋体"/>
          <w:color w:val="auto"/>
          <w:szCs w:val="21"/>
        </w:rPr>
        <w:t>工程质量符合</w:t>
      </w:r>
      <w:r>
        <w:rPr>
          <w:rFonts w:hint="eastAsia" w:ascii="宋体" w:hAnsi="宋体" w:eastAsia="宋体" w:cs="宋体"/>
          <w:color w:val="auto"/>
          <w:szCs w:val="21"/>
          <w:u w:val="single"/>
        </w:rPr>
        <w:t>合格</w:t>
      </w:r>
      <w:r>
        <w:rPr>
          <w:rFonts w:hint="eastAsia" w:ascii="宋体" w:hAnsi="宋体" w:eastAsia="宋体" w:cs="宋体"/>
          <w:color w:val="auto"/>
          <w:szCs w:val="21"/>
        </w:rPr>
        <w:t>标准。</w:t>
      </w:r>
      <w:bookmarkStart w:id="172" w:name="_Toc351203484"/>
      <w:r>
        <w:rPr>
          <w:rFonts w:hint="eastAsia" w:ascii="宋体" w:hAnsi="宋体" w:eastAsia="宋体" w:cs="宋体"/>
          <w:color w:val="auto"/>
          <w:szCs w:val="21"/>
        </w:rPr>
        <w:t>满足合同及图纸设计要求，达到国家、所在省市现行有关施工质量验收规范要求和该类工程质量验收的标准，并验收合格。</w:t>
      </w:r>
    </w:p>
    <w:p w14:paraId="60F1DC5D">
      <w:pPr>
        <w:spacing w:line="420" w:lineRule="exact"/>
        <w:ind w:firstLine="459"/>
        <w:rPr>
          <w:rFonts w:hint="eastAsia" w:ascii="宋体" w:hAnsi="宋体" w:eastAsia="宋体" w:cs="宋体"/>
          <w:color w:val="auto"/>
          <w:szCs w:val="21"/>
        </w:rPr>
      </w:pPr>
      <w:r>
        <w:rPr>
          <w:rFonts w:hint="eastAsia" w:ascii="宋体" w:hAnsi="宋体" w:eastAsia="宋体" w:cs="宋体"/>
          <w:b/>
          <w:color w:val="auto"/>
          <w:kern w:val="2"/>
          <w:szCs w:val="21"/>
        </w:rPr>
        <w:t>四、签约合同价与合同价格形式</w:t>
      </w:r>
      <w:bookmarkEnd w:id="172"/>
      <w:r>
        <w:rPr>
          <w:rFonts w:hint="eastAsia" w:ascii="宋体" w:hAnsi="宋体" w:eastAsia="宋体" w:cs="宋体"/>
          <w:color w:val="auto"/>
          <w:szCs w:val="21"/>
        </w:rPr>
        <w:tab/>
      </w:r>
    </w:p>
    <w:p w14:paraId="399FD3F9">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1.签约合同价为：</w:t>
      </w:r>
    </w:p>
    <w:p w14:paraId="4393B86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1516CD3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其中：</w:t>
      </w:r>
    </w:p>
    <w:p w14:paraId="26CBA9D9">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（1）安全文明施工费：</w:t>
      </w:r>
    </w:p>
    <w:p w14:paraId="6E3FAEC3">
      <w:pPr>
        <w:spacing w:line="420" w:lineRule="exact"/>
        <w:ind w:firstLine="945" w:firstLineChars="450"/>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1C20733E">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（2）材料和工程设备暂估价金额：</w:t>
      </w:r>
    </w:p>
    <w:p w14:paraId="23F1C381">
      <w:pPr>
        <w:spacing w:line="420" w:lineRule="exact"/>
        <w:ind w:firstLine="945" w:firstLineChars="450"/>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0CE5E54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（3）专业工程暂估价金额：</w:t>
      </w:r>
    </w:p>
    <w:p w14:paraId="6A98F40F">
      <w:pPr>
        <w:spacing w:line="420" w:lineRule="exact"/>
        <w:ind w:firstLine="945" w:firstLineChars="450"/>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08D7D08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（4）暂列金额：</w:t>
      </w:r>
    </w:p>
    <w:p w14:paraId="5A685051">
      <w:pPr>
        <w:spacing w:line="420" w:lineRule="exact"/>
        <w:ind w:firstLine="945" w:firstLineChars="450"/>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6EDE1BE0">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2.合同价格形式：</w:t>
      </w:r>
      <w:r>
        <w:rPr>
          <w:rFonts w:hint="eastAsia" w:ascii="宋体" w:hAnsi="宋体" w:eastAsia="宋体" w:cs="宋体"/>
          <w:color w:val="auto"/>
          <w:szCs w:val="21"/>
          <w:u w:val="single"/>
        </w:rPr>
        <w:t>固定单价合同</w:t>
      </w:r>
      <w:r>
        <w:rPr>
          <w:rFonts w:hint="eastAsia" w:ascii="宋体" w:hAnsi="宋体" w:eastAsia="宋体" w:cs="宋体"/>
          <w:color w:val="auto"/>
          <w:szCs w:val="21"/>
        </w:rPr>
        <w:t>。</w:t>
      </w:r>
    </w:p>
    <w:p w14:paraId="59E04228">
      <w:pPr>
        <w:keepNext/>
        <w:keepLines/>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kern w:val="2"/>
          <w:szCs w:val="21"/>
        </w:rPr>
        <w:t xml:space="preserve">  </w:t>
      </w:r>
      <w:bookmarkStart w:id="173" w:name="_Toc351203485"/>
      <w:r>
        <w:rPr>
          <w:rFonts w:hint="eastAsia" w:ascii="宋体" w:hAnsi="宋体" w:eastAsia="宋体" w:cs="宋体"/>
          <w:b/>
          <w:color w:val="auto"/>
          <w:kern w:val="2"/>
          <w:szCs w:val="21"/>
        </w:rPr>
        <w:t>五、</w:t>
      </w:r>
      <w:bookmarkEnd w:id="173"/>
      <w:r>
        <w:rPr>
          <w:rFonts w:hint="eastAsia" w:ascii="宋体" w:hAnsi="宋体" w:eastAsia="宋体" w:cs="宋体"/>
          <w:b/>
          <w:color w:val="auto"/>
          <w:kern w:val="2"/>
          <w:szCs w:val="21"/>
        </w:rPr>
        <w:t>项目经理</w:t>
      </w:r>
    </w:p>
    <w:p w14:paraId="0B56D406">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承包人项目经理：</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1D109557">
      <w:pPr>
        <w:keepNext/>
        <w:keepLines/>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    </w:t>
      </w:r>
      <w:bookmarkStart w:id="174" w:name="_Toc351203486"/>
      <w:r>
        <w:rPr>
          <w:rFonts w:hint="eastAsia" w:ascii="宋体" w:hAnsi="宋体" w:eastAsia="宋体" w:cs="宋体"/>
          <w:color w:val="auto"/>
          <w:szCs w:val="21"/>
        </w:rPr>
        <w:t>六、合同文件构成</w:t>
      </w:r>
      <w:bookmarkEnd w:id="174"/>
    </w:p>
    <w:p w14:paraId="203DF60F">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本协议书与下列文件一起构成合同文件：</w:t>
      </w:r>
    </w:p>
    <w:p w14:paraId="041573EC">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（1）中标通知书；</w:t>
      </w:r>
    </w:p>
    <w:p w14:paraId="460CC960">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（2）投标函及其附录； </w:t>
      </w:r>
    </w:p>
    <w:p w14:paraId="73963AE5">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（3）专用合同条款及其附件；</w:t>
      </w:r>
    </w:p>
    <w:p w14:paraId="655E46EB">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（4）通用合同条款；</w:t>
      </w:r>
    </w:p>
    <w:p w14:paraId="6CD39C94">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（5）技术标准和要求；</w:t>
      </w:r>
    </w:p>
    <w:p w14:paraId="0D2AD999">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（6）图纸；</w:t>
      </w:r>
    </w:p>
    <w:p w14:paraId="3FEA7190">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（7）已标价工程量清单或预算书；</w:t>
      </w:r>
    </w:p>
    <w:p w14:paraId="201376E2">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（8）其他合同文件。</w:t>
      </w:r>
    </w:p>
    <w:p w14:paraId="25C48037">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在合同订立及履行过程中形成的与合同有关的文件均构成合同文件组成部分。</w:t>
      </w:r>
    </w:p>
    <w:p w14:paraId="7E7775B9">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上述各项合同文件包括合同当事人就该项合同文件所作出的补充和修改，属于同一类内容的文件，应以最新签署的为准。专用合同条款及其附件须经合同当事人签字或盖章。</w:t>
      </w:r>
    </w:p>
    <w:p w14:paraId="47EC3FCE">
      <w:pPr>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kern w:val="2"/>
          <w:szCs w:val="21"/>
        </w:rPr>
        <w:t xml:space="preserve">  </w:t>
      </w:r>
      <w:bookmarkStart w:id="175" w:name="_Toc351203487"/>
      <w:r>
        <w:rPr>
          <w:rFonts w:hint="eastAsia" w:ascii="宋体" w:hAnsi="宋体" w:eastAsia="宋体" w:cs="宋体"/>
          <w:b/>
          <w:color w:val="auto"/>
          <w:kern w:val="2"/>
          <w:szCs w:val="21"/>
        </w:rPr>
        <w:t>七、承诺</w:t>
      </w:r>
      <w:bookmarkEnd w:id="175"/>
    </w:p>
    <w:p w14:paraId="4D589694">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1.发包人承诺按照法律规定履行项目审批手续、筹集工程建设资金并按照合同约定的期限和方式支付合同价款。</w:t>
      </w:r>
    </w:p>
    <w:p w14:paraId="5A959650">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2.承包人承诺按照法律规定及合同约定组织完成工程施工，确保工程质量和安全，不进行转包及违法分包，并在缺陷责任期及保修期内承担相应的工程维修责任。</w:t>
      </w:r>
    </w:p>
    <w:p w14:paraId="37B46024">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3.发包人和承包人通过招投标形式签订合同的，双方理解并承诺不再就同一工程另行签订与合同实质性内容相背离的协议。</w:t>
      </w:r>
    </w:p>
    <w:p w14:paraId="1DD92031">
      <w:pPr>
        <w:spacing w:line="420" w:lineRule="exact"/>
        <w:rPr>
          <w:rFonts w:hint="eastAsia" w:ascii="宋体" w:hAnsi="宋体" w:eastAsia="宋体" w:cs="宋体"/>
          <w:bCs/>
          <w:color w:val="auto"/>
          <w:szCs w:val="21"/>
        </w:rPr>
      </w:pPr>
      <w:bookmarkStart w:id="176" w:name="_Toc351203488"/>
      <w:r>
        <w:rPr>
          <w:rFonts w:hint="eastAsia" w:ascii="宋体" w:hAnsi="宋体" w:eastAsia="宋体" w:cs="宋体"/>
          <w:b/>
          <w:color w:val="auto"/>
          <w:szCs w:val="21"/>
        </w:rPr>
        <w:t xml:space="preserve">    八、词语含义</w:t>
      </w:r>
      <w:bookmarkEnd w:id="176"/>
    </w:p>
    <w:p w14:paraId="2DB4CCD9">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本协议书中词语含义与第二部分通用合同条款中赋予的含义相同。</w:t>
      </w:r>
    </w:p>
    <w:p w14:paraId="0C235A88">
      <w:pPr>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77" w:name="_Toc351203489"/>
      <w:r>
        <w:rPr>
          <w:rFonts w:hint="eastAsia" w:ascii="宋体" w:hAnsi="宋体" w:eastAsia="宋体" w:cs="宋体"/>
          <w:b/>
          <w:color w:val="auto"/>
          <w:szCs w:val="21"/>
        </w:rPr>
        <w:t>九、签订时间</w:t>
      </w:r>
      <w:bookmarkEnd w:id="177"/>
    </w:p>
    <w:p w14:paraId="4354C1A3">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本合同于</w:t>
      </w:r>
      <w:r>
        <w:rPr>
          <w:rFonts w:hint="eastAsia" w:ascii="宋体" w:hAnsi="宋体" w:eastAsia="宋体" w:cs="宋体"/>
          <w:bCs/>
          <w:color w:val="auto"/>
          <w:szCs w:val="21"/>
          <w:u w:val="single"/>
        </w:rPr>
        <w:t>202</w:t>
      </w:r>
      <w:r>
        <w:rPr>
          <w:rFonts w:hint="eastAsia" w:ascii="宋体" w:hAnsi="宋体" w:cs="宋体"/>
          <w:bCs/>
          <w:color w:val="auto"/>
          <w:szCs w:val="21"/>
          <w:u w:val="single"/>
        </w:rPr>
        <w:t>6</w:t>
      </w:r>
      <w:r>
        <w:rPr>
          <w:rFonts w:hint="eastAsia" w:ascii="宋体" w:hAnsi="宋体" w:eastAsia="宋体" w:cs="宋体"/>
          <w:bCs/>
          <w:color w:val="auto"/>
          <w:szCs w:val="21"/>
        </w:rPr>
        <w:t>年</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月</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日签订。</w:t>
      </w:r>
    </w:p>
    <w:p w14:paraId="259566D4">
      <w:pPr>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78" w:name="_Toc351203490"/>
      <w:r>
        <w:rPr>
          <w:rFonts w:hint="eastAsia" w:ascii="宋体" w:hAnsi="宋体" w:eastAsia="宋体" w:cs="宋体"/>
          <w:b/>
          <w:color w:val="auto"/>
          <w:szCs w:val="21"/>
        </w:rPr>
        <w:t>十、签订地点</w:t>
      </w:r>
      <w:bookmarkEnd w:id="178"/>
    </w:p>
    <w:p w14:paraId="6F9699F8">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本合同在</w:t>
      </w:r>
      <w:r>
        <w:rPr>
          <w:rFonts w:hint="eastAsia" w:ascii="宋体" w:hAnsi="宋体" w:cs="宋体"/>
          <w:bCs/>
          <w:color w:val="auto"/>
          <w:szCs w:val="21"/>
          <w:u w:val="single"/>
        </w:rPr>
        <w:t>盐城市盐都区龙冈镇人民政府</w:t>
      </w:r>
      <w:r>
        <w:rPr>
          <w:rFonts w:hint="eastAsia" w:ascii="宋体" w:hAnsi="宋体" w:eastAsia="宋体" w:cs="宋体"/>
          <w:bCs/>
          <w:color w:val="auto"/>
          <w:szCs w:val="21"/>
        </w:rPr>
        <w:t>签订。</w:t>
      </w:r>
    </w:p>
    <w:p w14:paraId="7F9DBFD1">
      <w:pPr>
        <w:spacing w:line="420" w:lineRule="exact"/>
        <w:rPr>
          <w:rFonts w:hint="eastAsia" w:ascii="宋体" w:hAnsi="宋体" w:eastAsia="宋体" w:cs="宋体"/>
          <w:b/>
          <w:color w:val="auto"/>
          <w:szCs w:val="21"/>
        </w:rPr>
      </w:pPr>
      <w:r>
        <w:rPr>
          <w:rFonts w:hint="eastAsia" w:ascii="宋体" w:hAnsi="宋体" w:eastAsia="宋体" w:cs="宋体"/>
          <w:b/>
          <w:color w:val="auto"/>
          <w:szCs w:val="21"/>
        </w:rPr>
        <w:t xml:space="preserve">    </w:t>
      </w:r>
      <w:bookmarkStart w:id="179" w:name="_Toc351203491"/>
      <w:r>
        <w:rPr>
          <w:rFonts w:hint="eastAsia" w:ascii="宋体" w:hAnsi="宋体" w:eastAsia="宋体" w:cs="宋体"/>
          <w:b/>
          <w:color w:val="auto"/>
          <w:szCs w:val="21"/>
        </w:rPr>
        <w:t>十一、补充协议</w:t>
      </w:r>
      <w:bookmarkEnd w:id="179"/>
    </w:p>
    <w:p w14:paraId="61D4B786">
      <w:pPr>
        <w:spacing w:line="420" w:lineRule="exact"/>
        <w:ind w:firstLine="420" w:firstLineChars="200"/>
        <w:rPr>
          <w:rFonts w:hint="eastAsia" w:ascii="宋体" w:hAnsi="宋体" w:eastAsia="宋体" w:cs="宋体"/>
          <w:b/>
          <w:bCs/>
          <w:color w:val="auto"/>
          <w:szCs w:val="21"/>
        </w:rPr>
      </w:pPr>
      <w:r>
        <w:rPr>
          <w:rFonts w:hint="eastAsia" w:ascii="宋体" w:hAnsi="宋体" w:eastAsia="宋体" w:cs="宋体"/>
          <w:bCs/>
          <w:color w:val="auto"/>
          <w:szCs w:val="21"/>
        </w:rPr>
        <w:t>合同未尽事宜，合同当事人另行签订补充协议，补充协议是合同的组成部分。</w:t>
      </w:r>
    </w:p>
    <w:p w14:paraId="38918099">
      <w:pPr>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80" w:name="_Toc351203492"/>
      <w:r>
        <w:rPr>
          <w:rFonts w:hint="eastAsia" w:ascii="宋体" w:hAnsi="宋体" w:eastAsia="宋体" w:cs="宋体"/>
          <w:b/>
          <w:color w:val="auto"/>
          <w:szCs w:val="21"/>
        </w:rPr>
        <w:t>十二、合同生效</w:t>
      </w:r>
      <w:bookmarkEnd w:id="180"/>
    </w:p>
    <w:p w14:paraId="40FF3D28">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本合同自</w:t>
      </w:r>
      <w:r>
        <w:rPr>
          <w:rFonts w:hint="eastAsia" w:ascii="宋体" w:hAnsi="宋体" w:eastAsia="宋体" w:cs="宋体"/>
          <w:bCs/>
          <w:color w:val="auto"/>
          <w:szCs w:val="21"/>
          <w:u w:val="single"/>
        </w:rPr>
        <w:t>双方法定代表人或其委托代理人签字并加盖单位公章</w:t>
      </w:r>
      <w:r>
        <w:rPr>
          <w:rFonts w:hint="eastAsia" w:ascii="宋体" w:hAnsi="宋体" w:eastAsia="宋体" w:cs="宋体"/>
          <w:bCs/>
          <w:color w:val="auto"/>
          <w:szCs w:val="21"/>
        </w:rPr>
        <w:t>生效。</w:t>
      </w:r>
    </w:p>
    <w:p w14:paraId="1AD9FDA0">
      <w:pPr>
        <w:spacing w:line="420" w:lineRule="exact"/>
        <w:rPr>
          <w:rFonts w:hint="eastAsia" w:ascii="宋体" w:hAnsi="宋体" w:eastAsia="宋体" w:cs="宋体"/>
          <w:b/>
          <w:bCs/>
          <w:color w:val="auto"/>
          <w:szCs w:val="21"/>
        </w:rPr>
      </w:pPr>
      <w:r>
        <w:rPr>
          <w:rFonts w:hint="eastAsia" w:ascii="宋体" w:hAnsi="宋体" w:eastAsia="宋体" w:cs="宋体"/>
          <w:color w:val="auto"/>
          <w:szCs w:val="21"/>
        </w:rPr>
        <w:t xml:space="preserve">  </w:t>
      </w:r>
      <w:r>
        <w:rPr>
          <w:rFonts w:hint="eastAsia" w:ascii="宋体" w:hAnsi="宋体" w:eastAsia="宋体" w:cs="宋体"/>
          <w:b/>
          <w:bCs/>
          <w:color w:val="auto"/>
          <w:szCs w:val="21"/>
        </w:rPr>
        <w:t xml:space="preserve">  </w:t>
      </w:r>
      <w:bookmarkStart w:id="181" w:name="_Toc351203493"/>
      <w:r>
        <w:rPr>
          <w:rFonts w:hint="eastAsia" w:ascii="宋体" w:hAnsi="宋体" w:eastAsia="宋体" w:cs="宋体"/>
          <w:b/>
          <w:bCs/>
          <w:color w:val="auto"/>
          <w:szCs w:val="21"/>
        </w:rPr>
        <w:t>十三、合同份数</w:t>
      </w:r>
      <w:bookmarkEnd w:id="181"/>
    </w:p>
    <w:p w14:paraId="37E3B1A7">
      <w:pPr>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本合同一式</w:t>
      </w:r>
      <w:r>
        <w:rPr>
          <w:rFonts w:hint="eastAsia" w:ascii="宋体" w:hAnsi="宋体" w:eastAsia="宋体" w:cs="宋体"/>
          <w:bCs/>
          <w:color w:val="auto"/>
          <w:szCs w:val="21"/>
          <w:u w:val="single"/>
        </w:rPr>
        <w:t xml:space="preserve">  捌  </w:t>
      </w:r>
      <w:r>
        <w:rPr>
          <w:rFonts w:hint="eastAsia" w:ascii="宋体" w:hAnsi="宋体" w:eastAsia="宋体" w:cs="宋体"/>
          <w:bCs/>
          <w:color w:val="auto"/>
          <w:szCs w:val="21"/>
        </w:rPr>
        <w:t>份，均具有同等法律效力，发包人执</w:t>
      </w:r>
      <w:r>
        <w:rPr>
          <w:rFonts w:hint="eastAsia" w:ascii="宋体" w:hAnsi="宋体" w:eastAsia="宋体" w:cs="宋体"/>
          <w:bCs/>
          <w:color w:val="auto"/>
          <w:szCs w:val="21"/>
          <w:u w:val="single"/>
        </w:rPr>
        <w:t xml:space="preserve">  肆  </w:t>
      </w:r>
      <w:r>
        <w:rPr>
          <w:rFonts w:hint="eastAsia" w:ascii="宋体" w:hAnsi="宋体" w:eastAsia="宋体" w:cs="宋体"/>
          <w:bCs/>
          <w:color w:val="auto"/>
          <w:szCs w:val="21"/>
        </w:rPr>
        <w:t>份，承包人执</w:t>
      </w:r>
      <w:r>
        <w:rPr>
          <w:rFonts w:hint="eastAsia" w:ascii="宋体" w:hAnsi="宋体" w:eastAsia="宋体" w:cs="宋体"/>
          <w:bCs/>
          <w:color w:val="auto"/>
          <w:szCs w:val="21"/>
          <w:u w:val="single"/>
        </w:rPr>
        <w:t xml:space="preserve">  肆  </w:t>
      </w:r>
      <w:r>
        <w:rPr>
          <w:rFonts w:hint="eastAsia" w:ascii="宋体" w:hAnsi="宋体" w:eastAsia="宋体" w:cs="宋体"/>
          <w:bCs/>
          <w:color w:val="auto"/>
          <w:szCs w:val="21"/>
        </w:rPr>
        <w:t>份。</w:t>
      </w:r>
    </w:p>
    <w:p w14:paraId="352314EE">
      <w:pPr>
        <w:spacing w:line="420" w:lineRule="exact"/>
        <w:ind w:firstLine="420" w:firstLineChars="200"/>
        <w:rPr>
          <w:rFonts w:hint="eastAsia" w:ascii="宋体" w:hAnsi="宋体" w:eastAsia="宋体" w:cs="宋体"/>
          <w:bCs/>
          <w:color w:val="auto"/>
          <w:szCs w:val="21"/>
        </w:rPr>
      </w:pPr>
    </w:p>
    <w:p w14:paraId="1DE6D05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  (公章)                     承包人：  (公章)</w:t>
      </w:r>
    </w:p>
    <w:p w14:paraId="3AD295CF">
      <w:pPr>
        <w:spacing w:line="42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                                 </w:t>
      </w:r>
    </w:p>
    <w:p w14:paraId="3BC9ECA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法定代表人或其委托代理人：           法定代表人或其委托代理人：</w:t>
      </w:r>
    </w:p>
    <w:p w14:paraId="4C87D2CD">
      <w:pPr>
        <w:spacing w:line="420" w:lineRule="exact"/>
        <w:rPr>
          <w:rFonts w:hint="eastAsia" w:ascii="宋体" w:hAnsi="宋体" w:eastAsia="宋体" w:cs="宋体"/>
          <w:color w:val="auto"/>
          <w:szCs w:val="21"/>
          <w:u w:val="single"/>
        </w:rPr>
      </w:pPr>
      <w:r>
        <w:rPr>
          <w:rFonts w:hint="eastAsia" w:ascii="宋体" w:hAnsi="宋体" w:eastAsia="宋体" w:cs="宋体"/>
          <w:color w:val="auto"/>
          <w:szCs w:val="21"/>
        </w:rPr>
        <w:t>（签字）                                （签字）</w:t>
      </w:r>
    </w:p>
    <w:p w14:paraId="11AED50C">
      <w:pPr>
        <w:tabs>
          <w:tab w:val="left" w:pos="4410"/>
        </w:tab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组织机构代码：</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组织机构代码：</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w:t>
      </w:r>
    </w:p>
    <w:p w14:paraId="7B2FE74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地  址：</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地  址：</w:t>
      </w:r>
      <w:r>
        <w:rPr>
          <w:rFonts w:hint="eastAsia" w:ascii="宋体" w:hAnsi="宋体" w:eastAsia="宋体" w:cs="宋体"/>
          <w:color w:val="auto"/>
          <w:szCs w:val="21"/>
          <w:u w:val="single"/>
        </w:rPr>
        <w:t xml:space="preserve">        </w:t>
      </w:r>
    </w:p>
    <w:p w14:paraId="77C8784A">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邮政编码：</w:t>
      </w:r>
      <w:r>
        <w:rPr>
          <w:rFonts w:hint="eastAsia" w:ascii="宋体" w:hAnsi="宋体" w:eastAsia="宋体" w:cs="宋体"/>
          <w:color w:val="auto"/>
          <w:szCs w:val="21"/>
          <w:u w:val="single"/>
        </w:rPr>
        <w:t xml:space="preserve">      </w:t>
      </w:r>
      <w:r>
        <w:rPr>
          <w:rFonts w:hint="eastAsia" w:ascii="宋体" w:hAnsi="宋体" w:eastAsia="宋体" w:cs="宋体"/>
          <w:color w:val="auto"/>
          <w:szCs w:val="21"/>
        </w:rPr>
        <w:t xml:space="preserve">         邮政编码：</w:t>
      </w:r>
      <w:r>
        <w:rPr>
          <w:rFonts w:hint="eastAsia" w:ascii="宋体" w:hAnsi="宋体" w:eastAsia="宋体" w:cs="宋体"/>
          <w:color w:val="auto"/>
          <w:szCs w:val="21"/>
          <w:u w:val="single"/>
        </w:rPr>
        <w:t xml:space="preserve">   </w:t>
      </w:r>
    </w:p>
    <w:p w14:paraId="60BBA57E">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法定代表人：</w:t>
      </w:r>
      <w:r>
        <w:rPr>
          <w:rFonts w:hint="eastAsia" w:ascii="宋体" w:hAnsi="宋体" w:eastAsia="宋体" w:cs="宋体"/>
          <w:color w:val="auto"/>
          <w:szCs w:val="21"/>
          <w:u w:val="single"/>
        </w:rPr>
        <w:t xml:space="preserve">             </w:t>
      </w:r>
    </w:p>
    <w:p w14:paraId="19C8C14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委托代理人：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委托代理人：</w:t>
      </w:r>
      <w:r>
        <w:rPr>
          <w:rFonts w:hint="eastAsia" w:ascii="宋体" w:hAnsi="宋体" w:eastAsia="宋体" w:cs="宋体"/>
          <w:color w:val="auto"/>
          <w:szCs w:val="21"/>
          <w:u w:val="single"/>
        </w:rPr>
        <w:t xml:space="preserve">             </w:t>
      </w:r>
    </w:p>
    <w:p w14:paraId="45AC310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电  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电  话：</w:t>
      </w:r>
      <w:r>
        <w:rPr>
          <w:rFonts w:hint="eastAsia" w:ascii="宋体" w:hAnsi="宋体" w:eastAsia="宋体" w:cs="宋体"/>
          <w:color w:val="auto"/>
          <w:szCs w:val="21"/>
          <w:u w:val="single"/>
        </w:rPr>
        <w:t xml:space="preserve">     </w:t>
      </w:r>
    </w:p>
    <w:p w14:paraId="79E126F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传  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传  真：</w:t>
      </w:r>
      <w:r>
        <w:rPr>
          <w:rFonts w:hint="eastAsia" w:ascii="宋体" w:hAnsi="宋体" w:eastAsia="宋体" w:cs="宋体"/>
          <w:color w:val="auto"/>
          <w:szCs w:val="21"/>
          <w:u w:val="single"/>
        </w:rPr>
        <w:t xml:space="preserve">     </w:t>
      </w:r>
    </w:p>
    <w:p w14:paraId="4DA0BAA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电子信箱：</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电子信箱：</w:t>
      </w:r>
      <w:r>
        <w:rPr>
          <w:rFonts w:hint="eastAsia" w:ascii="宋体" w:hAnsi="宋体" w:eastAsia="宋体" w:cs="宋体"/>
          <w:color w:val="auto"/>
          <w:szCs w:val="21"/>
          <w:u w:val="single"/>
        </w:rPr>
        <w:t xml:space="preserve">   </w:t>
      </w:r>
    </w:p>
    <w:p w14:paraId="2A2497B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开户银行：</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开户银行：</w:t>
      </w:r>
      <w:r>
        <w:rPr>
          <w:rFonts w:hint="eastAsia" w:ascii="宋体" w:hAnsi="宋体" w:eastAsia="宋体" w:cs="宋体"/>
          <w:color w:val="auto"/>
          <w:szCs w:val="21"/>
          <w:u w:val="single"/>
        </w:rPr>
        <w:t xml:space="preserve">   </w:t>
      </w:r>
    </w:p>
    <w:p w14:paraId="58DD3087">
      <w:pPr>
        <w:spacing w:line="420" w:lineRule="exact"/>
        <w:ind w:firstLine="420" w:firstLineChars="200"/>
        <w:rPr>
          <w:rFonts w:hint="eastAsia" w:ascii="宋体" w:hAnsi="宋体" w:eastAsia="宋体" w:cs="宋体"/>
          <w:b/>
          <w:color w:val="auto"/>
          <w:sz w:val="32"/>
          <w:szCs w:val="32"/>
          <w:lang w:val="zh-CN"/>
        </w:rPr>
      </w:pPr>
      <w:r>
        <w:rPr>
          <w:rFonts w:hint="eastAsia" w:ascii="宋体" w:hAnsi="宋体" w:eastAsia="宋体" w:cs="宋体"/>
          <w:color w:val="auto"/>
          <w:szCs w:val="21"/>
        </w:rPr>
        <w:t>账  号：</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账  号：</w:t>
      </w:r>
      <w:r>
        <w:rPr>
          <w:rFonts w:hint="eastAsia" w:ascii="宋体" w:hAnsi="宋体" w:eastAsia="宋体" w:cs="宋体"/>
          <w:color w:val="auto"/>
          <w:szCs w:val="21"/>
          <w:u w:val="single"/>
        </w:rPr>
        <w:t xml:space="preserve">     </w:t>
      </w:r>
    </w:p>
    <w:p w14:paraId="389B9E35">
      <w:pPr>
        <w:spacing w:line="460" w:lineRule="exact"/>
        <w:ind w:firstLine="2233" w:firstLineChars="695"/>
        <w:rPr>
          <w:rFonts w:hint="eastAsia" w:ascii="宋体" w:hAnsi="宋体" w:eastAsia="宋体" w:cs="宋体"/>
          <w:b/>
          <w:color w:val="auto"/>
          <w:sz w:val="32"/>
          <w:szCs w:val="32"/>
          <w:lang w:val="zh-CN"/>
        </w:rPr>
      </w:pPr>
      <w:r>
        <w:rPr>
          <w:rFonts w:hint="eastAsia" w:ascii="宋体" w:hAnsi="宋体" w:eastAsia="宋体" w:cs="宋体"/>
          <w:b/>
          <w:color w:val="auto"/>
          <w:sz w:val="32"/>
          <w:szCs w:val="32"/>
          <w:lang w:val="zh-CN"/>
        </w:rPr>
        <w:br w:type="page"/>
      </w:r>
      <w:r>
        <w:rPr>
          <w:rFonts w:hint="eastAsia" w:ascii="宋体" w:hAnsi="宋体" w:eastAsia="宋体" w:cs="宋体"/>
          <w:b/>
          <w:color w:val="auto"/>
          <w:sz w:val="32"/>
          <w:szCs w:val="32"/>
          <w:lang w:val="zh-CN"/>
        </w:rPr>
        <w:t>第二部分 通用合同条款</w:t>
      </w:r>
    </w:p>
    <w:p w14:paraId="45113810">
      <w:pPr>
        <w:spacing w:line="460" w:lineRule="exact"/>
        <w:rPr>
          <w:rFonts w:hint="eastAsia" w:ascii="宋体" w:hAnsi="宋体" w:eastAsia="宋体" w:cs="宋体"/>
          <w:b/>
          <w:color w:val="auto"/>
          <w:szCs w:val="21"/>
        </w:rPr>
      </w:pPr>
    </w:p>
    <w:p w14:paraId="40A08B5D">
      <w:pPr>
        <w:spacing w:line="460" w:lineRule="exact"/>
        <w:ind w:firstLine="411" w:firstLineChars="196"/>
        <w:rPr>
          <w:rFonts w:hint="eastAsia" w:ascii="宋体" w:hAnsi="宋体" w:eastAsia="宋体" w:cs="宋体"/>
          <w:color w:val="auto"/>
          <w:szCs w:val="21"/>
        </w:rPr>
      </w:pPr>
      <w:r>
        <w:rPr>
          <w:rFonts w:hint="eastAsia" w:ascii="宋体" w:hAnsi="宋体" w:eastAsia="宋体" w:cs="宋体"/>
          <w:color w:val="auto"/>
          <w:szCs w:val="21"/>
        </w:rPr>
        <w:t>同建设工程施工合同（示范文本）（GF—2017—0201）内的通用合同条款</w:t>
      </w:r>
    </w:p>
    <w:p w14:paraId="6A0F488C">
      <w:pPr>
        <w:spacing w:line="460" w:lineRule="exact"/>
        <w:ind w:firstLine="216"/>
        <w:rPr>
          <w:rFonts w:hint="eastAsia" w:ascii="宋体" w:hAnsi="宋体" w:eastAsia="宋体" w:cs="宋体"/>
          <w:color w:val="auto"/>
          <w:szCs w:val="21"/>
          <w:lang w:val="zh-CN"/>
        </w:rPr>
      </w:pPr>
    </w:p>
    <w:p w14:paraId="675F13ED">
      <w:pPr>
        <w:spacing w:line="460" w:lineRule="exact"/>
        <w:ind w:firstLine="1459" w:firstLineChars="695"/>
        <w:jc w:val="center"/>
        <w:rPr>
          <w:rFonts w:hint="eastAsia" w:ascii="宋体" w:hAnsi="宋体" w:eastAsia="宋体" w:cs="宋体"/>
          <w:color w:val="auto"/>
          <w:sz w:val="44"/>
          <w:szCs w:val="44"/>
        </w:rPr>
      </w:pPr>
      <w:r>
        <w:rPr>
          <w:rFonts w:hint="eastAsia" w:ascii="宋体" w:hAnsi="宋体" w:eastAsia="宋体" w:cs="宋体"/>
          <w:color w:val="auto"/>
          <w:szCs w:val="21"/>
        </w:rPr>
        <w:br w:type="page"/>
      </w:r>
      <w:r>
        <w:rPr>
          <w:rFonts w:hint="eastAsia" w:ascii="宋体" w:hAnsi="宋体" w:eastAsia="宋体" w:cs="宋体"/>
          <w:b/>
          <w:color w:val="auto"/>
          <w:sz w:val="32"/>
          <w:szCs w:val="32"/>
          <w:lang w:val="zh-CN"/>
        </w:rPr>
        <w:t>第三部分 专用合同条款</w:t>
      </w:r>
    </w:p>
    <w:p w14:paraId="458C489C">
      <w:pPr>
        <w:keepNext/>
        <w:keepLines/>
        <w:spacing w:line="420" w:lineRule="exact"/>
        <w:ind w:firstLine="422" w:firstLineChars="200"/>
        <w:rPr>
          <w:rFonts w:hint="eastAsia" w:ascii="宋体" w:hAnsi="宋体" w:eastAsia="宋体" w:cs="宋体"/>
          <w:b/>
          <w:color w:val="auto"/>
          <w:szCs w:val="21"/>
        </w:rPr>
      </w:pPr>
      <w:bookmarkStart w:id="182" w:name="_Toc351203633"/>
      <w:r>
        <w:rPr>
          <w:rFonts w:hint="eastAsia" w:ascii="宋体" w:hAnsi="宋体" w:eastAsia="宋体" w:cs="宋体"/>
          <w:b/>
          <w:color w:val="auto"/>
          <w:szCs w:val="21"/>
        </w:rPr>
        <w:t>1</w:t>
      </w:r>
      <w:bookmarkStart w:id="183" w:name="_Toc297120456"/>
      <w:bookmarkStart w:id="184" w:name="_Toc297048342"/>
      <w:bookmarkStart w:id="185" w:name="_Toc296503156"/>
      <w:bookmarkStart w:id="186" w:name="_Toc296944495"/>
      <w:bookmarkStart w:id="187" w:name="_Toc292559866"/>
      <w:bookmarkStart w:id="188" w:name="_Toc296891196"/>
      <w:bookmarkStart w:id="189" w:name="_Toc296890984"/>
      <w:bookmarkStart w:id="190" w:name="_Toc296347155"/>
      <w:bookmarkStart w:id="191" w:name="_Toc296346657"/>
      <w:bookmarkStart w:id="192" w:name="_Toc292559361"/>
      <w:r>
        <w:rPr>
          <w:rFonts w:hint="eastAsia" w:ascii="宋体" w:hAnsi="宋体" w:eastAsia="宋体" w:cs="宋体"/>
          <w:b/>
          <w:color w:val="auto"/>
          <w:szCs w:val="21"/>
        </w:rPr>
        <w:t>. 一般约定</w:t>
      </w:r>
      <w:bookmarkEnd w:id="182"/>
    </w:p>
    <w:bookmarkEnd w:id="183"/>
    <w:bookmarkEnd w:id="184"/>
    <w:bookmarkEnd w:id="185"/>
    <w:bookmarkEnd w:id="186"/>
    <w:bookmarkEnd w:id="187"/>
    <w:bookmarkEnd w:id="188"/>
    <w:bookmarkEnd w:id="189"/>
    <w:bookmarkEnd w:id="190"/>
    <w:bookmarkEnd w:id="191"/>
    <w:bookmarkEnd w:id="192"/>
    <w:p w14:paraId="31CA5686">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 词语定义</w:t>
      </w:r>
    </w:p>
    <w:p w14:paraId="3A6621F4">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1.1.1合同</w:t>
      </w:r>
    </w:p>
    <w:p w14:paraId="7B316E3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1.1.1.10其他合同文件包括：</w:t>
      </w:r>
      <w:r>
        <w:rPr>
          <w:rFonts w:hint="eastAsia" w:ascii="宋体" w:hAnsi="宋体" w:eastAsia="宋体" w:cs="宋体"/>
          <w:color w:val="auto"/>
          <w:szCs w:val="21"/>
          <w:u w:val="single"/>
        </w:rPr>
        <w:t>本合同协议书、中标通知书、本合同专用条款、本合同通用条款、招标文件、投标文件、发包人的工程量清单及招标控制价文件（预算书）、现行标准规范及有关技术文件、其他合同文件、工程量清单、施工图纸。合同履行中，发包人承包人有关工程的洽商、变更等书面协议或文件及本工程招标文件、合同履行过程中双方确认的对合同有影响的会议纪要、签证、施工方案、设计变更等相关材料视为本合同专用条款的组成部分。</w:t>
      </w:r>
    </w:p>
    <w:p w14:paraId="325E5FB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1.1.2 合同当事人及其他相关方</w:t>
      </w:r>
    </w:p>
    <w:p w14:paraId="698AD59B">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1.1.2.4监理人：</w:t>
      </w:r>
    </w:p>
    <w:p w14:paraId="0E318B4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名    称：</w:t>
      </w:r>
      <w:r>
        <w:rPr>
          <w:rFonts w:hint="eastAsia" w:ascii="宋体" w:hAnsi="宋体" w:eastAsia="宋体" w:cs="宋体"/>
          <w:color w:val="auto"/>
          <w:szCs w:val="21"/>
          <w:u w:val="single"/>
        </w:rPr>
        <w:t xml:space="preserve">                </w:t>
      </w:r>
      <w:r>
        <w:rPr>
          <w:rFonts w:hint="eastAsia" w:ascii="宋体" w:hAnsi="宋体" w:eastAsia="宋体" w:cs="宋体"/>
          <w:color w:val="auto"/>
          <w:szCs w:val="21"/>
        </w:rPr>
        <w:t>；</w:t>
      </w:r>
    </w:p>
    <w:p w14:paraId="1DB7FE54">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资质类别和等级：</w:t>
      </w:r>
      <w:r>
        <w:rPr>
          <w:rFonts w:hint="eastAsia" w:ascii="宋体" w:hAnsi="宋体" w:eastAsia="宋体" w:cs="宋体"/>
          <w:color w:val="auto"/>
          <w:szCs w:val="21"/>
          <w:u w:val="single"/>
        </w:rPr>
        <w:t>               </w:t>
      </w:r>
      <w:r>
        <w:rPr>
          <w:rFonts w:hint="eastAsia" w:ascii="宋体" w:hAnsi="宋体" w:eastAsia="宋体" w:cs="宋体"/>
          <w:color w:val="auto"/>
          <w:szCs w:val="21"/>
        </w:rPr>
        <w:t>；</w:t>
      </w:r>
    </w:p>
    <w:p w14:paraId="36A49B7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1.1.2.5 设计人：</w:t>
      </w:r>
    </w:p>
    <w:p w14:paraId="63ECA12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名    称：</w:t>
      </w:r>
      <w:r>
        <w:rPr>
          <w:rFonts w:hint="eastAsia" w:ascii="宋体" w:hAnsi="宋体" w:eastAsia="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p>
    <w:p w14:paraId="07EF6A94">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资质类别和等级：</w:t>
      </w:r>
      <w:r>
        <w:rPr>
          <w:rFonts w:hint="eastAsia" w:ascii="宋体" w:hAnsi="宋体" w:eastAsia="宋体" w:cs="宋体"/>
          <w:color w:val="auto"/>
          <w:szCs w:val="21"/>
          <w:u w:val="single"/>
        </w:rPr>
        <w:t></w:t>
      </w:r>
      <w:r>
        <w:rPr>
          <w:rFonts w:hint="eastAsia" w:ascii="宋体" w:hAnsi="宋体" w:cs="宋体"/>
          <w:color w:val="auto"/>
          <w:szCs w:val="21"/>
          <w:u w:val="single"/>
        </w:rPr>
        <w:t xml:space="preserve">              </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06D86A9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1.1.3 工程和设备</w:t>
      </w:r>
    </w:p>
    <w:p w14:paraId="377DC686">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1.1.3.7 作为施工现场组成部分的其他场所包括：</w:t>
      </w:r>
      <w:r>
        <w:rPr>
          <w:rFonts w:hint="eastAsia" w:ascii="宋体" w:hAnsi="宋体" w:eastAsia="宋体" w:cs="宋体"/>
          <w:color w:val="auto"/>
          <w:szCs w:val="21"/>
          <w:u w:val="single"/>
        </w:rPr>
        <w:t xml:space="preserve"> 作为施工现场组成部分的其他场所包括：承包人自行配备办公用房，同时须为建设、监理、跟审、设计等单位提供满足办公与使用要求的办公及生活设施用房，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w:t>
      </w:r>
    </w:p>
    <w:p w14:paraId="6F35C7D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1.1.3.9 永久占地包括：</w:t>
      </w:r>
      <w:r>
        <w:rPr>
          <w:rFonts w:hint="eastAsia" w:ascii="宋体" w:hAnsi="宋体" w:eastAsia="宋体" w:cs="宋体"/>
          <w:color w:val="auto"/>
          <w:szCs w:val="21"/>
          <w:u w:val="single"/>
        </w:rPr>
        <w:t xml:space="preserve">               /         </w:t>
      </w:r>
      <w:r>
        <w:rPr>
          <w:rFonts w:hint="eastAsia" w:ascii="宋体" w:hAnsi="宋体" w:eastAsia="宋体" w:cs="宋体"/>
          <w:color w:val="auto"/>
          <w:szCs w:val="21"/>
        </w:rPr>
        <w:t>。</w:t>
      </w:r>
    </w:p>
    <w:p w14:paraId="7D404FA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1.1.3.10 临时占地包括：</w:t>
      </w:r>
      <w:r>
        <w:rPr>
          <w:rFonts w:hint="eastAsia" w:ascii="宋体" w:hAnsi="宋体" w:eastAsia="宋体" w:cs="宋体"/>
          <w:color w:val="auto"/>
          <w:szCs w:val="21"/>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p>
    <w:p w14:paraId="273DB8A1">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1.3法律 </w:t>
      </w:r>
    </w:p>
    <w:p w14:paraId="05E0BA0E">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适用于合同的其他规范性文件：</w:t>
      </w:r>
      <w:r>
        <w:rPr>
          <w:rFonts w:hint="eastAsia" w:ascii="宋体" w:hAnsi="宋体" w:eastAsia="宋体" w:cs="宋体"/>
          <w:color w:val="auto"/>
          <w:szCs w:val="21"/>
          <w:u w:val="single"/>
        </w:rPr>
        <w:t>《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p>
    <w:p w14:paraId="194E5C17">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1.4 标准和规范</w:t>
      </w:r>
    </w:p>
    <w:p w14:paraId="6E2FB040">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1.4.1适用于工程的标准规范包括：</w:t>
      </w:r>
      <w:r>
        <w:rPr>
          <w:rFonts w:hint="eastAsia" w:ascii="宋体" w:hAnsi="宋体" w:eastAsia="宋体" w:cs="宋体"/>
          <w:color w:val="auto"/>
          <w:szCs w:val="21"/>
          <w:u w:val="single"/>
        </w:rPr>
        <w:t>中华人民共和国建设部颁发的现行有关标准、规范；国家标准、行业标准、工程所在地的地方标准以及相应的规范、规程等，前述标准规范规定不一致的，以较高标准者为准。</w:t>
      </w:r>
    </w:p>
    <w:p w14:paraId="3689758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1.4.2 发包人提供国外标准、规范的名称：</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526F3DB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发包人提供国外标准、规范的份数：</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109FAF16">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发包人提供国外标准、规范的名称：</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590CA067">
      <w:pPr>
        <w:spacing w:line="420" w:lineRule="exact"/>
        <w:ind w:left="596" w:leftChars="284"/>
        <w:rPr>
          <w:rFonts w:hint="eastAsia" w:ascii="宋体" w:hAnsi="宋体" w:eastAsia="宋体" w:cs="宋体"/>
          <w:color w:val="auto"/>
          <w:szCs w:val="21"/>
        </w:rPr>
      </w:pPr>
      <w:r>
        <w:rPr>
          <w:rFonts w:hint="eastAsia" w:ascii="宋体" w:hAnsi="宋体" w:eastAsia="宋体" w:cs="宋体"/>
          <w:color w:val="auto"/>
          <w:szCs w:val="21"/>
        </w:rPr>
        <w:t>1.4.3发包人对工程的技术标准和功能要求的特殊要求：</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         </w:t>
      </w:r>
    </w:p>
    <w:p w14:paraId="54727F36">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1.5 合同文件的优先顺序</w:t>
      </w:r>
    </w:p>
    <w:p w14:paraId="478714C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合同文件组成及优先顺序为：</w:t>
      </w:r>
      <w:r>
        <w:rPr>
          <w:rFonts w:hint="eastAsia" w:ascii="宋体" w:hAnsi="宋体" w:eastAsia="宋体" w:cs="宋体"/>
          <w:color w:val="auto"/>
          <w:szCs w:val="21"/>
          <w:u w:val="single"/>
        </w:rPr>
        <w:t>①本合同协议书；②中标通知书；③招投标书及其附件(含投标函及其附录)；④本合同专用条款；⑤本合同通用条款；⑥现行标准、规范及有关技术文件；⑦图纸；⑧工程量清单；⑨招标预算价或最高投标限价；⑩合同履行中，发包人和承包人有关工程的洽商、变更等书面协议和文件及本工程招标文件、合同履行过程中双方确认的对合同有影响的会议纪要、签证、施工方案、设计变更等相关材料视为本合同专用条款的组成部分。若对同一问题合同文件出现矛盾或含糊，则以时间在后的文件或条款为准。上述各项合同文件包括合同当事人就该项合同文件所作出的补充和修改，属于同一类内容的文件，应以最新签署的为准。</w:t>
      </w:r>
    </w:p>
    <w:p w14:paraId="24341DA9">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1.6 图纸和承包人文件</w:t>
      </w:r>
      <w:r>
        <w:rPr>
          <w:rFonts w:hint="eastAsia" w:ascii="宋体" w:hAnsi="宋体" w:eastAsia="宋体" w:cs="宋体"/>
          <w:color w:val="auto"/>
          <w:szCs w:val="21"/>
        </w:rPr>
        <w:tab/>
      </w:r>
    </w:p>
    <w:p w14:paraId="7E62A54C">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1.6.1 图纸的提供</w:t>
      </w:r>
    </w:p>
    <w:p w14:paraId="296C4AB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发包人向承包人提供图纸的期限：</w:t>
      </w:r>
      <w:r>
        <w:rPr>
          <w:rFonts w:hint="eastAsia" w:ascii="宋体" w:hAnsi="宋体" w:eastAsia="宋体" w:cs="宋体"/>
          <w:color w:val="auto"/>
          <w:szCs w:val="21"/>
          <w:u w:val="single"/>
        </w:rPr>
        <w:t>签订施工合同后5天内</w:t>
      </w:r>
      <w:r>
        <w:rPr>
          <w:rFonts w:hint="eastAsia" w:ascii="宋体" w:hAnsi="宋体" w:eastAsia="宋体" w:cs="宋体"/>
          <w:color w:val="auto"/>
          <w:szCs w:val="21"/>
        </w:rPr>
        <w:t>；</w:t>
      </w:r>
    </w:p>
    <w:p w14:paraId="3A7A72B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发包人向承包人提供图纸的数量：</w:t>
      </w:r>
      <w:r>
        <w:rPr>
          <w:rFonts w:hint="eastAsia" w:ascii="宋体" w:hAnsi="宋体" w:eastAsia="宋体" w:cs="宋体"/>
          <w:color w:val="auto"/>
          <w:szCs w:val="21"/>
          <w:u w:val="single"/>
        </w:rPr>
        <w:t>发包人向承包人提供叁套完整的施工图纸，未经发包人书面同意不得复制。不得向承包人以外的人员泄露图纸的有关内容或透露于第三人，否则承包人须承担由此造成的一切损失</w:t>
      </w:r>
      <w:r>
        <w:rPr>
          <w:rFonts w:hint="eastAsia" w:ascii="宋体" w:hAnsi="宋体" w:eastAsia="宋体" w:cs="宋体"/>
          <w:color w:val="auto"/>
          <w:szCs w:val="21"/>
        </w:rPr>
        <w:t>；</w:t>
      </w:r>
    </w:p>
    <w:p w14:paraId="068EDCF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发包人向承包人提供图纸的内容：</w:t>
      </w:r>
      <w:r>
        <w:rPr>
          <w:rFonts w:hint="eastAsia" w:ascii="宋体" w:hAnsi="宋体" w:eastAsia="宋体" w:cs="宋体"/>
          <w:color w:val="auto"/>
          <w:szCs w:val="21"/>
          <w:u w:val="single"/>
        </w:rPr>
        <w:t>全套施工图。未经发包人书面同意，不得向承包人以外的人员泄露图纸的有关内容。</w:t>
      </w:r>
    </w:p>
    <w:p w14:paraId="31BF184A">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1.6.4 承包人文件</w:t>
      </w:r>
    </w:p>
    <w:p w14:paraId="0B13A9B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需要由承包人提供的文件，包括：项目开工报验的全套资料，包括但不限于施工进度计划、 材料清单、材料进场计划、劳动力计划以及发包人、监理及相关主管部门要求提供相关资料。应付款 7 天前申报本批工程款使用计划以及发包人、监理人要求提供的其他资料 ；</w:t>
      </w:r>
    </w:p>
    <w:p w14:paraId="0C61F13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承包人提供的文件的期限为：</w:t>
      </w:r>
      <w:r>
        <w:rPr>
          <w:rFonts w:hint="eastAsia" w:ascii="宋体" w:hAnsi="宋体" w:eastAsia="宋体" w:cs="宋体"/>
          <w:color w:val="auto"/>
          <w:szCs w:val="21"/>
          <w:u w:val="single"/>
        </w:rPr>
        <w:t xml:space="preserve">按监理交底 </w:t>
      </w:r>
      <w:r>
        <w:rPr>
          <w:rFonts w:hint="eastAsia" w:ascii="宋体" w:hAnsi="宋体" w:eastAsia="宋体" w:cs="宋体"/>
          <w:color w:val="auto"/>
          <w:szCs w:val="21"/>
        </w:rPr>
        <w:t>；</w:t>
      </w:r>
    </w:p>
    <w:p w14:paraId="246EFBB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承包人提供的文件的数量为：</w:t>
      </w:r>
      <w:r>
        <w:rPr>
          <w:rFonts w:hint="eastAsia" w:ascii="宋体" w:hAnsi="宋体" w:eastAsia="宋体" w:cs="宋体"/>
          <w:color w:val="auto"/>
          <w:szCs w:val="21"/>
          <w:u w:val="single"/>
        </w:rPr>
        <w:t>根据发包人要求</w:t>
      </w:r>
      <w:r>
        <w:rPr>
          <w:rFonts w:hint="eastAsia" w:ascii="宋体" w:hAnsi="宋体" w:eastAsia="宋体" w:cs="宋体"/>
          <w:color w:val="auto"/>
          <w:szCs w:val="21"/>
        </w:rPr>
        <w:t>；</w:t>
      </w:r>
    </w:p>
    <w:p w14:paraId="50BB21D9">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承包人提供的文件的形式为：</w:t>
      </w:r>
      <w:r>
        <w:rPr>
          <w:rFonts w:hint="eastAsia" w:ascii="宋体" w:hAnsi="宋体" w:eastAsia="宋体" w:cs="宋体"/>
          <w:color w:val="auto"/>
          <w:szCs w:val="21"/>
          <w:u w:val="single"/>
        </w:rPr>
        <w:t>书面及电子版 </w:t>
      </w:r>
      <w:r>
        <w:rPr>
          <w:rFonts w:hint="eastAsia" w:ascii="宋体" w:hAnsi="宋体" w:eastAsia="宋体" w:cs="宋体"/>
          <w:color w:val="auto"/>
          <w:szCs w:val="21"/>
        </w:rPr>
        <w:t>；</w:t>
      </w:r>
    </w:p>
    <w:p w14:paraId="360E6C8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发包人审批承包人文件的期限：</w:t>
      </w:r>
      <w:r>
        <w:rPr>
          <w:rFonts w:hint="eastAsia" w:ascii="宋体" w:hAnsi="宋体" w:eastAsia="宋体" w:cs="宋体"/>
          <w:color w:val="auto"/>
          <w:szCs w:val="21"/>
          <w:u w:val="single"/>
        </w:rPr>
        <w:t>收到文件后 7 日内</w:t>
      </w:r>
      <w:r>
        <w:rPr>
          <w:rFonts w:hint="eastAsia" w:ascii="宋体" w:hAnsi="宋体" w:eastAsia="宋体" w:cs="宋体"/>
          <w:color w:val="auto"/>
          <w:szCs w:val="21"/>
        </w:rPr>
        <w:t>。</w:t>
      </w:r>
    </w:p>
    <w:p w14:paraId="62666A0E">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1.6.5 现场图纸准备</w:t>
      </w:r>
    </w:p>
    <w:p w14:paraId="0DFF945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关于现场图纸准备的约定：</w:t>
      </w:r>
      <w:r>
        <w:rPr>
          <w:rFonts w:hint="eastAsia" w:ascii="宋体" w:hAnsi="宋体" w:eastAsia="宋体" w:cs="宋体"/>
          <w:color w:val="auto"/>
          <w:szCs w:val="21"/>
          <w:u w:val="single"/>
        </w:rPr>
        <w:t>所有施工必须以发包人提供的图纸为准，发包人须向承包人提供经审查的有效的图纸。</w:t>
      </w:r>
    </w:p>
    <w:p w14:paraId="20E9E396">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1.7 联络</w:t>
      </w:r>
    </w:p>
    <w:p w14:paraId="47CCA42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1.7.1发包人和承包人应当在</w:t>
      </w:r>
      <w:r>
        <w:rPr>
          <w:rFonts w:hint="eastAsia" w:ascii="宋体" w:hAnsi="宋体" w:eastAsia="宋体" w:cs="宋体"/>
          <w:color w:val="auto"/>
          <w:szCs w:val="21"/>
          <w:u w:val="single"/>
        </w:rPr>
        <w:t xml:space="preserve"> 5   </w:t>
      </w:r>
      <w:r>
        <w:rPr>
          <w:rFonts w:hint="eastAsia" w:ascii="宋体" w:hAnsi="宋体" w:eastAsia="宋体" w:cs="宋体"/>
          <w:color w:val="auto"/>
          <w:szCs w:val="21"/>
        </w:rPr>
        <w:t>天内将与合同有关的通知、批准、证明、证书、指示、指令、要求、请求、同意、意见、确定和决定等书面函件送达对方当事人。</w:t>
      </w:r>
    </w:p>
    <w:p w14:paraId="10C1F13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1.7.2 发包人接收文件的地点：</w:t>
      </w:r>
      <w:r>
        <w:rPr>
          <w:rFonts w:hint="eastAsia" w:ascii="宋体" w:hAnsi="宋体" w:eastAsia="宋体" w:cs="宋体"/>
          <w:color w:val="auto"/>
          <w:szCs w:val="21"/>
          <w:u w:val="single"/>
        </w:rPr>
        <w:t>  施工现场</w:t>
      </w:r>
      <w:r>
        <w:rPr>
          <w:rFonts w:hint="eastAsia" w:ascii="宋体" w:hAnsi="宋体" w:eastAsia="宋体" w:cs="宋体"/>
          <w:color w:val="auto"/>
          <w:szCs w:val="21"/>
        </w:rPr>
        <w:t>；</w:t>
      </w:r>
    </w:p>
    <w:p w14:paraId="7B4E9ECB">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发包人指定的接收人为：</w:t>
      </w:r>
      <w:r>
        <w:rPr>
          <w:rFonts w:hint="eastAsia" w:ascii="宋体" w:hAnsi="宋体" w:eastAsia="宋体" w:cs="宋体"/>
          <w:color w:val="auto"/>
          <w:szCs w:val="21"/>
          <w:u w:val="single"/>
        </w:rPr>
        <w:t>  施工现场</w:t>
      </w:r>
      <w:r>
        <w:rPr>
          <w:rFonts w:hint="eastAsia" w:ascii="宋体" w:hAnsi="宋体" w:eastAsia="宋体" w:cs="宋体"/>
          <w:color w:val="auto"/>
          <w:szCs w:val="21"/>
        </w:rPr>
        <w:t>。</w:t>
      </w:r>
    </w:p>
    <w:p w14:paraId="122EC23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承包人接收文件的地点：</w:t>
      </w:r>
      <w:r>
        <w:rPr>
          <w:rFonts w:hint="eastAsia" w:ascii="宋体" w:hAnsi="宋体" w:eastAsia="宋体" w:cs="宋体"/>
          <w:color w:val="auto"/>
          <w:szCs w:val="21"/>
          <w:u w:val="single"/>
        </w:rPr>
        <w:t>  施工现场</w:t>
      </w:r>
      <w:r>
        <w:rPr>
          <w:rFonts w:hint="eastAsia" w:ascii="宋体" w:hAnsi="宋体" w:eastAsia="宋体" w:cs="宋体"/>
          <w:color w:val="auto"/>
          <w:szCs w:val="21"/>
        </w:rPr>
        <w:t>；</w:t>
      </w:r>
    </w:p>
    <w:p w14:paraId="26DD842F">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承包人指定的接收人为：</w:t>
      </w:r>
      <w:r>
        <w:rPr>
          <w:rFonts w:hint="eastAsia" w:ascii="宋体" w:hAnsi="宋体" w:eastAsia="宋体" w:cs="宋体"/>
          <w:color w:val="auto"/>
          <w:szCs w:val="21"/>
          <w:u w:val="single"/>
        </w:rPr>
        <w:t>  施工现场</w:t>
      </w:r>
      <w:r>
        <w:rPr>
          <w:rFonts w:hint="eastAsia" w:ascii="宋体" w:hAnsi="宋体" w:eastAsia="宋体" w:cs="宋体"/>
          <w:color w:val="auto"/>
          <w:szCs w:val="21"/>
        </w:rPr>
        <w:t>。</w:t>
      </w:r>
    </w:p>
    <w:p w14:paraId="1B24CE80">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监理人接收文件的地点：</w:t>
      </w:r>
      <w:r>
        <w:rPr>
          <w:rFonts w:hint="eastAsia" w:ascii="宋体" w:hAnsi="宋体" w:eastAsia="宋体" w:cs="宋体"/>
          <w:color w:val="auto"/>
          <w:szCs w:val="21"/>
          <w:u w:val="single"/>
        </w:rPr>
        <w:t>  施工现场</w:t>
      </w:r>
      <w:r>
        <w:rPr>
          <w:rFonts w:hint="eastAsia" w:ascii="宋体" w:hAnsi="宋体" w:eastAsia="宋体" w:cs="宋体"/>
          <w:color w:val="auto"/>
          <w:szCs w:val="21"/>
        </w:rPr>
        <w:t>；</w:t>
      </w:r>
    </w:p>
    <w:p w14:paraId="6E12CCA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监理人指定的接收人为：</w:t>
      </w:r>
      <w:r>
        <w:rPr>
          <w:rFonts w:hint="eastAsia" w:ascii="宋体" w:hAnsi="宋体" w:eastAsia="宋体" w:cs="宋体"/>
          <w:color w:val="auto"/>
          <w:szCs w:val="21"/>
          <w:u w:val="single"/>
        </w:rPr>
        <w:t>总监理工程师 </w:t>
      </w:r>
      <w:r>
        <w:rPr>
          <w:rFonts w:hint="eastAsia" w:ascii="宋体" w:hAnsi="宋体" w:eastAsia="宋体" w:cs="宋体"/>
          <w:color w:val="auto"/>
          <w:szCs w:val="21"/>
        </w:rPr>
        <w:t>。</w:t>
      </w:r>
    </w:p>
    <w:p w14:paraId="62421FCC">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1.10 交通运输</w:t>
      </w:r>
    </w:p>
    <w:p w14:paraId="1DCABC2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bookmarkStart w:id="193" w:name="_Toc312677986"/>
      <w:bookmarkStart w:id="194" w:name="_Toc318581155"/>
      <w:bookmarkStart w:id="195" w:name="_Toc304295521"/>
      <w:bookmarkStart w:id="196" w:name="_Toc300934943"/>
      <w:bookmarkStart w:id="197" w:name="_Toc303539100"/>
      <w:r>
        <w:rPr>
          <w:rFonts w:hint="eastAsia" w:ascii="宋体" w:hAnsi="宋体" w:eastAsia="宋体" w:cs="宋体"/>
          <w:color w:val="auto"/>
          <w:szCs w:val="21"/>
        </w:rPr>
        <w:t>.10.1 出入现场的权利</w:t>
      </w:r>
    </w:p>
    <w:p w14:paraId="05A05B3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关于出入现场的权利的约定：</w:t>
      </w:r>
      <w:r>
        <w:rPr>
          <w:rFonts w:hint="eastAsia" w:ascii="宋体" w:hAnsi="宋体" w:eastAsia="宋体" w:cs="宋体"/>
          <w:color w:val="auto"/>
          <w:szCs w:val="21"/>
          <w:u w:val="single"/>
        </w:rPr>
        <w:t>根据施工需要，承包人负责取得出入施工现场所需的批准手续和全部权利，以及取得因施工所需修建道路、桥梁以及其他基础设施的权利，并承担相关手续费用和建设费用。承包人应在订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在影响主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入口、地方矛盾等)而导致的索赔申请将不被批准。本项目竣工后，如有临时设施（含但不限于临时道路、临时围墙等）的拆除及处理由承包人自行考虑，结算时相关费用不予增加。</w:t>
      </w:r>
    </w:p>
    <w:bookmarkEnd w:id="193"/>
    <w:bookmarkEnd w:id="194"/>
    <w:bookmarkEnd w:id="195"/>
    <w:bookmarkEnd w:id="196"/>
    <w:bookmarkEnd w:id="197"/>
    <w:p w14:paraId="73D71D6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bookmarkStart w:id="198" w:name="_Toc303539101"/>
      <w:bookmarkStart w:id="199" w:name="_Toc304295522"/>
      <w:bookmarkStart w:id="200" w:name="_Toc312677987"/>
      <w:bookmarkStart w:id="201" w:name="_Toc318581156"/>
      <w:bookmarkStart w:id="202" w:name="_Toc300934944"/>
      <w:r>
        <w:rPr>
          <w:rFonts w:hint="eastAsia" w:ascii="宋体" w:hAnsi="宋体" w:eastAsia="宋体" w:cs="宋体"/>
          <w:color w:val="auto"/>
          <w:szCs w:val="21"/>
        </w:rPr>
        <w:t>.10.3 场内交通</w:t>
      </w:r>
    </w:p>
    <w:p w14:paraId="1E90A20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关于场外交通和场内交通的边界的约定：</w:t>
      </w:r>
      <w:r>
        <w:rPr>
          <w:rFonts w:hint="eastAsia" w:ascii="宋体" w:hAnsi="宋体" w:eastAsia="宋体" w:cs="宋体"/>
          <w:color w:val="auto"/>
          <w:szCs w:val="21"/>
          <w:u w:val="single"/>
        </w:rPr>
        <w:t>场内、外交通均由承包人自行负责解决并承担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道路交通安全相关规定。本项目竣工后，如有临时设施（含但不限于临时道路、临时围墙等）的拆除及处理由承包人自行考虑，结算时相关费用不予增加。</w:t>
      </w:r>
    </w:p>
    <w:p w14:paraId="2DA4F90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关于发包人向承包人免费提供满足工程施工需要的场内道路和交通设施的约定：</w:t>
      </w:r>
      <w:r>
        <w:rPr>
          <w:rFonts w:hint="eastAsia" w:ascii="宋体" w:hAnsi="宋体" w:eastAsia="宋体" w:cs="宋体"/>
          <w:color w:val="auto"/>
          <w:szCs w:val="21"/>
          <w:u w:val="single"/>
        </w:rPr>
        <w:t>承包人已充分踏勘现场，已确认临时运输道路是否能满足要求等，承包人均已自行考虑并包含合同价款中，包干使用。发包人按现状交给承包人。其它由承包人自行办理，费用由承包人承担，发包人不再另行承担该项费用。</w:t>
      </w:r>
      <w:bookmarkEnd w:id="198"/>
      <w:bookmarkEnd w:id="199"/>
      <w:bookmarkEnd w:id="200"/>
      <w:bookmarkEnd w:id="201"/>
      <w:bookmarkEnd w:id="202"/>
      <w:r>
        <w:rPr>
          <w:rFonts w:hint="eastAsia" w:ascii="宋体" w:hAnsi="宋体" w:eastAsia="宋体" w:cs="宋体"/>
          <w:color w:val="auto"/>
          <w:szCs w:val="21"/>
        </w:rPr>
        <w:t xml:space="preserve"> </w:t>
      </w:r>
      <w:bookmarkStart w:id="203" w:name="_Toc318581157"/>
    </w:p>
    <w:p w14:paraId="2CF25F8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1.10.4超大件和超重件的运输</w:t>
      </w:r>
    </w:p>
    <w:p w14:paraId="6946A92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运输超大件或超重件所需的道路和桥梁临时加固改造费用和其他有关费用由</w:t>
      </w:r>
      <w:r>
        <w:rPr>
          <w:rFonts w:hint="eastAsia" w:ascii="宋体" w:hAnsi="宋体" w:eastAsia="宋体" w:cs="宋体"/>
          <w:color w:val="auto"/>
          <w:szCs w:val="21"/>
          <w:u w:val="single"/>
        </w:rPr>
        <w:t>承包人</w:t>
      </w:r>
      <w:r>
        <w:rPr>
          <w:rFonts w:hint="eastAsia" w:ascii="宋体" w:hAnsi="宋体" w:eastAsia="宋体" w:cs="宋体"/>
          <w:color w:val="auto"/>
          <w:szCs w:val="21"/>
        </w:rPr>
        <w:t>承担。</w:t>
      </w:r>
    </w:p>
    <w:bookmarkEnd w:id="203"/>
    <w:p w14:paraId="56D466CE">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1.11 知识产权</w:t>
      </w:r>
    </w:p>
    <w:p w14:paraId="2D78CFAB">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u w:val="single"/>
        </w:rPr>
        <w:t>发包人，工程竣工验收合格后全部图纸、技术规范等资料等归还发包人；未经发包人书面许可不得将图纸、技术规范等资料等泄露给第三方，否则应当承担严重违约责任。保密信息的具体范围包括但不限于施工图纸、技术规范、工程量清单、工程报价单及预算书、工程进行中的有关洽商、变更等书面协议及本工程招标文件、合同履行过程中双方确认的对合同有影响的会议纪要、签证、施工方案、设计变更等相关材料。</w:t>
      </w:r>
    </w:p>
    <w:p w14:paraId="0EC39D0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关于发包人提供的上述文件的使用限制的要求：</w:t>
      </w:r>
      <w:r>
        <w:rPr>
          <w:rFonts w:hint="eastAsia" w:ascii="宋体" w:hAnsi="宋体" w:eastAsia="宋体" w:cs="宋体"/>
          <w:color w:val="auto"/>
          <w:szCs w:val="21"/>
          <w:u w:val="single"/>
        </w:rPr>
        <w:t>承包人可以为实现合同目的而复制、使用此类文件，但不能用于与合同无关的其他事项。未经发包人书面同意，承包人不得为了合同以外的目的而复制、使用上述文件或将之提供给任何第三方。</w:t>
      </w:r>
    </w:p>
    <w:p w14:paraId="016AE69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1.11.2 关于承包人为实施工程所编制文件的著作权的归属：</w:t>
      </w:r>
      <w:r>
        <w:rPr>
          <w:rFonts w:hint="eastAsia" w:ascii="宋体" w:hAnsi="宋体" w:eastAsia="宋体" w:cs="宋体"/>
          <w:color w:val="auto"/>
          <w:szCs w:val="21"/>
          <w:u w:val="single"/>
        </w:rPr>
        <w:t xml:space="preserve">发包人 </w:t>
      </w:r>
      <w:r>
        <w:rPr>
          <w:rFonts w:hint="eastAsia" w:ascii="宋体" w:hAnsi="宋体" w:eastAsia="宋体" w:cs="宋体"/>
          <w:color w:val="auto"/>
          <w:szCs w:val="21"/>
        </w:rPr>
        <w:t>。</w:t>
      </w:r>
    </w:p>
    <w:p w14:paraId="7D1CDD4F">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关于承包人提供的上述文件的使用限制的要求：</w:t>
      </w:r>
      <w:r>
        <w:rPr>
          <w:rFonts w:hint="eastAsia" w:ascii="宋体" w:hAnsi="宋体" w:eastAsia="宋体" w:cs="宋体"/>
          <w:color w:val="auto"/>
          <w:szCs w:val="21"/>
          <w:u w:val="single"/>
        </w:rPr>
        <w:t>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p>
    <w:p w14:paraId="57631137">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承包人违反 1.11.1 以及 1.11.2 条的约定的，需承担与本合同约定的总价款等额的违约金。</w:t>
      </w:r>
    </w:p>
    <w:p w14:paraId="0E98578E">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1.11.4 承包人在施工过程中所采用的专利、专有技术、技术秘密的使用费的承担方式：</w:t>
      </w:r>
      <w:r>
        <w:rPr>
          <w:rFonts w:hint="eastAsia" w:ascii="宋体" w:hAnsi="宋体" w:eastAsia="宋体" w:cs="宋体"/>
          <w:color w:val="auto"/>
          <w:szCs w:val="21"/>
          <w:u w:val="single"/>
        </w:rPr>
        <w:t xml:space="preserve">                    承包人承担，费用含在合同价中。</w:t>
      </w:r>
    </w:p>
    <w:p w14:paraId="05639DA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1.13工程量清单错误的修正</w:t>
      </w:r>
    </w:p>
    <w:p w14:paraId="59A3086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出现工程量清单错误时，是否调整合同价格：</w:t>
      </w:r>
      <w:r>
        <w:rPr>
          <w:rFonts w:hint="eastAsia" w:ascii="宋体" w:hAnsi="宋体" w:eastAsia="宋体" w:cs="宋体"/>
          <w:color w:val="auto"/>
          <w:szCs w:val="21"/>
          <w:u w:val="single"/>
        </w:rPr>
        <w:t>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p>
    <w:p w14:paraId="5E86F664">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工程量按实际完成的工程量结算。最终以按相关审计要求审核确认后的工程竣工结算价为准。其中，由承包人代交纳的相关规费等费用，在最终结算时凭缴费发票进入结算总价中。</w:t>
      </w:r>
    </w:p>
    <w:p w14:paraId="7AA74E64">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p>
    <w:p w14:paraId="7F773A06">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 工程量按实际完成的工程量结算。最终以按相关审计要求审核确认后的工程竣工结算价为准。其中，由承包人代交纳的相关规费等费用，在最终结算时凭缴费发票进入结算总价中。</w:t>
      </w:r>
    </w:p>
    <w:p w14:paraId="1BFA075F">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1.13.2 允许调整合同价格的工程量偏差范围：原工程量清单的误差、漏项、非承包人原因造成的工程变更（含设计变更、工程数量调整）或其它不可预见的工程量，最终经发包人确认后作为结算依据；</w:t>
      </w:r>
    </w:p>
    <w:p w14:paraId="61F97F7B">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 1.13.3 凡实施工作量增加超过招标工作量15%的，其超过部分的结算单价一律按市场价重新会商确定；</w:t>
      </w:r>
    </w:p>
    <w:p w14:paraId="3B9C85D3">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p>
    <w:p w14:paraId="7EC6B7F4">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ab/>
      </w:r>
      <w:r>
        <w:rPr>
          <w:rFonts w:hint="eastAsia" w:ascii="宋体" w:hAnsi="宋体" w:eastAsia="宋体" w:cs="宋体"/>
          <w:color w:val="auto"/>
          <w:szCs w:val="21"/>
          <w:u w:val="single"/>
        </w:rPr>
        <w:t>（1）数量增加型：中标量×中标价+中标量×15%×中标价+（实际量-中标量×15%-中标量）×重新组价</w:t>
      </w:r>
    </w:p>
    <w:p w14:paraId="288C16B6">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ab/>
      </w:r>
      <w:r>
        <w:rPr>
          <w:rFonts w:hint="eastAsia" w:ascii="宋体" w:hAnsi="宋体" w:eastAsia="宋体" w:cs="宋体"/>
          <w:color w:val="auto"/>
          <w:szCs w:val="21"/>
          <w:u w:val="single"/>
        </w:rPr>
        <w:t>（2）数量减少型：中标量×中标价-中标量×15%×中标价-（中标量-中标量×15%-实际量）×重新组价</w:t>
      </w:r>
    </w:p>
    <w:p w14:paraId="214FFC64">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ab/>
      </w:r>
      <w:r>
        <w:rPr>
          <w:rFonts w:hint="eastAsia" w:ascii="宋体" w:hAnsi="宋体" w:eastAsia="宋体" w:cs="宋体"/>
          <w:color w:val="auto"/>
          <w:szCs w:val="21"/>
          <w:u w:val="single"/>
        </w:rPr>
        <w:t>（3）设计变更型：实际量×中标价+实际量×（变更后的-变更前的）重新组价注解：</w:t>
      </w:r>
    </w:p>
    <w:p w14:paraId="14924B9E">
      <w:pPr>
        <w:spacing w:line="420" w:lineRule="exact"/>
        <w:ind w:firstLine="840" w:firstLineChars="400"/>
        <w:rPr>
          <w:rFonts w:hint="eastAsia" w:ascii="宋体" w:hAnsi="宋体" w:eastAsia="宋体" w:cs="宋体"/>
          <w:color w:val="auto"/>
          <w:szCs w:val="21"/>
          <w:u w:val="single"/>
        </w:rPr>
      </w:pPr>
      <w:r>
        <w:rPr>
          <w:rFonts w:hint="eastAsia" w:ascii="宋体" w:hAnsi="宋体" w:eastAsia="宋体" w:cs="宋体"/>
          <w:color w:val="auto"/>
          <w:szCs w:val="21"/>
          <w:u w:val="single"/>
        </w:rPr>
        <w:t>①本条款不平衡报价是指相对应单项投标报价与标底预算审核价按照中标下浮率相比上下浮动超过一定范围的。按照专业工程划分：土建工程为 15%；园林景观绿化工程为 30%；其他工程为20%。</w:t>
      </w:r>
    </w:p>
    <w:p w14:paraId="4B6BA438">
      <w:pPr>
        <w:spacing w:line="420" w:lineRule="exact"/>
        <w:ind w:firstLine="840" w:firstLineChars="400"/>
        <w:rPr>
          <w:rFonts w:hint="eastAsia" w:ascii="宋体" w:hAnsi="宋体" w:eastAsia="宋体" w:cs="宋体"/>
          <w:color w:val="auto"/>
          <w:szCs w:val="21"/>
          <w:u w:val="single"/>
        </w:rPr>
      </w:pPr>
      <w:r>
        <w:rPr>
          <w:rFonts w:hint="eastAsia" w:ascii="宋体" w:hAnsi="宋体" w:eastAsia="宋体" w:cs="宋体"/>
          <w:color w:val="auto"/>
          <w:szCs w:val="21"/>
          <w:u w:val="single"/>
        </w:rPr>
        <w:t>②本条款重新组价原则是按照标底价格执行中标下浮率。若标底价格失真或者不存在则由承包人提出新的综合单价（按照招标文件约定套用相应定额，执行中标下浮率，材料价格执行招标时招标文件中明确的《盐城工程造价》的市场指导价或市场信息价），经发包人确认后调整；若套定额下浮后费用与市场价误差 15%以上的</w:t>
      </w:r>
      <w:r>
        <w:rPr>
          <w:rFonts w:hint="eastAsia" w:ascii="宋体" w:hAnsi="宋体" w:eastAsia="宋体" w:cs="宋体"/>
          <w:color w:val="auto"/>
          <w:szCs w:val="21"/>
          <w:highlight w:val="none"/>
          <w:u w:val="single"/>
        </w:rPr>
        <w:t>（比如，顶管、拉管、零星工程、市场上按照独立费招标的项目等）</w:t>
      </w:r>
      <w:r>
        <w:rPr>
          <w:rFonts w:hint="eastAsia" w:ascii="宋体" w:hAnsi="宋体" w:eastAsia="宋体" w:cs="宋体"/>
          <w:color w:val="auto"/>
          <w:szCs w:val="21"/>
          <w:u w:val="single"/>
        </w:rPr>
        <w:t>或没有定额要套的项目，则按照市场价进行调整。</w:t>
      </w:r>
    </w:p>
    <w:p w14:paraId="7B87DE8B">
      <w:pPr>
        <w:keepNext/>
        <w:keepLines/>
        <w:spacing w:line="420" w:lineRule="exact"/>
        <w:ind w:firstLine="420" w:firstLineChars="200"/>
        <w:rPr>
          <w:rFonts w:hint="eastAsia" w:ascii="宋体" w:hAnsi="宋体" w:eastAsia="宋体" w:cs="宋体"/>
          <w:color w:val="auto"/>
          <w:szCs w:val="21"/>
        </w:rPr>
      </w:pPr>
      <w:bookmarkStart w:id="204" w:name="_Toc351203634"/>
      <w:r>
        <w:rPr>
          <w:rFonts w:hint="eastAsia" w:ascii="宋体" w:hAnsi="宋体" w:eastAsia="宋体" w:cs="宋体"/>
          <w:color w:val="auto"/>
          <w:szCs w:val="21"/>
        </w:rPr>
        <w:t>2</w:t>
      </w:r>
      <w:bookmarkStart w:id="205" w:name="_Toc296347156"/>
      <w:bookmarkStart w:id="206" w:name="_Toc297048343"/>
      <w:bookmarkStart w:id="207" w:name="_Toc296944496"/>
      <w:bookmarkStart w:id="208" w:name="_Toc296891197"/>
      <w:bookmarkStart w:id="209" w:name="_Toc296890985"/>
      <w:bookmarkStart w:id="210" w:name="_Toc292559867"/>
      <w:bookmarkStart w:id="211" w:name="_Toc296346658"/>
      <w:bookmarkStart w:id="212" w:name="_Toc292559362"/>
      <w:bookmarkStart w:id="213" w:name="_Toc297120457"/>
      <w:bookmarkStart w:id="214" w:name="_Toc296503157"/>
      <w:r>
        <w:rPr>
          <w:rFonts w:hint="eastAsia" w:ascii="宋体" w:hAnsi="宋体" w:eastAsia="宋体" w:cs="宋体"/>
          <w:color w:val="auto"/>
          <w:szCs w:val="21"/>
        </w:rPr>
        <w:t>. 发包人</w:t>
      </w:r>
      <w:bookmarkEnd w:id="204"/>
    </w:p>
    <w:bookmarkEnd w:id="205"/>
    <w:bookmarkEnd w:id="206"/>
    <w:bookmarkEnd w:id="207"/>
    <w:bookmarkEnd w:id="208"/>
    <w:bookmarkEnd w:id="209"/>
    <w:bookmarkEnd w:id="210"/>
    <w:bookmarkEnd w:id="211"/>
    <w:bookmarkEnd w:id="212"/>
    <w:bookmarkEnd w:id="213"/>
    <w:bookmarkEnd w:id="214"/>
    <w:p w14:paraId="26717169">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 发包人代表</w:t>
      </w:r>
    </w:p>
    <w:p w14:paraId="691886CF">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发包人代表：</w:t>
      </w:r>
    </w:p>
    <w:p w14:paraId="6CF89FD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姓    名：</w:t>
      </w:r>
      <w:r>
        <w:rPr>
          <w:rFonts w:hint="eastAsia" w:ascii="宋体" w:hAnsi="宋体" w:eastAsia="宋体" w:cs="宋体"/>
          <w:color w:val="auto"/>
          <w:szCs w:val="21"/>
          <w:u w:val="single"/>
        </w:rPr>
        <w:t>     </w:t>
      </w:r>
      <w:r>
        <w:rPr>
          <w:rFonts w:hint="eastAsia" w:ascii="宋体" w:hAnsi="宋体" w:eastAsia="宋体" w:cs="宋体"/>
          <w:color w:val="auto"/>
          <w:szCs w:val="21"/>
        </w:rPr>
        <w:t>；</w:t>
      </w:r>
    </w:p>
    <w:p w14:paraId="191909D9">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身份证号：</w:t>
      </w:r>
      <w:r>
        <w:rPr>
          <w:rFonts w:hint="eastAsia" w:ascii="宋体" w:hAnsi="宋体" w:eastAsia="宋体" w:cs="宋体"/>
          <w:color w:val="auto"/>
          <w:szCs w:val="21"/>
          <w:u w:val="single"/>
        </w:rPr>
        <w:t>      </w:t>
      </w:r>
      <w:r>
        <w:rPr>
          <w:rFonts w:hint="eastAsia" w:ascii="宋体" w:hAnsi="宋体" w:eastAsia="宋体" w:cs="宋体"/>
          <w:color w:val="auto"/>
          <w:szCs w:val="21"/>
        </w:rPr>
        <w:t>；</w:t>
      </w:r>
    </w:p>
    <w:p w14:paraId="709B7E5B">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职    务：</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184B4F90">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联系电话：</w:t>
      </w:r>
      <w:r>
        <w:rPr>
          <w:rFonts w:hint="eastAsia" w:ascii="宋体" w:hAnsi="宋体" w:eastAsia="宋体" w:cs="宋体"/>
          <w:color w:val="auto"/>
          <w:szCs w:val="21"/>
          <w:u w:val="single"/>
        </w:rPr>
        <w:t>     </w:t>
      </w:r>
      <w:r>
        <w:rPr>
          <w:rFonts w:hint="eastAsia" w:ascii="宋体" w:hAnsi="宋体" w:eastAsia="宋体" w:cs="宋体"/>
          <w:color w:val="auto"/>
          <w:szCs w:val="21"/>
        </w:rPr>
        <w:t>；</w:t>
      </w:r>
    </w:p>
    <w:p w14:paraId="1C380D5F">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发包人对发包人代表的授权范围如下：</w:t>
      </w:r>
      <w:r>
        <w:rPr>
          <w:rFonts w:hint="eastAsia" w:ascii="宋体" w:hAnsi="宋体" w:eastAsia="宋体" w:cs="宋体"/>
          <w:color w:val="auto"/>
          <w:szCs w:val="21"/>
          <w:u w:val="single"/>
        </w:rPr>
        <w:t>代表发包人负责整体工程协调管理、确认现场工程量，按程序办理签证及变更方案实施。对工程质量、施工进度、造价控制、合同管理、信息管理及组织协调等各方面全面监督和管理。</w:t>
      </w:r>
    </w:p>
    <w:p w14:paraId="2D65C8FC">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2.4 施工现场、施工条件和基础资料的提供</w:t>
      </w:r>
    </w:p>
    <w:p w14:paraId="34DC2C5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2.4.1 提供施工现场</w:t>
      </w:r>
    </w:p>
    <w:p w14:paraId="7D9EA3D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关于发包人移交施工现场的期限要求：</w:t>
      </w:r>
      <w:r>
        <w:rPr>
          <w:rFonts w:hint="eastAsia" w:ascii="宋体" w:hAnsi="宋体" w:eastAsia="宋体" w:cs="宋体"/>
          <w:color w:val="auto"/>
          <w:szCs w:val="21"/>
          <w:u w:val="single"/>
        </w:rPr>
        <w:t>书面正式通知后三天内。开工前由发包人按现状交给承包人，其它由承包人负责，满足工程施工需要，费用由承包人承担。</w:t>
      </w:r>
    </w:p>
    <w:p w14:paraId="49FFF71F">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2.4.2 提供施工条件</w:t>
      </w:r>
    </w:p>
    <w:p w14:paraId="7BB84AE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关于发包人应负责提供施工所需要的条件，包括：</w:t>
      </w:r>
      <w:r>
        <w:rPr>
          <w:rFonts w:hint="eastAsia" w:ascii="宋体" w:hAnsi="宋体" w:eastAsia="宋体" w:cs="宋体"/>
          <w:color w:val="auto"/>
          <w:szCs w:val="21"/>
          <w:u w:val="single"/>
        </w:rPr>
        <w:t>施工队伍进场后，首先由发包人和监理人与承包人进行现场工作面现状分界、交接，书面交接后方可进行现场施工。</w:t>
      </w:r>
    </w:p>
    <w:p w14:paraId="681DAC2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u w:val="single"/>
        </w:rPr>
        <w:t>施工用水、电由承包人现场单独挂表计量，费用由承包人负责，水、电费用由发包人代缴的部分结算时按实际缴纳金额进行扣回；水、电管线搭拆费用、水电费（含线路损耗）及用水用电产生的事故责任由承包人自行承担；施工场地与公共道路的通道开通，开工前由发包人配合承包人进行，费用由承包人负责；开工前 5 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解地形情况，索取地质勘探资料，了解施工现场区域划分位置。承包人应充分了解工地位置、地形地貌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p>
    <w:p w14:paraId="556204F2">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2.5 资金来源证明及支付担保</w:t>
      </w:r>
    </w:p>
    <w:p w14:paraId="2C649B45">
      <w:pPr>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已提供 </w:t>
      </w:r>
      <w:r>
        <w:rPr>
          <w:rFonts w:hint="eastAsia" w:ascii="宋体" w:hAnsi="宋体" w:eastAsia="宋体" w:cs="宋体"/>
          <w:color w:val="auto"/>
          <w:szCs w:val="21"/>
          <w:highlight w:val="none"/>
        </w:rPr>
        <w:t>。</w:t>
      </w:r>
    </w:p>
    <w:p w14:paraId="2AA57A5D">
      <w:pPr>
        <w:spacing w:line="42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发包人依法向施工单位提供工程款支付担保。</w:t>
      </w:r>
    </w:p>
    <w:p w14:paraId="29540286">
      <w:pPr>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担保形式不限，对于资金落实到位的政府投资项目，建设单位可以根据合同约定将有权部门出具的相应资金来源证明作为支付担保凭证。</w:t>
      </w:r>
    </w:p>
    <w:p w14:paraId="16F1A620">
      <w:pPr>
        <w:keepNext/>
        <w:keepLines/>
        <w:spacing w:line="420" w:lineRule="exact"/>
        <w:ind w:firstLine="420" w:firstLineChars="200"/>
        <w:rPr>
          <w:rFonts w:hint="eastAsia" w:ascii="宋体" w:hAnsi="宋体" w:eastAsia="宋体" w:cs="宋体"/>
          <w:color w:val="auto"/>
          <w:szCs w:val="21"/>
        </w:rPr>
      </w:pPr>
      <w:bookmarkStart w:id="215" w:name="_Toc351203635"/>
      <w:r>
        <w:rPr>
          <w:rFonts w:hint="eastAsia" w:ascii="宋体" w:hAnsi="宋体" w:eastAsia="宋体" w:cs="宋体"/>
          <w:color w:val="auto"/>
          <w:szCs w:val="21"/>
        </w:rPr>
        <w:t>3</w:t>
      </w:r>
      <w:bookmarkStart w:id="216" w:name="_Toc296944497"/>
      <w:bookmarkStart w:id="217" w:name="_Toc292559363"/>
      <w:bookmarkStart w:id="218" w:name="_Toc292559868"/>
      <w:bookmarkStart w:id="219" w:name="_Toc296503158"/>
      <w:bookmarkStart w:id="220" w:name="_Toc297120458"/>
      <w:bookmarkStart w:id="221" w:name="_Toc296891198"/>
      <w:bookmarkStart w:id="222" w:name="_Toc296890986"/>
      <w:bookmarkStart w:id="223" w:name="_Toc297048344"/>
      <w:bookmarkStart w:id="224" w:name="_Toc296347157"/>
      <w:bookmarkStart w:id="225" w:name="_Toc296346659"/>
      <w:r>
        <w:rPr>
          <w:rFonts w:hint="eastAsia" w:ascii="宋体" w:hAnsi="宋体" w:eastAsia="宋体" w:cs="宋体"/>
          <w:color w:val="auto"/>
          <w:szCs w:val="21"/>
        </w:rPr>
        <w:t>. 承包人</w:t>
      </w:r>
      <w:bookmarkEnd w:id="215"/>
    </w:p>
    <w:bookmarkEnd w:id="216"/>
    <w:bookmarkEnd w:id="217"/>
    <w:bookmarkEnd w:id="218"/>
    <w:bookmarkEnd w:id="219"/>
    <w:bookmarkEnd w:id="220"/>
    <w:bookmarkEnd w:id="221"/>
    <w:bookmarkEnd w:id="222"/>
    <w:bookmarkEnd w:id="223"/>
    <w:bookmarkEnd w:id="224"/>
    <w:bookmarkEnd w:id="225"/>
    <w:p w14:paraId="4F7ECC20">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3.1 承包人的一般义务</w:t>
      </w:r>
    </w:p>
    <w:p w14:paraId="4E69D1C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承包人在履行合同过程中应遵守法律和工程建设标准规范，并履行以下义务：</w:t>
      </w:r>
    </w:p>
    <w:p w14:paraId="4CA267B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kern w:val="2"/>
          <w:szCs w:val="21"/>
          <w:u w:val="single"/>
        </w:rPr>
        <w:t>（1）</w:t>
      </w:r>
      <w:r>
        <w:rPr>
          <w:rFonts w:hint="eastAsia" w:ascii="宋体" w:hAnsi="宋体" w:eastAsia="宋体" w:cs="宋体"/>
          <w:color w:val="auto"/>
          <w:szCs w:val="21"/>
          <w:u w:val="single"/>
        </w:rPr>
        <w:t>办理法律规定应由承包人办理的施工许可和批准（包括但不限于合同归集、质安监手续、农民工专户等手续），发包人协助，费用由承包人承担，办理结果书面报送发包人留存（如需办理）；</w:t>
      </w:r>
    </w:p>
    <w:p w14:paraId="0D717A7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（2）按法律规定和合同约定完成工程施工，并在保修期内承担保修义务；</w:t>
      </w:r>
    </w:p>
    <w:p w14:paraId="5574472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（3）按法律规定和合同约定采取施工安全和环境保护措施，办理工伤保险，确保工程及人员、材料、设备和设施的安全；</w:t>
      </w:r>
    </w:p>
    <w:p w14:paraId="68D9884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（4）按合同约定的工作内容和施工进度要求，编制施工组织设计和施工措施计划，并对所有施工作业和施工方法的完备性和安全可靠性负责；</w:t>
      </w:r>
    </w:p>
    <w:p w14:paraId="7C4E6DC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7D63E89">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负责施工场地及其周边环境与生态以及施工场地周围地下管线和构筑物（含文物保护建筑）、树木的保护，费用由承包人承担，如发现有重点文物等，应及时报告当地政府及相关部门，如因承包人没有及时报告和保护而造成的一切经济损失和法律责任由承包人承担；</w:t>
      </w:r>
    </w:p>
    <w:p w14:paraId="212A067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（7）采取施工安全措施，确保工程及其人员、材料、设备和设施的安全， 防止因工程施工造成的人身伤害和财产损失；</w:t>
      </w:r>
    </w:p>
    <w:p w14:paraId="6447680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（8）及时支付农民工工资和机械设备租用费、分包项价款，不得因此造成矛盾。</w:t>
      </w:r>
    </w:p>
    <w:p w14:paraId="226FFD5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（9）承包人提交的竣工资料的内容：</w:t>
      </w:r>
      <w:r>
        <w:rPr>
          <w:rFonts w:hint="eastAsia" w:ascii="宋体" w:hAnsi="宋体" w:eastAsia="宋体" w:cs="宋体"/>
          <w:color w:val="auto"/>
          <w:szCs w:val="21"/>
          <w:u w:val="single"/>
        </w:rPr>
        <w:t>按发包人要求提交全套施工资料及竣工图等材料以及发包人根据工程情况要求提供的其他资料。包括但不限于竣工图（如需）、施工过程中主要材料的合格证和检测报告、设备的合格证（如有）等</w:t>
      </w:r>
      <w:r>
        <w:rPr>
          <w:rFonts w:hint="eastAsia" w:ascii="宋体" w:hAnsi="宋体" w:eastAsia="宋体" w:cs="宋体"/>
          <w:color w:val="auto"/>
          <w:szCs w:val="21"/>
        </w:rPr>
        <w:t>。</w:t>
      </w:r>
    </w:p>
    <w:p w14:paraId="3D55B53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承包人需要提交的竣工资料套数：</w:t>
      </w:r>
      <w:r>
        <w:rPr>
          <w:rFonts w:hint="eastAsia" w:ascii="宋体" w:hAnsi="宋体" w:eastAsia="宋体" w:cs="宋体"/>
          <w:color w:val="auto"/>
          <w:szCs w:val="21"/>
          <w:u w:val="single"/>
        </w:rPr>
        <w:t xml:space="preserve">  竣工资料和竣工图 4 套  </w:t>
      </w:r>
      <w:r>
        <w:rPr>
          <w:rFonts w:hint="eastAsia" w:ascii="宋体" w:hAnsi="宋体" w:eastAsia="宋体" w:cs="宋体"/>
          <w:color w:val="auto"/>
          <w:szCs w:val="21"/>
        </w:rPr>
        <w:t>。</w:t>
      </w:r>
    </w:p>
    <w:p w14:paraId="1C14C51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承包人提交的竣工资料的费用承担：</w:t>
      </w:r>
      <w:r>
        <w:rPr>
          <w:rFonts w:hint="eastAsia" w:ascii="宋体" w:hAnsi="宋体" w:eastAsia="宋体" w:cs="宋体"/>
          <w:color w:val="auto"/>
          <w:szCs w:val="21"/>
          <w:u w:val="single"/>
        </w:rPr>
        <w:t xml:space="preserve">由承包人承担 </w:t>
      </w:r>
      <w:r>
        <w:rPr>
          <w:rFonts w:hint="eastAsia" w:ascii="宋体" w:hAnsi="宋体" w:eastAsia="宋体" w:cs="宋体"/>
          <w:color w:val="auto"/>
          <w:szCs w:val="21"/>
        </w:rPr>
        <w:t>。</w:t>
      </w:r>
    </w:p>
    <w:p w14:paraId="63D99DE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承包人提交的竣工资料移交时间：</w:t>
      </w:r>
      <w:r>
        <w:rPr>
          <w:rFonts w:hint="eastAsia" w:ascii="宋体" w:hAnsi="宋体" w:eastAsia="宋体" w:cs="宋体"/>
          <w:color w:val="auto"/>
          <w:szCs w:val="21"/>
          <w:u w:val="single"/>
        </w:rPr>
        <w:t>施工结束，竣工验收前，先验收资料，后验收工程实体，不影响发包人整体移交</w:t>
      </w:r>
      <w:r>
        <w:rPr>
          <w:rFonts w:hint="eastAsia" w:ascii="宋体" w:hAnsi="宋体" w:eastAsia="宋体" w:cs="宋体"/>
          <w:color w:val="auto"/>
          <w:szCs w:val="21"/>
        </w:rPr>
        <w:t>。</w:t>
      </w:r>
    </w:p>
    <w:p w14:paraId="2E8AA61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承包人提交的竣工资料形式要求：</w:t>
      </w:r>
      <w:r>
        <w:rPr>
          <w:rFonts w:hint="eastAsia" w:ascii="宋体" w:hAnsi="宋体" w:eastAsia="宋体" w:cs="宋体"/>
          <w:color w:val="auto"/>
          <w:szCs w:val="21"/>
          <w:u w:val="single"/>
        </w:rPr>
        <w:t>书面资料及电子档资料，满足主管部门及档案管理部门的要求。</w:t>
      </w:r>
    </w:p>
    <w:p w14:paraId="18139D86">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承包人应履行的其他义务：</w:t>
      </w:r>
      <w:r>
        <w:rPr>
          <w:rFonts w:hint="eastAsia" w:ascii="宋体" w:hAnsi="宋体" w:eastAsia="宋体" w:cs="宋体"/>
          <w:color w:val="auto"/>
          <w:szCs w:val="21"/>
          <w:u w:val="single"/>
        </w:rPr>
        <w:t>1）安排专人 24 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非因承包人过错导致的第三方责任除外，发包人有权根据事故严重程度单方解除合同，没收全部履约保证金，由此造成的损失由承包人承担。</w:t>
      </w:r>
    </w:p>
    <w:p w14:paraId="438EE23D">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承包人必须按规定对施工现场成品进行保护，自施工项目验收合格之日起交付给发包人止，专业工程施工现场成品保护由专业工程施工单位负责，损坏的无条件恢复至原状，所发生的一切费用由承包人承担；任何因忽视或误解工地情况而导致的索赔或工期延长申请将不被批准。</w:t>
      </w:r>
    </w:p>
    <w:p w14:paraId="5B8A1FB7">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3）承包人必须对施工场地周围地下管线和构筑（含文物保护建筑）、古树名木进行保护，费用由承包人负责；如因承包人没有及时报告和保护而造成的一切经济损失和法律责任由承包人承担；</w:t>
      </w:r>
    </w:p>
    <w:p w14:paraId="5CEF9C5A">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4）承包人必须按文明施工要求组织施工，保持场地整洁卫生，费用由承包人负责；施工垃圾在指定区域定点堆放，及时清运，费用由承包人承担；如不及时清运的，由发包人指定其他单位代为实施，费用由承包人承担。  </w:t>
      </w:r>
    </w:p>
    <w:p w14:paraId="6F4DFF9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5）承包人在本工程竣工验收后七日内拆除所有临时设施，并清运出现场，费用由承包人负责。否则，如发生相关费用由发包人在工程竣工结算价款中扣除；</w:t>
      </w:r>
    </w:p>
    <w:p w14:paraId="1E53F87D">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6）如发包人代扣代缴本工程应由承包人缴纳的各种费用，承包人必须履行发包人要求的各项手续，费用由承包人负责；</w:t>
      </w:r>
    </w:p>
    <w:p w14:paraId="16708DC8">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7）本工程向建设主管部门办理的工程施工许可手续，由承包人代为办理，由发包人协助，费用按规定承担。</w:t>
      </w:r>
    </w:p>
    <w:p w14:paraId="76FBF83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承包人无条件服从发包人管理工作的要求。自行协调与其它专业工程施工承包人（如有）之间的矛盾，如发生相关费用，由承包人自行承担。</w:t>
      </w:r>
    </w:p>
    <w:p w14:paraId="3B6F1A0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8）承包人须对施工现场所有从业人员，建立电脑用工台账，实行日常考勤管理，必须第一时间内向建设单位、监理单位，主动提供与劳动公司签订的用工合同，或主动提供班组人员与承包人签订的用工合同。项目部管理人员按招投标文件、合同及相关规定配备到岗，按规定到发包人处进行打卡、考勤。（人脸识别考勤机由承包人采购、安装在施工现场，费用包含在合同价中。</w:t>
      </w:r>
    </w:p>
    <w:p w14:paraId="304708C4">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9）进场后自觉服从发包人对工地安全、标准化现场、总平面布置的管理， 如出现不服从、不配合等现象，发包人有权按违约处理，要求承包人承担违约责任。</w:t>
      </w:r>
    </w:p>
    <w:p w14:paraId="302808D7">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10）本项目施工过程中遇到的一切地方矛盾及由此发生的费用与发包人无涉，均由承包人自行负责，并在投标报价中考虑，结算时不调整。</w:t>
      </w:r>
    </w:p>
    <w:p w14:paraId="0AE7FE72">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11）施工前，承包人自行到建设、城管、交警等部门办理各类可能涉及的相关手续、缴纳押金和办理备案，需缴纳的费用和涉及的所有费用自行考虑在投标报价中，结算时不另计。</w:t>
      </w:r>
    </w:p>
    <w:p w14:paraId="011902D5">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12）材料的堆放、二次运输以及施工单位现场驻地等需由承包人自行考虑，且不得破坏现场已建设完成的道路、绿化等，如破坏的，均由本工程承包人负责及时修复至原状。上述费用承包人自行考虑在投标报价中，发包人不另行支付此费用。</w:t>
      </w:r>
    </w:p>
    <w:p w14:paraId="378E4753">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13）工程施工中开挖、破除等施工手续的申请，由承包人按盐都区主管部门要求履行申请手续取得批准后方可施工，如申请时需缴纳保证金等有关费用的，均由承包人缴纳并承担费用，发包人不另行支付此费用。</w:t>
      </w:r>
    </w:p>
    <w:p w14:paraId="6852F97E">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15）本项目施工如对现有道路交通造成一定影响，承包人需在项目实施前自行将施工方案、交通分流方案及临时设施、便道搭设方案等报发包人、交警、城管等相关部门审批，审批通过后方可施工，涉及到的一切费用（含保证金、交通疏导、警示牌制作等费用）及相关手续办理均由承包人负责，费用由承包人在投标报价中充分考虑，结算时不另计。</w:t>
      </w:r>
    </w:p>
    <w:p w14:paraId="523A40DF">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16）本项目在施工期间现场雾炮、洒水车数量均须满足发包人及相关主管部门要求，裸土必须全覆盖，相关费用在投标报价中充分考虑。</w:t>
      </w:r>
    </w:p>
    <w:p w14:paraId="1FD78CA5">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17）本项目施工范围内如有地下电缆等管线，供电、供水等管道，对施工造成影响的，承包人需根据权属部门要求组织施工，相关施工方案调整及施工措施增加等引起的费用由承包人自行考虑在综合报价中，发包人不再增加此项费用。</w:t>
      </w:r>
    </w:p>
    <w:p w14:paraId="2B3B636B">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18）雨季，承包人在报价时须考虑雨季施工的相关措施费，包括搭设防雨棚、抽排水等措施， 须无条件服从发包人统一调度和排水安排，对施工区域进行临时应急抽水，相关费用自行考虑在报价中，结算时不另计。</w:t>
      </w:r>
    </w:p>
    <w:p w14:paraId="2061D2AB">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19）承包人报价时需考虑送检第三方检测等需要现场破坏性检测的材料费用，分摊在清单报价中。如发生第三方材料检测结果不合格，检测费用由承包人支付。</w:t>
      </w:r>
    </w:p>
    <w:p w14:paraId="63DBB8F2">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20）本项目施工范围内如有临近供水、供电、供热等管线，或将对施工造成影响，承包人需根据管线权属部门要求编写施工方案组织施工，相关施工方案调整及施工措施增加等引起的费用由承包人自行考虑在综合报价中，发包人不再增加此项费用。</w:t>
      </w:r>
    </w:p>
    <w:p w14:paraId="7F52F90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21）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p>
    <w:p w14:paraId="2D293919">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22）发包人因工作需要，可向承包人就有关资料提出查询、索取要求，承包人不得以任何理由拖延和隐瞒；否则，承包人应承担 5000 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贰万元违约金，发包人有权从承包人工程进度款或保修款中扣除并赔偿发包人因此受到的一切损失。</w:t>
      </w:r>
    </w:p>
    <w:p w14:paraId="218031C0">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23）承包人在合同签订后10日内主动向发包人、监理单位，提供用工合同，并确保合同的合法性、有效性，签约的相关主体具有签约资格。</w:t>
      </w:r>
    </w:p>
    <w:p w14:paraId="4E015908">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24）本项目农民工工资按《关于进一步做好建筑施工拖欠农民工工资治理工作的通知》（盐建建筑〔2016〕35 号）文件执行，承包人应每周、每月对进场班组人员信息、联系方式、工资信息进行登记造册，并将农民工工资支付情况定时或不定时报建设单位，承包人应按时支付农民工工资，不得发生因未按时支付农民工工资造成的投诉和上访事宜。</w:t>
      </w:r>
    </w:p>
    <w:p w14:paraId="24C17049">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25）为了配合发包人做好建设局及相关主管部门要求的相关备案手续，承包人保证在发包人要求时间内及时向发包人出具无拖欠工程款证明，确保发包人备案手续的顺利及时地完成。</w:t>
      </w:r>
    </w:p>
    <w:p w14:paraId="2BFD54F9">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26）如承包人拒绝提供无拖欠工程款证明材料造成发包人备案延误，承包人应承担由此造成的损失，并按规定承担违约责任。</w:t>
      </w:r>
    </w:p>
    <w:p w14:paraId="30B18DA1">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27）施工垃圾指定区域定点堆放，由承包人及时清运，费用由承包人承担；如不及时清运的，由发包人指定其他单位代为实施，费用由承包人承担。  </w:t>
      </w:r>
    </w:p>
    <w:p w14:paraId="269323AB">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28）施工过程严格执行国家、本区域相关防疫规定，防疫用品配备到位，防疫措施实施到位，否则不得进行现场施工，相关费用全部包含在价款内，由承包人承担。</w:t>
      </w:r>
    </w:p>
    <w:p w14:paraId="75CC2A37">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29）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p>
    <w:p w14:paraId="347C6AAE">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30）承包人自行承担工程施工过程中的工程质量、任何状况下的安全责任。非发包人原因，发生的一切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p>
    <w:p w14:paraId="241561DD">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31）承包人须接受现场不一定完全具备施工条件的现状，穿插施工，合理组织安排工期，确保按期完成。由此带来的损失由承包人自行承担。</w:t>
      </w:r>
    </w:p>
    <w:p w14:paraId="63582E27">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32）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p>
    <w:p w14:paraId="48EF8A5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u w:val="single"/>
        </w:rPr>
        <w:t>33）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p>
    <w:p w14:paraId="289A6B2B">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3.2 项目经理</w:t>
      </w:r>
    </w:p>
    <w:p w14:paraId="470E225E">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3.2.1 项目经理：</w:t>
      </w:r>
    </w:p>
    <w:p w14:paraId="04495083">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姓    名：</w:t>
      </w:r>
      <w:r>
        <w:rPr>
          <w:rFonts w:hint="eastAsia" w:ascii="宋体" w:hAnsi="宋体" w:eastAsia="宋体" w:cs="宋体"/>
          <w:color w:val="auto"/>
          <w:szCs w:val="21"/>
          <w:u w:val="single"/>
        </w:rPr>
        <w:t>         </w:t>
      </w:r>
      <w:r>
        <w:rPr>
          <w:rFonts w:hint="eastAsia" w:ascii="宋体" w:hAnsi="宋体" w:eastAsia="宋体" w:cs="宋体"/>
          <w:color w:val="auto"/>
          <w:szCs w:val="21"/>
        </w:rPr>
        <w:t>；</w:t>
      </w:r>
    </w:p>
    <w:p w14:paraId="0BA25556">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身份证号：</w:t>
      </w:r>
      <w:r>
        <w:rPr>
          <w:rFonts w:hint="eastAsia" w:ascii="宋体" w:hAnsi="宋体" w:eastAsia="宋体" w:cs="宋体"/>
          <w:color w:val="auto"/>
          <w:szCs w:val="21"/>
          <w:u w:val="single"/>
        </w:rPr>
        <w:t>         </w:t>
      </w:r>
      <w:r>
        <w:rPr>
          <w:rFonts w:hint="eastAsia" w:ascii="宋体" w:hAnsi="宋体" w:eastAsia="宋体" w:cs="宋体"/>
          <w:color w:val="auto"/>
          <w:szCs w:val="21"/>
        </w:rPr>
        <w:t>；</w:t>
      </w:r>
    </w:p>
    <w:p w14:paraId="6DB06A0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建造师执业资格等级：</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23DF972F">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建造师注册证书号：</w:t>
      </w:r>
      <w:r>
        <w:rPr>
          <w:rFonts w:hint="eastAsia" w:ascii="宋体" w:hAnsi="宋体" w:eastAsia="宋体" w:cs="宋体"/>
          <w:color w:val="auto"/>
          <w:szCs w:val="21"/>
          <w:u w:val="single"/>
        </w:rPr>
        <w:t> </w:t>
      </w:r>
      <w:r>
        <w:rPr>
          <w:rFonts w:hint="eastAsia" w:ascii="宋体" w:hAnsi="宋体" w:eastAsia="宋体" w:cs="宋体"/>
          <w:color w:val="auto"/>
          <w:szCs w:val="21"/>
        </w:rPr>
        <w:t>；</w:t>
      </w:r>
    </w:p>
    <w:p w14:paraId="53B7B26D">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建造师执业印章号：</w:t>
      </w:r>
      <w:r>
        <w:rPr>
          <w:rFonts w:hint="eastAsia" w:ascii="宋体" w:hAnsi="宋体" w:eastAsia="宋体" w:cs="宋体"/>
          <w:color w:val="auto"/>
          <w:szCs w:val="21"/>
          <w:u w:val="single"/>
        </w:rPr>
        <w:t> </w:t>
      </w:r>
      <w:r>
        <w:rPr>
          <w:rFonts w:hint="eastAsia" w:ascii="宋体" w:hAnsi="宋体" w:eastAsia="宋体" w:cs="宋体"/>
          <w:color w:val="auto"/>
          <w:szCs w:val="21"/>
        </w:rPr>
        <w:t>；</w:t>
      </w:r>
    </w:p>
    <w:p w14:paraId="4944DCF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安全生产考核合格证书号：</w:t>
      </w:r>
      <w:r>
        <w:rPr>
          <w:rFonts w:hint="eastAsia" w:ascii="宋体" w:hAnsi="宋体" w:eastAsia="宋体" w:cs="宋体"/>
          <w:color w:val="auto"/>
          <w:szCs w:val="21"/>
          <w:u w:val="single"/>
        </w:rPr>
        <w:t> </w:t>
      </w:r>
      <w:r>
        <w:rPr>
          <w:rFonts w:hint="eastAsia" w:ascii="宋体" w:hAnsi="宋体" w:eastAsia="宋体" w:cs="宋体"/>
          <w:color w:val="auto"/>
          <w:szCs w:val="21"/>
        </w:rPr>
        <w:t>；</w:t>
      </w:r>
    </w:p>
    <w:p w14:paraId="71DD894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联系电话：</w:t>
      </w:r>
      <w:r>
        <w:rPr>
          <w:rFonts w:hint="eastAsia" w:ascii="宋体" w:hAnsi="宋体" w:eastAsia="宋体" w:cs="宋体"/>
          <w:color w:val="auto"/>
          <w:szCs w:val="21"/>
          <w:u w:val="single"/>
        </w:rPr>
        <w:t>         </w:t>
      </w:r>
      <w:r>
        <w:rPr>
          <w:rFonts w:hint="eastAsia" w:ascii="宋体" w:hAnsi="宋体" w:eastAsia="宋体" w:cs="宋体"/>
          <w:color w:val="auto"/>
          <w:szCs w:val="21"/>
        </w:rPr>
        <w:t>；</w:t>
      </w:r>
    </w:p>
    <w:p w14:paraId="5AE866A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电子信箱：</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20B7B45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通信地址：</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428D6D7A">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承包人对项目经理的授权范围如下：</w:t>
      </w:r>
      <w:r>
        <w:rPr>
          <w:rFonts w:hint="eastAsia" w:ascii="宋体" w:hAnsi="宋体" w:eastAsia="宋体" w:cs="宋体"/>
          <w:color w:val="auto"/>
          <w:szCs w:val="21"/>
          <w:u w:val="single"/>
        </w:rPr>
        <w:t>代表承包人全面负责施工合同的履行，对本工程的施工、进度、质量、安全、工期、付款、以及设计变更等全面跟踪监督及服务，协调各方面矛盾负责工程的施工安全，文件的签署、接收等。</w:t>
      </w:r>
    </w:p>
    <w:p w14:paraId="46ADCA4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关于项目经理每月在施工现场的时间要求：</w:t>
      </w:r>
      <w:r>
        <w:rPr>
          <w:rFonts w:hint="eastAsia" w:ascii="宋体" w:hAnsi="宋体" w:eastAsia="宋体" w:cs="宋体"/>
          <w:color w:val="auto"/>
          <w:szCs w:val="21"/>
          <w:u w:val="single"/>
        </w:rPr>
        <w:t>该工程施工过程中项目负责人和投标时确认的项目部人员必须常驻现场实施施工管理。中途如须离开，必须经发包人书面同意，否则发包人有权终止合同，扣除履约保证金，并要求承包人支付合同协议书中约定的合同总价 20%的违约金。因此给发包人造成损失的，承包人需予以全部赔偿。</w:t>
      </w:r>
    </w:p>
    <w:p w14:paraId="14368B7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承包人未提交劳动合同，以及没有为项目经理缴纳社会保险证明的违约责任：</w:t>
      </w:r>
      <w:r>
        <w:rPr>
          <w:rFonts w:hint="eastAsia" w:ascii="宋体" w:hAnsi="宋体" w:eastAsia="宋体" w:cs="宋体"/>
          <w:color w:val="auto"/>
          <w:szCs w:val="21"/>
          <w:u w:val="single"/>
        </w:rPr>
        <w:t>经发包人提出后，承包人未整改的，发包人有权终止合同，扣除履约保证金，承包人应承担合同总价20%违约金，并赔偿由此给发包人造成的全部损失。</w:t>
      </w:r>
    </w:p>
    <w:p w14:paraId="0B9052F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项目经理未经批准，擅自离开施工现场的违约责任：</w:t>
      </w:r>
      <w:r>
        <w:rPr>
          <w:rFonts w:hint="eastAsia" w:ascii="宋体" w:hAnsi="宋体" w:eastAsia="宋体" w:cs="宋体"/>
          <w:color w:val="auto"/>
          <w:szCs w:val="21"/>
          <w:u w:val="single"/>
        </w:rPr>
        <w:t>施工过程中项目负责人和投标时确认的项目部人员必须常驻现场实施施工管理，并参与发包人的日常考勤。中途项目负责人和项目部人员需离岗必须履行书面请假手续并经发包人书面同意。若未经发包人书面同意而擅自离岗的，将处以每人每天（擅自离岗超过2小时即视为一天，下同）5000元的违约金，发包人有权在当期工程款支付时或履约保证金中直接扣除。若擅自离岗累计达 2天以上的，发包人有权解除合同，扣除履约保证金，承包人应向发包人支付合同协议书中约定的合同总价20%的违约金。因此给发包人造成损失的，承包人需予以全部赔偿。</w:t>
      </w:r>
    </w:p>
    <w:p w14:paraId="3ACC345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发包人将对本项目项目负责人进行考勤，时间为上午 8：30—9:30，下午 5:00—6:00 到发包人进行打卡（上下午都满足打卡要求的，为 1个有效考勤日期），如有特殊情况请假的，需提前3天向发包人提出书面申请，在得到书面同意后请假的，视为有效考勤日期。      </w:t>
      </w:r>
    </w:p>
    <w:p w14:paraId="47018AB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3.2.3 承包人擅自更换项目经理的违约责任：</w:t>
      </w:r>
      <w:r>
        <w:rPr>
          <w:rFonts w:hint="eastAsia" w:ascii="宋体" w:hAnsi="宋体" w:eastAsia="宋体" w:cs="宋体"/>
          <w:color w:val="auto"/>
          <w:szCs w:val="21"/>
          <w:u w:val="single"/>
        </w:rPr>
        <w:t>未经发包人书面同意，发包人有权解除合同，扣除履约保证金，承包人应向发包人支付合同协议书中约定的合同总价20%的违约金。因此给发包人造成损失的，承包人需予以全部赔偿。</w:t>
      </w:r>
    </w:p>
    <w:p w14:paraId="21332111">
      <w:pPr>
        <w:spacing w:line="420" w:lineRule="exact"/>
        <w:rPr>
          <w:rFonts w:hint="eastAsia" w:ascii="宋体" w:hAnsi="宋体" w:eastAsia="宋体" w:cs="宋体"/>
          <w:color w:val="auto"/>
          <w:szCs w:val="21"/>
          <w:u w:val="single"/>
        </w:rPr>
      </w:pPr>
      <w:r>
        <w:rPr>
          <w:rFonts w:hint="eastAsia" w:ascii="宋体" w:hAnsi="宋体" w:eastAsia="宋体" w:cs="宋体"/>
          <w:color w:val="auto"/>
          <w:szCs w:val="21"/>
        </w:rPr>
        <w:t xml:space="preserve">    3.2.4 承包人无正当理由拒绝更换项目经理的违约责任：</w:t>
      </w:r>
      <w:r>
        <w:rPr>
          <w:rFonts w:hint="eastAsia" w:ascii="宋体" w:hAnsi="宋体" w:eastAsia="宋体" w:cs="宋体"/>
          <w:color w:val="auto"/>
          <w:szCs w:val="21"/>
          <w:u w:val="single"/>
        </w:rPr>
        <w:t>未经发包人书面同意，发包人有权解除合同，扣除履约保证金，承包人应向发包人支付合同协议书中约定的合同总价 20%的违约金。因此给发包人造成损失的，承包人需予以全部赔偿。</w:t>
      </w:r>
    </w:p>
    <w:p w14:paraId="41883E73">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3.3 承包人人员</w:t>
      </w:r>
    </w:p>
    <w:p w14:paraId="22D0A13D">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3.3.1 承包人提交项目管理机构及施工现场管理人员安排报告的期限：</w:t>
      </w:r>
      <w:r>
        <w:rPr>
          <w:rFonts w:hint="eastAsia" w:ascii="宋体" w:hAnsi="宋体" w:eastAsia="宋体" w:cs="宋体"/>
          <w:color w:val="auto"/>
          <w:szCs w:val="21"/>
          <w:u w:val="single"/>
        </w:rPr>
        <w:t xml:space="preserve"> 进场 3 日内 </w:t>
      </w:r>
      <w:r>
        <w:rPr>
          <w:rFonts w:hint="eastAsia" w:ascii="宋体" w:hAnsi="宋体" w:eastAsia="宋体" w:cs="宋体"/>
          <w:color w:val="auto"/>
          <w:szCs w:val="21"/>
        </w:rPr>
        <w:t xml:space="preserve"> 。其中必须包括投标时确认的项目部成员，承包人应将人员名单报发包人备案。</w:t>
      </w:r>
    </w:p>
    <w:p w14:paraId="38C6645F">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3.3.3 承包人无正当理由拒绝撤换主要施工管理人员的违约责任：</w:t>
      </w:r>
      <w:r>
        <w:rPr>
          <w:rFonts w:hint="eastAsia" w:ascii="宋体" w:hAnsi="宋体" w:eastAsia="宋体" w:cs="宋体"/>
          <w:color w:val="auto"/>
          <w:szCs w:val="21"/>
          <w:u w:val="single"/>
        </w:rPr>
        <w:t>经发包人提出后，承包人拒绝更换的，发包人有权解除合同，扣除履约保证金，承包人应向发包人支付合同协议书中约定的合同总价20%的违约金。因此给发包人造成损失的，承包人需予以全部赔偿。</w:t>
      </w:r>
    </w:p>
    <w:p w14:paraId="2E0567BB">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3.3.4 承包人主要施工管理人员离开施工现场的批准要求：</w:t>
      </w:r>
      <w:r>
        <w:rPr>
          <w:rFonts w:hint="eastAsia" w:ascii="宋体" w:hAnsi="宋体" w:eastAsia="宋体" w:cs="宋体"/>
          <w:color w:val="auto"/>
          <w:szCs w:val="21"/>
          <w:u w:val="single"/>
        </w:rPr>
        <w:t>项目部人员必须全部到施工现场参与工程施工管理，并接受发包人的考核，不得随意更换，须满足工程需要。发包人保留更换不称职的项目经理及其他管理人员的权利。中途施工管理人员需离岗必须履行书面请假手续并经发包人书面同意。未经发包人书面同意，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color w:val="auto"/>
          <w:szCs w:val="21"/>
        </w:rPr>
        <w:t>。</w:t>
      </w:r>
    </w:p>
    <w:p w14:paraId="206934E5">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3.3.5承包人擅自更换主要施工管理人员的违约责任：</w:t>
      </w:r>
      <w:r>
        <w:rPr>
          <w:rFonts w:hint="eastAsia" w:ascii="宋体" w:hAnsi="宋体" w:eastAsia="宋体" w:cs="宋体"/>
          <w:color w:val="auto"/>
          <w:szCs w:val="21"/>
          <w:u w:val="single"/>
        </w:rPr>
        <w:t>未经发包人书面同意擅自更换的，发包人有权解除合同，扣除履约保证金，承包人应向发包人支付合同协议书中约定的合同总价20%的违约金。因此给发包人造成损失的，承包人需予以全部赔偿。</w:t>
      </w:r>
    </w:p>
    <w:p w14:paraId="7F1F055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工程开工时，承包人应出具书面授权委托书明确工程负责人，并按投标文件要求明确现场管理机构。项目负责人和项目部人员必须和投标文件一致并常驻现场，如项目实施过程中，经备案或发包人认可的主要施工管理人员不能胜任工作的，发包人有权要求更换，直至更换至能胜任现场管理工作为止，并且发包人有权要求承包人每人每次承担不少于5000元的违约金，发包人有权在当期工程款支付时或履约保证金直接扣除；项目负责人和项目部人员中途如需离开，必须书面申请，若未经发包人书面同意而擅自离岗的，将有权要求承包人承担每人每天3000元的违约金，承包人必须在发包人处罚决定后2日内以现金形式交由发包人。逾期未交的发包人有权在支付工程款时从应付的工程款中或从履约保证金中扣除，若拒绝更换的或更换后依然不符合的，经发包人提出仍未改正的，发包人有权解除合同，扣除履约保证金，并要求承包人支付合同协议书中约定的合同总价20%的违约金。因此给发包人造成损失的，承包人需予以全部赔偿。</w:t>
      </w:r>
    </w:p>
    <w:p w14:paraId="641DA842">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承包人主要施工管理人员擅自离开施工现场的违约责任：</w:t>
      </w:r>
      <w:r>
        <w:rPr>
          <w:rFonts w:hint="eastAsia" w:ascii="宋体" w:hAnsi="宋体" w:eastAsia="宋体" w:cs="宋体"/>
          <w:color w:val="auto"/>
          <w:szCs w:val="21"/>
          <w:u w:val="single"/>
        </w:rPr>
        <w:t xml:space="preserve">若未经发包人书面同意而擅自离岗的，承包人应承担每人每天5000元的违约金，承包人必须在2日内以现金形式交由发包人，逾期未交的发包人有权在支付工程款时从应付的工程款中或从履约保证金中扣除。若擅自离岗累计达2天以上的，发包人有权解除合同，扣除履约保证金，承包人应向发包人支付合同协议书中约定的合同总价20%的违约金。因此给发包人造成损失的，承包人需予以全部赔偿。 </w:t>
      </w:r>
    </w:p>
    <w:p w14:paraId="60CCE655">
      <w:pPr>
        <w:spacing w:line="420" w:lineRule="exact"/>
        <w:ind w:firstLine="414" w:firstLineChars="200"/>
        <w:rPr>
          <w:rFonts w:hint="eastAsia" w:ascii="宋体" w:hAnsi="宋体" w:eastAsia="宋体" w:cs="宋体"/>
          <w:b/>
          <w:bCs/>
          <w:color w:val="auto"/>
          <w:spacing w:val="-2"/>
          <w:szCs w:val="21"/>
          <w:u w:val="single"/>
        </w:rPr>
      </w:pPr>
      <w:r>
        <w:rPr>
          <w:rFonts w:hint="eastAsia" w:ascii="宋体" w:hAnsi="宋体" w:eastAsia="宋体" w:cs="宋体"/>
          <w:b/>
          <w:bCs/>
          <w:color w:val="auto"/>
          <w:spacing w:val="-2"/>
          <w:szCs w:val="21"/>
        </w:rPr>
        <w:t>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承包人应无条件予以配合。</w:t>
      </w:r>
    </w:p>
    <w:p w14:paraId="2FAD3C79">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w:t>
      </w:r>
      <w:bookmarkStart w:id="226" w:name="_Toc292559869"/>
      <w:bookmarkStart w:id="227" w:name="_Toc292559364"/>
      <w:bookmarkStart w:id="228" w:name="_Toc296890987"/>
      <w:bookmarkStart w:id="229" w:name="_Toc297048345"/>
      <w:bookmarkStart w:id="230" w:name="_Toc300934945"/>
      <w:bookmarkStart w:id="231" w:name="_Toc312677988"/>
      <w:bookmarkStart w:id="232" w:name="_Toc296347158"/>
      <w:bookmarkStart w:id="233" w:name="_Toc304295523"/>
      <w:bookmarkStart w:id="234" w:name="_Toc296346660"/>
      <w:bookmarkStart w:id="235" w:name="_Toc296944498"/>
      <w:bookmarkStart w:id="236" w:name="_Toc296503159"/>
      <w:bookmarkStart w:id="237" w:name="_Toc296891199"/>
      <w:bookmarkStart w:id="238" w:name="_Toc297123492"/>
      <w:bookmarkStart w:id="239" w:name="_Toc303539102"/>
      <w:bookmarkStart w:id="240" w:name="_Toc297216151"/>
      <w:bookmarkStart w:id="241" w:name="_Toc297120459"/>
      <w:r>
        <w:rPr>
          <w:rFonts w:hint="eastAsia" w:ascii="宋体" w:hAnsi="宋体" w:eastAsia="宋体" w:cs="宋体"/>
          <w:color w:val="auto"/>
          <w:szCs w:val="21"/>
        </w:rPr>
        <w:t>.5 分包</w:t>
      </w:r>
    </w:p>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14:paraId="23F5AF85">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w:t>
      </w:r>
      <w:bookmarkStart w:id="242" w:name="_Toc296347159"/>
      <w:bookmarkStart w:id="243" w:name="_Toc304295524"/>
      <w:bookmarkStart w:id="244" w:name="_Toc297123493"/>
      <w:bookmarkStart w:id="245" w:name="_Toc296346661"/>
      <w:bookmarkStart w:id="246" w:name="_Toc296891200"/>
      <w:bookmarkStart w:id="247" w:name="_Toc296503160"/>
      <w:bookmarkStart w:id="248" w:name="_Toc297120460"/>
      <w:bookmarkStart w:id="249" w:name="_Toc297048346"/>
      <w:bookmarkStart w:id="250" w:name="_Toc296890988"/>
      <w:bookmarkStart w:id="251" w:name="_Toc292559870"/>
      <w:bookmarkStart w:id="252" w:name="_Toc296944499"/>
      <w:bookmarkStart w:id="253" w:name="_Toc292559365"/>
      <w:bookmarkStart w:id="254" w:name="_Toc303539103"/>
      <w:bookmarkStart w:id="255" w:name="_Toc297216152"/>
      <w:bookmarkStart w:id="256" w:name="_Toc300934946"/>
      <w:bookmarkStart w:id="257" w:name="_Toc318581158"/>
      <w:bookmarkStart w:id="258" w:name="_Toc312677989"/>
      <w:r>
        <w:rPr>
          <w:rFonts w:hint="eastAsia" w:ascii="宋体" w:hAnsi="宋体" w:eastAsia="宋体" w:cs="宋体"/>
          <w:color w:val="auto"/>
          <w:szCs w:val="21"/>
        </w:rPr>
        <w:t>.5.1 分包的一般约定</w:t>
      </w:r>
    </w:p>
    <w:p w14:paraId="235B58A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禁止分包的工程包括：</w:t>
      </w:r>
      <w:r>
        <w:rPr>
          <w:rFonts w:hint="eastAsia" w:ascii="宋体" w:hAnsi="宋体" w:eastAsia="宋体" w:cs="宋体"/>
          <w:color w:val="auto"/>
          <w:szCs w:val="21"/>
          <w:u w:val="single"/>
        </w:rPr>
        <w:t>本工程承包人严禁一切形式的转包和分包，如发现承包人有违法转包或分包行为，限令改正。否则，发包人有权立即解除合同，扣除履约保证金，承包人并负违约责任,并向发包人承担合同协议书中约定的合同总价 20%的违约金,以及赔偿由此给发包人造成的一切损失。</w:t>
      </w:r>
    </w:p>
    <w:p w14:paraId="0266037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主体结构、关键性工作的范围：</w:t>
      </w:r>
      <w:r>
        <w:rPr>
          <w:rFonts w:hint="eastAsia" w:ascii="宋体" w:hAnsi="宋体" w:eastAsia="宋体" w:cs="宋体"/>
          <w:color w:val="auto"/>
          <w:szCs w:val="21"/>
          <w:u w:val="single"/>
        </w:rPr>
        <w:t>/</w:t>
      </w:r>
      <w:r>
        <w:rPr>
          <w:rFonts w:hint="eastAsia" w:ascii="宋体" w:hAnsi="宋体" w:eastAsia="宋体" w:cs="宋体"/>
          <w:color w:val="auto"/>
          <w:szCs w:val="21"/>
        </w:rPr>
        <w:t>。</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Start w:id="259" w:name="_Toc296891201"/>
      <w:bookmarkStart w:id="260" w:name="_Toc297120461"/>
      <w:bookmarkStart w:id="261" w:name="_Toc300934947"/>
      <w:bookmarkStart w:id="262" w:name="_Toc297123494"/>
      <w:bookmarkStart w:id="263" w:name="_Toc296346662"/>
      <w:bookmarkStart w:id="264" w:name="_Toc303539104"/>
      <w:bookmarkStart w:id="265" w:name="_Toc296503161"/>
      <w:bookmarkStart w:id="266" w:name="_Toc296347160"/>
      <w:bookmarkStart w:id="267" w:name="_Toc304295525"/>
      <w:bookmarkStart w:id="268" w:name="_Toc297216153"/>
      <w:bookmarkStart w:id="269" w:name="_Toc296890989"/>
      <w:bookmarkStart w:id="270" w:name="_Toc296944500"/>
      <w:bookmarkStart w:id="271" w:name="_Toc297048347"/>
    </w:p>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14:paraId="1EA000E4">
      <w:pPr>
        <w:spacing w:line="420" w:lineRule="exact"/>
        <w:rPr>
          <w:rFonts w:hint="eastAsia" w:ascii="宋体" w:hAnsi="宋体" w:eastAsia="宋体" w:cs="宋体"/>
          <w:color w:val="auto"/>
          <w:szCs w:val="21"/>
        </w:rPr>
      </w:pPr>
      <w:r>
        <w:rPr>
          <w:rFonts w:hint="eastAsia" w:ascii="宋体" w:hAnsi="宋体" w:eastAsia="宋体" w:cs="宋体"/>
          <w:color w:val="auto"/>
          <w:szCs w:val="21"/>
        </w:rPr>
        <w:t xml:space="preserve">    3</w:t>
      </w:r>
      <w:bookmarkStart w:id="272" w:name="_Toc318581159"/>
      <w:bookmarkStart w:id="273" w:name="_Toc312677990"/>
      <w:r>
        <w:rPr>
          <w:rFonts w:hint="eastAsia" w:ascii="宋体" w:hAnsi="宋体" w:eastAsia="宋体" w:cs="宋体"/>
          <w:color w:val="auto"/>
          <w:szCs w:val="21"/>
        </w:rPr>
        <w:t>.5.2分包的确定</w:t>
      </w:r>
    </w:p>
    <w:p w14:paraId="7B4EECB0">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允许分包的专业工程包括：</w:t>
      </w:r>
      <w:r>
        <w:rPr>
          <w:rFonts w:hint="eastAsia" w:ascii="宋体" w:hAnsi="宋体" w:eastAsia="宋体" w:cs="宋体"/>
          <w:color w:val="auto"/>
          <w:szCs w:val="21"/>
          <w:u w:val="single"/>
        </w:rPr>
        <w:t>/</w:t>
      </w:r>
      <w:r>
        <w:rPr>
          <w:rFonts w:hint="eastAsia" w:ascii="宋体" w:hAnsi="宋体" w:eastAsia="宋体" w:cs="宋体"/>
          <w:color w:val="auto"/>
          <w:szCs w:val="21"/>
        </w:rPr>
        <w:t>。</w:t>
      </w:r>
    </w:p>
    <w:p w14:paraId="1DDB262F">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其他关于分包的约定：</w:t>
      </w:r>
      <w:r>
        <w:rPr>
          <w:rFonts w:hint="eastAsia" w:ascii="宋体" w:hAnsi="宋体" w:eastAsia="宋体" w:cs="宋体"/>
          <w:color w:val="auto"/>
          <w:szCs w:val="21"/>
          <w:u w:val="single"/>
        </w:rPr>
        <w:t>/</w:t>
      </w:r>
      <w:r>
        <w:rPr>
          <w:rFonts w:hint="eastAsia" w:ascii="宋体" w:hAnsi="宋体" w:eastAsia="宋体" w:cs="宋体"/>
          <w:color w:val="auto"/>
          <w:szCs w:val="21"/>
        </w:rPr>
        <w:t>。</w:t>
      </w:r>
    </w:p>
    <w:bookmarkEnd w:id="272"/>
    <w:bookmarkEnd w:id="273"/>
    <w:p w14:paraId="7B54917E">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3.6 工程照管与成品、半成品保护</w:t>
      </w:r>
    </w:p>
    <w:p w14:paraId="765E865B">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承包人负责照管工程及工程相关的材料、工程设备的起始时间：</w:t>
      </w:r>
      <w:r>
        <w:rPr>
          <w:rFonts w:hint="eastAsia" w:ascii="宋体" w:hAnsi="宋体" w:eastAsia="宋体" w:cs="宋体"/>
          <w:color w:val="auto"/>
          <w:szCs w:val="21"/>
          <w:u w:val="single"/>
        </w:rPr>
        <w:t>进场直至施工完成交付使用，相关保护费用由承包人承担。承包人应为任何已完工、施工中和将要进行的任何永久和临时工程、 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 3 倍的价格扣除。</w:t>
      </w:r>
    </w:p>
    <w:p w14:paraId="23554D5E">
      <w:pPr>
        <w:spacing w:line="420" w:lineRule="exact"/>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3.7 履约担保</w:t>
      </w:r>
    </w:p>
    <w:p w14:paraId="1A85CFD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3.7.1承包人是否提供履约担保：</w:t>
      </w:r>
      <w:r>
        <w:rPr>
          <w:rFonts w:hint="eastAsia" w:ascii="宋体" w:hAnsi="宋体" w:eastAsia="宋体" w:cs="宋体"/>
          <w:color w:val="auto"/>
          <w:szCs w:val="21"/>
          <w:u w:val="single"/>
        </w:rPr>
        <w:t xml:space="preserve">  是  </w:t>
      </w:r>
      <w:r>
        <w:rPr>
          <w:rFonts w:hint="eastAsia" w:ascii="宋体" w:hAnsi="宋体" w:eastAsia="宋体" w:cs="宋体"/>
          <w:color w:val="auto"/>
          <w:szCs w:val="21"/>
        </w:rPr>
        <w:t>。</w:t>
      </w:r>
    </w:p>
    <w:p w14:paraId="1A822F0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3.7.2承包人提供履约担保的形式、金额及期限的：</w:t>
      </w:r>
      <w:r>
        <w:rPr>
          <w:rFonts w:hint="eastAsia" w:ascii="宋体" w:hAnsi="宋体" w:eastAsia="宋体" w:cs="宋体"/>
          <w:color w:val="auto"/>
          <w:szCs w:val="21"/>
          <w:u w:val="single"/>
        </w:rPr>
        <w:t xml:space="preserve">本工程履约保证金为中标金额的10%，承包人在收到中标通知书后七日内，并在签订合同前，承包人将履约保证金按招标文件约定形式汇转至指定账户。合同须在招标文件规定时间内办理和签订。发包人对承包人不能遵守招标文件约定，不能按时办理中标手续和交纳履约保证金等费用，影响或者推迟签订合同的，发包人有权在中标结果公示后第八日起宣布该中标人废标，有权没收其投标保证金，并按照国家现行相关法律、法规和规章的规定，建议行政主管部门予以处罚，因此产生的一切责任均由承包人自行承担。 【备注：采购人对第三方信用服务机构依据标准规范评定为 AA 级及以上的政府采购供应商（需在签订采购合同前提供信用管理部门备案的第三方信用报告，且信用报告通过“信用盐城网”可查实），降低履约保证金缴纳比例为5%。】 </w:t>
      </w:r>
      <w:bookmarkStart w:id="274" w:name="_Toc351203636"/>
    </w:p>
    <w:p w14:paraId="0F53494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3.7.2.1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92E2C6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如以履约保函（保险）形式缴纳履约保证金，供应商可通过政府采购电子履约保函（保险）平台（www.jsdzbh.com）在线申请履约保函（保险）。</w:t>
      </w:r>
    </w:p>
    <w:p w14:paraId="4B6AA44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3.7.2.2履约保证金的退还：</w:t>
      </w:r>
    </w:p>
    <w:p w14:paraId="552CA2A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方式：无息退还至投标人缴纳履约保证金的账户。如为保函，在到期时自行失效。</w:t>
      </w:r>
    </w:p>
    <w:p w14:paraId="2C69250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条件：按合同要求全部履约完成工程竣工验收合格且无违约、无农民工工资拖欠情形下一次性无息退还。</w:t>
      </w:r>
    </w:p>
    <w:p w14:paraId="58BF66F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不予退还情形：</w:t>
      </w:r>
    </w:p>
    <w:p w14:paraId="41DF277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除不可抗力情况外，投标人出现下列情形之一的，其履约保证金，招标人将视情节决定不予退还或部分不予退还。</w:t>
      </w:r>
    </w:p>
    <w:p w14:paraId="28F9F07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kern w:val="2"/>
          <w:szCs w:val="21"/>
        </w:rPr>
        <w:t>（1）</w:t>
      </w:r>
      <w:r>
        <w:rPr>
          <w:rFonts w:hint="eastAsia" w:ascii="宋体" w:hAnsi="宋体" w:eastAsia="宋体" w:cs="宋体"/>
          <w:color w:val="auto"/>
          <w:szCs w:val="21"/>
          <w:u w:val="single"/>
        </w:rPr>
        <w:t>中标人无正当理由拒绝签订合同的，或者在签订合同时向采购人提出附加条件或者更改合同实质性内容要求的；</w:t>
      </w:r>
    </w:p>
    <w:p w14:paraId="178B2F8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（2）中标人不履行与采购人订立的合同的；</w:t>
      </w:r>
    </w:p>
    <w:p w14:paraId="51ABBC5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（3）中标人所供货物不符合招标文件规定要求的；</w:t>
      </w:r>
    </w:p>
    <w:p w14:paraId="44643A9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（4）中标人采取欺骗、弄虚作假方式投标的或与其它投标人串通投标的；</w:t>
      </w:r>
    </w:p>
    <w:p w14:paraId="542820B9">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（5）中标人将合同内容转包、违法分包的；</w:t>
      </w:r>
    </w:p>
    <w:p w14:paraId="227C34B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（6）中标人故意捏造事实或伪造证明材料，进行虚假恶意投诉或反映的。</w:t>
      </w:r>
    </w:p>
    <w:p w14:paraId="11FE6230">
      <w:pPr>
        <w:keepNext/>
        <w:keepLines/>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逾期退还的违约责任：采购人逾期无故未退还履约保证金的，按中国人民银行同期贷款基准利率上浮20%后的利率支付超期资金占用费，但因供应商自身原因导致无法及时退还的除外。</w:t>
      </w:r>
    </w:p>
    <w:p w14:paraId="670996E3">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4</w:t>
      </w:r>
      <w:bookmarkStart w:id="275" w:name="_Toc296347161"/>
      <w:bookmarkStart w:id="276" w:name="_Toc297120462"/>
      <w:bookmarkStart w:id="277" w:name="_Toc267251413"/>
      <w:bookmarkStart w:id="278" w:name="_Toc296944501"/>
      <w:bookmarkStart w:id="279" w:name="_Toc292559366"/>
      <w:bookmarkStart w:id="280" w:name="_Toc297048348"/>
      <w:bookmarkStart w:id="281" w:name="_Toc296503162"/>
      <w:bookmarkStart w:id="282" w:name="_Toc296891202"/>
      <w:bookmarkStart w:id="283" w:name="_Toc296890990"/>
      <w:bookmarkStart w:id="284" w:name="_Toc296346663"/>
      <w:bookmarkStart w:id="285" w:name="_Toc292559871"/>
      <w:r>
        <w:rPr>
          <w:rFonts w:hint="eastAsia" w:ascii="宋体" w:hAnsi="宋体" w:eastAsia="宋体" w:cs="宋体"/>
          <w:b/>
          <w:color w:val="auto"/>
          <w:szCs w:val="21"/>
        </w:rPr>
        <w:t>. 监</w:t>
      </w:r>
      <w:bookmarkEnd w:id="275"/>
      <w:bookmarkEnd w:id="276"/>
      <w:bookmarkEnd w:id="277"/>
      <w:bookmarkEnd w:id="278"/>
      <w:bookmarkEnd w:id="279"/>
      <w:bookmarkEnd w:id="280"/>
      <w:bookmarkEnd w:id="281"/>
      <w:bookmarkEnd w:id="282"/>
      <w:bookmarkEnd w:id="283"/>
      <w:bookmarkEnd w:id="284"/>
      <w:bookmarkEnd w:id="285"/>
      <w:r>
        <w:rPr>
          <w:rFonts w:hint="eastAsia" w:ascii="宋体" w:hAnsi="宋体" w:eastAsia="宋体" w:cs="宋体"/>
          <w:b/>
          <w:color w:val="auto"/>
          <w:szCs w:val="21"/>
        </w:rPr>
        <w:t>理人</w:t>
      </w:r>
      <w:bookmarkEnd w:id="274"/>
    </w:p>
    <w:p w14:paraId="75EE7F4B">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4.1监理人的一般规定</w:t>
      </w:r>
    </w:p>
    <w:p w14:paraId="5996519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关于监理人的监理内容：</w:t>
      </w:r>
      <w:r>
        <w:rPr>
          <w:rFonts w:hint="eastAsia" w:ascii="宋体" w:hAnsi="宋体" w:eastAsia="宋体" w:cs="宋体"/>
          <w:color w:val="auto"/>
          <w:szCs w:val="21"/>
          <w:u w:val="single"/>
        </w:rPr>
        <w:t xml:space="preserve"> 监理人代理人的委托，依照法律法规、工程建设标准、勘察设计文件及合同，在施工阶段对工程投资、质量、进度及变更等全面控制，做好分部分项工程检验、验收及签证，对现场材料、设备进行检查、验收并签证。对合同、信息进行管理，对工程建设相关方的关系进行协调，并履行建设工程安全生产管理法定职责的服务活动。</w:t>
      </w:r>
    </w:p>
    <w:p w14:paraId="76C5C72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关于监理人的监理权限：</w:t>
      </w:r>
      <w:r>
        <w:rPr>
          <w:rFonts w:hint="eastAsia" w:ascii="宋体" w:hAnsi="宋体" w:eastAsia="宋体" w:cs="宋体"/>
          <w:color w:val="auto"/>
          <w:szCs w:val="21"/>
          <w:u w:val="single"/>
        </w:rPr>
        <w:t>按发包人与监理公司所签订的《建设工程监理合同》内容规定权限为准，监理合同内容以外的权限须经发包人授权后方可行使。</w:t>
      </w:r>
    </w:p>
    <w:p w14:paraId="1C7527B0">
      <w:pPr>
        <w:spacing w:line="420" w:lineRule="exact"/>
        <w:rPr>
          <w:rFonts w:hint="eastAsia" w:ascii="宋体" w:hAnsi="宋体" w:eastAsia="宋体" w:cs="宋体"/>
          <w:color w:val="auto"/>
          <w:szCs w:val="21"/>
          <w:u w:val="single"/>
        </w:rPr>
      </w:pPr>
      <w:r>
        <w:rPr>
          <w:rFonts w:hint="eastAsia" w:ascii="宋体" w:hAnsi="宋体" w:eastAsia="宋体" w:cs="宋体"/>
          <w:color w:val="auto"/>
          <w:szCs w:val="21"/>
        </w:rPr>
        <w:t>关于监理人在施工现场的办公场所、生活场所的提供和费用承担的约定：</w:t>
      </w:r>
      <w:r>
        <w:rPr>
          <w:rFonts w:hint="eastAsia" w:ascii="宋体" w:hAnsi="宋体" w:eastAsia="宋体" w:cs="宋体"/>
          <w:color w:val="auto"/>
          <w:szCs w:val="21"/>
          <w:u w:val="single"/>
        </w:rPr>
        <w:t>由承包人提供费用包含在合同价中 。</w:t>
      </w:r>
    </w:p>
    <w:p w14:paraId="55805797">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4.2 监理人员</w:t>
      </w:r>
    </w:p>
    <w:p w14:paraId="37AD0EBA">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总监理工程师：</w:t>
      </w:r>
    </w:p>
    <w:p w14:paraId="051ACB5E">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姓    名：</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6FF887C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职    务：</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2C7E9539">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监理工程师执业资格证书号：</w:t>
      </w:r>
      <w:r>
        <w:rPr>
          <w:rFonts w:hint="eastAsia" w:ascii="宋体" w:hAnsi="宋体" w:eastAsia="宋体" w:cs="宋体"/>
          <w:color w:val="auto"/>
          <w:szCs w:val="21"/>
          <w:u w:val="single"/>
        </w:rPr>
        <w:t> </w:t>
      </w:r>
      <w:r>
        <w:rPr>
          <w:rFonts w:hint="eastAsia" w:ascii="宋体" w:hAnsi="宋体" w:eastAsia="宋体" w:cs="宋体"/>
          <w:color w:val="auto"/>
          <w:szCs w:val="21"/>
        </w:rPr>
        <w:t>；</w:t>
      </w:r>
    </w:p>
    <w:p w14:paraId="0F2F65C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联系电话：</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2860545E">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电子信箱：</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12916228">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通信地址：</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6E6F615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关于监理人的其他约定：</w:t>
      </w:r>
      <w:r>
        <w:rPr>
          <w:rFonts w:hint="eastAsia" w:ascii="宋体" w:hAnsi="宋体" w:eastAsia="宋体" w:cs="宋体"/>
          <w:color w:val="auto"/>
          <w:szCs w:val="21"/>
          <w:u w:val="single"/>
        </w:rPr>
        <w:t>凡涉及到设计变更、开工令、停工令、复工令及与工程造价有关的所有签证等事项，需要取得发包人批准才能行使的职权。</w:t>
      </w:r>
    </w:p>
    <w:p w14:paraId="41F6F58A">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4.4 商定或确定</w:t>
      </w:r>
    </w:p>
    <w:p w14:paraId="3A36975C">
      <w:pPr>
        <w:spacing w:line="420" w:lineRule="exact"/>
        <w:ind w:firstLine="420" w:firstLineChars="200"/>
        <w:rPr>
          <w:rFonts w:hint="eastAsia" w:ascii="宋体" w:hAnsi="宋体" w:eastAsia="宋体" w:cs="宋体"/>
          <w:color w:val="auto"/>
          <w:szCs w:val="21"/>
        </w:rPr>
      </w:pPr>
      <w:bookmarkStart w:id="286" w:name="_Toc267251418"/>
      <w:r>
        <w:rPr>
          <w:rFonts w:hint="eastAsia" w:ascii="宋体" w:hAnsi="宋体" w:eastAsia="宋体" w:cs="宋体"/>
          <w:color w:val="auto"/>
          <w:szCs w:val="21"/>
        </w:rPr>
        <w:t>在发包人和承包人不能通过协商达成一致意见时，发包人授权监理人对以下事项进行确定：</w:t>
      </w:r>
    </w:p>
    <w:p w14:paraId="5B59714C">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u w:val="single"/>
        </w:rPr>
        <w:t>根据监理合同约定进行</w:t>
      </w:r>
      <w:r>
        <w:rPr>
          <w:rFonts w:hint="eastAsia" w:ascii="宋体" w:hAnsi="宋体" w:eastAsia="宋体" w:cs="宋体"/>
          <w:color w:val="auto"/>
          <w:szCs w:val="21"/>
        </w:rPr>
        <w:t>。</w:t>
      </w:r>
    </w:p>
    <w:p w14:paraId="115C5863">
      <w:pPr>
        <w:keepNext/>
        <w:keepLines/>
        <w:spacing w:line="420" w:lineRule="exact"/>
        <w:ind w:firstLine="422" w:firstLineChars="200"/>
        <w:rPr>
          <w:rFonts w:hint="eastAsia" w:ascii="宋体" w:hAnsi="宋体" w:eastAsia="宋体" w:cs="宋体"/>
          <w:b/>
          <w:color w:val="auto"/>
          <w:szCs w:val="21"/>
        </w:rPr>
      </w:pPr>
      <w:bookmarkStart w:id="287" w:name="_Toc351203637"/>
      <w:r>
        <w:rPr>
          <w:rFonts w:hint="eastAsia" w:ascii="宋体" w:hAnsi="宋体" w:eastAsia="宋体" w:cs="宋体"/>
          <w:b/>
          <w:color w:val="auto"/>
          <w:szCs w:val="21"/>
        </w:rPr>
        <w:t>5</w:t>
      </w:r>
      <w:bookmarkEnd w:id="286"/>
      <w:bookmarkStart w:id="288" w:name="_Toc297120463"/>
      <w:bookmarkStart w:id="289" w:name="_Toc296944502"/>
      <w:bookmarkStart w:id="290" w:name="_Toc296346664"/>
      <w:bookmarkStart w:id="291" w:name="_Toc296503163"/>
      <w:bookmarkStart w:id="292" w:name="_Toc296890991"/>
      <w:bookmarkStart w:id="293" w:name="_Toc296347162"/>
      <w:bookmarkStart w:id="294" w:name="_Toc296891203"/>
      <w:bookmarkStart w:id="295" w:name="_Toc292559872"/>
      <w:bookmarkStart w:id="296" w:name="_Toc292559367"/>
      <w:bookmarkStart w:id="297" w:name="_Toc297048349"/>
      <w:r>
        <w:rPr>
          <w:rFonts w:hint="eastAsia" w:ascii="宋体" w:hAnsi="宋体" w:eastAsia="宋体" w:cs="宋体"/>
          <w:b/>
          <w:color w:val="auto"/>
          <w:szCs w:val="21"/>
        </w:rPr>
        <w:t>. 工程质量</w:t>
      </w:r>
      <w:bookmarkEnd w:id="287"/>
    </w:p>
    <w:p w14:paraId="1EB79766">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5.1 质量要求</w:t>
      </w:r>
    </w:p>
    <w:p w14:paraId="0437D7D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w:t>
      </w:r>
      <w:bookmarkStart w:id="298" w:name="_Toc297123496"/>
      <w:bookmarkStart w:id="299" w:name="_Toc300934949"/>
      <w:bookmarkStart w:id="300" w:name="_Toc318581164"/>
      <w:bookmarkStart w:id="301" w:name="_Toc304295527"/>
      <w:bookmarkStart w:id="302" w:name="_Toc297216155"/>
      <w:bookmarkStart w:id="303" w:name="_Toc303539106"/>
      <w:bookmarkStart w:id="304" w:name="_Toc312677997"/>
      <w:r>
        <w:rPr>
          <w:rFonts w:hint="eastAsia" w:ascii="宋体" w:hAnsi="宋体" w:eastAsia="宋体" w:cs="宋体"/>
          <w:color w:val="auto"/>
          <w:szCs w:val="21"/>
        </w:rPr>
        <w:t>.1.1 特殊质量标准和要求：</w:t>
      </w:r>
    </w:p>
    <w:p w14:paraId="6D5FCD8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1、</w:t>
      </w:r>
      <w:r>
        <w:rPr>
          <w:rFonts w:hint="eastAsia" w:ascii="宋体" w:hAnsi="宋体" w:eastAsia="宋体" w:cs="宋体"/>
          <w:color w:val="auto"/>
          <w:szCs w:val="21"/>
          <w:u w:val="single"/>
        </w:rPr>
        <w:t>本工程质量标准为国家“合格 ”标准。合同质量目标以承包人投标时承诺的质量目标为准。工程竣工验收实际质量目标达“合格”以上者，发包人也不另支付质量奖励费用。工程质量必须达到承包人中标时承诺的质量目标，并符合国家现行有关施工质量验收规范要求和该类工程质量验收的标准。实际施工过程中，如果达不到承诺质量目标，承包人必须无偿整改达到承诺质量目标，另按合同协议书中约定的合同总价10%向发包人支付违约金，发包人有权直接从本工程的履约保证金或工程款中扣除，同时扣除投标报价时已计取的工程按质论价费；如一次性验收不合格的，承包人按分部分项工程费的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质计价费。由此造成的工期延误将不予顺延，给发包人造成实际损失的还将承担经济赔偿责任。</w:t>
      </w:r>
    </w:p>
    <w:p w14:paraId="0F5DD639">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p>
    <w:p w14:paraId="1DEFF22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非发包人原因，质量整改所发生的费用不予增加。工程质量须满足设计图纸、工程量清单、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p>
    <w:p w14:paraId="19293A1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3、质量管理：承包人须严格按照招标文件、设计图纸、质量标准、验收规范等组织施工，接受发包人、监理单位的检查。若发生工序、检验批等验收不符合质量目标要求的，每发生一次每次向发包人支付 5000 元/次的违约金，发包人有权在当期工程款支付时直接扣除。若发生分项工程验收不符合质量目标要求的，每发生一次承包人向发包人支付10000元的违约金，另外承包人在执行上述要求的同时，并不免除在限期内整改到位、继续履行其他合同条款的义务，由此发生的所有费用均由承包人承担,工期、造价不给予补偿。违约金发包人可直接在支付工程款或履约保证金中扣除，发包人也可要求承包人在接到支付违约金通知之日起3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除发包人要求变更外，承包人未按上述要求施工，发包人有权要求承包人按合同协议书中约定的合同总价的5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 20000 元的违约金，上述违约金直接从本工程的履约保证金或工程款中扣除。</w:t>
      </w:r>
    </w:p>
    <w:p w14:paraId="5DA5D36D">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为确保工程质量，本工程已委托监理公司进行工程建设监理。具体负责质量、工期、投资的控制及相关单位关系的协调、安全和文明施工的监督。承包人必须按有关规定，自觉配合，接受监理关键工序应进行旁站把关，发现不符合设计和国家现行施工规范、验收标准，承包人应立即整改，否则发包人将追究承包人的责任，并承担由此造成的损失。</w:t>
      </w:r>
    </w:p>
    <w:p w14:paraId="3DACE559">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5、确保工程通过各类主管部门的验收，如不能通过，一切整改费用由承包人承担，直至通过验收为止，同时承担合同约定的违约并赔偿发包人因此遭受的全部损失</w:t>
      </w:r>
    </w:p>
    <w:p w14:paraId="2CE75EA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6、发包人和监理人保留对主要设备及材料、重大构件等进行监督、驻厂监造的权利，承包人须无条件配合，且所产生的相关费用由承包人承担。对主要设备使用的培训工作由承包人负责并承担所有费用。</w:t>
      </w:r>
    </w:p>
    <w:p w14:paraId="4325EB0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承包人须按法律法规及相关规定要求将建筑材料、建筑构配件、设备，涉及安全的试块、试件及有关材料等送有相应资质的检测单位检测，最终以具有相应资质的检测单位出具的检测报告作为对工程质量评定的依据。对关键部位、关键工序及隐蔽部位须按相关规定要求报质量监督部门验收，并出具合格的质量监督证明，否则发包人不予认可。工程质量应达到质量检验评定标准的合格条件，承包人应认真按照所有适用的标准、规范和设计的要求以及发包人、监理人依据合同发出的指令要求组织施工。</w:t>
      </w:r>
    </w:p>
    <w:p w14:paraId="20B74424">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关于工程奖项的约定：</w:t>
      </w:r>
      <w:r>
        <w:rPr>
          <w:rFonts w:hint="eastAsia" w:ascii="宋体" w:hAnsi="宋体" w:eastAsia="宋体" w:cs="宋体"/>
          <w:color w:val="auto"/>
          <w:szCs w:val="21"/>
          <w:u w:val="single"/>
        </w:rPr>
        <w:t>/。</w:t>
      </w:r>
    </w:p>
    <w:p w14:paraId="31BDDA91">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5.3 隐蔽工程检查</w:t>
      </w:r>
    </w:p>
    <w:p w14:paraId="5B76BD1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5.3.2承包人提前通知监理人隐蔽工程检查的期限的约定：</w:t>
      </w:r>
      <w:r>
        <w:rPr>
          <w:rFonts w:hint="eastAsia" w:ascii="宋体" w:hAnsi="宋体" w:eastAsia="宋体" w:cs="宋体"/>
          <w:color w:val="auto"/>
          <w:szCs w:val="21"/>
          <w:u w:val="single"/>
        </w:rPr>
        <w:t>施工过程中所有隐蔽工程，承包人应进行自检，并在隐蔽或中间验收前 48 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承包人需支付违约金 2000 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p>
    <w:p w14:paraId="754057E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监理人不能按时进行检查时，应提前</w:t>
      </w:r>
      <w:r>
        <w:rPr>
          <w:rFonts w:hint="eastAsia" w:ascii="宋体" w:hAnsi="宋体" w:eastAsia="宋体" w:cs="宋体"/>
          <w:color w:val="auto"/>
          <w:szCs w:val="21"/>
          <w:u w:val="single"/>
        </w:rPr>
        <w:t xml:space="preserve"> 24 </w:t>
      </w:r>
      <w:r>
        <w:rPr>
          <w:rFonts w:hint="eastAsia" w:ascii="宋体" w:hAnsi="宋体" w:eastAsia="宋体" w:cs="宋体"/>
          <w:color w:val="auto"/>
          <w:szCs w:val="21"/>
        </w:rPr>
        <w:t>小时提交书面延期要求。</w:t>
      </w:r>
    </w:p>
    <w:p w14:paraId="4079C04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关于延期最长不得超过：</w:t>
      </w:r>
      <w:r>
        <w:rPr>
          <w:rFonts w:hint="eastAsia" w:ascii="宋体" w:hAnsi="宋体" w:eastAsia="宋体" w:cs="宋体"/>
          <w:color w:val="auto"/>
          <w:szCs w:val="21"/>
          <w:u w:val="single"/>
        </w:rPr>
        <w:t>48</w:t>
      </w:r>
      <w:r>
        <w:rPr>
          <w:rFonts w:hint="eastAsia" w:ascii="宋体" w:hAnsi="宋体" w:eastAsia="宋体" w:cs="宋体"/>
          <w:color w:val="auto"/>
          <w:szCs w:val="21"/>
        </w:rPr>
        <w:t>小时。</w:t>
      </w:r>
    </w:p>
    <w:p w14:paraId="19D2C2B5">
      <w:pPr>
        <w:keepNext/>
        <w:keepLines/>
        <w:spacing w:line="420" w:lineRule="exact"/>
        <w:ind w:firstLine="422" w:firstLineChars="200"/>
        <w:rPr>
          <w:rFonts w:hint="eastAsia" w:ascii="宋体" w:hAnsi="宋体" w:eastAsia="宋体" w:cs="宋体"/>
          <w:b/>
          <w:color w:val="auto"/>
          <w:szCs w:val="21"/>
        </w:rPr>
      </w:pPr>
      <w:bookmarkStart w:id="305" w:name="_Toc351203638"/>
      <w:r>
        <w:rPr>
          <w:rFonts w:hint="eastAsia" w:ascii="宋体" w:hAnsi="宋体" w:eastAsia="宋体" w:cs="宋体"/>
          <w:b/>
          <w:color w:val="auto"/>
          <w:szCs w:val="21"/>
        </w:rPr>
        <w:t>6. 安全文明施工与环境保护</w:t>
      </w:r>
      <w:bookmarkEnd w:id="305"/>
    </w:p>
    <w:p w14:paraId="45845BD7">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6.1安全文明施工</w:t>
      </w:r>
    </w:p>
    <w:p w14:paraId="01C428E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6.1.1 项目安全生产的达标目标及相应事项的约定</w:t>
      </w:r>
      <w:r>
        <w:rPr>
          <w:rFonts w:hint="eastAsia" w:ascii="宋体" w:hAnsi="宋体" w:eastAsia="宋体" w:cs="宋体"/>
          <w:color w:val="auto"/>
          <w:szCs w:val="21"/>
          <w:u w:val="single"/>
        </w:rPr>
        <w:t>：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 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p>
    <w:p w14:paraId="5D6167E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p>
    <w:p w14:paraId="7CDAED4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③发包人、监理单位将不定期对承包人的施工质量、安全、文明施工进行检查，如发现工程现场及生活区内安全、文明施工管理较差，有权要求承包单位整改并通报批评，承包人应承担 5000元/次的违约金，该违约金发包人有权直接在当期工程款或履约保证金时扣除。如发生二次通报批评情况，承包人按照合同协议书中约定的合同总价0.1%承担违约金。如发生三次及以上， 发包人有权解除合同，扣除履约保证金，并要求承包人支付合同协议书中约定的合同总价20%的违约金。因此给发包人造成损失的，承包人需予以全部赔偿。</w:t>
      </w:r>
    </w:p>
    <w:p w14:paraId="75CE3CD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④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3万元的违约金，该违约金发包人有权直接从应付工程款中直接扣除或要求承包人另行交付。</w:t>
      </w:r>
    </w:p>
    <w:p w14:paraId="040037C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⑤若承包人不能及时整改存在的问题，并影响到工程进度时，发包人有权要求承包人承担1000元—5000元/次的违约金，处以经济处罚，所发生的费用发包人有权在支付工程款时或在履约保证金中扣除。承包人拒不整改或整改后仍达不到要求的,发包人有权委托第三方代为整改,所发生的费用由承包人双倍承担,在应付的工程款中扣除。</w:t>
      </w:r>
    </w:p>
    <w:p w14:paraId="1767BD8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⑥施工过程中如遇地下管线、电缆等破坏修复费用、施工过程中及保修期内未及时修复而发生的一切安全责任，均由承包人自行承担。</w:t>
      </w:r>
    </w:p>
    <w:p w14:paraId="01DDE84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⑦承包人应保障施工现场过往车辆及行人的安全，对安全生产负全责。</w:t>
      </w:r>
    </w:p>
    <w:p w14:paraId="3924297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⑧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p>
    <w:p w14:paraId="3B58370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⑨承包人应按有关规定编制施工组织设计方案和安全专项方案，采取严格的安全防护措施，确保工程施工安全管理到位，并接受发包人、监理人及相关部门的安全监督和检查，对于发包人、监理人及相关部门在监督和检查过程中发现的安全隐患，承包人必须在限期内进行整改，承包人承担2000元/次违约金。由于整改造成工期延误的责任由承包人承担。对发现的安全隐患，承包人逾期不整改的，承包人将承担5000元/次的违约金。施工期间如发生安全生产伤亡事故时，承包人应按规定及时上报有关部门并通知发包人，同时按相关规定处理，因此遭受发包人损失的，由承包人负责全部赔偿。</w:t>
      </w:r>
    </w:p>
    <w:p w14:paraId="424465E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⑩其它：（1）承包人须按国家、地方相关法律、法规及相关管理规定要求，完成各项安全文明施工管理工作。（2）承包人未按国家、地方相关法律、法规及相关管理规定要求完成安全文明施工管理工作的，发包人有权在应付工程款中扣除招标文件和合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4）出现安全事故的，承包人须依法承担相关法律责任，与发包人无关，并须依法承担给发包人带来的损失。非因承包人过错导致的第三方责任除外。</w:t>
      </w:r>
    </w:p>
    <w:p w14:paraId="5507397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6.1.4 关于治安保卫的特别约定：由承包人在现场建立治安管理机构或联防组织，统一管理施工场地的治安保卫事项，履行合同工程的治安保卫职责 。</w:t>
      </w:r>
    </w:p>
    <w:p w14:paraId="1135956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关于编制施工场地治安管理计划的约定：按通用条款。发包人和承包人在工程开工后3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4FB1693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6.1.5 文明施工</w:t>
      </w:r>
    </w:p>
    <w:p w14:paraId="641DF97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6.1.5.1 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5000元/次。</w:t>
      </w:r>
    </w:p>
    <w:p w14:paraId="6CF7EA3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u w:val="single"/>
        </w:rPr>
        <w:t>6.1.5.2 施工现场应在适当位置悬挂施工标识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p>
    <w:p w14:paraId="7DE17C0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6.1.5.3 承包人必须确保工程安全（施工场地内及施工运输过程中），若发生安全问题，自行负责处理并承担一切责任，并同时向发包人承担合同协议书中约定的合同价的3%违约金，给发包人造成损失的，还需赔偿发包人的全部损失。</w:t>
      </w:r>
    </w:p>
    <w:p w14:paraId="4E60D59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6.1.5.4 承包人进场后，必须服从发包人和监理单位对施工场地总平面的规划，服从发包人、监理单位的统一调度和指挥。如出现不服从管理和下列现象的，发包人将视情节轻重认定承包人是否违约，并根据情况要求承包人承担违约责任。并支付合同协议书中约定的合同总价1%～5%违约金。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承包人必须在发包人通知后 3 日内以现金形式交由发包人。</w:t>
      </w:r>
    </w:p>
    <w:p w14:paraId="73EDE33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元/次的违约金，发包人有权在当期工程款支付时扣除。如发生二次通报批评情况，承包人应按照合同协议书中约定合同总价 0.1%承担违约金。如发生三次及以上， 发包人有权解除合同，扣除履约保证金，并要求承包人支付合同协议书中约定的合同总价 20%的违约金。因此给发包人造成损失的，承包人需予以全部赔偿。</w:t>
      </w:r>
    </w:p>
    <w:p w14:paraId="08333A2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6.1.5.6 严禁在施工现场焚烧垃圾,如发现一次, 承包人应按照合同协议书中约定合同总价 0.2%承担违约金。</w:t>
      </w:r>
    </w:p>
    <w:p w14:paraId="304BD85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6.1.5.7进入施工现场的所有施工人员必须戴好安全帽,如发现有一人次进入施工现场未戴安全帽,承包人应按 50 元/人次承担违约金，如一天发现 3 人以上进入施工现场未戴安全帽， 承包人应按 200 元/人次承担违约金。</w:t>
      </w:r>
    </w:p>
    <w:p w14:paraId="68B7757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6.1.5.8承包人不得在施工现场发生打架、斗殴、偷窃行为，发生一次，承包人应按5000元/人次承担违约金。</w:t>
      </w:r>
    </w:p>
    <w:p w14:paraId="6121693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6.1.5.9 施工现场应在适当位置悬挂施工标识和文明施工标语，危险区域应当设置危险警示标牌和警示灯。现场维护高度设置不低于 2.5 米，按盐建城【2015】4 号文要求执行（具体要求由发包人将文件内容传承包人，长度根据发包人要求执行）；施工现场车辆按盐市建管字〔2013〕2号文执行；施工道路进出口和现场内主要交通道路和物料堆放地点全部敷设硬化路面，车辆进出需要有专门的地方进行自动冲洗，施工材料、裸土须进行有效覆盖，对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p>
    <w:p w14:paraId="59CE0B7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6.1.5.10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p>
    <w:p w14:paraId="5099CB3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6.1.5.11 承包人竣工清场前，必须将现场的建筑垃圾及生产、生活等临时设施拆除、清运出施工现场，并运至发包人指定地点，否则发包人有权让第三方代为实施，但所发生的费用由发包人直接在承包人到期工程款中扣除。</w:t>
      </w:r>
    </w:p>
    <w:p w14:paraId="3714C1C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6.1.5.12 承包人在施工中污染周围环境、施工噪音干扰他人等所引起的政府职能部门罚款或停工整改或引起周围居民纠纷和索赔时，其所有发生的费用与损失将全部由承包人自行承担，并赔偿发包人因此受到的一切损失。</w:t>
      </w:r>
    </w:p>
    <w:p w14:paraId="325C061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6.1.5.13 施工现场应在适当位置悬挂施工标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p>
    <w:p w14:paraId="0F620BF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6.1.5.14 本工程施工期间发生的一切安全事故，其责任由承包人承担，非因承包人过错导致的第三方责任除外。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p>
    <w:p w14:paraId="3F72401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6.1.5.14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5000元的违约金。承包人必须遵守江苏省建设厅及盐城市建设主管部门颁布的《建设工程施工安全管理规定》和《建设工程文明施工管理规定》。</w:t>
      </w:r>
    </w:p>
    <w:p w14:paraId="1D10F2F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p>
    <w:p w14:paraId="2E45D44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竣工清场前，必须将现场的建筑垃圾及生产、生活等临时设施拆除、清运出施工现场，并运至发包人指定地点，否则发包人有权让第三方代为实施，但所发生的费用由发包人直接在承包人到期工程款中扣除。</w:t>
      </w:r>
    </w:p>
    <w:p w14:paraId="47EEA7B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应当遵守国家及省市有关环境保护的法律法规，采取措施控制施工现场的各种粉尘、废气、废水、固体废物以及噪声、振动对环境的污染和危害。若因承包人釆取措施不力，造成投诉或受到管理部门处理的，承包人承担违约金0.5万元/次。</w:t>
      </w:r>
    </w:p>
    <w:p w14:paraId="29A559E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在施工期间，凡影响或涉及各居民小区、工地、邻近区域出入口的，均设置减速驳。凡在施工期间，只要是双向通车的区域，其双向通行分隔均采用中型连续水马隔离墩，使用时间为整个施工期间，且施工期间发生损坏的应及时更换。每个转弯路口应考虑设置交通标识标牌、弧面镜、路灯等照明安全设施。上述费用包含在签约合同价中。结算不另行增加费用。</w:t>
      </w:r>
    </w:p>
    <w:p w14:paraId="477773E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承包人必须加强开放社会交通的临时道路交通组织管理，因管理不善造成交通安全事故，承包人承担违约金 1 万元/次，并承担由此产生的所有责任。</w:t>
      </w:r>
    </w:p>
    <w:p w14:paraId="4CA6FF9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在施工过程中应严格执行国家、省、市、行业主管部门关于文明施工的有关规定，加强文明施工、扬尘控制、噪声污染控制等管理。发包人、监理人、行业主管部门有权监督检查承包人文明施工措施的落实情况。承包人未按国家、地方相关法律、法规及相关管理规定要求完成安全文明施工管理工作的，须限期改正到位。承包人拒不整改或整改后仍达不到要求的，发包人有权委托第三方按国家及地方相关规定进行代为整改，所发生的费用由承包人承担，发包人可在应付的工程款中扣除。</w:t>
      </w:r>
    </w:p>
    <w:p w14:paraId="3DA95D4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工程施工过程中遇到的施工矛盾、地方矛盾引起的工期延误不予顺延，由此产生的一切费用均由承包人承担，发包人不另行增加此项费用。</w:t>
      </w:r>
    </w:p>
    <w:p w14:paraId="256BBFC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其它：</w:t>
      </w:r>
    </w:p>
    <w:p w14:paraId="31A86F5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（1）承包人须按国家、地方相关法律、法规及相关管理规定要求，完成各项安全文明施工管理工作。</w:t>
      </w:r>
    </w:p>
    <w:p w14:paraId="25C310E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p>
    <w:p w14:paraId="476B3FC9">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 1.5 倍承担，该违约金发包人有权直接在当期工程款或履约保证金时扣除。</w:t>
      </w:r>
    </w:p>
    <w:p w14:paraId="787AD6C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承包人必须服从发包人统一管理，发包人可根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 2000 元/车次。如导致道路破坏或损坏，承包人必须及时修整完好，同时发包人有权要求承包人按实际恢复工程造价的 2倍支付违约金。承包人必须严格执行盐政办发【2013】38 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 3 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p>
    <w:p w14:paraId="1B8DE164">
      <w:pPr>
        <w:spacing w:line="420" w:lineRule="exact"/>
        <w:jc w:val="left"/>
        <w:rPr>
          <w:rFonts w:hint="eastAsia" w:ascii="宋体" w:hAnsi="宋体" w:eastAsia="宋体" w:cs="宋体"/>
          <w:color w:val="auto"/>
          <w:szCs w:val="21"/>
          <w:u w:val="single"/>
        </w:rPr>
      </w:pPr>
      <w:r>
        <w:rPr>
          <w:rFonts w:hint="eastAsia" w:ascii="宋体" w:hAnsi="宋体" w:eastAsia="宋体" w:cs="宋体"/>
          <w:color w:val="auto"/>
          <w:szCs w:val="21"/>
          <w:u w:val="single"/>
        </w:rPr>
        <w:t>（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承包人充分考虑各项措施所涉及的费用，并将其考虑至投标报价措施项目费中，不考虑或考虑不足均视为承包人让利，实施过程中不再增加相关费用。</w:t>
      </w:r>
    </w:p>
    <w:p w14:paraId="2D0C783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（6）承包人自行承担工程施工过程中的质量、安全责任。</w:t>
      </w:r>
    </w:p>
    <w:p w14:paraId="526BD8D9">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（7）承包人考虑按中标通知书发出之日起的时间进场，接受现场不一定完全具备施工条件，套插施工，合理组织安排工期，确保按期完成。</w:t>
      </w:r>
    </w:p>
    <w:p w14:paraId="0E6AF00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8）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的工程进展变化而完成的管道或井，包干在综合报价中，并不再提出额外要求。否则发包人另行安排施工队伍恢复，无须得到承包人确认的前提下，在监理、审计见证下，承包人需支付恢复费用二倍的违约金。发包人有权在承包人工程总价中直接扣除。</w:t>
      </w:r>
    </w:p>
    <w:p w14:paraId="3785EA7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（9）承包人须服从发包人委托的监理单位管理，材料、设备进场提供产品合格证和检验报告，每道工序完成后隐蔽前提请发包人及监理单位验收合格才能进入下一道工序。</w:t>
      </w:r>
    </w:p>
    <w:p w14:paraId="277FE4F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10）与其他专业承包等单位现场施工工作面交叉矛盾由承包人自行协调处理，相关费用包含在投标报价中；涉及现场产生的垃圾如不及时清理，发包人有权安排其他单位清理，费用按照实际发生的双倍费用在工程款中扣除。</w:t>
      </w:r>
    </w:p>
    <w:p w14:paraId="707FB17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6.1.5 条所涉违约金，发包人也有权直接从应付工程中扣除或要求承包人另行支付。</w:t>
      </w:r>
    </w:p>
    <w:p w14:paraId="6DC91FD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6.1.6 关于安全文明施工费支付比例和支付期限的约定：</w:t>
      </w:r>
      <w:r>
        <w:rPr>
          <w:rFonts w:hint="eastAsia" w:ascii="宋体" w:hAnsi="宋体" w:eastAsia="宋体" w:cs="宋体"/>
          <w:color w:val="auto"/>
          <w:szCs w:val="21"/>
          <w:u w:val="single"/>
        </w:rPr>
        <w:t>本工程安全文明施工费不单独支付，包含在工程款中支付。</w:t>
      </w:r>
    </w:p>
    <w:bookmarkEnd w:id="298"/>
    <w:bookmarkEnd w:id="299"/>
    <w:bookmarkEnd w:id="300"/>
    <w:bookmarkEnd w:id="301"/>
    <w:bookmarkEnd w:id="302"/>
    <w:bookmarkEnd w:id="303"/>
    <w:bookmarkEnd w:id="304"/>
    <w:p w14:paraId="57D758B1">
      <w:pPr>
        <w:keepNext/>
        <w:keepLines/>
        <w:spacing w:line="420" w:lineRule="exact"/>
        <w:ind w:firstLine="422" w:firstLineChars="200"/>
        <w:rPr>
          <w:rFonts w:hint="eastAsia" w:ascii="宋体" w:hAnsi="宋体" w:eastAsia="宋体" w:cs="宋体"/>
          <w:b/>
          <w:color w:val="auto"/>
          <w:szCs w:val="21"/>
        </w:rPr>
      </w:pPr>
      <w:bookmarkStart w:id="306" w:name="_Toc351203639"/>
      <w:r>
        <w:rPr>
          <w:rFonts w:hint="eastAsia" w:ascii="宋体" w:hAnsi="宋体" w:eastAsia="宋体" w:cs="宋体"/>
          <w:b/>
          <w:color w:val="auto"/>
          <w:szCs w:val="21"/>
        </w:rPr>
        <w:t>7. 工期和进度</w:t>
      </w:r>
      <w:bookmarkEnd w:id="306"/>
    </w:p>
    <w:p w14:paraId="7B725331">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7.1 施工组织设计</w:t>
      </w:r>
    </w:p>
    <w:p w14:paraId="6BEE7748">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7.1.1 合同当事人约定的施工组织设计应包括的其他内容：</w:t>
      </w:r>
      <w:r>
        <w:rPr>
          <w:rFonts w:hint="eastAsia" w:ascii="宋体" w:hAnsi="宋体" w:eastAsia="宋体" w:cs="宋体"/>
          <w:color w:val="auto"/>
          <w:szCs w:val="21"/>
          <w:u w:val="single"/>
        </w:rPr>
        <w:t>（1）施工方案；（2）施工现场平面布置图；（3）施工进度计划和保证措施；（4）劳动力及材料供应计划；（5）施工机械设备的选用；（6）质量保证体系及措施；（7）安全生产、文明施工措施；（8）环境保护、成本控制措施；（9）合同当事人约定的其他内容。</w:t>
      </w:r>
    </w:p>
    <w:p w14:paraId="3663085B">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7.1.2 施工组织设计的提交和修改</w:t>
      </w:r>
    </w:p>
    <w:p w14:paraId="10446700">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承包人提交详细施工组织设计的期限的约定：</w:t>
      </w:r>
      <w:r>
        <w:rPr>
          <w:rFonts w:hint="eastAsia" w:ascii="宋体" w:hAnsi="宋体" w:eastAsia="宋体" w:cs="宋体"/>
          <w:color w:val="auto"/>
          <w:szCs w:val="21"/>
          <w:u w:val="single"/>
        </w:rPr>
        <w:t>收到中标通知书三天内向发包人和监理工程师提供本工程详细的《施工组织设计》和施工总进度计划各一式四份；工程实施过程中，承包人严格按照经批准的施工组织设计组织施工，接受发包人、监理单位对进度的检查、监督。发包人和监理单位将对照确认的施工方案和进度计划对承包人的施工进度进行严格考核，每十天为一个考核周期。承包人应严格按照进度计划组织施工，如在一个考核周期内发生未能按照进度计划表约定的节点工期建设，发包人有权要求承包人在限期内整改，承包人同时承担每次5000元的违约金，发包人有权在当期工程款支付时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10000元的违约金，直至施工任务完成达到施工方案和进度计划的要求。如承包人的实际进度与进度计划不符，又不能按发包人提出的要求组织抢工改进，导致实际工期拖延，发包人可在不征求承包人意见及不需要承包人同意签订补充协议的前提下另行自行组织其他施工队伍帮助承包人抢工，承包人按照抢工发生费用的 1.5 倍承担费用，发包人有权在当期工程款支付时扣除。如承包人拒绝执行上述条款的，发包人有权清退解除合同，已完工作量按70%结算，同时由此造成的损失均由承包人承担。如因承包人的原因导致工程不能按期开工，承包人应当向发包人支付违约金，违约金每延期一日以人民币10000元计。连续达到两个（不含）以上考核周期没按工程进度计划，发包人有权解除合同，扣除履约保证金，承包人按照合同协议书约定的合同总价的20%承担违约金并赔偿甲方因此遭受的全部损失。</w:t>
      </w:r>
    </w:p>
    <w:p w14:paraId="2B30199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发包人和监理人在收到详细的施工组织设计后确认或提出修改意见的期限：</w:t>
      </w:r>
      <w:r>
        <w:rPr>
          <w:rFonts w:hint="eastAsia" w:ascii="宋体" w:hAnsi="宋体" w:eastAsia="宋体" w:cs="宋体"/>
          <w:color w:val="auto"/>
          <w:szCs w:val="21"/>
          <w:u w:val="single"/>
        </w:rPr>
        <w:t xml:space="preserve">  7 天  </w:t>
      </w:r>
      <w:r>
        <w:rPr>
          <w:rFonts w:hint="eastAsia" w:ascii="宋体" w:hAnsi="宋体" w:eastAsia="宋体" w:cs="宋体"/>
          <w:color w:val="auto"/>
          <w:szCs w:val="21"/>
        </w:rPr>
        <w:t>。</w:t>
      </w:r>
    </w:p>
    <w:p w14:paraId="6F532865">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w:t>
      </w:r>
      <w:bookmarkStart w:id="307" w:name="_Toc303539123"/>
      <w:bookmarkStart w:id="308" w:name="_Toc312678005"/>
      <w:bookmarkStart w:id="309" w:name="_Toc312677479"/>
      <w:bookmarkStart w:id="310" w:name="_Toc297216173"/>
      <w:bookmarkStart w:id="311" w:name="_Toc304295541"/>
      <w:bookmarkStart w:id="312" w:name="_Toc297123514"/>
      <w:bookmarkStart w:id="313" w:name="_Toc300934966"/>
      <w:r>
        <w:rPr>
          <w:rFonts w:hint="eastAsia" w:ascii="宋体" w:hAnsi="宋体" w:eastAsia="宋体" w:cs="宋体"/>
          <w:color w:val="auto"/>
          <w:szCs w:val="21"/>
        </w:rPr>
        <w:t>.2 施工进度计划</w:t>
      </w:r>
    </w:p>
    <w:p w14:paraId="6441A9C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7.2.2 施工进度计划的修订</w:t>
      </w:r>
    </w:p>
    <w:p w14:paraId="461AC6C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发包人和监理人在收到修订的施工进度计划后确认或提出修改意见的期限：</w:t>
      </w:r>
      <w:r>
        <w:rPr>
          <w:rFonts w:hint="eastAsia" w:ascii="宋体" w:hAnsi="宋体" w:eastAsia="宋体" w:cs="宋体"/>
          <w:color w:val="auto"/>
          <w:szCs w:val="21"/>
          <w:u w:val="single"/>
        </w:rPr>
        <w:t xml:space="preserve">  3天内  </w:t>
      </w:r>
      <w:r>
        <w:rPr>
          <w:rFonts w:hint="eastAsia" w:ascii="宋体" w:hAnsi="宋体" w:eastAsia="宋体" w:cs="宋体"/>
          <w:color w:val="auto"/>
          <w:szCs w:val="21"/>
        </w:rPr>
        <w:t>。</w:t>
      </w:r>
    </w:p>
    <w:p w14:paraId="0C499751">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7.3 开工</w:t>
      </w:r>
    </w:p>
    <w:p w14:paraId="7E3EC70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7.3.1 开工准备</w:t>
      </w:r>
    </w:p>
    <w:p w14:paraId="4966581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关于承包人提交工程开工报审表的期限：</w:t>
      </w:r>
      <w:r>
        <w:rPr>
          <w:rFonts w:hint="eastAsia" w:ascii="宋体" w:hAnsi="宋体" w:eastAsia="宋体" w:cs="宋体"/>
          <w:color w:val="auto"/>
          <w:szCs w:val="21"/>
          <w:u w:val="single"/>
        </w:rPr>
        <w:t xml:space="preserve"> 计划开工日期前3天提交开工报审表或开工报告 。实际开工时间以发包人发出的开工通知日期为准。</w:t>
      </w:r>
    </w:p>
    <w:p w14:paraId="764F6B6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关于发包人应完成的其他开工准备工作及期限：</w:t>
      </w:r>
      <w:r>
        <w:rPr>
          <w:rFonts w:hint="eastAsia" w:ascii="宋体" w:hAnsi="宋体" w:eastAsia="宋体" w:cs="宋体"/>
          <w:color w:val="auto"/>
          <w:szCs w:val="21"/>
          <w:u w:val="single"/>
        </w:rPr>
        <w:t>开工前配合承包人将施工所需的水、电、电讯线路接至施工场地，费用由承包人承担；开工前提供工程地质和地下管线资料；办理施工所需证件、批件；交验水准点与坐标控制点交验，费用由承包人承担。</w:t>
      </w:r>
    </w:p>
    <w:p w14:paraId="5FD8864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关于承包人应完成的其他开工准备工作及期限：</w:t>
      </w:r>
      <w:r>
        <w:rPr>
          <w:rFonts w:hint="eastAsia" w:ascii="宋体" w:hAnsi="宋体" w:eastAsia="宋体" w:cs="宋体"/>
          <w:color w:val="auto"/>
          <w:szCs w:val="21"/>
          <w:u w:val="single"/>
        </w:rPr>
        <w:t>开工前三日内，承包人自行完善施工用接水、接电及场内外运输、通行所需的条件，由此发生的费用在投标报价的措施费中自行考虑。开工前必须向发包人提供施工进度计划、材料清单、材料进场计划、劳动力计划以及发包人、监理、建设主管部门要求提供相关资料等。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支付 2000 元的违约金。前述违约发包人有权在应付工程款中直接扣除，也可要求承包人另行支付。</w:t>
      </w:r>
    </w:p>
    <w:p w14:paraId="10A4BB7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7.3.2开工通知</w:t>
      </w:r>
    </w:p>
    <w:p w14:paraId="1AB9BF3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因发包人原因造成监理人未能在计划开工日期之日起</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天内发出开工通知的，承包人有权提出价格调整要求，或者解除合同。</w:t>
      </w:r>
    </w:p>
    <w:bookmarkEnd w:id="307"/>
    <w:bookmarkEnd w:id="308"/>
    <w:bookmarkEnd w:id="309"/>
    <w:bookmarkEnd w:id="310"/>
    <w:bookmarkEnd w:id="311"/>
    <w:bookmarkEnd w:id="312"/>
    <w:bookmarkEnd w:id="313"/>
    <w:p w14:paraId="62E99724">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7.4 测量放线</w:t>
      </w:r>
    </w:p>
    <w:p w14:paraId="36582B14">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7.4.1发包人通过监理人向承包人提供测量基准点、基准线和水准点及其书面资料的期限：</w:t>
      </w:r>
      <w:r>
        <w:rPr>
          <w:rFonts w:hint="eastAsia" w:ascii="宋体" w:hAnsi="宋体" w:eastAsia="宋体" w:cs="宋体"/>
          <w:color w:val="auto"/>
          <w:szCs w:val="21"/>
          <w:u w:val="single"/>
        </w:rPr>
        <w:t xml:space="preserve"> 开工前现场交验</w:t>
      </w:r>
      <w:r>
        <w:rPr>
          <w:rFonts w:hint="eastAsia" w:ascii="宋体" w:hAnsi="宋体" w:eastAsia="宋体" w:cs="宋体"/>
          <w:color w:val="auto"/>
          <w:szCs w:val="21"/>
        </w:rPr>
        <w:t>。</w:t>
      </w:r>
    </w:p>
    <w:p w14:paraId="6F79606D">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w:t>
      </w:r>
      <w:bookmarkStart w:id="314" w:name="_Toc300934968"/>
      <w:bookmarkStart w:id="315" w:name="_Toc303539125"/>
      <w:bookmarkStart w:id="316" w:name="_Toc297123516"/>
      <w:bookmarkStart w:id="317" w:name="_Toc304295546"/>
      <w:bookmarkStart w:id="318" w:name="_Toc312678010"/>
      <w:bookmarkStart w:id="319" w:name="_Toc297216175"/>
      <w:bookmarkStart w:id="320" w:name="_Toc312677484"/>
      <w:r>
        <w:rPr>
          <w:rFonts w:hint="eastAsia" w:ascii="宋体" w:hAnsi="宋体" w:eastAsia="宋体" w:cs="宋体"/>
          <w:color w:val="auto"/>
          <w:szCs w:val="21"/>
        </w:rPr>
        <w:t>.5 工期延误</w:t>
      </w:r>
    </w:p>
    <w:bookmarkEnd w:id="314"/>
    <w:bookmarkEnd w:id="315"/>
    <w:bookmarkEnd w:id="316"/>
    <w:bookmarkEnd w:id="317"/>
    <w:bookmarkEnd w:id="318"/>
    <w:bookmarkEnd w:id="319"/>
    <w:bookmarkEnd w:id="320"/>
    <w:p w14:paraId="1E751E5A">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7.5.1 因发包人原因导致工期延误</w:t>
      </w:r>
    </w:p>
    <w:p w14:paraId="0E1A13C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因发包人原因导致工期延误的其他情形：</w:t>
      </w:r>
      <w:r>
        <w:rPr>
          <w:rFonts w:hint="eastAsia" w:ascii="宋体" w:hAnsi="宋体" w:eastAsia="宋体" w:cs="宋体"/>
          <w:color w:val="auto"/>
          <w:szCs w:val="21"/>
          <w:u w:val="single"/>
        </w:rPr>
        <w:t>①发包人未能及时提供施工图纸，经催告后在合理时间内仍未提供的；②经发包人书面确认的不可抗力因素；③合同中约定的或发包人同意工期顺延的其他情况。上述情况必须经发包人书面确认，确认后工期可相应顺延并且承包人自愿放弃因发包方原因导致工期延误期间所有损失。</w:t>
      </w:r>
    </w:p>
    <w:p w14:paraId="19756BC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w:t>
      </w:r>
      <w:bookmarkStart w:id="321" w:name="_Toc312677486"/>
      <w:bookmarkStart w:id="322" w:name="_Toc318581169"/>
      <w:bookmarkStart w:id="323" w:name="_Toc312678012"/>
      <w:bookmarkStart w:id="324" w:name="_Toc297216177"/>
      <w:bookmarkStart w:id="325" w:name="_Toc300934970"/>
      <w:bookmarkStart w:id="326" w:name="_Toc297123518"/>
      <w:bookmarkStart w:id="327" w:name="_Toc303539127"/>
      <w:bookmarkStart w:id="328" w:name="_Toc304295548"/>
      <w:r>
        <w:rPr>
          <w:rFonts w:hint="eastAsia" w:ascii="宋体" w:hAnsi="宋体" w:eastAsia="宋体" w:cs="宋体"/>
          <w:color w:val="auto"/>
          <w:szCs w:val="21"/>
        </w:rPr>
        <w:t>.5.2 因承包人原因导致工期延误</w:t>
      </w:r>
    </w:p>
    <w:bookmarkEnd w:id="321"/>
    <w:bookmarkEnd w:id="322"/>
    <w:bookmarkEnd w:id="323"/>
    <w:p w14:paraId="48B534E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因</w:t>
      </w:r>
      <w:bookmarkStart w:id="329" w:name="_Toc312677487"/>
      <w:bookmarkStart w:id="330" w:name="_Toc318581170"/>
      <w:bookmarkStart w:id="331" w:name="_Toc312678013"/>
      <w:r>
        <w:rPr>
          <w:rFonts w:hint="eastAsia" w:ascii="宋体" w:hAnsi="宋体" w:eastAsia="宋体" w:cs="宋体"/>
          <w:color w:val="auto"/>
          <w:szCs w:val="21"/>
        </w:rPr>
        <w:t>承包人原因造成工期延误，逾期竣工违约金的计算方法为：</w:t>
      </w:r>
      <w:r>
        <w:rPr>
          <w:rFonts w:hint="eastAsia" w:ascii="宋体" w:hAnsi="宋体" w:eastAsia="宋体" w:cs="宋体"/>
          <w:color w:val="auto"/>
          <w:szCs w:val="21"/>
          <w:u w:val="single"/>
        </w:rPr>
        <w:t>承包人应按照投标文件承诺的工期确保工程验收，满足工程竣工要求，必须在承诺工期内完成全部工程量，不得以任何借口停工怠工，如因承包人原因延误工期的（含不按期开工等情形），按每拖延一天向发包人支付人民币5000元的违约金，延期超过三天的，发包人有权解除合同，扣除履约保证金，并要求承包人承担合同协议书约定的总价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p>
    <w:bookmarkEnd w:id="324"/>
    <w:bookmarkEnd w:id="325"/>
    <w:bookmarkEnd w:id="326"/>
    <w:bookmarkEnd w:id="327"/>
    <w:bookmarkEnd w:id="328"/>
    <w:bookmarkEnd w:id="329"/>
    <w:bookmarkEnd w:id="330"/>
    <w:bookmarkEnd w:id="331"/>
    <w:p w14:paraId="6ABC03F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向发包人支付每次 10000 元的违约金，相关费用发包人有权直接从工程款项中扣除，并要求承包方在下一个考核周期内抢工补救上一个考核周期内的施工任务和本考核周期内的施工任务。如在下一个考核周期内没有完成既定施工任务的，承包方将承担违约责任，承包方应承担每个考核周期不少于 20000 元的违约金，直至施工任务完成达到施工方案和进度计划的要求。如承包方拒绝执行上述条款的， 建设单位有权清退承包单位，已完工作量按 70%结算，发包人有权扣除履约保证金，并要求承包人承担 20%的违约金，同时对发包人的全部损失承担赔偿责任。</w:t>
      </w:r>
    </w:p>
    <w:p w14:paraId="49F130D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因承包人原因造成工期延误，逾</w:t>
      </w:r>
      <w:bookmarkStart w:id="332" w:name="_Toc318581171"/>
      <w:bookmarkStart w:id="333" w:name="_Toc312678014"/>
      <w:r>
        <w:rPr>
          <w:rFonts w:hint="eastAsia" w:ascii="宋体" w:hAnsi="宋体" w:eastAsia="宋体" w:cs="宋体"/>
          <w:color w:val="auto"/>
          <w:szCs w:val="21"/>
        </w:rPr>
        <w:t>期竣工违约金的上限：</w:t>
      </w:r>
      <w:r>
        <w:rPr>
          <w:rFonts w:hint="eastAsia" w:ascii="宋体" w:hAnsi="宋体" w:eastAsia="宋体" w:cs="宋体"/>
          <w:color w:val="auto"/>
          <w:szCs w:val="21"/>
          <w:u w:val="single"/>
        </w:rPr>
        <w:t xml:space="preserve">  / 。</w:t>
      </w:r>
    </w:p>
    <w:bookmarkEnd w:id="332"/>
    <w:bookmarkEnd w:id="333"/>
    <w:p w14:paraId="44EA6EBC">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w:t>
      </w:r>
      <w:bookmarkStart w:id="334" w:name="_Toc312678015"/>
      <w:bookmarkStart w:id="335" w:name="_Toc304295549"/>
      <w:bookmarkStart w:id="336" w:name="_Toc303539128"/>
      <w:bookmarkStart w:id="337" w:name="_Toc300934971"/>
      <w:bookmarkStart w:id="338" w:name="_Toc297123519"/>
      <w:bookmarkStart w:id="339" w:name="_Toc297216178"/>
      <w:r>
        <w:rPr>
          <w:rFonts w:hint="eastAsia" w:ascii="宋体" w:hAnsi="宋体" w:eastAsia="宋体" w:cs="宋体"/>
          <w:color w:val="auto"/>
          <w:szCs w:val="21"/>
        </w:rPr>
        <w:t>.6 不</w:t>
      </w:r>
      <w:bookmarkEnd w:id="334"/>
      <w:bookmarkEnd w:id="335"/>
      <w:bookmarkEnd w:id="336"/>
      <w:bookmarkEnd w:id="337"/>
      <w:bookmarkEnd w:id="338"/>
      <w:bookmarkEnd w:id="339"/>
      <w:r>
        <w:rPr>
          <w:rFonts w:hint="eastAsia" w:ascii="宋体" w:hAnsi="宋体" w:eastAsia="宋体" w:cs="宋体"/>
          <w:color w:val="auto"/>
          <w:szCs w:val="21"/>
        </w:rPr>
        <w:t>利物质条件</w:t>
      </w:r>
    </w:p>
    <w:p w14:paraId="70A6ED99">
      <w:pPr>
        <w:spacing w:line="420" w:lineRule="exact"/>
        <w:ind w:firstLine="420" w:firstLineChars="200"/>
        <w:jc w:val="left"/>
        <w:rPr>
          <w:rFonts w:hint="eastAsia" w:ascii="宋体" w:hAnsi="宋体" w:eastAsia="宋体" w:cs="宋体"/>
          <w:color w:val="auto"/>
          <w:szCs w:val="21"/>
        </w:rPr>
      </w:pPr>
      <w:bookmarkStart w:id="340" w:name="_Toc297216179"/>
      <w:bookmarkStart w:id="341" w:name="_Toc304295550"/>
      <w:bookmarkStart w:id="342" w:name="_Toc312678016"/>
      <w:bookmarkStart w:id="343" w:name="_Toc318581172"/>
      <w:bookmarkStart w:id="344" w:name="_Toc297123520"/>
      <w:bookmarkStart w:id="345" w:name="_Toc303539129"/>
      <w:bookmarkStart w:id="346" w:name="_Toc300934972"/>
      <w:r>
        <w:rPr>
          <w:rFonts w:hint="eastAsia" w:ascii="宋体" w:hAnsi="宋体" w:eastAsia="宋体" w:cs="宋体"/>
          <w:color w:val="auto"/>
          <w:szCs w:val="21"/>
        </w:rPr>
        <w:t>不利物质条件的其他情形和有关约定：执行通用条款。</w:t>
      </w:r>
      <w:bookmarkEnd w:id="340"/>
      <w:bookmarkEnd w:id="341"/>
      <w:bookmarkEnd w:id="342"/>
      <w:bookmarkEnd w:id="343"/>
      <w:bookmarkEnd w:id="344"/>
      <w:bookmarkEnd w:id="345"/>
      <w:bookmarkEnd w:id="346"/>
    </w:p>
    <w:p w14:paraId="4EF5F57A">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w:t>
      </w:r>
      <w:bookmarkStart w:id="347" w:name="_Toc297216180"/>
      <w:bookmarkStart w:id="348" w:name="_Toc297123521"/>
      <w:bookmarkStart w:id="349" w:name="_Toc303539130"/>
      <w:bookmarkStart w:id="350" w:name="_Toc300934973"/>
      <w:bookmarkStart w:id="351" w:name="_Toc304295551"/>
      <w:bookmarkStart w:id="352" w:name="_Toc312678017"/>
      <w:r>
        <w:rPr>
          <w:rFonts w:hint="eastAsia" w:ascii="宋体" w:hAnsi="宋体" w:eastAsia="宋体" w:cs="宋体"/>
          <w:color w:val="auto"/>
          <w:szCs w:val="21"/>
        </w:rPr>
        <w:t>.7异常恶劣的气候条件</w:t>
      </w:r>
    </w:p>
    <w:bookmarkEnd w:id="347"/>
    <w:bookmarkEnd w:id="348"/>
    <w:bookmarkEnd w:id="349"/>
    <w:bookmarkEnd w:id="350"/>
    <w:bookmarkEnd w:id="351"/>
    <w:bookmarkEnd w:id="352"/>
    <w:p w14:paraId="4CD71C9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发包人和承包人同意以下情形视为异常恶劣的气候条件：</w:t>
      </w:r>
    </w:p>
    <w:p w14:paraId="736FB8F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（1）持续高温：连续三日日最高气温 35℃以上；</w:t>
      </w:r>
    </w:p>
    <w:p w14:paraId="201706B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（2）持续低温：连续三日日最低气温-10℃以下；</w:t>
      </w:r>
    </w:p>
    <w:p w14:paraId="2E6861A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（3）大风天气：施工区域日风力在 6 级以上且持续时间不少于 4 小时，或阵风大于8 级；</w:t>
      </w:r>
    </w:p>
    <w:p w14:paraId="7576599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u w:val="single"/>
        </w:rPr>
        <w:t>（4）暴雨天气：日降雨量 50mm 及以上，或降雨强度大于20mm/h。</w:t>
      </w:r>
    </w:p>
    <w:p w14:paraId="58570816">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7.9 提前竣工的奖励</w:t>
      </w:r>
    </w:p>
    <w:p w14:paraId="1DDE09F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7.9.2提前竣工的奖励：</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6A2FFCC6">
      <w:pPr>
        <w:keepNext/>
        <w:keepLines/>
        <w:spacing w:line="420" w:lineRule="exact"/>
        <w:ind w:firstLine="422" w:firstLineChars="200"/>
        <w:rPr>
          <w:rFonts w:hint="eastAsia" w:ascii="宋体" w:hAnsi="宋体" w:eastAsia="宋体" w:cs="宋体"/>
          <w:b/>
          <w:color w:val="auto"/>
          <w:szCs w:val="21"/>
        </w:rPr>
      </w:pPr>
      <w:bookmarkStart w:id="353" w:name="_Toc351203640"/>
      <w:r>
        <w:rPr>
          <w:rFonts w:hint="eastAsia" w:ascii="宋体" w:hAnsi="宋体" w:eastAsia="宋体" w:cs="宋体"/>
          <w:b/>
          <w:color w:val="auto"/>
          <w:szCs w:val="21"/>
        </w:rPr>
        <w:t>8. 材料与设备</w:t>
      </w:r>
      <w:bookmarkEnd w:id="353"/>
    </w:p>
    <w:bookmarkEnd w:id="288"/>
    <w:bookmarkEnd w:id="289"/>
    <w:bookmarkEnd w:id="290"/>
    <w:bookmarkEnd w:id="291"/>
    <w:bookmarkEnd w:id="292"/>
    <w:bookmarkEnd w:id="293"/>
    <w:bookmarkEnd w:id="294"/>
    <w:bookmarkEnd w:id="295"/>
    <w:bookmarkEnd w:id="296"/>
    <w:bookmarkEnd w:id="297"/>
    <w:p w14:paraId="4E0127CC">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8</w:t>
      </w:r>
      <w:bookmarkStart w:id="354" w:name="_Toc297123527"/>
      <w:bookmarkStart w:id="355" w:name="_Toc297216186"/>
      <w:bookmarkStart w:id="356" w:name="_Toc280868654"/>
      <w:bookmarkStart w:id="357" w:name="_Toc296503167"/>
      <w:bookmarkStart w:id="358" w:name="_Toc303539136"/>
      <w:bookmarkStart w:id="359" w:name="_Toc292559372"/>
      <w:bookmarkStart w:id="360" w:name="_Toc296347166"/>
      <w:bookmarkStart w:id="361" w:name="_Toc312678019"/>
      <w:bookmarkStart w:id="362" w:name="_Toc292559877"/>
      <w:bookmarkStart w:id="363" w:name="_Toc297048353"/>
      <w:bookmarkStart w:id="364" w:name="_Toc296890995"/>
      <w:bookmarkStart w:id="365" w:name="_Toc296944506"/>
      <w:bookmarkStart w:id="366" w:name="_Toc297120467"/>
      <w:bookmarkStart w:id="367" w:name="_Toc304295556"/>
      <w:bookmarkStart w:id="368" w:name="_Toc312677493"/>
      <w:bookmarkStart w:id="369" w:name="_Toc296891207"/>
      <w:bookmarkStart w:id="370" w:name="_Toc296346668"/>
      <w:bookmarkStart w:id="371" w:name="_Toc300934979"/>
      <w:bookmarkStart w:id="372" w:name="_Toc267251424"/>
      <w:bookmarkStart w:id="373" w:name="_Toc280868656"/>
      <w:bookmarkStart w:id="374" w:name="_Toc280868655"/>
      <w:r>
        <w:rPr>
          <w:rFonts w:hint="eastAsia" w:ascii="宋体" w:hAnsi="宋体" w:eastAsia="宋体" w:cs="宋体"/>
          <w:color w:val="auto"/>
          <w:szCs w:val="21"/>
        </w:rPr>
        <w:t>.4材料与工程设备的保管与使用</w:t>
      </w:r>
    </w:p>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14:paraId="1D609E3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8</w:t>
      </w:r>
      <w:bookmarkStart w:id="375" w:name="_Toc292559373"/>
      <w:bookmarkStart w:id="376" w:name="_Toc292559878"/>
      <w:bookmarkStart w:id="377" w:name="_Toc296944507"/>
      <w:bookmarkStart w:id="378" w:name="_Toc297216187"/>
      <w:bookmarkStart w:id="379" w:name="_Toc300934980"/>
      <w:bookmarkStart w:id="380" w:name="_Toc296346669"/>
      <w:bookmarkStart w:id="381" w:name="_Toc296347167"/>
      <w:bookmarkStart w:id="382" w:name="_Toc297120468"/>
      <w:bookmarkStart w:id="383" w:name="_Toc297123528"/>
      <w:bookmarkStart w:id="384" w:name="_Toc318581173"/>
      <w:bookmarkStart w:id="385" w:name="_Toc296890996"/>
      <w:bookmarkStart w:id="386" w:name="_Toc296503168"/>
      <w:bookmarkStart w:id="387" w:name="_Toc312678020"/>
      <w:bookmarkStart w:id="388" w:name="_Toc296891208"/>
      <w:bookmarkStart w:id="389" w:name="_Toc312677494"/>
      <w:bookmarkStart w:id="390" w:name="_Toc303539137"/>
      <w:bookmarkStart w:id="391" w:name="_Toc304295557"/>
      <w:bookmarkStart w:id="392" w:name="_Toc297048354"/>
      <w:r>
        <w:rPr>
          <w:rFonts w:hint="eastAsia" w:ascii="宋体" w:hAnsi="宋体" w:eastAsia="宋体" w:cs="宋体"/>
          <w:color w:val="auto"/>
          <w:szCs w:val="21"/>
        </w:rPr>
        <w:t>.4.1发包人供应的材料设备的保管费用的承担：</w:t>
      </w:r>
      <w:r>
        <w:rPr>
          <w:rFonts w:hint="eastAsia" w:ascii="宋体" w:hAnsi="宋体" w:eastAsia="宋体" w:cs="宋体"/>
          <w:color w:val="auto"/>
          <w:szCs w:val="21"/>
          <w:u w:val="single"/>
        </w:rPr>
        <w:t>/。</w:t>
      </w:r>
      <w:bookmarkEnd w:id="375"/>
      <w:bookmarkEnd w:id="376"/>
    </w:p>
    <w:p w14:paraId="1EA28D6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除合同工程量清单确定的《其他项目清单计价与汇总表》中的“暂估价”的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p>
    <w:p w14:paraId="5D17980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（2）对本合同工程量清单《其他项目清单与计价汇总表》 中确定为“暂估价”的设备材料和专业工程，发包人应根据国家发改委令第 16 号要求，施工单项合同估算价在400万元以上的专业工程或单项合同估算价在200万元以上的重要设备材料等货物的采购，达此限额及以上的发包人应依法组织公开招标。单项合同估算价在上述限额标准以下的项目，根据区级主管部门规定执行。</w:t>
      </w:r>
    </w:p>
    <w:p w14:paraId="6D316A0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如在施工过程中监管人员（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 1 次承包人应承担签约合同价款百分之一的违约金； 造成建设工程质量不符合规定的质量标准的，承包人负责返工、修理， 根据合同约定承担违约责任并赔偿发包人因此造成的所有损失；情节严重的，报相关建设行政主管部门，责令停业整顿，降低资质等级或者吊销资质证书。</w:t>
      </w:r>
    </w:p>
    <w:p w14:paraId="1BBCEAE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（4）承包人未对建筑材料、建筑构配件、设备和商品混凝土进行检验， 或者未对涉及结构安全的试块、试件以及有关材料取样检测的，责令改正，承包人应承担1万元以上5万元以下的违约金；情节严重的，移交相关部门处理。</w:t>
      </w:r>
    </w:p>
    <w:p w14:paraId="398B81E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（5）采用甲供的材料、设备，承包人应提前 30 天向发包人提供所需材料、设备的情况，包括：材料、设备的品种、规格、型号、数量、质量等级、提供时间和地点等，发包人在所供材料、设备到货前 24 小时，以书面形式通知承包人，由承包人派人和发包人共同清点，其材料、设备的质量由承包人把关，如甲供的设备材料发生现场保管的，发包人须给付甲供设备材料总价款 1%的现场保管费用。  </w:t>
      </w:r>
    </w:p>
    <w:p w14:paraId="380304F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p>
    <w:p w14:paraId="66E211E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承包人采购材料设备的约定：⑴符合施工图纸要求、满足国家及相关部门有关规定、保质保量并按相关规定进行检验、验收；⑵须向发包人提供质量保证书、出厂合格证及现场抽样送检的复试报告等证明材料，对材料质量负责；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 3 倍的违约金，一切损失和责任均由承包人承担。如不服从或拒绝更换的，发包人有权单独采购符合要求的产品，其一切费用均在承包人款项中扣除 。</w:t>
      </w:r>
    </w:p>
    <w:p w14:paraId="09D4CDA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8）本项目所有设备、材料在采购前须列出详细的采购清单，采购清单须注明设备、材料的品牌、规格型号、产地等主要内容，并在采购前将书面设备、材料采购清单报发包人审批，经发包人书面同意后方可进行采购，否则所采购的设备、材料不予认可，如设备材料已运至施工现场的，须无条件退场（如已施工，须自行拆除），由此造成的损失由承包人自行承担，工期不因此类原因顺延。</w:t>
      </w:r>
    </w:p>
    <w:p w14:paraId="43E1CB7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9）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承包人按该设备、材料投标价的70%承担违约金,同时该设备、材料的售后、维修等服务仍由承包人负责。以上违约金费用均在结算时予以扣除，并由承包人承担相应的违约责任。</w:t>
      </w:r>
    </w:p>
    <w:p w14:paraId="4846971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为了防止承包人所选用的材料、设备以劣充优，以次充好，谋取不正当利益情况，所有设备必须都有厂家铭牌，设备必须与铭牌一致，发包人拒绝贴牌设备，如发现并经查实承包人贴牌设备，发包人有权要求承包人立即退场，同时承包人承担设备实际采购价与合同价差价为基准计算最高不超过 2 倍的违约金，发包人有权在履约保证金或到期工程款中予以扣除。</w:t>
      </w:r>
    </w:p>
    <w:p w14:paraId="571F8D3F">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8.6 样品</w:t>
      </w:r>
    </w:p>
    <w:p w14:paraId="707A8AB1">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8.6.1</w:t>
      </w:r>
      <w:r>
        <w:rPr>
          <w:rFonts w:hint="eastAsia" w:ascii="宋体" w:hAnsi="宋体" w:eastAsia="宋体" w:cs="宋体"/>
          <w:color w:val="auto"/>
          <w:szCs w:val="21"/>
        </w:rPr>
        <w:tab/>
      </w:r>
      <w:r>
        <w:rPr>
          <w:rFonts w:hint="eastAsia" w:ascii="宋体" w:hAnsi="宋体" w:eastAsia="宋体" w:cs="宋体"/>
          <w:color w:val="auto"/>
          <w:szCs w:val="21"/>
        </w:rPr>
        <w:t>样品的报送与封存</w:t>
      </w:r>
    </w:p>
    <w:p w14:paraId="28279C37">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需要承包人报送样品的材料或工程设备，样品的种类、名称、规格、数量要求：</w:t>
      </w:r>
      <w:r>
        <w:rPr>
          <w:rFonts w:hint="eastAsia" w:ascii="宋体" w:hAnsi="宋体" w:eastAsia="宋体" w:cs="宋体"/>
          <w:color w:val="auto"/>
          <w:szCs w:val="21"/>
          <w:u w:val="single"/>
        </w:rPr>
        <w:t>按规范要求招标文件及招标过程中的补充文件执行。发包人不因此另行支付样品费用，样品费用含在合同价中。</w:t>
      </w:r>
    </w:p>
    <w:p w14:paraId="12A0C3D3">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8.8 施工设备和临时设施</w:t>
      </w:r>
    </w:p>
    <w:p w14:paraId="3C8520F6">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8.8.1 承包人提供的施工设备和临时设施</w:t>
      </w:r>
    </w:p>
    <w:p w14:paraId="5A4E56C1">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关于修建临时设施费用承担的约定：</w:t>
      </w:r>
      <w:r>
        <w:rPr>
          <w:rFonts w:hint="eastAsia" w:ascii="宋体" w:hAnsi="宋体" w:eastAsia="宋体" w:cs="宋体"/>
          <w:color w:val="auto"/>
          <w:szCs w:val="21"/>
          <w:u w:val="single"/>
        </w:rPr>
        <w:t xml:space="preserve">承包人自行修建施工设备和临时设施，费用自理 </w:t>
      </w:r>
      <w:r>
        <w:rPr>
          <w:rFonts w:hint="eastAsia" w:ascii="宋体" w:hAnsi="宋体" w:eastAsia="宋体" w:cs="宋体"/>
          <w:color w:val="auto"/>
          <w:szCs w:val="21"/>
        </w:rPr>
        <w:t>。</w:t>
      </w:r>
    </w:p>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14:paraId="0A631EB5">
      <w:pPr>
        <w:keepNext/>
        <w:keepLines/>
        <w:spacing w:line="420" w:lineRule="exact"/>
        <w:ind w:firstLine="420" w:firstLineChars="200"/>
        <w:rPr>
          <w:rFonts w:hint="eastAsia" w:ascii="宋体" w:hAnsi="宋体" w:eastAsia="宋体" w:cs="宋体"/>
          <w:color w:val="auto"/>
          <w:szCs w:val="21"/>
        </w:rPr>
      </w:pPr>
      <w:bookmarkStart w:id="393" w:name="_Toc351203641"/>
      <w:r>
        <w:rPr>
          <w:rFonts w:hint="eastAsia" w:ascii="宋体" w:hAnsi="宋体" w:eastAsia="宋体" w:cs="宋体"/>
          <w:color w:val="auto"/>
          <w:szCs w:val="21"/>
        </w:rPr>
        <w:t>9</w:t>
      </w:r>
      <w:bookmarkEnd w:id="372"/>
      <w:bookmarkEnd w:id="373"/>
      <w:bookmarkEnd w:id="374"/>
      <w:bookmarkStart w:id="394" w:name="_Toc303539139"/>
      <w:bookmarkStart w:id="395" w:name="_Toc304295559"/>
      <w:bookmarkStart w:id="396" w:name="_Toc312678021"/>
      <w:bookmarkStart w:id="397" w:name="_Toc297216192"/>
      <w:bookmarkStart w:id="398" w:name="_Toc297123533"/>
      <w:bookmarkStart w:id="399" w:name="_Toc300934982"/>
      <w:bookmarkStart w:id="400" w:name="_Toc312677495"/>
      <w:bookmarkStart w:id="401" w:name="_Toc267251427"/>
      <w:bookmarkStart w:id="402" w:name="_Toc292559883"/>
      <w:bookmarkStart w:id="403" w:name="_Toc297120473"/>
      <w:bookmarkStart w:id="404" w:name="_Toc296891001"/>
      <w:bookmarkStart w:id="405" w:name="_Toc296347172"/>
      <w:bookmarkStart w:id="406" w:name="_Toc296503173"/>
      <w:bookmarkStart w:id="407" w:name="_Toc267251428"/>
      <w:bookmarkStart w:id="408" w:name="_Toc296891213"/>
      <w:bookmarkStart w:id="409" w:name="_Toc296346674"/>
      <w:bookmarkStart w:id="410" w:name="_Toc292559378"/>
      <w:bookmarkStart w:id="411" w:name="_Toc297048359"/>
      <w:bookmarkStart w:id="412" w:name="_Toc296944512"/>
      <w:r>
        <w:rPr>
          <w:rFonts w:hint="eastAsia" w:ascii="宋体" w:hAnsi="宋体" w:eastAsia="宋体" w:cs="宋体"/>
          <w:color w:val="auto"/>
          <w:szCs w:val="21"/>
        </w:rPr>
        <w:t>. 试验与检验</w:t>
      </w:r>
      <w:bookmarkEnd w:id="393"/>
    </w:p>
    <w:bookmarkEnd w:id="394"/>
    <w:bookmarkEnd w:id="395"/>
    <w:bookmarkEnd w:id="396"/>
    <w:bookmarkEnd w:id="397"/>
    <w:bookmarkEnd w:id="398"/>
    <w:bookmarkEnd w:id="399"/>
    <w:bookmarkEnd w:id="400"/>
    <w:p w14:paraId="179DAB25">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9</w:t>
      </w:r>
      <w:bookmarkStart w:id="413" w:name="_Toc297216193"/>
      <w:bookmarkStart w:id="414" w:name="_Toc303539140"/>
      <w:bookmarkStart w:id="415" w:name="_Toc312677496"/>
      <w:bookmarkStart w:id="416" w:name="_Toc312678022"/>
      <w:bookmarkStart w:id="417" w:name="_Toc304295560"/>
      <w:bookmarkStart w:id="418" w:name="_Toc297123534"/>
      <w:bookmarkStart w:id="419" w:name="_Toc300934983"/>
      <w:r>
        <w:rPr>
          <w:rFonts w:hint="eastAsia" w:ascii="宋体" w:hAnsi="宋体" w:eastAsia="宋体" w:cs="宋体"/>
          <w:color w:val="auto"/>
          <w:szCs w:val="21"/>
        </w:rPr>
        <w:t>.1试验设备与试验人员</w:t>
      </w:r>
    </w:p>
    <w:bookmarkEnd w:id="413"/>
    <w:bookmarkEnd w:id="414"/>
    <w:bookmarkEnd w:id="415"/>
    <w:bookmarkEnd w:id="416"/>
    <w:bookmarkEnd w:id="417"/>
    <w:bookmarkEnd w:id="418"/>
    <w:bookmarkEnd w:id="419"/>
    <w:p w14:paraId="16BB766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9</w:t>
      </w:r>
      <w:bookmarkStart w:id="420" w:name="_Toc297216194"/>
      <w:bookmarkStart w:id="421" w:name="_Toc304295561"/>
      <w:bookmarkStart w:id="422" w:name="_Toc300934984"/>
      <w:bookmarkStart w:id="423" w:name="_Toc312678023"/>
      <w:bookmarkStart w:id="424" w:name="_Toc312677497"/>
      <w:bookmarkStart w:id="425" w:name="_Toc303539141"/>
      <w:bookmarkStart w:id="426" w:name="_Toc297123535"/>
      <w:bookmarkStart w:id="427" w:name="_Toc318581174"/>
      <w:r>
        <w:rPr>
          <w:rFonts w:hint="eastAsia" w:ascii="宋体" w:hAnsi="宋体" w:eastAsia="宋体" w:cs="宋体"/>
          <w:color w:val="auto"/>
          <w:szCs w:val="21"/>
        </w:rPr>
        <w:t>.1.2 试验设备</w:t>
      </w:r>
    </w:p>
    <w:p w14:paraId="30BAC7C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施工现场需要配置的试验场所：</w:t>
      </w:r>
      <w:bookmarkEnd w:id="420"/>
      <w:bookmarkEnd w:id="421"/>
      <w:bookmarkEnd w:id="422"/>
      <w:bookmarkEnd w:id="423"/>
      <w:bookmarkEnd w:id="424"/>
      <w:bookmarkEnd w:id="425"/>
      <w:bookmarkEnd w:id="426"/>
      <w:bookmarkStart w:id="428" w:name="_Toc297123536"/>
      <w:bookmarkStart w:id="429" w:name="_Toc297216195"/>
      <w:bookmarkStart w:id="430" w:name="_Toc312678024"/>
      <w:bookmarkStart w:id="431" w:name="_Toc300934985"/>
      <w:bookmarkStart w:id="432" w:name="_Toc312677498"/>
      <w:bookmarkStart w:id="433" w:name="_Toc304295562"/>
      <w:bookmarkStart w:id="434" w:name="_Toc303539142"/>
      <w:r>
        <w:rPr>
          <w:rFonts w:hint="eastAsia" w:ascii="宋体" w:hAnsi="宋体" w:eastAsia="宋体" w:cs="宋体"/>
          <w:color w:val="auto"/>
          <w:szCs w:val="21"/>
          <w:u w:val="single"/>
        </w:rPr>
        <w:t>由承包人提供</w:t>
      </w:r>
      <w:r>
        <w:rPr>
          <w:rFonts w:hint="eastAsia" w:ascii="宋体" w:hAnsi="宋体" w:eastAsia="宋体" w:cs="宋体"/>
          <w:color w:val="auto"/>
          <w:szCs w:val="21"/>
        </w:rPr>
        <w:t xml:space="preserve">。 </w:t>
      </w:r>
    </w:p>
    <w:p w14:paraId="088E0BA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施工现场需要配备的试验设备：</w:t>
      </w:r>
      <w:r>
        <w:rPr>
          <w:rFonts w:hint="eastAsia" w:ascii="宋体" w:hAnsi="宋体" w:eastAsia="宋体" w:cs="宋体"/>
          <w:color w:val="auto"/>
          <w:szCs w:val="21"/>
          <w:u w:val="single"/>
        </w:rPr>
        <w:t>由承包人提供</w:t>
      </w:r>
      <w:r>
        <w:rPr>
          <w:rFonts w:hint="eastAsia" w:ascii="宋体" w:hAnsi="宋体" w:eastAsia="宋体" w:cs="宋体"/>
          <w:color w:val="auto"/>
          <w:szCs w:val="21"/>
        </w:rPr>
        <w:t>。</w:t>
      </w:r>
    </w:p>
    <w:p w14:paraId="4C611B7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施工现场需要具备的其他试验条件：</w:t>
      </w:r>
      <w:r>
        <w:rPr>
          <w:rFonts w:hint="eastAsia" w:ascii="宋体" w:hAnsi="宋体" w:eastAsia="宋体" w:cs="宋体"/>
          <w:color w:val="auto"/>
          <w:szCs w:val="21"/>
          <w:u w:val="single"/>
        </w:rPr>
        <w:t>由承包人提供</w:t>
      </w:r>
      <w:r>
        <w:rPr>
          <w:rFonts w:hint="eastAsia" w:ascii="宋体" w:hAnsi="宋体" w:eastAsia="宋体" w:cs="宋体"/>
          <w:color w:val="auto"/>
          <w:szCs w:val="21"/>
        </w:rPr>
        <w:t>。</w:t>
      </w:r>
    </w:p>
    <w:p w14:paraId="4468A237">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9.4 现场工艺试验 </w:t>
      </w:r>
    </w:p>
    <w:p w14:paraId="7D23F1F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现场工艺试验的有关约定：</w:t>
      </w:r>
      <w:r>
        <w:rPr>
          <w:rFonts w:hint="eastAsia" w:ascii="宋体" w:hAnsi="宋体" w:eastAsia="宋体" w:cs="宋体"/>
          <w:color w:val="auto"/>
          <w:szCs w:val="21"/>
          <w:u w:val="single"/>
        </w:rPr>
        <w:t xml:space="preserve"> 执行通用条款。</w:t>
      </w:r>
    </w:p>
    <w:bookmarkEnd w:id="427"/>
    <w:bookmarkEnd w:id="428"/>
    <w:bookmarkEnd w:id="429"/>
    <w:bookmarkEnd w:id="430"/>
    <w:bookmarkEnd w:id="431"/>
    <w:bookmarkEnd w:id="432"/>
    <w:bookmarkEnd w:id="433"/>
    <w:bookmarkEnd w:id="434"/>
    <w:p w14:paraId="670696B3">
      <w:pPr>
        <w:keepNext/>
        <w:keepLines/>
        <w:spacing w:line="420" w:lineRule="exact"/>
        <w:ind w:firstLine="420" w:firstLineChars="200"/>
        <w:rPr>
          <w:rFonts w:hint="eastAsia" w:ascii="宋体" w:hAnsi="宋体" w:eastAsia="宋体" w:cs="宋体"/>
          <w:color w:val="auto"/>
          <w:szCs w:val="21"/>
        </w:rPr>
      </w:pPr>
      <w:bookmarkStart w:id="435" w:name="_Toc351203642"/>
      <w:r>
        <w:rPr>
          <w:rFonts w:hint="eastAsia" w:ascii="宋体" w:hAnsi="宋体" w:eastAsia="宋体" w:cs="宋体"/>
          <w:color w:val="auto"/>
          <w:szCs w:val="21"/>
        </w:rPr>
        <w:t>1</w:t>
      </w:r>
      <w:bookmarkEnd w:id="401"/>
      <w:bookmarkEnd w:id="402"/>
      <w:bookmarkEnd w:id="403"/>
      <w:bookmarkEnd w:id="404"/>
      <w:bookmarkEnd w:id="405"/>
      <w:bookmarkEnd w:id="406"/>
      <w:bookmarkEnd w:id="407"/>
      <w:bookmarkEnd w:id="408"/>
      <w:bookmarkEnd w:id="409"/>
      <w:bookmarkEnd w:id="410"/>
      <w:bookmarkEnd w:id="411"/>
      <w:bookmarkEnd w:id="412"/>
      <w:bookmarkStart w:id="436" w:name="_Toc300934989"/>
      <w:bookmarkStart w:id="437" w:name="_Toc296944532"/>
      <w:bookmarkStart w:id="438" w:name="_Toc297123540"/>
      <w:bookmarkStart w:id="439" w:name="_Toc304295566"/>
      <w:bookmarkStart w:id="440" w:name="_Toc296891021"/>
      <w:bookmarkStart w:id="441" w:name="_Toc297216199"/>
      <w:bookmarkStart w:id="442" w:name="_Toc296347192"/>
      <w:bookmarkStart w:id="443" w:name="_Toc297120493"/>
      <w:bookmarkStart w:id="444" w:name="_Toc303539146"/>
      <w:bookmarkStart w:id="445" w:name="_Toc296346694"/>
      <w:bookmarkStart w:id="446" w:name="_Toc292559398"/>
      <w:bookmarkStart w:id="447" w:name="_Toc296891233"/>
      <w:bookmarkStart w:id="448" w:name="_Toc297048379"/>
      <w:bookmarkStart w:id="449" w:name="_Toc292559903"/>
      <w:bookmarkStart w:id="450" w:name="_Toc296503193"/>
      <w:bookmarkStart w:id="451" w:name="_Toc312678025"/>
      <w:bookmarkStart w:id="452" w:name="_Toc312677499"/>
      <w:bookmarkStart w:id="453" w:name="_Toc267251440"/>
      <w:bookmarkStart w:id="454" w:name="_Toc267251437"/>
      <w:bookmarkStart w:id="455" w:name="_Toc267251439"/>
      <w:bookmarkStart w:id="456" w:name="_Toc267251433"/>
      <w:bookmarkStart w:id="457" w:name="_Toc267251441"/>
      <w:bookmarkStart w:id="458" w:name="_Toc267251435"/>
      <w:bookmarkStart w:id="459" w:name="_Toc267251442"/>
      <w:r>
        <w:rPr>
          <w:rFonts w:hint="eastAsia" w:ascii="宋体" w:hAnsi="宋体" w:eastAsia="宋体" w:cs="宋体"/>
          <w:color w:val="auto"/>
          <w:szCs w:val="21"/>
        </w:rPr>
        <w:t>0. 变更</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bookmarkEnd w:id="451"/>
    <w:bookmarkEnd w:id="452"/>
    <w:p w14:paraId="02D0488B">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bookmarkStart w:id="460" w:name="_Toc312677500"/>
      <w:bookmarkStart w:id="461" w:name="_Toc292559904"/>
      <w:bookmarkStart w:id="462" w:name="_Toc297120494"/>
      <w:bookmarkStart w:id="463" w:name="_Toc292559399"/>
      <w:bookmarkStart w:id="464" w:name="_Toc296346695"/>
      <w:bookmarkStart w:id="465" w:name="_Toc296891022"/>
      <w:bookmarkStart w:id="466" w:name="_Toc297216200"/>
      <w:bookmarkStart w:id="467" w:name="_Toc296944533"/>
      <w:bookmarkStart w:id="468" w:name="_Toc304295567"/>
      <w:bookmarkStart w:id="469" w:name="_Toc303539147"/>
      <w:bookmarkStart w:id="470" w:name="_Toc300934990"/>
      <w:bookmarkStart w:id="471" w:name="_Toc296347193"/>
      <w:bookmarkStart w:id="472" w:name="_Toc297123541"/>
      <w:bookmarkStart w:id="473" w:name="_Toc312678026"/>
      <w:bookmarkStart w:id="474" w:name="_Toc296503194"/>
      <w:bookmarkStart w:id="475" w:name="_Toc296891234"/>
      <w:bookmarkStart w:id="476" w:name="_Toc297048380"/>
      <w:r>
        <w:rPr>
          <w:rFonts w:hint="eastAsia" w:ascii="宋体" w:hAnsi="宋体" w:eastAsia="宋体" w:cs="宋体"/>
          <w:color w:val="auto"/>
          <w:szCs w:val="21"/>
        </w:rPr>
        <w:t>0.1变更的范围</w:t>
      </w:r>
    </w:p>
    <w:p w14:paraId="0B7BA51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关于变更的范围的约定：</w:t>
      </w:r>
      <w:r>
        <w:rPr>
          <w:rFonts w:hint="eastAsia" w:ascii="宋体" w:hAnsi="宋体" w:eastAsia="宋体" w:cs="宋体"/>
          <w:color w:val="auto"/>
          <w:szCs w:val="21"/>
          <w:u w:val="single"/>
        </w:rPr>
        <w:t>工程变更须经发包人、设计单位及监理人确定后，承包人按书面文件要求实施。承包人必须无条件服从发包人对工程的设计变更，不得以因发包人设计变更减少了工程利润为由要挟发包人追加其它费用。设计变更按发包人书面签证确认为准，否则一律不予确认。</w:t>
      </w:r>
    </w:p>
    <w:p w14:paraId="2179E7E3">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10.4 变更估价</w:t>
      </w:r>
    </w:p>
    <w:p w14:paraId="5CC1A93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10.4.1 变更估价原则</w:t>
      </w:r>
    </w:p>
    <w:p w14:paraId="0C85E26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承包人必须无条件服从发包人对工程的设计变更，不得以因发包人设计变更减少了工程利润为由要挟发包人追加其它费用。设计变更按发包人书面签证确认为准，否则一律不予确认。</w:t>
      </w:r>
    </w:p>
    <w:p w14:paraId="074AB6B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 xml:space="preserve">关于变更估价的约定: </w:t>
      </w:r>
      <w:r>
        <w:rPr>
          <w:rFonts w:hint="eastAsia" w:ascii="宋体" w:hAnsi="宋体" w:eastAsia="宋体" w:cs="宋体"/>
          <w:color w:val="auto"/>
          <w:szCs w:val="21"/>
          <w:u w:val="single"/>
        </w:rPr>
        <w:t xml:space="preserve"> 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p>
    <w:p w14:paraId="584FB67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 签证的时限要求。发生设计变更、经济签证事件时, 承包人须在事件发生 28 日内将书面变更资料（变更工程量、变更部分综合单价、拟增加的经济费用缘由、计取方式及依据）书面报送经监理方、发包人签字认可后作为结算依据，过期不予认可，责任由承包人自行承担。因不可抗力或发包人原因导致超期的，承包人可申请延期。</w:t>
      </w:r>
    </w:p>
    <w:p w14:paraId="05189B8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3) 由于承包人原因导致的工程变更，承包人无权要求签证赔偿。   </w:t>
      </w:r>
    </w:p>
    <w:p w14:paraId="1C1238E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 签证单的签证程序必须严格按照发包人规定执行，否则，视为无效签证单。无效签证单发包人不予承认，责任由承包人自负。</w:t>
      </w:r>
    </w:p>
    <w:p w14:paraId="021E6AC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 若发包人有明确的工作指令，承包人不应以工程签证未办理完成为借口，延误工作进展。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p>
    <w:p w14:paraId="63F36B92">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Start w:id="477" w:name="_Toc292559907"/>
      <w:bookmarkStart w:id="478" w:name="_Toc303539150"/>
      <w:bookmarkStart w:id="479" w:name="_Toc292559402"/>
      <w:bookmarkStart w:id="480" w:name="_Toc297048383"/>
      <w:bookmarkStart w:id="481" w:name="_Toc296944536"/>
      <w:bookmarkStart w:id="482" w:name="_Toc296346698"/>
      <w:bookmarkStart w:id="483" w:name="_Toc297120497"/>
      <w:bookmarkStart w:id="484" w:name="_Toc297216203"/>
      <w:bookmarkStart w:id="485" w:name="_Toc296891025"/>
      <w:bookmarkStart w:id="486" w:name="_Toc296503197"/>
      <w:bookmarkStart w:id="487" w:name="_Toc296347196"/>
      <w:bookmarkStart w:id="488" w:name="_Toc300934993"/>
      <w:bookmarkStart w:id="489" w:name="_Toc296891237"/>
      <w:bookmarkStart w:id="490" w:name="_Toc297123544"/>
      <w:bookmarkStart w:id="491" w:name="_Toc304295570"/>
      <w:bookmarkStart w:id="492" w:name="_Toc312678029"/>
      <w:bookmarkStart w:id="493" w:name="_Toc312677503"/>
      <w:r>
        <w:rPr>
          <w:rFonts w:hint="eastAsia" w:ascii="宋体" w:hAnsi="宋体" w:eastAsia="宋体" w:cs="宋体"/>
          <w:color w:val="auto"/>
          <w:szCs w:val="21"/>
        </w:rPr>
        <w:t>0.5承</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Start w:id="494" w:name="_Toc300934994"/>
      <w:bookmarkStart w:id="495" w:name="_Toc296891243"/>
      <w:bookmarkStart w:id="496" w:name="_Toc292559913"/>
      <w:bookmarkStart w:id="497" w:name="_Toc297048389"/>
      <w:bookmarkStart w:id="498" w:name="_Toc296944542"/>
      <w:bookmarkStart w:id="499" w:name="_Toc297216204"/>
      <w:bookmarkStart w:id="500" w:name="_Toc297123545"/>
      <w:bookmarkStart w:id="501" w:name="_Toc297120503"/>
      <w:bookmarkStart w:id="502" w:name="_Toc296347202"/>
      <w:bookmarkStart w:id="503" w:name="_Toc296503203"/>
      <w:bookmarkStart w:id="504" w:name="_Toc296891031"/>
      <w:bookmarkStart w:id="505" w:name="_Toc292559408"/>
      <w:bookmarkStart w:id="506" w:name="_Toc303539151"/>
      <w:bookmarkStart w:id="507" w:name="_Toc296346704"/>
      <w:r>
        <w:rPr>
          <w:rFonts w:hint="eastAsia" w:ascii="宋体" w:hAnsi="宋体" w:eastAsia="宋体" w:cs="宋体"/>
          <w:color w:val="auto"/>
          <w:szCs w:val="21"/>
        </w:rPr>
        <w:t>包人的合理化建议</w:t>
      </w:r>
    </w:p>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14:paraId="0C72B5F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监理人审查承包人合理化建议的期限：</w:t>
      </w:r>
      <w:r>
        <w:rPr>
          <w:rFonts w:hint="eastAsia" w:ascii="宋体" w:hAnsi="宋体" w:eastAsia="宋体" w:cs="宋体"/>
          <w:color w:val="auto"/>
          <w:szCs w:val="21"/>
          <w:u w:val="single"/>
        </w:rPr>
        <w:t xml:space="preserve">     7 天   </w:t>
      </w:r>
      <w:r>
        <w:rPr>
          <w:rFonts w:hint="eastAsia" w:ascii="宋体" w:hAnsi="宋体" w:eastAsia="宋体" w:cs="宋体"/>
          <w:color w:val="auto"/>
          <w:szCs w:val="21"/>
        </w:rPr>
        <w:t>。</w:t>
      </w:r>
    </w:p>
    <w:p w14:paraId="27BC24E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发包人审批承包人合理化建议的期限：</w:t>
      </w:r>
      <w:r>
        <w:rPr>
          <w:rFonts w:hint="eastAsia" w:ascii="宋体" w:hAnsi="宋体" w:eastAsia="宋体" w:cs="宋体"/>
          <w:color w:val="auto"/>
          <w:szCs w:val="21"/>
          <w:u w:val="single"/>
        </w:rPr>
        <w:t xml:space="preserve">     7 天   </w:t>
      </w:r>
      <w:r>
        <w:rPr>
          <w:rFonts w:hint="eastAsia" w:ascii="宋体" w:hAnsi="宋体" w:eastAsia="宋体" w:cs="宋体"/>
          <w:color w:val="auto"/>
          <w:szCs w:val="21"/>
        </w:rPr>
        <w:t>。</w:t>
      </w:r>
    </w:p>
    <w:p w14:paraId="77E110D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承</w:t>
      </w:r>
      <w:bookmarkStart w:id="508" w:name="_Toc296891032"/>
      <w:bookmarkStart w:id="509" w:name="_Toc292559409"/>
      <w:bookmarkStart w:id="510" w:name="_Toc312678030"/>
      <w:bookmarkStart w:id="511" w:name="_Toc297048390"/>
      <w:bookmarkStart w:id="512" w:name="_Toc296891244"/>
      <w:bookmarkStart w:id="513" w:name="_Toc318581175"/>
      <w:bookmarkStart w:id="514" w:name="_Toc297123546"/>
      <w:bookmarkStart w:id="515" w:name="_Toc296503204"/>
      <w:bookmarkStart w:id="516" w:name="_Toc296347203"/>
      <w:bookmarkStart w:id="517" w:name="_Toc292559914"/>
      <w:bookmarkStart w:id="518" w:name="_Toc297216205"/>
      <w:bookmarkStart w:id="519" w:name="_Toc297120504"/>
      <w:bookmarkStart w:id="520" w:name="_Toc312677504"/>
      <w:bookmarkStart w:id="521" w:name="_Toc304295571"/>
      <w:bookmarkStart w:id="522" w:name="_Toc296346705"/>
      <w:bookmarkStart w:id="523" w:name="_Toc303539152"/>
      <w:bookmarkStart w:id="524" w:name="_Toc300934995"/>
      <w:bookmarkStart w:id="525" w:name="_Toc296944543"/>
      <w:r>
        <w:rPr>
          <w:rFonts w:hint="eastAsia" w:ascii="宋体" w:hAnsi="宋体" w:eastAsia="宋体" w:cs="宋体"/>
          <w:color w:val="auto"/>
          <w:szCs w:val="21"/>
        </w:rPr>
        <w:t>包人提出的合理化建议降低了合同价格或者提高了工程经济效益的奖励的方法和金额为：</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14:paraId="104F7D78">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bookmarkStart w:id="526" w:name="_Toc297216207"/>
      <w:bookmarkStart w:id="527" w:name="_Toc297120499"/>
      <w:bookmarkStart w:id="528" w:name="_Toc312678033"/>
      <w:bookmarkStart w:id="529" w:name="_Toc297123548"/>
      <w:bookmarkStart w:id="530" w:name="_Toc292559909"/>
      <w:bookmarkStart w:id="531" w:name="_Toc296503199"/>
      <w:bookmarkStart w:id="532" w:name="_Toc296891027"/>
      <w:bookmarkStart w:id="533" w:name="_Toc296891239"/>
      <w:bookmarkStart w:id="534" w:name="_Toc296346700"/>
      <w:bookmarkStart w:id="535" w:name="_Toc303539154"/>
      <w:bookmarkStart w:id="536" w:name="_Toc296944538"/>
      <w:bookmarkStart w:id="537" w:name="_Toc300934997"/>
      <w:bookmarkStart w:id="538" w:name="_Toc297048385"/>
      <w:bookmarkStart w:id="539" w:name="_Toc304295574"/>
      <w:bookmarkStart w:id="540" w:name="_Toc312677507"/>
      <w:bookmarkStart w:id="541" w:name="_Toc296347198"/>
      <w:bookmarkStart w:id="542" w:name="_Toc292559404"/>
      <w:r>
        <w:rPr>
          <w:rFonts w:hint="eastAsia" w:ascii="宋体" w:hAnsi="宋体" w:eastAsia="宋体" w:cs="宋体"/>
          <w:color w:val="auto"/>
          <w:szCs w:val="21"/>
        </w:rPr>
        <w:t>0.7 暂估价</w:t>
      </w:r>
    </w:p>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548D202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暂</w:t>
      </w:r>
      <w:bookmarkStart w:id="543" w:name="_Toc318581176"/>
      <w:bookmarkStart w:id="544" w:name="_Toc312678034"/>
      <w:bookmarkStart w:id="545" w:name="_Toc312677508"/>
      <w:r>
        <w:rPr>
          <w:rFonts w:hint="eastAsia" w:ascii="宋体" w:hAnsi="宋体" w:eastAsia="宋体" w:cs="宋体"/>
          <w:color w:val="auto"/>
          <w:szCs w:val="21"/>
        </w:rPr>
        <w:t>估价材料和工程设备的明细详见附件11：《暂估价一览表》。</w:t>
      </w:r>
    </w:p>
    <w:bookmarkEnd w:id="543"/>
    <w:bookmarkEnd w:id="544"/>
    <w:bookmarkEnd w:id="545"/>
    <w:p w14:paraId="4517AE3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w:t>
      </w:r>
      <w:bookmarkStart w:id="546" w:name="_Toc312678035"/>
      <w:bookmarkStart w:id="547" w:name="_Toc312677509"/>
      <w:bookmarkStart w:id="548" w:name="_Toc318581177"/>
      <w:r>
        <w:rPr>
          <w:rFonts w:hint="eastAsia" w:ascii="宋体" w:hAnsi="宋体" w:eastAsia="宋体" w:cs="宋体"/>
          <w:color w:val="auto"/>
          <w:szCs w:val="21"/>
        </w:rPr>
        <w:t>0.7.1 依法必须招标的暂估价项目</w:t>
      </w:r>
    </w:p>
    <w:bookmarkEnd w:id="546"/>
    <w:bookmarkEnd w:id="547"/>
    <w:bookmarkEnd w:id="548"/>
    <w:p w14:paraId="3884693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对于依法必须招标的暂估价项目的确认和批准采取第</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种方式确定。</w:t>
      </w:r>
    </w:p>
    <w:p w14:paraId="4AC499DA">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10.7.2 不属于依法必须招标的暂估价项目</w:t>
      </w:r>
    </w:p>
    <w:p w14:paraId="734F0F3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对于不属于依法必须招标的暂估价项目的确认和批准采取第</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种方式确定。</w:t>
      </w:r>
    </w:p>
    <w:p w14:paraId="3B08AF9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第3种方式：承包人直接实施的暂估价项目</w:t>
      </w:r>
    </w:p>
    <w:p w14:paraId="574412D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承包人直接实施的暂估价项目的约定：</w:t>
      </w:r>
      <w:r>
        <w:rPr>
          <w:rFonts w:hint="eastAsia" w:ascii="宋体" w:hAnsi="宋体" w:eastAsia="宋体" w:cs="宋体"/>
          <w:color w:val="auto"/>
          <w:szCs w:val="21"/>
          <w:u w:val="single"/>
        </w:rPr>
        <w:t>与本工程合同条件一致</w:t>
      </w:r>
      <w:r>
        <w:rPr>
          <w:rFonts w:hint="eastAsia" w:ascii="宋体" w:hAnsi="宋体" w:eastAsia="宋体" w:cs="宋体"/>
          <w:color w:val="auto"/>
          <w:szCs w:val="21"/>
        </w:rPr>
        <w:t>。</w:t>
      </w:r>
    </w:p>
    <w:p w14:paraId="69936851">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10.8 暂列金额</w:t>
      </w:r>
    </w:p>
    <w:p w14:paraId="5715DDB1">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合同当事人关于暂列金额使用的约定：</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7CE6A936">
      <w:pPr>
        <w:keepNext/>
        <w:keepLines/>
        <w:spacing w:line="420" w:lineRule="exact"/>
        <w:ind w:firstLine="420" w:firstLineChars="200"/>
        <w:rPr>
          <w:rFonts w:hint="eastAsia" w:ascii="宋体" w:hAnsi="宋体" w:eastAsia="宋体" w:cs="宋体"/>
          <w:color w:val="auto"/>
          <w:szCs w:val="21"/>
        </w:rPr>
      </w:pPr>
      <w:bookmarkStart w:id="549" w:name="_Toc351203643"/>
      <w:r>
        <w:rPr>
          <w:rFonts w:hint="eastAsia" w:ascii="宋体" w:hAnsi="宋体" w:eastAsia="宋体" w:cs="宋体"/>
          <w:color w:val="auto"/>
          <w:szCs w:val="21"/>
        </w:rPr>
        <w:t>11. 价格调整</w:t>
      </w:r>
      <w:bookmarkEnd w:id="549"/>
    </w:p>
    <w:p w14:paraId="37F67B9F">
      <w:pPr>
        <w:keepNext/>
        <w:keepLines/>
        <w:spacing w:line="420" w:lineRule="exact"/>
        <w:ind w:firstLine="420" w:firstLineChars="200"/>
        <w:rPr>
          <w:rFonts w:hint="eastAsia" w:ascii="宋体" w:hAnsi="宋体" w:eastAsia="宋体" w:cs="宋体"/>
          <w:color w:val="auto"/>
          <w:szCs w:val="21"/>
        </w:rPr>
      </w:pPr>
      <w:bookmarkStart w:id="550" w:name="_Toc296891029"/>
      <w:bookmarkStart w:id="551" w:name="_Toc292559406"/>
      <w:bookmarkStart w:id="552" w:name="_Toc312678039"/>
      <w:bookmarkStart w:id="553" w:name="_Toc297120501"/>
      <w:bookmarkStart w:id="554" w:name="_Toc297048387"/>
      <w:bookmarkStart w:id="555" w:name="_Toc296891241"/>
      <w:bookmarkStart w:id="556" w:name="_Toc303539157"/>
      <w:bookmarkStart w:id="557" w:name="_Toc296944540"/>
      <w:bookmarkStart w:id="558" w:name="_Toc297123550"/>
      <w:bookmarkStart w:id="559" w:name="_Toc296347200"/>
      <w:bookmarkStart w:id="560" w:name="_Toc292559911"/>
      <w:bookmarkStart w:id="561" w:name="_Toc297216209"/>
      <w:bookmarkStart w:id="562" w:name="_Toc296503201"/>
      <w:bookmarkStart w:id="563" w:name="_Toc304295577"/>
      <w:bookmarkStart w:id="564" w:name="_Toc296346702"/>
      <w:bookmarkStart w:id="565" w:name="_Toc300935000"/>
      <w:r>
        <w:rPr>
          <w:rFonts w:hint="eastAsia" w:ascii="宋体" w:hAnsi="宋体" w:eastAsia="宋体" w:cs="宋体"/>
          <w:color w:val="auto"/>
          <w:szCs w:val="21"/>
        </w:rPr>
        <w:t>11.1 市场价格波动引起的调整</w:t>
      </w:r>
    </w:p>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14:paraId="05F1581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市场价格波动是否调整合同价格的约定：</w:t>
      </w:r>
      <w:r>
        <w:rPr>
          <w:rFonts w:hint="eastAsia" w:ascii="宋体" w:hAnsi="宋体" w:eastAsia="宋体" w:cs="宋体"/>
          <w:color w:val="auto"/>
          <w:szCs w:val="21"/>
          <w:u w:val="single"/>
        </w:rPr>
        <w:t>否</w:t>
      </w:r>
      <w:r>
        <w:rPr>
          <w:rFonts w:hint="eastAsia" w:ascii="宋体" w:hAnsi="宋体" w:eastAsia="宋体" w:cs="宋体"/>
          <w:color w:val="auto"/>
          <w:szCs w:val="21"/>
        </w:rPr>
        <w:t>。</w:t>
      </w:r>
    </w:p>
    <w:p w14:paraId="16CDD96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因市场价格波动调整合同价格，采用以下第</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种方式对合同价格进行调整：</w:t>
      </w:r>
    </w:p>
    <w:p w14:paraId="7219225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第1种方式：采用价格指数进行价格调整。</w:t>
      </w:r>
    </w:p>
    <w:p w14:paraId="49478E7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关于各可调因子、定值和变值权重，以及基本价格指数及其来源的约定：</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w:t>
      </w:r>
    </w:p>
    <w:p w14:paraId="5930644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第2种方式：采用造价信息进行价格调整。</w:t>
      </w:r>
    </w:p>
    <w:p w14:paraId="3084193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（2）关于基准价格的约定：</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56C72A04">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%时，或材料单价跌幅以已标价工程量清单或预算书中载明材料单价为基础超过</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%时，其超过部分据实调整。</w:t>
      </w:r>
    </w:p>
    <w:p w14:paraId="31A3C4A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%时，材料单价涨幅以已标价工程量清单或预算书中载明材料单价为基础超过</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%时，其超过部分据实调整。</w:t>
      </w:r>
    </w:p>
    <w:p w14:paraId="72BC1567">
      <w:pPr>
        <w:spacing w:line="420" w:lineRule="exact"/>
        <w:ind w:firstLine="645"/>
        <w:jc w:val="left"/>
        <w:rPr>
          <w:rFonts w:hint="eastAsia" w:ascii="宋体" w:hAnsi="宋体" w:eastAsia="宋体" w:cs="宋体"/>
          <w:color w:val="auto"/>
          <w:szCs w:val="21"/>
        </w:rPr>
      </w:pPr>
      <w:r>
        <w:rPr>
          <w:rFonts w:hint="eastAsia" w:ascii="宋体" w:hAnsi="宋体" w:eastAsia="宋体" w:cs="宋体"/>
          <w:color w:val="auto"/>
          <w:szCs w:val="21"/>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%时，其超过部分据实调整。</w:t>
      </w:r>
    </w:p>
    <w:p w14:paraId="348E0F5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第3种方式：其他价格调整方式：</w:t>
      </w:r>
      <w:r>
        <w:rPr>
          <w:rFonts w:hint="eastAsia" w:ascii="宋体" w:hAnsi="宋体" w:eastAsia="宋体" w:cs="宋体"/>
          <w:color w:val="auto"/>
          <w:szCs w:val="21"/>
          <w:u w:val="single"/>
        </w:rPr>
        <w:t>/</w:t>
      </w:r>
    </w:p>
    <w:bookmarkEnd w:id="453"/>
    <w:bookmarkEnd w:id="454"/>
    <w:bookmarkEnd w:id="455"/>
    <w:bookmarkEnd w:id="456"/>
    <w:bookmarkEnd w:id="457"/>
    <w:bookmarkEnd w:id="458"/>
    <w:p w14:paraId="48EF97C8">
      <w:pPr>
        <w:tabs>
          <w:tab w:val="left" w:pos="790"/>
        </w:tabs>
        <w:adjustRightInd w:val="0"/>
        <w:snapToGrid w:val="0"/>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12. 合同价格、计量与支付</w:t>
      </w:r>
    </w:p>
    <w:p w14:paraId="2A9EB451">
      <w:pPr>
        <w:adjustRightInd w:val="0"/>
        <w:snapToGrid w:val="0"/>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12.1 合同价格形式：固定单价合同。</w:t>
      </w:r>
    </w:p>
    <w:p w14:paraId="2578470B">
      <w:pPr>
        <w:adjustRightInd w:val="0"/>
        <w:snapToGrid w:val="0"/>
        <w:spacing w:line="420" w:lineRule="exact"/>
        <w:ind w:firstLine="315" w:firstLineChars="150"/>
        <w:jc w:val="left"/>
        <w:rPr>
          <w:rFonts w:hint="eastAsia" w:ascii="宋体" w:hAnsi="宋体" w:eastAsia="宋体" w:cs="宋体"/>
          <w:color w:val="auto"/>
          <w:szCs w:val="21"/>
          <w:u w:val="single"/>
        </w:rPr>
      </w:pPr>
      <w:r>
        <w:rPr>
          <w:rFonts w:hint="eastAsia" w:ascii="宋体" w:hAnsi="宋体" w:eastAsia="宋体" w:cs="宋体"/>
          <w:color w:val="auto"/>
          <w:szCs w:val="21"/>
        </w:rPr>
        <w:t>综合单价包含的风险范围：</w:t>
      </w:r>
      <w:r>
        <w:rPr>
          <w:rFonts w:hint="eastAsia" w:ascii="宋体" w:hAnsi="宋体" w:eastAsia="宋体" w:cs="宋体"/>
          <w:color w:val="auto"/>
          <w:szCs w:val="21"/>
          <w:u w:val="single"/>
        </w:rPr>
        <w:t>无论招标时工程量清单中项目特征描述是否准确，发包人要求承包人的投标报价应为完成施工图纸（如有）的全部内容，若无相关设计变更，除本招标文件及施工合同约定允许调整外中标的综合单价不予调整，工程量按实际完成并经发包人确认的合格工程量结算。</w:t>
      </w:r>
    </w:p>
    <w:p w14:paraId="124A2CA4">
      <w:pPr>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风险费用的计算方法：</w:t>
      </w:r>
      <w:r>
        <w:rPr>
          <w:rFonts w:hint="eastAsia" w:ascii="宋体" w:hAnsi="宋体" w:eastAsia="宋体" w:cs="宋体"/>
          <w:color w:val="auto"/>
          <w:szCs w:val="21"/>
          <w:u w:val="single"/>
        </w:rPr>
        <w:t>按招标文件约定</w:t>
      </w:r>
      <w:r>
        <w:rPr>
          <w:rFonts w:hint="eastAsia" w:ascii="宋体" w:hAnsi="宋体" w:eastAsia="宋体" w:cs="宋体"/>
          <w:color w:val="auto"/>
          <w:szCs w:val="21"/>
        </w:rPr>
        <w:t>。</w:t>
      </w:r>
    </w:p>
    <w:p w14:paraId="429F5988">
      <w:pPr>
        <w:adjustRightInd w:val="0"/>
        <w:snapToGrid w:val="0"/>
        <w:spacing w:line="420" w:lineRule="exact"/>
        <w:ind w:firstLine="420"/>
        <w:jc w:val="left"/>
        <w:rPr>
          <w:rFonts w:hint="eastAsia" w:ascii="宋体" w:hAnsi="宋体" w:eastAsia="宋体" w:cs="宋体"/>
          <w:color w:val="auto"/>
          <w:szCs w:val="21"/>
        </w:rPr>
      </w:pPr>
      <w:r>
        <w:rPr>
          <w:rFonts w:hint="eastAsia" w:ascii="宋体" w:hAnsi="宋体" w:eastAsia="宋体" w:cs="宋体"/>
          <w:color w:val="auto"/>
          <w:szCs w:val="21"/>
        </w:rPr>
        <w:t xml:space="preserve">风险范围以外合同价格的调整方法： </w:t>
      </w:r>
    </w:p>
    <w:p w14:paraId="763A9AF5">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12.1.1本工程采用“固定单价”合同，合同实施过程中除招标文件和合同约定允许调整外，其余的综合单价不作调整。</w:t>
      </w:r>
    </w:p>
    <w:p w14:paraId="4157A011">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12.1.2工程结算方式为： </w:t>
      </w:r>
    </w:p>
    <w:p w14:paraId="59A477C7">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本招标项目工程竣工结算价=分部分项工程费用（实际数量*中标综合单价）+措施项目费用+其他项目费用+规费+税金+招标文件和合同约定可以调整的价格。</w:t>
      </w:r>
    </w:p>
    <w:p w14:paraId="1593F1B3">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1、因招标工程量清单缺项、设计图纸（含设计变更）与招标工程量清单项目的特征描述不符、工程变更，造成增加新的工程量清单项目 ，风险范围以外合同价格的调整方法：（1）已标价工程量清单中有适用于变更工程项目的，采用该项目的单价；（2）已标价工程量清单中没有适用但有类似于变更工程项目的，在合理范围内参照类似项目的单价；（3）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67AC22C9">
      <w:pPr>
        <w:tabs>
          <w:tab w:val="left" w:pos="734"/>
        </w:tabs>
        <w:adjustRightInd w:val="0"/>
        <w:snapToGrid w:val="0"/>
        <w:spacing w:line="420" w:lineRule="exact"/>
        <w:ind w:left="3150" w:leftChars="300" w:hanging="2520" w:hangingChars="1200"/>
        <w:jc w:val="left"/>
        <w:rPr>
          <w:rFonts w:hint="eastAsia" w:ascii="宋体" w:hAnsi="宋体" w:eastAsia="宋体" w:cs="宋体"/>
          <w:color w:val="auto"/>
          <w:szCs w:val="21"/>
        </w:rPr>
      </w:pPr>
      <w:r>
        <w:rPr>
          <w:rFonts w:hint="eastAsia" w:ascii="宋体" w:hAnsi="宋体" w:eastAsia="宋体" w:cs="宋体"/>
          <w:color w:val="auto"/>
          <w:szCs w:val="21"/>
        </w:rPr>
        <w:t xml:space="preserve">             中标价（扣除预算审核价中暂列金额、专业工程暂估价、暂估材料总价及上述三项的规费和税金） </w:t>
      </w:r>
    </w:p>
    <w:p w14:paraId="51BF7327">
      <w:pPr>
        <w:numPr>
          <w:ilvl w:val="0"/>
          <w:numId w:val="1"/>
        </w:numPr>
        <w:tabs>
          <w:tab w:val="left" w:pos="734"/>
        </w:tabs>
        <w:adjustRightInd w:val="0"/>
        <w:snapToGri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中标下浮率 ＝</w:t>
      </w:r>
      <w:r>
        <w:rPr>
          <w:rFonts w:hint="eastAsia" w:ascii="宋体" w:hAnsi="宋体" w:eastAsia="宋体" w:cs="宋体"/>
          <w:color w:val="auto"/>
          <w:sz w:val="24"/>
        </w:rPr>
        <w:t xml:space="preserve">1－  </w:t>
      </w:r>
      <w:r>
        <w:rPr>
          <w:rFonts w:hint="eastAsia" w:ascii="宋体" w:hAnsi="宋体" w:eastAsia="宋体" w:cs="宋体"/>
          <w:color w:val="auto"/>
          <w:szCs w:val="21"/>
        </w:rPr>
        <w:t xml:space="preserve">----------------------------------------------×100% </w:t>
      </w:r>
    </w:p>
    <w:p w14:paraId="38B17BDB">
      <w:pPr>
        <w:tabs>
          <w:tab w:val="left" w:pos="734"/>
        </w:tabs>
        <w:adjustRightInd w:val="0"/>
        <w:snapToGrid w:val="0"/>
        <w:spacing w:line="420" w:lineRule="exact"/>
        <w:ind w:firstLine="1890" w:firstLineChars="900"/>
        <w:jc w:val="left"/>
        <w:rPr>
          <w:rFonts w:hint="eastAsia" w:ascii="宋体" w:hAnsi="宋体" w:eastAsia="宋体" w:cs="宋体"/>
          <w:color w:val="auto"/>
          <w:szCs w:val="21"/>
        </w:rPr>
      </w:pPr>
      <w:r>
        <w:rPr>
          <w:rFonts w:hint="eastAsia" w:ascii="宋体" w:hAnsi="宋体" w:eastAsia="宋体" w:cs="宋体"/>
          <w:color w:val="auto"/>
          <w:szCs w:val="21"/>
        </w:rPr>
        <w:t xml:space="preserve">预算审核价（扣除预算审核价中暂列金额、专业工程暂估价、暂估材料 </w:t>
      </w:r>
    </w:p>
    <w:p w14:paraId="0BE94E7D">
      <w:pPr>
        <w:tabs>
          <w:tab w:val="left" w:pos="734"/>
        </w:tabs>
        <w:adjustRightInd w:val="0"/>
        <w:snapToGrid w:val="0"/>
        <w:spacing w:line="420" w:lineRule="exact"/>
        <w:ind w:firstLine="3150" w:firstLineChars="1500"/>
        <w:jc w:val="left"/>
        <w:rPr>
          <w:rFonts w:hint="eastAsia" w:ascii="宋体" w:hAnsi="宋体" w:eastAsia="宋体" w:cs="宋体"/>
          <w:color w:val="auto"/>
          <w:szCs w:val="21"/>
        </w:rPr>
      </w:pPr>
      <w:r>
        <w:rPr>
          <w:rFonts w:hint="eastAsia" w:ascii="宋体" w:hAnsi="宋体" w:eastAsia="宋体" w:cs="宋体"/>
          <w:color w:val="auto"/>
          <w:szCs w:val="21"/>
        </w:rPr>
        <w:t>总价及上述三项的规费和税金</w:t>
      </w:r>
    </w:p>
    <w:p w14:paraId="1074C14B">
      <w:pPr>
        <w:tabs>
          <w:tab w:val="left" w:pos="734"/>
        </w:tabs>
        <w:adjustRightInd w:val="0"/>
        <w:snapToGri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3、措施项目费</w:t>
      </w:r>
    </w:p>
    <w:p w14:paraId="6A281058">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p>
    <w:p w14:paraId="1E07DF5B">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3.2单价措施项目：执行投标时的综合单价。</w:t>
      </w:r>
    </w:p>
    <w:p w14:paraId="2F10624D">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3.3总价措施项目：采用费率报价的按原组价方式执行投标时的费率。未按费率报价的，按《计价定额》规定组价的措施项目按原组价方法调整，未按《计价定额》规定组价的措施项目按投标时价格折算成费率调整。</w:t>
      </w:r>
    </w:p>
    <w:p w14:paraId="2297FF50">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3.4因分部分项工程量清单缺项或非承包人原因的工程变更，引起施工方案改变并使措施项目发生变化时，拟实施的方案经发承包双方确认后执行，并按照下列规定调整措施项目费：</w:t>
      </w:r>
    </w:p>
    <w:p w14:paraId="3C2A63A6">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3.4.1安全文明施工措施费按照实际发生的措施项目调整。</w:t>
      </w:r>
    </w:p>
    <w:p w14:paraId="413DAB00">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3.4.2单价措施项目变更原则同分部分项工程。</w:t>
      </w:r>
    </w:p>
    <w:p w14:paraId="75D5F4B7">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3.4.3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最高投标限价约定的计价依据、程序（不计风险费）提出变更工程项目的单价，经发包人确认后作为结算依据(该项目单价的下浮率按照中标时的下浮率执行)。</w:t>
      </w:r>
    </w:p>
    <w:p w14:paraId="2C1A08E4">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7DD3E8C4">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5、招标时暂定（暂估）价格在结算时按实调整。① 计日工按发包人实际签证确认的事项计算；② 暂估价中的材料单价按发、承包双方最终确认价在综合单价中调整；③ 专业工程暂估价按专业工程招标中标价或发包人、承包人与分包人最终确认价计算；本工程承包人与其他专业工程之间的协调、配合由本工程承包人自行协调处理，若发生费用由本工程承包人承担，发包人不支付此项费用。暂列金额减去工程价款调整与索赔、现场签证金额计算，如有余额归发包人。</w:t>
      </w:r>
    </w:p>
    <w:p w14:paraId="4595B485">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bookmarkStart w:id="566" w:name="page84"/>
      <w:bookmarkEnd w:id="566"/>
      <w:r>
        <w:rPr>
          <w:rFonts w:hint="eastAsia" w:ascii="宋体" w:hAnsi="宋体" w:eastAsia="宋体" w:cs="宋体"/>
          <w:color w:val="auto"/>
          <w:szCs w:val="21"/>
          <w:u w:val="single"/>
        </w:rPr>
        <w:t>6、竣工结算时若承包人完成了发包人所要求的且为合同以外的零星工作或发生非承包人责任事件的工程量按现场实际完成的工程量经发包人签证确定。</w:t>
      </w:r>
    </w:p>
    <w:p w14:paraId="1B3B1BF9">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7、双方约定合同价款不予调整的情形，包括但不仅限于下列情形：① 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② 承包人原因造成工期延误，延误期间发生的材料价格上涨差额由承包人承担，不予调整；③ 因承包人自身原因导致的工程变更、返工，造成工程价款增加的，不予调整；④ 签证内容不全、与事实不符或不技术标准规范要求、施工常规、正常施工方法及已在招标文件要求计入投标报价范围的不予调整；⑤不符合工程结算相关的法律、法规、规范性文件规定的价款不予调整。</w:t>
      </w:r>
    </w:p>
    <w:p w14:paraId="45ACE823">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8、所有的设计变更均须发包人、设计单位和监理单位三方签字后方可生效；变更的工程量签证均须发包人、承包人、造价咨询单位和监理单位四方签字后方可生效，未经书面确认的工程量发包人有权不予结算。</w:t>
      </w:r>
    </w:p>
    <w:p w14:paraId="155267E6">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9、发生设计变更、经济签证事件时,承包人须在事件发生7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p>
    <w:p w14:paraId="1568AC96">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10、由于承包人管理不善，在施工中污染周围环境、施工噪音干扰他人等所引起的政府职能部门罚</w:t>
      </w:r>
      <w:bookmarkStart w:id="567" w:name="page85"/>
      <w:bookmarkEnd w:id="567"/>
      <w:r>
        <w:rPr>
          <w:rFonts w:hint="eastAsia" w:ascii="宋体" w:hAnsi="宋体" w:eastAsia="宋体" w:cs="宋体"/>
          <w:color w:val="auto"/>
          <w:szCs w:val="21"/>
          <w:u w:val="single"/>
        </w:rPr>
        <w:t>款或停工整改或引起周围居民纠纷和索赔时，其所有发生的费用与损失由承包人，自行承担。</w:t>
      </w:r>
    </w:p>
    <w:p w14:paraId="6BB1BBA6">
      <w:pPr>
        <w:tabs>
          <w:tab w:val="left" w:pos="734"/>
        </w:tabs>
        <w:adjustRightInd w:val="0"/>
        <w:snapToGrid w:val="0"/>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11、本项目发包人要求承包人严格按照盐建建筑〔2016〕35号《关于进一步做好建筑施工拖欠农民工工资治理工作的通知》文件要求执行。承包人进场前必须在发包人指定的银行开设农民工工资支付专用账户，用于支付农民工工资。在项目基础、主体、装修三个分部工程开工前，发包人应将相应比例的人工工资划拨到承包人本项目的农民工工资支付专用账户, 发包人不按进度支付民工工资的，承包人应主动联系发包人询问情况。发包人要求承包人实行农民工实名制用工管理，在施工现场要设置脸谱和指纹考勤仪，承包人应在工程项目部配置专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工程基础、主体、装修三个部分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p>
    <w:p w14:paraId="1C78C23F">
      <w:pPr>
        <w:tabs>
          <w:tab w:val="left" w:pos="734"/>
        </w:tabs>
        <w:adjustRightInd w:val="0"/>
        <w:snapToGri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u w:val="single"/>
        </w:rPr>
        <w:t>12、其他：以上关于合同定价与结算方式主要条款中未尽事宜由甲乙双方依据《建设工程工程量清单计价规范》（GB50500－2013）、建设部标准定额研究所关于其有关问题解释答疑及苏建定（2004）290号文中 关于合同与结算的条款等进行协商，并另行约定。</w:t>
      </w:r>
    </w:p>
    <w:p w14:paraId="5FC0B6F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2、总价合同。</w:t>
      </w:r>
    </w:p>
    <w:p w14:paraId="7F36FD0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总价包含的风险范围：</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7B96390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风险费用的计算方法：</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4D16BE0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风险范围以外合同价格的调整方法：</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7C83D49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3、其他价格方式：</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687FE02D">
      <w:pPr>
        <w:keepNext/>
        <w:keepLines/>
        <w:spacing w:line="420" w:lineRule="exact"/>
        <w:ind w:firstLine="420" w:firstLineChars="200"/>
        <w:rPr>
          <w:rFonts w:hint="eastAsia" w:ascii="宋体" w:hAnsi="宋体" w:eastAsia="宋体" w:cs="宋体"/>
          <w:color w:val="auto"/>
          <w:szCs w:val="21"/>
        </w:rPr>
      </w:pPr>
      <w:bookmarkStart w:id="568" w:name="_Toc312678042"/>
      <w:bookmarkStart w:id="569" w:name="_Toc300935004"/>
      <w:bookmarkStart w:id="570" w:name="_Toc297123554"/>
      <w:bookmarkStart w:id="571" w:name="_Toc304295581"/>
      <w:bookmarkStart w:id="572" w:name="_Toc297216213"/>
      <w:bookmarkStart w:id="573" w:name="_Toc303539161"/>
      <w:bookmarkStart w:id="574" w:name="_Toc296944546"/>
      <w:bookmarkStart w:id="575" w:name="_Toc296347206"/>
      <w:bookmarkStart w:id="576" w:name="_Toc297120507"/>
      <w:bookmarkStart w:id="577" w:name="_Toc296503207"/>
      <w:bookmarkStart w:id="578" w:name="_Toc297048393"/>
      <w:bookmarkStart w:id="579" w:name="_Toc296891035"/>
      <w:bookmarkStart w:id="580" w:name="_Toc292559917"/>
      <w:bookmarkStart w:id="581" w:name="_Toc292559412"/>
      <w:bookmarkStart w:id="582" w:name="_Toc296346708"/>
      <w:bookmarkStart w:id="583" w:name="_Toc296891247"/>
      <w:r>
        <w:rPr>
          <w:rFonts w:hint="eastAsia" w:ascii="宋体" w:hAnsi="宋体" w:eastAsia="宋体" w:cs="宋体"/>
          <w:color w:val="auto"/>
          <w:szCs w:val="21"/>
        </w:rPr>
        <w:t>12.2 预付款</w:t>
      </w:r>
    </w:p>
    <w:bookmarkEnd w:id="568"/>
    <w:bookmarkEnd w:id="569"/>
    <w:bookmarkEnd w:id="570"/>
    <w:bookmarkEnd w:id="571"/>
    <w:bookmarkEnd w:id="572"/>
    <w:bookmarkEnd w:id="573"/>
    <w:p w14:paraId="0CC7FC1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12.2.1 预付款的支付</w:t>
      </w:r>
    </w:p>
    <w:p w14:paraId="6F1E9462">
      <w:pPr>
        <w:spacing w:line="42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r>
        <w:rPr>
          <w:rFonts w:hint="eastAsia" w:ascii="宋体" w:hAnsi="宋体" w:eastAsia="宋体" w:cs="宋体"/>
          <w:color w:val="auto"/>
          <w:szCs w:val="21"/>
          <w:highlight w:val="none"/>
          <w:u w:val="single"/>
        </w:rPr>
        <w:t xml:space="preserve"> 合同价款的 10%，含发包人打入农民工工资专用账户的保证金，发包人不另行支付农民工工资保证金。</w:t>
      </w:r>
    </w:p>
    <w:p w14:paraId="032F5CE1">
      <w:pPr>
        <w:spacing w:line="42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 xml:space="preserve"> 合同签订后，工程开工前 </w:t>
      </w:r>
      <w:r>
        <w:rPr>
          <w:rFonts w:hint="eastAsia" w:ascii="宋体" w:hAnsi="宋体" w:eastAsia="宋体" w:cs="宋体"/>
          <w:color w:val="auto"/>
          <w:szCs w:val="21"/>
          <w:highlight w:val="none"/>
        </w:rPr>
        <w:t>。</w:t>
      </w:r>
    </w:p>
    <w:p w14:paraId="4B0ADF28">
      <w:pPr>
        <w:spacing w:line="42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r>
        <w:rPr>
          <w:rFonts w:hint="eastAsia" w:ascii="宋体" w:hAnsi="宋体" w:eastAsia="宋体" w:cs="宋体"/>
          <w:color w:val="auto"/>
          <w:szCs w:val="21"/>
          <w:highlight w:val="none"/>
          <w:u w:val="single"/>
        </w:rPr>
        <w:t xml:space="preserve">   竣工验收合格付工程款时一次性扣除    </w:t>
      </w:r>
      <w:r>
        <w:rPr>
          <w:rFonts w:hint="eastAsia" w:ascii="宋体" w:hAnsi="宋体" w:eastAsia="宋体" w:cs="宋体"/>
          <w:color w:val="auto"/>
          <w:szCs w:val="21"/>
          <w:highlight w:val="none"/>
        </w:rPr>
        <w:t>。</w:t>
      </w:r>
    </w:p>
    <w:p w14:paraId="7B1FDCF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12.2.2 预付款担保</w:t>
      </w:r>
    </w:p>
    <w:p w14:paraId="106C117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承包人提交预付款担保的期限：</w:t>
      </w:r>
      <w:r>
        <w:rPr>
          <w:rFonts w:hint="eastAsia" w:ascii="宋体" w:hAnsi="宋体" w:eastAsia="宋体" w:cs="宋体"/>
          <w:color w:val="auto"/>
          <w:spacing w:val="-1"/>
          <w:szCs w:val="21"/>
          <w:u w:val="single"/>
        </w:rPr>
        <w:t>预付款支付之前</w:t>
      </w:r>
      <w:r>
        <w:rPr>
          <w:rFonts w:hint="eastAsia" w:ascii="宋体" w:hAnsi="宋体" w:eastAsia="宋体" w:cs="宋体"/>
          <w:color w:val="auto"/>
          <w:szCs w:val="21"/>
        </w:rPr>
        <w:t>。</w:t>
      </w:r>
    </w:p>
    <w:p w14:paraId="1CE7159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预付款担保的形式为：</w:t>
      </w:r>
      <w:r>
        <w:rPr>
          <w:rFonts w:hint="eastAsia" w:ascii="宋体" w:hAnsi="宋体" w:eastAsia="宋体" w:cs="宋体"/>
          <w:color w:val="auto"/>
          <w:szCs w:val="21"/>
          <w:u w:val="single"/>
        </w:rPr>
        <w:t>同履约保证金形式。</w:t>
      </w:r>
      <w:bookmarkEnd w:id="574"/>
      <w:bookmarkEnd w:id="575"/>
      <w:bookmarkEnd w:id="576"/>
      <w:bookmarkEnd w:id="577"/>
      <w:bookmarkEnd w:id="578"/>
      <w:bookmarkEnd w:id="579"/>
      <w:bookmarkEnd w:id="580"/>
      <w:bookmarkEnd w:id="581"/>
      <w:bookmarkEnd w:id="582"/>
      <w:bookmarkEnd w:id="583"/>
    </w:p>
    <w:p w14:paraId="68350CE3">
      <w:pPr>
        <w:spacing w:line="420" w:lineRule="exact"/>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12.3 计量</w:t>
      </w:r>
    </w:p>
    <w:p w14:paraId="563C4D0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12.3.1 计量原则</w:t>
      </w:r>
    </w:p>
    <w:p w14:paraId="626433A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工程量计算规则：</w:t>
      </w:r>
      <w:r>
        <w:rPr>
          <w:rFonts w:hint="eastAsia" w:ascii="宋体" w:hAnsi="宋体" w:eastAsia="宋体" w:cs="宋体"/>
          <w:color w:val="auto"/>
          <w:szCs w:val="21"/>
          <w:u w:val="single"/>
        </w:rPr>
        <w:t>《建设工程工程量清单计价规范》（GB50500-2013）</w:t>
      </w:r>
      <w:r>
        <w:rPr>
          <w:rFonts w:hint="eastAsia" w:ascii="宋体" w:hAnsi="宋体" w:eastAsia="宋体" w:cs="宋体"/>
          <w:color w:val="auto"/>
          <w:szCs w:val="21"/>
        </w:rPr>
        <w:t>。</w:t>
      </w:r>
    </w:p>
    <w:p w14:paraId="391F52C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12.3.2 计量周期</w:t>
      </w:r>
    </w:p>
    <w:p w14:paraId="01B7A1D2">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关于计量周期的约定：</w:t>
      </w:r>
      <w:r>
        <w:rPr>
          <w:rFonts w:hint="eastAsia" w:ascii="宋体" w:hAnsi="宋体" w:eastAsia="宋体" w:cs="宋体"/>
          <w:color w:val="auto"/>
          <w:szCs w:val="21"/>
          <w:u w:val="single"/>
        </w:rPr>
        <w:t>根据工程每周工程进度向发包人工程师提交已完工程量报表，经工程师、监理、审计单位签字后提交发包人审核和确认。</w:t>
      </w:r>
    </w:p>
    <w:p w14:paraId="7CC79C9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12.3.3 单价合同的计量</w:t>
      </w:r>
    </w:p>
    <w:p w14:paraId="10D08DD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关于单价合同计量的约定：</w:t>
      </w:r>
      <w:r>
        <w:rPr>
          <w:rFonts w:hint="eastAsia" w:ascii="宋体" w:hAnsi="宋体" w:eastAsia="宋体" w:cs="宋体"/>
          <w:color w:val="auto"/>
          <w:szCs w:val="21"/>
          <w:u w:val="single"/>
        </w:rPr>
        <w:t>工程量按 2013 清单计量规范计算。</w:t>
      </w:r>
    </w:p>
    <w:p w14:paraId="2BDDD78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12.3.4 总价合同的计量</w:t>
      </w:r>
    </w:p>
    <w:p w14:paraId="78A33EB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关于总价合同计量的约定：</w:t>
      </w:r>
      <w:r>
        <w:rPr>
          <w:rFonts w:hint="eastAsia" w:ascii="宋体" w:hAnsi="宋体" w:eastAsia="宋体" w:cs="宋体"/>
          <w:color w:val="auto"/>
          <w:spacing w:val="-1"/>
          <w:szCs w:val="21"/>
          <w:u w:val="single"/>
        </w:rPr>
        <w:t>/</w:t>
      </w:r>
      <w:r>
        <w:rPr>
          <w:rFonts w:hint="eastAsia" w:ascii="宋体" w:hAnsi="宋体" w:eastAsia="宋体" w:cs="宋体"/>
          <w:color w:val="auto"/>
          <w:spacing w:val="-1"/>
          <w:szCs w:val="21"/>
        </w:rPr>
        <w:t>。</w:t>
      </w:r>
    </w:p>
    <w:p w14:paraId="29AB0F4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12.3.5总价合同采用支付分解表计量支付的，是否适用第12.3.4 项〔总价合同的计量〕约定进行计量：</w:t>
      </w:r>
      <w:r>
        <w:rPr>
          <w:rFonts w:hint="eastAsia" w:ascii="宋体" w:hAnsi="宋体" w:eastAsia="宋体" w:cs="宋体"/>
          <w:color w:val="auto"/>
          <w:spacing w:val="-1"/>
          <w:szCs w:val="21"/>
          <w:u w:val="single"/>
        </w:rPr>
        <w:t>/</w:t>
      </w:r>
      <w:r>
        <w:rPr>
          <w:rFonts w:hint="eastAsia" w:ascii="宋体" w:hAnsi="宋体" w:eastAsia="宋体" w:cs="宋体"/>
          <w:color w:val="auto"/>
          <w:spacing w:val="-1"/>
          <w:szCs w:val="21"/>
        </w:rPr>
        <w:t>。</w:t>
      </w:r>
    </w:p>
    <w:p w14:paraId="22754A2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12.3.6 其他价格形式合同的计量</w:t>
      </w:r>
    </w:p>
    <w:p w14:paraId="08AA27E4">
      <w:pPr>
        <w:spacing w:line="420" w:lineRule="exact"/>
        <w:jc w:val="left"/>
        <w:rPr>
          <w:rFonts w:hint="eastAsia" w:ascii="宋体" w:hAnsi="宋体" w:eastAsia="宋体" w:cs="宋体"/>
          <w:color w:val="auto"/>
          <w:szCs w:val="21"/>
        </w:rPr>
      </w:pPr>
      <w:r>
        <w:rPr>
          <w:rFonts w:hint="eastAsia" w:ascii="宋体" w:hAnsi="宋体" w:eastAsia="宋体" w:cs="宋体"/>
          <w:color w:val="auto"/>
          <w:szCs w:val="21"/>
        </w:rPr>
        <w:t>其他价格形式的计量方式和程序：</w:t>
      </w:r>
      <w:r>
        <w:rPr>
          <w:rFonts w:hint="eastAsia" w:ascii="宋体" w:hAnsi="宋体" w:eastAsia="宋体" w:cs="宋体"/>
          <w:color w:val="auto"/>
          <w:spacing w:val="-1"/>
          <w:szCs w:val="21"/>
          <w:u w:val="single"/>
        </w:rPr>
        <w:t>/</w:t>
      </w:r>
      <w:r>
        <w:rPr>
          <w:rFonts w:hint="eastAsia" w:ascii="宋体" w:hAnsi="宋体" w:eastAsia="宋体" w:cs="宋体"/>
          <w:color w:val="auto"/>
          <w:spacing w:val="-1"/>
          <w:szCs w:val="21"/>
        </w:rPr>
        <w:t>。</w:t>
      </w:r>
    </w:p>
    <w:p w14:paraId="02C8FD05">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12.4 工程进度款支付</w:t>
      </w:r>
    </w:p>
    <w:p w14:paraId="739F5C37">
      <w:pPr>
        <w:spacing w:line="420" w:lineRule="exact"/>
        <w:ind w:firstLine="420" w:firstLineChars="200"/>
        <w:jc w:val="left"/>
        <w:rPr>
          <w:rFonts w:hint="eastAsia" w:ascii="宋体" w:hAnsi="宋体" w:eastAsia="宋体" w:cs="宋体"/>
          <w:color w:val="auto"/>
          <w:szCs w:val="21"/>
        </w:rPr>
      </w:pPr>
      <w:bookmarkStart w:id="584" w:name="_Toc303539163"/>
      <w:bookmarkStart w:id="585" w:name="_Toc300935006"/>
      <w:bookmarkStart w:id="586" w:name="_Toc296891039"/>
      <w:bookmarkStart w:id="587" w:name="_Toc296503211"/>
      <w:bookmarkStart w:id="588" w:name="_Toc297123556"/>
      <w:bookmarkStart w:id="589" w:name="_Toc296347210"/>
      <w:bookmarkStart w:id="590" w:name="_Toc296944550"/>
      <w:bookmarkStart w:id="591" w:name="_Toc292559416"/>
      <w:bookmarkStart w:id="592" w:name="_Toc296346712"/>
      <w:bookmarkStart w:id="593" w:name="_Toc297048397"/>
      <w:bookmarkStart w:id="594" w:name="_Toc292559921"/>
      <w:bookmarkStart w:id="595" w:name="_Toc297120511"/>
      <w:bookmarkStart w:id="596" w:name="_Toc297216215"/>
      <w:bookmarkStart w:id="597" w:name="_Toc296891251"/>
      <w:r>
        <w:rPr>
          <w:rFonts w:hint="eastAsia" w:ascii="宋体" w:hAnsi="宋体" w:eastAsia="宋体" w:cs="宋体"/>
          <w:color w:val="auto"/>
          <w:szCs w:val="21"/>
        </w:rPr>
        <w:t>12.4.1 付款周期</w:t>
      </w:r>
    </w:p>
    <w:p w14:paraId="43A19B0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关于付款周期的约定：</w:t>
      </w:r>
    </w:p>
    <w:p w14:paraId="29C60FE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工程款指合同价（即中标价）扣除暂列金额、专业工程暂估价、发包人供应材料设备价格及上述三项的规费和税金后的工程价款。具体付款幅度如下：</w:t>
      </w:r>
    </w:p>
    <w:p w14:paraId="14838E43">
      <w:pPr>
        <w:spacing w:line="420" w:lineRule="exact"/>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1、本工程施工合同签订后,支付合同总价的10%为预付款（中标人同时须提供同等金额的预付款银行保函）；</w:t>
      </w:r>
    </w:p>
    <w:p w14:paraId="0860E9A0">
      <w:pPr>
        <w:spacing w:line="420" w:lineRule="exact"/>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2、按合同约定工期节点完成工程量的，且经甲方确任总工作量达到80%的，可在2026年12月31日前付至合同价款的70%（含预付款）；</w:t>
      </w:r>
    </w:p>
    <w:p w14:paraId="69CB1DCD">
      <w:pPr>
        <w:spacing w:line="420" w:lineRule="exact"/>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3、工程完工后，2027年3月31日前付至合同价款的90%。</w:t>
      </w:r>
    </w:p>
    <w:p w14:paraId="6CD32928">
      <w:pPr>
        <w:spacing w:line="420" w:lineRule="exact"/>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4、工程竣工验收合格后，并经一审审计结束出具审计结果报告后，付至审计价的95%；</w:t>
      </w:r>
    </w:p>
    <w:p w14:paraId="33A45840">
      <w:pPr>
        <w:spacing w:line="420" w:lineRule="exact"/>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5、工程竣工验收合格满一年后，并经政府审计结束出具审计结果报告后支付至审计价的97%；</w:t>
      </w:r>
    </w:p>
    <w:p w14:paraId="3671C984">
      <w:pPr>
        <w:spacing w:line="420" w:lineRule="exact"/>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6、余款3%待质保期满后结清。</w:t>
      </w:r>
    </w:p>
    <w:p w14:paraId="338D8B50">
      <w:pPr>
        <w:spacing w:line="420" w:lineRule="exact"/>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注：本工程为中央财政资金，如未在规定节点前完成相应工程内容，导致付款延迟，承包人自行承担相应后果；</w:t>
      </w:r>
    </w:p>
    <w:p w14:paraId="47BBA13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注：按以上付款进度，无任何利息补偿。本工程价款一律通过银行非现金结算。因承包人未及时递交已完工程结算资料，而影响工程款支付的，一切后果由承包人自行负责。</w:t>
      </w:r>
    </w:p>
    <w:p w14:paraId="0424803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以上价款一律通过银行非现金结算，承包人提供增值税务发票。按以上付款进度，无任何利息补偿。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p>
    <w:p w14:paraId="0757918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本工程提交审计时，承包人应在发包人约定的时间内完成资料整理，并积极配合，要求资料齐全，计算准确不得虚报，要求与审计价差距不得超过5%。</w:t>
      </w:r>
    </w:p>
    <w:p w14:paraId="4576AFD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1、若承包人的结算报审价与最终审定价≤5%，审计费由发包人承担。</w:t>
      </w:r>
    </w:p>
    <w:p w14:paraId="75440BF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承包人报送价与终审审核价误差率＞5%且≤10%时，超出5%部分的审计费由承包人承担；误差率＞10%时，所有审计费用均由承包人承担；误差率≥20%时，承包人除承担所有审计费用外，还将承担该项目核减额5%的违约金，发包方有权要求承包人在审计报告出具后二十日内支付，或发包人可直接从工程款中扣除。</w:t>
      </w:r>
    </w:p>
    <w:p w14:paraId="4E8AF1A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关于农民工工资支付等的约定：</w:t>
      </w:r>
    </w:p>
    <w:p w14:paraId="4366142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承包人必须遵守“关于转发省清欠办《关于印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w:t>
      </w:r>
    </w:p>
    <w:p w14:paraId="3E1FC64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2）严格落实农民工工资专用帐户制度，施工企业项目开工前，按规定开设农民工工资专用帐户，发包人按工程施工合同约定向农民工工资专用帐户存入不低于进度款 20%的资金，应发工资高于进度款 20%的，则按照实际工资数额存入工资专户。</w:t>
      </w:r>
    </w:p>
    <w:p w14:paraId="64066EC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3）工程竣工验收后且在合同约定付款时，承包人应当优先全额结清包括但不限于农民工在内的工人工资。</w:t>
      </w:r>
    </w:p>
    <w:p w14:paraId="65D4B21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4）承包人须对施工现场所有从业人员，建立电脑用工台账，实行日常考勤管理。</w:t>
      </w:r>
    </w:p>
    <w:p w14:paraId="2BC1087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5）承包人必须在第一时间内主动向发包人、监理单位， 提供与劳务公司签订的用工合同，或提供班组人员与施工单位签订的用工合同。</w:t>
      </w:r>
    </w:p>
    <w:p w14:paraId="276F0E4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6）由监理单位全程实施检查、监督和管理承包人的农民工工资支付发放工作及信息反馈工作。发现存在拖欠农民工工资现象的，及时向发包人反映。</w:t>
      </w:r>
    </w:p>
    <w:p w14:paraId="6A83B17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7）在履行合同过程中，承包人应遵守国家或地方的法律、法规、规章、条例、规范性文件或任何对工程有管辖权的部门的规章，并按要求支付有关费用。</w:t>
      </w:r>
    </w:p>
    <w:p w14:paraId="593B8C0D">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8）无论发包人是否给予了批准或同意，承包人应对现场作业、施工方法及所施工工程的完备性、稳定性和安全性承担全部责任，负责完成对工程的稳定、完整、安全、可靠及有效运行所必须的全部工作。</w:t>
      </w:r>
    </w:p>
    <w:p w14:paraId="5C78B18D">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9）农民工工资管理办法详见《农民工工资条例》盐建建筑〔2016〕35 号《关于进一步做好建筑施工拖欠农民工工资治理工作的通知》。 </w:t>
      </w:r>
    </w:p>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14:paraId="1D405E7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12.4.2 进度付款申请单的编制</w:t>
      </w:r>
    </w:p>
    <w:p w14:paraId="4974D8D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关于进度付款申请单编制的约定：</w:t>
      </w:r>
      <w:r>
        <w:rPr>
          <w:rFonts w:hint="eastAsia" w:ascii="宋体" w:hAnsi="宋体" w:eastAsia="宋体" w:cs="宋体"/>
          <w:color w:val="auto"/>
          <w:szCs w:val="21"/>
          <w:u w:val="single"/>
        </w:rPr>
        <w:t xml:space="preserve"> 根据发包人统一格式报批 </w:t>
      </w:r>
      <w:r>
        <w:rPr>
          <w:rFonts w:hint="eastAsia" w:ascii="宋体" w:hAnsi="宋体" w:eastAsia="宋体" w:cs="宋体"/>
          <w:color w:val="auto"/>
          <w:szCs w:val="21"/>
        </w:rPr>
        <w:t>。</w:t>
      </w:r>
    </w:p>
    <w:p w14:paraId="22AE9EB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12.4.3 进度付款申请单的提交</w:t>
      </w:r>
    </w:p>
    <w:p w14:paraId="200CD08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（1）单价合同进度付款申请单提交的约定： </w:t>
      </w:r>
      <w:r>
        <w:rPr>
          <w:rFonts w:hint="eastAsia" w:ascii="宋体" w:hAnsi="宋体" w:eastAsia="宋体" w:cs="宋体"/>
          <w:color w:val="auto"/>
          <w:szCs w:val="21"/>
          <w:u w:val="single"/>
        </w:rPr>
        <w:t xml:space="preserve">按通用条款 </w:t>
      </w:r>
      <w:r>
        <w:rPr>
          <w:rFonts w:hint="eastAsia" w:ascii="宋体" w:hAnsi="宋体" w:eastAsia="宋体" w:cs="宋体"/>
          <w:color w:val="auto"/>
          <w:szCs w:val="21"/>
        </w:rPr>
        <w:t>。</w:t>
      </w:r>
    </w:p>
    <w:p w14:paraId="26A91F1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（2）总价合同进度付款申请单提交的约定：</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411A90D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（3）其他价格形式合同进度付款申请单提交的约定：</w:t>
      </w:r>
      <w:r>
        <w:rPr>
          <w:rFonts w:hint="eastAsia" w:ascii="宋体" w:hAnsi="宋体" w:eastAsia="宋体" w:cs="宋体"/>
          <w:color w:val="auto"/>
          <w:szCs w:val="21"/>
          <w:u w:val="single"/>
        </w:rPr>
        <w:t xml:space="preserve"> 根据发包人统一格式报批</w:t>
      </w:r>
      <w:r>
        <w:rPr>
          <w:rFonts w:hint="eastAsia" w:ascii="宋体" w:hAnsi="宋体" w:eastAsia="宋体" w:cs="宋体"/>
          <w:color w:val="auto"/>
          <w:szCs w:val="21"/>
        </w:rPr>
        <w:t xml:space="preserve"> 。</w:t>
      </w:r>
    </w:p>
    <w:p w14:paraId="33337FF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12.4.4 进度款审核和支付</w:t>
      </w:r>
    </w:p>
    <w:p w14:paraId="59C1FEBA">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（1）监理人审查并报送发包人的期限：</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0255FC0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发包人完成审批并签发进度款支付证书的期限：</w:t>
      </w:r>
      <w:r>
        <w:rPr>
          <w:rFonts w:hint="eastAsia" w:ascii="宋体" w:hAnsi="宋体" w:eastAsia="宋体" w:cs="宋体"/>
          <w:color w:val="auto"/>
          <w:szCs w:val="21"/>
          <w:u w:val="single"/>
        </w:rPr>
        <w:t xml:space="preserve">  30 天</w:t>
      </w:r>
      <w:r>
        <w:rPr>
          <w:rFonts w:hint="eastAsia" w:ascii="宋体" w:hAnsi="宋体" w:eastAsia="宋体" w:cs="宋体"/>
          <w:color w:val="auto"/>
          <w:szCs w:val="21"/>
        </w:rPr>
        <w:t>。</w:t>
      </w:r>
    </w:p>
    <w:p w14:paraId="37B2D6A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（2）发包人支付进度款的期限：</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62E0FE3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发包人逾期支付进度款的违约金的计算方式：</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6C863E8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12.4.6 支付分解表的编制</w:t>
      </w:r>
    </w:p>
    <w:p w14:paraId="7519AF1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2、总价合同支付分解表的编制与审批：</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755FBEE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3、单价合同的总价项目支付分解表的编制与审批：</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752C90BE">
      <w:pPr>
        <w:spacing w:line="420" w:lineRule="exact"/>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13. 验收和工程试车</w:t>
      </w:r>
    </w:p>
    <w:p w14:paraId="49B9B299">
      <w:pPr>
        <w:spacing w:line="420" w:lineRule="exact"/>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13.1 分部分项工程验收</w:t>
      </w:r>
    </w:p>
    <w:p w14:paraId="74056ED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13.1.2 监理人不能按时进行验收时，应提前</w:t>
      </w:r>
      <w:r>
        <w:rPr>
          <w:rFonts w:hint="eastAsia" w:ascii="宋体" w:hAnsi="宋体" w:eastAsia="宋体" w:cs="宋体"/>
          <w:color w:val="auto"/>
          <w:szCs w:val="21"/>
          <w:u w:val="single"/>
        </w:rPr>
        <w:t xml:space="preserve">  按通用条款   </w:t>
      </w:r>
      <w:r>
        <w:rPr>
          <w:rFonts w:hint="eastAsia" w:ascii="宋体" w:hAnsi="宋体" w:eastAsia="宋体" w:cs="宋体"/>
          <w:color w:val="auto"/>
          <w:szCs w:val="21"/>
        </w:rPr>
        <w:t>小时提交书面延期要求。</w:t>
      </w:r>
    </w:p>
    <w:p w14:paraId="0F7B524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关于延期最长不得超过：</w:t>
      </w:r>
      <w:r>
        <w:rPr>
          <w:rFonts w:hint="eastAsia" w:ascii="宋体" w:hAnsi="宋体" w:eastAsia="宋体" w:cs="宋体"/>
          <w:color w:val="auto"/>
          <w:szCs w:val="21"/>
          <w:u w:val="single"/>
        </w:rPr>
        <w:t xml:space="preserve">  按通用条款   </w:t>
      </w:r>
      <w:r>
        <w:rPr>
          <w:rFonts w:hint="eastAsia" w:ascii="宋体" w:hAnsi="宋体" w:eastAsia="宋体" w:cs="宋体"/>
          <w:color w:val="auto"/>
          <w:szCs w:val="21"/>
        </w:rPr>
        <w:t>小时。</w:t>
      </w:r>
    </w:p>
    <w:p w14:paraId="09114664">
      <w:pPr>
        <w:spacing w:line="420" w:lineRule="exact"/>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13.2 竣工验收</w:t>
      </w:r>
    </w:p>
    <w:p w14:paraId="76C62BD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13.2.2 竣工验收程序</w:t>
      </w:r>
    </w:p>
    <w:p w14:paraId="2B8BC15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关于竣工验收程序的约定:</w:t>
      </w:r>
    </w:p>
    <w:p w14:paraId="2B84633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13.2.2.1 进行工程移交验收的条件：</w:t>
      </w:r>
    </w:p>
    <w:p w14:paraId="10E0366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（1）缺陷责任期满后施工单位根据合同约定对工程质量进行检查，确认工程质量符合有关法律、法规和工程建设强制性标准，提出工程移交报告；</w:t>
      </w:r>
    </w:p>
    <w:p w14:paraId="049441C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（2）经监理、施工等单位共同验收，存在的问题已整改到位；</w:t>
      </w:r>
    </w:p>
    <w:p w14:paraId="46AC046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（3）监理单位对工程进行复查，并已提出工程移交评估报告；</w:t>
      </w:r>
    </w:p>
    <w:p w14:paraId="5032859D">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13.2.2.2 发包人收到工程移交验收报告 15 天内组织工程移交验收。</w:t>
      </w:r>
    </w:p>
    <w:p w14:paraId="3D3CC4D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13.2.2.3 工程移交验收标准：工程移交验收标准为国家工程建设强制性标准、现行施工验收规范及相关标准、经审查通过的设计文件以及有关的法律、法规、规章和规范性文件规定。</w:t>
      </w:r>
    </w:p>
    <w:p w14:paraId="5F57EF5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13.2.2.4 工程移交验收程序及内容：</w:t>
      </w:r>
    </w:p>
    <w:p w14:paraId="4B853C1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（1）由发包人派驻的现场负责人主持移交验收；</w:t>
      </w:r>
    </w:p>
    <w:p w14:paraId="515EF84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（2）检测、施工、监理等单位分别书面汇报工程项目在缺陷责任期内的建设质量状况、工程养护、维修情况；</w:t>
      </w:r>
    </w:p>
    <w:p w14:paraId="43677EE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（3）验收组分为三部分分别进行检查验收 :</w:t>
      </w:r>
    </w:p>
    <w:p w14:paraId="747D40B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①检查工程实体及外观质量；</w:t>
      </w:r>
    </w:p>
    <w:p w14:paraId="04284E3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②对工程的使用功能进行抽查、试验；</w:t>
      </w:r>
    </w:p>
    <w:p w14:paraId="194CCA7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③对工程移交验收情况进行汇总讨论，形成工程移交综合验收结论，填写《工程移交验收证书》，验收组人员分别签字、单位盖章；</w:t>
      </w:r>
    </w:p>
    <w:p w14:paraId="32007CE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④当在验收过程中发现严重问题，达不到竣工验收标准时，验收组将责成责任单位立即整改，并宣布本次验收无效，重新确定时间组织工程移交验收；</w:t>
      </w:r>
    </w:p>
    <w:p w14:paraId="57C4171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⑤当在工程移交验收过程中发现一般需整改的质量问题，验收组可形成初步验收意见，填写《工程移交验收证书》，验收组人员分别签字，但各单位不加盖公章。验收组责成有关责任单位整改，并由发包人和 监理单位项目负责人组织复查，整改完毕符合要求后，加盖各单位公章；</w:t>
      </w:r>
    </w:p>
    <w:p w14:paraId="18B776A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⑥当工程移交验收组各方不能形成一致验收意见，重新确定时间组织工程移交验收。</w:t>
      </w:r>
    </w:p>
    <w:p w14:paraId="515074B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⑦最终验收结果需经发包人书面确认，发包人对验收结果拥有最终决定权。</w:t>
      </w:r>
    </w:p>
    <w:p w14:paraId="169B186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其他：</w:t>
      </w:r>
    </w:p>
    <w:p w14:paraId="57031109">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1、本工程施工过程中遇到的一切地方矛盾及由此发生的费用均由承包人自行负责，与发包人无涉。</w:t>
      </w:r>
    </w:p>
    <w:p w14:paraId="2BB1714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2、本工程价款一律通过银行非现金结算，工程款汇入企业基本帐户，实行专款专用。</w:t>
      </w:r>
    </w:p>
    <w:p w14:paraId="5153263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3、承包人自行承担工程施工过程中的质量、安全责任。</w:t>
      </w:r>
    </w:p>
    <w:p w14:paraId="7DEE67D1">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7天内支付。</w:t>
      </w:r>
    </w:p>
    <w:p w14:paraId="3E11BA95">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① 不同意本工程合同条件；</w:t>
      </w:r>
    </w:p>
    <w:p w14:paraId="492FB12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② 自认合同价款比例和时间；</w:t>
      </w:r>
    </w:p>
    <w:p w14:paraId="45AB385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③ 停工累计达2天或故意拖延施工进度或影响施工质量；</w:t>
      </w:r>
    </w:p>
    <w:p w14:paraId="549E783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④ 要挟发包人提高合同价款；</w:t>
      </w:r>
    </w:p>
    <w:p w14:paraId="5E77B34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⑤ 要挟发包人给予某种补偿者。</w:t>
      </w:r>
    </w:p>
    <w:p w14:paraId="31263D1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13.2.2.5、关于农民工工资支付等的约定：</w:t>
      </w:r>
    </w:p>
    <w:p w14:paraId="23030E2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1）工程竣工验收后且在合同约定付款时，承包人应当优先全额结清包括但不限于农民工在内的工人工资。</w:t>
      </w:r>
    </w:p>
    <w:p w14:paraId="4741A8E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5倍的违约金。</w:t>
      </w:r>
    </w:p>
    <w:p w14:paraId="3CF8B5F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3）承包人须对施工现场所有从业人员，建立电脑用工台账，实行日常考勤管理。</w:t>
      </w:r>
    </w:p>
    <w:p w14:paraId="2C6A036D">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4）承包人必须在第一时间内主动向发包人、监理单位，提供与劳务公司签订的用工合同，或提供班组人员与施工单位签订的用工合同。</w:t>
      </w:r>
    </w:p>
    <w:p w14:paraId="7A122AA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5）由监理单位全程实施检查、监督和管理承包人的农民工工资支付发放工作及信息反馈工作。发现存在拖欠农民工工资现象的，及时向发包人反映。</w:t>
      </w:r>
    </w:p>
    <w:p w14:paraId="25FA985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6）在履行合同过程中，承包人应遵守国家或地方的法律、法规、规章、条例、规范性文件或任何对工程有管辖的部门的规章，并按要求支付有关费用。</w:t>
      </w:r>
    </w:p>
    <w:p w14:paraId="19B3157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7）无论发包人是否给予了批准或同意，承包人应对现场作业、施工方法及所施工工程的完备性、稳定性和安全性承担全部责任，负责完成对工程的稳定、完整、安全、可靠及有效运行所必须的全部工作。</w:t>
      </w:r>
    </w:p>
    <w:p w14:paraId="064AC07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8）承包人必须遵守“ 关于转发省清欠办《关于印发〈江苏省建设领域农民工工资保证金实施办法〉的通知》的通知 ”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p>
    <w:p w14:paraId="7CC52C2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农民工工资管理办法详见《农民工工资条例》》盐建建筑〔 2016〕35 号《关于进一 步做好建筑施工拖欠农民工工资治理工作的通知》。</w:t>
      </w:r>
    </w:p>
    <w:p w14:paraId="333AC49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13.2.2.6、施工过程中的排污、环保、市容、城建城管、消防、治安、人口管理等办理相关手续以及对临近居民、行人的影响等，由承包人负责协调处理，并承担相关的费用。</w:t>
      </w:r>
    </w:p>
    <w:p w14:paraId="7095473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13.2.5 移交、接收全部与部分工程</w:t>
      </w:r>
    </w:p>
    <w:p w14:paraId="29DB2D0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承包人向发包人移交工程的期限： 按通用条款 。</w:t>
      </w:r>
    </w:p>
    <w:p w14:paraId="585B4A2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发包人未按本合同约定接收全部或部分工程的，违约金的计算方法为：无。</w:t>
      </w:r>
    </w:p>
    <w:p w14:paraId="413951A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承包人未按时移交工程的，违约金的计算方法为：按每拖延一天向发包人支付人民币 5000 元的违约金。拖延超过三天，发包人有权单方解除合同，扣除履约保证金，承包人应承担总合同价款20%违约金，以及赔偿由此给发包人造成的一切损失。</w:t>
      </w:r>
    </w:p>
    <w:bookmarkEnd w:id="459"/>
    <w:p w14:paraId="4EFE3B13">
      <w:pPr>
        <w:keepNext/>
        <w:keepLines/>
        <w:spacing w:line="420" w:lineRule="exact"/>
        <w:ind w:firstLine="420" w:firstLineChars="200"/>
        <w:rPr>
          <w:rFonts w:hint="eastAsia" w:ascii="宋体" w:hAnsi="宋体" w:eastAsia="宋体" w:cs="宋体"/>
          <w:color w:val="auto"/>
          <w:szCs w:val="21"/>
        </w:rPr>
      </w:pPr>
      <w:bookmarkStart w:id="598" w:name="_Toc280868708"/>
      <w:bookmarkStart w:id="599" w:name="_Toc267251474"/>
      <w:bookmarkStart w:id="600" w:name="_Toc267251473"/>
      <w:bookmarkStart w:id="601" w:name="_Toc280868709"/>
      <w:bookmarkStart w:id="602" w:name="_Toc267251472"/>
      <w:bookmarkStart w:id="603" w:name="_Toc267251471"/>
      <w:bookmarkStart w:id="604" w:name="_Toc267251476"/>
      <w:bookmarkStart w:id="605" w:name="_Toc267251475"/>
      <w:bookmarkStart w:id="606" w:name="_Toc267251470"/>
      <w:r>
        <w:rPr>
          <w:rFonts w:hint="eastAsia" w:ascii="宋体" w:hAnsi="宋体" w:eastAsia="宋体" w:cs="宋体"/>
          <w:color w:val="auto"/>
          <w:szCs w:val="21"/>
        </w:rPr>
        <w:t>13.3 工程试车</w:t>
      </w:r>
    </w:p>
    <w:bookmarkEnd w:id="598"/>
    <w:p w14:paraId="0A2D25B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13.3.1 试车程序</w:t>
      </w:r>
    </w:p>
    <w:p w14:paraId="010CA0D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工程试车内容：</w:t>
      </w:r>
      <w:r>
        <w:rPr>
          <w:rFonts w:hint="eastAsia" w:ascii="宋体" w:hAnsi="宋体" w:eastAsia="宋体" w:cs="宋体"/>
          <w:color w:val="auto"/>
          <w:spacing w:val="-2"/>
          <w:szCs w:val="21"/>
          <w:u w:val="single"/>
        </w:rPr>
        <w:t xml:space="preserve">/ </w:t>
      </w:r>
    </w:p>
    <w:p w14:paraId="5C833D42">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（1）单机无负荷试车费用由</w:t>
      </w:r>
      <w:r>
        <w:rPr>
          <w:rFonts w:hint="eastAsia" w:ascii="宋体" w:hAnsi="宋体" w:eastAsia="宋体" w:cs="宋体"/>
          <w:color w:val="auto"/>
          <w:szCs w:val="21"/>
          <w:u w:val="single"/>
        </w:rPr>
        <w:t xml:space="preserve">   承包人  </w:t>
      </w:r>
      <w:r>
        <w:rPr>
          <w:rFonts w:hint="eastAsia" w:ascii="宋体" w:hAnsi="宋体" w:eastAsia="宋体" w:cs="宋体"/>
          <w:color w:val="auto"/>
          <w:szCs w:val="21"/>
        </w:rPr>
        <w:t>承担；</w:t>
      </w:r>
    </w:p>
    <w:p w14:paraId="31D1EF0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（2）无负荷联动试车费用由</w:t>
      </w:r>
      <w:r>
        <w:rPr>
          <w:rFonts w:hint="eastAsia" w:ascii="宋体" w:hAnsi="宋体" w:eastAsia="宋体" w:cs="宋体"/>
          <w:color w:val="auto"/>
          <w:szCs w:val="21"/>
          <w:u w:val="single"/>
        </w:rPr>
        <w:t xml:space="preserve">  承包人 </w:t>
      </w:r>
      <w:r>
        <w:rPr>
          <w:rFonts w:hint="eastAsia" w:ascii="宋体" w:hAnsi="宋体" w:eastAsia="宋体" w:cs="宋体"/>
          <w:color w:val="auto"/>
          <w:szCs w:val="21"/>
        </w:rPr>
        <w:t>承担。</w:t>
      </w:r>
    </w:p>
    <w:p w14:paraId="5DCCEED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13.3.3 投料试车</w:t>
      </w:r>
    </w:p>
    <w:p w14:paraId="19F3602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关于投料试车相关事项的约定：</w:t>
      </w:r>
      <w:r>
        <w:rPr>
          <w:rFonts w:hint="eastAsia" w:ascii="宋体" w:hAnsi="宋体" w:eastAsia="宋体" w:cs="宋体"/>
          <w:color w:val="auto"/>
          <w:spacing w:val="-1"/>
          <w:szCs w:val="21"/>
          <w:u w:val="single"/>
        </w:rPr>
        <w:t xml:space="preserve">/ </w:t>
      </w:r>
      <w:r>
        <w:rPr>
          <w:rFonts w:hint="eastAsia" w:ascii="宋体" w:hAnsi="宋体" w:eastAsia="宋体" w:cs="宋体"/>
          <w:color w:val="auto"/>
          <w:szCs w:val="21"/>
        </w:rPr>
        <w:t>。</w:t>
      </w:r>
    </w:p>
    <w:p w14:paraId="28BCC542">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13.6 竣工退场</w:t>
      </w:r>
    </w:p>
    <w:p w14:paraId="6CE84FF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13.6.1 竣工退场</w:t>
      </w:r>
    </w:p>
    <w:p w14:paraId="274F97A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承包人完成竣工退场的期限：</w:t>
      </w:r>
    </w:p>
    <w:p w14:paraId="3379F06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1）工程竣工验收前，承包人应完成场地清理（包括建筑物周围的堆积物及红线内的淤泥清运，临时生产和生活设施的拆除），并将现场清扫干净。</w:t>
      </w:r>
    </w:p>
    <w:p w14:paraId="6808A09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工程竣工验收通过后7天内承包人将竣工工程交付发包人，撤离除收尾工程所需的施工、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 7.5.2 条向发包人支付违约金，并承担由此造成发包人的一切损失。工程竣工验收按备案规定执行。  </w:t>
      </w:r>
    </w:p>
    <w:p w14:paraId="2E05C6C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u w:val="single"/>
        </w:rPr>
        <w:t>3）工程移交发包人之前，承包人负责维护。如发包人提前使用，由此造成的损坏所需的维修费用由发包人承担。</w:t>
      </w:r>
    </w:p>
    <w:p w14:paraId="2EA6A44B">
      <w:pPr>
        <w:keepNext/>
        <w:keepLines/>
        <w:spacing w:line="420" w:lineRule="exact"/>
        <w:ind w:firstLine="422" w:firstLineChars="200"/>
        <w:rPr>
          <w:rFonts w:hint="eastAsia" w:ascii="宋体" w:hAnsi="宋体" w:eastAsia="宋体" w:cs="宋体"/>
          <w:b/>
          <w:color w:val="auto"/>
          <w:szCs w:val="21"/>
        </w:rPr>
      </w:pPr>
      <w:bookmarkStart w:id="607" w:name="_Toc351203646"/>
      <w:r>
        <w:rPr>
          <w:rFonts w:hint="eastAsia" w:ascii="宋体" w:hAnsi="宋体" w:eastAsia="宋体" w:cs="宋体"/>
          <w:b/>
          <w:color w:val="auto"/>
          <w:szCs w:val="21"/>
        </w:rPr>
        <w:t>14. 竣工结算</w:t>
      </w:r>
      <w:bookmarkEnd w:id="607"/>
    </w:p>
    <w:p w14:paraId="49F9A457">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14.1 竣工结算申请</w:t>
      </w:r>
    </w:p>
    <w:p w14:paraId="0922884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承包人提交竣工结算申请单的期限：</w:t>
      </w:r>
      <w:r>
        <w:rPr>
          <w:rFonts w:hint="eastAsia" w:ascii="宋体" w:hAnsi="宋体" w:eastAsia="宋体" w:cs="宋体"/>
          <w:color w:val="auto"/>
          <w:szCs w:val="21"/>
          <w:u w:val="single"/>
        </w:rPr>
        <w:t xml:space="preserve"> 按通用条款 </w:t>
      </w:r>
      <w:r>
        <w:rPr>
          <w:rFonts w:hint="eastAsia" w:ascii="宋体" w:hAnsi="宋体" w:eastAsia="宋体" w:cs="宋体"/>
          <w:color w:val="auto"/>
          <w:szCs w:val="21"/>
        </w:rPr>
        <w:t>。</w:t>
      </w:r>
    </w:p>
    <w:p w14:paraId="0CD3E4F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竣工结算申请单应包括的内容：</w:t>
      </w:r>
      <w:r>
        <w:rPr>
          <w:rFonts w:hint="eastAsia" w:ascii="宋体" w:hAnsi="宋体" w:eastAsia="宋体" w:cs="宋体"/>
          <w:color w:val="auto"/>
          <w:szCs w:val="21"/>
          <w:u w:val="single"/>
        </w:rPr>
        <w:t>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p>
    <w:p w14:paraId="380490C8">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14.2 竣工结算审核</w:t>
      </w:r>
    </w:p>
    <w:p w14:paraId="22331E74">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发包人审批竣工付款申请单的期限：</w:t>
      </w:r>
      <w:r>
        <w:rPr>
          <w:rFonts w:hint="eastAsia" w:ascii="宋体" w:hAnsi="宋体" w:eastAsia="宋体" w:cs="宋体"/>
          <w:color w:val="auto"/>
          <w:szCs w:val="21"/>
          <w:u w:val="single"/>
        </w:rPr>
        <w:t>按付款约定</w:t>
      </w:r>
      <w:r>
        <w:rPr>
          <w:rFonts w:hint="eastAsia" w:ascii="宋体" w:hAnsi="宋体" w:eastAsia="宋体" w:cs="宋体"/>
          <w:color w:val="auto"/>
          <w:szCs w:val="21"/>
        </w:rPr>
        <w:t>。</w:t>
      </w:r>
    </w:p>
    <w:p w14:paraId="1E23FAC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发包人完成竣工付款的期限：</w:t>
      </w:r>
      <w:r>
        <w:rPr>
          <w:rFonts w:hint="eastAsia" w:ascii="宋体" w:hAnsi="宋体" w:eastAsia="宋体" w:cs="宋体"/>
          <w:color w:val="auto"/>
          <w:szCs w:val="21"/>
          <w:u w:val="single"/>
        </w:rPr>
        <w:t xml:space="preserve"> 按招标文件约定的工程款支付条款约定付款 </w:t>
      </w:r>
      <w:r>
        <w:rPr>
          <w:rFonts w:hint="eastAsia" w:ascii="宋体" w:hAnsi="宋体" w:eastAsia="宋体" w:cs="宋体"/>
          <w:color w:val="auto"/>
          <w:szCs w:val="21"/>
        </w:rPr>
        <w:t>。</w:t>
      </w:r>
    </w:p>
    <w:p w14:paraId="65590F7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关于竣工付款证书异议部分复核的方式和程序：</w:t>
      </w:r>
      <w:r>
        <w:rPr>
          <w:rFonts w:hint="eastAsia" w:ascii="宋体" w:hAnsi="宋体" w:eastAsia="宋体" w:cs="宋体"/>
          <w:color w:val="auto"/>
          <w:szCs w:val="21"/>
          <w:u w:val="single"/>
        </w:rPr>
        <w:t>按通用条款</w:t>
      </w:r>
      <w:r>
        <w:rPr>
          <w:rFonts w:hint="eastAsia" w:ascii="宋体" w:hAnsi="宋体" w:eastAsia="宋体" w:cs="宋体"/>
          <w:color w:val="auto"/>
          <w:szCs w:val="21"/>
        </w:rPr>
        <w:t>。</w:t>
      </w:r>
    </w:p>
    <w:p w14:paraId="24B43522">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14.4 最终结清</w:t>
      </w:r>
    </w:p>
    <w:p w14:paraId="30672375">
      <w:pPr>
        <w:keepNext/>
        <w:keepLines/>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14.4.1 最终结清申请单</w:t>
      </w:r>
    </w:p>
    <w:p w14:paraId="7FC80BA1">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承包人提交最终结清申请单的份数：</w:t>
      </w:r>
      <w:r>
        <w:rPr>
          <w:rFonts w:hint="eastAsia" w:ascii="宋体" w:hAnsi="宋体" w:eastAsia="宋体" w:cs="宋体"/>
          <w:color w:val="auto"/>
          <w:spacing w:val="-1"/>
          <w:szCs w:val="21"/>
          <w:u w:val="single"/>
        </w:rPr>
        <w:t>按通用条款</w:t>
      </w:r>
      <w:r>
        <w:rPr>
          <w:rFonts w:hint="eastAsia" w:ascii="宋体" w:hAnsi="宋体" w:eastAsia="宋体" w:cs="宋体"/>
          <w:color w:val="auto"/>
          <w:szCs w:val="21"/>
        </w:rPr>
        <w:t>。</w:t>
      </w:r>
    </w:p>
    <w:p w14:paraId="38730E4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承包人提交最终结算申请单的期限：</w:t>
      </w:r>
      <w:r>
        <w:rPr>
          <w:rFonts w:hint="eastAsia" w:ascii="宋体" w:hAnsi="宋体" w:eastAsia="宋体" w:cs="宋体"/>
          <w:color w:val="auto"/>
          <w:spacing w:val="-1"/>
          <w:szCs w:val="21"/>
          <w:u w:val="single"/>
        </w:rPr>
        <w:t>按通用条款</w:t>
      </w:r>
      <w:r>
        <w:rPr>
          <w:rFonts w:hint="eastAsia" w:ascii="宋体" w:hAnsi="宋体" w:eastAsia="宋体" w:cs="宋体"/>
          <w:color w:val="auto"/>
          <w:szCs w:val="21"/>
        </w:rPr>
        <w:t xml:space="preserve">。 </w:t>
      </w:r>
    </w:p>
    <w:p w14:paraId="30F8B90D">
      <w:pPr>
        <w:keepNext/>
        <w:keepLines/>
        <w:spacing w:line="420" w:lineRule="exact"/>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14.4.2 最终结清证书和支付</w:t>
      </w:r>
    </w:p>
    <w:p w14:paraId="50E0051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（1）发包人完成最终结清申请单的审批并颁发最终结清证书的期限：</w:t>
      </w:r>
      <w:r>
        <w:rPr>
          <w:rFonts w:hint="eastAsia" w:ascii="宋体" w:hAnsi="宋体" w:eastAsia="宋体" w:cs="宋体"/>
          <w:color w:val="auto"/>
          <w:spacing w:val="-1"/>
          <w:szCs w:val="21"/>
          <w:u w:val="single"/>
        </w:rPr>
        <w:t>按通用条款</w:t>
      </w:r>
      <w:r>
        <w:rPr>
          <w:rFonts w:hint="eastAsia" w:ascii="宋体" w:hAnsi="宋体" w:eastAsia="宋体" w:cs="宋体"/>
          <w:color w:val="auto"/>
          <w:szCs w:val="21"/>
        </w:rPr>
        <w:t>。</w:t>
      </w:r>
    </w:p>
    <w:p w14:paraId="3D2FDCE8">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（2）发包人完成支付的期限：</w:t>
      </w:r>
      <w:r>
        <w:rPr>
          <w:rFonts w:hint="eastAsia" w:ascii="宋体" w:hAnsi="宋体" w:eastAsia="宋体" w:cs="宋体"/>
          <w:color w:val="auto"/>
          <w:spacing w:val="-1"/>
          <w:szCs w:val="21"/>
          <w:u w:val="single"/>
        </w:rPr>
        <w:t>按通用条款</w:t>
      </w:r>
      <w:r>
        <w:rPr>
          <w:rFonts w:hint="eastAsia" w:ascii="宋体" w:hAnsi="宋体" w:eastAsia="宋体" w:cs="宋体"/>
          <w:color w:val="auto"/>
          <w:szCs w:val="21"/>
        </w:rPr>
        <w:t>。</w:t>
      </w:r>
    </w:p>
    <w:bookmarkEnd w:id="599"/>
    <w:bookmarkEnd w:id="600"/>
    <w:bookmarkEnd w:id="601"/>
    <w:bookmarkEnd w:id="602"/>
    <w:bookmarkEnd w:id="603"/>
    <w:bookmarkEnd w:id="604"/>
    <w:bookmarkEnd w:id="605"/>
    <w:bookmarkEnd w:id="606"/>
    <w:p w14:paraId="703A87CB">
      <w:pPr>
        <w:keepNext/>
        <w:keepLines/>
        <w:spacing w:line="420" w:lineRule="exact"/>
        <w:ind w:firstLine="422" w:firstLineChars="200"/>
        <w:rPr>
          <w:rFonts w:hint="eastAsia" w:ascii="宋体" w:hAnsi="宋体" w:eastAsia="宋体" w:cs="宋体"/>
          <w:b/>
          <w:color w:val="auto"/>
          <w:szCs w:val="21"/>
        </w:rPr>
      </w:pPr>
      <w:bookmarkStart w:id="608" w:name="_Toc351203647"/>
      <w:bookmarkStart w:id="609" w:name="_Toc267251483"/>
      <w:bookmarkStart w:id="610" w:name="_Toc267251484"/>
      <w:bookmarkStart w:id="611" w:name="_Toc267251482"/>
      <w:bookmarkStart w:id="612" w:name="_Toc267251485"/>
      <w:bookmarkStart w:id="613" w:name="_Toc267251490"/>
      <w:bookmarkStart w:id="614" w:name="_Toc267251489"/>
      <w:bookmarkStart w:id="615" w:name="_Toc267251488"/>
      <w:bookmarkStart w:id="616" w:name="_Toc267251486"/>
      <w:bookmarkStart w:id="617" w:name="_Toc267251499"/>
      <w:bookmarkStart w:id="618" w:name="_Toc267251502"/>
      <w:bookmarkStart w:id="619" w:name="_Toc267251496"/>
      <w:bookmarkStart w:id="620" w:name="_Toc267251495"/>
      <w:bookmarkStart w:id="621" w:name="_Toc267251494"/>
      <w:bookmarkStart w:id="622" w:name="_Toc267251501"/>
      <w:bookmarkStart w:id="623" w:name="_Toc267251492"/>
      <w:bookmarkStart w:id="624" w:name="_Toc267251491"/>
      <w:bookmarkStart w:id="625" w:name="_Toc267251503"/>
      <w:bookmarkStart w:id="626" w:name="_Toc267251498"/>
      <w:bookmarkStart w:id="627" w:name="_Toc267251497"/>
      <w:bookmarkStart w:id="628" w:name="_Toc267251493"/>
      <w:bookmarkStart w:id="629" w:name="_Toc267251504"/>
      <w:bookmarkStart w:id="630" w:name="_Toc267251506"/>
      <w:bookmarkStart w:id="631" w:name="_Toc267251507"/>
      <w:bookmarkStart w:id="632" w:name="_Toc267251508"/>
      <w:bookmarkStart w:id="633" w:name="_Toc267251514"/>
      <w:bookmarkStart w:id="634" w:name="_Toc267251509"/>
      <w:bookmarkStart w:id="635" w:name="_Toc267251511"/>
      <w:bookmarkStart w:id="636" w:name="_Toc267251515"/>
      <w:bookmarkStart w:id="637" w:name="_Toc267251510"/>
      <w:bookmarkStart w:id="638" w:name="_Toc267251513"/>
      <w:r>
        <w:rPr>
          <w:rFonts w:hint="eastAsia" w:ascii="宋体" w:hAnsi="宋体" w:eastAsia="宋体" w:cs="宋体"/>
          <w:b/>
          <w:color w:val="auto"/>
          <w:szCs w:val="21"/>
        </w:rPr>
        <w:t>15. 缺陷责任期与保修</w:t>
      </w:r>
      <w:bookmarkEnd w:id="608"/>
    </w:p>
    <w:p w14:paraId="10787CF2">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15.2缺陷责任期</w:t>
      </w:r>
      <w:bookmarkEnd w:id="609"/>
    </w:p>
    <w:p w14:paraId="795E0FA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缺陷责任期的具体期限：</w:t>
      </w:r>
      <w:r>
        <w:rPr>
          <w:rFonts w:hint="eastAsia" w:ascii="宋体" w:hAnsi="宋体" w:eastAsia="宋体" w:cs="宋体"/>
          <w:color w:val="auto"/>
          <w:szCs w:val="21"/>
          <w:u w:val="single"/>
        </w:rPr>
        <w:t>按国家规定执行。</w:t>
      </w:r>
    </w:p>
    <w:p w14:paraId="288C4FCB">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15.3 质量保证金</w:t>
      </w:r>
    </w:p>
    <w:p w14:paraId="29DDE09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关于是否扣留质量保证金的约定：</w:t>
      </w:r>
      <w:r>
        <w:rPr>
          <w:rFonts w:hint="eastAsia" w:ascii="宋体" w:hAnsi="宋体" w:eastAsia="宋体" w:cs="宋体"/>
          <w:color w:val="auto"/>
          <w:szCs w:val="21"/>
          <w:u w:val="single"/>
        </w:rPr>
        <w:t>是。工程缺陷责任期根据《建设工程质量保证金管理暂行办法》规定。在缺陷责任期内，承包人应定时、不定时地对工程进行巡查，及时更换、维修破损的设施，在缺陷责任期内因承包人未能及时更换、维修破损的设施而发生的因缺陷所造成的质量、安全等一切责任均由承包人承担。发包人通知承包人对缺陷问题限期修复，如承包人不能及时修复，发包人可以指定单位修复，直接在质量保证金中扣除相关费用，承包人承担修复费2倍的违约金，从质保金中扣除。承包人未接到通知，不排除其应承担的责任。缺陷责任期满但未履行工程移交手续，一切责任仍由承包人负责。</w:t>
      </w:r>
    </w:p>
    <w:p w14:paraId="3FFE8D8C">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15.3.1 承包人提供质量保证金的方式</w:t>
      </w:r>
    </w:p>
    <w:p w14:paraId="23891BA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质量保证金采用以下第</w:t>
      </w:r>
      <w:r>
        <w:rPr>
          <w:rFonts w:hint="eastAsia" w:ascii="宋体" w:hAnsi="宋体" w:eastAsia="宋体" w:cs="宋体"/>
          <w:color w:val="auto"/>
          <w:szCs w:val="21"/>
          <w:u w:val="single"/>
        </w:rPr>
        <w:t xml:space="preserve"> （2）</w:t>
      </w:r>
      <w:r>
        <w:rPr>
          <w:rFonts w:hint="eastAsia" w:ascii="宋体" w:hAnsi="宋体" w:eastAsia="宋体" w:cs="宋体"/>
          <w:color w:val="auto"/>
          <w:szCs w:val="21"/>
        </w:rPr>
        <w:t>种方式：</w:t>
      </w:r>
    </w:p>
    <w:p w14:paraId="5DF605A5">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（1）质量保证金保函，保证金额为：</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w:t>
      </w:r>
    </w:p>
    <w:p w14:paraId="42436515">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w:t>
      </w:r>
      <w:r>
        <w:rPr>
          <w:rFonts w:hint="eastAsia" w:ascii="宋体" w:hAnsi="宋体" w:eastAsia="宋体" w:cs="宋体"/>
          <w:b/>
          <w:bCs/>
          <w:color w:val="auto"/>
          <w:szCs w:val="21"/>
          <w:u w:val="single"/>
        </w:rPr>
        <w:t xml:space="preserve"> 3 </w:t>
      </w:r>
      <w:r>
        <w:rPr>
          <w:rFonts w:hint="eastAsia" w:ascii="宋体" w:hAnsi="宋体" w:eastAsia="宋体" w:cs="宋体"/>
          <w:b/>
          <w:bCs/>
          <w:color w:val="auto"/>
          <w:szCs w:val="21"/>
        </w:rPr>
        <w:t>%</w:t>
      </w:r>
      <w:r>
        <w:rPr>
          <w:rFonts w:hint="eastAsia" w:ascii="宋体" w:hAnsi="宋体" w:eastAsia="宋体" w:cs="宋体"/>
          <w:color w:val="auto"/>
          <w:szCs w:val="21"/>
        </w:rPr>
        <w:t>的工程款；</w:t>
      </w:r>
    </w:p>
    <w:p w14:paraId="2E899DD0">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（3）其他方式:</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7077FD7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15.3.2 质量保证金的扣留 </w:t>
      </w:r>
    </w:p>
    <w:p w14:paraId="4643B45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质量保证金的扣留采取以下第</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种方式：</w:t>
      </w:r>
    </w:p>
    <w:p w14:paraId="2E696B75">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（1）在支付工程进度款时逐次扣留，在此情形下，质量保证金的计算基数不包括预付款的支付、扣回以及价格调整的金额；</w:t>
      </w:r>
    </w:p>
    <w:p w14:paraId="1D4C2DCA">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（2）工程竣工结算时一次性扣留质量保证金；</w:t>
      </w:r>
    </w:p>
    <w:p w14:paraId="0E856066">
      <w:pPr>
        <w:autoSpaceDE w:val="0"/>
        <w:autoSpaceDN w:val="0"/>
        <w:adjustRightInd w:val="0"/>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（3）其他扣留方式 :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2DCFDD82">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关于质量保证金的补充约定：</w:t>
      </w:r>
      <w:r>
        <w:rPr>
          <w:rFonts w:hint="eastAsia" w:ascii="宋体" w:hAnsi="宋体" w:eastAsia="宋体" w:cs="宋体"/>
          <w:color w:val="auto"/>
          <w:szCs w:val="21"/>
          <w:u w:val="single"/>
        </w:rPr>
        <w:t>在缺陷责任期内，因承包人原因造成工程缺陷、损坏的，承包人未能及时修复的，发包人可以直接委托第三方修复，所需费用由承包人承担，缺陷责任期满将扣除修复费用、违约金（如有）部分无息退还承包人。</w:t>
      </w:r>
    </w:p>
    <w:bookmarkEnd w:id="610"/>
    <w:bookmarkEnd w:id="611"/>
    <w:p w14:paraId="1A717D66">
      <w:pPr>
        <w:keepNext/>
        <w:keepLines/>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15.4保修</w:t>
      </w:r>
    </w:p>
    <w:bookmarkEnd w:id="612"/>
    <w:p w14:paraId="0EE47C3D">
      <w:pPr>
        <w:spacing w:line="420" w:lineRule="exact"/>
        <w:ind w:firstLine="409" w:firstLineChars="195"/>
        <w:jc w:val="left"/>
        <w:rPr>
          <w:rFonts w:hint="eastAsia" w:ascii="宋体" w:hAnsi="宋体" w:eastAsia="宋体" w:cs="宋体"/>
          <w:color w:val="auto"/>
          <w:szCs w:val="21"/>
        </w:rPr>
      </w:pPr>
      <w:r>
        <w:rPr>
          <w:rFonts w:hint="eastAsia" w:ascii="宋体" w:hAnsi="宋体" w:eastAsia="宋体" w:cs="宋体"/>
          <w:color w:val="auto"/>
          <w:szCs w:val="21"/>
        </w:rPr>
        <w:t>15.4.1 保修责任</w:t>
      </w:r>
    </w:p>
    <w:p w14:paraId="6E7EDCE4">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工程保修期为：</w:t>
      </w:r>
      <w:r>
        <w:rPr>
          <w:rFonts w:hint="eastAsia" w:ascii="宋体" w:hAnsi="宋体" w:eastAsia="宋体" w:cs="宋体"/>
          <w:color w:val="auto"/>
          <w:szCs w:val="21"/>
          <w:u w:val="single"/>
        </w:rPr>
        <w:t>按国家相关规定。</w:t>
      </w:r>
    </w:p>
    <w:p w14:paraId="13ED0187">
      <w:pPr>
        <w:spacing w:line="420" w:lineRule="exact"/>
        <w:ind w:firstLine="409" w:firstLineChars="195"/>
        <w:jc w:val="left"/>
        <w:rPr>
          <w:rFonts w:hint="eastAsia" w:ascii="宋体" w:hAnsi="宋体" w:eastAsia="宋体" w:cs="宋体"/>
          <w:color w:val="auto"/>
          <w:szCs w:val="21"/>
        </w:rPr>
      </w:pPr>
      <w:r>
        <w:rPr>
          <w:rFonts w:hint="eastAsia" w:ascii="宋体" w:hAnsi="宋体" w:eastAsia="宋体" w:cs="宋体"/>
          <w:color w:val="auto"/>
          <w:szCs w:val="21"/>
        </w:rPr>
        <w:t>15.4.3 修复通知</w:t>
      </w:r>
    </w:p>
    <w:p w14:paraId="066064B3">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承包人收到保修通知并到达工程现场的合理时间：</w:t>
      </w:r>
      <w:r>
        <w:rPr>
          <w:rFonts w:hint="eastAsia" w:ascii="宋体" w:hAnsi="宋体" w:eastAsia="宋体" w:cs="宋体"/>
          <w:color w:val="auto"/>
          <w:szCs w:val="21"/>
          <w:u w:val="single"/>
        </w:rPr>
        <w:t>1、属于保修范围、内容的项目，承包人应当在接到保修通知之日起2天内派人保修。承包人不在约定期限内派人保修的，发包人可以委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bookmarkEnd w:id="613"/>
      <w:bookmarkEnd w:id="614"/>
      <w:bookmarkEnd w:id="615"/>
      <w:bookmarkEnd w:id="616"/>
      <w:bookmarkStart w:id="639" w:name="_Toc351203648"/>
      <w:bookmarkStart w:id="640" w:name="_Toc280868717"/>
      <w:bookmarkStart w:id="641" w:name="_Toc280868718"/>
    </w:p>
    <w:p w14:paraId="3B03D389">
      <w:pPr>
        <w:numPr>
          <w:ilvl w:val="0"/>
          <w:numId w:val="2"/>
        </w:numPr>
        <w:spacing w:line="420" w:lineRule="exact"/>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违约</w:t>
      </w:r>
      <w:bookmarkEnd w:id="639"/>
    </w:p>
    <w:p w14:paraId="1CD70491">
      <w:pPr>
        <w:spacing w:line="420" w:lineRule="exact"/>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16.1 发包人违约</w:t>
      </w:r>
    </w:p>
    <w:p w14:paraId="7FD6E15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16.1.1 发包人违约的情形</w:t>
      </w:r>
    </w:p>
    <w:p w14:paraId="718F2542">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发包人违约的其他情形： / 。</w:t>
      </w:r>
    </w:p>
    <w:p w14:paraId="1B955BC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16.1.2 发包人违约的责任</w:t>
      </w:r>
    </w:p>
    <w:p w14:paraId="4BEE8C14">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发包人违约责任的承担方式和计算方法：</w:t>
      </w:r>
    </w:p>
    <w:p w14:paraId="1980AA3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（1）因发包人原因未能在计划开工日期前 7 天内下达开工通知的违约责任：</w:t>
      </w:r>
      <w:r>
        <w:rPr>
          <w:rFonts w:hint="eastAsia" w:ascii="宋体" w:hAnsi="宋体" w:eastAsia="宋体" w:cs="宋体"/>
          <w:color w:val="auto"/>
          <w:szCs w:val="21"/>
          <w:u w:val="single"/>
        </w:rPr>
        <w:t xml:space="preserve"> / 。</w:t>
      </w:r>
    </w:p>
    <w:p w14:paraId="780FD13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（2）因发包人原因未能按合同约定支付合同价款的违约责任：</w:t>
      </w:r>
      <w:r>
        <w:rPr>
          <w:rFonts w:hint="eastAsia" w:ascii="宋体" w:hAnsi="宋体" w:eastAsia="宋体" w:cs="宋体"/>
          <w:color w:val="auto"/>
          <w:szCs w:val="21"/>
          <w:u w:val="single"/>
        </w:rPr>
        <w:t xml:space="preserve"> / 。</w:t>
      </w:r>
    </w:p>
    <w:p w14:paraId="11DAB3EE">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（3）发包人违反第 10.1 款〔变更的范围〕第（2）项约定，自行实施被取消的工作或转由他人实施的违约责任：</w:t>
      </w:r>
      <w:r>
        <w:rPr>
          <w:rFonts w:hint="eastAsia" w:ascii="宋体" w:hAnsi="宋体" w:eastAsia="宋体" w:cs="宋体"/>
          <w:color w:val="auto"/>
          <w:szCs w:val="21"/>
          <w:u w:val="single"/>
        </w:rPr>
        <w:t>/。</w:t>
      </w:r>
    </w:p>
    <w:p w14:paraId="0E356FB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（4）发包人提供的材料、工程设备的规格、数量或质量不符合合同约定， 或因发包人原因导致交货日期延误或交货地点变更等情况的违约责任：</w:t>
      </w:r>
      <w:r>
        <w:rPr>
          <w:rFonts w:hint="eastAsia" w:ascii="宋体" w:hAnsi="宋体" w:eastAsia="宋体" w:cs="宋体"/>
          <w:color w:val="auto"/>
          <w:szCs w:val="21"/>
          <w:u w:val="single"/>
        </w:rPr>
        <w:t xml:space="preserve"> / 。</w:t>
      </w:r>
    </w:p>
    <w:p w14:paraId="330C0A3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（5）因发包人违反合同约定造成暂停施工的违约责任：</w:t>
      </w:r>
      <w:r>
        <w:rPr>
          <w:rFonts w:hint="eastAsia" w:ascii="宋体" w:hAnsi="宋体" w:eastAsia="宋体" w:cs="宋体"/>
          <w:color w:val="auto"/>
          <w:szCs w:val="21"/>
          <w:u w:val="single"/>
        </w:rPr>
        <w:t>/。</w:t>
      </w:r>
    </w:p>
    <w:p w14:paraId="6FF18D90">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（6）发包人无正当理由没有在约定期限内发出复工指示，导致承包人无法复工的违约责任： </w:t>
      </w:r>
      <w:r>
        <w:rPr>
          <w:rFonts w:hint="eastAsia" w:ascii="宋体" w:hAnsi="宋体" w:eastAsia="宋体" w:cs="宋体"/>
          <w:color w:val="auto"/>
          <w:szCs w:val="21"/>
          <w:u w:val="single"/>
        </w:rPr>
        <w:t>/。</w:t>
      </w:r>
    </w:p>
    <w:p w14:paraId="20D0D17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（7）其他：发包人发出书面开工通知前，承包人不得提前备工备料，承包人擅自投入造成损失的，发包人不作任何形式的补偿或赔偿。</w:t>
      </w:r>
    </w:p>
    <w:p w14:paraId="06016BC6">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项目因故未能实施，中标后至可以将项目负责人解锁期间的企业管理费中的人员费用，发包人不做任何形式的补偿或赔偿。</w:t>
      </w:r>
    </w:p>
    <w:p w14:paraId="7F9049B7">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16.1.3 因发包人违约解除合同</w:t>
      </w:r>
    </w:p>
    <w:p w14:paraId="5D68F9EC">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承包人按16.1.1项〔发包人违约的情形〕约定暂停施工满</w:t>
      </w:r>
      <w:r>
        <w:rPr>
          <w:rFonts w:hint="eastAsia" w:ascii="宋体" w:hAnsi="宋体" w:eastAsia="宋体" w:cs="宋体"/>
          <w:color w:val="auto"/>
          <w:szCs w:val="21"/>
          <w:u w:val="single"/>
        </w:rPr>
        <w:t>/天</w:t>
      </w:r>
      <w:r>
        <w:rPr>
          <w:rFonts w:hint="eastAsia" w:ascii="宋体" w:hAnsi="宋体" w:eastAsia="宋体" w:cs="宋体"/>
          <w:color w:val="auto"/>
          <w:szCs w:val="21"/>
        </w:rPr>
        <w:t>后发包人仍不纠正其违约行为并致使合同目的不能实现的，承包人有权解除合同。</w:t>
      </w:r>
    </w:p>
    <w:p w14:paraId="1F48CA19">
      <w:pPr>
        <w:spacing w:line="420" w:lineRule="exact"/>
        <w:ind w:firstLine="422" w:firstLineChars="200"/>
        <w:jc w:val="left"/>
        <w:rPr>
          <w:rFonts w:hint="eastAsia" w:ascii="宋体" w:hAnsi="宋体" w:eastAsia="宋体" w:cs="宋体"/>
          <w:b/>
          <w:bCs/>
          <w:color w:val="auto"/>
          <w:szCs w:val="21"/>
        </w:rPr>
      </w:pPr>
      <w:r>
        <w:rPr>
          <w:rFonts w:hint="eastAsia" w:ascii="宋体" w:hAnsi="宋体" w:eastAsia="宋体" w:cs="宋体"/>
          <w:b/>
          <w:bCs/>
          <w:color w:val="auto"/>
          <w:szCs w:val="21"/>
        </w:rPr>
        <w:t>16.2 承包人违约</w:t>
      </w:r>
    </w:p>
    <w:p w14:paraId="467DE21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16.2.1 承包人违约的情形:</w:t>
      </w:r>
    </w:p>
    <w:p w14:paraId="66588C36">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违约的其他情形：违反合同约定进行转包或违法分包，违反合同约定采购不合格的材料和工程设备，在缺陷责任期及保修期内未能在合理期限内对工程缺陷进行修复或拒绝修复，未能按合同约定工期按期交付工程，工程质量不能达到合同约定质量，不服从发包人安排，接到发包人通知不按时进场，接到发包人通知不按时进场未能按投标文件承诺工期按期交付工程，工程质量不能达到投标文件承诺质量，不服从发包人安排，接到发包人通知不按时进场以及因工程施工中，安全、质量、文明施工、环境保护等各方面被媒体曝光，对发包人造成不良影响等。</w:t>
      </w:r>
    </w:p>
    <w:p w14:paraId="6E07E25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承包人须保证农民工工资及时发放到位，不得截留和拖欠。若发包人发现一次承包人因农民工工资未及时发放而造成矛盾，发包人有权扣除承包人应得工程款而直接用于发放，承包人需向发包人支付垫付的金额 5 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p>
    <w:p w14:paraId="3F83CF1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承包人不得转包、不得以任何形式进行挂靠施工及违法分包。如承包人以挂靠、转包或变相挂靠转包的，发包人有权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要求其承担违约金，情节严重，发包人可单方终止合同，并没收其履约保证金，承包人应承担合同总金额 30%的违约金并赔偿因此造成发包人的一切损失。</w:t>
      </w:r>
    </w:p>
    <w:p w14:paraId="3EACA64F">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16.2.2 承包人违约的责任</w:t>
      </w:r>
    </w:p>
    <w:p w14:paraId="0074EF5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承包人违约责任的承担方式和计算方法：</w:t>
      </w:r>
    </w:p>
    <w:p w14:paraId="210E400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本工程开工时间以发包人和监理工程师批准的开工报告日期为准。如遇特殊情况推迟开工，经发包人确认，合同工期相应顺延。承包人应按照投标文件承诺的工期确保工程验收，不得以任何借口停工怠工。如因承包人原因延误工期的，承包人应承担违约责任，按每拖延一天向发包人支付合同约定的违约金，此违约金发包人有权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p>
    <w:p w14:paraId="3ABC516C">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w:t>
      </w:r>
      <w:r>
        <w:rPr>
          <w:rFonts w:hint="eastAsia" w:ascii="宋体" w:hAnsi="宋体" w:eastAsia="宋体" w:cs="宋体"/>
          <w:color w:val="auto"/>
          <w:szCs w:val="21"/>
          <w:u w:val="single"/>
        </w:rPr>
        <w:tab/>
      </w:r>
      <w:r>
        <w:rPr>
          <w:rFonts w:hint="eastAsia" w:ascii="宋体" w:hAnsi="宋体" w:eastAsia="宋体" w:cs="宋体"/>
          <w:color w:val="auto"/>
          <w:szCs w:val="21"/>
          <w:u w:val="single"/>
        </w:rPr>
        <w:t xml:space="preserve"> 因承包人的原因导致实际进度与进度计划不符，承包人无权就改进措施提出追加合同价款，并按合同约定承担违约责任；</w:t>
      </w:r>
    </w:p>
    <w:p w14:paraId="658C76A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（3）承包人在中标后须派专人配合发包人办理相关手续，该人员办理手续期间，服从发包人工作安排，相关费用已在签约合同价中考虑。承包人未按照发包人要求办理的，发包人有权要求承包人承担 5000 元的违约金。须根据工程建设进度需要派专人负责工程所有相关资料的填写、审签、完善工作，服从发包人检查的需要，相关费用已在签约合同价中考虑。承包人未按照发包人要求及时完成的，每发生一次承包人须向发包人承担 2000 元的违约金；</w:t>
      </w:r>
    </w:p>
    <w:p w14:paraId="58B017A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 7.5.2 条处理；</w:t>
      </w:r>
    </w:p>
    <w:p w14:paraId="7687D2E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（5）发包人根据现场进展情况有权要求承包人增加机械、人员，所发生的费用由承包人自行承担，不服从管理的，发包人有权要求承包人承担 5000 元每次的违约金；</w:t>
      </w:r>
    </w:p>
    <w:p w14:paraId="53B2F070">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6）承包人自行勘查现场，考虑地块位置的局限性及施工场地较小因素，并充分考虑工期及质量影响，项目现场矛盾由承包人自行协调解决，费用由承包人自行考虑在签约合同价中，发包人不另行签证，工期不顺延，确保质量符合要求；</w:t>
      </w:r>
    </w:p>
    <w:p w14:paraId="12BED0BB">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p>
    <w:p w14:paraId="3D5A59D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（8）无论是货物、材料还是施工如有质量问题，承包人必须按发包人或监理提出整改意见整改到位后，提请验收；</w:t>
      </w:r>
    </w:p>
    <w:p w14:paraId="4E34967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（9）工程质保期按现行相关规定执行，并从工程竣工验收合格之日起计算。在质保期内如出现产品质量问题或安装施工质量问题，责任由承包人负责；</w:t>
      </w:r>
    </w:p>
    <w:p w14:paraId="527E4B5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（10）承包人须考虑保护地下设施, 费用由承包人承担；</w:t>
      </w:r>
    </w:p>
    <w:p w14:paraId="521E4F0E">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（11）对于招标文件、清单或图纸中的表述不清、有矛盾的地方，承包人在规定的时间内提出答疑，未提出答疑，施工进场时，按照发包人的解释执行；</w:t>
      </w:r>
    </w:p>
    <w:p w14:paraId="6FCBBA3A">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（12）承包人报送的结算资料是复印件的，报审时携带原件核对。审核过程中，承包人保证密切配合，以确保及时、准确地完成工程结算审核工作；</w:t>
      </w:r>
    </w:p>
    <w:p w14:paraId="75B443B8">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p>
    <w:p w14:paraId="1F96E56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（14）承包人应当按照开工令的开工日期开工。承包人不能按时开工，应当不迟于合同约定的开工日期前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小时内不答复，视为不同意承包人的要求。发包人不同意延期要求或承包人未在规定时间内提出延期开工要求，工期不予顺延；</w:t>
      </w:r>
    </w:p>
    <w:p w14:paraId="7AEB681F">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（15）承包人施工时必须服从发包人和监理工程师对施工场地和施工时间的统一管理。与相关施工单位密切配合绝不扯皮，如有问题以发包人意见为准，如不服从根据实际情况每次支付违约金 10000 元，如造成工期延误的，视为承包人违约，并按照合同约定承担逾期违约责任。承包人应充分考虑施工环境、施工部位和施工季节的特殊性，在遵守地方政府规定的前提下确保工期和质量，自行处理各方关系，费用自理；</w:t>
      </w:r>
    </w:p>
    <w:p w14:paraId="340666F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（16）因承包人原因，工程在中间交验过程中，不能达到招标和合同要求（工期、质量），累计拖延工期达 2 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p>
    <w:p w14:paraId="74A82B27">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u w:val="single"/>
        </w:rPr>
        <w:t>（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color w:val="auto"/>
          <w:szCs w:val="21"/>
        </w:rPr>
        <w:t xml:space="preserve"> </w:t>
      </w:r>
    </w:p>
    <w:p w14:paraId="728C5DD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16.2.3 因承包人违约解除合同</w:t>
      </w:r>
    </w:p>
    <w:p w14:paraId="0DF81570">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关于承包人违约解除合同的特别约定：</w:t>
      </w:r>
      <w:r>
        <w:rPr>
          <w:rFonts w:hint="eastAsia" w:ascii="宋体" w:hAnsi="宋体" w:eastAsia="宋体" w:cs="宋体"/>
          <w:color w:val="auto"/>
          <w:szCs w:val="21"/>
          <w:u w:val="single"/>
        </w:rPr>
        <w:t>在本合同履行过程中，如承包人发生如下情形之一，发包人将视承包人严重违约，立即解除合同，没收全部履约保证金，承包人承担合同协议书约定的合同总价20%的违约金并承担由此造成的一切损失，承包人在现场的人员无条件退场，承包人在现场的设备和材料无条件供发包人使用，其设备租金和材料价值待法院裁定后，如有剩余，在裁判生效后7天内支付</w:t>
      </w:r>
      <w:r>
        <w:rPr>
          <w:rFonts w:hint="eastAsia" w:ascii="宋体" w:hAnsi="宋体" w:eastAsia="宋体" w:cs="宋体"/>
          <w:color w:val="auto"/>
          <w:szCs w:val="21"/>
        </w:rPr>
        <w:t>。</w:t>
      </w:r>
    </w:p>
    <w:p w14:paraId="015B1C91">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①不同意本工程合同条件；</w:t>
      </w:r>
    </w:p>
    <w:p w14:paraId="1F63A6F7">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②停工累计达 2 天或拖延施工进度或影响施工质量；</w:t>
      </w:r>
    </w:p>
    <w:p w14:paraId="4D0925BA">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③无正当理由，单方面要挟发包人提高合同价款；</w:t>
      </w:r>
    </w:p>
    <w:p w14:paraId="72F9274C">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④无正当理由，单方面要挟发包人给予某种补偿；</w:t>
      </w:r>
    </w:p>
    <w:p w14:paraId="5B658525">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⑤承包人未在合同签订后 15 日内完成施工许可证办理的。</w:t>
      </w:r>
    </w:p>
    <w:p w14:paraId="60B1C411">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⑥承包人未在合同签订后 10 日内向发包人、监理单位，提供与劳务公司（水电安装、消防、装修、室外附属工程）签订的用工合同，或提供班组人员与施工单位签订的用工合同的。</w:t>
      </w:r>
    </w:p>
    <w:p w14:paraId="1EBBA209">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⑦因主要材料不到场而解除合同，承包人无条件退场（包括已进场的材料等一切投入），发包人不承担任何责任。</w:t>
      </w:r>
    </w:p>
    <w:p w14:paraId="1F43EF4A">
      <w:pPr>
        <w:spacing w:line="420" w:lineRule="exact"/>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p>
    <w:p w14:paraId="0C3FB052">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szCs w:val="21"/>
          <w:u w:val="single"/>
        </w:rPr>
        <w:t>按通用条款执行</w:t>
      </w:r>
      <w:r>
        <w:rPr>
          <w:rFonts w:hint="eastAsia" w:ascii="宋体" w:hAnsi="宋体" w:eastAsia="宋体" w:cs="宋体"/>
          <w:color w:val="auto"/>
          <w:szCs w:val="21"/>
        </w:rPr>
        <w:t>。</w:t>
      </w:r>
    </w:p>
    <w:p w14:paraId="025BE361">
      <w:pPr>
        <w:keepNext/>
        <w:keepLines/>
        <w:spacing w:line="420" w:lineRule="exact"/>
        <w:ind w:firstLine="422" w:firstLineChars="200"/>
        <w:rPr>
          <w:rFonts w:hint="eastAsia" w:ascii="宋体" w:hAnsi="宋体" w:eastAsia="宋体" w:cs="宋体"/>
          <w:b/>
          <w:color w:val="auto"/>
          <w:szCs w:val="21"/>
        </w:rPr>
      </w:pPr>
      <w:bookmarkStart w:id="642" w:name="_Toc351203649"/>
      <w:r>
        <w:rPr>
          <w:rFonts w:hint="eastAsia" w:ascii="宋体" w:hAnsi="宋体" w:eastAsia="宋体" w:cs="宋体"/>
          <w:b/>
          <w:color w:val="auto"/>
          <w:szCs w:val="21"/>
        </w:rPr>
        <w:t>17. 不可抗力</w:t>
      </w:r>
      <w:bookmarkEnd w:id="642"/>
      <w:r>
        <w:rPr>
          <w:rFonts w:hint="eastAsia" w:ascii="宋体" w:hAnsi="宋体" w:eastAsia="宋体" w:cs="宋体"/>
          <w:b/>
          <w:color w:val="auto"/>
          <w:szCs w:val="21"/>
        </w:rPr>
        <w:t xml:space="preserve"> </w:t>
      </w:r>
      <w:bookmarkEnd w:id="640"/>
    </w:p>
    <w:p w14:paraId="1A2EAC73">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17.1 不可抗力的确认</w:t>
      </w:r>
    </w:p>
    <w:p w14:paraId="0B9A71B4">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 xml:space="preserve">除通用合同条款约定的不可抗力事件之外，视为不可抗力的其他情形： </w:t>
      </w:r>
      <w:r>
        <w:rPr>
          <w:rFonts w:hint="eastAsia" w:ascii="宋体" w:hAnsi="宋体" w:eastAsia="宋体" w:cs="宋体"/>
          <w:color w:val="auto"/>
          <w:szCs w:val="21"/>
          <w:u w:val="single"/>
        </w:rPr>
        <w:t>政府行为、流行病、罢工等社会异常事件 。</w:t>
      </w:r>
    </w:p>
    <w:p w14:paraId="3F08BA2B">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17.4 因不可抗力解除合同</w:t>
      </w:r>
    </w:p>
    <w:p w14:paraId="4CDACAC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合同解除后，发包人应在商定或确定发包人应支付款项后</w:t>
      </w:r>
      <w:r>
        <w:rPr>
          <w:rFonts w:hint="eastAsia" w:ascii="宋体" w:hAnsi="宋体" w:eastAsia="宋体" w:cs="宋体"/>
          <w:color w:val="auto"/>
          <w:szCs w:val="21"/>
          <w:u w:val="single"/>
        </w:rPr>
        <w:t xml:space="preserve"> 30 </w:t>
      </w:r>
      <w:r>
        <w:rPr>
          <w:rFonts w:hint="eastAsia" w:ascii="宋体" w:hAnsi="宋体" w:eastAsia="宋体" w:cs="宋体"/>
          <w:color w:val="auto"/>
          <w:szCs w:val="21"/>
        </w:rPr>
        <w:t>天内完成款项的支付。</w:t>
      </w:r>
    </w:p>
    <w:p w14:paraId="00A309BF">
      <w:pPr>
        <w:keepNext/>
        <w:keepLines/>
        <w:spacing w:line="420" w:lineRule="exact"/>
        <w:ind w:firstLine="422" w:firstLineChars="200"/>
        <w:rPr>
          <w:rFonts w:hint="eastAsia" w:ascii="宋体" w:hAnsi="宋体" w:eastAsia="宋体" w:cs="宋体"/>
          <w:b/>
          <w:color w:val="auto"/>
          <w:szCs w:val="21"/>
        </w:rPr>
      </w:pPr>
      <w:bookmarkStart w:id="643" w:name="_Toc351203650"/>
      <w:r>
        <w:rPr>
          <w:rFonts w:hint="eastAsia" w:ascii="宋体" w:hAnsi="宋体" w:eastAsia="宋体" w:cs="宋体"/>
          <w:b/>
          <w:color w:val="auto"/>
          <w:szCs w:val="21"/>
        </w:rPr>
        <w:t>18. 保险</w:t>
      </w:r>
      <w:bookmarkEnd w:id="643"/>
    </w:p>
    <w:bookmarkEnd w:id="641"/>
    <w:p w14:paraId="09B98DC0">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18.1 工程保险</w:t>
      </w:r>
    </w:p>
    <w:p w14:paraId="2E7FBC6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关于工程保险的特别约定：</w:t>
      </w:r>
      <w:r>
        <w:rPr>
          <w:rFonts w:hint="eastAsia" w:ascii="宋体" w:hAnsi="宋体" w:eastAsia="宋体" w:cs="宋体"/>
          <w:color w:val="auto"/>
          <w:szCs w:val="21"/>
          <w:u w:val="single"/>
        </w:rPr>
        <w:t xml:space="preserve">承包人投保安装工程一切险并承担保险费用 </w:t>
      </w:r>
      <w:r>
        <w:rPr>
          <w:rFonts w:hint="eastAsia" w:ascii="宋体" w:hAnsi="宋体" w:eastAsia="宋体" w:cs="宋体"/>
          <w:color w:val="auto"/>
          <w:szCs w:val="21"/>
        </w:rPr>
        <w:t>。</w:t>
      </w:r>
    </w:p>
    <w:p w14:paraId="756C26A7">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18.3 其他保险</w:t>
      </w:r>
    </w:p>
    <w:p w14:paraId="5113CBB1">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关于其他保险的约定：</w:t>
      </w:r>
      <w:r>
        <w:rPr>
          <w:rFonts w:hint="eastAsia" w:ascii="宋体" w:hAnsi="宋体" w:eastAsia="宋体" w:cs="宋体"/>
          <w:color w:val="auto"/>
          <w:szCs w:val="21"/>
          <w:u w:val="single"/>
        </w:rPr>
        <w:t xml:space="preserve">由承包人按相应规定办理，相关费用由承包人承担  </w:t>
      </w:r>
      <w:r>
        <w:rPr>
          <w:rFonts w:hint="eastAsia" w:ascii="宋体" w:hAnsi="宋体" w:eastAsia="宋体" w:cs="宋体"/>
          <w:color w:val="auto"/>
          <w:szCs w:val="21"/>
        </w:rPr>
        <w:t>。</w:t>
      </w:r>
    </w:p>
    <w:p w14:paraId="7F7A20A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承包人是否应为其施工设备等办理财产保险：</w:t>
      </w:r>
      <w:r>
        <w:rPr>
          <w:rFonts w:hint="eastAsia" w:ascii="宋体" w:hAnsi="宋体" w:eastAsia="宋体" w:cs="宋体"/>
          <w:color w:val="auto"/>
          <w:szCs w:val="21"/>
          <w:u w:val="single"/>
        </w:rPr>
        <w:t xml:space="preserve"> 按通用条款 </w:t>
      </w:r>
      <w:r>
        <w:rPr>
          <w:rFonts w:hint="eastAsia" w:ascii="宋体" w:hAnsi="宋体" w:eastAsia="宋体" w:cs="宋体"/>
          <w:color w:val="auto"/>
          <w:szCs w:val="21"/>
        </w:rPr>
        <w:t>。</w:t>
      </w:r>
    </w:p>
    <w:p w14:paraId="0B42F72B">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18.7 通知义务</w:t>
      </w:r>
    </w:p>
    <w:p w14:paraId="2310DA1B">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关于变更保险合同时的通知义务的约定：</w:t>
      </w:r>
      <w:r>
        <w:rPr>
          <w:rFonts w:hint="eastAsia" w:ascii="宋体" w:hAnsi="宋体" w:eastAsia="宋体" w:cs="宋体"/>
          <w:color w:val="auto"/>
          <w:szCs w:val="21"/>
          <w:u w:val="single"/>
        </w:rPr>
        <w:t xml:space="preserve">按通用条款  </w:t>
      </w:r>
      <w:r>
        <w:rPr>
          <w:rFonts w:hint="eastAsia" w:ascii="宋体" w:hAnsi="宋体" w:eastAsia="宋体" w:cs="宋体"/>
          <w:color w:val="auto"/>
          <w:szCs w:val="21"/>
        </w:rPr>
        <w:t>。</w:t>
      </w:r>
    </w:p>
    <w:bookmarkEnd w:id="617"/>
    <w:bookmarkEnd w:id="618"/>
    <w:bookmarkEnd w:id="619"/>
    <w:bookmarkEnd w:id="620"/>
    <w:bookmarkEnd w:id="621"/>
    <w:bookmarkEnd w:id="622"/>
    <w:bookmarkEnd w:id="623"/>
    <w:bookmarkEnd w:id="624"/>
    <w:bookmarkEnd w:id="625"/>
    <w:bookmarkEnd w:id="626"/>
    <w:bookmarkEnd w:id="627"/>
    <w:bookmarkEnd w:id="628"/>
    <w:p w14:paraId="588BFB19">
      <w:pPr>
        <w:keepNext/>
        <w:keepLines/>
        <w:spacing w:line="420" w:lineRule="exact"/>
        <w:ind w:firstLine="422" w:firstLineChars="200"/>
        <w:rPr>
          <w:rFonts w:hint="eastAsia" w:ascii="宋体" w:hAnsi="宋体" w:eastAsia="宋体" w:cs="宋体"/>
          <w:b/>
          <w:color w:val="auto"/>
          <w:szCs w:val="21"/>
        </w:rPr>
      </w:pPr>
      <w:bookmarkStart w:id="644" w:name="_Toc351203651"/>
      <w:r>
        <w:rPr>
          <w:rFonts w:hint="eastAsia" w:ascii="宋体" w:hAnsi="宋体" w:eastAsia="宋体" w:cs="宋体"/>
          <w:b/>
          <w:color w:val="auto"/>
          <w:szCs w:val="21"/>
        </w:rPr>
        <w:t>20. 争议解决</w:t>
      </w:r>
      <w:bookmarkEnd w:id="644"/>
    </w:p>
    <w:bookmarkEnd w:id="629"/>
    <w:bookmarkEnd w:id="630"/>
    <w:p w14:paraId="0D2CDE41">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20.3 争</w:t>
      </w:r>
      <w:bookmarkEnd w:id="631"/>
      <w:r>
        <w:rPr>
          <w:rFonts w:hint="eastAsia" w:ascii="宋体" w:hAnsi="宋体" w:eastAsia="宋体" w:cs="宋体"/>
          <w:b/>
          <w:color w:val="auto"/>
          <w:szCs w:val="21"/>
        </w:rPr>
        <w:t>议评审</w:t>
      </w:r>
    </w:p>
    <w:p w14:paraId="0D5713DF">
      <w:pPr>
        <w:spacing w:line="420" w:lineRule="exact"/>
        <w:ind w:left="149" w:leftChars="71" w:firstLine="315" w:firstLineChars="150"/>
        <w:jc w:val="left"/>
        <w:rPr>
          <w:rFonts w:hint="eastAsia" w:ascii="宋体" w:hAnsi="宋体" w:eastAsia="宋体" w:cs="宋体"/>
          <w:color w:val="auto"/>
          <w:szCs w:val="21"/>
        </w:rPr>
      </w:pPr>
      <w:r>
        <w:rPr>
          <w:rFonts w:hint="eastAsia" w:ascii="宋体" w:hAnsi="宋体" w:eastAsia="宋体" w:cs="宋体"/>
          <w:color w:val="auto"/>
          <w:szCs w:val="21"/>
        </w:rPr>
        <w:t>合同当事人是否同意将工程争议提交争议评审小组决定：</w:t>
      </w:r>
      <w:r>
        <w:rPr>
          <w:rFonts w:hint="eastAsia" w:ascii="宋体" w:hAnsi="宋体" w:eastAsia="宋体" w:cs="宋体"/>
          <w:color w:val="auto"/>
          <w:szCs w:val="21"/>
          <w:u w:val="single"/>
        </w:rPr>
        <w:t xml:space="preserve"> / 。</w:t>
      </w:r>
    </w:p>
    <w:p w14:paraId="60A20496">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20.3.1 争议评审小组的确定</w:t>
      </w:r>
    </w:p>
    <w:p w14:paraId="4296DFA2">
      <w:pPr>
        <w:spacing w:line="420" w:lineRule="exact"/>
        <w:ind w:firstLine="420" w:firstLineChars="200"/>
        <w:jc w:val="left"/>
        <w:rPr>
          <w:rFonts w:hint="eastAsia" w:ascii="宋体" w:hAnsi="宋体" w:eastAsia="宋体" w:cs="宋体"/>
          <w:color w:val="auto"/>
          <w:szCs w:val="21"/>
          <w:u w:val="single"/>
        </w:rPr>
      </w:pPr>
      <w:r>
        <w:rPr>
          <w:rFonts w:hint="eastAsia" w:ascii="宋体" w:hAnsi="宋体" w:eastAsia="宋体" w:cs="宋体"/>
          <w:color w:val="auto"/>
          <w:szCs w:val="21"/>
        </w:rPr>
        <w:t>争议评审小组成员的确定：</w:t>
      </w:r>
      <w:r>
        <w:rPr>
          <w:rFonts w:hint="eastAsia" w:ascii="宋体" w:hAnsi="宋体" w:eastAsia="宋体" w:cs="宋体"/>
          <w:color w:val="auto"/>
          <w:szCs w:val="21"/>
          <w:u w:val="single"/>
        </w:rPr>
        <w:t xml:space="preserve"> / 。</w:t>
      </w:r>
    </w:p>
    <w:p w14:paraId="310E2E55">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选定争议评审员的期限：</w:t>
      </w:r>
      <w:r>
        <w:rPr>
          <w:rFonts w:hint="eastAsia" w:ascii="宋体" w:hAnsi="宋体" w:eastAsia="宋体" w:cs="宋体"/>
          <w:color w:val="auto"/>
          <w:szCs w:val="21"/>
          <w:u w:val="single"/>
        </w:rPr>
        <w:t xml:space="preserve"> / 。</w:t>
      </w:r>
    </w:p>
    <w:p w14:paraId="08143C9D">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争议评审小组成员的报酬承担方式：</w:t>
      </w:r>
      <w:r>
        <w:rPr>
          <w:rFonts w:hint="eastAsia" w:ascii="宋体" w:hAnsi="宋体" w:eastAsia="宋体" w:cs="宋体"/>
          <w:color w:val="auto"/>
          <w:szCs w:val="21"/>
          <w:u w:val="single"/>
        </w:rPr>
        <w:t xml:space="preserve"> / 。</w:t>
      </w:r>
    </w:p>
    <w:p w14:paraId="0B65FC53">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其他事项的约定：</w:t>
      </w:r>
      <w:r>
        <w:rPr>
          <w:rFonts w:hint="eastAsia" w:ascii="宋体" w:hAnsi="宋体" w:eastAsia="宋体" w:cs="宋体"/>
          <w:color w:val="auto"/>
          <w:szCs w:val="21"/>
          <w:u w:val="single"/>
        </w:rPr>
        <w:t xml:space="preserve"> / 。</w:t>
      </w:r>
    </w:p>
    <w:p w14:paraId="628DB2D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20.3.2 争议评审小组的决定</w:t>
      </w:r>
    </w:p>
    <w:p w14:paraId="71131F9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合同当事人关于本项的约定：</w:t>
      </w:r>
      <w:r>
        <w:rPr>
          <w:rFonts w:hint="eastAsia" w:ascii="宋体" w:hAnsi="宋体" w:eastAsia="宋体" w:cs="宋体"/>
          <w:color w:val="auto"/>
          <w:szCs w:val="21"/>
          <w:u w:val="single"/>
        </w:rPr>
        <w:t xml:space="preserve"> / 。</w:t>
      </w:r>
    </w:p>
    <w:p w14:paraId="05B01896">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20.4仲裁或诉讼</w:t>
      </w:r>
      <w:bookmarkEnd w:id="632"/>
    </w:p>
    <w:p w14:paraId="4FABEA77">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因合同及合同有关事项发生的争议，按下列第</w:t>
      </w:r>
      <w:r>
        <w:rPr>
          <w:rFonts w:hint="eastAsia" w:ascii="宋体" w:hAnsi="宋体" w:eastAsia="宋体" w:cs="宋体"/>
          <w:color w:val="auto"/>
          <w:szCs w:val="21"/>
          <w:u w:val="single"/>
        </w:rPr>
        <w:t xml:space="preserve">  2   </w:t>
      </w:r>
      <w:r>
        <w:rPr>
          <w:rFonts w:hint="eastAsia" w:ascii="宋体" w:hAnsi="宋体" w:eastAsia="宋体" w:cs="宋体"/>
          <w:color w:val="auto"/>
          <w:szCs w:val="21"/>
        </w:rPr>
        <w:t>种方式解决：</w:t>
      </w:r>
    </w:p>
    <w:p w14:paraId="114EA502">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（1）向</w:t>
      </w:r>
      <w:r>
        <w:rPr>
          <w:rFonts w:hint="eastAsia" w:ascii="宋体" w:hAnsi="宋体" w:eastAsia="宋体" w:cs="宋体"/>
          <w:color w:val="auto"/>
          <w:szCs w:val="21"/>
          <w:u w:val="single"/>
        </w:rPr>
        <w:t xml:space="preserve">盐城 </w:t>
      </w:r>
      <w:r>
        <w:rPr>
          <w:rFonts w:hint="eastAsia" w:ascii="宋体" w:hAnsi="宋体" w:eastAsia="宋体" w:cs="宋体"/>
          <w:color w:val="auto"/>
          <w:szCs w:val="21"/>
        </w:rPr>
        <w:t>仲裁委员会申请仲裁；</w:t>
      </w:r>
    </w:p>
    <w:p w14:paraId="111D0609">
      <w:pPr>
        <w:spacing w:line="42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（2）向</w:t>
      </w:r>
      <w:r>
        <w:rPr>
          <w:rFonts w:hint="eastAsia" w:ascii="宋体" w:hAnsi="宋体" w:eastAsia="宋体" w:cs="宋体"/>
          <w:color w:val="auto"/>
          <w:szCs w:val="21"/>
          <w:u w:val="single"/>
        </w:rPr>
        <w:t xml:space="preserve"> 工程所在地</w:t>
      </w:r>
      <w:r>
        <w:rPr>
          <w:rFonts w:hint="eastAsia" w:ascii="宋体" w:hAnsi="宋体" w:eastAsia="宋体" w:cs="宋体"/>
          <w:color w:val="auto"/>
          <w:szCs w:val="21"/>
        </w:rPr>
        <w:t>人民法院起诉。</w:t>
      </w:r>
      <w:bookmarkEnd w:id="633"/>
      <w:bookmarkEnd w:id="634"/>
      <w:bookmarkEnd w:id="635"/>
      <w:bookmarkEnd w:id="636"/>
      <w:bookmarkEnd w:id="637"/>
      <w:bookmarkEnd w:id="638"/>
    </w:p>
    <w:p w14:paraId="217D459D">
      <w:pPr>
        <w:keepNext/>
        <w:keepLines/>
        <w:spacing w:line="42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21.通知</w:t>
      </w:r>
    </w:p>
    <w:p w14:paraId="5DE4504E">
      <w:pPr>
        <w:spacing w:line="42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发包人向承包人发送的通知，以邮寄方式发出的，自邮寄之日起第3日视为送达，以电子邮件或传真发出的，自发出之时即视为送达。</w:t>
      </w:r>
    </w:p>
    <w:p w14:paraId="112B06BC">
      <w:pPr>
        <w:spacing w:before="69" w:line="219" w:lineRule="auto"/>
        <w:rPr>
          <w:rFonts w:hint="eastAsia" w:ascii="宋体" w:hAnsi="宋体" w:eastAsia="宋体" w:cs="宋体"/>
          <w:color w:val="auto"/>
          <w:szCs w:val="21"/>
        </w:rPr>
      </w:pPr>
      <w:r>
        <w:rPr>
          <w:rFonts w:hint="eastAsia" w:ascii="宋体" w:hAnsi="宋体" w:eastAsia="宋体" w:cs="宋体"/>
          <w:color w:val="auto"/>
          <w:spacing w:val="-5"/>
          <w:szCs w:val="21"/>
        </w:rPr>
        <w:t>发包人（盖章</w:t>
      </w:r>
      <w:r>
        <w:rPr>
          <w:rFonts w:hint="eastAsia" w:ascii="宋体" w:hAnsi="宋体" w:eastAsia="宋体" w:cs="宋体"/>
          <w:color w:val="auto"/>
          <w:spacing w:val="-1"/>
          <w:szCs w:val="21"/>
        </w:rPr>
        <w:t>）：</w:t>
      </w:r>
      <w:r>
        <w:rPr>
          <w:rFonts w:hint="eastAsia" w:ascii="宋体" w:hAnsi="宋体" w:eastAsia="宋体" w:cs="宋体"/>
          <w:color w:val="auto"/>
          <w:szCs w:val="21"/>
        </w:rPr>
        <w:t xml:space="preserve">                         </w:t>
      </w:r>
      <w:r>
        <w:rPr>
          <w:rFonts w:hint="eastAsia" w:ascii="宋体" w:hAnsi="宋体" w:eastAsia="宋体" w:cs="宋体"/>
          <w:color w:val="auto"/>
          <w:spacing w:val="-5"/>
          <w:szCs w:val="21"/>
        </w:rPr>
        <w:t>承包人（盖章</w:t>
      </w:r>
      <w:r>
        <w:rPr>
          <w:rFonts w:hint="eastAsia" w:ascii="宋体" w:hAnsi="宋体" w:eastAsia="宋体" w:cs="宋体"/>
          <w:color w:val="auto"/>
          <w:spacing w:val="-1"/>
          <w:szCs w:val="21"/>
        </w:rPr>
        <w:t>）：</w:t>
      </w:r>
    </w:p>
    <w:p w14:paraId="20C4CB4C">
      <w:pPr>
        <w:spacing w:before="68" w:line="220" w:lineRule="auto"/>
        <w:rPr>
          <w:rFonts w:hint="eastAsia" w:ascii="宋体" w:hAnsi="宋体" w:eastAsia="宋体" w:cs="宋体"/>
          <w:color w:val="auto"/>
          <w:szCs w:val="21"/>
        </w:rPr>
      </w:pPr>
      <w:r>
        <w:rPr>
          <w:rFonts w:hint="eastAsia" w:ascii="宋体" w:hAnsi="宋体" w:eastAsia="宋体" w:cs="宋体"/>
          <w:color w:val="auto"/>
          <w:spacing w:val="-10"/>
          <w:szCs w:val="21"/>
        </w:rPr>
        <w:t>日期：</w:t>
      </w:r>
      <w:r>
        <w:rPr>
          <w:rFonts w:hint="eastAsia" w:ascii="宋体" w:hAnsi="宋体" w:eastAsia="宋体" w:cs="宋体"/>
          <w:color w:val="auto"/>
          <w:spacing w:val="9"/>
          <w:szCs w:val="21"/>
        </w:rPr>
        <w:t xml:space="preserve">   </w:t>
      </w:r>
      <w:r>
        <w:rPr>
          <w:rFonts w:hint="eastAsia" w:ascii="宋体" w:hAnsi="宋体" w:eastAsia="宋体" w:cs="宋体"/>
          <w:color w:val="auto"/>
          <w:spacing w:val="-10"/>
          <w:szCs w:val="21"/>
        </w:rPr>
        <w:t>年</w:t>
      </w:r>
      <w:r>
        <w:rPr>
          <w:rFonts w:hint="eastAsia" w:ascii="宋体" w:hAnsi="宋体" w:eastAsia="宋体" w:cs="宋体"/>
          <w:color w:val="auto"/>
          <w:spacing w:val="6"/>
          <w:szCs w:val="21"/>
        </w:rPr>
        <w:t xml:space="preserve">  </w:t>
      </w:r>
      <w:r>
        <w:rPr>
          <w:rFonts w:hint="eastAsia" w:ascii="宋体" w:hAnsi="宋体" w:eastAsia="宋体" w:cs="宋体"/>
          <w:color w:val="auto"/>
          <w:spacing w:val="-10"/>
          <w:szCs w:val="21"/>
        </w:rPr>
        <w:t>月</w:t>
      </w:r>
      <w:r>
        <w:rPr>
          <w:rFonts w:hint="eastAsia" w:ascii="宋体" w:hAnsi="宋体" w:eastAsia="宋体" w:cs="宋体"/>
          <w:color w:val="auto"/>
          <w:spacing w:val="23"/>
          <w:szCs w:val="21"/>
        </w:rPr>
        <w:t xml:space="preserve">  </w:t>
      </w:r>
      <w:r>
        <w:rPr>
          <w:rFonts w:hint="eastAsia" w:ascii="宋体" w:hAnsi="宋体" w:eastAsia="宋体" w:cs="宋体"/>
          <w:color w:val="auto"/>
          <w:spacing w:val="-10"/>
          <w:szCs w:val="21"/>
        </w:rPr>
        <w:t>日                        日期：</w:t>
      </w:r>
      <w:r>
        <w:rPr>
          <w:rFonts w:hint="eastAsia" w:ascii="宋体" w:hAnsi="宋体" w:eastAsia="宋体" w:cs="宋体"/>
          <w:color w:val="auto"/>
          <w:spacing w:val="2"/>
          <w:szCs w:val="21"/>
        </w:rPr>
        <w:t xml:space="preserve">    </w:t>
      </w:r>
      <w:r>
        <w:rPr>
          <w:rFonts w:hint="eastAsia" w:ascii="宋体" w:hAnsi="宋体" w:eastAsia="宋体" w:cs="宋体"/>
          <w:color w:val="auto"/>
          <w:spacing w:val="-10"/>
          <w:szCs w:val="21"/>
        </w:rPr>
        <w:t>年  月   日</w:t>
      </w:r>
    </w:p>
    <w:p w14:paraId="38B7E1ED">
      <w:pPr>
        <w:spacing w:line="360" w:lineRule="auto"/>
        <w:rPr>
          <w:rFonts w:hint="eastAsia" w:ascii="宋体" w:hAnsi="宋体" w:eastAsia="宋体" w:cs="宋体"/>
          <w:color w:val="auto"/>
          <w:sz w:val="24"/>
        </w:rPr>
      </w:pPr>
      <w:r>
        <w:rPr>
          <w:rFonts w:hint="eastAsia" w:ascii="宋体" w:hAnsi="宋体" w:eastAsia="宋体" w:cs="宋体"/>
          <w:color w:val="auto"/>
          <w:sz w:val="44"/>
          <w:szCs w:val="44"/>
        </w:rPr>
        <w:br w:type="page"/>
      </w:r>
      <w:r>
        <w:rPr>
          <w:rFonts w:hint="eastAsia" w:ascii="宋体" w:hAnsi="宋体" w:eastAsia="宋体" w:cs="宋体"/>
          <w:color w:val="auto"/>
          <w:sz w:val="24"/>
        </w:rPr>
        <w:t>附件</w:t>
      </w:r>
    </w:p>
    <w:p w14:paraId="0163073C">
      <w:pPr>
        <w:pStyle w:val="34"/>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color w:val="auto"/>
        </w:rPr>
        <w:t>附件1：工程质量保修书</w:t>
      </w:r>
    </w:p>
    <w:p w14:paraId="4F193CDF">
      <w:pPr>
        <w:rPr>
          <w:rFonts w:hint="eastAsia" w:ascii="宋体" w:hAnsi="宋体" w:eastAsia="宋体" w:cs="宋体"/>
          <w:color w:val="auto"/>
          <w:sz w:val="24"/>
        </w:rPr>
      </w:pPr>
      <w:r>
        <w:rPr>
          <w:rFonts w:hint="eastAsia" w:ascii="宋体" w:hAnsi="宋体" w:eastAsia="宋体" w:cs="宋体"/>
          <w:color w:val="auto"/>
          <w:sz w:val="24"/>
        </w:rPr>
        <w:t>附件2：安全生产合同</w:t>
      </w:r>
    </w:p>
    <w:p w14:paraId="16411A12">
      <w:pPr>
        <w:rPr>
          <w:rFonts w:hint="eastAsia" w:ascii="宋体" w:hAnsi="宋体" w:eastAsia="宋体" w:cs="宋体"/>
          <w:color w:val="auto"/>
          <w:sz w:val="28"/>
          <w:szCs w:val="28"/>
        </w:rPr>
      </w:pPr>
    </w:p>
    <w:p w14:paraId="5A91E86C">
      <w:pPr>
        <w:spacing w:before="97" w:line="222" w:lineRule="auto"/>
        <w:ind w:left="171"/>
        <w:rPr>
          <w:rFonts w:hint="eastAsia" w:ascii="宋体" w:hAnsi="宋体" w:eastAsia="宋体" w:cs="宋体"/>
          <w:color w:val="auto"/>
          <w:szCs w:val="21"/>
        </w:rPr>
      </w:pPr>
      <w:r>
        <w:rPr>
          <w:rFonts w:hint="eastAsia" w:ascii="宋体" w:hAnsi="宋体" w:eastAsia="宋体" w:cs="宋体"/>
          <w:color w:val="auto"/>
          <w:spacing w:val="-12"/>
          <w:sz w:val="30"/>
          <w:szCs w:val="30"/>
        </w:rPr>
        <w:br w:type="page"/>
      </w:r>
      <w:r>
        <w:rPr>
          <w:rFonts w:hint="eastAsia" w:ascii="宋体" w:hAnsi="宋体" w:eastAsia="宋体" w:cs="宋体"/>
          <w:color w:val="auto"/>
          <w:spacing w:val="-12"/>
          <w:szCs w:val="21"/>
        </w:rPr>
        <w:t>附件</w:t>
      </w:r>
      <w:r>
        <w:rPr>
          <w:rFonts w:hint="eastAsia" w:ascii="宋体" w:hAnsi="宋体" w:eastAsia="宋体" w:cs="宋体"/>
          <w:color w:val="auto"/>
          <w:spacing w:val="-61"/>
          <w:szCs w:val="21"/>
        </w:rPr>
        <w:t xml:space="preserve"> </w:t>
      </w:r>
      <w:r>
        <w:rPr>
          <w:rFonts w:hint="eastAsia" w:ascii="宋体" w:hAnsi="宋体" w:eastAsia="宋体" w:cs="宋体"/>
          <w:color w:val="auto"/>
          <w:spacing w:val="-12"/>
          <w:szCs w:val="21"/>
        </w:rPr>
        <w:t>1：</w:t>
      </w:r>
    </w:p>
    <w:p w14:paraId="2A8E66CE">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工程质量保修书</w:t>
      </w:r>
    </w:p>
    <w:p w14:paraId="340AB212">
      <w:pPr>
        <w:spacing w:line="480" w:lineRule="exact"/>
        <w:ind w:firstLine="420"/>
        <w:rPr>
          <w:rFonts w:hint="eastAsia" w:ascii="宋体" w:hAnsi="宋体" w:eastAsia="宋体" w:cs="宋体"/>
          <w:color w:val="auto"/>
          <w:sz w:val="22"/>
          <w:szCs w:val="22"/>
        </w:rPr>
      </w:pPr>
      <w:r>
        <w:rPr>
          <w:rFonts w:hint="eastAsia" w:ascii="宋体" w:hAnsi="宋体" w:eastAsia="宋体" w:cs="宋体"/>
          <w:color w:val="auto"/>
          <w:sz w:val="22"/>
          <w:szCs w:val="22"/>
        </w:rPr>
        <w:t>发包人（全称）：</w:t>
      </w:r>
    </w:p>
    <w:p w14:paraId="195E3016">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承包人（全称）：</w:t>
      </w:r>
    </w:p>
    <w:p w14:paraId="4D6783C6">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发包人和承包人根据《中华人民共和国建筑法》和《建设工程质量管理条例》，经协商一致就签订工程质量保修书。</w:t>
      </w:r>
    </w:p>
    <w:p w14:paraId="17371D39">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一、工程质量保修范围和内容</w:t>
      </w:r>
    </w:p>
    <w:p w14:paraId="3868C277">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承包人在质量保修期内，按照有关法律规定和合同约定，承担工程质量保修责任。</w:t>
      </w:r>
    </w:p>
    <w:p w14:paraId="25F90FE5">
      <w:pPr>
        <w:spacing w:line="480" w:lineRule="exact"/>
        <w:ind w:firstLine="420"/>
        <w:rPr>
          <w:rFonts w:hint="eastAsia" w:ascii="宋体" w:hAnsi="宋体" w:eastAsia="宋体" w:cs="宋体"/>
          <w:color w:val="auto"/>
          <w:sz w:val="22"/>
          <w:szCs w:val="22"/>
          <w:u w:val="single"/>
        </w:rPr>
      </w:pPr>
      <w:r>
        <w:rPr>
          <w:rFonts w:hint="eastAsia" w:ascii="宋体" w:hAnsi="宋体" w:eastAsia="宋体" w:cs="宋体"/>
          <w:color w:val="auto"/>
          <w:sz w:val="22"/>
          <w:szCs w:val="22"/>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p>
    <w:p w14:paraId="5EE394AA">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二、质量保修期</w:t>
      </w:r>
    </w:p>
    <w:p w14:paraId="5BCB1ABE">
      <w:pPr>
        <w:spacing w:line="480" w:lineRule="exact"/>
        <w:ind w:firstLine="420"/>
        <w:rPr>
          <w:rFonts w:hint="eastAsia" w:ascii="宋体" w:hAnsi="宋体" w:eastAsia="宋体" w:cs="宋体"/>
          <w:color w:val="auto"/>
          <w:sz w:val="22"/>
          <w:szCs w:val="22"/>
        </w:rPr>
      </w:pPr>
      <w:r>
        <w:rPr>
          <w:rFonts w:hint="eastAsia" w:ascii="宋体" w:hAnsi="宋体" w:eastAsia="宋体" w:cs="宋体"/>
          <w:color w:val="auto"/>
          <w:sz w:val="22"/>
          <w:szCs w:val="22"/>
        </w:rPr>
        <w:t>根据《建设工程质量管理条例》及有关规定，工程的质量保修期如下：</w:t>
      </w:r>
    </w:p>
    <w:p w14:paraId="19CDD4D3">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1．地基基础工程和主体结构工程为设计文件规定的工程合理使用年限；</w:t>
      </w:r>
    </w:p>
    <w:p w14:paraId="086A686A">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2．屋面防水工程、有防水要求的卫生间、房间和外墙面的防渗为</w:t>
      </w:r>
      <w:r>
        <w:rPr>
          <w:rFonts w:hint="eastAsia" w:ascii="宋体" w:hAnsi="宋体" w:eastAsia="宋体" w:cs="宋体"/>
          <w:color w:val="auto"/>
          <w:sz w:val="22"/>
          <w:szCs w:val="22"/>
          <w:u w:val="single"/>
        </w:rPr>
        <w:t>5</w:t>
      </w:r>
      <w:r>
        <w:rPr>
          <w:rFonts w:hint="eastAsia" w:ascii="宋体" w:hAnsi="宋体" w:eastAsia="宋体" w:cs="宋体"/>
          <w:color w:val="auto"/>
          <w:sz w:val="22"/>
          <w:szCs w:val="22"/>
        </w:rPr>
        <w:t>年；</w:t>
      </w:r>
    </w:p>
    <w:p w14:paraId="7534621A">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3．装修工程为</w:t>
      </w:r>
      <w:r>
        <w:rPr>
          <w:rFonts w:hint="eastAsia" w:ascii="宋体" w:hAnsi="宋体" w:eastAsia="宋体" w:cs="宋体"/>
          <w:color w:val="auto"/>
          <w:sz w:val="22"/>
          <w:szCs w:val="22"/>
          <w:u w:val="single"/>
        </w:rPr>
        <w:t>2</w:t>
      </w:r>
      <w:r>
        <w:rPr>
          <w:rFonts w:hint="eastAsia" w:ascii="宋体" w:hAnsi="宋体" w:eastAsia="宋体" w:cs="宋体"/>
          <w:color w:val="auto"/>
          <w:sz w:val="22"/>
          <w:szCs w:val="22"/>
        </w:rPr>
        <w:t>年；</w:t>
      </w:r>
    </w:p>
    <w:p w14:paraId="75A4771A">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4．电气管线、给排水管道、设备安装工程为</w:t>
      </w:r>
      <w:r>
        <w:rPr>
          <w:rFonts w:hint="eastAsia" w:ascii="宋体" w:hAnsi="宋体" w:eastAsia="宋体" w:cs="宋体"/>
          <w:color w:val="auto"/>
          <w:sz w:val="22"/>
          <w:szCs w:val="22"/>
          <w:u w:val="single"/>
        </w:rPr>
        <w:t xml:space="preserve">  2</w:t>
      </w:r>
      <w:r>
        <w:rPr>
          <w:rFonts w:hint="eastAsia" w:ascii="宋体" w:hAnsi="宋体" w:eastAsia="宋体" w:cs="宋体"/>
          <w:color w:val="auto"/>
          <w:sz w:val="22"/>
          <w:szCs w:val="22"/>
        </w:rPr>
        <w:t>年；</w:t>
      </w:r>
    </w:p>
    <w:p w14:paraId="417A23CB">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5．供热与供冷系统为</w:t>
      </w:r>
      <w:r>
        <w:rPr>
          <w:rFonts w:hint="eastAsia" w:ascii="宋体" w:hAnsi="宋体" w:eastAsia="宋体" w:cs="宋体"/>
          <w:color w:val="auto"/>
          <w:sz w:val="22"/>
          <w:szCs w:val="22"/>
          <w:u w:val="single"/>
        </w:rPr>
        <w:t xml:space="preserve">  2</w:t>
      </w:r>
      <w:r>
        <w:rPr>
          <w:rFonts w:hint="eastAsia" w:ascii="宋体" w:hAnsi="宋体" w:eastAsia="宋体" w:cs="宋体"/>
          <w:color w:val="auto"/>
          <w:sz w:val="22"/>
          <w:szCs w:val="22"/>
        </w:rPr>
        <w:t>个采暖期、供冷期；</w:t>
      </w:r>
    </w:p>
    <w:p w14:paraId="05BC0CA0">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6．住宅小区内的给排水设施、道路等配套工程为</w:t>
      </w:r>
      <w:r>
        <w:rPr>
          <w:rFonts w:hint="eastAsia" w:ascii="宋体" w:hAnsi="宋体" w:eastAsia="宋体" w:cs="宋体"/>
          <w:color w:val="auto"/>
          <w:sz w:val="22"/>
          <w:szCs w:val="22"/>
          <w:u w:val="single"/>
        </w:rPr>
        <w:t xml:space="preserve">  2  </w:t>
      </w:r>
      <w:r>
        <w:rPr>
          <w:rFonts w:hint="eastAsia" w:ascii="宋体" w:hAnsi="宋体" w:eastAsia="宋体" w:cs="宋体"/>
          <w:color w:val="auto"/>
          <w:sz w:val="22"/>
          <w:szCs w:val="22"/>
        </w:rPr>
        <w:t>年；</w:t>
      </w:r>
    </w:p>
    <w:p w14:paraId="1A3CFC7E">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7．其他项目保修期限约定如下：</w:t>
      </w:r>
      <w:r>
        <w:rPr>
          <w:rFonts w:hint="eastAsia" w:ascii="宋体" w:hAnsi="宋体" w:eastAsia="宋体" w:cs="宋体"/>
          <w:color w:val="auto"/>
          <w:sz w:val="22"/>
          <w:szCs w:val="22"/>
          <w:u w:val="single"/>
        </w:rPr>
        <w:t>两年</w:t>
      </w:r>
      <w:r>
        <w:rPr>
          <w:rFonts w:hint="eastAsia" w:ascii="宋体" w:hAnsi="宋体" w:eastAsia="宋体" w:cs="宋体"/>
          <w:color w:val="auto"/>
          <w:sz w:val="22"/>
          <w:szCs w:val="22"/>
        </w:rPr>
        <w:t>。</w:t>
      </w:r>
    </w:p>
    <w:p w14:paraId="30AF2140">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质量保修期自工程竣工验收合格之日起计算。</w:t>
      </w:r>
    </w:p>
    <w:p w14:paraId="499B65EC">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三、缺陷责任期</w:t>
      </w:r>
    </w:p>
    <w:p w14:paraId="69A1E81F">
      <w:pPr>
        <w:spacing w:line="480" w:lineRule="exact"/>
        <w:ind w:firstLine="420"/>
        <w:rPr>
          <w:rFonts w:hint="eastAsia" w:ascii="宋体" w:hAnsi="宋体" w:eastAsia="宋体" w:cs="宋体"/>
          <w:color w:val="auto"/>
          <w:sz w:val="22"/>
          <w:szCs w:val="22"/>
        </w:rPr>
      </w:pPr>
      <w:r>
        <w:rPr>
          <w:rFonts w:hint="eastAsia" w:ascii="宋体" w:hAnsi="宋体" w:eastAsia="宋体" w:cs="宋体"/>
          <w:color w:val="auto"/>
          <w:sz w:val="22"/>
          <w:szCs w:val="22"/>
        </w:rPr>
        <w:t>工程缺陷责任期为24个月，缺陷责任期自工程通过竣工验收之日起计算。单位工程先于全部工程进行验收，单位工程缺陷责任期自单位工程验收合格之日起算。</w:t>
      </w:r>
    </w:p>
    <w:p w14:paraId="0352E1DB">
      <w:pPr>
        <w:spacing w:line="480" w:lineRule="exact"/>
        <w:ind w:firstLine="420"/>
        <w:rPr>
          <w:rFonts w:hint="eastAsia" w:ascii="宋体" w:hAnsi="宋体" w:eastAsia="宋体" w:cs="宋体"/>
          <w:color w:val="auto"/>
          <w:sz w:val="22"/>
          <w:szCs w:val="22"/>
        </w:rPr>
      </w:pPr>
      <w:r>
        <w:rPr>
          <w:rFonts w:hint="eastAsia" w:ascii="宋体" w:hAnsi="宋体" w:eastAsia="宋体" w:cs="宋体"/>
          <w:color w:val="auto"/>
          <w:sz w:val="22"/>
          <w:szCs w:val="22"/>
        </w:rPr>
        <w:t>缺陷责任期终止后，发包人无息退还剩余的质量保证金。</w:t>
      </w:r>
    </w:p>
    <w:p w14:paraId="1DAF33F3">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  四、质量保修责任</w:t>
      </w:r>
    </w:p>
    <w:p w14:paraId="6568BD41">
      <w:pPr>
        <w:spacing w:line="480" w:lineRule="exact"/>
        <w:ind w:left="105" w:firstLine="430"/>
        <w:rPr>
          <w:rFonts w:hint="eastAsia" w:ascii="宋体" w:hAnsi="宋体" w:eastAsia="宋体" w:cs="宋体"/>
          <w:color w:val="auto"/>
          <w:sz w:val="22"/>
          <w:szCs w:val="22"/>
        </w:rPr>
      </w:pPr>
      <w:r>
        <w:rPr>
          <w:rFonts w:hint="eastAsia" w:ascii="宋体" w:hAnsi="宋体" w:eastAsia="宋体" w:cs="宋体"/>
          <w:color w:val="auto"/>
          <w:sz w:val="22"/>
          <w:szCs w:val="22"/>
        </w:rPr>
        <w:t>1．属于保修范围、内容的项目，承包人应当在接到保修通知之日起2天内派人保修。承包人不在约定期限内派人保修的，发包人可以委托他人修理。</w:t>
      </w:r>
    </w:p>
    <w:p w14:paraId="7E315E7F">
      <w:pPr>
        <w:spacing w:line="480" w:lineRule="exact"/>
        <w:ind w:left="105" w:firstLine="430"/>
        <w:rPr>
          <w:rFonts w:hint="eastAsia" w:ascii="宋体" w:hAnsi="宋体" w:eastAsia="宋体" w:cs="宋体"/>
          <w:color w:val="auto"/>
          <w:sz w:val="22"/>
          <w:szCs w:val="22"/>
        </w:rPr>
      </w:pPr>
      <w:r>
        <w:rPr>
          <w:rFonts w:hint="eastAsia" w:ascii="宋体" w:hAnsi="宋体" w:eastAsia="宋体" w:cs="宋体"/>
          <w:color w:val="auto"/>
          <w:sz w:val="22"/>
          <w:szCs w:val="22"/>
        </w:rPr>
        <w:t>2．发生紧急事故需抢修的，承包人在接到事故通知后，应当立即到达事故现场抢修。</w:t>
      </w:r>
    </w:p>
    <w:p w14:paraId="47031FF4">
      <w:pPr>
        <w:spacing w:line="480" w:lineRule="exact"/>
        <w:ind w:left="105" w:firstLine="430"/>
        <w:rPr>
          <w:rFonts w:hint="eastAsia" w:ascii="宋体" w:hAnsi="宋体" w:eastAsia="宋体" w:cs="宋体"/>
          <w:color w:val="auto"/>
          <w:sz w:val="22"/>
          <w:szCs w:val="22"/>
        </w:rPr>
      </w:pPr>
      <w:r>
        <w:rPr>
          <w:rFonts w:hint="eastAsia" w:ascii="宋体" w:hAnsi="宋体" w:eastAsia="宋体" w:cs="宋体"/>
          <w:color w:val="auto"/>
          <w:sz w:val="22"/>
          <w:szCs w:val="22"/>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EDAA2E">
      <w:pPr>
        <w:spacing w:line="480" w:lineRule="exact"/>
        <w:ind w:left="420" w:firstLine="105"/>
        <w:rPr>
          <w:rFonts w:hint="eastAsia" w:ascii="宋体" w:hAnsi="宋体" w:eastAsia="宋体" w:cs="宋体"/>
          <w:color w:val="auto"/>
          <w:sz w:val="22"/>
          <w:szCs w:val="22"/>
        </w:rPr>
      </w:pPr>
      <w:r>
        <w:rPr>
          <w:rFonts w:hint="eastAsia" w:ascii="宋体" w:hAnsi="宋体" w:eastAsia="宋体" w:cs="宋体"/>
          <w:color w:val="auto"/>
          <w:sz w:val="22"/>
          <w:szCs w:val="22"/>
        </w:rPr>
        <w:t>4．质量保修完成后，由发包人组织验收。</w:t>
      </w:r>
    </w:p>
    <w:p w14:paraId="01A69F0D">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五、保修费用</w:t>
      </w:r>
    </w:p>
    <w:p w14:paraId="70305E42">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　　保修费用由造成质量缺陷的责任方承担。</w:t>
      </w:r>
    </w:p>
    <w:p w14:paraId="0A9CEE16">
      <w:pPr>
        <w:spacing w:line="480" w:lineRule="exact"/>
        <w:ind w:firstLine="420"/>
        <w:rPr>
          <w:rFonts w:hint="eastAsia" w:ascii="宋体" w:hAnsi="宋体" w:eastAsia="宋体" w:cs="宋体"/>
          <w:color w:val="auto"/>
          <w:sz w:val="22"/>
          <w:szCs w:val="22"/>
        </w:rPr>
      </w:pPr>
      <w:r>
        <w:rPr>
          <w:rFonts w:hint="eastAsia" w:ascii="宋体" w:hAnsi="宋体" w:eastAsia="宋体" w:cs="宋体"/>
          <w:color w:val="auto"/>
          <w:sz w:val="22"/>
          <w:szCs w:val="22"/>
        </w:rPr>
        <w:t>六、双方约定的其他工程质量保修事项：</w:t>
      </w:r>
      <w:r>
        <w:rPr>
          <w:rFonts w:hint="eastAsia" w:ascii="宋体" w:hAnsi="宋体" w:eastAsia="宋体" w:cs="宋体"/>
          <w:color w:val="auto"/>
          <w:sz w:val="22"/>
          <w:szCs w:val="22"/>
          <w:u w:val="single"/>
        </w:rPr>
        <w:t>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p>
    <w:p w14:paraId="4166746B">
      <w:pPr>
        <w:spacing w:line="480" w:lineRule="exact"/>
        <w:ind w:firstLine="399"/>
        <w:rPr>
          <w:rFonts w:hint="eastAsia" w:ascii="宋体" w:hAnsi="宋体" w:eastAsia="宋体" w:cs="宋体"/>
          <w:color w:val="auto"/>
          <w:sz w:val="22"/>
          <w:szCs w:val="22"/>
        </w:rPr>
      </w:pPr>
      <w:r>
        <w:rPr>
          <w:rFonts w:hint="eastAsia" w:ascii="宋体" w:hAnsi="宋体" w:eastAsia="宋体" w:cs="宋体"/>
          <w:color w:val="auto"/>
          <w:sz w:val="22"/>
          <w:szCs w:val="22"/>
        </w:rPr>
        <w:t>工程质量保修书由发包人、承包人在工程竣工验收前共同签署，作为施工合同附件，其有效期限至保修期满。</w:t>
      </w:r>
    </w:p>
    <w:p w14:paraId="128D1014">
      <w:pPr>
        <w:spacing w:line="480" w:lineRule="exact"/>
        <w:ind w:firstLine="420"/>
        <w:rPr>
          <w:rFonts w:hint="eastAsia" w:ascii="宋体" w:hAnsi="宋体" w:eastAsia="宋体" w:cs="宋体"/>
          <w:color w:val="auto"/>
          <w:sz w:val="22"/>
          <w:szCs w:val="22"/>
        </w:rPr>
      </w:pPr>
    </w:p>
    <w:p w14:paraId="48AE95A0">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发包人(公章)：</w:t>
      </w:r>
      <w:r>
        <w:rPr>
          <w:rFonts w:hint="eastAsia" w:ascii="宋体" w:hAnsi="宋体" w:eastAsia="宋体" w:cs="宋体"/>
          <w:color w:val="auto"/>
          <w:sz w:val="22"/>
          <w:szCs w:val="22"/>
          <w:u w:val="single"/>
        </w:rPr>
        <w:t xml:space="preserve">              </w:t>
      </w:r>
      <w:r>
        <w:rPr>
          <w:rFonts w:hint="eastAsia" w:ascii="宋体" w:hAnsi="宋体" w:eastAsia="宋体" w:cs="宋体"/>
          <w:color w:val="auto"/>
          <w:sz w:val="22"/>
          <w:szCs w:val="22"/>
        </w:rPr>
        <w:t xml:space="preserve">         承包人(公章)：</w:t>
      </w:r>
      <w:r>
        <w:rPr>
          <w:rFonts w:hint="eastAsia" w:ascii="宋体" w:hAnsi="宋体" w:eastAsia="宋体" w:cs="宋体"/>
          <w:color w:val="auto"/>
          <w:sz w:val="22"/>
          <w:szCs w:val="22"/>
          <w:u w:val="single"/>
        </w:rPr>
        <w:t>            </w:t>
      </w:r>
    </w:p>
    <w:p w14:paraId="6CAEE41A">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地  址：</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        地  址：</w:t>
      </w:r>
      <w:r>
        <w:rPr>
          <w:rFonts w:hint="eastAsia" w:ascii="宋体" w:hAnsi="宋体" w:eastAsia="宋体" w:cs="宋体"/>
          <w:color w:val="auto"/>
          <w:sz w:val="22"/>
          <w:szCs w:val="22"/>
          <w:u w:val="single"/>
        </w:rPr>
        <w:t xml:space="preserve">        </w:t>
      </w:r>
    </w:p>
    <w:p w14:paraId="0C71B681">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法定代表人(签字)：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法定代表人(签字)：</w:t>
      </w:r>
      <w:r>
        <w:rPr>
          <w:rFonts w:hint="eastAsia" w:ascii="宋体" w:hAnsi="宋体" w:eastAsia="宋体" w:cs="宋体"/>
          <w:color w:val="auto"/>
          <w:sz w:val="22"/>
          <w:szCs w:val="22"/>
          <w:u w:val="single"/>
        </w:rPr>
        <w:t>        </w:t>
      </w:r>
    </w:p>
    <w:p w14:paraId="01732C7D">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委托代理人(签字)：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委托代理人(签字)：</w:t>
      </w:r>
      <w:r>
        <w:rPr>
          <w:rFonts w:hint="eastAsia" w:ascii="宋体" w:hAnsi="宋体" w:eastAsia="宋体" w:cs="宋体"/>
          <w:color w:val="auto"/>
          <w:sz w:val="22"/>
          <w:szCs w:val="22"/>
          <w:u w:val="single"/>
        </w:rPr>
        <w:t xml:space="preserve">        </w:t>
      </w:r>
    </w:p>
    <w:p w14:paraId="3A7E5EAC">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电  话：</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电  话：</w:t>
      </w:r>
      <w:r>
        <w:rPr>
          <w:rFonts w:hint="eastAsia" w:ascii="宋体" w:hAnsi="宋体" w:eastAsia="宋体" w:cs="宋体"/>
          <w:color w:val="auto"/>
          <w:sz w:val="22"/>
          <w:szCs w:val="22"/>
          <w:u w:val="single"/>
        </w:rPr>
        <w:t>      </w:t>
      </w:r>
    </w:p>
    <w:p w14:paraId="1D02CD38">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传  真：</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传  真：</w:t>
      </w:r>
      <w:r>
        <w:rPr>
          <w:rFonts w:hint="eastAsia" w:ascii="宋体" w:hAnsi="宋体" w:eastAsia="宋体" w:cs="宋体"/>
          <w:color w:val="auto"/>
          <w:sz w:val="22"/>
          <w:szCs w:val="22"/>
          <w:u w:val="single"/>
        </w:rPr>
        <w:t>      </w:t>
      </w:r>
    </w:p>
    <w:p w14:paraId="0F87AF65">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开户银行：</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开户银行：</w:t>
      </w:r>
      <w:r>
        <w:rPr>
          <w:rFonts w:hint="eastAsia" w:ascii="宋体" w:hAnsi="宋体" w:eastAsia="宋体" w:cs="宋体"/>
          <w:color w:val="auto"/>
          <w:sz w:val="22"/>
          <w:szCs w:val="22"/>
          <w:u w:val="single"/>
        </w:rPr>
        <w:t xml:space="preserve">    </w:t>
      </w:r>
    </w:p>
    <w:p w14:paraId="63606532">
      <w:pPr>
        <w:spacing w:line="480" w:lineRule="exact"/>
        <w:rPr>
          <w:rFonts w:hint="eastAsia" w:ascii="宋体" w:hAnsi="宋体" w:eastAsia="宋体" w:cs="宋体"/>
          <w:color w:val="auto"/>
          <w:sz w:val="22"/>
          <w:szCs w:val="22"/>
        </w:rPr>
      </w:pPr>
      <w:r>
        <w:rPr>
          <w:rFonts w:hint="eastAsia" w:ascii="宋体" w:hAnsi="宋体" w:eastAsia="宋体" w:cs="宋体"/>
          <w:color w:val="auto"/>
          <w:sz w:val="22"/>
          <w:szCs w:val="22"/>
        </w:rPr>
        <w:t>账  号：</w:t>
      </w:r>
      <w:r>
        <w:rPr>
          <w:rFonts w:hint="eastAsia" w:ascii="宋体" w:hAnsi="宋体" w:eastAsia="宋体" w:cs="宋体"/>
          <w:color w:val="auto"/>
          <w:sz w:val="22"/>
          <w:szCs w:val="22"/>
          <w:u w:val="single"/>
        </w:rPr>
        <w:t xml:space="preserve">       </w:t>
      </w:r>
      <w:bookmarkStart w:id="645" w:name="OLE_LINK19"/>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 xml:space="preserve">       账</w:t>
      </w:r>
      <w:bookmarkEnd w:id="645"/>
      <w:r>
        <w:rPr>
          <w:rFonts w:hint="eastAsia" w:ascii="宋体" w:hAnsi="宋体" w:eastAsia="宋体" w:cs="宋体"/>
          <w:color w:val="auto"/>
          <w:sz w:val="22"/>
          <w:szCs w:val="22"/>
        </w:rPr>
        <w:t xml:space="preserve"> 号：</w:t>
      </w:r>
      <w:r>
        <w:rPr>
          <w:rFonts w:hint="eastAsia" w:ascii="宋体" w:hAnsi="宋体" w:eastAsia="宋体" w:cs="宋体"/>
          <w:color w:val="auto"/>
          <w:sz w:val="22"/>
          <w:szCs w:val="22"/>
          <w:u w:val="single"/>
        </w:rPr>
        <w:t>       </w:t>
      </w:r>
    </w:p>
    <w:p w14:paraId="04170F27">
      <w:pPr>
        <w:spacing w:line="480" w:lineRule="exact"/>
        <w:rPr>
          <w:rFonts w:hint="eastAsia" w:ascii="宋体" w:hAnsi="宋体" w:eastAsia="宋体" w:cs="宋体"/>
          <w:color w:val="auto"/>
          <w:sz w:val="22"/>
          <w:szCs w:val="22"/>
          <w:u w:val="single"/>
        </w:rPr>
      </w:pPr>
      <w:r>
        <w:rPr>
          <w:rFonts w:hint="eastAsia" w:ascii="宋体" w:hAnsi="宋体" w:eastAsia="宋体" w:cs="宋体"/>
          <w:color w:val="auto"/>
          <w:sz w:val="22"/>
          <w:szCs w:val="22"/>
        </w:rPr>
        <w:t>邮政编码：</w:t>
      </w:r>
      <w:r>
        <w:rPr>
          <w:rFonts w:hint="eastAsia" w:ascii="宋体" w:hAnsi="宋体" w:eastAsia="宋体" w:cs="宋体"/>
          <w:color w:val="auto"/>
          <w:sz w:val="22"/>
          <w:szCs w:val="22"/>
          <w:u w:val="single"/>
        </w:rPr>
        <w:t xml:space="preserve">              </w:t>
      </w:r>
      <w:r>
        <w:rPr>
          <w:rFonts w:hint="eastAsia" w:ascii="宋体" w:hAnsi="宋体" w:eastAsia="宋体" w:cs="宋体"/>
          <w:color w:val="auto"/>
          <w:sz w:val="22"/>
          <w:szCs w:val="22"/>
        </w:rPr>
        <w:t xml:space="preserve">       邮政编码：</w:t>
      </w:r>
      <w:r>
        <w:rPr>
          <w:rFonts w:hint="eastAsia" w:ascii="宋体" w:hAnsi="宋体" w:eastAsia="宋体" w:cs="宋体"/>
          <w:color w:val="auto"/>
          <w:sz w:val="22"/>
          <w:szCs w:val="22"/>
          <w:u w:val="single"/>
        </w:rPr>
        <w:t xml:space="preserve">    </w:t>
      </w:r>
    </w:p>
    <w:p w14:paraId="03ACF26F">
      <w:pPr>
        <w:spacing w:before="183" w:line="220" w:lineRule="auto"/>
        <w:ind w:left="166"/>
        <w:rPr>
          <w:rFonts w:hint="eastAsia" w:ascii="宋体" w:hAnsi="宋体" w:eastAsia="宋体" w:cs="宋体"/>
          <w:color w:val="auto"/>
          <w:sz w:val="24"/>
        </w:rPr>
      </w:pPr>
    </w:p>
    <w:p w14:paraId="1CDD46B2">
      <w:pPr>
        <w:spacing w:line="360" w:lineRule="auto"/>
        <w:ind w:firstLine="480" w:firstLineChars="200"/>
        <w:rPr>
          <w:rFonts w:hint="eastAsia" w:ascii="宋体" w:hAnsi="宋体" w:eastAsia="宋体" w:cs="宋体"/>
          <w:color w:val="auto"/>
          <w:sz w:val="24"/>
        </w:rPr>
      </w:pPr>
    </w:p>
    <w:p w14:paraId="6FEDE13E">
      <w:pPr>
        <w:rPr>
          <w:rFonts w:hint="eastAsia" w:ascii="宋体" w:hAnsi="宋体" w:eastAsia="宋体" w:cs="宋体"/>
          <w:color w:val="auto"/>
          <w:spacing w:val="-13"/>
          <w:sz w:val="24"/>
        </w:rPr>
      </w:pPr>
      <w:r>
        <w:rPr>
          <w:rFonts w:hint="eastAsia" w:ascii="宋体" w:hAnsi="宋体" w:eastAsia="宋体" w:cs="宋体"/>
          <w:color w:val="auto"/>
          <w:sz w:val="24"/>
          <w:szCs w:val="32"/>
        </w:rPr>
        <w:br w:type="page"/>
      </w:r>
      <w:r>
        <w:rPr>
          <w:rFonts w:hint="eastAsia" w:ascii="宋体" w:hAnsi="宋体" w:eastAsia="宋体" w:cs="宋体"/>
          <w:color w:val="auto"/>
          <w:spacing w:val="-13"/>
          <w:sz w:val="24"/>
        </w:rPr>
        <w:t>附件</w:t>
      </w:r>
      <w:r>
        <w:rPr>
          <w:rFonts w:hint="eastAsia" w:ascii="宋体" w:hAnsi="宋体" w:eastAsia="宋体" w:cs="宋体"/>
          <w:color w:val="auto"/>
          <w:spacing w:val="-37"/>
          <w:sz w:val="24"/>
        </w:rPr>
        <w:t xml:space="preserve"> </w:t>
      </w:r>
      <w:r>
        <w:rPr>
          <w:rFonts w:hint="eastAsia" w:ascii="宋体" w:hAnsi="宋体" w:eastAsia="宋体" w:cs="宋体"/>
          <w:color w:val="auto"/>
          <w:spacing w:val="-13"/>
          <w:sz w:val="24"/>
        </w:rPr>
        <w:t>2</w:t>
      </w:r>
    </w:p>
    <w:p w14:paraId="13E70BC6">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安全生产合同</w:t>
      </w:r>
    </w:p>
    <w:p w14:paraId="21BB7556">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甲方（发包方）：</w:t>
      </w:r>
      <w:r>
        <w:rPr>
          <w:rFonts w:hint="eastAsia" w:ascii="宋体" w:hAnsi="宋体" w:cs="宋体"/>
          <w:color w:val="auto"/>
          <w:sz w:val="24"/>
          <w:u w:val="single"/>
          <w:lang w:bidi="en-US"/>
        </w:rPr>
        <w:t>盐城市盐都区龙冈镇人民政府</w:t>
      </w:r>
      <w:r>
        <w:rPr>
          <w:rFonts w:hint="eastAsia" w:ascii="宋体" w:hAnsi="宋体" w:eastAsia="宋体" w:cs="宋体"/>
          <w:color w:val="auto"/>
          <w:sz w:val="24"/>
          <w:lang w:bidi="en-US"/>
        </w:rPr>
        <w:t xml:space="preserve">                          </w:t>
      </w:r>
    </w:p>
    <w:p w14:paraId="2F9125E1">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乙方（承包方）：</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w:t>
      </w:r>
    </w:p>
    <w:p w14:paraId="6E670712">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eastAsia="宋体" w:cs="宋体"/>
          <w:color w:val="auto"/>
          <w:sz w:val="24"/>
          <w:u w:val="single"/>
          <w:lang w:eastAsia="zh-CN" w:bidi="en-US"/>
        </w:rPr>
        <w:t>龙冈镇晓庄村道路桥梁及人居环境提升工程项目</w:t>
      </w:r>
      <w:r>
        <w:rPr>
          <w:rFonts w:hint="eastAsia" w:ascii="宋体" w:hAnsi="宋体" w:eastAsia="宋体" w:cs="宋体"/>
          <w:color w:val="auto"/>
          <w:sz w:val="24"/>
          <w:lang w:bidi="en-US"/>
        </w:rPr>
        <w:t>施工过程中甲乙双方安全责任问题，经双方协商，签订本责任书。本责任书为承包合同的附件，在签订承包合同的同时签订本责任书，两者具有同等法律效力，双方应认真履行。</w:t>
      </w:r>
    </w:p>
    <w:p w14:paraId="018731AF">
      <w:pPr>
        <w:widowControl/>
        <w:spacing w:line="360" w:lineRule="auto"/>
        <w:ind w:firstLine="482" w:firstLineChars="200"/>
        <w:rPr>
          <w:rFonts w:hint="eastAsia" w:ascii="宋体" w:hAnsi="宋体" w:eastAsia="宋体" w:cs="宋体"/>
          <w:b/>
          <w:color w:val="auto"/>
          <w:sz w:val="24"/>
          <w:lang w:bidi="en-US"/>
        </w:rPr>
      </w:pPr>
      <w:r>
        <w:rPr>
          <w:rFonts w:hint="eastAsia" w:ascii="宋体" w:hAnsi="宋体" w:eastAsia="宋体" w:cs="宋体"/>
          <w:b/>
          <w:color w:val="auto"/>
          <w:sz w:val="24"/>
          <w:lang w:bidi="en-US"/>
        </w:rPr>
        <w:t>一、工程概况</w:t>
      </w:r>
    </w:p>
    <w:p w14:paraId="3A89A8AB">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工程名称：</w:t>
      </w:r>
      <w:r>
        <w:rPr>
          <w:rFonts w:hint="eastAsia" w:ascii="宋体" w:hAnsi="宋体" w:eastAsia="宋体" w:cs="宋体"/>
          <w:color w:val="auto"/>
          <w:sz w:val="24"/>
          <w:u w:val="single"/>
          <w:lang w:eastAsia="zh-CN" w:bidi="en-US"/>
        </w:rPr>
        <w:t>龙冈镇晓庄村道路桥梁及人居环境提升工程项目</w:t>
      </w:r>
      <w:r>
        <w:rPr>
          <w:rFonts w:hint="eastAsia" w:ascii="宋体" w:hAnsi="宋体" w:eastAsia="宋体" w:cs="宋体"/>
          <w:color w:val="auto"/>
          <w:sz w:val="24"/>
          <w:lang w:bidi="en-US"/>
        </w:rPr>
        <w:t xml:space="preserve">                 </w:t>
      </w:r>
    </w:p>
    <w:p w14:paraId="4E187466">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工程地点：</w:t>
      </w:r>
      <w:r>
        <w:rPr>
          <w:rFonts w:hint="eastAsia" w:ascii="宋体" w:hAnsi="宋体" w:eastAsia="宋体" w:cs="宋体"/>
          <w:color w:val="auto"/>
          <w:sz w:val="24"/>
          <w:u w:val="single"/>
          <w:lang w:val="en-US" w:eastAsia="zh-CN" w:bidi="en-US"/>
        </w:rPr>
        <w:t>盐都区</w:t>
      </w:r>
      <w:r>
        <w:rPr>
          <w:rFonts w:hint="eastAsia" w:ascii="宋体" w:hAnsi="宋体" w:eastAsia="宋体" w:cs="宋体"/>
          <w:color w:val="auto"/>
          <w:sz w:val="24"/>
          <w:u w:val="single"/>
          <w:lang w:eastAsia="zh-CN" w:bidi="en-US"/>
        </w:rPr>
        <w:t>龙冈镇晓庄村</w:t>
      </w:r>
      <w:r>
        <w:rPr>
          <w:rFonts w:hint="eastAsia" w:ascii="宋体" w:hAnsi="宋体" w:cs="宋体"/>
          <w:color w:val="auto"/>
          <w:sz w:val="24"/>
          <w:u w:val="single"/>
          <w:lang w:bidi="en-US"/>
        </w:rPr>
        <w:t>境内</w:t>
      </w:r>
      <w:r>
        <w:rPr>
          <w:rFonts w:hint="eastAsia" w:ascii="宋体" w:hAnsi="宋体" w:eastAsia="宋体" w:cs="宋体"/>
          <w:color w:val="auto"/>
          <w:sz w:val="24"/>
          <w:lang w:bidi="en-US"/>
        </w:rPr>
        <w:t xml:space="preserve">                         </w:t>
      </w:r>
    </w:p>
    <w:p w14:paraId="1B364EEA">
      <w:pPr>
        <w:widowControl/>
        <w:spacing w:line="360" w:lineRule="auto"/>
        <w:ind w:firstLine="482" w:firstLineChars="200"/>
        <w:rPr>
          <w:rFonts w:hint="eastAsia" w:ascii="宋体" w:hAnsi="宋体" w:eastAsia="宋体" w:cs="宋体"/>
          <w:color w:val="auto"/>
          <w:sz w:val="24"/>
          <w:lang w:bidi="en-US"/>
        </w:rPr>
      </w:pPr>
      <w:r>
        <w:rPr>
          <w:rFonts w:hint="eastAsia" w:ascii="宋体" w:hAnsi="宋体" w:eastAsia="宋体" w:cs="宋体"/>
          <w:b/>
          <w:color w:val="auto"/>
          <w:sz w:val="24"/>
          <w:lang w:bidi="en-US"/>
        </w:rPr>
        <w:t>二、合同履行期限：</w:t>
      </w:r>
      <w:r>
        <w:rPr>
          <w:rFonts w:hint="eastAsia" w:ascii="宋体" w:hAnsi="宋体" w:eastAsia="宋体" w:cs="宋体"/>
          <w:bCs/>
          <w:color w:val="auto"/>
          <w:sz w:val="24"/>
          <w:lang w:val="en-US" w:eastAsia="zh-CN" w:bidi="en-US"/>
        </w:rPr>
        <w:t>6</w:t>
      </w:r>
      <w:r>
        <w:rPr>
          <w:rFonts w:hint="eastAsia" w:ascii="宋体" w:hAnsi="宋体" w:cs="宋体"/>
          <w:bCs/>
          <w:color w:val="auto"/>
          <w:sz w:val="24"/>
          <w:lang w:bidi="en-US"/>
        </w:rPr>
        <w:t>0日历天</w:t>
      </w:r>
      <w:r>
        <w:rPr>
          <w:rFonts w:hint="eastAsia" w:ascii="宋体" w:hAnsi="宋体" w:eastAsia="宋体" w:cs="宋体"/>
          <w:bCs/>
          <w:color w:val="auto"/>
          <w:sz w:val="24"/>
          <w:lang w:bidi="en-US"/>
        </w:rPr>
        <w:t xml:space="preserve">。  </w:t>
      </w:r>
      <w:r>
        <w:rPr>
          <w:rFonts w:hint="eastAsia" w:ascii="宋体" w:hAnsi="宋体" w:eastAsia="宋体" w:cs="宋体"/>
          <w:color w:val="auto"/>
          <w:sz w:val="24"/>
          <w:lang w:bidi="en-US"/>
        </w:rPr>
        <w:t xml:space="preserve">                    </w:t>
      </w:r>
    </w:p>
    <w:p w14:paraId="0D7E2307">
      <w:pPr>
        <w:widowControl/>
        <w:spacing w:line="360" w:lineRule="auto"/>
        <w:ind w:firstLine="482" w:firstLineChars="200"/>
        <w:rPr>
          <w:rFonts w:hint="eastAsia" w:ascii="宋体" w:hAnsi="宋体" w:eastAsia="宋体" w:cs="宋体"/>
          <w:b/>
          <w:color w:val="auto"/>
          <w:sz w:val="24"/>
          <w:lang w:bidi="en-US"/>
        </w:rPr>
      </w:pPr>
      <w:r>
        <w:rPr>
          <w:rFonts w:hint="eastAsia" w:ascii="宋体" w:hAnsi="宋体" w:eastAsia="宋体" w:cs="宋体"/>
          <w:b/>
          <w:color w:val="auto"/>
          <w:sz w:val="24"/>
          <w:lang w:bidi="en-US"/>
        </w:rPr>
        <w:t>三、安全生产</w:t>
      </w:r>
    </w:p>
    <w:p w14:paraId="3B1289FA">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1、乙方必须学习、掌握，并执行甲方发行的有关安全生产的各项规章制度和管理方式。</w:t>
      </w:r>
    </w:p>
    <w:p w14:paraId="51440BC5">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2、乙方必须执行甲方与乙方共同制定的与项目有关的总体工程施工组织设计和安全技术方案。</w:t>
      </w:r>
    </w:p>
    <w:p w14:paraId="3A845723">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3、乙方必须执行三级安全教育制度，项目经理、承包项目负责人及特种作业人员必须持证上岗。</w:t>
      </w:r>
    </w:p>
    <w:p w14:paraId="020FBA00">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4、乙方必须执行安全生产检查整改制度，认真开展日常和定期、不定期的安全及治安保卫工作检查，及时发现隐患，落实整改措施，不断提高安全防范能力。</w:t>
      </w:r>
    </w:p>
    <w:p w14:paraId="305F5523">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5、乙方必须接受甲方或甲方上级主管部门、政府有关部门的安全生产检查，对于甲方查处的隐患，乙方必须限期整改。</w:t>
      </w:r>
    </w:p>
    <w:p w14:paraId="5451EFF7">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6、乙方必须执行安全防护设施、设备验收制度。</w:t>
      </w:r>
    </w:p>
    <w:p w14:paraId="666FB5D0">
      <w:pPr>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7、乙方自带的施工机械设备，必须符合国家标准、规定，且机械性能良好、安全防护装置齐全、灵敏、有效。</w:t>
      </w:r>
    </w:p>
    <w:p w14:paraId="669ED9A8">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8、乙方必须按规定为作业人员配发合格的劳动防护用品。</w:t>
      </w:r>
    </w:p>
    <w:p w14:paraId="7710EDDA">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p>
    <w:p w14:paraId="5F81ACA5">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10、乙方须承担因为乙方的原因造成事故的经济责任和法律责任。</w:t>
      </w:r>
    </w:p>
    <w:p w14:paraId="0CC917E0">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11、乙方有权拒绝甲方的违章指挥。</w:t>
      </w:r>
    </w:p>
    <w:p w14:paraId="19A5AF5D">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12、乙方发生人员伤亡事故时，不管事故的责任在何方，乙方必须做好事故的善后处理工作。当甲方对事故的发生负有一定管理责任时，甲方应积极协助乙方做好善后工作。</w:t>
      </w:r>
    </w:p>
    <w:p w14:paraId="0445451A">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13、乙方应做好重点要害部位的治安管理工作，达到制度全、管理严、设施齐，岗位人员责任性强。</w:t>
      </w:r>
    </w:p>
    <w:p w14:paraId="7078A067">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14、乙方应严格执行国家有关暂住人口管理规定，外地施工人员进驻现场必须按规定办理暂住证；人员管理必须要做到：底数清、情况明、证件齐、登记申报及时。</w:t>
      </w:r>
    </w:p>
    <w:p w14:paraId="5EAE84D4">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15、乙方应保证工地不发生安全责任事故；不发生刑事案件和破坏生产设施事件；不发生火灾、爆炸、违章施工作业、交通违章等治安灾害事故；不发生职工违法犯罪，若在承诺施工期间发生任何安全事故，均与甲方无关。</w:t>
      </w:r>
    </w:p>
    <w:p w14:paraId="682AAB21">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p>
    <w:p w14:paraId="47F40354">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17、乙方必须坚持文明施工，对所承担工程区域的文明施工负责，做到工完料尽场地清。</w:t>
      </w:r>
    </w:p>
    <w:p w14:paraId="77308E65">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18、甲方应为乙方创造良好的作业环境，完全因甲方的设施、设备不良造成的事故，应由甲方负责。</w:t>
      </w:r>
    </w:p>
    <w:p w14:paraId="1CD3B394">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19、甲方有监督、纠正乙方人员违章、违规、违纪行为的权力，对不服管理的有权命令其停止作业。</w:t>
      </w:r>
    </w:p>
    <w:p w14:paraId="009CE40D">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20、甲方有权审查乙方的安全资质和人员的安全教育情况。</w:t>
      </w:r>
    </w:p>
    <w:p w14:paraId="1DE56B71">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p>
    <w:p w14:paraId="055781AE">
      <w:pPr>
        <w:widowControl/>
        <w:spacing w:line="360" w:lineRule="auto"/>
        <w:ind w:firstLine="482" w:firstLineChars="200"/>
        <w:rPr>
          <w:rFonts w:hint="eastAsia" w:ascii="宋体" w:hAnsi="宋体" w:eastAsia="宋体" w:cs="宋体"/>
          <w:b/>
          <w:color w:val="auto"/>
          <w:sz w:val="24"/>
          <w:lang w:bidi="en-US"/>
        </w:rPr>
      </w:pPr>
      <w:r>
        <w:rPr>
          <w:rFonts w:hint="eastAsia" w:ascii="宋体" w:hAnsi="宋体" w:eastAsia="宋体" w:cs="宋体"/>
          <w:b/>
          <w:color w:val="auto"/>
          <w:sz w:val="24"/>
          <w:lang w:bidi="en-US"/>
        </w:rPr>
        <w:t>四、违 约</w:t>
      </w:r>
    </w:p>
    <w:p w14:paraId="0916B4F6">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1、达不到约定条件的，甲方一经发现，可要求乙方立即进行改正和补充完善，乙方应按甲方要求改正和补充完善，直到符合约定条件。</w:t>
      </w:r>
    </w:p>
    <w:p w14:paraId="4728FACD">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2、因乙方原因达不到约定条件的，由乙方承担违约责任和经济支出。</w:t>
      </w:r>
    </w:p>
    <w:p w14:paraId="0A2A59DD">
      <w:pPr>
        <w:widowControl/>
        <w:spacing w:line="360" w:lineRule="auto"/>
        <w:ind w:firstLine="482" w:firstLineChars="200"/>
        <w:rPr>
          <w:rFonts w:hint="eastAsia" w:ascii="宋体" w:hAnsi="宋体" w:eastAsia="宋体" w:cs="宋体"/>
          <w:b/>
          <w:color w:val="auto"/>
          <w:sz w:val="24"/>
          <w:lang w:bidi="en-US"/>
        </w:rPr>
      </w:pPr>
      <w:r>
        <w:rPr>
          <w:rFonts w:hint="eastAsia" w:ascii="宋体" w:hAnsi="宋体" w:eastAsia="宋体" w:cs="宋体"/>
          <w:b/>
          <w:color w:val="auto"/>
          <w:sz w:val="24"/>
          <w:lang w:bidi="en-US"/>
        </w:rPr>
        <w:t>五、争 议</w:t>
      </w:r>
    </w:p>
    <w:p w14:paraId="15C624BE">
      <w:pPr>
        <w:widowControl/>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bidi="en-US"/>
        </w:rPr>
        <w:t>1、本合同在执行过程中如遇有与国家、地方政府的有关规定不一致时，按照国家、地方的有关规定执行。</w:t>
      </w:r>
      <w:r>
        <w:rPr>
          <w:rFonts w:hint="eastAsia" w:ascii="宋体" w:hAnsi="宋体" w:eastAsia="宋体" w:cs="宋体"/>
          <w:color w:val="auto"/>
          <w:sz w:val="24"/>
        </w:rPr>
        <w:t xml:space="preserve"> </w:t>
      </w:r>
    </w:p>
    <w:p w14:paraId="6D7C3C00">
      <w:pPr>
        <w:widowControl/>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2、本合同争议进行调解时，可提交进行调解。</w:t>
      </w:r>
    </w:p>
    <w:p w14:paraId="5216C7EE">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3、仲裁或诉讼合同争议的最终解决方式为下列第</w:t>
      </w:r>
      <w:r>
        <w:rPr>
          <w:rFonts w:hint="eastAsia" w:ascii="宋体" w:hAnsi="宋体" w:eastAsia="宋体" w:cs="宋体"/>
          <w:color w:val="auto"/>
          <w:sz w:val="24"/>
          <w:u w:val="single"/>
        </w:rPr>
        <w:t> 2 </w:t>
      </w:r>
      <w:r>
        <w:rPr>
          <w:rFonts w:hint="eastAsia" w:ascii="宋体" w:hAnsi="宋体" w:eastAsia="宋体" w:cs="宋体"/>
          <w:color w:val="auto"/>
          <w:sz w:val="24"/>
        </w:rPr>
        <w:t>种方式：</w:t>
      </w:r>
    </w:p>
    <w:p w14:paraId="4F00E015">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（1）提请</w:t>
      </w:r>
      <w:r>
        <w:rPr>
          <w:rFonts w:hint="eastAsia" w:ascii="宋体" w:hAnsi="宋体" w:eastAsia="宋体" w:cs="宋体"/>
          <w:color w:val="auto"/>
          <w:sz w:val="24"/>
          <w:u w:val="single"/>
        </w:rPr>
        <w:t>盐城</w:t>
      </w:r>
      <w:r>
        <w:rPr>
          <w:rFonts w:hint="eastAsia" w:ascii="宋体" w:hAnsi="宋体" w:eastAsia="宋体" w:cs="宋体"/>
          <w:color w:val="auto"/>
          <w:sz w:val="24"/>
        </w:rPr>
        <w:t>仲裁委员会进行仲裁。</w:t>
      </w:r>
    </w:p>
    <w:p w14:paraId="6FA171AC">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（2）向工程所在地人民法院提起诉讼。由此产生的包括但不限于律师费、诉讼费、鉴定费、保全费、保全保函费用等一切费用均由违约方承担。 </w:t>
      </w:r>
    </w:p>
    <w:p w14:paraId="1F92D0D7">
      <w:pPr>
        <w:spacing w:line="360" w:lineRule="auto"/>
        <w:ind w:firstLine="482" w:firstLineChars="200"/>
        <w:rPr>
          <w:rFonts w:hint="eastAsia" w:ascii="宋体" w:hAnsi="宋体" w:eastAsia="宋体" w:cs="宋体"/>
          <w:b/>
          <w:color w:val="auto"/>
          <w:sz w:val="24"/>
          <w:lang w:bidi="en-US"/>
        </w:rPr>
      </w:pPr>
      <w:r>
        <w:rPr>
          <w:rFonts w:hint="eastAsia" w:ascii="宋体" w:hAnsi="宋体" w:eastAsia="宋体" w:cs="宋体"/>
          <w:b/>
          <w:color w:val="auto"/>
          <w:sz w:val="24"/>
          <w:lang w:bidi="en-US"/>
        </w:rPr>
        <w:t>六、</w:t>
      </w:r>
      <w:r>
        <w:rPr>
          <w:rFonts w:hint="eastAsia" w:ascii="宋体" w:hAnsi="宋体" w:eastAsia="宋体" w:cs="宋体"/>
          <w:color w:val="auto"/>
          <w:sz w:val="24"/>
          <w:lang w:bidi="en-US"/>
        </w:rPr>
        <w:t>本合同作为甲方与乙方签署的《</w:t>
      </w:r>
      <w:r>
        <w:rPr>
          <w:rFonts w:hint="eastAsia" w:ascii="宋体" w:hAnsi="宋体" w:cs="宋体"/>
          <w:color w:val="auto"/>
          <w:sz w:val="24"/>
          <w:lang w:bidi="en-US"/>
        </w:rPr>
        <w:t>盐城市盐都区龙冈镇人民政府</w:t>
      </w:r>
      <w:r>
        <w:rPr>
          <w:rFonts w:hint="eastAsia" w:ascii="宋体" w:hAnsi="宋体" w:eastAsia="宋体" w:cs="宋体"/>
          <w:color w:val="auto"/>
          <w:sz w:val="24"/>
          <w:lang w:bidi="en-US"/>
        </w:rPr>
        <w:t>承包合同》 的附件，与《</w:t>
      </w:r>
      <w:r>
        <w:rPr>
          <w:rFonts w:hint="eastAsia" w:ascii="宋体" w:hAnsi="宋体" w:cs="宋体"/>
          <w:color w:val="auto"/>
          <w:sz w:val="24"/>
          <w:lang w:bidi="en-US"/>
        </w:rPr>
        <w:t>盐城市盐都区龙冈镇人民政府</w:t>
      </w:r>
      <w:r>
        <w:rPr>
          <w:rFonts w:hint="eastAsia" w:ascii="宋体" w:hAnsi="宋体" w:eastAsia="宋体" w:cs="宋体"/>
          <w:color w:val="auto"/>
          <w:sz w:val="24"/>
          <w:lang w:bidi="en-US"/>
        </w:rPr>
        <w:t>承包合同》具有同样的法律效力。经协议双方法定代表人或其委托代理人签字并加盖单位公司后立即生效。</w:t>
      </w:r>
    </w:p>
    <w:p w14:paraId="5E629D99">
      <w:pPr>
        <w:widowControl/>
        <w:spacing w:line="360" w:lineRule="auto"/>
        <w:ind w:firstLine="482" w:firstLineChars="200"/>
        <w:rPr>
          <w:rFonts w:hint="eastAsia" w:ascii="宋体" w:hAnsi="宋体" w:eastAsia="宋体" w:cs="宋体"/>
          <w:color w:val="auto"/>
          <w:sz w:val="24"/>
          <w:lang w:bidi="en-US"/>
        </w:rPr>
      </w:pPr>
      <w:r>
        <w:rPr>
          <w:rFonts w:hint="eastAsia" w:ascii="宋体" w:hAnsi="宋体" w:eastAsia="宋体" w:cs="宋体"/>
          <w:b/>
          <w:color w:val="auto"/>
          <w:sz w:val="24"/>
          <w:lang w:bidi="en-US"/>
        </w:rPr>
        <w:t>七、</w:t>
      </w:r>
      <w:r>
        <w:rPr>
          <w:rFonts w:hint="eastAsia" w:ascii="宋体" w:hAnsi="宋体" w:eastAsia="宋体" w:cs="宋体"/>
          <w:color w:val="auto"/>
          <w:sz w:val="24"/>
          <w:lang w:bidi="en-US"/>
        </w:rPr>
        <w:t>本合同一式陆份，甲方执叁份，乙方执贰份，监理单位执壹份。</w:t>
      </w:r>
    </w:p>
    <w:p w14:paraId="0844DA17">
      <w:pPr>
        <w:widowControl/>
        <w:spacing w:line="360" w:lineRule="auto"/>
        <w:ind w:firstLine="480" w:firstLineChars="200"/>
        <w:rPr>
          <w:rFonts w:hint="eastAsia" w:ascii="宋体" w:hAnsi="宋体" w:eastAsia="宋体" w:cs="宋体"/>
          <w:color w:val="auto"/>
          <w:sz w:val="24"/>
          <w:lang w:bidi="en-US"/>
        </w:rPr>
      </w:pPr>
    </w:p>
    <w:p w14:paraId="546F6039">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甲方（盖章）：                    乙方（盖章）：</w:t>
      </w:r>
    </w:p>
    <w:p w14:paraId="4FCB4991">
      <w:pPr>
        <w:widowControl/>
        <w:spacing w:line="360" w:lineRule="auto"/>
        <w:ind w:firstLine="480" w:firstLineChars="200"/>
        <w:rPr>
          <w:rFonts w:hint="eastAsia" w:ascii="宋体" w:hAnsi="宋体" w:eastAsia="宋体" w:cs="宋体"/>
          <w:color w:val="auto"/>
          <w:sz w:val="24"/>
          <w:lang w:bidi="en-US"/>
        </w:rPr>
      </w:pPr>
    </w:p>
    <w:p w14:paraId="44D217DE">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法定代表人：                         法定代表人：</w:t>
      </w:r>
    </w:p>
    <w:p w14:paraId="4AEA7178">
      <w:pPr>
        <w:widowControl/>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（或委托代理人签字或盖章）</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（或委托代理人签字或盖章）</w:t>
      </w:r>
      <w:r>
        <w:rPr>
          <w:rFonts w:hint="eastAsia" w:ascii="宋体" w:hAnsi="宋体" w:eastAsia="宋体" w:cs="宋体"/>
          <w:color w:val="auto"/>
          <w:sz w:val="24"/>
          <w:u w:val="single"/>
          <w:lang w:bidi="en-US"/>
        </w:rPr>
        <w:t xml:space="preserve">          </w:t>
      </w:r>
    </w:p>
    <w:p w14:paraId="1F0FEFEC">
      <w:pPr>
        <w:widowControl/>
        <w:spacing w:line="360" w:lineRule="auto"/>
        <w:ind w:firstLine="480" w:firstLineChars="200"/>
        <w:rPr>
          <w:rFonts w:hint="eastAsia" w:ascii="宋体" w:hAnsi="宋体" w:eastAsia="宋体" w:cs="宋体"/>
          <w:color w:val="auto"/>
          <w:sz w:val="24"/>
          <w:lang w:bidi="en-US"/>
        </w:rPr>
      </w:pPr>
    </w:p>
    <w:p w14:paraId="4173F6B8">
      <w:pPr>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日期：                               日期：</w:t>
      </w:r>
    </w:p>
    <w:p w14:paraId="7A06C647">
      <w:pPr>
        <w:pStyle w:val="37"/>
        <w:rPr>
          <w:rFonts w:hint="eastAsia"/>
          <w:color w:val="auto"/>
          <w:lang w:bidi="en-US"/>
        </w:rPr>
      </w:pPr>
      <w:r>
        <w:rPr>
          <w:rFonts w:hint="eastAsia"/>
          <w:color w:val="auto"/>
          <w:lang w:bidi="en-US"/>
        </w:rPr>
        <w:br w:type="page"/>
      </w:r>
    </w:p>
    <w:p w14:paraId="7E189078">
      <w:pPr>
        <w:pStyle w:val="34"/>
        <w:numPr>
          <w:ilvl w:val="0"/>
          <w:numId w:val="3"/>
        </w:numPr>
        <w:spacing w:before="120" w:beforeAutospacing="0" w:after="120" w:afterAutospacing="0" w:line="0" w:lineRule="atLeast"/>
        <w:jc w:val="center"/>
        <w:outlineLvl w:val="0"/>
        <w:rPr>
          <w:rFonts w:hint="eastAsia" w:ascii="黑体" w:hAnsi="宋体" w:eastAsia="黑体" w:cs="黑体"/>
          <w:color w:val="auto"/>
          <w:sz w:val="44"/>
          <w:szCs w:val="44"/>
        </w:rPr>
      </w:pPr>
      <w:r>
        <w:rPr>
          <w:rFonts w:hint="eastAsia" w:ascii="黑体" w:hAnsi="宋体" w:eastAsia="黑体" w:cs="黑体"/>
          <w:color w:val="auto"/>
          <w:sz w:val="44"/>
          <w:szCs w:val="44"/>
        </w:rPr>
        <w:t>采购需求</w:t>
      </w:r>
      <w:bookmarkEnd w:id="162"/>
      <w:bookmarkEnd w:id="163"/>
      <w:bookmarkEnd w:id="164"/>
      <w:bookmarkEnd w:id="165"/>
      <w:bookmarkEnd w:id="166"/>
      <w:bookmarkStart w:id="646" w:name="_Toc49090575"/>
      <w:bookmarkEnd w:id="646"/>
      <w:bookmarkStart w:id="647" w:name="_Toc26554093"/>
      <w:bookmarkEnd w:id="647"/>
    </w:p>
    <w:p w14:paraId="0F6B5760">
      <w:pPr>
        <w:pBdr>
          <w:top w:val="none" w:color="000000" w:sz="0" w:space="0"/>
          <w:left w:val="none" w:color="000000" w:sz="0" w:space="0"/>
          <w:bottom w:val="none" w:color="000000" w:sz="0" w:space="0"/>
          <w:right w:val="none" w:color="000000" w:sz="0" w:space="0"/>
        </w:pBdr>
        <w:spacing w:line="85" w:lineRule="atLeast"/>
        <w:rPr>
          <w:color w:val="auto"/>
        </w:rPr>
      </w:pPr>
      <w:r>
        <w:rPr>
          <w:rFonts w:ascii="黑体" w:hAnsi="黑体" w:eastAsia="黑体" w:cs="黑体"/>
          <w:color w:val="auto"/>
          <w:sz w:val="24"/>
        </w:rPr>
        <w:t>项目属性：工程类项目</w:t>
      </w:r>
    </w:p>
    <w:p w14:paraId="2403BED7">
      <w:pPr>
        <w:widowControl/>
        <w:pBdr>
          <w:top w:val="none" w:color="000000" w:sz="0" w:space="0"/>
          <w:left w:val="none" w:color="000000" w:sz="0" w:space="0"/>
          <w:bottom w:val="none" w:color="000000" w:sz="0" w:space="0"/>
          <w:right w:val="none" w:color="000000" w:sz="0" w:space="0"/>
        </w:pBdr>
        <w:spacing w:line="440" w:lineRule="exact"/>
        <w:ind w:firstLine="498"/>
        <w:rPr>
          <w:color w:val="auto"/>
        </w:rPr>
      </w:pPr>
      <w:r>
        <w:rPr>
          <w:rFonts w:ascii="宋体" w:hAnsi="宋体" w:eastAsia="宋体" w:cs="宋体"/>
          <w:b/>
          <w:color w:val="auto"/>
        </w:rPr>
        <w:t>一、项目基本情况</w:t>
      </w:r>
    </w:p>
    <w:p w14:paraId="3EBD0417">
      <w:pPr>
        <w:spacing w:line="440" w:lineRule="exact"/>
        <w:ind w:firstLine="480"/>
        <w:rPr>
          <w:rFonts w:hint="eastAsia" w:ascii="宋体" w:hAnsi="宋体" w:eastAsia="宋体" w:cs="宋体"/>
          <w:color w:val="auto"/>
          <w:szCs w:val="21"/>
          <w:lang w:eastAsia="zh-CN"/>
        </w:rPr>
      </w:pPr>
      <w:r>
        <w:rPr>
          <w:rFonts w:hint="eastAsia" w:ascii="宋体" w:hAnsi="宋体" w:eastAsia="宋体" w:cs="宋体"/>
          <w:color w:val="auto"/>
        </w:rPr>
        <w:t>1.项目名称：</w:t>
      </w:r>
      <w:r>
        <w:rPr>
          <w:rFonts w:hint="eastAsia" w:ascii="宋体" w:hAnsi="宋体" w:eastAsia="宋体" w:cs="宋体"/>
          <w:color w:val="auto"/>
          <w:lang w:eastAsia="zh-CN"/>
        </w:rPr>
        <w:t>龙冈镇晓庄村道路桥梁及人居环境提升工程项目</w:t>
      </w:r>
    </w:p>
    <w:p w14:paraId="7452B2DB">
      <w:pPr>
        <w:widowControl/>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color w:val="auto"/>
        </w:rPr>
      </w:pPr>
      <w:r>
        <w:rPr>
          <w:rFonts w:hint="eastAsia" w:ascii="宋体" w:hAnsi="宋体" w:eastAsia="宋体" w:cs="宋体"/>
          <w:color w:val="auto"/>
        </w:rPr>
        <w:t>2</w:t>
      </w:r>
      <w:r>
        <w:rPr>
          <w:rFonts w:ascii="宋体" w:hAnsi="宋体" w:eastAsia="宋体" w:cs="宋体"/>
          <w:color w:val="auto"/>
        </w:rPr>
        <w:t>.采购方式：竞争性磋商</w:t>
      </w:r>
    </w:p>
    <w:p w14:paraId="23A466DC">
      <w:pPr>
        <w:widowControl/>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color w:val="auto"/>
        </w:rPr>
      </w:pPr>
      <w:r>
        <w:rPr>
          <w:rFonts w:hint="eastAsia" w:ascii="宋体" w:hAnsi="宋体" w:eastAsia="宋体" w:cs="宋体"/>
          <w:color w:val="auto"/>
        </w:rPr>
        <w:t>3.采购需求：</w:t>
      </w:r>
      <w:r>
        <w:rPr>
          <w:rFonts w:hint="eastAsia" w:ascii="宋体" w:hAnsi="宋体" w:eastAsia="宋体" w:cs="宋体"/>
          <w:color w:val="auto"/>
          <w:lang w:eastAsia="zh-CN"/>
        </w:rPr>
        <w:t>龙冈镇晓庄村道路桥梁及人居环境提升工程项目</w:t>
      </w:r>
      <w:r>
        <w:rPr>
          <w:rFonts w:hint="eastAsia" w:ascii="宋体" w:hAnsi="宋体" w:eastAsia="宋体" w:cs="宋体"/>
          <w:color w:val="auto"/>
        </w:rPr>
        <w:t>的施工，具体招标内容详见工程量清单和施工图纸。</w:t>
      </w:r>
    </w:p>
    <w:p w14:paraId="3227F6DB">
      <w:pPr>
        <w:pStyle w:val="34"/>
        <w:spacing w:beforeAutospacing="0" w:afterAutospacing="0" w:line="420" w:lineRule="exact"/>
        <w:ind w:firstLine="482"/>
        <w:jc w:val="both"/>
        <w:rPr>
          <w:rFonts w:hint="eastAsia" w:ascii="宋体" w:hAnsi="宋体" w:eastAsia="宋体" w:cs="宋体"/>
          <w:color w:val="auto"/>
        </w:rPr>
      </w:pPr>
      <w:r>
        <w:rPr>
          <w:rFonts w:hint="eastAsia" w:ascii="宋体" w:hAnsi="宋体" w:eastAsia="宋体" w:cs="宋体"/>
          <w:color w:val="auto"/>
        </w:rPr>
        <w:t>4.合同履行期限：</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0日历天，</w:t>
      </w:r>
      <w:r>
        <w:rPr>
          <w:rFonts w:hint="eastAsia" w:ascii="宋体" w:hAnsi="宋体" w:eastAsia="宋体" w:cs="宋体"/>
          <w:color w:val="auto"/>
        </w:rPr>
        <w:t>具体开工日期以采购人的书面通知为准。</w:t>
      </w:r>
    </w:p>
    <w:p w14:paraId="48804928">
      <w:pPr>
        <w:pStyle w:val="34"/>
        <w:spacing w:beforeAutospacing="0" w:afterAutospacing="0" w:line="420" w:lineRule="exact"/>
        <w:ind w:firstLine="482"/>
        <w:jc w:val="both"/>
        <w:rPr>
          <w:color w:val="auto"/>
        </w:rPr>
      </w:pPr>
      <w:r>
        <w:rPr>
          <w:rFonts w:hint="eastAsia" w:ascii="宋体" w:hAnsi="宋体" w:eastAsia="宋体" w:cs="宋体"/>
          <w:color w:val="auto"/>
          <w:highlight w:val="none"/>
          <w:lang w:val="en-US" w:eastAsia="zh-CN"/>
        </w:rPr>
        <w:t>注：承包人必须在2026年</w:t>
      </w:r>
      <w:r>
        <w:rPr>
          <w:rFonts w:hint="eastAsia" w:ascii="宋体" w:hAnsi="宋体" w:eastAsia="宋体" w:cs="宋体"/>
          <w:color w:val="auto"/>
          <w:highlight w:val="none"/>
        </w:rPr>
        <w:t>12月10日完成工程量70%，</w:t>
      </w:r>
      <w:r>
        <w:rPr>
          <w:rFonts w:hint="eastAsia" w:ascii="宋体" w:hAnsi="宋体" w:eastAsia="宋体" w:cs="宋体"/>
          <w:color w:val="auto"/>
          <w:highlight w:val="none"/>
          <w:lang w:val="en-US" w:eastAsia="zh-CN"/>
        </w:rPr>
        <w:t>否则承包人自行承担相应后果。</w:t>
      </w:r>
      <w:bookmarkStart w:id="686" w:name="_GoBack"/>
      <w:bookmarkEnd w:id="686"/>
    </w:p>
    <w:p w14:paraId="3818487C">
      <w:pPr>
        <w:widowControl/>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color w:val="auto"/>
          <w:lang w:eastAsia="zh-CN"/>
        </w:rPr>
      </w:pPr>
      <w:r>
        <w:rPr>
          <w:rFonts w:hint="eastAsia" w:ascii="宋体" w:hAnsi="宋体" w:eastAsia="宋体" w:cs="宋体"/>
          <w:color w:val="auto"/>
          <w:lang w:eastAsia="zh-CN"/>
        </w:rPr>
        <w:t>5.质量要求：合格。</w:t>
      </w:r>
    </w:p>
    <w:p w14:paraId="16A195FD">
      <w:pPr>
        <w:widowControl/>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eastAsia="宋体" w:cs="宋体"/>
          <w:color w:val="auto"/>
          <w:lang w:eastAsia="zh-CN"/>
        </w:rPr>
      </w:pPr>
      <w:r>
        <w:rPr>
          <w:rFonts w:hint="eastAsia" w:ascii="宋体" w:hAnsi="宋体" w:eastAsia="宋体" w:cs="宋体"/>
          <w:color w:val="auto"/>
          <w:lang w:eastAsia="zh-CN"/>
        </w:rPr>
        <w:t>6.安全目标：无安全生产责任事故。</w:t>
      </w:r>
    </w:p>
    <w:p w14:paraId="5003D5B0">
      <w:pPr>
        <w:widowControl/>
        <w:pBdr>
          <w:top w:val="none" w:color="000000" w:sz="0" w:space="0"/>
          <w:left w:val="none" w:color="000000" w:sz="0" w:space="0"/>
          <w:bottom w:val="none" w:color="000000" w:sz="0" w:space="0"/>
          <w:right w:val="none" w:color="000000" w:sz="0" w:space="0"/>
        </w:pBdr>
        <w:spacing w:line="440" w:lineRule="exact"/>
        <w:ind w:firstLine="480"/>
        <w:rPr>
          <w:rFonts w:hint="eastAsia" w:ascii="黑体" w:hAnsi="宋体" w:eastAsia="黑体" w:cs="黑体"/>
          <w:color w:val="auto"/>
          <w:sz w:val="44"/>
          <w:szCs w:val="44"/>
        </w:rPr>
      </w:pPr>
      <w:r>
        <w:rPr>
          <w:rFonts w:hint="eastAsia" w:ascii="宋体" w:hAnsi="宋体" w:eastAsia="宋体" w:cs="宋体"/>
          <w:color w:val="auto"/>
        </w:rPr>
        <w:t>7</w:t>
      </w:r>
      <w:r>
        <w:rPr>
          <w:rFonts w:ascii="宋体" w:hAnsi="宋体" w:eastAsia="宋体" w:cs="宋体"/>
          <w:color w:val="auto"/>
        </w:rPr>
        <w:t>.缺陷责任期：工程交工验收合格后2年。</w:t>
      </w:r>
    </w:p>
    <w:p w14:paraId="3E29A56B">
      <w:pPr>
        <w:spacing w:line="440" w:lineRule="exact"/>
        <w:ind w:firstLine="482"/>
        <w:contextualSpacing/>
        <w:outlineLvl w:val="1"/>
        <w:rPr>
          <w:rFonts w:hint="eastAsia" w:ascii="宋体" w:hAnsi="宋体" w:eastAsia="宋体" w:cs="宋体"/>
          <w:b/>
          <w:color w:val="auto"/>
          <w:szCs w:val="21"/>
        </w:rPr>
      </w:pPr>
      <w:bookmarkStart w:id="648" w:name="_Toc144974516"/>
      <w:bookmarkStart w:id="649" w:name="_Toc247513972"/>
      <w:bookmarkStart w:id="650" w:name="_Toc152045548"/>
      <w:bookmarkStart w:id="651" w:name="_Toc247527573"/>
      <w:bookmarkStart w:id="652" w:name="_Toc152042324"/>
      <w:bookmarkStart w:id="653" w:name="_Toc300834969"/>
      <w:r>
        <w:rPr>
          <w:rFonts w:hint="eastAsia" w:ascii="宋体" w:hAnsi="宋体" w:eastAsia="宋体" w:cs="宋体"/>
          <w:b/>
          <w:color w:val="auto"/>
          <w:szCs w:val="21"/>
        </w:rPr>
        <w:t>二、踏勘现场</w:t>
      </w:r>
    </w:p>
    <w:p w14:paraId="5EBBC399">
      <w:pPr>
        <w:spacing w:line="440" w:lineRule="exact"/>
        <w:ind w:firstLine="480"/>
        <w:rPr>
          <w:rFonts w:hint="eastAsia" w:ascii="宋体" w:hAnsi="宋体" w:eastAsia="宋体" w:cs="宋体"/>
          <w:color w:val="auto"/>
          <w:szCs w:val="21"/>
        </w:rPr>
      </w:pPr>
      <w:r>
        <w:rPr>
          <w:rFonts w:hint="eastAsia" w:ascii="宋体" w:hAnsi="宋体" w:eastAsia="宋体" w:cs="宋体"/>
          <w:color w:val="auto"/>
          <w:szCs w:val="21"/>
        </w:rPr>
        <w:t>1.各磋商投标人应在递交磋商响应文件截止日前至工程实施现场进行现场踏勘，如因未踏勘现场造成的一切后果自负。</w:t>
      </w:r>
    </w:p>
    <w:p w14:paraId="644BBA98">
      <w:pPr>
        <w:spacing w:line="440" w:lineRule="exact"/>
        <w:ind w:firstLine="480"/>
        <w:rPr>
          <w:rFonts w:hint="eastAsia" w:ascii="宋体" w:hAnsi="宋体" w:eastAsia="宋体" w:cs="宋体"/>
          <w:color w:val="auto"/>
          <w:szCs w:val="21"/>
        </w:rPr>
      </w:pPr>
      <w:r>
        <w:rPr>
          <w:rFonts w:hint="eastAsia" w:ascii="宋体" w:hAnsi="宋体" w:eastAsia="宋体" w:cs="宋体"/>
          <w:color w:val="auto"/>
          <w:szCs w:val="21"/>
        </w:rPr>
        <w:t>2.磋商投标人踏勘现场发生的费用自理，自行承担在踏勘现场中所发生的人员伤亡和财产损失。</w:t>
      </w:r>
    </w:p>
    <w:p w14:paraId="48423648">
      <w:pPr>
        <w:spacing w:line="440" w:lineRule="exact"/>
        <w:ind w:firstLine="480"/>
        <w:rPr>
          <w:rFonts w:hint="eastAsia" w:ascii="宋体" w:hAnsi="宋体" w:eastAsia="宋体" w:cs="宋体"/>
          <w:color w:val="auto"/>
          <w:szCs w:val="21"/>
        </w:rPr>
      </w:pPr>
      <w:r>
        <w:rPr>
          <w:rFonts w:hint="eastAsia" w:ascii="宋体" w:hAnsi="宋体" w:eastAsia="宋体" w:cs="宋体"/>
          <w:color w:val="auto"/>
          <w:szCs w:val="21"/>
        </w:rPr>
        <w:t>3.磋商投标人到工程实施现场进行踏勘时，应当充分了解工地位置、情况、道路、储存空间、装卸限制及任何其它足以影响报价的情况，并根据现场的实际情况将本工程可预见的相关费用（包括地方矛盾）自行考虑到投标报价中，磋商投标人中标后可预见的相关费用包干使用。任何因忽视或误解工地情况而导致的索赔或工期延长申请将不被批准。因磋商投标人未踏勘现场所引起的一切后果由磋商投标人自负。</w:t>
      </w:r>
    </w:p>
    <w:p w14:paraId="474E2FA2">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b/>
          <w:bCs/>
          <w:color w:val="auto"/>
        </w:rPr>
      </w:pPr>
      <w:r>
        <w:rPr>
          <w:rFonts w:hint="eastAsia" w:ascii="宋体" w:hAnsi="宋体" w:eastAsia="宋体" w:cs="宋体"/>
          <w:b/>
          <w:bCs/>
          <w:color w:val="auto"/>
        </w:rPr>
        <w:t>三、投标报价要求</w:t>
      </w:r>
    </w:p>
    <w:p w14:paraId="1D8643BA">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1.投标人应按招标人提供的“招标工程量清单”的要求填写价格清单。</w:t>
      </w:r>
    </w:p>
    <w:p w14:paraId="42E1034C">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4D485473">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3.投标人需自行勘查现场，结合招标人的施工工艺要求，以及现场施工难度，进行投标报价，投标报价需包含按照招标人工艺要求进行施工的所有费用。</w:t>
      </w:r>
    </w:p>
    <w:p w14:paraId="6ADC9172">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4.投标人须考虑现场情况，部分材料可能需要人工二次倒运，投标人须将此费用考虑在投标综合报价中。</w:t>
      </w:r>
    </w:p>
    <w:p w14:paraId="2AC4C22B">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5.投标人应充分考虑验收前所有可能产生的费用，招标人向投标人提供的有关现场的数据和资料，是招标人现有的能够被投标人利用的资料，招标人对投标人做出的任何推论、理解和结论均不负责任。</w:t>
      </w:r>
    </w:p>
    <w:p w14:paraId="5959B9EC">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6.成品保护按相关要求执行，工程施工不得随意破坏已完工的项目，如破坏需及时按原状修复，否则由招标人另行安排施工单位修复，费用由招标人安排的施工单位报价，在中标人结算总价中按2倍的价格扣减。</w:t>
      </w:r>
    </w:p>
    <w:p w14:paraId="623E6574">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p>
    <w:p w14:paraId="0EC7015D">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8.工程必须确保安全，投标人自行承担工程施工过程中的工程质量、任何状况下的安全责任。</w:t>
      </w:r>
    </w:p>
    <w:p w14:paraId="038C07AF">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9.本工程施工过程中遇到的地方矛盾、与其他施工单位的矛盾协调、环保，城管，环卫，附近居民等相关矛盾协调，均由投标人自行解决，并不支付任何额外费用。</w:t>
      </w:r>
    </w:p>
    <w:p w14:paraId="2E0F6F36">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10.本项目施工用水、用电由投标人自行解决，投标人投标报价时应将施工用水、用电充分考虑到投标报价的综合单价中，结算时，此部分费用不再另行计取。</w:t>
      </w:r>
    </w:p>
    <w:p w14:paraId="212A2BA8">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11.本项目具体开工时间以招标人通知为准，投标人不得以项目开始实施时间太迟为由要求招标人调整价格，投标人投标时应将此风险充分考虑到投标报价中。</w:t>
      </w:r>
    </w:p>
    <w:p w14:paraId="69D998FB">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12.工程量现场实测计量，招标人保留增加或减少工作量的权利，合同价相应调整，但投标的综合单价不变。</w:t>
      </w:r>
    </w:p>
    <w:p w14:paraId="648ACE14">
      <w:pPr>
        <w:widowControl/>
        <w:pBdr>
          <w:top w:val="none" w:color="000000" w:sz="0" w:space="0"/>
          <w:left w:val="none" w:color="000000" w:sz="0" w:space="0"/>
          <w:bottom w:val="none" w:color="000000" w:sz="0" w:space="0"/>
          <w:right w:val="none" w:color="000000" w:sz="0" w:space="0"/>
        </w:pBdr>
        <w:spacing w:line="440" w:lineRule="exact"/>
        <w:ind w:firstLine="422"/>
        <w:rPr>
          <w:rFonts w:hint="eastAsia" w:ascii="宋体" w:hAnsi="宋体" w:eastAsia="宋体" w:cs="宋体"/>
          <w:color w:val="auto"/>
        </w:rPr>
      </w:pPr>
      <w:r>
        <w:rPr>
          <w:rFonts w:hint="eastAsia" w:ascii="宋体" w:hAnsi="宋体" w:eastAsia="宋体" w:cs="宋体"/>
          <w:color w:val="auto"/>
        </w:rPr>
        <w:t>13.材料进场前投标人必须送样品给招标人确认，经招标人确认后方可实施。如施工时提供的样品不能满足招标人要求，招标人有权要求更换。</w:t>
      </w:r>
    </w:p>
    <w:p w14:paraId="478D1E54">
      <w:pPr>
        <w:widowControl/>
        <w:pBdr>
          <w:top w:val="none" w:color="000000" w:sz="0" w:space="0"/>
          <w:left w:val="none" w:color="000000" w:sz="0" w:space="0"/>
          <w:bottom w:val="none" w:color="000000" w:sz="0" w:space="0"/>
          <w:right w:val="none" w:color="000000" w:sz="0" w:space="0"/>
        </w:pBdr>
        <w:spacing w:line="420" w:lineRule="exact"/>
        <w:ind w:firstLine="422"/>
        <w:rPr>
          <w:rFonts w:hint="eastAsia" w:ascii="宋体" w:hAnsi="宋体" w:eastAsia="宋体" w:cs="宋体"/>
          <w:b/>
          <w:color w:val="auto"/>
        </w:rPr>
      </w:pPr>
      <w:r>
        <w:rPr>
          <w:rFonts w:hint="eastAsia" w:ascii="宋体" w:hAnsi="宋体" w:eastAsia="宋体" w:cs="宋体"/>
          <w:b/>
          <w:color w:val="auto"/>
        </w:rPr>
        <w:t>四、投标报价的方式</w:t>
      </w:r>
    </w:p>
    <w:bookmarkEnd w:id="648"/>
    <w:bookmarkEnd w:id="649"/>
    <w:bookmarkEnd w:id="650"/>
    <w:bookmarkEnd w:id="651"/>
    <w:bookmarkEnd w:id="652"/>
    <w:bookmarkEnd w:id="653"/>
    <w:p w14:paraId="7A585B6C">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p>
    <w:p w14:paraId="2AB828C9">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2.投标报价的计价方法</w:t>
      </w:r>
    </w:p>
    <w:p w14:paraId="760165E2">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本工程投标报价采用“工程量清单计价”法（工程量计算规则依据《建设工程量清单计价规范》（GB50500-2013）、《 市 政 工 程 工 程 量 计 算 规 范 》（ GB50857-2013 ）及其工程量计算规范）。投标人应根据采购人提供的招标工程量清单计算工程项目的综合单价和合价。</w:t>
      </w:r>
    </w:p>
    <w:p w14:paraId="2EAE7827">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工程量清单中每一个清单项均需计算并填写综合单价、合价。对施工中发生的所有措施费及可预见费用等，由施工单位自行考虑，计入单价和总价。</w:t>
      </w:r>
    </w:p>
    <w:p w14:paraId="76443D1E">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3.投标报价文件编制的依据</w:t>
      </w:r>
    </w:p>
    <w:p w14:paraId="32E996A5">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3.1 招标人提供的招标文件、招标工程量清单及其补充通知；</w:t>
      </w:r>
    </w:p>
    <w:p w14:paraId="4644FD66">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3.2 招标人设定的最高限价；</w:t>
      </w:r>
    </w:p>
    <w:p w14:paraId="5FBA1A81">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 xml:space="preserve">3.3《建设工程量清单计价规范》(GB50500-2013) 、《 市 政 工 程 工 程 量 计 算 规 范 》（ GB50857-2013 ）及其工程量计算规范； </w:t>
      </w:r>
    </w:p>
    <w:p w14:paraId="0197A8A6">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3.4 有关的施工规范与工程验收规范；</w:t>
      </w:r>
    </w:p>
    <w:p w14:paraId="322D9D5B">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3.5 施工现场情况、工程特点及投标人拟采用的施工组织设计和施工方案；</w:t>
      </w:r>
    </w:p>
    <w:p w14:paraId="1AFA769E">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3.6 投标人的企业定额；</w:t>
      </w:r>
    </w:p>
    <w:p w14:paraId="15A5401D">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3.7 投标人可同时参考2014年《江苏省建筑与装饰工程计价定额》、2014年《江苏省安装工程计价定额》、《江苏省市政工程计价定额》（2014版）、《江苏省建设工程费用定额（2014年）》及江苏省关于营改增的计价文件等最高限价（预算）的编制依据。</w:t>
      </w:r>
    </w:p>
    <w:p w14:paraId="7F9956E9">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4.投标报价文件编制的要求</w:t>
      </w:r>
    </w:p>
    <w:p w14:paraId="38A81DF2">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4.1招标人提供的施工图纸、招标工程量清单应与招标文件一起参照阅读；</w:t>
      </w:r>
    </w:p>
    <w:p w14:paraId="2491A15C">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4.2工程质量、材料、施工等特殊要求详见招标文件和清单等；</w:t>
      </w:r>
    </w:p>
    <w:p w14:paraId="01E8151A">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4.3本工程使用预拌砂浆；</w:t>
      </w:r>
    </w:p>
    <w:p w14:paraId="3F7E2F48">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4.4本工程混凝土使用商品混凝土，是否泵送由投标人自行考虑，结算时不因输送方式不同而调整综合单价；</w:t>
      </w:r>
    </w:p>
    <w:p w14:paraId="66E8B6C5">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4.5本工程中伸缩缝、沉降缝由投标单位自行在综合单价中考虑，结算时不调整综合单价；</w:t>
      </w:r>
    </w:p>
    <w:p w14:paraId="08B89DB4">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4.6施工现场外露部分防尘遮挡可能防尘费用不够的部分由投标人在报价中考虑，不另行结算；</w:t>
      </w:r>
    </w:p>
    <w:p w14:paraId="2D86B8B7">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4.7工程量清单中未明确的做法、施工及技术要求，各投标人应结合施工图纸进行报价；</w:t>
      </w:r>
    </w:p>
    <w:p w14:paraId="24691268">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4.8涉及混凝土的模板的制作、安装、搭设、拆除等费用在对应的分部分项工程量清单单价中考虑，不再单独列模板清单项计取；</w:t>
      </w:r>
    </w:p>
    <w:p w14:paraId="6DF3F605">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4.9拆除沥青混凝土路面及基层、水泥混凝土路面及基层残值请投标人自行考虑报价；</w:t>
      </w:r>
    </w:p>
    <w:p w14:paraId="433220A4">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4.10井盖占地费用投标人综合考虑在报价中，结算不增加相关费用；</w:t>
      </w:r>
    </w:p>
    <w:p w14:paraId="751B131C">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4.11施工前,施工单位应对照物探测量成果对地下管线进行复核,防止出现漏测的管线。物探无法测量的管线,应提前联系权属单位。所发生的费用投标人综合考虑在报价中，结算不增加相关费用；</w:t>
      </w:r>
    </w:p>
    <w:p w14:paraId="2AB909B7">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4.12施工时应对现状管线采取保护措施避让,尤其存在燃气、电力等管线的管段,应注意安全距离。所发生的费用投标人综合考虑在报价中，结算不增加相关费用；</w:t>
      </w:r>
    </w:p>
    <w:p w14:paraId="17B684BB">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4.13关于沿线地上、地下建筑物、构筑物、管线、管道、井等的保护，除清单已考虑部分，其他由投标人在投标报价中综合考虑，结算不增加相关费用。</w:t>
      </w:r>
    </w:p>
    <w:p w14:paraId="500EA5D7">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4.14围挡搭设要求道路改造施工需封闭，具体要求：</w:t>
      </w:r>
    </w:p>
    <w:p w14:paraId="5CFD13E0">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a、高度不低于2.5m,钢骨架+彩钢板+人工草皮+宣传语，满足建设单位的创卫要求;</w:t>
      </w:r>
    </w:p>
    <w:p w14:paraId="73F0725B">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b、围挡拆除、回收由施工单位自行负责;</w:t>
      </w:r>
    </w:p>
    <w:p w14:paraId="5E95F21C">
      <w:pPr>
        <w:spacing w:line="440" w:lineRule="exact"/>
        <w:ind w:firstLine="482"/>
        <w:contextualSpacing/>
        <w:outlineLvl w:val="1"/>
        <w:rPr>
          <w:rFonts w:ascii="Arial" w:hAnsi="Arial" w:cs="Arial"/>
          <w:color w:val="auto"/>
          <w:szCs w:val="21"/>
          <w:highlight w:val="none"/>
        </w:rPr>
      </w:pPr>
      <w:r>
        <w:rPr>
          <w:rFonts w:hint="eastAsia" w:ascii="Arial" w:hAnsi="Arial" w:cs="Arial"/>
          <w:color w:val="auto"/>
          <w:szCs w:val="21"/>
          <w:highlight w:val="none"/>
        </w:rPr>
        <w:t>c、含基础等一切相关费用。</w:t>
      </w:r>
    </w:p>
    <w:p w14:paraId="4C71C378">
      <w:pPr>
        <w:spacing w:line="500" w:lineRule="exact"/>
        <w:ind w:firstLine="482" w:firstLineChars="200"/>
        <w:rPr>
          <w:rFonts w:hint="eastAsia" w:ascii="宋体" w:hAnsi="宋体" w:eastAsia="宋体" w:cs="宋体"/>
          <w:b/>
          <w:bCs/>
          <w:color w:val="auto"/>
          <w:kern w:val="2"/>
          <w:sz w:val="24"/>
        </w:rPr>
      </w:pPr>
      <w:r>
        <w:rPr>
          <w:rFonts w:hint="eastAsia" w:ascii="宋体" w:hAnsi="宋体" w:eastAsia="宋体" w:cs="宋体"/>
          <w:b/>
          <w:bCs/>
          <w:color w:val="auto"/>
          <w:kern w:val="2"/>
          <w:sz w:val="24"/>
        </w:rPr>
        <w:t>五、最高限价（预算）的编制</w:t>
      </w:r>
    </w:p>
    <w:p w14:paraId="4364AD0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1.最高限价：详见投标须知前附表，招标人拒绝高于最高限价的投标报价。</w:t>
      </w:r>
    </w:p>
    <w:p w14:paraId="084EEEF7">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2.最高限价确定的依据：</w:t>
      </w:r>
    </w:p>
    <w:p w14:paraId="57323226">
      <w:pPr>
        <w:spacing w:line="500" w:lineRule="exact"/>
        <w:ind w:firstLine="480" w:firstLineChars="200"/>
        <w:rPr>
          <w:rFonts w:hint="eastAsia" w:ascii="宋体" w:hAnsi="宋体" w:eastAsia="宋体" w:cs="宋体"/>
          <w:color w:val="auto"/>
          <w:kern w:val="2"/>
          <w:sz w:val="24"/>
        </w:rPr>
      </w:pPr>
      <w:bookmarkStart w:id="654" w:name="EB8b95e4dd9e80494e85f00682aba7f2c4"/>
      <w:r>
        <w:rPr>
          <w:rFonts w:hint="eastAsia" w:ascii="宋体" w:hAnsi="宋体" w:eastAsia="宋体" w:cs="宋体"/>
          <w:color w:val="auto"/>
          <w:kern w:val="2"/>
          <w:sz w:val="24"/>
        </w:rPr>
        <w:t>本项目按照施工图纸、招标文件（含工程量清单）、《建设工程工程量清单计价规范》（GB50500-2013）、《房屋建筑与装饰工程工程量计算规范》（GB50854-2013）、《市政工程工程量计算规范》（GB50857-2013）、《通用安装工程工程量计算规范》（GB50856-2013）、</w:t>
      </w:r>
      <w:r>
        <w:rPr>
          <w:rFonts w:ascii="宋体" w:hAnsi="宋体" w:eastAsia="宋体" w:cs="宋体"/>
          <w:color w:val="auto"/>
          <w:kern w:val="2"/>
          <w:sz w:val="24"/>
        </w:rPr>
        <w:t>《园林绿化工程工程量计算规范》(GB50858-2013)</w:t>
      </w:r>
      <w:r>
        <w:rPr>
          <w:rFonts w:hint="eastAsia" w:ascii="宋体" w:hAnsi="宋体" w:eastAsia="宋体" w:cs="宋体"/>
          <w:color w:val="auto"/>
          <w:kern w:val="2"/>
          <w:sz w:val="24"/>
        </w:rPr>
        <w:t>……（以下简称《工程量计算规范》）；《江苏省建筑与装饰工程计价定额》（2014版）、《江苏省市政工程计价定额》（2014版）、《江苏省安装工程计价定额》（2014版）、</w:t>
      </w:r>
      <w:r>
        <w:rPr>
          <w:rFonts w:ascii="宋体" w:hAnsi="宋体" w:eastAsia="宋体" w:cs="宋体"/>
          <w:color w:val="auto"/>
          <w:kern w:val="2"/>
          <w:sz w:val="24"/>
        </w:rPr>
        <w:t>《江苏园林定额》(2007版)、《江苏省城市园林绿化养护管理定额》(2017版)</w:t>
      </w:r>
      <w:r>
        <w:rPr>
          <w:rFonts w:hint="eastAsia" w:ascii="宋体" w:hAnsi="宋体" w:eastAsia="宋体" w:cs="宋体"/>
          <w:color w:val="auto"/>
          <w:kern w:val="2"/>
          <w:sz w:val="24"/>
        </w:rPr>
        <w:t>、2009版《江苏省房屋修缮工程计价表》（2009版）……（以下简称《计价定额》）、《江苏省建设工程费用定额》（2014年）（以下简称《计价定额》）、《盐城工程造价》</w:t>
      </w:r>
      <w:r>
        <w:rPr>
          <w:rFonts w:hint="eastAsia" w:ascii="宋体" w:hAnsi="宋体" w:cs="宋体"/>
          <w:color w:val="auto"/>
          <w:kern w:val="2"/>
          <w:sz w:val="24"/>
        </w:rPr>
        <w:t>2026年第8期</w:t>
      </w:r>
      <w:r>
        <w:rPr>
          <w:rFonts w:hint="eastAsia" w:ascii="宋体" w:hAnsi="宋体" w:eastAsia="宋体" w:cs="宋体"/>
          <w:color w:val="auto"/>
          <w:kern w:val="2"/>
          <w:sz w:val="24"/>
        </w:rPr>
        <w:t>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p>
    <w:p w14:paraId="3BBAD364">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根据苏建价[2016]154号文件的规定，本项目招标文件及合同计税方法均采用增值税一般计税方法，招标文件及合同中的建材信息价及建材市场参考价均为除税价。</w:t>
      </w:r>
    </w:p>
    <w:p w14:paraId="094C7946">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单位工程费用计费程序如下：</w:t>
      </w:r>
    </w:p>
    <w:p w14:paraId="55D53304">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1）分部分项工程量清单费用   人工费+材料费+施工机具使用费+管理费+利润；</w:t>
      </w:r>
    </w:p>
    <w:p w14:paraId="6F131052">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其  中：</w:t>
      </w:r>
    </w:p>
    <w:p w14:paraId="4965FAE5">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人工费                 计价定额人工消耗量×人工单价</w:t>
      </w:r>
    </w:p>
    <w:p w14:paraId="68570C9D">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材料费                 计价定额材料消耗量×除税材料单价</w:t>
      </w:r>
    </w:p>
    <w:p w14:paraId="6E8BD2AD">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施工机具使用费         计价定额机械消耗量×除税机械单价</w:t>
      </w:r>
    </w:p>
    <w:p w14:paraId="051E296B">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管理费                 按《费用定额》结合苏建价[2016]154号文计取</w:t>
      </w:r>
    </w:p>
    <w:p w14:paraId="71279701">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利  润                 按《费用定额》结合苏建价[2016]154号文计取</w:t>
      </w:r>
    </w:p>
    <w:p w14:paraId="16D8F6DB">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2）措施项目费用        单价措施费+总价措施费</w:t>
      </w:r>
    </w:p>
    <w:p w14:paraId="1C82DBD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单价措施费             除税综合单价×清单工程量</w:t>
      </w:r>
    </w:p>
    <w:p w14:paraId="6338AE5B">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总价措施费 （分部分项工程费+单价措施项目费-除税工程设备费）×费率或以项计</w:t>
      </w:r>
    </w:p>
    <w:p w14:paraId="1085BE71">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3）其他项目费用 详见工程量清单</w:t>
      </w:r>
    </w:p>
    <w:p w14:paraId="75E79F4F">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4）规 费（分部分项工程费用+措施项目费用+其他项目费用-除税工程设备费）×费率</w:t>
      </w:r>
    </w:p>
    <w:p w14:paraId="51D7849F">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其中：</w:t>
      </w:r>
    </w:p>
    <w:p w14:paraId="5407A964">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①环境保护税（暂按招标工程量清单中的费率计取，结算时按环保和税务部门的规定执行）。</w:t>
      </w:r>
    </w:p>
    <w:p w14:paraId="44FA552B">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②社会保险费（执行《费用定额》苏建价[2016]154号规定的费率）。</w:t>
      </w:r>
    </w:p>
    <w:p w14:paraId="52A2256B">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③住房公积金（执行《费用定额》及苏建价[2016]154号规定的费率）。</w:t>
      </w:r>
    </w:p>
    <w:p w14:paraId="318248B2">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5）税      金（分部分项工程量清单费用+措施项目费用+其他项目费用+规费-除税甲供材料和甲供设备费/1.01）×9%</w:t>
      </w:r>
    </w:p>
    <w:p w14:paraId="6E2BB1CC">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6）工程造价  分部分项工程量清单费用+措施项目费用+其他项目费用+规费-除税甲供材料和甲供设备费/1.01+税金</w:t>
      </w:r>
    </w:p>
    <w:p w14:paraId="1D50D6D9">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说明：</w:t>
      </w:r>
    </w:p>
    <w:p w14:paraId="414F0080">
      <w:pPr>
        <w:spacing w:line="500" w:lineRule="exact"/>
        <w:ind w:firstLine="482" w:firstLineChars="200"/>
        <w:rPr>
          <w:rFonts w:hint="eastAsia" w:ascii="宋体" w:hAnsi="宋体" w:eastAsia="宋体" w:cs="宋体"/>
          <w:b/>
          <w:bCs/>
          <w:color w:val="auto"/>
          <w:kern w:val="2"/>
          <w:sz w:val="24"/>
        </w:rPr>
      </w:pPr>
      <w:r>
        <w:rPr>
          <w:rFonts w:hint="eastAsia" w:ascii="宋体" w:hAnsi="宋体" w:eastAsia="宋体" w:cs="宋体"/>
          <w:b/>
          <w:bCs/>
          <w:color w:val="auto"/>
          <w:kern w:val="2"/>
          <w:sz w:val="24"/>
        </w:rPr>
        <w:t>（一）分部分项工程费用部分</w:t>
      </w:r>
    </w:p>
    <w:p w14:paraId="0ED2F4C9">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（1）工程类别：按《费用定额》中的“工程类别划分”执行。</w:t>
      </w:r>
    </w:p>
    <w:p w14:paraId="4E05850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（2）工程量按《建设工程工程量清单计价规范》、《工程量计算规范》、《费用定额》、《计价定额》及施工图纸等计算。</w:t>
      </w:r>
    </w:p>
    <w:p w14:paraId="44CD5EB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（3）人工工资单价参照苏建函价[2025]273号文执行。</w:t>
      </w:r>
    </w:p>
    <w:p w14:paraId="15B79861">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（4）材料单价执行《盐城工程造价》</w:t>
      </w:r>
      <w:r>
        <w:rPr>
          <w:rFonts w:hint="eastAsia" w:ascii="宋体" w:hAnsi="宋体" w:cs="宋体"/>
          <w:color w:val="auto"/>
          <w:kern w:val="2"/>
          <w:sz w:val="24"/>
        </w:rPr>
        <w:t>2026年第8期</w:t>
      </w:r>
      <w:r>
        <w:rPr>
          <w:rFonts w:hint="eastAsia" w:ascii="宋体" w:hAnsi="宋体" w:eastAsia="宋体" w:cs="宋体"/>
          <w:color w:val="auto"/>
          <w:kern w:val="2"/>
          <w:sz w:val="24"/>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p>
    <w:p w14:paraId="3F5D8B6B">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（5）机械单价中燃料费按《盐城工程造价》2026年第8期建设工程材料信息价、市场参考价。</w:t>
      </w:r>
    </w:p>
    <w:p w14:paraId="02BA5AF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（6）企业管理费按《费用定额》结合苏建价[2016]154号文中的“工程费用取费标准及有关规定”对应的取费标准计取。</w:t>
      </w:r>
    </w:p>
    <w:p w14:paraId="4240A06E">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（7）利润率：按《费用定额》结合苏建价[2016]154号文中的“工程费用取费标准及有关规定”对应的取费标准计取。</w:t>
      </w:r>
    </w:p>
    <w:p w14:paraId="4457689D">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（8）风险费率：招标人在预算价编制时不考虑风险费率，但投标人可按（人工费+除税材料费+除税机械费+管理费+利润-除税工程设备费）的适当比例和相关规定自行考虑。</w:t>
      </w:r>
    </w:p>
    <w:p w14:paraId="685538E8">
      <w:pPr>
        <w:spacing w:line="500" w:lineRule="exact"/>
        <w:ind w:firstLine="482" w:firstLineChars="200"/>
        <w:rPr>
          <w:rFonts w:hint="eastAsia" w:ascii="宋体" w:hAnsi="宋体" w:eastAsia="宋体" w:cs="宋体"/>
          <w:b/>
          <w:bCs/>
          <w:color w:val="auto"/>
          <w:kern w:val="2"/>
          <w:sz w:val="24"/>
        </w:rPr>
      </w:pPr>
      <w:r>
        <w:rPr>
          <w:rFonts w:hint="eastAsia" w:ascii="宋体" w:hAnsi="宋体" w:eastAsia="宋体" w:cs="宋体"/>
          <w:b/>
          <w:bCs/>
          <w:color w:val="auto"/>
          <w:kern w:val="2"/>
          <w:sz w:val="24"/>
        </w:rPr>
        <w:t>（二）措施项目部分：</w:t>
      </w:r>
    </w:p>
    <w:p w14:paraId="28750F5F">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（1）单价措施项目：</w:t>
      </w:r>
    </w:p>
    <w:p w14:paraId="2DDB895A">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详见招标工程量清单。</w:t>
      </w:r>
    </w:p>
    <w:p w14:paraId="5A31135E">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（2）总价措施项目</w:t>
      </w:r>
    </w:p>
    <w:p w14:paraId="27C0D68A">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1）通用的总价措施项目费：</w:t>
      </w:r>
    </w:p>
    <w:p w14:paraId="2BF33A5C">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1.1安全文明施工措施费：该费用为不可竞争费，在预算价编制和投标报价中应根据文件规定足额计取。</w:t>
      </w:r>
    </w:p>
    <w:p w14:paraId="2D12A72D">
      <w:pPr>
        <w:spacing w:line="500" w:lineRule="exact"/>
        <w:ind w:firstLine="482" w:firstLineChars="200"/>
        <w:rPr>
          <w:rFonts w:hint="eastAsia" w:ascii="宋体" w:hAnsi="宋体" w:eastAsia="宋体" w:cs="宋体"/>
          <w:b/>
          <w:bCs/>
          <w:color w:val="auto"/>
          <w:kern w:val="2"/>
          <w:sz w:val="24"/>
        </w:rPr>
      </w:pPr>
      <w:r>
        <w:rPr>
          <w:rFonts w:hint="eastAsia" w:ascii="宋体" w:hAnsi="宋体" w:eastAsia="宋体" w:cs="宋体"/>
          <w:b/>
          <w:bCs/>
          <w:color w:val="auto"/>
          <w:kern w:val="2"/>
          <w:sz w:val="24"/>
        </w:rPr>
        <w:t>根据《费用定额》结合苏建价[2016]154号文等文件的规定，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p>
    <w:p w14:paraId="3FA43553">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1.2夜间施工费：招标人在编制预算价时不计取，投标人可根据招标人的工期要求及施工组织设计自行考虑。</w:t>
      </w:r>
    </w:p>
    <w:p w14:paraId="199E920A">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1.3非夜间施工照明费：招标人在编制预算价时不计取，投标人可根据招标人的工期要求及施工组织设计自行考虑。</w:t>
      </w:r>
    </w:p>
    <w:p w14:paraId="735537C9">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1.4二次搬运费：招标人在编制预算价时不计取，投标人可根据招标人的工期要求及施工组织设计自行考虑。</w:t>
      </w:r>
    </w:p>
    <w:p w14:paraId="274A1607">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1.5冬雨季施工增加费：招标人在编制预算价时不计取，投标人可根据招标人的工期要求及施工组织设计自行考虑。</w:t>
      </w:r>
    </w:p>
    <w:p w14:paraId="603BD5B2">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1.6地上地下设施、建筑物的临时保护设施费：招标人在编制预算价时不计取，投标人可根据施工现场实际情况及施工组织设计自行考虑。</w:t>
      </w:r>
    </w:p>
    <w:p w14:paraId="7281EE9E">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1.7已完工程及设备保护费：招标人在编制预算价时不计取，投标人可根据施工组织设计自行计取。</w:t>
      </w:r>
    </w:p>
    <w:p w14:paraId="7DAC253F">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1.8临时设施费：招标人在编制预算价时按费用定额对应类别的中值计取。投标人可根据招标人的工期要求及施工组织设计自行计取。</w:t>
      </w:r>
    </w:p>
    <w:p w14:paraId="501DD9D9">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1.9赶工措施费：招标人在编制预算价时不计取，投标人可根据招标人的工期要求及施工组织设计自行计取。</w:t>
      </w:r>
    </w:p>
    <w:p w14:paraId="243B2C55">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 xml:space="preserve">1.10工程按质论价费：招标人在编制预算价时不计取。 </w:t>
      </w:r>
    </w:p>
    <w:p w14:paraId="0D206BD5">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1.11特殊条件下施工增加费：招标人在编制预算价时不计取。</w:t>
      </w:r>
    </w:p>
    <w:p w14:paraId="2FD591A3">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 xml:space="preserve">  1.12建筑工人实名制费用：招标人在编制预算价时按费用定额对应类别的中值计取。投标人可根据招标人的工期要求及施工组织设计自行计取。</w:t>
      </w:r>
    </w:p>
    <w:p w14:paraId="2F40EA17">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1.13智慧工地费用：招标人在编制预算价时不计取。</w:t>
      </w:r>
    </w:p>
    <w:p w14:paraId="68613FF5">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1.14垃圾清运费用：本工程施工过程中所产生的垃圾应由本工程承包人负责清运，各投标人须在投标报价中自行考虑。</w:t>
      </w:r>
    </w:p>
    <w:p w14:paraId="75DF7E6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1.15施工临时用电、用水均由承包人自行解决来源并现场单独挂表计量，费用由承包人负责。</w:t>
      </w:r>
    </w:p>
    <w:p w14:paraId="1A0144E9">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p>
    <w:p w14:paraId="3DBD4C20">
      <w:pPr>
        <w:spacing w:line="500" w:lineRule="exact"/>
        <w:ind w:firstLine="482" w:firstLineChars="200"/>
        <w:rPr>
          <w:rFonts w:hint="eastAsia" w:ascii="宋体" w:hAnsi="宋体" w:eastAsia="宋体" w:cs="宋体"/>
          <w:b/>
          <w:bCs/>
          <w:color w:val="auto"/>
          <w:kern w:val="2"/>
          <w:sz w:val="24"/>
        </w:rPr>
      </w:pPr>
      <w:r>
        <w:rPr>
          <w:rFonts w:hint="eastAsia" w:ascii="宋体" w:hAnsi="宋体" w:eastAsia="宋体" w:cs="宋体"/>
          <w:b/>
          <w:bCs/>
          <w:color w:val="auto"/>
          <w:kern w:val="2"/>
          <w:sz w:val="24"/>
        </w:rPr>
        <w:t>（三）其他项目费用：</w:t>
      </w:r>
      <w:bookmarkEnd w:id="654"/>
    </w:p>
    <w:p w14:paraId="221E4B4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（1）暂列金额、暂估价：按采购人《其他项目清单与计价汇总表》执行。</w:t>
      </w:r>
    </w:p>
    <w:p w14:paraId="7F3AD2F5">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（2）计日工：由承发包双方在施工合同中约定，招标时暂不考虑此项费用。</w:t>
      </w:r>
    </w:p>
    <w:p w14:paraId="0EBBFDFD">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（3）总承包服务费：本工程不计总承包服务费。</w:t>
      </w:r>
    </w:p>
    <w:p w14:paraId="5D0B857C">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（4）其余详见《其他项目清单与计价汇总表》。</w:t>
      </w:r>
    </w:p>
    <w:p w14:paraId="1E0CD731">
      <w:pPr>
        <w:spacing w:line="500" w:lineRule="exact"/>
        <w:ind w:firstLine="482" w:firstLineChars="200"/>
        <w:rPr>
          <w:rFonts w:hint="eastAsia" w:ascii="宋体" w:hAnsi="宋体" w:eastAsia="宋体" w:cs="宋体"/>
          <w:b/>
          <w:bCs/>
          <w:color w:val="auto"/>
          <w:kern w:val="2"/>
          <w:sz w:val="24"/>
        </w:rPr>
      </w:pPr>
      <w:r>
        <w:rPr>
          <w:rFonts w:hint="eastAsia" w:ascii="宋体" w:hAnsi="宋体" w:eastAsia="宋体" w:cs="宋体"/>
          <w:b/>
          <w:bCs/>
          <w:color w:val="auto"/>
          <w:kern w:val="2"/>
          <w:sz w:val="24"/>
        </w:rPr>
        <w:t>（四）规 费：</w:t>
      </w:r>
    </w:p>
    <w:p w14:paraId="6DA830EA">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（1）环境保护税：按盐市建价字[2018]29号文。</w:t>
      </w:r>
    </w:p>
    <w:p w14:paraId="68697119">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（2）社会保险费和住房公积金：《费用定额》及苏建价[2016]154号中的标准执行。</w:t>
      </w:r>
    </w:p>
    <w:p w14:paraId="3024C218">
      <w:pPr>
        <w:spacing w:line="500" w:lineRule="exact"/>
        <w:ind w:firstLine="482" w:firstLineChars="200"/>
        <w:rPr>
          <w:rFonts w:hint="eastAsia" w:ascii="宋体" w:hAnsi="宋体" w:eastAsia="宋体" w:cs="宋体"/>
          <w:b/>
          <w:bCs/>
          <w:color w:val="auto"/>
          <w:kern w:val="2"/>
          <w:sz w:val="24"/>
        </w:rPr>
      </w:pPr>
      <w:r>
        <w:rPr>
          <w:rFonts w:hint="eastAsia" w:ascii="宋体" w:hAnsi="宋体" w:eastAsia="宋体" w:cs="宋体"/>
          <w:b/>
          <w:bCs/>
          <w:color w:val="auto"/>
          <w:kern w:val="2"/>
          <w:sz w:val="24"/>
        </w:rPr>
        <w:t>（五）税 金：</w:t>
      </w:r>
    </w:p>
    <w:p w14:paraId="0D36EFC8">
      <w:pPr>
        <w:spacing w:line="500" w:lineRule="exact"/>
        <w:ind w:firstLine="480" w:firstLineChars="200"/>
        <w:rPr>
          <w:rFonts w:hint="eastAsia" w:ascii="宋体" w:hAnsi="宋体" w:eastAsia="宋体" w:cs="宋体"/>
          <w:color w:val="auto"/>
          <w:kern w:val="2"/>
          <w:sz w:val="24"/>
        </w:rPr>
      </w:pPr>
      <w:r>
        <w:rPr>
          <w:rFonts w:hint="eastAsia" w:ascii="宋体" w:hAnsi="宋体" w:eastAsia="宋体" w:cs="宋体"/>
          <w:color w:val="auto"/>
          <w:kern w:val="2"/>
          <w:sz w:val="24"/>
        </w:rPr>
        <w:t>税金是指根据建筑服务销售价格，按规定税率计算的增值税销项税额。并以除税工程造价为计取基础，费率为9%。</w:t>
      </w:r>
    </w:p>
    <w:p w14:paraId="0F999610">
      <w:pPr>
        <w:pStyle w:val="216"/>
        <w:spacing w:line="360" w:lineRule="auto"/>
        <w:ind w:firstLine="482"/>
        <w:rPr>
          <w:rFonts w:hint="eastAsia" w:ascii="宋体" w:hAnsi="宋体" w:cs="宋体"/>
          <w:b/>
          <w:color w:val="auto"/>
          <w:sz w:val="24"/>
        </w:rPr>
      </w:pPr>
      <w:bookmarkStart w:id="655" w:name="_Toc203032704"/>
      <w:r>
        <w:rPr>
          <w:rFonts w:hint="eastAsia" w:ascii="宋体" w:hAnsi="宋体" w:cs="宋体"/>
          <w:b/>
          <w:color w:val="auto"/>
          <w:sz w:val="24"/>
        </w:rPr>
        <w:t>六、报价、计价说明</w:t>
      </w:r>
      <w:bookmarkEnd w:id="655"/>
    </w:p>
    <w:p w14:paraId="121EA574">
      <w:pPr>
        <w:pStyle w:val="216"/>
        <w:spacing w:line="360" w:lineRule="auto"/>
        <w:ind w:firstLine="480"/>
        <w:rPr>
          <w:rFonts w:hint="eastAsia" w:ascii="宋体" w:hAnsi="宋体" w:cs="宋体"/>
          <w:color w:val="auto"/>
          <w:sz w:val="24"/>
        </w:rPr>
      </w:pPr>
      <w:r>
        <w:rPr>
          <w:rFonts w:hint="eastAsia" w:ascii="宋体" w:hAnsi="宋体" w:cs="宋体"/>
          <w:color w:val="auto"/>
          <w:sz w:val="24"/>
        </w:rPr>
        <w:t>1.投标报价应包含完成本竞争性磋商文件中的全部内容所需的所有费用。</w:t>
      </w:r>
    </w:p>
    <w:p w14:paraId="3CBE0B1D">
      <w:pPr>
        <w:pStyle w:val="216"/>
        <w:spacing w:line="360" w:lineRule="auto"/>
        <w:ind w:firstLine="480"/>
        <w:rPr>
          <w:rFonts w:hint="eastAsia" w:ascii="宋体" w:hAnsi="宋体" w:cs="宋体"/>
          <w:color w:val="auto"/>
          <w:sz w:val="24"/>
        </w:rPr>
      </w:pPr>
      <w:r>
        <w:rPr>
          <w:rFonts w:hint="eastAsia" w:ascii="宋体" w:hAnsi="宋体" w:cs="宋体"/>
          <w:color w:val="auto"/>
          <w:sz w:val="24"/>
        </w:rPr>
        <w:t>2.磋商供应商应充分了解施工场地的位置、周边环境、道路、装卸、保管、安装限制以及影响投标报价的其他要素，结合市场情况进行投标报价。</w:t>
      </w:r>
    </w:p>
    <w:p w14:paraId="61BD254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shd w:val="clear" w:color="auto" w:fill="FFFFFF"/>
        </w:rPr>
        <w:t>投标报价方式：本项目投标报价采用“工程量清单计价法”（工程量计算规则依据《建设工程工程量清单计价规范》（GB50500-2013）</w:t>
      </w:r>
      <w:r>
        <w:rPr>
          <w:rFonts w:hint="eastAsia" w:ascii="宋体" w:hAnsi="宋体" w:cs="宋体"/>
          <w:color w:val="auto"/>
          <w:sz w:val="24"/>
          <w:shd w:val="clear" w:color="auto" w:fill="FFFFFF"/>
        </w:rPr>
        <w:t>、</w:t>
      </w:r>
      <w:r>
        <w:rPr>
          <w:rFonts w:hint="eastAsia" w:ascii="宋体" w:hAnsi="宋体" w:cs="宋体"/>
          <w:color w:val="auto"/>
          <w:sz w:val="24"/>
        </w:rPr>
        <w:t>《 市 政 工 程 工 程 量 计 算 规 范 》（ GB50857-2013 ）</w:t>
      </w:r>
      <w:r>
        <w:rPr>
          <w:rFonts w:hint="eastAsia" w:ascii="宋体" w:hAnsi="宋体" w:eastAsia="宋体" w:cs="宋体"/>
          <w:color w:val="auto"/>
          <w:sz w:val="24"/>
          <w:shd w:val="clear" w:color="auto" w:fill="FFFFFF"/>
        </w:rPr>
        <w:t>）。</w:t>
      </w:r>
      <w:r>
        <w:rPr>
          <w:rFonts w:hint="eastAsia" w:ascii="宋体" w:hAnsi="宋体" w:eastAsia="宋体" w:cs="宋体"/>
          <w:color w:val="auto"/>
          <w:sz w:val="24"/>
        </w:rPr>
        <w:t>磋商供应商</w:t>
      </w:r>
      <w:r>
        <w:rPr>
          <w:rFonts w:hint="eastAsia" w:ascii="宋体" w:hAnsi="宋体" w:eastAsia="宋体" w:cs="宋体"/>
          <w:color w:val="auto"/>
          <w:sz w:val="24"/>
          <w:shd w:val="clear" w:color="auto" w:fill="FFFFFF"/>
        </w:rPr>
        <w:t>应根据采购人提供的工程量清单和施工图纸计算工程项目的除税综合单价和合价。工程量清单中每一个子目的单项均需计算并填写除税综合单价、合价。</w:t>
      </w:r>
      <w:r>
        <w:rPr>
          <w:rFonts w:hint="eastAsia" w:ascii="宋体" w:hAnsi="宋体" w:eastAsia="宋体" w:cs="宋体"/>
          <w:color w:val="auto"/>
          <w:sz w:val="24"/>
        </w:rPr>
        <w:t>磋商供应商</w:t>
      </w:r>
      <w:r>
        <w:rPr>
          <w:rFonts w:hint="eastAsia" w:ascii="宋体" w:hAnsi="宋体" w:eastAsia="宋体" w:cs="宋体"/>
          <w:color w:val="auto"/>
          <w:sz w:val="24"/>
          <w:shd w:val="clear" w:color="auto" w:fill="FFFFFF"/>
        </w:rPr>
        <w:t>对采购人提供的工程量清单如有异议（包括对工程量清单中漏项的疑问），应在</w:t>
      </w:r>
      <w:r>
        <w:rPr>
          <w:rFonts w:hint="eastAsia" w:ascii="宋体" w:hAnsi="宋体" w:eastAsia="宋体" w:cs="宋体"/>
          <w:color w:val="auto"/>
          <w:sz w:val="24"/>
        </w:rPr>
        <w:t>提交首次响应文件截止时间五日前</w:t>
      </w:r>
      <w:r>
        <w:rPr>
          <w:rFonts w:hint="eastAsia" w:ascii="宋体" w:hAnsi="宋体" w:eastAsia="宋体" w:cs="宋体"/>
          <w:color w:val="auto"/>
          <w:sz w:val="24"/>
          <w:shd w:val="clear" w:color="auto" w:fill="FFFFFF"/>
        </w:rPr>
        <w:t>向</w:t>
      </w:r>
      <w:r>
        <w:rPr>
          <w:rFonts w:hint="eastAsia" w:ascii="宋体" w:hAnsi="宋体" w:eastAsia="宋体" w:cs="宋体"/>
          <w:color w:val="auto"/>
          <w:sz w:val="24"/>
        </w:rPr>
        <w:t>采购人或采购代理机构提出</w:t>
      </w:r>
      <w:r>
        <w:rPr>
          <w:rFonts w:hint="eastAsia" w:ascii="宋体" w:hAnsi="宋体" w:eastAsia="宋体" w:cs="宋体"/>
          <w:color w:val="auto"/>
          <w:sz w:val="24"/>
          <w:shd w:val="clear" w:color="auto" w:fill="FFFFFF"/>
        </w:rPr>
        <w:t>。各</w:t>
      </w:r>
      <w:r>
        <w:rPr>
          <w:rFonts w:hint="eastAsia" w:ascii="宋体" w:hAnsi="宋体" w:eastAsia="宋体" w:cs="宋体"/>
          <w:color w:val="auto"/>
          <w:sz w:val="24"/>
        </w:rPr>
        <w:t>磋商供应商</w:t>
      </w:r>
      <w:r>
        <w:rPr>
          <w:rFonts w:hint="eastAsia" w:ascii="宋体" w:hAnsi="宋体" w:eastAsia="宋体" w:cs="宋体"/>
          <w:color w:val="auto"/>
          <w:sz w:val="24"/>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304D365F">
      <w:pPr>
        <w:spacing w:line="360" w:lineRule="auto"/>
        <w:ind w:firstLine="480"/>
        <w:jc w:val="left"/>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4.合同定价方式</w:t>
      </w:r>
    </w:p>
    <w:p w14:paraId="1D2B98DB">
      <w:pPr>
        <w:pStyle w:val="216"/>
        <w:spacing w:line="360" w:lineRule="auto"/>
        <w:ind w:firstLine="480"/>
        <w:rPr>
          <w:rFonts w:hint="eastAsia" w:ascii="宋体" w:hAnsi="宋体" w:cs="宋体"/>
          <w:color w:val="auto"/>
          <w:sz w:val="24"/>
        </w:rPr>
      </w:pPr>
      <w:r>
        <w:rPr>
          <w:rFonts w:hint="eastAsia" w:ascii="宋体" w:hAnsi="宋体" w:cs="宋体"/>
          <w:color w:val="auto"/>
          <w:sz w:val="24"/>
          <w:shd w:val="clear" w:color="auto" w:fill="FFFFFF"/>
        </w:rPr>
        <w:t>本工程采用单价合同。本工程实行《建设工程工程量清单计价规范》（GB50500-2013）、</w:t>
      </w:r>
      <w:r>
        <w:rPr>
          <w:rFonts w:hint="eastAsia" w:ascii="宋体" w:hAnsi="宋体" w:cs="宋体"/>
          <w:color w:val="auto"/>
          <w:sz w:val="24"/>
        </w:rPr>
        <w:t>《 市 政 工 程 工 程 量 计 算 规 范 》（ GB50857-2013 ）</w:t>
      </w:r>
      <w:r>
        <w:rPr>
          <w:rFonts w:hint="eastAsia" w:ascii="宋体" w:hAnsi="宋体" w:cs="宋体"/>
          <w:color w:val="auto"/>
          <w:sz w:val="24"/>
          <w:shd w:val="clear" w:color="auto" w:fill="FFFFFF"/>
        </w:rPr>
        <w:t>招标，建设工程合同采用单价合同，以体现风险共担的原则。由采购人提供工程量清单，</w:t>
      </w:r>
      <w:r>
        <w:rPr>
          <w:rFonts w:hint="eastAsia" w:ascii="宋体" w:hAnsi="宋体" w:cs="宋体"/>
          <w:color w:val="auto"/>
          <w:sz w:val="24"/>
        </w:rPr>
        <w:t>磋商供应商</w:t>
      </w:r>
      <w:r>
        <w:rPr>
          <w:rFonts w:hint="eastAsia" w:ascii="宋体" w:hAnsi="宋体" w:cs="宋体"/>
          <w:color w:val="auto"/>
          <w:sz w:val="24"/>
          <w:shd w:val="clear" w:color="auto" w:fill="FFFFFF"/>
        </w:rPr>
        <w:t>以工程量清单及图纸为基础填报相应的单价并计算合价。采购人要求</w:t>
      </w:r>
      <w:r>
        <w:rPr>
          <w:rFonts w:hint="eastAsia" w:ascii="宋体" w:hAnsi="宋体" w:cs="宋体"/>
          <w:color w:val="auto"/>
          <w:sz w:val="24"/>
        </w:rPr>
        <w:t>磋商供应商</w:t>
      </w:r>
      <w:r>
        <w:rPr>
          <w:rFonts w:hint="eastAsia" w:ascii="宋体" w:hAnsi="宋体" w:cs="宋体"/>
          <w:color w:val="auto"/>
          <w:sz w:val="24"/>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2C93C1D5">
      <w:pPr>
        <w:pStyle w:val="216"/>
        <w:spacing w:line="360" w:lineRule="auto"/>
        <w:ind w:firstLine="480"/>
        <w:rPr>
          <w:rFonts w:hint="eastAsia" w:ascii="宋体" w:hAnsi="宋体" w:cs="宋体"/>
          <w:color w:val="auto"/>
          <w:sz w:val="24"/>
        </w:rPr>
      </w:pPr>
      <w:r>
        <w:rPr>
          <w:rFonts w:hint="eastAsia" w:ascii="宋体" w:hAnsi="宋体" w:cs="宋体"/>
          <w:color w:val="auto"/>
          <w:sz w:val="24"/>
        </w:rPr>
        <w:t>5.投标报价的要求</w:t>
      </w:r>
    </w:p>
    <w:p w14:paraId="3B7FCBAA">
      <w:pPr>
        <w:pStyle w:val="216"/>
        <w:spacing w:line="360" w:lineRule="auto"/>
        <w:ind w:firstLine="480"/>
        <w:rPr>
          <w:rFonts w:hint="eastAsia" w:ascii="宋体" w:hAnsi="宋体" w:cs="宋体"/>
          <w:color w:val="auto"/>
          <w:sz w:val="24"/>
        </w:rPr>
      </w:pPr>
      <w:r>
        <w:rPr>
          <w:rFonts w:hint="eastAsia" w:ascii="宋体" w:hAnsi="宋体" w:cs="宋体"/>
          <w:color w:val="auto"/>
          <w:sz w:val="24"/>
        </w:rPr>
        <w:t>5.1采购人提供工程量清单应与</w:t>
      </w:r>
      <w:r>
        <w:rPr>
          <w:rFonts w:hint="eastAsia" w:ascii="宋体" w:hAnsi="宋体" w:cs="宋体"/>
          <w:color w:val="auto"/>
          <w:sz w:val="24"/>
          <w:shd w:val="clear" w:color="auto" w:fill="FFFFFF"/>
        </w:rPr>
        <w:t>竞争性磋商</w:t>
      </w:r>
      <w:r>
        <w:rPr>
          <w:rFonts w:hint="eastAsia" w:ascii="宋体" w:hAnsi="宋体" w:cs="宋体"/>
          <w:color w:val="auto"/>
          <w:sz w:val="24"/>
        </w:rPr>
        <w:t>文件一起参照阅读；</w:t>
      </w:r>
    </w:p>
    <w:p w14:paraId="30B516F2">
      <w:pPr>
        <w:pStyle w:val="216"/>
        <w:spacing w:line="360" w:lineRule="auto"/>
        <w:ind w:firstLine="480"/>
        <w:rPr>
          <w:rFonts w:hint="eastAsia" w:ascii="宋体" w:hAnsi="宋体" w:cs="宋体"/>
          <w:color w:val="auto"/>
          <w:sz w:val="24"/>
        </w:rPr>
      </w:pPr>
      <w:r>
        <w:rPr>
          <w:rFonts w:hint="eastAsia" w:ascii="宋体" w:hAnsi="宋体" w:cs="宋体"/>
          <w:color w:val="auto"/>
          <w:sz w:val="24"/>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2E3E01C1">
      <w:pPr>
        <w:pStyle w:val="216"/>
        <w:spacing w:line="360" w:lineRule="auto"/>
        <w:ind w:firstLine="480"/>
        <w:rPr>
          <w:rFonts w:hint="eastAsia" w:ascii="宋体" w:hAnsi="宋体" w:cs="宋体"/>
          <w:color w:val="auto"/>
          <w:sz w:val="24"/>
        </w:rPr>
      </w:pPr>
      <w:r>
        <w:rPr>
          <w:rFonts w:hint="eastAsia" w:ascii="宋体" w:hAnsi="宋体" w:cs="宋体"/>
          <w:color w:val="auto"/>
          <w:sz w:val="24"/>
        </w:rPr>
        <w:t>5.3 除不可竞争费用（现场安全文明施工措施费、规费项目费、税金项目费）、暂列金额、暂估价不得调整外，磋商供应商可根据自己的施工方案及企业自身经营管理水平情况不低于成本报价；</w:t>
      </w:r>
    </w:p>
    <w:p w14:paraId="1BD619AA">
      <w:pPr>
        <w:pStyle w:val="216"/>
        <w:spacing w:line="360" w:lineRule="auto"/>
        <w:ind w:firstLine="480"/>
        <w:rPr>
          <w:rFonts w:hint="eastAsia" w:ascii="宋体" w:hAnsi="宋体" w:cs="宋体"/>
          <w:color w:val="auto"/>
          <w:sz w:val="24"/>
        </w:rPr>
      </w:pPr>
      <w:r>
        <w:rPr>
          <w:rFonts w:hint="eastAsia" w:ascii="宋体" w:hAnsi="宋体" w:cs="宋体"/>
          <w:color w:val="auto"/>
          <w:sz w:val="24"/>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7FA34C58">
      <w:pPr>
        <w:pStyle w:val="216"/>
        <w:spacing w:line="360" w:lineRule="auto"/>
        <w:ind w:firstLine="482"/>
        <w:rPr>
          <w:rFonts w:hint="eastAsia" w:ascii="宋体" w:hAnsi="宋体" w:cs="宋体"/>
          <w:b/>
          <w:color w:val="auto"/>
          <w:sz w:val="24"/>
        </w:rPr>
      </w:pPr>
      <w:r>
        <w:rPr>
          <w:rFonts w:hint="eastAsia" w:ascii="宋体" w:hAnsi="宋体" w:cs="宋体"/>
          <w:bCs/>
          <w:color w:val="auto"/>
          <w:sz w:val="24"/>
        </w:rPr>
        <w:t>5.5供应商报价时应充分考虑法定节假日施工队伍组建难度、赶工难度（含订货）等风险因素，并将费用综合考虑进报价中，结算时采购人不另计。如因成交供应商原因造成不能按期竣工，将严格对照合同约定进行考核。</w:t>
      </w:r>
    </w:p>
    <w:p w14:paraId="36B4D803">
      <w:pPr>
        <w:pStyle w:val="216"/>
        <w:spacing w:line="360" w:lineRule="auto"/>
        <w:ind w:firstLine="480"/>
        <w:rPr>
          <w:rFonts w:hint="eastAsia" w:ascii="宋体" w:hAnsi="宋体" w:cs="宋体"/>
          <w:color w:val="auto"/>
          <w:sz w:val="24"/>
        </w:rPr>
      </w:pPr>
      <w:r>
        <w:rPr>
          <w:rFonts w:hint="eastAsia" w:ascii="宋体" w:hAnsi="宋体" w:cs="宋体"/>
          <w:color w:val="auto"/>
          <w:sz w:val="24"/>
        </w:rPr>
        <w:t>5.6 如磋商供应商在投标时承诺质量标准达到合格以上等级的，应在投标报价时足额考虑创优所增加的施工成本，相关费用采购人不再另行支付；</w:t>
      </w:r>
    </w:p>
    <w:p w14:paraId="52CFB14C">
      <w:pPr>
        <w:pStyle w:val="216"/>
        <w:spacing w:line="360" w:lineRule="auto"/>
        <w:ind w:firstLine="480"/>
        <w:rPr>
          <w:rFonts w:hint="eastAsia" w:ascii="宋体" w:hAnsi="宋体" w:cs="宋体"/>
          <w:color w:val="auto"/>
          <w:sz w:val="24"/>
        </w:rPr>
      </w:pPr>
      <w:r>
        <w:rPr>
          <w:rFonts w:hint="eastAsia" w:ascii="宋体" w:hAnsi="宋体" w:cs="宋体"/>
          <w:color w:val="auto"/>
          <w:sz w:val="24"/>
        </w:rPr>
        <w:t>5.7综合单价的组成：完成一个规定清单项目所需的人工费、材料费和工程设备费、施工机具使用费和企业管理费与利润，以及一定范围内的风险费用；</w:t>
      </w:r>
    </w:p>
    <w:p w14:paraId="04D19205">
      <w:pPr>
        <w:pStyle w:val="216"/>
        <w:spacing w:line="360" w:lineRule="auto"/>
        <w:ind w:firstLine="480"/>
        <w:rPr>
          <w:rFonts w:hint="eastAsia" w:ascii="宋体" w:hAnsi="宋体" w:cs="宋体"/>
          <w:color w:val="auto"/>
          <w:sz w:val="24"/>
        </w:rPr>
      </w:pPr>
      <w:r>
        <w:rPr>
          <w:rFonts w:hint="eastAsia" w:ascii="宋体" w:hAnsi="宋体" w:cs="宋体"/>
          <w:color w:val="auto"/>
          <w:sz w:val="24"/>
        </w:rPr>
        <w:t>5.8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p>
    <w:p w14:paraId="76DB8262">
      <w:pPr>
        <w:pStyle w:val="216"/>
        <w:spacing w:line="360" w:lineRule="auto"/>
        <w:ind w:firstLine="480"/>
        <w:rPr>
          <w:rFonts w:hint="eastAsia" w:ascii="宋体" w:hAnsi="宋体" w:cs="宋体"/>
          <w:color w:val="auto"/>
          <w:sz w:val="24"/>
        </w:rPr>
      </w:pPr>
      <w:r>
        <w:rPr>
          <w:rFonts w:hint="eastAsia" w:ascii="宋体" w:hAnsi="宋体" w:cs="宋体"/>
          <w:color w:val="auto"/>
          <w:sz w:val="24"/>
        </w:rPr>
        <w:t>5.9 规费和税金应按招标工程量清单中的规定标准执行；</w:t>
      </w:r>
    </w:p>
    <w:p w14:paraId="5E25EF1F">
      <w:pPr>
        <w:pStyle w:val="216"/>
        <w:spacing w:line="360" w:lineRule="auto"/>
        <w:ind w:firstLine="480"/>
        <w:rPr>
          <w:rFonts w:hint="eastAsia" w:ascii="宋体" w:hAnsi="宋体" w:cs="宋体"/>
          <w:color w:val="auto"/>
          <w:sz w:val="24"/>
        </w:rPr>
      </w:pPr>
      <w:r>
        <w:rPr>
          <w:rFonts w:hint="eastAsia" w:ascii="宋体" w:hAnsi="宋体" w:cs="宋体"/>
          <w:color w:val="auto"/>
          <w:sz w:val="24"/>
        </w:rPr>
        <w:t>5.10分部分项工程和单价措施项目清单与计价表中列明的所有需要填写的单价和合价，磋商供应商均应填写，未填写单价和合价，视为此项费用已包含在工程量清单的其他单价和合价中。当竣事结算时，此项目不得重新组价予以调整。</w:t>
      </w:r>
    </w:p>
    <w:p w14:paraId="70536C7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5.11投标总价应当与分部分项工程费、措施项目费、其他项目费和规费、税金的合计金额一致。</w:t>
      </w:r>
    </w:p>
    <w:p w14:paraId="4B755398">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6F14CEF3">
      <w:pPr>
        <w:spacing w:line="440" w:lineRule="exact"/>
        <w:ind w:firstLine="482"/>
        <w:rPr>
          <w:rFonts w:hint="eastAsia" w:ascii="宋体" w:hAnsi="宋体" w:eastAsia="宋体" w:cs="宋体"/>
          <w:b/>
          <w:color w:val="auto"/>
          <w:sz w:val="24"/>
        </w:rPr>
      </w:pPr>
      <w:r>
        <w:rPr>
          <w:rFonts w:hint="eastAsia" w:ascii="宋体" w:hAnsi="宋体" w:eastAsia="宋体" w:cs="宋体"/>
          <w:b/>
          <w:color w:val="auto"/>
          <w:sz w:val="24"/>
        </w:rPr>
        <w:t>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p>
    <w:p w14:paraId="0C542D3A">
      <w:pPr>
        <w:spacing w:line="440" w:lineRule="exact"/>
        <w:ind w:firstLine="482"/>
        <w:rPr>
          <w:rFonts w:hint="eastAsia" w:ascii="宋体" w:hAnsi="宋体" w:eastAsia="宋体" w:cs="宋体"/>
          <w:color w:val="auto"/>
          <w:sz w:val="24"/>
        </w:rPr>
      </w:pPr>
      <w:r>
        <w:rPr>
          <w:rFonts w:hint="eastAsia" w:ascii="宋体" w:hAnsi="宋体" w:eastAsia="宋体" w:cs="宋体"/>
          <w:b/>
          <w:color w:val="auto"/>
          <w:sz w:val="24"/>
        </w:rPr>
        <w:t>5.14供应商最后报价为响应文件中已标价工程量清单总价下浮后得到（各清单项的数量不变，单价同比例下浮，其中暂列金额、暂估价、甲供材及其规费</w:t>
      </w:r>
      <w:r>
        <w:rPr>
          <w:rFonts w:hint="eastAsia" w:ascii="宋体" w:hAnsi="宋体" w:cs="宋体"/>
          <w:b/>
          <w:color w:val="auto"/>
          <w:sz w:val="24"/>
        </w:rPr>
        <w:t>费率</w:t>
      </w:r>
      <w:r>
        <w:rPr>
          <w:rFonts w:hint="eastAsia" w:ascii="宋体" w:hAnsi="宋体" w:eastAsia="宋体" w:cs="宋体"/>
          <w:b/>
          <w:color w:val="auto"/>
          <w:sz w:val="24"/>
        </w:rPr>
        <w:t>和税金</w:t>
      </w:r>
      <w:r>
        <w:rPr>
          <w:rFonts w:hint="eastAsia" w:ascii="宋体" w:hAnsi="宋体" w:cs="宋体"/>
          <w:b/>
          <w:color w:val="auto"/>
          <w:sz w:val="24"/>
        </w:rPr>
        <w:t>费率</w:t>
      </w:r>
      <w:r>
        <w:rPr>
          <w:rFonts w:hint="eastAsia" w:ascii="宋体" w:hAnsi="宋体" w:eastAsia="宋体" w:cs="宋体"/>
          <w:b/>
          <w:color w:val="auto"/>
          <w:sz w:val="24"/>
        </w:rPr>
        <w:t>不下浮）。</w:t>
      </w:r>
    </w:p>
    <w:p w14:paraId="7EEFB14D">
      <w:pPr>
        <w:pStyle w:val="37"/>
        <w:rPr>
          <w:rFonts w:hint="eastAsia"/>
          <w:color w:val="auto"/>
        </w:rPr>
      </w:pPr>
    </w:p>
    <w:p w14:paraId="4822B391">
      <w:pPr>
        <w:spacing w:line="440" w:lineRule="exact"/>
        <w:ind w:firstLine="482"/>
        <w:contextualSpacing/>
        <w:outlineLvl w:val="1"/>
        <w:rPr>
          <w:rFonts w:hint="eastAsia" w:ascii="宋体" w:hAnsi="宋体" w:cs="宋体"/>
          <w:b/>
          <w:color w:val="auto"/>
          <w:sz w:val="24"/>
          <w:szCs w:val="24"/>
        </w:rPr>
      </w:pPr>
      <w:r>
        <w:rPr>
          <w:rFonts w:hint="eastAsia" w:ascii="宋体" w:hAnsi="宋体" w:eastAsia="宋体" w:cs="宋体"/>
          <w:b/>
          <w:color w:val="auto"/>
          <w:sz w:val="24"/>
          <w:highlight w:val="none"/>
        </w:rPr>
        <w:t>七、</w:t>
      </w:r>
      <w:bookmarkStart w:id="656" w:name="_Toc166856201"/>
      <w:bookmarkStart w:id="657" w:name="_Toc203032705"/>
      <w:r>
        <w:rPr>
          <w:rFonts w:hint="eastAsia" w:ascii="宋体" w:hAnsi="宋体" w:cs="宋体"/>
          <w:b/>
          <w:color w:val="auto"/>
          <w:sz w:val="24"/>
          <w:szCs w:val="24"/>
        </w:rPr>
        <w:t>通过网盘分享的文件：晓庄村图纸清单</w:t>
      </w:r>
    </w:p>
    <w:p w14:paraId="3FF75294">
      <w:pPr>
        <w:pStyle w:val="213"/>
        <w:spacing w:line="480" w:lineRule="exact"/>
        <w:ind w:firstLine="482"/>
        <w:rPr>
          <w:rFonts w:hint="eastAsia" w:ascii="宋体" w:hAnsi="宋体" w:cs="宋体"/>
          <w:b/>
          <w:color w:val="auto"/>
          <w:sz w:val="24"/>
          <w:szCs w:val="24"/>
        </w:rPr>
      </w:pPr>
      <w:r>
        <w:rPr>
          <w:rFonts w:hint="eastAsia" w:ascii="宋体" w:hAnsi="宋体" w:cs="宋体"/>
          <w:b/>
          <w:color w:val="auto"/>
          <w:sz w:val="24"/>
          <w:szCs w:val="24"/>
        </w:rPr>
        <w:t>链接: https://pan.baidu.com/s/1Syw1LQ_ZrP4oYjyYMslSLg?pwd=raup 提取码: raup</w:t>
      </w:r>
    </w:p>
    <w:p w14:paraId="5F4DFD5D">
      <w:pPr>
        <w:pStyle w:val="213"/>
        <w:spacing w:line="480" w:lineRule="exact"/>
        <w:ind w:firstLine="482"/>
        <w:rPr>
          <w:rFonts w:hint="eastAsia" w:ascii="宋体" w:hAnsi="宋体" w:cs="宋体"/>
          <w:b/>
          <w:color w:val="auto"/>
          <w:sz w:val="24"/>
          <w:szCs w:val="24"/>
        </w:rPr>
      </w:pPr>
      <w:r>
        <w:rPr>
          <w:rFonts w:hint="eastAsia" w:ascii="宋体" w:hAnsi="宋体" w:cs="宋体"/>
          <w:b/>
          <w:color w:val="auto"/>
          <w:sz w:val="24"/>
          <w:szCs w:val="24"/>
        </w:rPr>
        <w:t>八、工程及材料技术要求</w:t>
      </w:r>
      <w:bookmarkEnd w:id="656"/>
      <w:bookmarkEnd w:id="657"/>
    </w:p>
    <w:p w14:paraId="4DFDCF3F">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1.工程质量应达到的等级：达到国标验收规范合格要求。</w:t>
      </w:r>
    </w:p>
    <w:p w14:paraId="1D048466">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2.材料进场、垃圾外运时需注意对业主方道路、道板及绿化的保护，如有损坏，成交人应恢复原样，相关维修费由成交人自理。</w:t>
      </w:r>
    </w:p>
    <w:p w14:paraId="5157EEBB">
      <w:pPr>
        <w:spacing w:line="480" w:lineRule="exact"/>
        <w:ind w:firstLine="480"/>
        <w:rPr>
          <w:rFonts w:hint="eastAsia" w:ascii="宋体" w:hAnsi="宋体" w:eastAsia="宋体" w:cs="宋体"/>
          <w:color w:val="auto"/>
          <w:sz w:val="24"/>
        </w:rPr>
      </w:pPr>
      <w:bookmarkStart w:id="658" w:name="_Toc195778616"/>
      <w:r>
        <w:rPr>
          <w:rFonts w:hint="eastAsia" w:ascii="宋体" w:hAnsi="宋体" w:eastAsia="宋体" w:cs="宋体"/>
          <w:b/>
          <w:bCs/>
          <w:color w:val="auto"/>
          <w:sz w:val="24"/>
        </w:rPr>
        <w:t>九、类似业绩</w:t>
      </w:r>
      <w:bookmarkEnd w:id="658"/>
    </w:p>
    <w:p w14:paraId="356E662F">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供应商需要具备丰富的类似项目承接经验，确保本项目的顺利实施，自2023年10月1日以来（以合同签订日期为准），供应商具有类似业绩的优先。</w:t>
      </w:r>
    </w:p>
    <w:p w14:paraId="5BD605CE">
      <w:pPr>
        <w:spacing w:line="480" w:lineRule="exact"/>
        <w:ind w:firstLine="480"/>
        <w:rPr>
          <w:rFonts w:hint="eastAsia" w:ascii="宋体" w:hAnsi="宋体" w:eastAsia="宋体" w:cs="宋体"/>
          <w:b/>
          <w:bCs/>
          <w:color w:val="auto"/>
          <w:sz w:val="24"/>
        </w:rPr>
      </w:pPr>
      <w:bookmarkStart w:id="659" w:name="_Toc195778617"/>
      <w:r>
        <w:rPr>
          <w:rFonts w:hint="eastAsia" w:ascii="宋体" w:hAnsi="宋体" w:eastAsia="宋体" w:cs="宋体"/>
          <w:b/>
          <w:bCs/>
          <w:color w:val="auto"/>
          <w:sz w:val="24"/>
          <w:lang w:val="en-US" w:eastAsia="zh-CN"/>
        </w:rPr>
        <w:t>十、</w:t>
      </w:r>
      <w:r>
        <w:rPr>
          <w:rFonts w:hint="eastAsia" w:ascii="宋体" w:hAnsi="宋体" w:eastAsia="宋体" w:cs="宋体"/>
          <w:b/>
          <w:bCs/>
          <w:color w:val="auto"/>
          <w:sz w:val="24"/>
        </w:rPr>
        <w:t>体系认证</w:t>
      </w:r>
    </w:p>
    <w:p w14:paraId="52C99965">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投标人需具备良好的质量管理体系规范日常管理与服务，</w:t>
      </w:r>
      <w:r>
        <w:rPr>
          <w:rFonts w:hint="eastAsia" w:ascii="宋体" w:hAnsi="宋体" w:eastAsia="宋体" w:cs="宋体"/>
          <w:color w:val="auto"/>
          <w:sz w:val="24"/>
          <w:lang w:val="en-US" w:eastAsia="zh-CN"/>
        </w:rPr>
        <w:t>本项目施工环境达到国家相关部门标准，</w:t>
      </w:r>
      <w:r>
        <w:rPr>
          <w:rFonts w:hint="eastAsia" w:ascii="宋体" w:hAnsi="宋体" w:eastAsia="宋体" w:cs="宋体"/>
          <w:color w:val="auto"/>
          <w:sz w:val="24"/>
        </w:rPr>
        <w:t>积极保障员工健康和安全，以保障本项目的顺利实施，具有有效期内的质量管理体系认证证书、环境管理体系认证证书、职业健康安全管理体系认证证书的优先。</w:t>
      </w:r>
    </w:p>
    <w:p w14:paraId="6D59264C">
      <w:pPr>
        <w:spacing w:line="480" w:lineRule="exact"/>
        <w:ind w:firstLine="480"/>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十一、</w:t>
      </w:r>
      <w:r>
        <w:rPr>
          <w:rFonts w:hint="eastAsia" w:ascii="宋体" w:hAnsi="宋体" w:eastAsia="宋体" w:cs="宋体"/>
          <w:b/>
          <w:bCs/>
          <w:color w:val="auto"/>
          <w:sz w:val="24"/>
        </w:rPr>
        <w:t>人员配备</w:t>
      </w:r>
    </w:p>
    <w:p w14:paraId="6F8F6453">
      <w:pPr>
        <w:spacing w:line="480" w:lineRule="exact"/>
        <w:ind w:firstLine="480"/>
        <w:rPr>
          <w:rFonts w:hint="eastAsia" w:ascii="宋体" w:hAnsi="宋体" w:cs="宋体" w:eastAsiaTheme="minorEastAsia"/>
          <w:color w:val="auto"/>
          <w:sz w:val="24"/>
          <w:lang w:eastAsia="zh-CN"/>
        </w:rPr>
      </w:pPr>
      <w:r>
        <w:rPr>
          <w:rFonts w:hint="eastAsia" w:ascii="宋体" w:hAnsi="宋体" w:cs="宋体"/>
          <w:color w:val="auto"/>
          <w:sz w:val="24"/>
          <w:szCs w:val="24"/>
        </w:rPr>
        <w:t>根据</w:t>
      </w:r>
      <w:r>
        <w:rPr>
          <w:rFonts w:hint="eastAsia" w:ascii="宋体" w:hAnsi="宋体" w:cs="宋体"/>
          <w:color w:val="auto"/>
          <w:sz w:val="24"/>
          <w:szCs w:val="24"/>
          <w:lang w:val="en-US" w:eastAsia="zh-CN"/>
        </w:rPr>
        <w:t>项目施工相关</w:t>
      </w:r>
      <w:r>
        <w:rPr>
          <w:rFonts w:hint="eastAsia" w:ascii="宋体" w:hAnsi="宋体" w:cs="宋体"/>
          <w:color w:val="auto"/>
          <w:sz w:val="24"/>
          <w:szCs w:val="24"/>
        </w:rPr>
        <w:t>要求，按岗位进行足额人员配置</w:t>
      </w:r>
      <w:r>
        <w:rPr>
          <w:rFonts w:hint="eastAsia" w:ascii="宋体" w:hAnsi="宋体" w:cs="宋体"/>
          <w:color w:val="auto"/>
          <w:sz w:val="24"/>
          <w:szCs w:val="24"/>
          <w:lang w:eastAsia="zh-CN"/>
        </w:rPr>
        <w:t>：</w:t>
      </w:r>
    </w:p>
    <w:p w14:paraId="1CA6F25A">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1、拟投入本项目的项目负责人具有建设工程类职称</w:t>
      </w:r>
      <w:r>
        <w:rPr>
          <w:rFonts w:hint="eastAsia" w:ascii="宋体" w:hAnsi="宋体" w:eastAsia="宋体" w:cs="宋体"/>
          <w:color w:val="auto"/>
          <w:sz w:val="24"/>
          <w:lang w:val="en-US" w:eastAsia="zh-CN"/>
        </w:rPr>
        <w:t>的优先</w:t>
      </w:r>
      <w:r>
        <w:rPr>
          <w:rFonts w:hint="eastAsia" w:ascii="宋体" w:hAnsi="宋体" w:eastAsia="宋体" w:cs="宋体"/>
          <w:color w:val="auto"/>
          <w:sz w:val="24"/>
        </w:rPr>
        <w:t xml:space="preserve">。 </w:t>
      </w:r>
    </w:p>
    <w:p w14:paraId="286BB3F1">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2、拟投入本项目的成员具有资料员证书的</w:t>
      </w:r>
      <w:r>
        <w:rPr>
          <w:rFonts w:hint="eastAsia" w:ascii="宋体" w:hAnsi="宋体" w:eastAsia="宋体" w:cs="宋体"/>
          <w:color w:val="auto"/>
          <w:sz w:val="24"/>
          <w:lang w:val="en-US" w:eastAsia="zh-CN"/>
        </w:rPr>
        <w:t>优先</w:t>
      </w:r>
      <w:r>
        <w:rPr>
          <w:rFonts w:hint="eastAsia" w:ascii="宋体" w:hAnsi="宋体" w:eastAsia="宋体" w:cs="宋体"/>
          <w:color w:val="auto"/>
          <w:sz w:val="24"/>
        </w:rPr>
        <w:t>。</w:t>
      </w:r>
    </w:p>
    <w:p w14:paraId="6F02F225">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3、拟投入本项目的成员具有专职安全员证书的</w:t>
      </w:r>
      <w:r>
        <w:rPr>
          <w:rFonts w:hint="eastAsia" w:ascii="宋体" w:hAnsi="宋体" w:eastAsia="宋体" w:cs="宋体"/>
          <w:color w:val="auto"/>
          <w:sz w:val="24"/>
          <w:lang w:val="en-US" w:eastAsia="zh-CN"/>
        </w:rPr>
        <w:t>优先</w:t>
      </w:r>
      <w:r>
        <w:rPr>
          <w:rFonts w:hint="eastAsia" w:ascii="宋体" w:hAnsi="宋体" w:eastAsia="宋体" w:cs="宋体"/>
          <w:color w:val="auto"/>
          <w:sz w:val="24"/>
        </w:rPr>
        <w:t>。</w:t>
      </w:r>
    </w:p>
    <w:p w14:paraId="087FEFEA">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4、拟投入本项目的成员具有质量员证书的</w:t>
      </w:r>
      <w:r>
        <w:rPr>
          <w:rFonts w:hint="eastAsia" w:ascii="宋体" w:hAnsi="宋体" w:eastAsia="宋体" w:cs="宋体"/>
          <w:color w:val="auto"/>
          <w:sz w:val="24"/>
          <w:lang w:val="en-US" w:eastAsia="zh-CN"/>
        </w:rPr>
        <w:t>优先</w:t>
      </w:r>
      <w:r>
        <w:rPr>
          <w:rFonts w:hint="eastAsia" w:ascii="宋体" w:hAnsi="宋体" w:eastAsia="宋体" w:cs="宋体"/>
          <w:color w:val="auto"/>
          <w:sz w:val="24"/>
        </w:rPr>
        <w:t>。</w:t>
      </w:r>
    </w:p>
    <w:p w14:paraId="28BF7164">
      <w:pPr>
        <w:spacing w:line="480" w:lineRule="exact"/>
        <w:ind w:firstLine="480"/>
        <w:rPr>
          <w:rFonts w:hint="eastAsia" w:ascii="宋体" w:hAnsi="宋体" w:eastAsia="宋体" w:cs="宋体"/>
          <w:color w:val="auto"/>
          <w:sz w:val="24"/>
        </w:rPr>
      </w:pPr>
      <w:r>
        <w:rPr>
          <w:rFonts w:hint="eastAsia" w:ascii="宋体" w:hAnsi="宋体" w:eastAsia="宋体" w:cs="宋体"/>
          <w:color w:val="auto"/>
          <w:sz w:val="24"/>
        </w:rPr>
        <w:t>5、拟投入本项目的成员具有施工员证书的</w:t>
      </w:r>
      <w:r>
        <w:rPr>
          <w:rFonts w:hint="eastAsia" w:ascii="宋体" w:hAnsi="宋体" w:eastAsia="宋体" w:cs="宋体"/>
          <w:color w:val="auto"/>
          <w:sz w:val="24"/>
          <w:lang w:val="en-US" w:eastAsia="zh-CN"/>
        </w:rPr>
        <w:t>优先</w:t>
      </w:r>
      <w:r>
        <w:rPr>
          <w:rFonts w:hint="eastAsia" w:ascii="宋体" w:hAnsi="宋体" w:eastAsia="宋体" w:cs="宋体"/>
          <w:color w:val="auto"/>
          <w:sz w:val="24"/>
        </w:rPr>
        <w:t>。</w:t>
      </w:r>
    </w:p>
    <w:p w14:paraId="6752E247">
      <w:pPr>
        <w:spacing w:line="48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二</w:t>
      </w:r>
      <w:r>
        <w:rPr>
          <w:rFonts w:hint="eastAsia" w:ascii="宋体" w:hAnsi="宋体" w:eastAsia="宋体" w:cs="宋体"/>
          <w:b/>
          <w:bCs/>
          <w:color w:val="auto"/>
          <w:sz w:val="24"/>
        </w:rPr>
        <w:t>、投标人投标时应提供以下方案</w:t>
      </w:r>
      <w:bookmarkEnd w:id="659"/>
    </w:p>
    <w:p w14:paraId="71BFA96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投标人应根据采购需求和本项目实际，制订相应的方案：</w:t>
      </w:r>
    </w:p>
    <w:p w14:paraId="60D234DF">
      <w:pPr>
        <w:spacing w:line="50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1.施工准备方案、目标控制方案及技术措施方案至少包含以下内容：</w:t>
      </w:r>
    </w:p>
    <w:p w14:paraId="7B433D3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①施工准备方案：</w:t>
      </w:r>
    </w:p>
    <w:p w14:paraId="5D90E1B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经理需持有注册建造师证书，施工员、安全员、质量员、材料员、资料员持证上岗，持证上岗率100%。</w:t>
      </w:r>
    </w:p>
    <w:p w14:paraId="1A2F147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（2）施工场地规划与临时设施布置须符合国家及地方的法律法规、行业标准，满足施工生产的基本需求，优先考虑施工安全，设置安全防护设施，保证人员和设备安全。</w:t>
      </w:r>
    </w:p>
    <w:p w14:paraId="1B304EC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材料设备采购及进场计划须包含采购计划和进场管控。采购计划管控：材料设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p>
    <w:p w14:paraId="274A06D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②施工项目目标控制方案：</w:t>
      </w:r>
    </w:p>
    <w:p w14:paraId="5DF495C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p>
    <w:p w14:paraId="0B22FE4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进度目标控制，至少包含周进度计划，明确各阶段的施工任务；充分考虑天气对施工的影响，预留合理的天气延误时间，并制定应对恶劣天气的预案；若出现滞后，及时调整资源配置（如增加熟练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p>
    <w:p w14:paraId="58820E2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（3）安全目标控制，以杜绝重伤及以上安全事故，特别是</w:t>
      </w:r>
      <w:r>
        <w:rPr>
          <w:rFonts w:ascii="宋体" w:hAnsi="宋体" w:eastAsia="宋体" w:cs="宋体"/>
          <w:color w:val="auto"/>
          <w:sz w:val="24"/>
        </w:rPr>
        <w:t>沟槽坍塌</w:t>
      </w:r>
      <w:r>
        <w:rPr>
          <w:rFonts w:hint="eastAsia" w:ascii="宋体" w:hAnsi="宋体" w:eastAsia="宋体" w:cs="宋体"/>
          <w:color w:val="auto"/>
          <w:sz w:val="24"/>
        </w:rPr>
        <w:t>、</w:t>
      </w:r>
      <w:r>
        <w:rPr>
          <w:rFonts w:ascii="宋体" w:hAnsi="宋体" w:eastAsia="宋体" w:cs="宋体"/>
          <w:color w:val="auto"/>
          <w:sz w:val="24"/>
        </w:rPr>
        <w:t>交通事故</w:t>
      </w:r>
      <w:r>
        <w:rPr>
          <w:rFonts w:hint="eastAsia" w:ascii="宋体" w:hAnsi="宋体" w:eastAsia="宋体" w:cs="宋体"/>
          <w:color w:val="auto"/>
          <w:sz w:val="24"/>
        </w:rPr>
        <w:t>、</w:t>
      </w:r>
      <w:r>
        <w:rPr>
          <w:rFonts w:ascii="宋体" w:hAnsi="宋体" w:eastAsia="宋体" w:cs="宋体"/>
          <w:color w:val="auto"/>
          <w:sz w:val="24"/>
        </w:rPr>
        <w:t>触电与机械伤害</w:t>
      </w:r>
      <w:r>
        <w:rPr>
          <w:rFonts w:hint="eastAsia" w:ascii="宋体" w:hAnsi="宋体" w:cs="宋体"/>
          <w:color w:val="auto"/>
          <w:sz w:val="24"/>
        </w:rPr>
        <w:t>、</w:t>
      </w:r>
      <w:r>
        <w:rPr>
          <w:rFonts w:ascii="宋体" w:hAnsi="宋体" w:eastAsia="宋体" w:cs="宋体"/>
          <w:color w:val="auto"/>
          <w:sz w:val="24"/>
        </w:rPr>
        <w:t>混凝土作业安全</w:t>
      </w:r>
      <w:r>
        <w:rPr>
          <w:rFonts w:hint="eastAsia" w:ascii="宋体" w:hAnsi="宋体" w:eastAsia="宋体" w:cs="宋体"/>
          <w:color w:val="auto"/>
          <w:sz w:val="24"/>
        </w:rPr>
        <w:t>为目标，至少包含对所有进场施工人员进行专门的作业安全教育培训和安全技术交底，考核合格后方可上岗；严格执行持证上岗制度，提高安全意识；设置明显的安全警示标志，设置警戒区，配备齐全且合格的安全防护用品，并强制要求正确佩戴和使用；定期进行安全检查，重点检查坍塌、中毒窒息、触电、交通事故、汛期内涝、人员防护用品佩戴、材料堆放稳定性、恶劣天气应对措施等，排查安全隐患并及时整改，对违规操作行为严肃处理。安全教育：新进场人员岗前安全培训时长≥24学时，特种作业人员专项培训时长≥16学时，培训考核合格率100%；每月至少开展1次全员安全再培训，参训率100%。安全防护：施工现场危险区域安全警示标志设置率100%，防护用品（安全帽、安全带等）配备率100%，佩戴规范率100%。安全检查：专职安全员每日至少2次安全巡查，每周至少1次综合安全检查，隐患整改率100%；重伤及以上安全事故发生率0%，轻伤事故频率≤1‰。</w:t>
      </w:r>
    </w:p>
    <w:p w14:paraId="10670ED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p>
    <w:p w14:paraId="5CB1524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③技术措施方案：</w:t>
      </w:r>
    </w:p>
    <w:p w14:paraId="19AE578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（1）关键施工技术方案及工艺标准，至少包含管道疏通及检测施工方案、</w:t>
      </w:r>
      <w:r>
        <w:rPr>
          <w:rFonts w:hint="eastAsia" w:ascii="宋体" w:hAnsi="宋体" w:cs="宋体"/>
          <w:color w:val="auto"/>
          <w:sz w:val="24"/>
        </w:rPr>
        <w:t>混泥土道路</w:t>
      </w:r>
      <w:r>
        <w:rPr>
          <w:rFonts w:hint="eastAsia" w:ascii="宋体" w:hAnsi="宋体" w:eastAsia="宋体" w:cs="宋体"/>
          <w:color w:val="auto"/>
          <w:sz w:val="24"/>
        </w:rPr>
        <w:t>施工方案、</w:t>
      </w:r>
      <w:r>
        <w:rPr>
          <w:rFonts w:hint="eastAsia" w:ascii="宋体" w:hAnsi="宋体" w:cs="宋体"/>
          <w:color w:val="auto"/>
          <w:sz w:val="24"/>
        </w:rPr>
        <w:t>雨水</w:t>
      </w:r>
      <w:r>
        <w:rPr>
          <w:rFonts w:hint="eastAsia" w:ascii="宋体" w:hAnsi="宋体" w:eastAsia="宋体" w:cs="宋体"/>
          <w:color w:val="auto"/>
          <w:sz w:val="24"/>
        </w:rPr>
        <w:t>工程施工方案。</w:t>
      </w:r>
    </w:p>
    <w:p w14:paraId="5060481B">
      <w:pPr>
        <w:spacing w:line="500" w:lineRule="exact"/>
        <w:ind w:firstLine="482" w:firstLineChars="200"/>
        <w:rPr>
          <w:rFonts w:hint="eastAsia" w:ascii="宋体" w:hAnsi="宋体" w:eastAsia="宋体" w:cs="宋体"/>
          <w:color w:val="auto"/>
          <w:sz w:val="24"/>
        </w:rPr>
      </w:pPr>
      <w:r>
        <w:rPr>
          <w:rFonts w:hint="eastAsia" w:ascii="宋体" w:hAnsi="宋体" w:eastAsia="宋体" w:cs="宋体"/>
          <w:b/>
          <w:bCs/>
          <w:color w:val="auto"/>
          <w:sz w:val="24"/>
        </w:rPr>
        <w:t>2.工程进度计划与保证措施至少包含以下内容：</w:t>
      </w:r>
    </w:p>
    <w:p w14:paraId="18BB15E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①对施工进度的关键因素分析方案内容至少包含：</w:t>
      </w:r>
    </w:p>
    <w:p w14:paraId="5C439CC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至少包含（（1）前期准备阶段；（2）工程施工阶段；（</w:t>
      </w:r>
      <w:r>
        <w:rPr>
          <w:rFonts w:hint="eastAsia" w:ascii="宋体" w:hAnsi="宋体" w:cs="宋体"/>
          <w:color w:val="auto"/>
          <w:sz w:val="24"/>
        </w:rPr>
        <w:t>3</w:t>
      </w:r>
      <w:r>
        <w:rPr>
          <w:rFonts w:hint="eastAsia" w:ascii="宋体" w:hAnsi="宋体" w:eastAsia="宋体" w:cs="宋体"/>
          <w:color w:val="auto"/>
          <w:sz w:val="24"/>
        </w:rPr>
        <w:t>）清理验收阶段等的时间及工序进度计划。</w:t>
      </w:r>
    </w:p>
    <w:p w14:paraId="28E1522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②保证措施和人员分工的合理性方案内容至少包含：</w:t>
      </w:r>
    </w:p>
    <w:p w14:paraId="671AA62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（1）人员保障：明确各工序负责人，合理调配人力，在关键工序（如混凝土浇筑、设备安装）增加施工人员，加快施工速度。人员到位率100%，缺勤率≤3%。</w:t>
      </w:r>
    </w:p>
    <w:p w14:paraId="0464C7D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（2）材料保障：主要材料储备量≥3天施工用量，备用材料储备率100%；材料短缺响应时间≤2 小时，补货到位时间≤24 小时。</w:t>
      </w:r>
    </w:p>
    <w:p w14:paraId="29523F6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（3）工序衔接：制定详细的工序交接清单，合理安排各工序施工顺序。</w:t>
      </w:r>
    </w:p>
    <w:p w14:paraId="5356CE7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（4）进度监控：工序交接清单编制完整率100%，交接验收合格率100%；上一工序完成后，下一工序进场间隔≤8小时。</w:t>
      </w:r>
    </w:p>
    <w:p w14:paraId="443AD39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（5）应急处理：针对恶劣天气（暴雨、台风等），提前48小时制定应对方案；安全事故发生后，响应时间≤1小时，处理完成时间≤72小时（一般事故），最大限度减少工期延误（延误≤2天）。</w:t>
      </w:r>
    </w:p>
    <w:p w14:paraId="1FD3279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③实施计划、工期进度安排方案：</w:t>
      </w:r>
    </w:p>
    <w:p w14:paraId="02A26B0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总体施工进度计划表（横道图或网络图）</w:t>
      </w:r>
    </w:p>
    <w:p w14:paraId="2BF0B49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（1）明确目标和范围：确定计划的目标和范围，确保所有参与方都清楚理解。</w:t>
      </w:r>
    </w:p>
    <w:p w14:paraId="4C4D2F3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（2）制定详细步骤：将目标分解为具体的目标和行动，制定每个步骤的时间表和责任人。</w:t>
      </w:r>
    </w:p>
    <w:p w14:paraId="481A505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（3）资源配置：根据计划的需求，合理配置人力、物力和财力资源。</w:t>
      </w:r>
    </w:p>
    <w:p w14:paraId="3487F16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（4）沟通与协调：建立有效的沟通机制，确保团队成员与相关方之间信息畅通，协调各方行动。</w:t>
      </w:r>
    </w:p>
    <w:p w14:paraId="5E446B7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④工期进度安排</w:t>
      </w:r>
    </w:p>
    <w:p w14:paraId="01DC4BF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至少包含（1）前期准备阶段；（2）工程施工阶段；（</w:t>
      </w:r>
      <w:r>
        <w:rPr>
          <w:rFonts w:hint="eastAsia" w:ascii="宋体" w:hAnsi="宋体" w:cs="宋体"/>
          <w:color w:val="auto"/>
          <w:sz w:val="24"/>
        </w:rPr>
        <w:t>3</w:t>
      </w:r>
      <w:r>
        <w:rPr>
          <w:rFonts w:hint="eastAsia" w:ascii="宋体" w:hAnsi="宋体" w:eastAsia="宋体" w:cs="宋体"/>
          <w:color w:val="auto"/>
          <w:sz w:val="24"/>
        </w:rPr>
        <w:t>）清理验收阶段等的时间及工序进度计划。计划中必须明确各关键节点的开始和完成时间。计划编制完成率100%，关键节点按时完成率≥95%。</w:t>
      </w:r>
    </w:p>
    <w:p w14:paraId="7B5A127F">
      <w:pPr>
        <w:spacing w:line="500" w:lineRule="exact"/>
        <w:ind w:firstLine="482" w:firstLineChars="200"/>
        <w:rPr>
          <w:rFonts w:hint="eastAsia" w:ascii="宋体" w:hAnsi="宋体" w:eastAsia="宋体" w:cs="宋体"/>
          <w:color w:val="auto"/>
          <w:sz w:val="24"/>
        </w:rPr>
      </w:pPr>
      <w:r>
        <w:rPr>
          <w:rFonts w:hint="eastAsia" w:ascii="宋体" w:hAnsi="宋体" w:eastAsia="宋体" w:cs="宋体"/>
          <w:b/>
          <w:bCs/>
          <w:color w:val="auto"/>
          <w:sz w:val="24"/>
        </w:rPr>
        <w:t>3.安全管理方案和措施方案至少包含以下内容：</w:t>
      </w:r>
    </w:p>
    <w:p w14:paraId="498489F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①安全管理方案内容至少包含：</w:t>
      </w:r>
    </w:p>
    <w:p w14:paraId="7CAD0AC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安全目标以杜绝重伤及以上安全事故，减少轻伤事故，确保施工人员人身安全和现场设备设施完好，顺利完成工程为目标。重伤及以上安全事故发生率0%，轻伤事故频率≤1‰，施工人员安全培训覆盖率100%，设备设施完好率≥98%。</w:t>
      </w:r>
    </w:p>
    <w:p w14:paraId="1582D2B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明确项目经理为安全第一责任人，配备专职安全员，施工班组设兼职安全员，层层落实安全责任，签订安全责任书。项目开工后3日内完成安全责任书签订，签订率100%；专职安全员持证上岗率100%，施工班组每20人至少设1名兼职安全员，兼职安全员培训考核合格率100%。</w:t>
      </w:r>
    </w:p>
    <w:p w14:paraId="56DAF50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建立安全生产教育培训制度、安全检查制度、隐患排查整改制度、临时用电管理制度、应急管理制度等，规范施工安全管理流程。制度备案完成时间≤项目开工后3天，各项安全记录留存率100%。</w:t>
      </w:r>
    </w:p>
    <w:p w14:paraId="28F6BDA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②安全管理制度方案内容至少包含：</w:t>
      </w:r>
    </w:p>
    <w:p w14:paraId="1CD6544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安全生产责任制度及考核办法；安全教育培训制度；安全检查及隐患排查制度；事故报告与应急处理制度；特种作业管理制度等。</w:t>
      </w:r>
    </w:p>
    <w:p w14:paraId="656D2DB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③安全保证措施方案内容至少包含：</w:t>
      </w:r>
    </w:p>
    <w:p w14:paraId="287FCF9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p>
    <w:p w14:paraId="4A4B0B2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（2）各施工环节安全控制：至少包含坍塌、中毒窒息、触电、交通事故、汛期内涝等环节的安全控制。各环节安全控制措施落实率100%。</w:t>
      </w:r>
    </w:p>
    <w:p w14:paraId="3BF88FD8">
      <w:pPr>
        <w:spacing w:line="50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4.质量管理方案和措施方案至少包含以下内容：</w:t>
      </w:r>
    </w:p>
    <w:p w14:paraId="49B32AC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①质量管理方案</w:t>
      </w:r>
    </w:p>
    <w:p w14:paraId="797D284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（1）质量目标：质量符合国家及行业相关标准，一次验收合格。工程质量验收合格率100%，优良率≥85%，重大质量缺陷发生率0%，材料进场检验合格率100%。</w:t>
      </w:r>
    </w:p>
    <w:p w14:paraId="517EFBA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p>
    <w:p w14:paraId="0F899AE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②具体质量措施</w:t>
      </w:r>
    </w:p>
    <w:p w14:paraId="2D074F5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p>
    <w:p w14:paraId="0C7C109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（2）施工前质量准备：组织施工人员进行详细的技术交底。检查基层条件是否达标。技术交底覆盖率100%，交底记录签字率100%，基层条件达标率100%。</w:t>
      </w:r>
    </w:p>
    <w:p w14:paraId="0E94D24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（3）各工序质量控制：各施工环节的质量控制。各工序自检合格率100%，专检合格率100%，未验收合格不得进入下道工序。</w:t>
      </w:r>
    </w:p>
    <w:p w14:paraId="7E54102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（4）质量检查与验收：每道工序完成后，施工班组先进行自检，自检合格后报质量检查员复检，验收合格签字确认后方可进入下道工序。工序验收记录完整率100%，签字确认率100%。</w:t>
      </w:r>
    </w:p>
    <w:p w14:paraId="79FCE65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p>
    <w:p w14:paraId="761D4B61">
      <w:pPr>
        <w:spacing w:line="500" w:lineRule="exact"/>
        <w:ind w:firstLine="482" w:firstLineChars="200"/>
        <w:rPr>
          <w:rFonts w:hint="eastAsia" w:ascii="宋体" w:hAnsi="宋体" w:eastAsia="宋体" w:cs="宋体"/>
          <w:color w:val="auto"/>
          <w:sz w:val="24"/>
        </w:rPr>
      </w:pPr>
      <w:r>
        <w:rPr>
          <w:rFonts w:hint="eastAsia" w:ascii="宋体" w:hAnsi="宋体" w:eastAsia="宋体" w:cs="宋体"/>
          <w:b/>
          <w:bCs/>
          <w:color w:val="auto"/>
          <w:sz w:val="24"/>
        </w:rPr>
        <w:t>5.文明施工及环境保护方案至少包含以下内容：</w:t>
      </w:r>
    </w:p>
    <w:p w14:paraId="5CE1B5D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现场管理：施工现场设置明显的施工标识牌，标识牌设置率100%；施工区域进行有效封闭围挡，保持围挡整洁，围挡完好率≥98%；材料、工具、设备按指定区域分类堆放整齐，标识清晰，堆放合格率100%。废旧材料、建筑垃圾及时装入专用容器或袋中，固定位置堆放，垃圾容器配置率100%。</w:t>
      </w:r>
    </w:p>
    <w:p w14:paraId="5A0A88D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②人员管理：施工人员统一佩戴安全帽，佩戴率100%；合理安排施工时间，尽量减少噪声，减少对周边环境的影响。教育工人遵守采购人相关规定，举止文明，禁止喧哗。工人违规次数≤1次/周。</w:t>
      </w:r>
    </w:p>
    <w:p w14:paraId="6131A59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③卫生管理：施工现场设置临时垃圾桶，及时清理施工垃圾和生活垃圾，做到日产日清，集中运至指定地点处理。严禁垃圾从屋面抛掷。垃圾日清率100%。</w:t>
      </w:r>
    </w:p>
    <w:p w14:paraId="48AA256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④工序衔接与成品保护：各工序施工完成后，做到"工完场清"，场清率100%；材料垂直运输或水平运输过程中，采取严密防护措施，防止粉尘飞扬，防护措施落实率100%。</w:t>
      </w:r>
    </w:p>
    <w:p w14:paraId="426A16A5">
      <w:pPr>
        <w:spacing w:line="50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6.缺陷责任期内的服务方案至少包含以下内容：</w:t>
      </w:r>
    </w:p>
    <w:p w14:paraId="7AF3883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服务内容：至少包含定期对工程进行巡查，主动发现潜在缺陷并及时处理。接到采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p>
    <w:p w14:paraId="6BBC87E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②响应机制：至少包含接到采购人通知后，2小时内做出响应，明确处理时间；对于紧急缺陷，4小时内到达现场处理。响应及时率100%，紧急缺陷4小时到场率100%，一般缺陷24小时内到场率100%。</w:t>
      </w:r>
    </w:p>
    <w:p w14:paraId="3AB5B90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修复方案确定时间≤24小时，修复工期偏差≤±1天。</w:t>
      </w:r>
    </w:p>
    <w:p w14:paraId="6888FA5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保障措施：至少包含配备专职的缺陷处理人员和技术人员。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p>
    <w:p w14:paraId="75A22F1C">
      <w:pPr>
        <w:spacing w:before="156" w:after="156" w:line="440" w:lineRule="exact"/>
        <w:ind w:firstLine="482"/>
        <w:contextualSpacing/>
        <w:outlineLvl w:val="1"/>
        <w:rPr>
          <w:rFonts w:hint="eastAsia" w:ascii="宋体" w:hAnsi="宋体" w:eastAsia="宋体" w:cs="宋体"/>
          <w:b/>
          <w:color w:val="auto"/>
          <w:sz w:val="24"/>
        </w:rPr>
      </w:pPr>
      <w:r>
        <w:rPr>
          <w:rFonts w:hint="eastAsia" w:ascii="宋体" w:hAnsi="宋体" w:eastAsia="宋体" w:cs="宋体"/>
          <w:b/>
          <w:color w:val="auto"/>
          <w:szCs w:val="21"/>
          <w:lang w:val="en-US" w:eastAsia="zh-CN"/>
        </w:rPr>
        <w:t>十三</w:t>
      </w:r>
      <w:r>
        <w:rPr>
          <w:rFonts w:hint="eastAsia" w:ascii="宋体" w:hAnsi="宋体" w:eastAsia="宋体" w:cs="宋体"/>
          <w:b/>
          <w:color w:val="auto"/>
          <w:szCs w:val="21"/>
        </w:rPr>
        <w:t>、采购标的对应的中小企业划分标准所属行业一览表</w:t>
      </w:r>
    </w:p>
    <w:tbl>
      <w:tblPr>
        <w:tblStyle w:val="38"/>
        <w:tblW w:w="81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4458"/>
        <w:gridCol w:w="2801"/>
      </w:tblGrid>
      <w:tr w14:paraId="30CF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tblCellSpacing w:w="0" w:type="dxa"/>
          <w:jc w:val="center"/>
        </w:trPr>
        <w:tc>
          <w:tcPr>
            <w:tcW w:w="940" w:type="dxa"/>
            <w:vAlign w:val="center"/>
          </w:tcPr>
          <w:p w14:paraId="69F62CCC">
            <w:pPr>
              <w:pStyle w:val="34"/>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序号</w:t>
            </w:r>
          </w:p>
        </w:tc>
        <w:tc>
          <w:tcPr>
            <w:tcW w:w="4458" w:type="dxa"/>
            <w:vAlign w:val="center"/>
          </w:tcPr>
          <w:p w14:paraId="2421700B">
            <w:pPr>
              <w:pStyle w:val="34"/>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采购标的</w:t>
            </w:r>
          </w:p>
        </w:tc>
        <w:tc>
          <w:tcPr>
            <w:tcW w:w="2801" w:type="dxa"/>
            <w:vAlign w:val="center"/>
          </w:tcPr>
          <w:p w14:paraId="31D418FC">
            <w:pPr>
              <w:pStyle w:val="34"/>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对应中小企业划分标准所属行业</w:t>
            </w:r>
          </w:p>
        </w:tc>
      </w:tr>
      <w:tr w14:paraId="698B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blCellSpacing w:w="0" w:type="dxa"/>
          <w:jc w:val="center"/>
        </w:trPr>
        <w:tc>
          <w:tcPr>
            <w:tcW w:w="940" w:type="dxa"/>
            <w:vAlign w:val="center"/>
          </w:tcPr>
          <w:p w14:paraId="1984F13F">
            <w:pPr>
              <w:pStyle w:val="34"/>
              <w:spacing w:beforeAutospacing="0" w:afterAutospacing="0" w:line="0" w:lineRule="atLeast"/>
              <w:jc w:val="center"/>
              <w:rPr>
                <w:rFonts w:hint="eastAsia" w:ascii="宋体" w:hAnsi="宋体" w:eastAsia="宋体" w:cs="宋体"/>
                <w:color w:val="auto"/>
              </w:rPr>
            </w:pPr>
            <w:r>
              <w:rPr>
                <w:rFonts w:hint="eastAsia" w:ascii="宋体" w:hAnsi="宋体" w:eastAsia="宋体" w:cs="宋体"/>
                <w:color w:val="auto"/>
              </w:rPr>
              <w:t>1</w:t>
            </w:r>
          </w:p>
        </w:tc>
        <w:tc>
          <w:tcPr>
            <w:tcW w:w="4458" w:type="dxa"/>
            <w:vAlign w:val="center"/>
          </w:tcPr>
          <w:p w14:paraId="1C27CCF0">
            <w:pPr>
              <w:pStyle w:val="34"/>
              <w:spacing w:beforeAutospacing="0" w:afterAutospacing="0" w:line="0" w:lineRule="atLeast"/>
              <w:jc w:val="center"/>
              <w:rPr>
                <w:rFonts w:hint="eastAsia" w:ascii="宋体" w:hAnsi="宋体" w:eastAsia="宋体" w:cs="宋体"/>
                <w:color w:val="auto"/>
                <w:lang w:eastAsia="zh-CN"/>
              </w:rPr>
            </w:pPr>
            <w:r>
              <w:rPr>
                <w:rFonts w:hint="eastAsia" w:ascii="宋体" w:hAnsi="宋体" w:eastAsia="宋体" w:cs="宋体"/>
                <w:color w:val="auto"/>
              </w:rPr>
              <w:t> </w:t>
            </w:r>
            <w:r>
              <w:rPr>
                <w:rFonts w:hint="eastAsia" w:ascii="宋体" w:hAnsi="宋体" w:eastAsia="宋体" w:cs="宋体"/>
                <w:color w:val="auto"/>
                <w:lang w:eastAsia="zh-CN"/>
              </w:rPr>
              <w:t>龙冈镇晓庄村道路桥梁及人居环境提升工程项目</w:t>
            </w:r>
          </w:p>
        </w:tc>
        <w:tc>
          <w:tcPr>
            <w:tcW w:w="2801" w:type="dxa"/>
            <w:vAlign w:val="center"/>
          </w:tcPr>
          <w:p w14:paraId="3DEDDEDE">
            <w:pPr>
              <w:pStyle w:val="34"/>
              <w:spacing w:beforeAutospacing="0" w:afterAutospacing="0" w:line="0" w:lineRule="atLeast"/>
              <w:jc w:val="center"/>
              <w:rPr>
                <w:rFonts w:hint="eastAsia" w:ascii="宋体" w:hAnsi="宋体" w:eastAsia="宋体" w:cs="宋体"/>
                <w:color w:val="auto"/>
              </w:rPr>
            </w:pPr>
            <w:r>
              <w:rPr>
                <w:b/>
                <w:bCs/>
                <w:color w:val="auto"/>
              </w:rPr>
              <w:t> </w:t>
            </w:r>
            <w:r>
              <w:rPr>
                <w:rFonts w:hint="eastAsia"/>
                <w:b/>
                <w:bCs/>
                <w:color w:val="auto"/>
              </w:rPr>
              <w:t>建筑业</w:t>
            </w:r>
            <w:r>
              <w:rPr>
                <w:rFonts w:hint="eastAsia" w:ascii="宋体" w:hAnsi="宋体" w:eastAsia="宋体" w:cs="宋体"/>
                <w:color w:val="auto"/>
              </w:rPr>
              <w:t> </w:t>
            </w:r>
          </w:p>
        </w:tc>
      </w:tr>
    </w:tbl>
    <w:p w14:paraId="5F798E03">
      <w:pPr>
        <w:pStyle w:val="34"/>
        <w:tabs>
          <w:tab w:val="left" w:pos="6205"/>
        </w:tabs>
        <w:spacing w:beforeAutospacing="0" w:afterAutospacing="0"/>
        <w:jc w:val="center"/>
        <w:outlineLvl w:val="0"/>
        <w:rPr>
          <w:rFonts w:hint="eastAsia" w:ascii="黑体" w:hAnsi="宋体" w:eastAsia="黑体" w:cs="黑体"/>
          <w:color w:val="auto"/>
          <w:sz w:val="44"/>
          <w:szCs w:val="44"/>
        </w:rPr>
      </w:pPr>
      <w:bookmarkStart w:id="660" w:name="_Toc120614281"/>
      <w:bookmarkStart w:id="661" w:name="_Toc6274"/>
    </w:p>
    <w:p w14:paraId="1E4E8105">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0A345BD1">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06CD3823">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21D72B6A">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7C842FC0">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7C20BAE1">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08B87447">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13583097">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5A80956D">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7BE4863E">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6635D119">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0E5B66BE">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10E630FE">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02E2E35F">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4CCC7F54">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5EAD411A">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101F13A9">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21150DF2">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404B8D82">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6971BF56">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07E3502A">
      <w:pPr>
        <w:pStyle w:val="34"/>
        <w:tabs>
          <w:tab w:val="left" w:pos="6205"/>
        </w:tabs>
        <w:spacing w:beforeAutospacing="0" w:afterAutospacing="0"/>
        <w:jc w:val="center"/>
        <w:outlineLvl w:val="0"/>
        <w:rPr>
          <w:rFonts w:hint="eastAsia" w:ascii="黑体" w:hAnsi="宋体" w:eastAsia="黑体" w:cs="黑体"/>
          <w:color w:val="auto"/>
          <w:sz w:val="44"/>
          <w:szCs w:val="44"/>
        </w:rPr>
      </w:pPr>
    </w:p>
    <w:p w14:paraId="5AF4232B">
      <w:pPr>
        <w:pStyle w:val="34"/>
        <w:tabs>
          <w:tab w:val="left" w:pos="6205"/>
        </w:tabs>
        <w:spacing w:beforeAutospacing="0" w:afterAutospacing="0"/>
        <w:jc w:val="center"/>
        <w:outlineLvl w:val="0"/>
        <w:rPr>
          <w:color w:val="auto"/>
        </w:rPr>
      </w:pP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评审方法与评审标准</w:t>
      </w:r>
      <w:bookmarkEnd w:id="660"/>
      <w:bookmarkEnd w:id="661"/>
    </w:p>
    <w:p w14:paraId="62F600BC">
      <w:pPr>
        <w:pStyle w:val="34"/>
        <w:spacing w:beforeAutospacing="0" w:afterAutospacing="0"/>
        <w:jc w:val="both"/>
        <w:rPr>
          <w:color w:val="auto"/>
        </w:rPr>
      </w:pPr>
      <w:r>
        <w:rPr>
          <w:color w:val="auto"/>
        </w:rPr>
        <w:t> </w:t>
      </w:r>
    </w:p>
    <w:p w14:paraId="12871D84">
      <w:pPr>
        <w:spacing w:line="360" w:lineRule="auto"/>
        <w:outlineLvl w:val="1"/>
        <w:rPr>
          <w:rFonts w:hint="eastAsia" w:ascii="宋体" w:hAnsi="宋体" w:eastAsia="宋体" w:cs="宋体"/>
          <w:b/>
          <w:bCs/>
          <w:color w:val="auto"/>
          <w:sz w:val="24"/>
        </w:rPr>
      </w:pPr>
      <w:r>
        <w:rPr>
          <w:rFonts w:hint="eastAsia" w:ascii="宋体" w:hAnsi="宋体" w:eastAsia="宋体" w:cs="宋体"/>
          <w:b/>
          <w:bCs/>
          <w:color w:val="auto"/>
          <w:sz w:val="24"/>
        </w:rPr>
        <w:t>一、定标原则</w:t>
      </w:r>
    </w:p>
    <w:p w14:paraId="64841609">
      <w:pPr>
        <w:pStyle w:val="195"/>
        <w:ind w:firstLine="600"/>
        <w:rPr>
          <w:rFonts w:hint="eastAsia" w:ascii="宋体" w:hAnsi="宋体" w:eastAsia="宋体" w:cs="宋体"/>
          <w:color w:val="auto"/>
        </w:rPr>
      </w:pPr>
      <w:r>
        <w:rPr>
          <w:rFonts w:hint="eastAsia" w:ascii="宋体" w:hAnsi="宋体" w:eastAsia="宋体" w:cs="宋体"/>
          <w:color w:val="auto"/>
          <w:shd w:val="clear" w:color="auto" w:fill="FFFFFF"/>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color w:val="auto"/>
        </w:rPr>
        <w:t>第二十一条第三款情形的，可以推荐2家成交候选供应商。评审得分相同的，按照最后报价由低到高的顺序推荐。评审得分且最后报价相同的，按照技术指标优劣顺序推荐。</w:t>
      </w:r>
    </w:p>
    <w:p w14:paraId="6A2837DA">
      <w:pPr>
        <w:pStyle w:val="34"/>
        <w:spacing w:beforeAutospacing="0" w:afterAutospacing="0" w:line="460" w:lineRule="exact"/>
        <w:ind w:firstLine="442"/>
        <w:rPr>
          <w:rFonts w:hint="eastAsia" w:ascii="宋体" w:hAnsi="宋体" w:eastAsia="宋体" w:cs="宋体"/>
          <w:color w:val="auto"/>
        </w:rPr>
      </w:pPr>
      <w:r>
        <w:rPr>
          <w:rFonts w:hint="eastAsia" w:ascii="宋体" w:hAnsi="宋体" w:eastAsia="宋体" w:cs="宋体"/>
          <w:b/>
          <w:color w:val="auto"/>
        </w:rPr>
        <w:t>政府采购政策功能落实</w:t>
      </w:r>
    </w:p>
    <w:p w14:paraId="23F3A520">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1、小微型企业</w:t>
      </w:r>
    </w:p>
    <w:p w14:paraId="55128AED">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（1）本项目专门面向中小企业采购，不再执行价格评审优惠的扶持政策。</w:t>
      </w:r>
    </w:p>
    <w:p w14:paraId="436878D2">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（2）供应商需按照采购文件的要求提供相应的《中小企业声明函》。</w:t>
      </w:r>
    </w:p>
    <w:p w14:paraId="19EFD826">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（3）企业标准请参照《关于印发中小企业划型标准规定的通知》（工信部联企业[2011]300号）文件规定自行填写。</w:t>
      </w:r>
    </w:p>
    <w:p w14:paraId="2143E4B3">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2、残疾人福利单位</w:t>
      </w:r>
    </w:p>
    <w:p w14:paraId="44A97806">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（1）本项目专门面向中小企业采购，不再执行价格评审优惠的扶持政策。</w:t>
      </w:r>
    </w:p>
    <w:p w14:paraId="346E6595">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（2）残疾人福利单位需按照采购文件的要求提供《残疾人福利性单位声明函》。</w:t>
      </w:r>
    </w:p>
    <w:p w14:paraId="0A3BD215">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（3）残疾人福利单位标准请参照《关于促进残疾人就业政府采购政策的通知》（财库〔2017〕141号）。</w:t>
      </w:r>
    </w:p>
    <w:p w14:paraId="33F73803">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3、监狱和戒毒企业</w:t>
      </w:r>
    </w:p>
    <w:p w14:paraId="2E2C9066">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（1）本项目专门面向中小企业采购，不再执行价格评审优惠的扶持政策。</w:t>
      </w:r>
    </w:p>
    <w:p w14:paraId="7EAC7391">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（2）监狱企业参加政府采购活动时，需提供由省级以上监狱管理局、戒毒管理局(含新疆生产建设兵团)出具的属于监狱企业的证明文件。供应商如不提供上述证明文件，价格将不做相应扣除。</w:t>
      </w:r>
    </w:p>
    <w:p w14:paraId="38DA6BB3">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（3）监狱企业标准请参照《关于政府采购支持监狱企业发展有关问题的通知》（财库[2014]68号）。</w:t>
      </w:r>
    </w:p>
    <w:p w14:paraId="2E628CC4">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4、残疾人福利单位、监狱企业属于小型、微型企业的，不重复享受政策。</w:t>
      </w:r>
    </w:p>
    <w:p w14:paraId="15BF13C5">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E663ADD">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6、供应商对于投标产品的商品包装、快递包装应按照“财办库〔2020〕123号《关于印发《商品包装政府采购需求标准（试行）》、《快递包装政府采购需求标准（试行）》的通知》”执行。</w:t>
      </w:r>
    </w:p>
    <w:p w14:paraId="5DF863F5">
      <w:pPr>
        <w:pStyle w:val="34"/>
        <w:spacing w:beforeAutospacing="0" w:afterAutospacing="0" w:line="460" w:lineRule="exact"/>
        <w:ind w:firstLine="480" w:firstLineChars="200"/>
        <w:rPr>
          <w:rFonts w:hint="eastAsia" w:ascii="宋体" w:hAnsi="宋体" w:eastAsia="宋体" w:cs="宋体"/>
          <w:color w:val="auto"/>
        </w:rPr>
      </w:pPr>
      <w:r>
        <w:rPr>
          <w:rFonts w:hint="eastAsia" w:ascii="宋体" w:hAnsi="宋体" w:eastAsia="宋体" w:cs="宋体"/>
          <w:color w:val="auto"/>
        </w:rPr>
        <w:t>7、本文件中若涉及到数据中心采购，应按照《&lt;绿色数据中心政府采购需求标准（试行）&gt;的通知》（财库〔2023〕7号）执行。</w:t>
      </w:r>
    </w:p>
    <w:p w14:paraId="1D45615A">
      <w:pPr>
        <w:pStyle w:val="34"/>
        <w:spacing w:beforeAutospacing="0" w:afterAutospacing="0" w:line="460" w:lineRule="exact"/>
        <w:ind w:firstLine="480" w:firstLineChars="200"/>
        <w:rPr>
          <w:rFonts w:hint="eastAsia" w:ascii="宋体" w:hAnsi="宋体" w:eastAsia="宋体" w:cs="宋体"/>
          <w:b/>
          <w:bCs/>
          <w:color w:val="auto"/>
        </w:rPr>
      </w:pPr>
      <w:r>
        <w:rPr>
          <w:rFonts w:hint="eastAsia" w:ascii="宋体" w:hAnsi="宋体" w:eastAsia="宋体" w:cs="宋体"/>
          <w:color w:val="auto"/>
        </w:rPr>
        <w:t>8、</w:t>
      </w:r>
      <w:r>
        <w:rPr>
          <w:rFonts w:hint="eastAsia" w:ascii="宋体" w:hAnsi="宋体" w:eastAsia="宋体" w:cs="宋体"/>
          <w:b/>
          <w:bCs/>
          <w:color w:val="auto"/>
        </w:rPr>
        <w:t>评标委员会认为投标人的报价明显低于其他通过符合性审查投标人的报价，有可能影响产品质量或者不能诚信履约的，应当启动异常低价投标（响应）审查，审查的情形和具体要求如下：</w:t>
      </w:r>
    </w:p>
    <w:p w14:paraId="09B486CD">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（一）评审过程中出现下列情形之一的，评标委员会应当启动异常低价投标审查程序：</w:t>
      </w:r>
    </w:p>
    <w:p w14:paraId="6DA4166D">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1.投标（响应）报价低于全部通过符合性审查供应商投标（响应）报价平均值50%的，即投标（响应）报价&lt;全部通过符合性审查供应商投标（响应）报价平均值×50%；</w:t>
      </w:r>
    </w:p>
    <w:p w14:paraId="4AFD3707">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2.投标（响应）报价低于通过符合性审查的次低报价供应商投标（响应）报价50%的，即投标（响应）报价&lt;通过符合性审查的次低报价供应商投标（响应）报价×50%；</w:t>
      </w:r>
    </w:p>
    <w:p w14:paraId="6F34E2E1">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3.投标（响应）报价低于采购项目最高限价45%的，即投标（响应）报价&lt;采购项目最高限价×45%；</w:t>
      </w:r>
    </w:p>
    <w:p w14:paraId="5AF0BBB0">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4.评审委员会基于专业判断，认为供应商报价过低，有可能影响产品质量或者不能诚信履约的其他情形。</w:t>
      </w:r>
    </w:p>
    <w:p w14:paraId="700C364F">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相关法律法规对供应商报价有规定的，从其规定。</w:t>
      </w:r>
    </w:p>
    <w:p w14:paraId="1F8C64DF">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8066F57">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9EA3C83">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205A9D">
      <w:pPr>
        <w:pStyle w:val="34"/>
        <w:spacing w:beforeAutospacing="0" w:afterAutospacing="0" w:line="460" w:lineRule="exact"/>
        <w:ind w:firstLine="482" w:firstLineChars="200"/>
        <w:rPr>
          <w:rFonts w:hint="eastAsia" w:ascii="宋体" w:hAnsi="宋体" w:eastAsia="宋体" w:cs="宋体"/>
          <w:b/>
          <w:bCs/>
          <w:color w:val="auto"/>
        </w:rPr>
      </w:pPr>
      <w:r>
        <w:rPr>
          <w:rFonts w:hint="eastAsia" w:ascii="宋体" w:hAnsi="宋体" w:eastAsia="宋体" w:cs="宋体"/>
          <w:b/>
          <w:bCs/>
          <w:color w:val="auto"/>
        </w:rPr>
        <w:t>异常低价投标（响应）审查的启动原因、审查意见和审查结果应当在评审报告中记录，并随供应商提供的相关书面说明及证明材料，以及评审委员会有关互联网浏览、查询历史一并归档。</w:t>
      </w:r>
    </w:p>
    <w:p w14:paraId="5C7750D2">
      <w:pPr>
        <w:pStyle w:val="34"/>
        <w:spacing w:beforeAutospacing="0" w:afterAutospacing="0" w:line="460" w:lineRule="exact"/>
        <w:ind w:firstLine="482" w:firstLineChars="200"/>
        <w:rPr>
          <w:rFonts w:hint="eastAsia" w:ascii="宋体" w:hAnsi="宋体" w:eastAsia="宋体" w:cs="宋体"/>
          <w:b/>
          <w:color w:val="auto"/>
        </w:rPr>
      </w:pPr>
      <w:r>
        <w:rPr>
          <w:rFonts w:hint="eastAsia" w:ascii="宋体" w:hAnsi="宋体" w:eastAsia="宋体" w:cs="宋体"/>
          <w:b/>
          <w:color w:val="auto"/>
        </w:rPr>
        <w:t>二、评审方法与评审标准</w:t>
      </w:r>
    </w:p>
    <w:p w14:paraId="686471B7">
      <w:pPr>
        <w:widowControl/>
        <w:spacing w:line="560" w:lineRule="exact"/>
        <w:ind w:firstLine="480"/>
        <w:jc w:val="left"/>
        <w:rPr>
          <w:rFonts w:hint="eastAsia" w:ascii="宋体" w:hAnsi="宋体" w:eastAsia="宋体" w:cs="宋体"/>
          <w:color w:val="auto"/>
          <w:sz w:val="24"/>
        </w:rPr>
      </w:pPr>
      <w:r>
        <w:rPr>
          <w:rFonts w:hint="eastAsia" w:asciiTheme="minorEastAsia" w:hAnsiTheme="minorEastAsia" w:cstheme="minorEastAsia"/>
          <w:color w:val="auto"/>
          <w:sz w:val="24"/>
          <w:szCs w:val="20"/>
        </w:rPr>
        <w:t>本项目评分总分值为100分。</w:t>
      </w:r>
    </w:p>
    <w:tbl>
      <w:tblPr>
        <w:tblStyle w:val="39"/>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96"/>
        <w:gridCol w:w="8359"/>
      </w:tblGrid>
      <w:tr w14:paraId="267214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706B59C3">
            <w:pPr>
              <w:widowControl/>
              <w:pBdr>
                <w:top w:val="none" w:color="000000" w:sz="0" w:space="0"/>
                <w:left w:val="none" w:color="000000" w:sz="0" w:space="0"/>
                <w:bottom w:val="none" w:color="000000" w:sz="0" w:space="0"/>
                <w:right w:val="none" w:color="000000" w:sz="0" w:space="0"/>
              </w:pBdr>
              <w:spacing w:line="400" w:lineRule="exact"/>
              <w:jc w:val="center"/>
              <w:rPr>
                <w:color w:val="auto"/>
                <w:highlight w:val="none"/>
              </w:rPr>
            </w:pPr>
            <w:r>
              <w:rPr>
                <w:rFonts w:ascii="宋体" w:hAnsi="宋体" w:eastAsia="宋体" w:cs="宋体"/>
                <w:color w:val="auto"/>
                <w:highlight w:val="none"/>
              </w:rPr>
              <w:t> </w:t>
            </w:r>
            <w:r>
              <w:rPr>
                <w:rFonts w:ascii="宋体" w:hAnsi="宋体" w:eastAsia="宋体" w:cs="宋体"/>
                <w:b/>
                <w:color w:val="auto"/>
                <w:highlight w:val="none"/>
              </w:rPr>
              <w:t>评标因素</w:t>
            </w:r>
          </w:p>
        </w:tc>
        <w:tc>
          <w:tcPr>
            <w:tcW w:w="8359" w:type="dxa"/>
            <w:tcBorders>
              <w:top w:val="single" w:color="000000" w:sz="8" w:space="0"/>
              <w:left w:val="nil"/>
              <w:bottom w:val="single" w:color="000000" w:sz="8" w:space="0"/>
              <w:right w:val="single" w:color="000000" w:sz="8" w:space="0"/>
            </w:tcBorders>
            <w:noWrap/>
            <w:tcMar>
              <w:top w:w="0" w:type="dxa"/>
              <w:left w:w="0" w:type="dxa"/>
              <w:bottom w:w="0" w:type="dxa"/>
              <w:right w:w="0" w:type="dxa"/>
            </w:tcMar>
            <w:vAlign w:val="center"/>
          </w:tcPr>
          <w:p w14:paraId="615F7756">
            <w:pPr>
              <w:widowControl/>
              <w:pBdr>
                <w:top w:val="none" w:color="000000" w:sz="0" w:space="0"/>
                <w:left w:val="none" w:color="000000" w:sz="0" w:space="0"/>
                <w:bottom w:val="none" w:color="000000" w:sz="0" w:space="0"/>
                <w:right w:val="none" w:color="000000" w:sz="0" w:space="0"/>
              </w:pBdr>
              <w:spacing w:line="400" w:lineRule="exact"/>
              <w:ind w:left="29"/>
              <w:jc w:val="center"/>
              <w:rPr>
                <w:color w:val="auto"/>
                <w:highlight w:val="none"/>
              </w:rPr>
            </w:pPr>
            <w:r>
              <w:rPr>
                <w:rFonts w:ascii="宋体" w:hAnsi="宋体" w:eastAsia="宋体" w:cs="宋体"/>
                <w:b/>
                <w:color w:val="auto"/>
                <w:highlight w:val="none"/>
              </w:rPr>
              <w:t>评分标准</w:t>
            </w:r>
          </w:p>
        </w:tc>
      </w:tr>
      <w:tr w14:paraId="549364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0196DDA5">
            <w:pPr>
              <w:widowControl/>
              <w:pBdr>
                <w:top w:val="none" w:color="000000" w:sz="0" w:space="0"/>
                <w:left w:val="none" w:color="000000" w:sz="0" w:space="0"/>
                <w:bottom w:val="none" w:color="000000" w:sz="0" w:space="0"/>
                <w:right w:val="none" w:color="000000" w:sz="0" w:space="0"/>
              </w:pBdr>
              <w:spacing w:line="400" w:lineRule="exact"/>
              <w:jc w:val="center"/>
              <w:rPr>
                <w:color w:val="auto"/>
                <w:highlight w:val="none"/>
              </w:rPr>
            </w:pPr>
            <w:r>
              <w:rPr>
                <w:rFonts w:ascii="宋体" w:hAnsi="宋体" w:eastAsia="宋体" w:cs="宋体"/>
                <w:color w:val="auto"/>
                <w:highlight w:val="none"/>
              </w:rPr>
              <w:t>价格分</w:t>
            </w:r>
          </w:p>
          <w:p w14:paraId="13C1AC61">
            <w:pPr>
              <w:widowControl/>
              <w:pBdr>
                <w:top w:val="none" w:color="000000" w:sz="0" w:space="0"/>
                <w:left w:val="none" w:color="000000" w:sz="0" w:space="0"/>
                <w:bottom w:val="none" w:color="000000" w:sz="0" w:space="0"/>
                <w:right w:val="none" w:color="000000" w:sz="0" w:space="0"/>
              </w:pBdr>
              <w:spacing w:line="400" w:lineRule="exact"/>
              <w:jc w:val="center"/>
              <w:rPr>
                <w:color w:val="auto"/>
                <w:highlight w:val="none"/>
              </w:rPr>
            </w:pPr>
            <w:r>
              <w:rPr>
                <w:rFonts w:ascii="宋体" w:hAnsi="宋体" w:eastAsia="宋体" w:cs="宋体"/>
                <w:color w:val="auto"/>
                <w:highlight w:val="none"/>
              </w:rPr>
              <w:t>（</w:t>
            </w:r>
            <w:r>
              <w:rPr>
                <w:rFonts w:hint="eastAsia" w:ascii="宋体" w:hAnsi="宋体" w:eastAsia="宋体" w:cs="宋体"/>
                <w:color w:val="auto"/>
                <w:highlight w:val="none"/>
              </w:rPr>
              <w:t>30</w:t>
            </w:r>
            <w:r>
              <w:rPr>
                <w:rFonts w:ascii="宋体" w:hAnsi="宋体" w:eastAsia="宋体" w:cs="宋体"/>
                <w:color w:val="auto"/>
                <w:highlight w:val="none"/>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tcPr>
          <w:p w14:paraId="07FEC9E1">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ascii="宋体" w:hAnsi="宋体" w:eastAsia="宋体" w:cs="宋体"/>
                <w:color w:val="auto"/>
                <w:highlight w:val="none"/>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auto"/>
                <w:highlight w:val="none"/>
              </w:rPr>
              <w:t>30</w:t>
            </w:r>
            <w:r>
              <w:rPr>
                <w:rFonts w:ascii="宋体" w:hAnsi="宋体" w:eastAsia="宋体" w:cs="宋体"/>
                <w:color w:val="auto"/>
                <w:highlight w:val="none"/>
              </w:rPr>
              <w:t>（投标报价分值计算按四舍五入取至小数点后两位）。</w:t>
            </w:r>
          </w:p>
        </w:tc>
      </w:tr>
      <w:tr w14:paraId="76159B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3571A4AB">
            <w:pPr>
              <w:widowControl/>
              <w:pBdr>
                <w:top w:val="none" w:color="000000" w:sz="0" w:space="0"/>
                <w:left w:val="none" w:color="000000" w:sz="0" w:space="0"/>
                <w:bottom w:val="none" w:color="000000" w:sz="0" w:space="0"/>
                <w:right w:val="none" w:color="000000" w:sz="0" w:space="0"/>
              </w:pBdr>
              <w:spacing w:line="400" w:lineRule="exact"/>
              <w:jc w:val="center"/>
              <w:rPr>
                <w:color w:val="auto"/>
                <w:highlight w:val="none"/>
              </w:rPr>
            </w:pPr>
            <w:r>
              <w:rPr>
                <w:rFonts w:ascii="宋体" w:hAnsi="宋体" w:eastAsia="宋体" w:cs="宋体"/>
                <w:color w:val="auto"/>
                <w:highlight w:val="none"/>
              </w:rPr>
              <w:t>企业业绩（</w:t>
            </w:r>
            <w:r>
              <w:rPr>
                <w:rFonts w:hint="eastAsia" w:ascii="宋体" w:hAnsi="宋体" w:eastAsia="宋体" w:cs="宋体"/>
                <w:color w:val="auto"/>
                <w:highlight w:val="none"/>
                <w:lang w:val="en-US" w:eastAsia="zh-CN"/>
              </w:rPr>
              <w:t>10</w:t>
            </w:r>
            <w:r>
              <w:rPr>
                <w:rFonts w:ascii="宋体" w:hAnsi="宋体" w:eastAsia="宋体" w:cs="宋体"/>
                <w:color w:val="auto"/>
                <w:highlight w:val="none"/>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tcPr>
          <w:p w14:paraId="0ABCF9F5">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ascii="宋体" w:hAnsi="宋体" w:eastAsia="宋体" w:cs="宋体"/>
                <w:color w:val="auto"/>
                <w:highlight w:val="none"/>
              </w:rPr>
              <w:t>供应商自202</w:t>
            </w:r>
            <w:r>
              <w:rPr>
                <w:rFonts w:hint="eastAsia" w:ascii="宋体" w:hAnsi="宋体" w:eastAsia="宋体" w:cs="宋体"/>
                <w:color w:val="auto"/>
                <w:highlight w:val="none"/>
              </w:rPr>
              <w:t>3</w:t>
            </w:r>
            <w:r>
              <w:rPr>
                <w:rFonts w:ascii="宋体" w:hAnsi="宋体" w:eastAsia="宋体" w:cs="宋体"/>
                <w:color w:val="auto"/>
                <w:highlight w:val="none"/>
              </w:rPr>
              <w:t>年1</w:t>
            </w:r>
            <w:r>
              <w:rPr>
                <w:rFonts w:hint="eastAsia" w:ascii="宋体" w:hAnsi="宋体" w:eastAsia="宋体" w:cs="宋体"/>
                <w:color w:val="auto"/>
                <w:highlight w:val="none"/>
              </w:rPr>
              <w:t>0</w:t>
            </w:r>
            <w:r>
              <w:rPr>
                <w:rFonts w:ascii="宋体" w:hAnsi="宋体" w:eastAsia="宋体" w:cs="宋体"/>
                <w:color w:val="auto"/>
                <w:highlight w:val="none"/>
              </w:rPr>
              <w:t>月1日以来承担过一个类似项目业绩，有一</w:t>
            </w:r>
            <w:r>
              <w:rPr>
                <w:rFonts w:hint="eastAsia" w:ascii="宋体" w:hAnsi="宋体" w:eastAsia="宋体" w:cs="宋体"/>
                <w:color w:val="auto"/>
                <w:highlight w:val="none"/>
              </w:rPr>
              <w:t>个</w:t>
            </w:r>
            <w:r>
              <w:rPr>
                <w:rFonts w:ascii="宋体" w:hAnsi="宋体" w:eastAsia="宋体" w:cs="宋体"/>
                <w:color w:val="auto"/>
                <w:highlight w:val="none"/>
              </w:rPr>
              <w:t>得</w:t>
            </w:r>
            <w:r>
              <w:rPr>
                <w:rFonts w:hint="eastAsia" w:ascii="宋体" w:hAnsi="宋体" w:eastAsia="宋体" w:cs="宋体"/>
                <w:color w:val="auto"/>
                <w:highlight w:val="none"/>
                <w:lang w:val="en-US" w:eastAsia="zh-CN"/>
              </w:rPr>
              <w:t>4</w:t>
            </w:r>
            <w:r>
              <w:rPr>
                <w:rFonts w:ascii="宋体" w:hAnsi="宋体" w:eastAsia="宋体" w:cs="宋体"/>
                <w:color w:val="auto"/>
                <w:highlight w:val="none"/>
              </w:rPr>
              <w:t>分，</w:t>
            </w:r>
            <w:r>
              <w:rPr>
                <w:rFonts w:hint="eastAsia" w:ascii="宋体" w:hAnsi="宋体" w:eastAsia="宋体" w:cs="宋体"/>
                <w:color w:val="auto"/>
                <w:highlight w:val="none"/>
                <w:lang w:val="en-US" w:eastAsia="zh-CN"/>
              </w:rPr>
              <w:t>每增加一个得2分，</w:t>
            </w:r>
            <w:r>
              <w:rPr>
                <w:rFonts w:ascii="宋体" w:hAnsi="宋体" w:eastAsia="宋体" w:cs="宋体"/>
                <w:color w:val="auto"/>
                <w:highlight w:val="none"/>
              </w:rPr>
              <w:t>本项最高得</w:t>
            </w:r>
            <w:r>
              <w:rPr>
                <w:rFonts w:hint="eastAsia" w:ascii="宋体" w:hAnsi="宋体" w:eastAsia="宋体" w:cs="宋体"/>
                <w:color w:val="auto"/>
                <w:highlight w:val="none"/>
                <w:lang w:val="en-US" w:eastAsia="zh-CN"/>
              </w:rPr>
              <w:t>10</w:t>
            </w:r>
            <w:r>
              <w:rPr>
                <w:rFonts w:ascii="宋体" w:hAnsi="宋体" w:eastAsia="宋体" w:cs="宋体"/>
                <w:color w:val="auto"/>
                <w:highlight w:val="none"/>
              </w:rPr>
              <w:t>分。</w:t>
            </w:r>
          </w:p>
          <w:p w14:paraId="661C0BCA">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ascii="宋体" w:hAnsi="宋体" w:eastAsia="宋体" w:cs="宋体"/>
                <w:color w:val="auto"/>
                <w:highlight w:val="none"/>
              </w:rPr>
              <w:t>注：1、业绩时间以交（竣）工验收证明时间为准，提供</w:t>
            </w:r>
            <w:r>
              <w:rPr>
                <w:rFonts w:ascii="宋体" w:hAnsi="宋体" w:eastAsia="宋体" w:cs="宋体"/>
                <w:b/>
                <w:color w:val="auto"/>
                <w:highlight w:val="none"/>
              </w:rPr>
              <w:t>成交确认书或中标通知书</w:t>
            </w:r>
            <w:r>
              <w:rPr>
                <w:rFonts w:ascii="宋体" w:hAnsi="宋体" w:eastAsia="宋体" w:cs="宋体"/>
                <w:color w:val="auto"/>
                <w:highlight w:val="none"/>
              </w:rPr>
              <w:t>（非招标项目不需提供，但须提供业主出具的加盖单位公章的直接发包证明）、</w:t>
            </w:r>
            <w:r>
              <w:rPr>
                <w:rFonts w:ascii="宋体" w:hAnsi="宋体" w:eastAsia="宋体" w:cs="宋体"/>
                <w:b/>
                <w:color w:val="auto"/>
                <w:highlight w:val="none"/>
              </w:rPr>
              <w:t>施工合同、交</w:t>
            </w:r>
            <w:r>
              <w:rPr>
                <w:rFonts w:hint="eastAsia" w:ascii="宋体" w:hAnsi="宋体" w:eastAsia="宋体" w:cs="宋体"/>
                <w:b/>
                <w:color w:val="auto"/>
                <w:highlight w:val="none"/>
              </w:rPr>
              <w:t>工或</w:t>
            </w:r>
            <w:r>
              <w:rPr>
                <w:rFonts w:ascii="宋体" w:hAnsi="宋体" w:eastAsia="宋体" w:cs="宋体"/>
                <w:b/>
                <w:color w:val="auto"/>
                <w:highlight w:val="none"/>
              </w:rPr>
              <w:t>竣工验收证明原件彩色扫描件并加盖CA电子公章（所提供材料无法证明相关工作内容，供应商可出具业主证明材料并加盖CA电子公章，格式自拟。）</w:t>
            </w:r>
          </w:p>
          <w:p w14:paraId="5CFD2231">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ascii="宋体" w:hAnsi="宋体" w:eastAsia="宋体" w:cs="宋体"/>
                <w:color w:val="auto"/>
                <w:highlight w:val="none"/>
              </w:rPr>
              <w:t>2、未提供上述材料或提供不全的，不予加分。如业绩材料弄虚作假，一经查实，建议政府采购部门将其列入黑名单。</w:t>
            </w:r>
          </w:p>
        </w:tc>
      </w:tr>
      <w:tr w14:paraId="0364ED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39F49B1E">
            <w:pPr>
              <w:widowControl/>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企业管理（3分）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tcPr>
          <w:p w14:paraId="64F0B7D9">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投标人具有有效且通过年检的质量管理体系认证证书、环境管理体系认证证书、职业健康安全管理体系认证证书，每提供1个得1分，最高得3分。 </w:t>
            </w:r>
          </w:p>
          <w:p w14:paraId="545D5ECC">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注：投标时提供上述证书的原件扫描件，同时须提供上述证书在中国国家认证认可监督管理委员会网站http://www.cnca.gov.cn/查询页面完整截图，</w:t>
            </w:r>
            <w:r>
              <w:rPr>
                <w:rFonts w:ascii="宋体" w:hAnsi="宋体" w:eastAsia="宋体" w:cs="宋体"/>
                <w:color w:val="auto"/>
                <w:highlight w:val="none"/>
              </w:rPr>
              <w:t>并加盖CA电子公章</w:t>
            </w:r>
            <w:r>
              <w:rPr>
                <w:rFonts w:hint="eastAsia" w:ascii="宋体" w:hAnsi="宋体" w:eastAsia="宋体" w:cs="宋体"/>
                <w:color w:val="auto"/>
                <w:highlight w:val="none"/>
              </w:rPr>
              <w:t>，投标人应当确保证书开标当天处于有效期内，否则不予认可。不提供不得分。</w:t>
            </w:r>
          </w:p>
        </w:tc>
      </w:tr>
      <w:tr w14:paraId="16F29D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488A3BA5">
            <w:pPr>
              <w:widowControl/>
              <w:pBdr>
                <w:top w:val="none" w:color="000000" w:sz="0" w:space="0"/>
                <w:left w:val="none" w:color="000000" w:sz="0" w:space="0"/>
                <w:bottom w:val="none" w:color="000000" w:sz="0" w:space="0"/>
                <w:right w:val="none" w:color="000000" w:sz="0" w:space="0"/>
              </w:pBdr>
              <w:spacing w:line="4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人员配备（6分）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tcPr>
          <w:p w14:paraId="21E1329F">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1、拟投入本项目的项目负责人具有</w:t>
            </w:r>
            <w:r>
              <w:rPr>
                <w:rFonts w:ascii="宋体" w:hAnsi="宋体" w:eastAsia="宋体" w:cs="宋体"/>
                <w:color w:val="auto"/>
                <w:highlight w:val="none"/>
              </w:rPr>
              <w:t xml:space="preserve">建设工程类中级职称得 </w:t>
            </w:r>
            <w:r>
              <w:rPr>
                <w:rFonts w:hint="eastAsia" w:ascii="宋体" w:hAnsi="宋体" w:eastAsia="宋体" w:cs="宋体"/>
                <w:color w:val="auto"/>
                <w:highlight w:val="none"/>
              </w:rPr>
              <w:t>1</w:t>
            </w:r>
            <w:r>
              <w:rPr>
                <w:rFonts w:ascii="宋体" w:hAnsi="宋体" w:eastAsia="宋体" w:cs="宋体"/>
                <w:color w:val="auto"/>
                <w:highlight w:val="none"/>
              </w:rPr>
              <w:t xml:space="preserve"> 分，高级及以上职称得 </w:t>
            </w:r>
            <w:r>
              <w:rPr>
                <w:rFonts w:hint="eastAsia" w:ascii="宋体" w:hAnsi="宋体" w:eastAsia="宋体" w:cs="宋体"/>
                <w:color w:val="auto"/>
                <w:highlight w:val="none"/>
              </w:rPr>
              <w:t>2</w:t>
            </w:r>
            <w:r>
              <w:rPr>
                <w:rFonts w:ascii="宋体" w:hAnsi="宋体" w:eastAsia="宋体" w:cs="宋体"/>
                <w:color w:val="auto"/>
                <w:highlight w:val="none"/>
              </w:rPr>
              <w:t xml:space="preserve"> 分，</w:t>
            </w:r>
            <w:r>
              <w:rPr>
                <w:rFonts w:hint="eastAsia" w:ascii="宋体" w:hAnsi="宋体" w:eastAsia="宋体" w:cs="宋体"/>
                <w:color w:val="auto"/>
                <w:highlight w:val="none"/>
              </w:rPr>
              <w:t>此项最高</w:t>
            </w:r>
            <w:r>
              <w:rPr>
                <w:rFonts w:ascii="宋体" w:hAnsi="宋体" w:eastAsia="宋体" w:cs="宋体"/>
                <w:color w:val="auto"/>
                <w:highlight w:val="none"/>
              </w:rPr>
              <w:t xml:space="preserve"> </w:t>
            </w:r>
            <w:r>
              <w:rPr>
                <w:rFonts w:hint="eastAsia" w:ascii="宋体" w:hAnsi="宋体" w:eastAsia="宋体" w:cs="宋体"/>
                <w:color w:val="auto"/>
                <w:highlight w:val="none"/>
              </w:rPr>
              <w:t>2</w:t>
            </w:r>
            <w:r>
              <w:rPr>
                <w:rFonts w:ascii="宋体" w:hAnsi="宋体" w:eastAsia="宋体" w:cs="宋体"/>
                <w:color w:val="auto"/>
                <w:highlight w:val="none"/>
              </w:rPr>
              <w:t xml:space="preserve"> 分</w:t>
            </w:r>
            <w:r>
              <w:rPr>
                <w:rFonts w:hint="eastAsia" w:ascii="宋体" w:hAnsi="宋体" w:eastAsia="宋体" w:cs="宋体"/>
                <w:color w:val="auto"/>
                <w:highlight w:val="none"/>
              </w:rPr>
              <w:t xml:space="preserve">。 </w:t>
            </w:r>
          </w:p>
          <w:p w14:paraId="1DC4FB10">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2、拟投入本项目的成员具有资料员证书的得1分，此项最高1分。</w:t>
            </w:r>
          </w:p>
          <w:p w14:paraId="7BC89FA1">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3、拟投入本项目的成员具有专职安全员证书的得1分，此项最高1分。</w:t>
            </w:r>
          </w:p>
          <w:p w14:paraId="25B1AEFE">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4、拟投入本项目的成员具有质量员证书的得1分，此项最高1分。</w:t>
            </w:r>
          </w:p>
          <w:p w14:paraId="14C55782">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5、拟投入本项目的成员具有施工员证书的得1分，此项最高1分。</w:t>
            </w:r>
          </w:p>
          <w:p w14:paraId="3D7C944C">
            <w:pPr>
              <w:widowControl/>
              <w:pBdr>
                <w:top w:val="none" w:color="000000" w:sz="0" w:space="0"/>
                <w:left w:val="none" w:color="000000" w:sz="0" w:space="0"/>
                <w:bottom w:val="none" w:color="000000" w:sz="0" w:space="0"/>
                <w:right w:val="none" w:color="000000" w:sz="0" w:space="0"/>
              </w:pBdr>
              <w:spacing w:line="400" w:lineRule="exact"/>
              <w:rPr>
                <w:rFonts w:hint="eastAsia" w:ascii="宋体" w:hAnsi="宋体" w:eastAsia="宋体" w:cs="宋体"/>
                <w:b/>
                <w:bCs/>
                <w:color w:val="auto"/>
                <w:highlight w:val="none"/>
              </w:rPr>
            </w:pPr>
            <w:r>
              <w:rPr>
                <w:rFonts w:hint="eastAsia" w:ascii="宋体" w:hAnsi="宋体" w:eastAsia="宋体" w:cs="宋体"/>
                <w:color w:val="auto"/>
                <w:highlight w:val="none"/>
              </w:rPr>
              <w:t>注：</w:t>
            </w:r>
            <w:r>
              <w:rPr>
                <w:rFonts w:hint="eastAsia" w:ascii="宋体" w:hAnsi="宋体" w:eastAsia="宋体" w:cs="宋体"/>
                <w:b/>
                <w:bCs/>
                <w:color w:val="auto"/>
                <w:highlight w:val="none"/>
              </w:rPr>
              <w:t>上述人员不得重复计分，投标时提供人员证书彩色扫描件，以及对应人员</w:t>
            </w:r>
            <w:r>
              <w:rPr>
                <w:rFonts w:ascii="宋体" w:hAnsi="宋体" w:eastAsia="宋体" w:cs="宋体"/>
                <w:b/>
                <w:bCs/>
                <w:color w:val="auto"/>
                <w:highlight w:val="none"/>
              </w:rPr>
              <w:t>从2026年8月开始至投标截止之日当月内至少1个月在本单位缴纳养老保险缴费记录证明（退休人员提供在本单位相关证明）</w:t>
            </w:r>
            <w:r>
              <w:rPr>
                <w:rFonts w:hint="eastAsia" w:ascii="宋体" w:hAnsi="宋体" w:eastAsia="宋体" w:cs="宋体"/>
                <w:b/>
                <w:bCs/>
                <w:color w:val="auto"/>
                <w:highlight w:val="none"/>
              </w:rPr>
              <w:t>并</w:t>
            </w:r>
            <w:r>
              <w:rPr>
                <w:rFonts w:ascii="宋体" w:hAnsi="宋体" w:eastAsia="宋体" w:cs="宋体"/>
                <w:b/>
                <w:bCs/>
                <w:color w:val="auto"/>
                <w:highlight w:val="none"/>
              </w:rPr>
              <w:t>加盖CA电子公章。</w:t>
            </w:r>
          </w:p>
        </w:tc>
      </w:tr>
      <w:tr w14:paraId="5A90C5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6F616E49">
            <w:pPr>
              <w:widowControl/>
              <w:pBdr>
                <w:top w:val="none" w:color="000000" w:sz="0" w:space="0"/>
                <w:left w:val="none" w:color="000000" w:sz="0" w:space="0"/>
                <w:bottom w:val="none" w:color="000000" w:sz="0" w:space="0"/>
                <w:right w:val="none" w:color="000000" w:sz="0" w:space="0"/>
              </w:pBdr>
              <w:spacing w:line="400" w:lineRule="exact"/>
              <w:jc w:val="center"/>
              <w:rPr>
                <w:color w:val="auto"/>
                <w:highlight w:val="none"/>
              </w:rPr>
            </w:pPr>
            <w:r>
              <w:rPr>
                <w:rFonts w:ascii="宋体" w:hAnsi="宋体" w:eastAsia="宋体" w:cs="宋体"/>
                <w:color w:val="auto"/>
                <w:highlight w:val="none"/>
              </w:rPr>
              <w:t>项目实施方案（</w:t>
            </w:r>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1</w:t>
            </w:r>
            <w:r>
              <w:rPr>
                <w:rFonts w:ascii="宋体" w:hAnsi="宋体" w:eastAsia="宋体" w:cs="宋体"/>
                <w:color w:val="auto"/>
                <w:highlight w:val="none"/>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vAlign w:val="center"/>
          </w:tcPr>
          <w:p w14:paraId="601538BD">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1.施工准备方案、目标控制方案及技术措施方案（10分）</w:t>
            </w:r>
          </w:p>
          <w:p w14:paraId="3A4D27CB">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供应商根据本项目第四章中“施工准备方案、目标控制方案及技术措施”要求提供至少包含：①施工准备方案；②施工项目目标控制；③技术措施方案；优于项目需求的得10分；满足项目需求的得8分；基本满足项目需求、存在少量瑕疵的得6分；不满足或无此项内容的本项不得分。</w:t>
            </w:r>
          </w:p>
          <w:p w14:paraId="79EBE5B2">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2.工程进度计划与保证措施（10分）</w:t>
            </w:r>
          </w:p>
          <w:p w14:paraId="427EC77A">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供应商根据本项目第四章中“工程进度计划与保证措施”要求提供至少包含：①对施工进度的关键因素分析；②保证措施和人员分工的合理性方案；③实施计划、工期进度安排；④工期进度安排等方面内容进行综合评定：优于项目需求的得10分；满足项目需求的得8分；基本满足项目需求、存在少量瑕疵的得6分；不满足或无此项内容的本项不得分。</w:t>
            </w:r>
          </w:p>
          <w:p w14:paraId="5A7E8B84">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3.安全管理方案和措施（10分）</w:t>
            </w:r>
          </w:p>
          <w:p w14:paraId="6F076B2C">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供应商根据本项目第四章中“安全管理方案和措施”要求提供至少包含：①安全管理方案；②安全管理制度；③安全保证措施等方面内容。进行综合评定：优于项目需求的得10分；满足项目需求的得8分；基本满足项目需求、存在少量瑕疵的得6分；不满足或无此项内容的本项不得分。</w:t>
            </w:r>
          </w:p>
          <w:p w14:paraId="44D66A3E">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4.质量管理方案和措施（</w:t>
            </w:r>
            <w:r>
              <w:rPr>
                <w:rFonts w:hint="eastAsia"/>
                <w:color w:val="auto"/>
                <w:highlight w:val="none"/>
                <w:lang w:val="en-US" w:eastAsia="zh-CN"/>
              </w:rPr>
              <w:t>10</w:t>
            </w:r>
            <w:r>
              <w:rPr>
                <w:rFonts w:hint="eastAsia"/>
                <w:color w:val="auto"/>
                <w:highlight w:val="none"/>
              </w:rPr>
              <w:t>分）</w:t>
            </w:r>
          </w:p>
          <w:p w14:paraId="3DBC290C">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供应商根据本项目第四章中“质量管理方案和措施”要求提供至少包含：①确定质量方针和目标；②具体质量措施等方面内容进行综合评定：优于项目需求的得</w:t>
            </w:r>
            <w:r>
              <w:rPr>
                <w:rFonts w:hint="eastAsia"/>
                <w:color w:val="auto"/>
                <w:highlight w:val="none"/>
                <w:lang w:val="en-US" w:eastAsia="zh-CN"/>
              </w:rPr>
              <w:t>10</w:t>
            </w:r>
            <w:r>
              <w:rPr>
                <w:rFonts w:hint="eastAsia"/>
                <w:color w:val="auto"/>
                <w:highlight w:val="none"/>
              </w:rPr>
              <w:t>分；满足项目需求的得</w:t>
            </w:r>
            <w:r>
              <w:rPr>
                <w:rFonts w:hint="eastAsia"/>
                <w:color w:val="auto"/>
                <w:highlight w:val="none"/>
                <w:lang w:val="en-US" w:eastAsia="zh-CN"/>
              </w:rPr>
              <w:t>8</w:t>
            </w:r>
            <w:r>
              <w:rPr>
                <w:rFonts w:hint="eastAsia"/>
                <w:color w:val="auto"/>
                <w:highlight w:val="none"/>
              </w:rPr>
              <w:t>分；基本满足项目需求、存在少量瑕疵的得</w:t>
            </w:r>
            <w:r>
              <w:rPr>
                <w:rFonts w:hint="eastAsia"/>
                <w:color w:val="auto"/>
                <w:highlight w:val="none"/>
                <w:lang w:val="en-US" w:eastAsia="zh-CN"/>
              </w:rPr>
              <w:t>6</w:t>
            </w:r>
            <w:r>
              <w:rPr>
                <w:rFonts w:hint="eastAsia"/>
                <w:color w:val="auto"/>
                <w:highlight w:val="none"/>
              </w:rPr>
              <w:t>分；不满足或无此项内容的本项不得分。</w:t>
            </w:r>
          </w:p>
          <w:p w14:paraId="6104D686">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5.文明施工及环境保护方案（</w:t>
            </w:r>
            <w:r>
              <w:rPr>
                <w:rFonts w:hint="eastAsia"/>
                <w:color w:val="auto"/>
                <w:highlight w:val="none"/>
                <w:lang w:val="en-US" w:eastAsia="zh-CN"/>
              </w:rPr>
              <w:t>6</w:t>
            </w:r>
            <w:r>
              <w:rPr>
                <w:rFonts w:hint="eastAsia"/>
                <w:color w:val="auto"/>
                <w:highlight w:val="none"/>
              </w:rPr>
              <w:t>分）</w:t>
            </w:r>
          </w:p>
          <w:p w14:paraId="6D33BD2A">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供应商根据本项目第四章中“文明施工及环境保护方案”要求提供至少包含：①现场管理；②人员管理；③卫生管理；④工序衔接与成品保护等方面内容。进行综合评定：优于项目需求的得</w:t>
            </w:r>
            <w:r>
              <w:rPr>
                <w:rFonts w:hint="eastAsia"/>
                <w:color w:val="auto"/>
                <w:highlight w:val="none"/>
                <w:lang w:val="en-US" w:eastAsia="zh-CN"/>
              </w:rPr>
              <w:t>6</w:t>
            </w:r>
            <w:r>
              <w:rPr>
                <w:rFonts w:hint="eastAsia"/>
                <w:color w:val="auto"/>
                <w:highlight w:val="none"/>
              </w:rPr>
              <w:t>分；满足项目需求的得</w:t>
            </w:r>
            <w:r>
              <w:rPr>
                <w:rFonts w:hint="eastAsia"/>
                <w:color w:val="auto"/>
                <w:highlight w:val="none"/>
                <w:lang w:val="en-US" w:eastAsia="zh-CN"/>
              </w:rPr>
              <w:t>4</w:t>
            </w:r>
            <w:r>
              <w:rPr>
                <w:rFonts w:hint="eastAsia"/>
                <w:color w:val="auto"/>
                <w:highlight w:val="none"/>
              </w:rPr>
              <w:t>分；基本满足项目需求、存在少量瑕疵的得</w:t>
            </w:r>
            <w:r>
              <w:rPr>
                <w:rFonts w:hint="eastAsia"/>
                <w:color w:val="auto"/>
                <w:highlight w:val="none"/>
                <w:lang w:val="en-US" w:eastAsia="zh-CN"/>
              </w:rPr>
              <w:t>2</w:t>
            </w:r>
            <w:r>
              <w:rPr>
                <w:rFonts w:hint="eastAsia"/>
                <w:color w:val="auto"/>
                <w:highlight w:val="none"/>
              </w:rPr>
              <w:t>分；不满足或无此项内容的本项不得分。</w:t>
            </w:r>
          </w:p>
          <w:p w14:paraId="63E23E3F">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6.缺陷责任期内的服务方案（</w:t>
            </w:r>
            <w:r>
              <w:rPr>
                <w:rFonts w:hint="eastAsia"/>
                <w:color w:val="auto"/>
                <w:highlight w:val="none"/>
                <w:lang w:val="en-US" w:eastAsia="zh-CN"/>
              </w:rPr>
              <w:t>5</w:t>
            </w:r>
            <w:r>
              <w:rPr>
                <w:rFonts w:hint="eastAsia"/>
                <w:color w:val="auto"/>
                <w:highlight w:val="none"/>
              </w:rPr>
              <w:t>分）</w:t>
            </w:r>
          </w:p>
          <w:p w14:paraId="7D48B2CA">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color w:val="auto"/>
                <w:highlight w:val="none"/>
              </w:rPr>
              <w:t>供应商根据本项目第四章中“缺陷责任期内的服务方案”要求提供至少包含：①服务内容；②响应机制；③问题处理流程；④保障措施等方面内容。进行综合评定：优于项目需求的得</w:t>
            </w:r>
            <w:r>
              <w:rPr>
                <w:rFonts w:hint="eastAsia"/>
                <w:color w:val="auto"/>
                <w:highlight w:val="none"/>
                <w:lang w:val="en-US" w:eastAsia="zh-CN"/>
              </w:rPr>
              <w:t>5</w:t>
            </w:r>
            <w:r>
              <w:rPr>
                <w:rFonts w:hint="eastAsia"/>
                <w:color w:val="auto"/>
                <w:highlight w:val="none"/>
              </w:rPr>
              <w:t>分；满足项目需求的得</w:t>
            </w:r>
            <w:r>
              <w:rPr>
                <w:rFonts w:hint="eastAsia"/>
                <w:color w:val="auto"/>
                <w:highlight w:val="none"/>
                <w:lang w:val="en-US" w:eastAsia="zh-CN"/>
              </w:rPr>
              <w:t>3</w:t>
            </w:r>
            <w:r>
              <w:rPr>
                <w:rFonts w:hint="eastAsia"/>
                <w:color w:val="auto"/>
                <w:highlight w:val="none"/>
              </w:rPr>
              <w:t>分；基本满足项目需求、存在少量瑕疵的得</w:t>
            </w:r>
            <w:r>
              <w:rPr>
                <w:rFonts w:hint="eastAsia"/>
                <w:color w:val="auto"/>
                <w:highlight w:val="none"/>
                <w:lang w:val="en-US" w:eastAsia="zh-CN"/>
              </w:rPr>
              <w:t>1</w:t>
            </w:r>
            <w:r>
              <w:rPr>
                <w:rFonts w:hint="eastAsia"/>
                <w:color w:val="auto"/>
                <w:highlight w:val="none"/>
              </w:rPr>
              <w:t>分；不满足或无此项内容的本项不得分。</w:t>
            </w:r>
          </w:p>
          <w:p w14:paraId="0E7A88BB">
            <w:pPr>
              <w:widowControl/>
              <w:pBdr>
                <w:top w:val="none" w:color="000000" w:sz="0" w:space="0"/>
                <w:left w:val="none" w:color="000000" w:sz="0" w:space="0"/>
                <w:bottom w:val="none" w:color="000000" w:sz="0" w:space="0"/>
                <w:right w:val="none" w:color="000000" w:sz="0" w:space="0"/>
              </w:pBdr>
              <w:spacing w:line="400" w:lineRule="exact"/>
              <w:rPr>
                <w:b/>
                <w:bCs/>
                <w:color w:val="auto"/>
                <w:highlight w:val="none"/>
              </w:rPr>
            </w:pPr>
            <w:r>
              <w:rPr>
                <w:rFonts w:hint="eastAsia"/>
                <w:b/>
                <w:bCs/>
                <w:color w:val="auto"/>
                <w:highlight w:val="none"/>
              </w:rPr>
              <w:t>注：</w:t>
            </w:r>
          </w:p>
          <w:p w14:paraId="0C1AA2D0">
            <w:pPr>
              <w:widowControl/>
              <w:pBdr>
                <w:top w:val="none" w:color="000000" w:sz="0" w:space="0"/>
                <w:left w:val="none" w:color="000000" w:sz="0" w:space="0"/>
                <w:bottom w:val="none" w:color="000000" w:sz="0" w:space="0"/>
                <w:right w:val="none" w:color="000000" w:sz="0" w:space="0"/>
              </w:pBdr>
              <w:spacing w:line="400" w:lineRule="exact"/>
              <w:rPr>
                <w:b/>
                <w:bCs/>
                <w:color w:val="auto"/>
                <w:highlight w:val="none"/>
              </w:rPr>
            </w:pPr>
            <w:r>
              <w:rPr>
                <w:rFonts w:hint="eastAsia"/>
                <w:b/>
                <w:bCs/>
                <w:color w:val="auto"/>
                <w:highlight w:val="none"/>
              </w:rPr>
              <w:t>1.供应商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符合。具体由评审委员会评审。</w:t>
            </w:r>
          </w:p>
          <w:p w14:paraId="2C971452">
            <w:pPr>
              <w:widowControl/>
              <w:pBdr>
                <w:top w:val="none" w:color="000000" w:sz="0" w:space="0"/>
                <w:left w:val="none" w:color="000000" w:sz="0" w:space="0"/>
                <w:bottom w:val="none" w:color="000000" w:sz="0" w:space="0"/>
                <w:right w:val="none" w:color="000000" w:sz="0" w:space="0"/>
              </w:pBdr>
              <w:spacing w:line="400" w:lineRule="exact"/>
              <w:rPr>
                <w:color w:val="auto"/>
                <w:highlight w:val="none"/>
              </w:rPr>
            </w:pPr>
            <w:r>
              <w:rPr>
                <w:rFonts w:hint="eastAsia"/>
                <w:b/>
                <w:bCs/>
                <w:color w:val="auto"/>
                <w:highlight w:val="none"/>
              </w:rPr>
              <w:t>2.方案总页数不得超过100页，否则本项内容不得分。</w:t>
            </w:r>
          </w:p>
        </w:tc>
      </w:tr>
    </w:tbl>
    <w:p w14:paraId="4DEB5A13">
      <w:pPr>
        <w:widowControl/>
        <w:pBdr>
          <w:top w:val="none" w:color="000000" w:sz="0" w:space="0"/>
          <w:left w:val="none" w:color="000000" w:sz="0" w:space="0"/>
          <w:bottom w:val="none" w:color="000000" w:sz="0" w:space="0"/>
          <w:right w:val="none" w:color="000000" w:sz="0" w:space="0"/>
        </w:pBdr>
        <w:spacing w:before="240" w:after="240" w:line="400" w:lineRule="exact"/>
        <w:jc w:val="center"/>
        <w:rPr>
          <w:color w:val="auto"/>
        </w:rPr>
      </w:pPr>
      <w:r>
        <w:rPr>
          <w:rFonts w:ascii="宋体" w:hAnsi="宋体" w:eastAsia="宋体" w:cs="宋体"/>
          <w:color w:val="auto"/>
          <w:sz w:val="44"/>
        </w:rPr>
        <w:t> </w:t>
      </w:r>
    </w:p>
    <w:p w14:paraId="58EB7320">
      <w:pPr>
        <w:pStyle w:val="34"/>
        <w:spacing w:beforeAutospacing="0" w:afterAutospacing="0"/>
        <w:jc w:val="both"/>
        <w:rPr>
          <w:rFonts w:hint="eastAsia" w:ascii="宋体" w:hAnsi="宋体" w:eastAsia="宋体" w:cs="宋体"/>
          <w:color w:val="auto"/>
        </w:rPr>
      </w:pPr>
    </w:p>
    <w:p w14:paraId="5BAC85DD">
      <w:pPr>
        <w:pStyle w:val="34"/>
        <w:spacing w:beforeAutospacing="0" w:afterAutospacing="0"/>
        <w:jc w:val="both"/>
        <w:rPr>
          <w:rFonts w:hint="eastAsia" w:ascii="黑体" w:hAnsi="宋体" w:eastAsia="黑体" w:cs="黑体"/>
          <w:color w:val="auto"/>
          <w:sz w:val="44"/>
          <w:szCs w:val="44"/>
        </w:rPr>
      </w:pPr>
      <w:r>
        <w:rPr>
          <w:rFonts w:hint="eastAsia" w:ascii="仿宋" w:hAnsi="仿宋" w:eastAsia="仿宋" w:cs="仿宋"/>
          <w:color w:val="auto"/>
        </w:rPr>
        <w:t> </w:t>
      </w:r>
    </w:p>
    <w:p w14:paraId="04985711">
      <w:pPr>
        <w:rPr>
          <w:rFonts w:hint="eastAsia" w:ascii="黑体" w:hAnsi="宋体" w:eastAsia="黑体" w:cs="黑体"/>
          <w:color w:val="auto"/>
          <w:sz w:val="44"/>
          <w:szCs w:val="44"/>
        </w:rPr>
      </w:pPr>
      <w:bookmarkStart w:id="662" w:name="_Toc21664"/>
      <w:r>
        <w:rPr>
          <w:rFonts w:hint="eastAsia" w:ascii="黑体" w:hAnsi="宋体" w:eastAsia="黑体" w:cs="黑体"/>
          <w:color w:val="auto"/>
          <w:sz w:val="44"/>
          <w:szCs w:val="44"/>
        </w:rPr>
        <w:br w:type="page" w:clear="all"/>
      </w:r>
    </w:p>
    <w:p w14:paraId="6350CA3E">
      <w:pPr>
        <w:pStyle w:val="34"/>
        <w:keepNext/>
        <w:spacing w:beforeAutospacing="0" w:afterAutospacing="0"/>
        <w:jc w:val="center"/>
        <w:outlineLvl w:val="0"/>
        <w:rPr>
          <w:color w:val="auto"/>
        </w:rPr>
      </w:pPr>
      <w:r>
        <w:rPr>
          <w:rFonts w:hint="eastAsia" w:ascii="黑体" w:hAnsi="宋体" w:eastAsia="黑体" w:cs="黑体"/>
          <w:color w:val="auto"/>
          <w:sz w:val="44"/>
          <w:szCs w:val="44"/>
        </w:rPr>
        <w:t>第六章  响应文件格式</w:t>
      </w:r>
      <w:bookmarkEnd w:id="662"/>
      <w:r>
        <w:rPr>
          <w:rFonts w:hint="eastAsia" w:ascii="黑体" w:hAnsi="宋体" w:eastAsia="黑体" w:cs="黑体"/>
          <w:color w:val="auto"/>
          <w:sz w:val="44"/>
          <w:szCs w:val="44"/>
        </w:rPr>
        <w:t xml:space="preserve"> </w:t>
      </w:r>
    </w:p>
    <w:p w14:paraId="2D6B86AA">
      <w:pPr>
        <w:pStyle w:val="34"/>
        <w:spacing w:beforeAutospacing="0" w:afterAutospacing="0"/>
        <w:jc w:val="center"/>
        <w:rPr>
          <w:rFonts w:hint="eastAsia" w:ascii="宋体" w:hAnsi="宋体" w:eastAsia="宋体" w:cs="宋体"/>
          <w:b/>
          <w:color w:val="auto"/>
          <w:sz w:val="72"/>
          <w:szCs w:val="72"/>
        </w:rPr>
      </w:pPr>
      <w:bookmarkStart w:id="663" w:name="_Toc49090576"/>
      <w:bookmarkEnd w:id="663"/>
      <w:bookmarkStart w:id="664" w:name="_Toc120614282"/>
      <w:bookmarkEnd w:id="664"/>
      <w:bookmarkStart w:id="665" w:name="_Hlt26955039"/>
      <w:bookmarkStart w:id="666" w:name="_Hlt26671244"/>
      <w:bookmarkStart w:id="667" w:name="_Toc26554094"/>
    </w:p>
    <w:p w14:paraId="1119EEF1">
      <w:pPr>
        <w:pStyle w:val="34"/>
        <w:spacing w:beforeAutospacing="0" w:afterAutospacing="0"/>
        <w:jc w:val="center"/>
        <w:rPr>
          <w:rFonts w:hint="eastAsia" w:ascii="宋体" w:hAnsi="宋体" w:eastAsia="宋体" w:cs="宋体"/>
          <w:b/>
          <w:color w:val="auto"/>
          <w:sz w:val="72"/>
          <w:szCs w:val="72"/>
        </w:rPr>
      </w:pPr>
    </w:p>
    <w:p w14:paraId="2AF05C75">
      <w:pPr>
        <w:pStyle w:val="34"/>
        <w:spacing w:beforeAutospacing="0" w:afterAutospacing="0"/>
        <w:jc w:val="center"/>
        <w:rPr>
          <w:color w:val="auto"/>
        </w:rPr>
      </w:pPr>
      <w:r>
        <w:rPr>
          <w:rFonts w:hint="eastAsia" w:ascii="宋体" w:hAnsi="宋体" w:eastAsia="宋体" w:cs="宋体"/>
          <w:b/>
          <w:color w:val="auto"/>
          <w:sz w:val="72"/>
          <w:szCs w:val="72"/>
        </w:rPr>
        <w:t>响  应  文  件</w:t>
      </w:r>
    </w:p>
    <w:p w14:paraId="6217C43A">
      <w:pPr>
        <w:pStyle w:val="34"/>
        <w:spacing w:beforeAutospacing="0" w:afterAutospacing="0"/>
        <w:jc w:val="center"/>
        <w:rPr>
          <w:color w:val="auto"/>
        </w:rPr>
      </w:pPr>
      <w:r>
        <w:rPr>
          <w:color w:val="auto"/>
        </w:rPr>
        <w:t> </w:t>
      </w:r>
    </w:p>
    <w:p w14:paraId="44CFC91A">
      <w:pPr>
        <w:pStyle w:val="34"/>
        <w:spacing w:beforeAutospacing="0" w:afterAutospacing="0"/>
        <w:jc w:val="center"/>
        <w:rPr>
          <w:color w:val="auto"/>
        </w:rPr>
      </w:pPr>
      <w:r>
        <w:rPr>
          <w:color w:val="auto"/>
        </w:rPr>
        <w:t> </w:t>
      </w:r>
    </w:p>
    <w:p w14:paraId="7262B0BA">
      <w:pPr>
        <w:pStyle w:val="34"/>
        <w:spacing w:beforeAutospacing="0" w:afterAutospacing="0"/>
        <w:jc w:val="center"/>
        <w:rPr>
          <w:color w:val="auto"/>
        </w:rPr>
      </w:pPr>
      <w:r>
        <w:rPr>
          <w:color w:val="auto"/>
        </w:rPr>
        <w:t> </w:t>
      </w:r>
    </w:p>
    <w:p w14:paraId="4F22B7F2">
      <w:pPr>
        <w:pStyle w:val="34"/>
        <w:spacing w:beforeAutospacing="0" w:afterAutospacing="0"/>
        <w:jc w:val="center"/>
        <w:rPr>
          <w:color w:val="auto"/>
        </w:rPr>
      </w:pPr>
      <w:r>
        <w:rPr>
          <w:color w:val="auto"/>
        </w:rPr>
        <w:t> </w:t>
      </w:r>
    </w:p>
    <w:p w14:paraId="01F799CE">
      <w:pPr>
        <w:pStyle w:val="34"/>
        <w:spacing w:beforeAutospacing="0" w:afterAutospacing="0"/>
        <w:jc w:val="center"/>
        <w:rPr>
          <w:color w:val="auto"/>
        </w:rPr>
      </w:pPr>
      <w:r>
        <w:rPr>
          <w:color w:val="auto"/>
        </w:rPr>
        <w:t> </w:t>
      </w:r>
    </w:p>
    <w:p w14:paraId="12D433FA">
      <w:pPr>
        <w:pStyle w:val="34"/>
        <w:spacing w:beforeAutospacing="0" w:afterAutospacing="0" w:line="480" w:lineRule="auto"/>
        <w:jc w:val="both"/>
        <w:rPr>
          <w:color w:val="auto"/>
        </w:rPr>
      </w:pPr>
      <w:r>
        <w:rPr>
          <w:rFonts w:hint="eastAsia" w:ascii="宋体" w:hAnsi="宋体" w:eastAsia="宋体" w:cs="宋体"/>
          <w:b/>
          <w:color w:val="auto"/>
          <w:sz w:val="36"/>
          <w:szCs w:val="36"/>
        </w:rPr>
        <w:t>项 目名 称：</w:t>
      </w:r>
      <w:r>
        <w:rPr>
          <w:rFonts w:hint="eastAsia" w:ascii="宋体" w:hAnsi="宋体" w:eastAsia="宋体" w:cs="宋体"/>
          <w:b/>
          <w:color w:val="auto"/>
          <w:sz w:val="36"/>
          <w:szCs w:val="36"/>
          <w:u w:val="single"/>
        </w:rPr>
        <w:t xml:space="preserve">               </w:t>
      </w:r>
    </w:p>
    <w:p w14:paraId="71DAC3E1">
      <w:pPr>
        <w:pStyle w:val="34"/>
        <w:spacing w:beforeAutospacing="0" w:afterAutospacing="0" w:line="480" w:lineRule="auto"/>
        <w:jc w:val="both"/>
        <w:rPr>
          <w:color w:val="auto"/>
        </w:rPr>
      </w:pPr>
      <w:r>
        <w:rPr>
          <w:rFonts w:hint="eastAsia" w:ascii="宋体" w:hAnsi="宋体" w:eastAsia="宋体" w:cs="宋体"/>
          <w:b/>
          <w:color w:val="auto"/>
          <w:sz w:val="36"/>
          <w:szCs w:val="36"/>
        </w:rPr>
        <w:t>项 目编 号：</w:t>
      </w:r>
      <w:r>
        <w:rPr>
          <w:rFonts w:hint="eastAsia" w:ascii="宋体" w:hAnsi="宋体" w:eastAsia="宋体" w:cs="宋体"/>
          <w:b/>
          <w:color w:val="auto"/>
          <w:sz w:val="36"/>
          <w:szCs w:val="36"/>
          <w:u w:val="single"/>
        </w:rPr>
        <w:t xml:space="preserve">               </w:t>
      </w:r>
    </w:p>
    <w:p w14:paraId="70997935">
      <w:pPr>
        <w:pStyle w:val="34"/>
        <w:spacing w:beforeAutospacing="0" w:afterAutospacing="0" w:line="480" w:lineRule="auto"/>
        <w:jc w:val="both"/>
        <w:outlineLvl w:val="1"/>
        <w:rPr>
          <w:rFonts w:eastAsia="宋体"/>
          <w:color w:val="auto"/>
        </w:rPr>
      </w:pPr>
      <w:r>
        <w:rPr>
          <w:rFonts w:hint="eastAsia" w:ascii="宋体" w:hAnsi="宋体" w:eastAsia="宋体" w:cs="宋体"/>
          <w:b/>
          <w:color w:val="auto"/>
          <w:sz w:val="36"/>
          <w:szCs w:val="36"/>
        </w:rPr>
        <w:t>供应商名称 ：</w:t>
      </w:r>
      <w:r>
        <w:rPr>
          <w:rFonts w:hint="eastAsia" w:ascii="宋体" w:hAnsi="宋体" w:eastAsia="宋体" w:cs="宋体"/>
          <w:b/>
          <w:color w:val="auto"/>
          <w:sz w:val="36"/>
          <w:szCs w:val="36"/>
          <w:u w:val="single"/>
        </w:rPr>
        <w:t xml:space="preserve">（加盖CA电子公章）        </w:t>
      </w:r>
    </w:p>
    <w:p w14:paraId="4ACBEACD">
      <w:pPr>
        <w:pStyle w:val="34"/>
        <w:spacing w:beforeAutospacing="0" w:afterAutospacing="0" w:line="480" w:lineRule="auto"/>
        <w:jc w:val="both"/>
        <w:rPr>
          <w:rFonts w:eastAsia="宋体"/>
          <w:color w:val="auto"/>
        </w:rPr>
      </w:pPr>
      <w:r>
        <w:rPr>
          <w:rFonts w:hint="eastAsia" w:ascii="宋体" w:hAnsi="宋体" w:eastAsia="宋体" w:cs="宋体"/>
          <w:b/>
          <w:color w:val="auto"/>
          <w:sz w:val="36"/>
          <w:szCs w:val="36"/>
        </w:rPr>
        <w:t>日   期 ：</w:t>
      </w:r>
      <w:r>
        <w:rPr>
          <w:rFonts w:hint="eastAsia" w:ascii="宋体" w:hAnsi="宋体" w:eastAsia="宋体" w:cs="宋体"/>
          <w:b/>
          <w:color w:val="auto"/>
          <w:sz w:val="36"/>
          <w:szCs w:val="36"/>
          <w:u w:val="single"/>
        </w:rPr>
        <w:t xml:space="preserve">                </w:t>
      </w:r>
    </w:p>
    <w:p w14:paraId="0BFBA0C1">
      <w:pPr>
        <w:spacing w:line="48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p>
    <w:p w14:paraId="4F52BD44">
      <w:pPr>
        <w:pStyle w:val="34"/>
        <w:spacing w:beforeAutospacing="0" w:afterAutospacing="0" w:line="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响应文件目录</w:t>
      </w:r>
    </w:p>
    <w:p w14:paraId="3433B98A">
      <w:pPr>
        <w:pStyle w:val="34"/>
        <w:spacing w:beforeAutospacing="0" w:afterAutospacing="0" w:line="0" w:lineRule="atLeast"/>
        <w:jc w:val="center"/>
        <w:rPr>
          <w:color w:val="auto"/>
        </w:rPr>
      </w:pPr>
      <w:r>
        <w:rPr>
          <w:color w:val="auto"/>
        </w:rPr>
        <w:t> </w:t>
      </w:r>
    </w:p>
    <w:p w14:paraId="3F61A2D2">
      <w:pPr>
        <w:pStyle w:val="34"/>
        <w:spacing w:beforeAutospacing="0" w:afterAutospacing="0" w:line="440" w:lineRule="exact"/>
        <w:ind w:left="480"/>
        <w:jc w:val="both"/>
        <w:outlineLvl w:val="1"/>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一、法人或者其他组织的营业执照等证明文件，自然人的身份证明</w:t>
      </w:r>
    </w:p>
    <w:p w14:paraId="1FB03B44">
      <w:pPr>
        <w:pStyle w:val="34"/>
        <w:spacing w:beforeAutospacing="0" w:afterAutospacing="0" w:line="440" w:lineRule="exact"/>
        <w:jc w:val="both"/>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 xml:space="preserve">    二、的财务状况报告（至少提供资产负债表、利润表、现金流量表，磋商供应商成立不满一年无需提供）</w:t>
      </w:r>
    </w:p>
    <w:p w14:paraId="46DE6589">
      <w:pPr>
        <w:pStyle w:val="34"/>
        <w:spacing w:beforeAutospacing="0" w:afterAutospacing="0" w:line="440" w:lineRule="exact"/>
        <w:ind w:left="480"/>
        <w:jc w:val="both"/>
        <w:outlineLvl w:val="1"/>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三、具备履行合同所必需的设备和专业技术能力的书面声明</w:t>
      </w:r>
    </w:p>
    <w:p w14:paraId="5CEA1DB2">
      <w:pPr>
        <w:pStyle w:val="34"/>
        <w:spacing w:beforeAutospacing="0" w:afterAutospacing="0" w:line="440" w:lineRule="exact"/>
        <w:ind w:firstLine="480" w:firstLineChars="200"/>
        <w:jc w:val="both"/>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1C822935">
      <w:pPr>
        <w:pStyle w:val="34"/>
        <w:spacing w:beforeAutospacing="0" w:afterAutospacing="0" w:line="440" w:lineRule="exact"/>
        <w:ind w:firstLine="480"/>
        <w:jc w:val="both"/>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五、参加政府采购活动前 3 年内在经营活动中没有重大违法记录的书面声明</w:t>
      </w:r>
    </w:p>
    <w:p w14:paraId="48738D2D">
      <w:pPr>
        <w:pStyle w:val="34"/>
        <w:spacing w:beforeAutospacing="0" w:afterAutospacing="0" w:line="440" w:lineRule="exact"/>
        <w:ind w:firstLine="480"/>
        <w:jc w:val="both"/>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六、特定资格要求的证明文件（如果本项目设置特定资格要求，则需要提供）</w:t>
      </w:r>
    </w:p>
    <w:p w14:paraId="01AAABF0">
      <w:pPr>
        <w:pBdr>
          <w:top w:val="none" w:color="000000" w:sz="0" w:space="0"/>
          <w:left w:val="none" w:color="000000" w:sz="0" w:space="0"/>
          <w:bottom w:val="none" w:color="000000" w:sz="0" w:space="0"/>
          <w:right w:val="none" w:color="000000" w:sz="0" w:space="0"/>
        </w:pBdr>
        <w:spacing w:line="479" w:lineRule="atLeast"/>
        <w:ind w:firstLine="482"/>
        <w:rPr>
          <w:rFonts w:hint="eastAsia" w:ascii="宋体" w:hAnsi="宋体" w:eastAsia="宋体" w:cs="宋体"/>
          <w:iCs/>
          <w:color w:val="auto"/>
          <w:sz w:val="24"/>
          <w:u w:val="single"/>
        </w:rPr>
      </w:pPr>
      <w:r>
        <w:rPr>
          <w:rFonts w:hint="eastAsia" w:ascii="宋体" w:hAnsi="宋体" w:eastAsia="宋体" w:cs="宋体"/>
          <w:iCs/>
          <w:color w:val="auto"/>
          <w:sz w:val="24"/>
          <w:u w:val="single"/>
        </w:rPr>
        <w:t>（1）投标人有效的资质证书；</w:t>
      </w:r>
    </w:p>
    <w:p w14:paraId="0B92CB8A">
      <w:pPr>
        <w:pBdr>
          <w:top w:val="none" w:color="000000" w:sz="0" w:space="0"/>
          <w:left w:val="none" w:color="000000" w:sz="0" w:space="0"/>
          <w:bottom w:val="none" w:color="000000" w:sz="0" w:space="0"/>
          <w:right w:val="none" w:color="000000" w:sz="0" w:space="0"/>
        </w:pBdr>
        <w:spacing w:line="479" w:lineRule="atLeast"/>
        <w:ind w:firstLine="482"/>
        <w:rPr>
          <w:rFonts w:hint="eastAsia" w:ascii="宋体" w:hAnsi="宋体" w:eastAsia="宋体" w:cs="宋体"/>
          <w:iCs/>
          <w:color w:val="auto"/>
          <w:sz w:val="24"/>
          <w:u w:val="single"/>
        </w:rPr>
      </w:pPr>
      <w:r>
        <w:rPr>
          <w:rFonts w:hint="eastAsia" w:ascii="宋体" w:hAnsi="宋体" w:eastAsia="宋体" w:cs="宋体"/>
          <w:iCs/>
          <w:color w:val="auto"/>
          <w:sz w:val="24"/>
          <w:u w:val="single"/>
        </w:rPr>
        <w:t>（2）投标人有效的安全生产许可证；</w:t>
      </w:r>
    </w:p>
    <w:p w14:paraId="19972D34">
      <w:pPr>
        <w:pBdr>
          <w:top w:val="none" w:color="000000" w:sz="0" w:space="0"/>
          <w:left w:val="none" w:color="000000" w:sz="0" w:space="0"/>
          <w:bottom w:val="none" w:color="000000" w:sz="0" w:space="0"/>
          <w:right w:val="none" w:color="000000" w:sz="0" w:space="0"/>
        </w:pBdr>
        <w:spacing w:line="479" w:lineRule="atLeast"/>
        <w:ind w:firstLine="482"/>
        <w:rPr>
          <w:rFonts w:hint="eastAsia" w:ascii="宋体" w:hAnsi="宋体" w:eastAsia="宋体" w:cs="宋体"/>
          <w:iCs/>
          <w:color w:val="auto"/>
          <w:sz w:val="24"/>
          <w:u w:val="single"/>
        </w:rPr>
      </w:pPr>
      <w:r>
        <w:rPr>
          <w:rFonts w:hint="eastAsia" w:ascii="宋体" w:hAnsi="宋体" w:eastAsia="宋体" w:cs="宋体"/>
          <w:iCs/>
          <w:color w:val="auto"/>
          <w:sz w:val="24"/>
          <w:u w:val="single"/>
        </w:rPr>
        <w:t>（3）投标项目负责人有效的安全生产考核合格证（B 类）；</w:t>
      </w:r>
    </w:p>
    <w:p w14:paraId="57ADD39C">
      <w:pPr>
        <w:pBdr>
          <w:top w:val="none" w:color="000000" w:sz="0" w:space="0"/>
          <w:left w:val="none" w:color="000000" w:sz="0" w:space="0"/>
          <w:bottom w:val="none" w:color="000000" w:sz="0" w:space="0"/>
          <w:right w:val="none" w:color="000000" w:sz="0" w:space="0"/>
        </w:pBdr>
        <w:spacing w:line="479" w:lineRule="atLeast"/>
        <w:ind w:firstLine="482"/>
        <w:rPr>
          <w:rFonts w:hint="eastAsia" w:ascii="宋体" w:hAnsi="宋体" w:eastAsia="宋体" w:cs="宋体"/>
          <w:iCs/>
          <w:color w:val="auto"/>
          <w:sz w:val="24"/>
          <w:u w:val="single"/>
        </w:rPr>
      </w:pPr>
      <w:r>
        <w:rPr>
          <w:rFonts w:hint="eastAsia" w:ascii="宋体" w:hAnsi="宋体" w:eastAsia="宋体" w:cs="宋体"/>
          <w:iCs/>
          <w:color w:val="auto"/>
          <w:sz w:val="24"/>
          <w:u w:val="single"/>
        </w:rPr>
        <w:t>（4）投标项目负责人有效的建造师注册证书；</w:t>
      </w:r>
    </w:p>
    <w:p w14:paraId="5FC6E971">
      <w:pPr>
        <w:pBdr>
          <w:top w:val="none" w:color="000000" w:sz="0" w:space="0"/>
          <w:left w:val="none" w:color="000000" w:sz="0" w:space="0"/>
          <w:bottom w:val="none" w:color="000000" w:sz="0" w:space="0"/>
          <w:right w:val="none" w:color="000000" w:sz="0" w:space="0"/>
        </w:pBdr>
        <w:spacing w:line="479" w:lineRule="atLeast"/>
        <w:ind w:firstLine="482"/>
        <w:rPr>
          <w:rFonts w:hint="eastAsia" w:ascii="宋体" w:hAnsi="宋体" w:eastAsia="宋体" w:cs="宋体"/>
          <w:iCs/>
          <w:color w:val="auto"/>
          <w:sz w:val="24"/>
          <w:u w:val="single"/>
        </w:rPr>
      </w:pPr>
      <w:r>
        <w:rPr>
          <w:rFonts w:hint="eastAsia" w:ascii="宋体" w:hAnsi="宋体" w:eastAsia="宋体" w:cs="宋体"/>
          <w:iCs/>
          <w:color w:val="auto"/>
          <w:sz w:val="24"/>
          <w:u w:val="single"/>
        </w:rPr>
        <w:t>（5）投标申请人代理人及投标承诺的项目负责人均为本单位的正式职工，投标时提供从2026年</w:t>
      </w:r>
      <w:r>
        <w:rPr>
          <w:rFonts w:hint="eastAsia" w:ascii="宋体" w:hAnsi="宋体" w:eastAsia="宋体" w:cs="宋体"/>
          <w:iCs/>
          <w:color w:val="auto"/>
          <w:sz w:val="24"/>
          <w:u w:val="single"/>
          <w:lang w:val="en-US" w:eastAsia="zh-CN"/>
        </w:rPr>
        <w:t>8</w:t>
      </w:r>
      <w:r>
        <w:rPr>
          <w:rFonts w:hint="eastAsia" w:ascii="宋体" w:hAnsi="宋体" w:eastAsia="宋体" w:cs="宋体"/>
          <w:iCs/>
          <w:color w:val="auto"/>
          <w:sz w:val="24"/>
          <w:u w:val="single"/>
        </w:rPr>
        <w:t>月开始至投标截止之日当月内至少1个月在本单位缴纳养老保险缴费记录证明（退休人员提供在本单位相关证明）。</w:t>
      </w:r>
    </w:p>
    <w:p w14:paraId="10D8B058">
      <w:pPr>
        <w:pBdr>
          <w:top w:val="none" w:color="000000" w:sz="0" w:space="0"/>
          <w:left w:val="none" w:color="000000" w:sz="0" w:space="0"/>
          <w:bottom w:val="none" w:color="000000" w:sz="0" w:space="0"/>
          <w:right w:val="none" w:color="000000" w:sz="0" w:space="0"/>
        </w:pBdr>
        <w:spacing w:line="479" w:lineRule="atLeast"/>
        <w:ind w:firstLine="482"/>
        <w:rPr>
          <w:rFonts w:hint="eastAsia" w:asciiTheme="minorEastAsia" w:hAnsiTheme="minorEastAsia" w:cstheme="minorEastAsia"/>
          <w:iCs/>
          <w:color w:val="auto"/>
          <w:sz w:val="24"/>
          <w:u w:val="single"/>
        </w:rPr>
      </w:pPr>
      <w:r>
        <w:rPr>
          <w:rFonts w:hint="eastAsia" w:ascii="宋体" w:hAnsi="宋体" w:eastAsia="宋体" w:cs="宋体"/>
          <w:iCs/>
          <w:color w:val="auto"/>
          <w:sz w:val="24"/>
          <w:u w:val="single"/>
        </w:rPr>
        <w:t>（6）项目负责人无在岗项目承诺书</w:t>
      </w:r>
    </w:p>
    <w:p w14:paraId="63F1D0D2">
      <w:pPr>
        <w:pStyle w:val="34"/>
        <w:spacing w:beforeAutospacing="0" w:afterAutospacing="0" w:line="440" w:lineRule="exact"/>
        <w:ind w:firstLine="480"/>
        <w:jc w:val="both"/>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七、法人授权书</w:t>
      </w:r>
    </w:p>
    <w:p w14:paraId="4EE4F29D">
      <w:pPr>
        <w:pStyle w:val="34"/>
        <w:spacing w:beforeAutospacing="0" w:afterAutospacing="0" w:line="440" w:lineRule="exact"/>
        <w:ind w:firstLine="480"/>
        <w:jc w:val="both"/>
        <w:rPr>
          <w:rFonts w:hint="eastAsia" w:asciiTheme="minorEastAsia" w:hAnsiTheme="minorEastAsia" w:cstheme="minorEastAsia"/>
          <w:iCs/>
          <w:color w:val="auto"/>
          <w:u w:val="single"/>
        </w:rPr>
      </w:pPr>
      <w:r>
        <w:rPr>
          <w:rFonts w:hint="eastAsia" w:asciiTheme="minorEastAsia" w:hAnsiTheme="minorEastAsia" w:cstheme="minorEastAsia"/>
          <w:iCs/>
          <w:color w:val="auto"/>
          <w:u w:val="single"/>
        </w:rPr>
        <w:t>八、磋商响应函</w:t>
      </w:r>
    </w:p>
    <w:p w14:paraId="403C4135">
      <w:pPr>
        <w:pStyle w:val="34"/>
        <w:spacing w:beforeAutospacing="0" w:afterAutospacing="0" w:line="440" w:lineRule="exact"/>
        <w:ind w:firstLine="480"/>
        <w:jc w:val="both"/>
        <w:rPr>
          <w:rFonts w:hint="eastAsia" w:asciiTheme="minorEastAsia" w:hAnsiTheme="minorEastAsia" w:cstheme="minorEastAsia"/>
          <w:iCs/>
          <w:color w:val="auto"/>
        </w:rPr>
      </w:pPr>
      <w:r>
        <w:rPr>
          <w:rFonts w:hint="eastAsia" w:asciiTheme="minorEastAsia" w:hAnsiTheme="minorEastAsia" w:cstheme="minorEastAsia"/>
          <w:iCs/>
          <w:color w:val="auto"/>
        </w:rPr>
        <w:t>九、中小企业声明函</w:t>
      </w:r>
    </w:p>
    <w:p w14:paraId="629E75BA">
      <w:pPr>
        <w:pStyle w:val="34"/>
        <w:spacing w:beforeAutospacing="0" w:afterAutospacing="0" w:line="440" w:lineRule="exact"/>
        <w:ind w:firstLine="480"/>
        <w:jc w:val="both"/>
        <w:rPr>
          <w:rFonts w:hint="eastAsia" w:asciiTheme="minorEastAsia" w:hAnsiTheme="minorEastAsia" w:cstheme="minorEastAsia"/>
          <w:iCs/>
          <w:color w:val="auto"/>
        </w:rPr>
      </w:pPr>
      <w:r>
        <w:rPr>
          <w:rFonts w:hint="eastAsia" w:asciiTheme="minorEastAsia" w:hAnsiTheme="minorEastAsia" w:cstheme="minorEastAsia"/>
          <w:iCs/>
          <w:color w:val="auto"/>
        </w:rPr>
        <w:t>十、残疾人福利性单位声明函</w:t>
      </w:r>
    </w:p>
    <w:p w14:paraId="74175ADA">
      <w:pPr>
        <w:pStyle w:val="34"/>
        <w:spacing w:beforeAutospacing="0" w:afterAutospacing="0" w:line="440" w:lineRule="exact"/>
        <w:ind w:firstLine="480"/>
        <w:jc w:val="both"/>
        <w:rPr>
          <w:rFonts w:hint="eastAsia" w:asciiTheme="minorEastAsia" w:hAnsiTheme="minorEastAsia" w:cstheme="minorEastAsia"/>
          <w:iCs/>
          <w:color w:val="auto"/>
        </w:rPr>
      </w:pPr>
      <w:r>
        <w:rPr>
          <w:rFonts w:hint="eastAsia" w:asciiTheme="minorEastAsia" w:hAnsiTheme="minorEastAsia" w:cstheme="minorEastAsia"/>
          <w:iCs/>
          <w:color w:val="auto"/>
        </w:rPr>
        <w:t>十一、已标价的工程量清单报价表</w:t>
      </w:r>
    </w:p>
    <w:p w14:paraId="3F0547D2">
      <w:pPr>
        <w:pStyle w:val="34"/>
        <w:spacing w:beforeAutospacing="0" w:afterAutospacing="0" w:line="440" w:lineRule="exact"/>
        <w:ind w:firstLine="480"/>
        <w:jc w:val="both"/>
        <w:rPr>
          <w:rFonts w:hint="eastAsia" w:asciiTheme="minorEastAsia" w:hAnsiTheme="minorEastAsia" w:cstheme="minorEastAsia"/>
          <w:iCs/>
          <w:color w:val="auto"/>
        </w:rPr>
      </w:pPr>
      <w:r>
        <w:rPr>
          <w:rFonts w:hint="eastAsia" w:asciiTheme="minorEastAsia" w:hAnsiTheme="minorEastAsia" w:cstheme="minorEastAsia"/>
          <w:iCs/>
          <w:color w:val="auto"/>
        </w:rPr>
        <w:t>十二、技术要求响应及偏离表</w:t>
      </w:r>
    </w:p>
    <w:p w14:paraId="48A1090C">
      <w:pPr>
        <w:pStyle w:val="34"/>
        <w:spacing w:beforeAutospacing="0" w:afterAutospacing="0" w:line="440" w:lineRule="exact"/>
        <w:ind w:firstLine="480"/>
        <w:jc w:val="both"/>
        <w:rPr>
          <w:rFonts w:hint="eastAsia" w:asciiTheme="minorEastAsia" w:hAnsiTheme="minorEastAsia" w:cstheme="minorEastAsia"/>
          <w:iCs/>
          <w:color w:val="auto"/>
        </w:rPr>
      </w:pPr>
      <w:r>
        <w:rPr>
          <w:rFonts w:hint="eastAsia" w:asciiTheme="minorEastAsia" w:hAnsiTheme="minorEastAsia" w:cstheme="minorEastAsia"/>
          <w:iCs/>
          <w:color w:val="auto"/>
        </w:rPr>
        <w:t>十三、商务要求响应及偏离表</w:t>
      </w:r>
    </w:p>
    <w:p w14:paraId="64E4EF51">
      <w:pPr>
        <w:pStyle w:val="34"/>
        <w:spacing w:beforeAutospacing="0" w:afterAutospacing="0" w:line="440" w:lineRule="exact"/>
        <w:ind w:left="480"/>
        <w:jc w:val="both"/>
        <w:rPr>
          <w:rFonts w:hint="eastAsia" w:asciiTheme="minorEastAsia" w:hAnsiTheme="minorEastAsia" w:cstheme="minorEastAsia"/>
          <w:i/>
          <w:color w:val="auto"/>
          <w:u w:val="single"/>
        </w:rPr>
      </w:pPr>
      <w:r>
        <w:rPr>
          <w:rFonts w:hint="eastAsia" w:asciiTheme="minorEastAsia" w:hAnsiTheme="minorEastAsia" w:cstheme="minorEastAsia"/>
          <w:i/>
          <w:color w:val="auto"/>
          <w:u w:val="single"/>
        </w:rPr>
        <w:t>十四、磋商报价表</w:t>
      </w:r>
    </w:p>
    <w:p w14:paraId="3DBDEE16">
      <w:pPr>
        <w:widowControl/>
        <w:spacing w:before="50" w:after="50" w:line="440" w:lineRule="exact"/>
        <w:ind w:firstLine="480"/>
        <w:rPr>
          <w:rFonts w:hint="eastAsia" w:asciiTheme="minorEastAsia" w:hAnsiTheme="minorEastAsia" w:cstheme="minorEastAsia"/>
          <w:iCs/>
          <w:color w:val="auto"/>
          <w:sz w:val="24"/>
        </w:rPr>
      </w:pPr>
      <w:r>
        <w:rPr>
          <w:rFonts w:hint="eastAsia" w:asciiTheme="minorEastAsia" w:hAnsiTheme="minorEastAsia" w:cstheme="minorEastAsia"/>
          <w:iCs/>
          <w:color w:val="auto"/>
          <w:sz w:val="24"/>
        </w:rPr>
        <w:t>十五、施工组织设计</w:t>
      </w:r>
    </w:p>
    <w:p w14:paraId="3A639EE7">
      <w:pPr>
        <w:pStyle w:val="34"/>
        <w:spacing w:beforeAutospacing="0" w:afterAutospacing="0" w:line="440" w:lineRule="exact"/>
        <w:ind w:firstLine="480"/>
        <w:jc w:val="both"/>
        <w:rPr>
          <w:rFonts w:hint="eastAsia" w:asciiTheme="minorEastAsia" w:hAnsiTheme="minorEastAsia" w:cstheme="minorEastAsia"/>
          <w:iCs/>
          <w:color w:val="auto"/>
        </w:rPr>
      </w:pPr>
      <w:r>
        <w:rPr>
          <w:rFonts w:hint="eastAsia" w:asciiTheme="minorEastAsia" w:hAnsiTheme="minorEastAsia" w:cstheme="minorEastAsia"/>
          <w:iCs/>
          <w:color w:val="auto"/>
        </w:rPr>
        <w:t>十六、盐都区政府采购事前信用承诺书</w:t>
      </w:r>
    </w:p>
    <w:p w14:paraId="4E481DA1">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r>
        <w:rPr>
          <w:rFonts w:hint="eastAsia" w:ascii="黑体" w:hAnsi="宋体" w:eastAsia="黑体" w:cs="黑体"/>
          <w:i/>
          <w:color w:val="auto"/>
          <w:sz w:val="32"/>
          <w:szCs w:val="32"/>
          <w:u w:val="single"/>
        </w:rPr>
        <w:t>一、法人或者其他组织的营业执照等证明文件，自然人的身份证明</w:t>
      </w:r>
      <w:r>
        <w:rPr>
          <w:rFonts w:hint="eastAsia" w:ascii="黑体" w:hAnsi="宋体" w:eastAsia="黑体" w:cs="黑体"/>
          <w:i/>
          <w:color w:val="auto"/>
          <w:sz w:val="32"/>
          <w:szCs w:val="32"/>
          <w:u w:val="single"/>
        </w:rPr>
        <w:br w:type="page" w:clear="all"/>
      </w:r>
    </w:p>
    <w:p w14:paraId="3FA58713">
      <w:pPr>
        <w:pStyle w:val="34"/>
        <w:spacing w:beforeAutospacing="0" w:afterAutospacing="0"/>
        <w:jc w:val="center"/>
        <w:rPr>
          <w:rFonts w:eastAsia="黑体"/>
          <w:color w:val="auto"/>
        </w:rPr>
      </w:pPr>
      <w:r>
        <w:rPr>
          <w:rFonts w:hint="eastAsia" w:ascii="黑体" w:hAnsi="宋体" w:eastAsia="黑体" w:cs="黑体"/>
          <w:i/>
          <w:color w:val="auto"/>
          <w:sz w:val="32"/>
          <w:szCs w:val="32"/>
          <w:u w:val="single"/>
        </w:rPr>
        <w:t>二、上一年度的财务状况报告</w:t>
      </w:r>
    </w:p>
    <w:p w14:paraId="4C3BB8B9">
      <w:pPr>
        <w:tabs>
          <w:tab w:val="left" w:pos="1331"/>
        </w:tabs>
        <w:jc w:val="left"/>
        <w:rPr>
          <w:rFonts w:hint="eastAsia" w:ascii="宋体" w:hAnsi="宋体" w:eastAsia="宋体" w:cs="宋体"/>
          <w:iCs/>
          <w:color w:val="auto"/>
          <w:sz w:val="24"/>
        </w:rPr>
      </w:pPr>
      <w:r>
        <w:rPr>
          <w:rFonts w:hint="eastAsia" w:ascii="宋体" w:hAnsi="宋体" w:eastAsia="宋体" w:cs="宋体"/>
          <w:iCs/>
          <w:color w:val="auto"/>
          <w:sz w:val="24"/>
        </w:rPr>
        <w:t>（至少提供资产负债表、利润表、现金流量表，投标人成立不满一年无需提供）</w:t>
      </w:r>
    </w:p>
    <w:p w14:paraId="2A2A5C5D">
      <w:pPr>
        <w:pStyle w:val="34"/>
        <w:spacing w:beforeAutospacing="0" w:afterAutospacing="0" w:line="0" w:lineRule="atLeast"/>
        <w:ind w:firstLine="480"/>
        <w:jc w:val="both"/>
        <w:rPr>
          <w:rFonts w:eastAsia="宋体"/>
          <w:color w:val="auto"/>
        </w:rPr>
      </w:pPr>
    </w:p>
    <w:p w14:paraId="36261661">
      <w:pPr>
        <w:pStyle w:val="34"/>
        <w:spacing w:beforeAutospacing="0" w:afterAutospacing="0"/>
        <w:jc w:val="both"/>
        <w:rPr>
          <w:color w:val="auto"/>
        </w:rPr>
      </w:pPr>
      <w:r>
        <w:rPr>
          <w:color w:val="auto"/>
        </w:rPr>
        <w:t> </w:t>
      </w:r>
    </w:p>
    <w:p w14:paraId="6E3562B9">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p>
    <w:p w14:paraId="11194B18">
      <w:pPr>
        <w:pStyle w:val="34"/>
        <w:spacing w:beforeAutospacing="0" w:afterAutospacing="0"/>
        <w:jc w:val="center"/>
        <w:outlineLvl w:val="1"/>
        <w:rPr>
          <w:color w:val="auto"/>
        </w:rPr>
      </w:pPr>
      <w:r>
        <w:rPr>
          <w:rFonts w:hint="eastAsia" w:ascii="黑体" w:hAnsi="宋体" w:eastAsia="黑体" w:cs="黑体"/>
          <w:i/>
          <w:color w:val="auto"/>
          <w:sz w:val="32"/>
          <w:szCs w:val="32"/>
          <w:u w:val="single"/>
        </w:rPr>
        <w:t>三、具备履行合同所必需的设备和专业技术能力的书面声明</w:t>
      </w:r>
    </w:p>
    <w:p w14:paraId="1262A32D">
      <w:pPr>
        <w:pStyle w:val="34"/>
        <w:spacing w:beforeAutospacing="0" w:afterAutospacing="0" w:line="0" w:lineRule="atLeast"/>
        <w:ind w:firstLine="492"/>
        <w:jc w:val="both"/>
        <w:rPr>
          <w:rFonts w:hint="eastAsia" w:ascii="宋体" w:hAnsi="宋体" w:eastAsia="宋体" w:cs="宋体"/>
          <w:color w:val="auto"/>
        </w:rPr>
      </w:pPr>
    </w:p>
    <w:p w14:paraId="6D1AA573">
      <w:pPr>
        <w:pStyle w:val="34"/>
        <w:spacing w:beforeAutospacing="0" w:afterAutospacing="0" w:line="480" w:lineRule="auto"/>
        <w:ind w:firstLine="492"/>
        <w:jc w:val="both"/>
        <w:rPr>
          <w:color w:val="auto"/>
        </w:rPr>
      </w:pPr>
      <w:r>
        <w:rPr>
          <w:rFonts w:hint="eastAsia" w:ascii="宋体" w:hAnsi="宋体" w:eastAsia="宋体" w:cs="宋体"/>
          <w:color w:val="auto"/>
        </w:rPr>
        <w:t>我单位郑重声明：我单位具备履行本项采购合同所必需的设备和专业技术能力，为履行本项采购合同我公司具备如下主要设备和主要专业技术能力：</w:t>
      </w:r>
    </w:p>
    <w:p w14:paraId="324A1E25">
      <w:pPr>
        <w:pStyle w:val="34"/>
        <w:spacing w:beforeAutospacing="0" w:afterAutospacing="0" w:line="480" w:lineRule="auto"/>
        <w:ind w:firstLine="492"/>
        <w:jc w:val="both"/>
        <w:rPr>
          <w:color w:val="auto"/>
        </w:rPr>
      </w:pPr>
      <w:r>
        <w:rPr>
          <w:rFonts w:hint="eastAsia" w:ascii="宋体" w:hAnsi="宋体" w:eastAsia="宋体" w:cs="宋体"/>
          <w:color w:val="auto"/>
        </w:rPr>
        <w:t>主要设备有：</w:t>
      </w:r>
      <w:r>
        <w:rPr>
          <w:rFonts w:hint="eastAsia" w:ascii="宋体" w:hAnsi="宋体" w:eastAsia="宋体" w:cs="宋体"/>
          <w:color w:val="auto"/>
          <w:u w:val="single"/>
        </w:rPr>
        <w:t xml:space="preserve">  </w:t>
      </w:r>
      <w:r>
        <w:rPr>
          <w:rFonts w:hint="eastAsia" w:ascii="宋体" w:hAnsi="宋体" w:eastAsia="宋体" w:cs="宋体"/>
          <w:color w:val="auto"/>
        </w:rPr>
        <w:t>。</w:t>
      </w:r>
    </w:p>
    <w:p w14:paraId="60734489">
      <w:pPr>
        <w:pStyle w:val="34"/>
        <w:spacing w:beforeAutospacing="0" w:afterAutospacing="0" w:line="480" w:lineRule="auto"/>
        <w:ind w:firstLine="480"/>
        <w:jc w:val="both"/>
        <w:rPr>
          <w:rFonts w:hint="eastAsia" w:ascii="宋体" w:hAnsi="宋体" w:eastAsia="宋体" w:cs="宋体"/>
          <w:color w:val="auto"/>
        </w:rPr>
      </w:pPr>
      <w:r>
        <w:rPr>
          <w:rFonts w:hint="eastAsia" w:ascii="宋体" w:hAnsi="宋体" w:eastAsia="宋体" w:cs="宋体"/>
          <w:color w:val="auto"/>
        </w:rPr>
        <w:t>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w:t>
      </w:r>
    </w:p>
    <w:p w14:paraId="41192678">
      <w:pPr>
        <w:pStyle w:val="34"/>
        <w:spacing w:beforeAutospacing="0" w:afterAutospacing="0"/>
        <w:jc w:val="both"/>
        <w:rPr>
          <w:rFonts w:hint="eastAsia" w:ascii="黑体" w:hAnsi="宋体" w:eastAsia="黑体" w:cs="黑体"/>
          <w:i/>
          <w:color w:val="auto"/>
          <w:sz w:val="32"/>
          <w:szCs w:val="32"/>
          <w:u w:val="single"/>
        </w:rPr>
      </w:pPr>
    </w:p>
    <w:p w14:paraId="7CE5963E">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p>
    <w:p w14:paraId="0EC1C1C3">
      <w:pPr>
        <w:pStyle w:val="34"/>
        <w:spacing w:beforeAutospacing="0" w:afterAutospacing="0"/>
        <w:jc w:val="center"/>
        <w:outlineLvl w:val="1"/>
        <w:rPr>
          <w:color w:val="auto"/>
        </w:rPr>
      </w:pPr>
      <w:r>
        <w:rPr>
          <w:rFonts w:hint="eastAsia" w:ascii="黑体" w:hAnsi="宋体" w:eastAsia="黑体" w:cs="黑体"/>
          <w:i/>
          <w:color w:val="auto"/>
          <w:sz w:val="32"/>
          <w:szCs w:val="32"/>
          <w:u w:val="single"/>
        </w:rPr>
        <w:t>四、依法缴纳税收和社会保障资金的相关材料</w:t>
      </w:r>
    </w:p>
    <w:p w14:paraId="3A33056C">
      <w:pPr>
        <w:pStyle w:val="34"/>
        <w:spacing w:beforeAutospacing="0" w:afterAutospacing="0" w:line="360" w:lineRule="auto"/>
        <w:ind w:firstLine="480"/>
        <w:jc w:val="both"/>
        <w:rPr>
          <w:color w:val="auto"/>
        </w:rPr>
      </w:pPr>
      <w:r>
        <w:rPr>
          <w:rFonts w:hint="eastAsia" w:ascii="宋体" w:hAnsi="宋体" w:eastAsia="宋体" w:cs="宋体"/>
          <w:color w:val="auto"/>
        </w:rPr>
        <w:t>提供提交响应文件截止时间前一年内至少一个月依法缴纳税收及缴纳社会保障资金的证明材料。供应商依法享受缓缴、免缴税收、社会保障资金的提供证明材料。</w:t>
      </w:r>
    </w:p>
    <w:p w14:paraId="5263C0D2">
      <w:pPr>
        <w:pStyle w:val="34"/>
        <w:spacing w:beforeAutospacing="0" w:afterAutospacing="0" w:line="0" w:lineRule="atLeast"/>
        <w:jc w:val="both"/>
        <w:rPr>
          <w:color w:val="auto"/>
        </w:rPr>
      </w:pPr>
      <w:r>
        <w:rPr>
          <w:rFonts w:hint="eastAsia" w:ascii="宋体" w:hAnsi="宋体" w:eastAsia="宋体" w:cs="宋体"/>
          <w:color w:val="auto"/>
        </w:rPr>
        <w:t xml:space="preserve">                                     </w:t>
      </w:r>
    </w:p>
    <w:p w14:paraId="57E92828">
      <w:pPr>
        <w:pStyle w:val="34"/>
        <w:spacing w:beforeAutospacing="0" w:afterAutospacing="0"/>
        <w:jc w:val="both"/>
        <w:rPr>
          <w:color w:val="auto"/>
        </w:rPr>
      </w:pPr>
      <w:r>
        <w:rPr>
          <w:color w:val="auto"/>
        </w:rPr>
        <w:t> </w:t>
      </w:r>
    </w:p>
    <w:p w14:paraId="26B667A4">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p>
    <w:p w14:paraId="3EB2C1A4">
      <w:pPr>
        <w:pStyle w:val="34"/>
        <w:spacing w:beforeAutospacing="0" w:afterAutospacing="0"/>
        <w:jc w:val="center"/>
        <w:outlineLvl w:val="1"/>
        <w:rPr>
          <w:color w:val="auto"/>
        </w:rPr>
      </w:pPr>
      <w:r>
        <w:rPr>
          <w:rFonts w:hint="eastAsia" w:ascii="黑体" w:hAnsi="宋体" w:eastAsia="黑体" w:cs="黑体"/>
          <w:i/>
          <w:color w:val="auto"/>
          <w:sz w:val="32"/>
          <w:szCs w:val="32"/>
          <w:u w:val="single"/>
        </w:rPr>
        <w:t>五、参加政府采购活动前 3 年内在经营活动中没有重大违法记录的书面声明</w:t>
      </w:r>
    </w:p>
    <w:p w14:paraId="6ABB79DB">
      <w:pPr>
        <w:pStyle w:val="34"/>
        <w:spacing w:beforeAutospacing="0" w:afterAutospacing="0" w:line="0" w:lineRule="atLeast"/>
        <w:jc w:val="center"/>
        <w:rPr>
          <w:rFonts w:hint="eastAsia" w:ascii="宋体" w:hAnsi="宋体" w:eastAsia="宋体" w:cs="宋体"/>
          <w:b/>
          <w:color w:val="auto"/>
          <w:sz w:val="44"/>
          <w:szCs w:val="44"/>
        </w:rPr>
      </w:pPr>
    </w:p>
    <w:p w14:paraId="353EB920">
      <w:pPr>
        <w:pStyle w:val="34"/>
        <w:spacing w:beforeAutospacing="0" w:afterAutospacing="0" w:line="0" w:lineRule="atLeast"/>
        <w:jc w:val="center"/>
        <w:rPr>
          <w:rFonts w:hint="eastAsia" w:ascii="宋体" w:hAnsi="宋体" w:eastAsia="宋体" w:cs="宋体"/>
          <w:b/>
          <w:color w:val="auto"/>
          <w:sz w:val="44"/>
          <w:szCs w:val="44"/>
        </w:rPr>
      </w:pPr>
    </w:p>
    <w:p w14:paraId="4250D00D">
      <w:pPr>
        <w:pStyle w:val="34"/>
        <w:spacing w:beforeAutospacing="0" w:afterAutospacing="0" w:line="0" w:lineRule="atLeast"/>
        <w:jc w:val="center"/>
        <w:rPr>
          <w:color w:val="auto"/>
        </w:rPr>
      </w:pPr>
      <w:r>
        <w:rPr>
          <w:rFonts w:hint="eastAsia" w:ascii="宋体" w:hAnsi="宋体" w:eastAsia="宋体" w:cs="宋体"/>
          <w:b/>
          <w:color w:val="auto"/>
          <w:sz w:val="44"/>
          <w:szCs w:val="44"/>
        </w:rPr>
        <w:t>声  明</w:t>
      </w:r>
    </w:p>
    <w:p w14:paraId="314A4AE1">
      <w:pPr>
        <w:pStyle w:val="34"/>
        <w:spacing w:beforeAutospacing="0" w:afterAutospacing="0" w:line="0" w:lineRule="atLeast"/>
        <w:jc w:val="both"/>
        <w:rPr>
          <w:rFonts w:hint="eastAsia" w:ascii="宋体" w:hAnsi="宋体" w:eastAsia="宋体" w:cs="宋体"/>
          <w:b/>
          <w:color w:val="auto"/>
        </w:rPr>
      </w:pPr>
      <w:r>
        <w:rPr>
          <w:rFonts w:hint="eastAsia" w:ascii="宋体" w:hAnsi="宋体" w:eastAsia="宋体" w:cs="宋体"/>
          <w:b/>
          <w:color w:val="auto"/>
        </w:rPr>
        <w:t>   </w:t>
      </w:r>
    </w:p>
    <w:p w14:paraId="0A277082">
      <w:pPr>
        <w:pStyle w:val="34"/>
        <w:spacing w:beforeAutospacing="0" w:afterAutospacing="0" w:line="360" w:lineRule="auto"/>
        <w:ind w:firstLine="480"/>
        <w:jc w:val="both"/>
        <w:rPr>
          <w:color w:val="auto"/>
        </w:rPr>
      </w:pPr>
      <w:r>
        <w:rPr>
          <w:rFonts w:hint="eastAsia" w:ascii="宋体" w:hAnsi="宋体" w:eastAsia="宋体" w:cs="宋体"/>
          <w:color w:val="auto"/>
        </w:rPr>
        <w:t>我单位郑重声明：参加本次政府采购活动前 3 年内，我单位在经营活动中没有因违法经营受到刑事处罚或者责令停产停业、吊销许可证或者执照、较大数额罚款等行政处罚。</w:t>
      </w:r>
    </w:p>
    <w:p w14:paraId="2613EBBE">
      <w:pPr>
        <w:pStyle w:val="34"/>
        <w:spacing w:beforeAutospacing="0" w:afterAutospacing="0"/>
        <w:jc w:val="both"/>
        <w:rPr>
          <w:color w:val="auto"/>
        </w:rPr>
      </w:pPr>
      <w:r>
        <w:rPr>
          <w:color w:val="auto"/>
        </w:rPr>
        <w:t> </w:t>
      </w:r>
    </w:p>
    <w:p w14:paraId="65479A8F">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p>
    <w:p w14:paraId="0701452E">
      <w:pPr>
        <w:pStyle w:val="34"/>
        <w:spacing w:beforeAutospacing="0" w:afterAutospacing="0"/>
        <w:jc w:val="center"/>
        <w:outlineLvl w:val="1"/>
        <w:rPr>
          <w:color w:val="auto"/>
        </w:rPr>
      </w:pPr>
      <w:r>
        <w:rPr>
          <w:rFonts w:hint="eastAsia" w:ascii="黑体" w:hAnsi="宋体" w:eastAsia="黑体" w:cs="黑体"/>
          <w:i/>
          <w:color w:val="auto"/>
          <w:sz w:val="32"/>
          <w:szCs w:val="32"/>
          <w:u w:val="single"/>
        </w:rPr>
        <w:t>六、特定资格要求的证明文件</w:t>
      </w:r>
    </w:p>
    <w:p w14:paraId="56C7B865">
      <w:pPr>
        <w:pStyle w:val="34"/>
        <w:spacing w:beforeAutospacing="0" w:afterAutospacing="0" w:line="0" w:lineRule="atLeast"/>
        <w:jc w:val="both"/>
        <w:rPr>
          <w:rFonts w:hint="eastAsia" w:ascii="宋体" w:hAnsi="宋体" w:eastAsia="宋体" w:cs="宋体"/>
          <w:color w:val="auto"/>
        </w:rPr>
      </w:pPr>
      <w:r>
        <w:rPr>
          <w:rFonts w:hint="eastAsia" w:ascii="宋体" w:hAnsi="宋体" w:eastAsia="宋体" w:cs="宋体"/>
          <w:color w:val="auto"/>
        </w:rPr>
        <w:t xml:space="preserve">   </w:t>
      </w:r>
    </w:p>
    <w:p w14:paraId="46F9EDDB">
      <w:pPr>
        <w:pStyle w:val="34"/>
        <w:spacing w:beforeAutospacing="0" w:afterAutospacing="0" w:line="0" w:lineRule="atLeast"/>
        <w:jc w:val="both"/>
        <w:rPr>
          <w:color w:val="auto"/>
        </w:rPr>
      </w:pPr>
      <w:r>
        <w:rPr>
          <w:rFonts w:hint="eastAsia" w:ascii="宋体" w:hAnsi="宋体" w:eastAsia="宋体" w:cs="宋体"/>
          <w:color w:val="auto"/>
        </w:rPr>
        <w:t>如果本项目申请人的特定资格要求中要求提供的，必须提供。</w:t>
      </w:r>
    </w:p>
    <w:p w14:paraId="7D26CB5D">
      <w:pPr>
        <w:widowControl/>
        <w:jc w:val="center"/>
        <w:rPr>
          <w:color w:val="auto"/>
        </w:rPr>
      </w:pPr>
      <w:bookmarkStart w:id="668" w:name="_Toc120614284"/>
      <w:r>
        <w:rPr>
          <w:rFonts w:hint="eastAsia" w:ascii="宋体" w:hAnsi="宋体" w:eastAsia="宋体" w:cs="宋体"/>
          <w:i/>
          <w:color w:val="auto"/>
          <w:sz w:val="32"/>
          <w:u w:val="single"/>
        </w:rPr>
        <w:t>项目负责人（项目经理）无在岗承诺书格式</w:t>
      </w:r>
      <w:r>
        <w:rPr>
          <w:rFonts w:hint="eastAsia" w:ascii="宋体" w:hAnsi="宋体" w:eastAsia="宋体" w:cs="宋体"/>
          <w:color w:val="auto"/>
          <w:sz w:val="28"/>
          <w:szCs w:val="28"/>
          <w:lang w:bidi="ar"/>
        </w:rPr>
        <w:t>：</w:t>
      </w:r>
    </w:p>
    <w:p w14:paraId="5454A2B3">
      <w:pPr>
        <w:widowControl/>
        <w:jc w:val="center"/>
        <w:rPr>
          <w:rFonts w:hint="eastAsia" w:ascii="宋体" w:hAnsi="宋体" w:eastAsia="宋体" w:cs="宋体"/>
          <w:b/>
          <w:bCs/>
          <w:color w:val="auto"/>
          <w:sz w:val="32"/>
          <w:szCs w:val="32"/>
          <w:lang w:bidi="ar"/>
        </w:rPr>
      </w:pPr>
    </w:p>
    <w:p w14:paraId="4DF286DE">
      <w:pPr>
        <w:widowControl/>
        <w:jc w:val="center"/>
        <w:rPr>
          <w:color w:val="auto"/>
          <w:sz w:val="32"/>
          <w:szCs w:val="32"/>
        </w:rPr>
      </w:pPr>
      <w:r>
        <w:rPr>
          <w:rFonts w:hint="eastAsia" w:ascii="宋体" w:hAnsi="宋体" w:eastAsia="宋体" w:cs="宋体"/>
          <w:b/>
          <w:bCs/>
          <w:color w:val="auto"/>
          <w:sz w:val="32"/>
          <w:szCs w:val="32"/>
          <w:lang w:bidi="ar"/>
        </w:rPr>
        <w:t>无在岗项目承诺书</w:t>
      </w:r>
    </w:p>
    <w:p w14:paraId="6C2CC451">
      <w:pPr>
        <w:widowControl/>
        <w:spacing w:line="440" w:lineRule="exact"/>
        <w:jc w:val="left"/>
        <w:rPr>
          <w:color w:val="auto"/>
          <w:szCs w:val="21"/>
        </w:rPr>
      </w:pPr>
      <w:r>
        <w:rPr>
          <w:rFonts w:hint="eastAsia" w:ascii="宋体" w:hAnsi="宋体" w:eastAsia="宋体" w:cs="宋体"/>
          <w:color w:val="auto"/>
          <w:szCs w:val="21"/>
          <w:lang w:bidi="ar"/>
        </w:rPr>
        <w:t xml:space="preserve">致： </w:t>
      </w:r>
      <w:r>
        <w:rPr>
          <w:rFonts w:hint="eastAsia" w:ascii="宋体" w:eastAsia="宋体" w:cs="宋体"/>
          <w:b/>
          <w:bCs/>
          <w:color w:val="auto"/>
          <w:szCs w:val="21"/>
          <w:u w:val="single"/>
        </w:rPr>
        <w:t xml:space="preserve">            </w:t>
      </w:r>
      <w:r>
        <w:rPr>
          <w:rFonts w:hint="eastAsia" w:ascii="宋体" w:hAnsi="宋体" w:eastAsia="宋体" w:cs="宋体"/>
          <w:color w:val="auto"/>
          <w:szCs w:val="21"/>
          <w:lang w:bidi="ar"/>
        </w:rPr>
        <w:t xml:space="preserve">（招标人） </w:t>
      </w:r>
    </w:p>
    <w:p w14:paraId="0C74572F">
      <w:pPr>
        <w:widowControl/>
        <w:spacing w:line="440" w:lineRule="exact"/>
        <w:jc w:val="left"/>
        <w:rPr>
          <w:color w:val="auto"/>
          <w:szCs w:val="21"/>
        </w:rPr>
      </w:pPr>
      <w:r>
        <w:rPr>
          <w:rFonts w:hint="eastAsia" w:ascii="宋体" w:hAnsi="宋体" w:eastAsia="宋体" w:cs="宋体"/>
          <w:color w:val="auto"/>
          <w:szCs w:val="21"/>
          <w:lang w:bidi="ar"/>
        </w:rPr>
        <w:t xml:space="preserve">我单位自愿参加 </w:t>
      </w:r>
      <w:r>
        <w:rPr>
          <w:rFonts w:hint="eastAsia" w:ascii="宋体" w:eastAsia="宋体" w:cs="宋体"/>
          <w:b/>
          <w:bCs/>
          <w:color w:val="auto"/>
          <w:szCs w:val="21"/>
          <w:u w:val="single"/>
        </w:rPr>
        <w:t xml:space="preserve">            </w:t>
      </w:r>
      <w:r>
        <w:rPr>
          <w:rFonts w:hint="eastAsia" w:ascii="宋体" w:hAnsi="宋体" w:eastAsia="宋体" w:cs="宋体"/>
          <w:color w:val="auto"/>
          <w:szCs w:val="21"/>
          <w:lang w:bidi="ar"/>
        </w:rPr>
        <w:t xml:space="preserve">（项目及标段名称） 项目的投标活动，并郑重承诺：（以下两种情况自行勾选，若未勾选视为无在岗项目） </w:t>
      </w:r>
    </w:p>
    <w:p w14:paraId="66414E02">
      <w:pPr>
        <w:widowControl/>
        <w:spacing w:line="440" w:lineRule="exact"/>
        <w:jc w:val="left"/>
        <w:rPr>
          <w:color w:val="auto"/>
          <w:szCs w:val="21"/>
        </w:rPr>
      </w:pPr>
      <w:r>
        <w:rPr>
          <w:rFonts w:hint="eastAsia" w:ascii="宋体" w:hAnsi="宋体" w:eastAsia="宋体" w:cs="宋体"/>
          <w:color w:val="auto"/>
          <w:szCs w:val="21"/>
          <w:lang w:bidi="ar"/>
        </w:rPr>
        <w:t xml:space="preserve">□1、本项目拟投入的项目经理无在岗项目。 </w:t>
      </w:r>
    </w:p>
    <w:p w14:paraId="725A9BCF">
      <w:pPr>
        <w:widowControl/>
        <w:spacing w:line="440" w:lineRule="exact"/>
        <w:jc w:val="left"/>
        <w:rPr>
          <w:color w:val="auto"/>
          <w:szCs w:val="21"/>
        </w:rPr>
      </w:pPr>
      <w:r>
        <w:rPr>
          <w:rFonts w:hint="eastAsia" w:ascii="宋体" w:hAnsi="宋体" w:eastAsia="宋体" w:cs="宋体"/>
          <w:color w:val="auto"/>
          <w:szCs w:val="21"/>
          <w:lang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p>
    <w:p w14:paraId="1918426C">
      <w:pPr>
        <w:widowControl/>
        <w:jc w:val="left"/>
        <w:rPr>
          <w:rFonts w:hint="eastAsia" w:ascii="宋体" w:hAnsi="宋体" w:eastAsia="宋体" w:cs="宋体"/>
          <w:color w:val="auto"/>
          <w:szCs w:val="21"/>
          <w:lang w:bidi="ar"/>
        </w:rPr>
      </w:pPr>
    </w:p>
    <w:p w14:paraId="52B8E434">
      <w:pPr>
        <w:widowControl/>
        <w:spacing w:line="440" w:lineRule="exact"/>
        <w:ind w:firstLine="5250"/>
        <w:jc w:val="left"/>
        <w:rPr>
          <w:color w:val="auto"/>
          <w:szCs w:val="21"/>
        </w:rPr>
      </w:pPr>
      <w:r>
        <w:rPr>
          <w:rFonts w:hint="eastAsia" w:ascii="宋体" w:hAnsi="宋体" w:eastAsia="宋体" w:cs="宋体"/>
          <w:color w:val="auto"/>
          <w:szCs w:val="21"/>
          <w:lang w:bidi="ar"/>
        </w:rPr>
        <w:t>投标人</w:t>
      </w:r>
      <w:r>
        <w:rPr>
          <w:rFonts w:ascii="Calibri" w:hAnsi="Calibri" w:eastAsia="宋体" w:cs="Calibri"/>
          <w:color w:val="auto"/>
          <w:szCs w:val="21"/>
          <w:lang w:bidi="ar"/>
        </w:rPr>
        <w:t>(</w:t>
      </w:r>
      <w:r>
        <w:rPr>
          <w:rFonts w:hint="eastAsia" w:ascii="宋体" w:hAnsi="宋体" w:eastAsia="宋体" w:cs="宋体"/>
          <w:color w:val="auto"/>
          <w:szCs w:val="21"/>
          <w:lang w:bidi="ar"/>
        </w:rPr>
        <w:t>盖章</w:t>
      </w:r>
      <w:r>
        <w:rPr>
          <w:rFonts w:ascii="Calibri" w:hAnsi="Calibri" w:eastAsia="宋体" w:cs="Calibri"/>
          <w:color w:val="auto"/>
          <w:szCs w:val="21"/>
          <w:lang w:bidi="ar"/>
        </w:rPr>
        <w:t>)</w:t>
      </w:r>
      <w:r>
        <w:rPr>
          <w:rFonts w:hint="eastAsia" w:ascii="宋体" w:hAnsi="宋体" w:eastAsia="宋体" w:cs="宋体"/>
          <w:color w:val="auto"/>
          <w:szCs w:val="21"/>
          <w:lang w:bidi="ar"/>
        </w:rPr>
        <w:t xml:space="preserve">： </w:t>
      </w:r>
    </w:p>
    <w:p w14:paraId="1A1776DC">
      <w:pPr>
        <w:widowControl/>
        <w:spacing w:line="440" w:lineRule="exact"/>
        <w:ind w:firstLine="2940"/>
        <w:jc w:val="left"/>
        <w:rPr>
          <w:color w:val="auto"/>
          <w:szCs w:val="21"/>
        </w:rPr>
      </w:pPr>
      <w:r>
        <w:rPr>
          <w:rFonts w:hint="eastAsia" w:ascii="宋体" w:hAnsi="宋体" w:eastAsia="宋体" w:cs="宋体"/>
          <w:color w:val="auto"/>
          <w:szCs w:val="21"/>
          <w:lang w:bidi="ar"/>
        </w:rPr>
        <w:t>法定代表人</w:t>
      </w:r>
      <w:r>
        <w:rPr>
          <w:rFonts w:ascii="Calibri" w:hAnsi="Calibri" w:eastAsia="宋体" w:cs="Calibri"/>
          <w:color w:val="auto"/>
          <w:szCs w:val="21"/>
          <w:lang w:bidi="ar"/>
        </w:rPr>
        <w:t>(</w:t>
      </w:r>
      <w:r>
        <w:rPr>
          <w:rFonts w:hint="eastAsia" w:ascii="宋体" w:hAnsi="宋体" w:eastAsia="宋体" w:cs="宋体"/>
          <w:color w:val="auto"/>
          <w:szCs w:val="21"/>
          <w:lang w:bidi="ar"/>
        </w:rPr>
        <w:t>或其授权的代理人</w:t>
      </w:r>
      <w:r>
        <w:rPr>
          <w:rFonts w:ascii="Calibri" w:hAnsi="Calibri" w:eastAsia="宋体" w:cs="Calibri"/>
          <w:color w:val="auto"/>
          <w:szCs w:val="21"/>
          <w:lang w:bidi="ar"/>
        </w:rPr>
        <w:t>)</w:t>
      </w:r>
      <w:r>
        <w:rPr>
          <w:rFonts w:hint="eastAsia" w:ascii="宋体" w:hAnsi="宋体" w:eastAsia="宋体" w:cs="宋体"/>
          <w:color w:val="auto"/>
          <w:szCs w:val="21"/>
          <w:lang w:bidi="ar"/>
        </w:rPr>
        <w:t>（签章</w:t>
      </w:r>
      <w:r>
        <w:rPr>
          <w:rFonts w:ascii="Calibri" w:hAnsi="Calibri" w:eastAsia="宋体" w:cs="Calibri"/>
          <w:color w:val="auto"/>
          <w:szCs w:val="21"/>
          <w:lang w:bidi="ar"/>
        </w:rPr>
        <w:t>)</w:t>
      </w:r>
      <w:r>
        <w:rPr>
          <w:rFonts w:hint="eastAsia" w:ascii="宋体" w:hAnsi="宋体" w:eastAsia="宋体" w:cs="宋体"/>
          <w:color w:val="auto"/>
          <w:szCs w:val="21"/>
          <w:lang w:bidi="ar"/>
        </w:rPr>
        <w:t xml:space="preserve">： </w:t>
      </w:r>
    </w:p>
    <w:p w14:paraId="113792D7">
      <w:pPr>
        <w:widowControl/>
        <w:spacing w:line="440" w:lineRule="exact"/>
        <w:ind w:firstLine="5670"/>
        <w:jc w:val="left"/>
        <w:rPr>
          <w:color w:val="auto"/>
          <w:szCs w:val="21"/>
        </w:rPr>
      </w:pPr>
      <w:r>
        <w:rPr>
          <w:rFonts w:hint="eastAsia" w:ascii="宋体" w:hAnsi="宋体" w:eastAsia="宋体" w:cs="宋体"/>
          <w:color w:val="auto"/>
          <w:szCs w:val="21"/>
          <w:lang w:bidi="ar"/>
        </w:rPr>
        <w:t xml:space="preserve">年 月 日 </w:t>
      </w:r>
    </w:p>
    <w:p w14:paraId="1C090F6F">
      <w:pPr>
        <w:widowControl/>
        <w:jc w:val="left"/>
        <w:rPr>
          <w:color w:val="auto"/>
          <w:szCs w:val="21"/>
        </w:rPr>
      </w:pPr>
      <w:r>
        <w:rPr>
          <w:rFonts w:hint="eastAsia" w:ascii="宋体" w:hAnsi="宋体" w:eastAsia="宋体" w:cs="宋体"/>
          <w:color w:val="auto"/>
          <w:szCs w:val="21"/>
          <w:lang w:bidi="ar"/>
        </w:rPr>
        <w:t xml:space="preserve">注：在岗情况，按下列原则认定： </w:t>
      </w:r>
    </w:p>
    <w:p w14:paraId="22A1DA2F">
      <w:pPr>
        <w:widowControl/>
        <w:jc w:val="left"/>
        <w:rPr>
          <w:color w:val="auto"/>
          <w:szCs w:val="21"/>
        </w:rPr>
      </w:pPr>
      <w:r>
        <w:rPr>
          <w:rFonts w:hint="eastAsia" w:ascii="宋体" w:hAnsi="宋体" w:eastAsia="宋体" w:cs="宋体"/>
          <w:color w:val="auto"/>
          <w:szCs w:val="21"/>
          <w:lang w:bidi="ar"/>
        </w:rPr>
        <w:t xml:space="preserve">1.在招标项目投标截止时间之前，投标人拟投入的主要人员已在其他项目中作为主要人员任职，包括在已发出中标通知书或者签定合约的其他项目中作为主要人员的，应当视为有在岗项目； </w:t>
      </w:r>
    </w:p>
    <w:p w14:paraId="363C1424">
      <w:pPr>
        <w:widowControl/>
        <w:jc w:val="left"/>
        <w:rPr>
          <w:color w:val="auto"/>
          <w:szCs w:val="21"/>
        </w:rPr>
      </w:pPr>
      <w:r>
        <w:rPr>
          <w:rFonts w:hint="eastAsia" w:ascii="宋体" w:hAnsi="宋体" w:eastAsia="宋体" w:cs="宋体"/>
          <w:color w:val="auto"/>
          <w:szCs w:val="21"/>
          <w:lang w:bidi="ar"/>
        </w:rPr>
        <w:t xml:space="preserve">2.未在其他项目上作为主要人员任职，或虽在其他项目上作为主要人员任职、但在投标文件中提供了拟投入本项目中的主要人员在中标后可以从其他项目撤离的书面承诺，视为无在岗项目； </w:t>
      </w:r>
    </w:p>
    <w:p w14:paraId="39DD8577">
      <w:pPr>
        <w:widowControl/>
        <w:jc w:val="left"/>
        <w:rPr>
          <w:color w:val="auto"/>
          <w:szCs w:val="21"/>
        </w:rPr>
      </w:pPr>
      <w:r>
        <w:rPr>
          <w:rFonts w:hint="eastAsia" w:ascii="宋体" w:hAnsi="宋体" w:eastAsia="宋体" w:cs="宋体"/>
          <w:color w:val="auto"/>
          <w:szCs w:val="21"/>
          <w:lang w:bidi="ar"/>
        </w:rPr>
        <w:t xml:space="preserve">3.投标人拟投入的主要人员在其他项目上作为主要人员任职，虽然项目尚未交工但符合下列情形之一、并在投标文件中提供一旦中标可以从其他项目上撤离的书面承诺，视为无在岗项目： </w:t>
      </w:r>
    </w:p>
    <w:p w14:paraId="0255FEA6">
      <w:pPr>
        <w:widowControl/>
        <w:jc w:val="left"/>
        <w:rPr>
          <w:color w:val="auto"/>
          <w:szCs w:val="21"/>
        </w:rPr>
      </w:pPr>
      <w:r>
        <w:rPr>
          <w:rFonts w:hint="eastAsia" w:ascii="宋体" w:hAnsi="宋体" w:eastAsia="宋体" w:cs="宋体"/>
          <w:color w:val="auto"/>
          <w:szCs w:val="21"/>
          <w:lang w:bidi="ar"/>
        </w:rPr>
        <w:t xml:space="preserve">1）工程已经完工，经项目质量监督机构核验合格，主要人员基本完成职责，非投标人原因尚未进行交工验收的； </w:t>
      </w:r>
    </w:p>
    <w:p w14:paraId="3816E6AB">
      <w:pPr>
        <w:widowControl/>
        <w:jc w:val="left"/>
        <w:rPr>
          <w:color w:val="auto"/>
          <w:szCs w:val="21"/>
        </w:rPr>
      </w:pPr>
      <w:r>
        <w:rPr>
          <w:rFonts w:hint="eastAsia" w:ascii="宋体" w:hAnsi="宋体" w:eastAsia="宋体" w:cs="宋体"/>
          <w:color w:val="auto"/>
          <w:szCs w:val="21"/>
          <w:lang w:bidi="ar"/>
        </w:rPr>
        <w:t>2）工程中标后半年内非中标人原因无法开工或停工半年以上无法复工等情况。</w:t>
      </w:r>
    </w:p>
    <w:p w14:paraId="619C0916">
      <w:pPr>
        <w:pBdr>
          <w:top w:val="none" w:color="000000" w:sz="0" w:space="0"/>
          <w:left w:val="none" w:color="000000" w:sz="0" w:space="0"/>
          <w:bottom w:val="none" w:color="000000" w:sz="0" w:space="0"/>
          <w:right w:val="none" w:color="000000" w:sz="0" w:space="0"/>
        </w:pBdr>
        <w:spacing w:before="240" w:after="240"/>
        <w:jc w:val="center"/>
        <w:rPr>
          <w:color w:val="auto"/>
        </w:rPr>
      </w:pPr>
    </w:p>
    <w:p w14:paraId="3A156F1A">
      <w:pPr>
        <w:pBdr>
          <w:top w:val="none" w:color="000000" w:sz="0" w:space="0"/>
          <w:left w:val="none" w:color="000000" w:sz="0" w:space="0"/>
          <w:bottom w:val="none" w:color="000000" w:sz="0" w:space="0"/>
          <w:right w:val="none" w:color="000000" w:sz="0" w:space="0"/>
        </w:pBdr>
        <w:spacing w:before="240" w:after="240"/>
        <w:jc w:val="center"/>
        <w:rPr>
          <w:color w:val="auto"/>
        </w:rPr>
      </w:pPr>
    </w:p>
    <w:p w14:paraId="635417AD">
      <w:pPr>
        <w:rPr>
          <w:rFonts w:hint="eastAsia" w:ascii="黑体" w:hAnsi="宋体" w:eastAsia="黑体" w:cs="黑体"/>
          <w:i/>
          <w:color w:val="auto"/>
          <w:sz w:val="32"/>
          <w:szCs w:val="32"/>
          <w:u w:val="single"/>
        </w:rPr>
      </w:pPr>
      <w:r>
        <w:rPr>
          <w:rFonts w:hint="eastAsia" w:ascii="黑体" w:hAnsi="宋体" w:eastAsia="黑体" w:cs="黑体"/>
          <w:i/>
          <w:color w:val="auto"/>
          <w:sz w:val="32"/>
          <w:szCs w:val="32"/>
          <w:u w:val="single"/>
        </w:rPr>
        <w:br w:type="page" w:clear="all"/>
      </w:r>
    </w:p>
    <w:p w14:paraId="2C1D42E2">
      <w:pPr>
        <w:pStyle w:val="34"/>
        <w:spacing w:beforeAutospacing="0" w:afterAutospacing="0"/>
        <w:jc w:val="center"/>
        <w:outlineLvl w:val="1"/>
        <w:rPr>
          <w:color w:val="auto"/>
        </w:rPr>
      </w:pPr>
      <w:r>
        <w:rPr>
          <w:rFonts w:hint="eastAsia" w:ascii="黑体" w:hAnsi="宋体" w:eastAsia="黑体" w:cs="黑体"/>
          <w:i/>
          <w:color w:val="auto"/>
          <w:sz w:val="32"/>
          <w:szCs w:val="32"/>
          <w:u w:val="single"/>
        </w:rPr>
        <w:t>七、法人授权书</w:t>
      </w:r>
    </w:p>
    <w:p w14:paraId="799B9551">
      <w:pPr>
        <w:pStyle w:val="34"/>
        <w:tabs>
          <w:tab w:val="left" w:pos="360"/>
        </w:tabs>
        <w:spacing w:beforeAutospacing="0" w:afterAutospacing="0" w:line="480" w:lineRule="exact"/>
        <w:ind w:firstLine="480"/>
        <w:jc w:val="both"/>
        <w:rPr>
          <w:rFonts w:ascii="Times New Roman" w:hAnsi="Times New Roman"/>
          <w:color w:val="auto"/>
        </w:rPr>
      </w:pPr>
    </w:p>
    <w:p w14:paraId="60BC2DA0">
      <w:pPr>
        <w:pStyle w:val="34"/>
        <w:tabs>
          <w:tab w:val="left" w:pos="360"/>
        </w:tabs>
        <w:spacing w:beforeAutospacing="0" w:afterAutospacing="0" w:line="480" w:lineRule="exact"/>
        <w:ind w:firstLine="480"/>
        <w:jc w:val="both"/>
        <w:rPr>
          <w:color w:val="auto"/>
        </w:rPr>
      </w:pPr>
      <w:r>
        <w:rPr>
          <w:rFonts w:ascii="Times New Roman" w:hAnsi="Times New Roman"/>
          <w:color w:val="auto"/>
        </w:rPr>
        <w:t>本授权书声明：____________（供应商名称）授权________________（被授权人的姓名）为我方就JSZC-</w:t>
      </w:r>
      <w:r>
        <w:rPr>
          <w:rFonts w:ascii="Times New Roman" w:hAnsi="Times New Roman"/>
          <w:color w:val="auto"/>
          <w:u w:val="single"/>
        </w:rPr>
        <w:t xml:space="preserve">        </w:t>
      </w:r>
      <w:r>
        <w:rPr>
          <w:rFonts w:ascii="Times New Roman" w:hAnsi="Times New Roman"/>
          <w:color w:val="auto"/>
        </w:rPr>
        <w:t>号项目采购活动的合法代理人，以本单位名义全权处理一切与该项目采购有关的事务。</w:t>
      </w:r>
    </w:p>
    <w:p w14:paraId="2E2F2DDD">
      <w:pPr>
        <w:pStyle w:val="34"/>
        <w:tabs>
          <w:tab w:val="left" w:pos="360"/>
        </w:tabs>
        <w:spacing w:beforeAutospacing="0" w:afterAutospacing="0" w:line="480" w:lineRule="exact"/>
        <w:ind w:firstLine="480"/>
        <w:jc w:val="both"/>
        <w:rPr>
          <w:color w:val="auto"/>
        </w:rPr>
      </w:pPr>
      <w:r>
        <w:rPr>
          <w:rFonts w:ascii="Times New Roman" w:hAnsi="Times New Roman"/>
          <w:color w:val="auto"/>
        </w:rPr>
        <w:t>本授权书于______年____月____日起生效，特此声明。</w:t>
      </w:r>
    </w:p>
    <w:p w14:paraId="62FF4FD9">
      <w:pPr>
        <w:pStyle w:val="34"/>
        <w:tabs>
          <w:tab w:val="left" w:pos="360"/>
        </w:tabs>
        <w:spacing w:beforeAutospacing="0" w:afterAutospacing="0" w:line="480" w:lineRule="exact"/>
        <w:jc w:val="both"/>
        <w:rPr>
          <w:color w:val="auto"/>
        </w:rPr>
      </w:pPr>
      <w:r>
        <w:rPr>
          <w:rFonts w:ascii="Times New Roman" w:hAnsi="Times New Roman"/>
          <w:color w:val="auto"/>
        </w:rPr>
        <w:t>          被授权人身份证号码：</w:t>
      </w:r>
      <w:r>
        <w:rPr>
          <w:rFonts w:ascii="Times New Roman" w:hAnsi="Times New Roman"/>
          <w:color w:val="auto"/>
          <w:u w:val="single"/>
        </w:rPr>
        <w:t xml:space="preserve">                              </w:t>
      </w:r>
    </w:p>
    <w:p w14:paraId="77A72C7E">
      <w:pPr>
        <w:pStyle w:val="34"/>
        <w:tabs>
          <w:tab w:val="left" w:pos="360"/>
        </w:tabs>
        <w:spacing w:beforeAutospacing="0" w:afterAutospacing="0" w:line="480" w:lineRule="exact"/>
        <w:jc w:val="both"/>
        <w:rPr>
          <w:color w:val="auto"/>
        </w:rPr>
      </w:pPr>
      <w:r>
        <w:rPr>
          <w:rFonts w:ascii="Times New Roman" w:hAnsi="Times New Roman"/>
          <w:color w:val="auto"/>
        </w:rPr>
        <w:t>          被授权人联系电话：（手机）</w:t>
      </w:r>
      <w:r>
        <w:rPr>
          <w:rFonts w:ascii="Times New Roman" w:hAnsi="Times New Roman"/>
          <w:color w:val="auto"/>
          <w:u w:val="single"/>
        </w:rPr>
        <w:t xml:space="preserve">                          </w:t>
      </w:r>
    </w:p>
    <w:p w14:paraId="6362D6DB">
      <w:pPr>
        <w:pStyle w:val="34"/>
        <w:tabs>
          <w:tab w:val="left" w:pos="360"/>
        </w:tabs>
        <w:spacing w:beforeAutospacing="0" w:afterAutospacing="0" w:line="480" w:lineRule="exact"/>
        <w:ind w:left="638"/>
        <w:jc w:val="both"/>
        <w:rPr>
          <w:color w:val="auto"/>
        </w:rPr>
      </w:pPr>
      <w:r>
        <w:rPr>
          <w:rFonts w:ascii="Times New Roman" w:hAnsi="Times New Roman"/>
          <w:color w:val="auto"/>
        </w:rPr>
        <w:t>授权单位名称：</w:t>
      </w:r>
      <w:r>
        <w:rPr>
          <w:rFonts w:ascii="Times New Roman" w:hAnsi="Times New Roman"/>
          <w:color w:val="auto"/>
          <w:u w:val="single"/>
        </w:rPr>
        <w:t>（加盖CA电子公章）</w:t>
      </w:r>
    </w:p>
    <w:p w14:paraId="61D97DC7">
      <w:pPr>
        <w:pStyle w:val="34"/>
        <w:tabs>
          <w:tab w:val="left" w:pos="360"/>
        </w:tabs>
        <w:spacing w:beforeAutospacing="0" w:afterAutospacing="0" w:line="480" w:lineRule="exact"/>
        <w:ind w:left="638"/>
        <w:jc w:val="both"/>
        <w:rPr>
          <w:color w:val="auto"/>
        </w:rPr>
      </w:pPr>
      <w:r>
        <w:rPr>
          <w:rFonts w:ascii="Times New Roman" w:hAnsi="Times New Roman"/>
          <w:color w:val="auto"/>
        </w:rPr>
        <w:t>单位地址：</w:t>
      </w:r>
      <w:r>
        <w:rPr>
          <w:rFonts w:ascii="Times New Roman" w:hAnsi="Times New Roman"/>
          <w:color w:val="auto"/>
          <w:u w:val="single"/>
        </w:rPr>
        <w:t xml:space="preserve">                                         </w:t>
      </w:r>
    </w:p>
    <w:p w14:paraId="6FBB1C8C">
      <w:pPr>
        <w:pStyle w:val="34"/>
        <w:tabs>
          <w:tab w:val="left" w:pos="360"/>
        </w:tabs>
        <w:spacing w:beforeAutospacing="0" w:afterAutospacing="0" w:line="480" w:lineRule="exact"/>
        <w:ind w:left="638"/>
        <w:jc w:val="both"/>
        <w:rPr>
          <w:color w:val="auto"/>
        </w:rPr>
      </w:pPr>
      <w:r>
        <w:rPr>
          <w:rFonts w:ascii="Times New Roman" w:hAnsi="Times New Roman"/>
          <w:color w:val="auto"/>
        </w:rPr>
        <w:t>日期：</w:t>
      </w:r>
      <w:bookmarkStart w:id="669" w:name="_Hlt26671380"/>
      <w:bookmarkStart w:id="670" w:name="_格式3__银行出具的资信证明"/>
      <w:bookmarkStart w:id="671" w:name="_Hlt26955070"/>
      <w:r>
        <w:rPr>
          <w:rFonts w:ascii="Times New Roman" w:hAnsi="Times New Roman"/>
          <w:color w:val="auto"/>
          <w:u w:val="single"/>
        </w:rPr>
        <w:t xml:space="preserve">                                         </w:t>
      </w:r>
    </w:p>
    <w:p w14:paraId="78431E38">
      <w:pPr>
        <w:pStyle w:val="34"/>
        <w:tabs>
          <w:tab w:val="left" w:pos="360"/>
        </w:tabs>
        <w:spacing w:beforeAutospacing="0" w:afterAutospacing="0"/>
        <w:ind w:firstLine="480"/>
        <w:jc w:val="both"/>
        <w:rPr>
          <w:color w:val="auto"/>
        </w:rPr>
      </w:pPr>
      <w:r>
        <w:rPr>
          <w:color w:val="auto"/>
        </w:rPr>
        <w:t> </w:t>
      </w:r>
    </w:p>
    <w:p w14:paraId="41EB31D2">
      <w:pPr>
        <w:pStyle w:val="34"/>
        <w:tabs>
          <w:tab w:val="left" w:pos="360"/>
        </w:tabs>
        <w:spacing w:beforeAutospacing="0" w:afterAutospacing="0"/>
        <w:ind w:firstLine="480"/>
        <w:jc w:val="both"/>
        <w:rPr>
          <w:color w:val="auto"/>
        </w:rPr>
      </w:pPr>
      <w:r>
        <w:rPr>
          <w:color w:val="auto"/>
        </w:rPr>
        <w:t> </w:t>
      </w:r>
    </w:p>
    <w:p w14:paraId="76E31948">
      <w:pPr>
        <w:pStyle w:val="34"/>
        <w:spacing w:beforeAutospacing="0" w:afterAutospacing="0"/>
        <w:ind w:firstLine="420"/>
        <w:jc w:val="both"/>
        <w:rPr>
          <w:color w:val="auto"/>
        </w:rPr>
      </w:pPr>
      <w:r>
        <w:rPr>
          <w:color w:val="auto"/>
        </w:rPr>
        <w:t> </w:t>
      </w:r>
    </w:p>
    <w:p w14:paraId="014DD0C0">
      <w:pPr>
        <w:pStyle w:val="34"/>
        <w:spacing w:beforeAutospacing="0" w:afterAutospacing="0"/>
        <w:jc w:val="both"/>
        <w:rPr>
          <w:color w:val="auto"/>
        </w:rPr>
      </w:pPr>
      <w:r>
        <w:rPr>
          <w:color w:val="auto"/>
        </w:rPr>
        <w:t> </w:t>
      </w:r>
    </w:p>
    <w:p w14:paraId="214E1751">
      <w:pPr>
        <w:pStyle w:val="34"/>
        <w:keepNext/>
        <w:keepLines/>
        <w:spacing w:before="260" w:beforeAutospacing="0" w:after="260" w:afterAutospacing="0" w:line="415" w:lineRule="auto"/>
        <w:jc w:val="center"/>
        <w:outlineLvl w:val="1"/>
        <w:rPr>
          <w:color w:val="auto"/>
        </w:rPr>
      </w:pPr>
      <w:r>
        <w:rPr>
          <w:rFonts w:hint="eastAsia" w:ascii="宋体" w:hAnsi="宋体" w:eastAsia="宋体" w:cs="宋体"/>
          <w:b/>
          <w:color w:val="auto"/>
        </w:rPr>
        <w:br w:type="page" w:clear="all"/>
      </w:r>
      <w:r>
        <w:rPr>
          <w:rFonts w:hint="eastAsia" w:ascii="黑体" w:hAnsi="宋体" w:eastAsia="黑体" w:cs="黑体"/>
          <w:b/>
          <w:i/>
          <w:color w:val="auto"/>
          <w:sz w:val="32"/>
          <w:szCs w:val="32"/>
          <w:u w:val="single"/>
        </w:rPr>
        <w:t>八、磋商响应函</w:t>
      </w:r>
    </w:p>
    <w:p w14:paraId="4BE12F6E">
      <w:pPr>
        <w:pStyle w:val="34"/>
        <w:spacing w:beforeAutospacing="0" w:afterAutospacing="0" w:line="440" w:lineRule="exact"/>
        <w:ind w:firstLine="480"/>
        <w:rPr>
          <w:color w:val="auto"/>
        </w:rPr>
      </w:pPr>
      <w:r>
        <w:rPr>
          <w:rFonts w:hint="eastAsia" w:ascii="宋体" w:hAnsi="宋体" w:eastAsia="宋体" w:cs="宋体"/>
          <w:color w:val="auto"/>
        </w:rPr>
        <w:t>致：盐城市盐都区龙冈镇人民政府根据贵方的</w:t>
      </w:r>
      <w:r>
        <w:rPr>
          <w:rFonts w:hint="eastAsia" w:ascii="宋体" w:hAnsi="宋体" w:eastAsia="宋体" w:cs="宋体"/>
          <w:color w:val="auto"/>
          <w:lang w:eastAsia="zh-CN"/>
        </w:rPr>
        <w:t>JSZC-320903-JCZJ-C2026-0015</w:t>
      </w:r>
      <w:r>
        <w:rPr>
          <w:rFonts w:hint="eastAsia" w:ascii="宋体" w:hAnsi="宋体" w:eastAsia="宋体" w:cs="宋体"/>
          <w:color w:val="auto"/>
        </w:rPr>
        <w:t>号磋商文件，正式授权下述签字人______(姓名)代表我方______________（供应商的名称），全权处理本次项目磋商的有关事宜。</w:t>
      </w:r>
    </w:p>
    <w:p w14:paraId="18E56C5D">
      <w:pPr>
        <w:pStyle w:val="34"/>
        <w:spacing w:beforeAutospacing="0" w:afterAutospacing="0" w:line="440" w:lineRule="exact"/>
        <w:ind w:firstLine="480"/>
        <w:rPr>
          <w:color w:val="auto"/>
        </w:rPr>
      </w:pPr>
      <w:r>
        <w:rPr>
          <w:rFonts w:hint="eastAsia" w:ascii="宋体" w:hAnsi="宋体" w:eastAsia="宋体" w:cs="宋体"/>
          <w:color w:val="auto"/>
        </w:rPr>
        <w:t>据此函，__________签字人兹宣布同意如下：</w:t>
      </w:r>
    </w:p>
    <w:p w14:paraId="347ADC0A">
      <w:pPr>
        <w:pStyle w:val="34"/>
        <w:spacing w:beforeAutospacing="0" w:afterAutospacing="0" w:line="440" w:lineRule="exact"/>
        <w:ind w:firstLine="480"/>
        <w:rPr>
          <w:color w:val="auto"/>
        </w:rPr>
      </w:pPr>
      <w:r>
        <w:rPr>
          <w:rFonts w:hint="eastAsia" w:ascii="宋体" w:hAnsi="宋体" w:eastAsia="宋体" w:cs="宋体"/>
          <w:color w:val="auto"/>
        </w:rPr>
        <w:t>1.按磋商文件规定的各项要求，向买方提供所需货物、服务（包含与货物相关的服务及与服务相关的货物）。</w:t>
      </w:r>
    </w:p>
    <w:p w14:paraId="68584492">
      <w:pPr>
        <w:pStyle w:val="34"/>
        <w:spacing w:beforeAutospacing="0" w:afterAutospacing="0" w:line="440" w:lineRule="exact"/>
        <w:ind w:firstLine="480"/>
        <w:outlineLvl w:val="2"/>
        <w:rPr>
          <w:color w:val="auto"/>
        </w:rPr>
      </w:pPr>
      <w:r>
        <w:rPr>
          <w:rFonts w:hint="eastAsia" w:ascii="宋体" w:hAnsi="宋体" w:eastAsia="宋体" w:cs="宋体"/>
          <w:color w:val="auto"/>
        </w:rPr>
        <w:t>2.我们完全理解贵方不一定将合同授予最低报价的供应商。</w:t>
      </w:r>
    </w:p>
    <w:p w14:paraId="1D4B862F">
      <w:pPr>
        <w:pStyle w:val="34"/>
        <w:spacing w:beforeAutospacing="0" w:afterAutospacing="0" w:line="440" w:lineRule="exact"/>
        <w:ind w:firstLine="480"/>
        <w:rPr>
          <w:color w:val="auto"/>
        </w:rPr>
      </w:pPr>
      <w:r>
        <w:rPr>
          <w:rFonts w:hint="eastAsia" w:ascii="宋体" w:hAnsi="宋体" w:eastAsia="宋体" w:cs="宋体"/>
          <w:color w:val="auto"/>
        </w:rPr>
        <w:t>3.我们已详细审核全部磋商文件及其有效补充文件，我们知道必须放弃提出含糊不清或误解问题的权利。</w:t>
      </w:r>
    </w:p>
    <w:p w14:paraId="75677730">
      <w:pPr>
        <w:pStyle w:val="34"/>
        <w:spacing w:beforeAutospacing="0" w:afterAutospacing="0" w:line="440" w:lineRule="exact"/>
        <w:ind w:firstLine="480"/>
        <w:rPr>
          <w:color w:val="auto"/>
        </w:rPr>
      </w:pPr>
      <w:r>
        <w:rPr>
          <w:rFonts w:hint="eastAsia" w:ascii="宋体" w:hAnsi="宋体" w:eastAsia="宋体" w:cs="宋体"/>
          <w:color w:val="auto"/>
        </w:rPr>
        <w:t>4.我们同意从规定的开标日期起遵循本响应文件，并在规定的磋商有效期期满之前均具有约束力。</w:t>
      </w:r>
    </w:p>
    <w:p w14:paraId="1D545C88">
      <w:pPr>
        <w:pStyle w:val="34"/>
        <w:spacing w:beforeAutospacing="0" w:afterAutospacing="0" w:line="440" w:lineRule="exact"/>
        <w:ind w:firstLine="480"/>
        <w:rPr>
          <w:color w:val="auto"/>
        </w:rPr>
      </w:pPr>
      <w:r>
        <w:rPr>
          <w:rFonts w:hint="eastAsia" w:ascii="宋体" w:hAnsi="宋体" w:eastAsia="宋体" w:cs="宋体"/>
          <w:color w:val="auto"/>
        </w:rPr>
        <w:t>5.同意向贵方提供贵方可能另外要求的与磋商有关的任何证据或资料，并保证我方已提供和将要提供的文件是真实的、准确的。</w:t>
      </w:r>
    </w:p>
    <w:p w14:paraId="486E9D0E">
      <w:pPr>
        <w:pStyle w:val="34"/>
        <w:spacing w:beforeAutospacing="0" w:afterAutospacing="0" w:line="440" w:lineRule="exact"/>
        <w:ind w:firstLine="480"/>
        <w:rPr>
          <w:color w:val="auto"/>
        </w:rPr>
      </w:pPr>
      <w:r>
        <w:rPr>
          <w:rFonts w:hint="eastAsia" w:ascii="宋体" w:hAnsi="宋体" w:eastAsia="宋体" w:cs="宋体"/>
          <w:color w:val="auto"/>
        </w:rPr>
        <w:t>6.一旦我方成交,我方将根据磋商文件的规定，严格履行合同的责任和义务,并保证在磋商文件规定的时间完成项目，交付买方验收、使用。</w:t>
      </w:r>
    </w:p>
    <w:p w14:paraId="568BFF25">
      <w:pPr>
        <w:pStyle w:val="34"/>
        <w:spacing w:beforeAutospacing="0" w:afterAutospacing="0" w:line="440" w:lineRule="exact"/>
        <w:ind w:left="425"/>
        <w:outlineLvl w:val="2"/>
        <w:rPr>
          <w:color w:val="auto"/>
        </w:rPr>
      </w:pPr>
      <w:r>
        <w:rPr>
          <w:rFonts w:hint="eastAsia" w:ascii="宋体" w:hAnsi="宋体" w:eastAsia="宋体" w:cs="宋体"/>
          <w:color w:val="auto"/>
        </w:rPr>
        <w:t>7.我方与本磋商有关的正式通讯地址为：</w:t>
      </w:r>
    </w:p>
    <w:p w14:paraId="53C81F35">
      <w:pPr>
        <w:pStyle w:val="34"/>
        <w:spacing w:beforeAutospacing="0" w:afterAutospacing="0" w:line="440" w:lineRule="exact"/>
        <w:ind w:left="420" w:firstLine="480"/>
        <w:rPr>
          <w:color w:val="auto"/>
        </w:rPr>
      </w:pPr>
      <w:r>
        <w:rPr>
          <w:rFonts w:hint="eastAsia" w:ascii="宋体" w:hAnsi="宋体" w:eastAsia="宋体" w:cs="宋体"/>
          <w:color w:val="auto"/>
        </w:rPr>
        <w:t>地          址：</w:t>
      </w:r>
    </w:p>
    <w:p w14:paraId="3F621C41">
      <w:pPr>
        <w:pStyle w:val="34"/>
        <w:spacing w:beforeAutospacing="0" w:afterAutospacing="0" w:line="440" w:lineRule="exact"/>
        <w:ind w:left="420" w:firstLine="480"/>
        <w:rPr>
          <w:color w:val="auto"/>
        </w:rPr>
      </w:pPr>
      <w:r>
        <w:rPr>
          <w:rFonts w:hint="eastAsia" w:ascii="宋体" w:hAnsi="宋体" w:eastAsia="宋体" w:cs="宋体"/>
          <w:color w:val="auto"/>
        </w:rPr>
        <w:t>邮          编：</w:t>
      </w:r>
    </w:p>
    <w:p w14:paraId="31E2C7F3">
      <w:pPr>
        <w:pStyle w:val="34"/>
        <w:spacing w:beforeAutospacing="0" w:afterAutospacing="0" w:line="440" w:lineRule="exact"/>
        <w:ind w:left="420" w:firstLine="480"/>
        <w:rPr>
          <w:color w:val="auto"/>
        </w:rPr>
      </w:pPr>
      <w:r>
        <w:rPr>
          <w:rFonts w:hint="eastAsia" w:ascii="宋体" w:hAnsi="宋体" w:eastAsia="宋体" w:cs="宋体"/>
          <w:color w:val="auto"/>
        </w:rPr>
        <w:t>电          话：</w:t>
      </w:r>
    </w:p>
    <w:p w14:paraId="641D830D">
      <w:pPr>
        <w:pStyle w:val="34"/>
        <w:spacing w:beforeAutospacing="0" w:afterAutospacing="0" w:line="440" w:lineRule="exact"/>
        <w:ind w:left="420" w:firstLine="480"/>
        <w:rPr>
          <w:color w:val="auto"/>
        </w:rPr>
      </w:pPr>
      <w:r>
        <w:rPr>
          <w:rFonts w:hint="eastAsia" w:ascii="宋体" w:hAnsi="宋体" w:eastAsia="宋体" w:cs="宋体"/>
          <w:color w:val="auto"/>
        </w:rPr>
        <w:t>传          真：</w:t>
      </w:r>
    </w:p>
    <w:p w14:paraId="5B397864">
      <w:pPr>
        <w:pStyle w:val="34"/>
        <w:spacing w:beforeAutospacing="0" w:afterAutospacing="0" w:line="440" w:lineRule="exact"/>
        <w:ind w:left="420" w:firstLine="480"/>
        <w:rPr>
          <w:color w:val="auto"/>
        </w:rPr>
      </w:pPr>
      <w:r>
        <w:rPr>
          <w:rFonts w:hint="eastAsia" w:ascii="宋体" w:hAnsi="宋体" w:eastAsia="宋体" w:cs="宋体"/>
          <w:color w:val="auto"/>
        </w:rPr>
        <w:t>供  应  商  开  户   行：</w:t>
      </w:r>
    </w:p>
    <w:p w14:paraId="46CC7908">
      <w:pPr>
        <w:pStyle w:val="34"/>
        <w:spacing w:beforeAutospacing="0" w:afterAutospacing="0" w:line="440" w:lineRule="exact"/>
        <w:ind w:left="420" w:firstLine="480"/>
        <w:rPr>
          <w:color w:val="auto"/>
        </w:rPr>
      </w:pPr>
      <w:r>
        <w:rPr>
          <w:rFonts w:hint="eastAsia" w:ascii="宋体" w:hAnsi="宋体" w:eastAsia="宋体" w:cs="宋体"/>
          <w:color w:val="auto"/>
        </w:rPr>
        <w:t xml:space="preserve">账          号： </w:t>
      </w:r>
    </w:p>
    <w:p w14:paraId="2D4C068B">
      <w:pPr>
        <w:pStyle w:val="34"/>
        <w:spacing w:beforeAutospacing="0" w:afterAutospacing="0" w:line="440" w:lineRule="exact"/>
        <w:ind w:left="420" w:firstLine="480"/>
        <w:rPr>
          <w:color w:val="auto"/>
        </w:rPr>
      </w:pPr>
      <w:r>
        <w:rPr>
          <w:rFonts w:hint="eastAsia" w:ascii="宋体" w:hAnsi="宋体" w:eastAsia="宋体" w:cs="宋体"/>
          <w:color w:val="auto"/>
        </w:rPr>
        <w:t>日          期：________年____月____日</w:t>
      </w:r>
    </w:p>
    <w:p w14:paraId="58A3C5C8">
      <w:pPr>
        <w:rPr>
          <w:color w:val="auto"/>
        </w:rPr>
      </w:pPr>
      <w:r>
        <w:rPr>
          <w:color w:val="auto"/>
        </w:rPr>
        <w:br w:type="page" w:clear="all"/>
      </w:r>
    </w:p>
    <w:p w14:paraId="1DE767D8">
      <w:pPr>
        <w:pStyle w:val="34"/>
        <w:spacing w:beforeAutospacing="0" w:afterAutospacing="0" w:line="0" w:lineRule="atLeast"/>
        <w:jc w:val="center"/>
        <w:outlineLvl w:val="1"/>
        <w:rPr>
          <w:rFonts w:hint="eastAsia" w:ascii="黑体" w:hAnsi="宋体" w:eastAsia="黑体" w:cs="黑体"/>
          <w:b/>
          <w:color w:val="auto"/>
          <w:sz w:val="32"/>
          <w:szCs w:val="32"/>
          <w:highlight w:val="green"/>
        </w:rPr>
      </w:pPr>
      <w:r>
        <w:rPr>
          <w:rFonts w:hint="eastAsia" w:ascii="黑体" w:hAnsi="宋体" w:eastAsia="黑体" w:cs="黑体"/>
          <w:b/>
          <w:color w:val="auto"/>
          <w:sz w:val="32"/>
          <w:szCs w:val="32"/>
        </w:rPr>
        <w:t>九、中小企业声明函（工程）</w:t>
      </w:r>
    </w:p>
    <w:p w14:paraId="5187894F">
      <w:pPr>
        <w:pStyle w:val="34"/>
        <w:spacing w:beforeAutospacing="0" w:afterAutospacing="0" w:line="0" w:lineRule="atLeast"/>
        <w:jc w:val="center"/>
        <w:outlineLvl w:val="1"/>
        <w:rPr>
          <w:rFonts w:hint="eastAsia" w:ascii="黑体" w:hAnsi="宋体" w:eastAsia="黑体" w:cs="黑体"/>
          <w:b/>
          <w:color w:val="auto"/>
          <w:sz w:val="32"/>
          <w:szCs w:val="32"/>
          <w:highlight w:val="green"/>
        </w:rPr>
      </w:pPr>
    </w:p>
    <w:p w14:paraId="57AB6C3F">
      <w:pPr>
        <w:spacing w:line="500" w:lineRule="exact"/>
        <w:ind w:firstLine="480"/>
        <w:rPr>
          <w:color w:val="auto"/>
          <w:sz w:val="24"/>
        </w:rPr>
      </w:pPr>
      <w:r>
        <w:rPr>
          <w:rFonts w:hint="eastAsia"/>
          <w:color w:val="auto"/>
          <w:sz w:val="24"/>
        </w:rPr>
        <w:t>本公司（联合体）郑重声明，根据《政府采购促进中小企业发展管理办法》（财库﹝2020﹞46 号）的规定，本公司参加盐城市盐都区龙冈镇人民政府组织的，采购编号为     的    （项目名称）的采购活动，工程的施工单位全部为符合政策要求的中小企业承接。具体情况如下：</w:t>
      </w:r>
    </w:p>
    <w:p w14:paraId="666490D7">
      <w:pPr>
        <w:numPr>
          <w:ilvl w:val="0"/>
          <w:numId w:val="4"/>
        </w:numPr>
        <w:spacing w:line="500" w:lineRule="exact"/>
        <w:ind w:firstLine="482"/>
        <w:rPr>
          <w:color w:val="auto"/>
          <w:sz w:val="24"/>
        </w:rPr>
      </w:pPr>
      <w:r>
        <w:rPr>
          <w:rFonts w:hint="eastAsia"/>
          <w:i/>
          <w:iCs/>
          <w:color w:val="auto"/>
          <w:sz w:val="24"/>
          <w:u w:val="single"/>
        </w:rPr>
        <w:t>（标的名称）</w:t>
      </w:r>
      <w:r>
        <w:rPr>
          <w:rFonts w:hint="eastAsia"/>
          <w:color w:val="auto"/>
          <w:sz w:val="24"/>
        </w:rPr>
        <w:t xml:space="preserve"> ，属于</w:t>
      </w:r>
      <w:r>
        <w:rPr>
          <w:rFonts w:hint="eastAsia"/>
          <w:i/>
          <w:iCs/>
          <w:color w:val="auto"/>
          <w:sz w:val="24"/>
          <w:u w:val="single"/>
        </w:rPr>
        <w:t>建筑业（磋商文件中明确的所属行业）</w:t>
      </w:r>
      <w:r>
        <w:rPr>
          <w:rFonts w:hint="eastAsia"/>
          <w:color w:val="auto"/>
          <w:sz w:val="24"/>
        </w:rPr>
        <w:t>；承建（承接）企业为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xml:space="preserve">    </w:t>
      </w:r>
      <w:r>
        <w:rPr>
          <w:rFonts w:hint="eastAsia"/>
          <w:color w:val="auto"/>
          <w:sz w:val="24"/>
        </w:rPr>
        <w:t>万元，资产总额为</w:t>
      </w:r>
      <w:r>
        <w:rPr>
          <w:rFonts w:hint="eastAsia"/>
          <w:color w:val="auto"/>
          <w:sz w:val="24"/>
          <w:u w:val="single"/>
        </w:rPr>
        <w:t xml:space="preserve">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3B156DC9">
      <w:pPr>
        <w:numPr>
          <w:ilvl w:val="0"/>
          <w:numId w:val="4"/>
        </w:numPr>
        <w:spacing w:line="500" w:lineRule="exact"/>
        <w:ind w:firstLine="482"/>
        <w:rPr>
          <w:color w:val="auto"/>
          <w:sz w:val="24"/>
        </w:rPr>
      </w:pPr>
      <w:r>
        <w:rPr>
          <w:rFonts w:hint="eastAsia"/>
          <w:i/>
          <w:iCs/>
          <w:color w:val="auto"/>
          <w:sz w:val="24"/>
          <w:u w:val="single"/>
        </w:rPr>
        <w:t>（标的名称）</w:t>
      </w:r>
      <w:r>
        <w:rPr>
          <w:rFonts w:hint="eastAsia"/>
          <w:color w:val="auto"/>
          <w:sz w:val="24"/>
        </w:rPr>
        <w:t xml:space="preserve"> ，属于</w:t>
      </w:r>
      <w:r>
        <w:rPr>
          <w:rFonts w:hint="eastAsia"/>
          <w:i/>
          <w:iCs/>
          <w:color w:val="auto"/>
          <w:sz w:val="24"/>
          <w:u w:val="single"/>
        </w:rPr>
        <w:t>建筑业（磋商文件中明确的所属行业）</w:t>
      </w:r>
      <w:r>
        <w:rPr>
          <w:rFonts w:hint="eastAsia"/>
          <w:color w:val="auto"/>
          <w:sz w:val="24"/>
        </w:rPr>
        <w:t>；承建（承接）企业为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xml:space="preserve">    </w:t>
      </w:r>
      <w:r>
        <w:rPr>
          <w:rFonts w:hint="eastAsia"/>
          <w:color w:val="auto"/>
          <w:sz w:val="24"/>
        </w:rPr>
        <w:t>万元，资产总额为</w:t>
      </w:r>
      <w:r>
        <w:rPr>
          <w:rFonts w:hint="eastAsia"/>
          <w:color w:val="auto"/>
          <w:sz w:val="24"/>
          <w:u w:val="single"/>
        </w:rPr>
        <w:t xml:space="preserve">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40217E27">
      <w:pPr>
        <w:spacing w:line="500" w:lineRule="exact"/>
        <w:ind w:firstLine="480"/>
        <w:rPr>
          <w:color w:val="auto"/>
          <w:sz w:val="24"/>
        </w:rPr>
      </w:pPr>
      <w:r>
        <w:rPr>
          <w:rFonts w:hint="eastAsia"/>
          <w:color w:val="auto"/>
          <w:sz w:val="24"/>
        </w:rPr>
        <w:t>……</w:t>
      </w:r>
    </w:p>
    <w:p w14:paraId="5FF1789B">
      <w:pPr>
        <w:spacing w:line="500" w:lineRule="exact"/>
        <w:ind w:firstLine="480"/>
        <w:rPr>
          <w:color w:val="auto"/>
          <w:sz w:val="24"/>
        </w:rPr>
      </w:pPr>
      <w:r>
        <w:rPr>
          <w:rFonts w:hint="eastAsia"/>
          <w:color w:val="auto"/>
          <w:sz w:val="24"/>
        </w:rPr>
        <w:t>以上企业，不属于大企业的分支机构，不存在控股股东为大企业的情形，也不存在与大企业的负责人为同一人的情形。</w:t>
      </w:r>
    </w:p>
    <w:p w14:paraId="4DACB55D">
      <w:pPr>
        <w:spacing w:line="500" w:lineRule="exact"/>
        <w:ind w:firstLine="480"/>
        <w:rPr>
          <w:color w:val="auto"/>
          <w:sz w:val="24"/>
        </w:rPr>
      </w:pPr>
      <w:r>
        <w:rPr>
          <w:rFonts w:hint="eastAsia"/>
          <w:color w:val="auto"/>
          <w:sz w:val="24"/>
        </w:rPr>
        <w:t>本企业对上述声明内容的真实性负责。如有虚假，将依法承担相应责任。</w:t>
      </w:r>
    </w:p>
    <w:p w14:paraId="75B68F91">
      <w:pPr>
        <w:pStyle w:val="34"/>
        <w:spacing w:beforeAutospacing="0" w:afterAutospacing="0" w:line="0" w:lineRule="atLeast"/>
        <w:ind w:right="720"/>
        <w:jc w:val="both"/>
        <w:rPr>
          <w:color w:val="auto"/>
        </w:rPr>
      </w:pPr>
      <w:r>
        <w:rPr>
          <w:color w:val="auto"/>
        </w:rPr>
        <w:t> </w:t>
      </w:r>
    </w:p>
    <w:p w14:paraId="77AEA542">
      <w:pPr>
        <w:pStyle w:val="34"/>
        <w:spacing w:beforeAutospacing="0" w:afterAutospacing="0" w:line="0" w:lineRule="atLeast"/>
        <w:ind w:right="180" w:firstLine="360"/>
        <w:jc w:val="right"/>
        <w:rPr>
          <w:color w:val="auto"/>
        </w:rPr>
      </w:pPr>
      <w:r>
        <w:rPr>
          <w:rFonts w:hint="eastAsia" w:ascii="宋体" w:hAnsi="宋体" w:eastAsia="宋体" w:cs="宋体"/>
          <w:color w:val="auto"/>
        </w:rPr>
        <w:t>企业名称（加盖CA电子公章）：</w:t>
      </w:r>
    </w:p>
    <w:p w14:paraId="0206D149">
      <w:pPr>
        <w:pStyle w:val="34"/>
        <w:spacing w:beforeAutospacing="0" w:afterAutospacing="0" w:line="0" w:lineRule="atLeast"/>
        <w:ind w:right="480" w:firstLine="5400"/>
        <w:jc w:val="both"/>
        <w:rPr>
          <w:color w:val="auto"/>
        </w:rPr>
      </w:pPr>
      <w:r>
        <w:rPr>
          <w:rFonts w:hint="eastAsia" w:ascii="宋体" w:hAnsi="宋体" w:eastAsia="宋体" w:cs="宋体"/>
          <w:color w:val="auto"/>
        </w:rPr>
        <w:t>日  期：</w:t>
      </w:r>
    </w:p>
    <w:p w14:paraId="5A979E2E">
      <w:pPr>
        <w:pStyle w:val="34"/>
        <w:spacing w:beforeAutospacing="0" w:afterAutospacing="0" w:line="0" w:lineRule="atLeast"/>
        <w:ind w:firstLine="240"/>
        <w:jc w:val="both"/>
        <w:rPr>
          <w:color w:val="auto"/>
        </w:rPr>
      </w:pPr>
      <w:r>
        <w:rPr>
          <w:color w:val="auto"/>
        </w:rPr>
        <w:t> </w:t>
      </w:r>
    </w:p>
    <w:p w14:paraId="059C418E">
      <w:pPr>
        <w:pStyle w:val="34"/>
        <w:spacing w:beforeAutospacing="0" w:afterAutospacing="0" w:line="0" w:lineRule="atLeast"/>
        <w:ind w:firstLine="480"/>
        <w:jc w:val="both"/>
        <w:rPr>
          <w:color w:val="auto"/>
        </w:rPr>
      </w:pPr>
      <w:r>
        <w:rPr>
          <w:rFonts w:hint="eastAsia" w:ascii="宋体" w:hAnsi="宋体" w:eastAsia="宋体" w:cs="宋体"/>
          <w:color w:val="auto"/>
        </w:rPr>
        <w:t>备注1：从业人员、营业收入、资产总额填报上一年度数据，无上一年度数据的新成立企业可不填报。</w:t>
      </w:r>
    </w:p>
    <w:p w14:paraId="568B8BD9">
      <w:pPr>
        <w:pStyle w:val="34"/>
        <w:spacing w:beforeAutospacing="0" w:afterAutospacing="0" w:line="0" w:lineRule="atLeast"/>
        <w:ind w:firstLine="480"/>
        <w:jc w:val="both"/>
        <w:rPr>
          <w:color w:val="auto"/>
        </w:rPr>
      </w:pPr>
      <w:r>
        <w:rPr>
          <w:rFonts w:hint="eastAsia" w:ascii="宋体" w:hAnsi="宋体" w:eastAsia="宋体" w:cs="宋体"/>
          <w:color w:val="auto"/>
        </w:rPr>
        <w:t>备注2：供应商如不提供此声明函，价格将不做相应扣除（如项目全面面向中小企业，则资格审查不通过）。</w:t>
      </w:r>
    </w:p>
    <w:p w14:paraId="4280E491">
      <w:pPr>
        <w:pStyle w:val="34"/>
        <w:spacing w:beforeAutospacing="0" w:afterAutospacing="0" w:line="0" w:lineRule="atLeast"/>
        <w:jc w:val="center"/>
        <w:outlineLvl w:val="1"/>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t> 十、残疾人福利性单位声明函</w:t>
      </w:r>
    </w:p>
    <w:p w14:paraId="65CD5542">
      <w:pPr>
        <w:pStyle w:val="34"/>
        <w:spacing w:beforeAutospacing="0" w:afterAutospacing="0" w:line="0" w:lineRule="atLeast"/>
        <w:jc w:val="center"/>
        <w:outlineLvl w:val="1"/>
        <w:rPr>
          <w:rFonts w:hint="eastAsia" w:ascii="黑体" w:hAnsi="宋体" w:eastAsia="黑体" w:cs="黑体"/>
          <w:b/>
          <w:color w:val="auto"/>
          <w:sz w:val="32"/>
          <w:szCs w:val="32"/>
        </w:rPr>
      </w:pPr>
    </w:p>
    <w:p w14:paraId="114CA2DD">
      <w:pPr>
        <w:pStyle w:val="34"/>
        <w:spacing w:beforeAutospacing="0" w:afterAutospacing="0" w:line="440" w:lineRule="exact"/>
        <w:ind w:firstLine="480"/>
        <w:jc w:val="both"/>
        <w:rPr>
          <w:color w:val="auto"/>
        </w:rPr>
      </w:pPr>
      <w:r>
        <w:rPr>
          <w:rFonts w:hint="eastAsia" w:ascii="宋体" w:hAnsi="宋体" w:eastAsia="宋体" w:cs="宋体"/>
          <w:color w:val="auto"/>
        </w:rPr>
        <w:t>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color w:val="auto"/>
          <w:u w:val="single"/>
        </w:rPr>
        <w:t xml:space="preserve">       </w:t>
      </w:r>
      <w:r>
        <w:rPr>
          <w:rFonts w:hint="eastAsia" w:ascii="宋体" w:hAnsi="宋体" w:eastAsia="宋体" w:cs="宋体"/>
          <w:color w:val="auto"/>
        </w:rPr>
        <w:t>项目（分包号：**）采购活动提供本单位制造的货物，或者提供其他残疾人福利性单位制造的货物（不包括使用非残疾人福利性单位注册商标的货物）。</w:t>
      </w:r>
    </w:p>
    <w:p w14:paraId="4410C29D">
      <w:pPr>
        <w:pStyle w:val="34"/>
        <w:spacing w:beforeAutospacing="0" w:afterAutospacing="0" w:line="440" w:lineRule="exact"/>
        <w:ind w:firstLine="480"/>
        <w:jc w:val="both"/>
        <w:rPr>
          <w:color w:val="auto"/>
        </w:rPr>
      </w:pPr>
      <w:r>
        <w:rPr>
          <w:rFonts w:hint="eastAsia" w:ascii="宋体" w:hAnsi="宋体" w:eastAsia="宋体" w:cs="宋体"/>
          <w:color w:val="auto"/>
        </w:rPr>
        <w:t>本单位对上述声明的真实性负责。如有虚假，将依法承担相应责任。</w:t>
      </w:r>
    </w:p>
    <w:p w14:paraId="5206E211">
      <w:pPr>
        <w:pStyle w:val="34"/>
        <w:spacing w:beforeAutospacing="0" w:afterAutospacing="0" w:line="440" w:lineRule="exact"/>
        <w:ind w:firstLine="480"/>
        <w:jc w:val="both"/>
        <w:rPr>
          <w:color w:val="auto"/>
        </w:rPr>
      </w:pPr>
      <w:r>
        <w:rPr>
          <w:color w:val="auto"/>
        </w:rPr>
        <w:t> </w:t>
      </w:r>
    </w:p>
    <w:p w14:paraId="6D1B88A1">
      <w:pPr>
        <w:pStyle w:val="34"/>
        <w:spacing w:beforeAutospacing="0" w:afterAutospacing="0" w:line="440" w:lineRule="exact"/>
        <w:ind w:firstLine="480"/>
        <w:jc w:val="both"/>
        <w:rPr>
          <w:color w:val="auto"/>
        </w:rPr>
      </w:pPr>
      <w:r>
        <w:rPr>
          <w:rFonts w:hint="eastAsia" w:ascii="宋体" w:hAnsi="宋体" w:eastAsia="宋体" w:cs="宋体"/>
          <w:color w:val="auto"/>
        </w:rPr>
        <w:t>（备注：1、供应商如不提供此声明函，价格将不做相应扣除（如项目全面面向中小企业，则资格审查不通过）。2、成交供应商为残疾人福利单位的，此声明函将随成交结果同时公告，接受社会监督）</w:t>
      </w:r>
    </w:p>
    <w:p w14:paraId="54557C40">
      <w:pPr>
        <w:pStyle w:val="34"/>
        <w:spacing w:beforeAutospacing="0" w:afterAutospacing="0" w:line="440" w:lineRule="exact"/>
        <w:ind w:firstLine="624"/>
        <w:jc w:val="both"/>
        <w:rPr>
          <w:color w:val="auto"/>
        </w:rPr>
      </w:pPr>
      <w:r>
        <w:rPr>
          <w:color w:val="auto"/>
        </w:rPr>
        <w:t> </w:t>
      </w:r>
    </w:p>
    <w:p w14:paraId="6E8C9583">
      <w:pPr>
        <w:pStyle w:val="34"/>
        <w:tabs>
          <w:tab w:val="left" w:pos="4864"/>
        </w:tabs>
        <w:spacing w:beforeAutospacing="0" w:afterAutospacing="0" w:line="440" w:lineRule="exact"/>
        <w:ind w:right="1560" w:firstLine="624"/>
        <w:jc w:val="center"/>
        <w:rPr>
          <w:color w:val="auto"/>
        </w:rPr>
      </w:pPr>
      <w:r>
        <w:rPr>
          <w:rFonts w:ascii="仿宋_GB2312" w:eastAsia="仿宋_GB2312" w:cs="仿宋_GB2312"/>
          <w:color w:val="auto"/>
          <w:sz w:val="30"/>
          <w:szCs w:val="30"/>
        </w:rPr>
        <w:t>           </w:t>
      </w:r>
      <w:r>
        <w:rPr>
          <w:rFonts w:hint="eastAsia" w:ascii="宋体" w:hAnsi="宋体" w:eastAsia="宋体" w:cs="宋体"/>
          <w:color w:val="auto"/>
        </w:rPr>
        <w:t>供应商全称（加盖CA电子公章）：</w:t>
      </w:r>
    </w:p>
    <w:p w14:paraId="2250C2DF">
      <w:pPr>
        <w:pStyle w:val="34"/>
        <w:tabs>
          <w:tab w:val="left" w:pos="4864"/>
        </w:tabs>
        <w:spacing w:beforeAutospacing="0" w:afterAutospacing="0" w:line="440" w:lineRule="exact"/>
        <w:ind w:right="1560" w:firstLine="480"/>
        <w:jc w:val="center"/>
        <w:rPr>
          <w:color w:val="auto"/>
        </w:rPr>
      </w:pPr>
      <w:r>
        <w:rPr>
          <w:rFonts w:hint="eastAsia" w:ascii="宋体" w:hAnsi="宋体" w:eastAsia="宋体" w:cs="宋体"/>
          <w:color w:val="auto"/>
        </w:rPr>
        <w:t>                       日  期：</w:t>
      </w:r>
    </w:p>
    <w:p w14:paraId="0F50974B">
      <w:pPr>
        <w:rPr>
          <w:color w:val="auto"/>
        </w:rPr>
      </w:pPr>
      <w:r>
        <w:rPr>
          <w:color w:val="auto"/>
        </w:rPr>
        <w:br w:type="page" w:clear="all"/>
      </w:r>
    </w:p>
    <w:p w14:paraId="21C8C727">
      <w:pPr>
        <w:pStyle w:val="34"/>
        <w:spacing w:beforeAutospacing="0" w:afterAutospacing="0" w:line="0" w:lineRule="atLeast"/>
        <w:jc w:val="center"/>
        <w:outlineLvl w:val="1"/>
        <w:rPr>
          <w:color w:val="auto"/>
        </w:rPr>
      </w:pPr>
      <w:r>
        <w:rPr>
          <w:rFonts w:hint="eastAsia" w:ascii="黑体" w:hAnsi="宋体" w:eastAsia="黑体" w:cs="黑体"/>
          <w:b/>
          <w:color w:val="auto"/>
          <w:sz w:val="32"/>
          <w:szCs w:val="32"/>
        </w:rPr>
        <w:t>十一、已标价的工程量清单报价表</w:t>
      </w:r>
    </w:p>
    <w:p w14:paraId="6A19F7CB">
      <w:pPr>
        <w:pStyle w:val="16"/>
        <w:spacing w:line="440" w:lineRule="exact"/>
        <w:rPr>
          <w:rFonts w:hint="eastAsia" w:cs="Times New Roman" w:asciiTheme="minorEastAsia" w:hAnsiTheme="minorEastAsia" w:eastAsiaTheme="minorEastAsia"/>
          <w:color w:val="auto"/>
          <w:sz w:val="24"/>
        </w:rPr>
      </w:pPr>
      <w:r>
        <w:rPr>
          <w:rFonts w:hint="eastAsia" w:cs="Times New Roman" w:asciiTheme="minorEastAsia" w:hAnsiTheme="minorEastAsia" w:eastAsiaTheme="minorEastAsia"/>
          <w:color w:val="auto"/>
          <w:sz w:val="24"/>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p>
    <w:p w14:paraId="01441EB6">
      <w:pPr>
        <w:pStyle w:val="16"/>
        <w:spacing w:line="440" w:lineRule="exact"/>
        <w:rPr>
          <w:rFonts w:hint="eastAsia" w:cs="Times New Roman" w:asciiTheme="minorEastAsia" w:hAnsiTheme="minorEastAsia" w:eastAsiaTheme="minorEastAsia"/>
          <w:color w:val="auto"/>
          <w:sz w:val="24"/>
        </w:rPr>
      </w:pPr>
      <w:r>
        <w:rPr>
          <w:rFonts w:hint="eastAsia" w:cs="Times New Roman" w:asciiTheme="minorEastAsia" w:hAnsiTheme="minorEastAsia" w:eastAsiaTheme="minorEastAsia"/>
          <w:color w:val="auto"/>
          <w:sz w:val="24"/>
        </w:rPr>
        <w:t>※分部分项工程和单价措施项目清单与计价表中列明的所有需要填写的单价和合价，投标人均应填写。未填写单价和合价，视为此项费用已包含在工程量清单的其他单价和合价中。</w:t>
      </w:r>
    </w:p>
    <w:p w14:paraId="064B82BB">
      <w:pPr>
        <w:pStyle w:val="16"/>
        <w:spacing w:line="440" w:lineRule="exact"/>
        <w:rPr>
          <w:rFonts w:hint="eastAsia" w:cs="Times New Roman" w:asciiTheme="minorEastAsia" w:hAnsiTheme="minorEastAsia" w:eastAsiaTheme="minorEastAsia"/>
          <w:color w:val="auto"/>
          <w:sz w:val="24"/>
        </w:rPr>
      </w:pPr>
      <w:r>
        <w:rPr>
          <w:rFonts w:hint="eastAsia" w:cs="Times New Roman" w:asciiTheme="minorEastAsia" w:hAnsiTheme="minorEastAsia" w:eastAsiaTheme="minorEastAsia"/>
          <w:color w:val="auto"/>
          <w:sz w:val="24"/>
        </w:rPr>
        <w:t>※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p>
    <w:p w14:paraId="4D8A6DCC">
      <w:pPr>
        <w:pStyle w:val="34"/>
        <w:spacing w:beforeAutospacing="0" w:afterAutospacing="0" w:line="440" w:lineRule="exact"/>
        <w:jc w:val="both"/>
        <w:rPr>
          <w:color w:val="auto"/>
          <w:highlight w:val="yellow"/>
        </w:rPr>
      </w:pPr>
    </w:p>
    <w:p w14:paraId="52A31C7A">
      <w:pPr>
        <w:pStyle w:val="34"/>
        <w:spacing w:beforeAutospacing="0" w:afterAutospacing="0" w:line="0" w:lineRule="atLeast"/>
        <w:jc w:val="both"/>
        <w:rPr>
          <w:color w:val="auto"/>
        </w:rPr>
      </w:pPr>
      <w:r>
        <w:rPr>
          <w:color w:val="auto"/>
        </w:rPr>
        <w:t> </w:t>
      </w:r>
    </w:p>
    <w:p w14:paraId="56884757">
      <w:pPr>
        <w:pStyle w:val="34"/>
        <w:spacing w:beforeAutospacing="0" w:afterAutospacing="0"/>
        <w:jc w:val="both"/>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p>
    <w:p w14:paraId="4525B856">
      <w:pPr>
        <w:pStyle w:val="34"/>
        <w:spacing w:beforeAutospacing="0" w:afterAutospacing="0"/>
        <w:jc w:val="center"/>
        <w:outlineLvl w:val="1"/>
        <w:rPr>
          <w:color w:val="auto"/>
        </w:rPr>
      </w:pPr>
      <w:r>
        <w:rPr>
          <w:rFonts w:hint="eastAsia" w:ascii="黑体" w:hAnsi="宋体" w:eastAsia="黑体" w:cs="黑体"/>
          <w:b/>
          <w:color w:val="auto"/>
          <w:sz w:val="32"/>
          <w:szCs w:val="32"/>
        </w:rPr>
        <w:t>十二、技术要求响应及偏离表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4383E7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31D8C04">
            <w:pPr>
              <w:pStyle w:val="34"/>
              <w:spacing w:beforeAutospacing="0" w:afterAutospacing="0"/>
              <w:jc w:val="center"/>
              <w:rPr>
                <w:color w:val="auto"/>
              </w:rPr>
            </w:pPr>
            <w:r>
              <w:rPr>
                <w:rFonts w:hint="eastAsia" w:ascii="宋体" w:hAnsi="宋体" w:eastAsia="宋体" w:cs="宋体"/>
                <w:color w:val="auto"/>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2F9147F3">
            <w:pPr>
              <w:pStyle w:val="34"/>
              <w:spacing w:beforeAutospacing="0" w:afterAutospacing="0"/>
              <w:jc w:val="center"/>
              <w:rPr>
                <w:color w:val="auto"/>
              </w:rPr>
            </w:pPr>
            <w:r>
              <w:rPr>
                <w:rFonts w:hint="eastAsia" w:ascii="宋体" w:hAnsi="宋体" w:eastAsia="宋体" w:cs="宋体"/>
                <w:color w:val="auto"/>
              </w:rPr>
              <w:t>磋商文件要求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73820E97">
            <w:pPr>
              <w:pStyle w:val="34"/>
              <w:spacing w:beforeAutospacing="0" w:afterAutospacing="0"/>
              <w:jc w:val="center"/>
              <w:rPr>
                <w:color w:val="auto"/>
              </w:rPr>
            </w:pPr>
            <w:r>
              <w:rPr>
                <w:rFonts w:hint="eastAsia" w:ascii="宋体" w:hAnsi="宋体" w:eastAsia="宋体" w:cs="宋体"/>
                <w:color w:val="auto"/>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5F76A479">
            <w:pPr>
              <w:pStyle w:val="34"/>
              <w:spacing w:beforeAutospacing="0" w:afterAutospacing="0"/>
              <w:jc w:val="center"/>
              <w:rPr>
                <w:color w:val="auto"/>
              </w:rPr>
            </w:pPr>
            <w:r>
              <w:rPr>
                <w:rFonts w:hint="eastAsia" w:ascii="宋体" w:hAnsi="宋体" w:eastAsia="宋体" w:cs="宋体"/>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6590AC44">
            <w:pPr>
              <w:pStyle w:val="34"/>
              <w:spacing w:beforeAutospacing="0" w:afterAutospacing="0"/>
              <w:jc w:val="center"/>
              <w:rPr>
                <w:color w:val="auto"/>
              </w:rPr>
            </w:pPr>
            <w:r>
              <w:rPr>
                <w:rFonts w:hint="eastAsia" w:ascii="宋体" w:hAnsi="宋体" w:eastAsia="宋体" w:cs="宋体"/>
                <w:color w:val="auto"/>
              </w:rPr>
              <w:t>证明</w:t>
            </w:r>
          </w:p>
          <w:p w14:paraId="7A2DA5A2">
            <w:pPr>
              <w:pStyle w:val="34"/>
              <w:spacing w:beforeAutospacing="0" w:afterAutospacing="0"/>
              <w:jc w:val="center"/>
              <w:rPr>
                <w:color w:val="auto"/>
              </w:rPr>
            </w:pPr>
            <w:r>
              <w:rPr>
                <w:rFonts w:hint="eastAsia" w:ascii="宋体" w:hAnsi="宋体" w:eastAsia="宋体" w:cs="宋体"/>
                <w:color w:val="auto"/>
              </w:rPr>
              <w:t>材料</w:t>
            </w:r>
          </w:p>
        </w:tc>
      </w:tr>
      <w:tr w14:paraId="6B86718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CC277B6">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B775856">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C849F33">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6DC5E11">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F117370">
            <w:pPr>
              <w:pStyle w:val="34"/>
              <w:spacing w:beforeAutospacing="0" w:afterAutospacing="0"/>
              <w:jc w:val="center"/>
              <w:rPr>
                <w:color w:val="auto"/>
              </w:rPr>
            </w:pPr>
            <w:r>
              <w:rPr>
                <w:color w:val="auto"/>
              </w:rPr>
              <w:t> </w:t>
            </w:r>
          </w:p>
        </w:tc>
      </w:tr>
      <w:tr w14:paraId="41212E5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FBEC3E1">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46D553E">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16C28CE">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D663549">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517122D">
            <w:pPr>
              <w:pStyle w:val="34"/>
              <w:spacing w:beforeAutospacing="0" w:afterAutospacing="0"/>
              <w:jc w:val="center"/>
              <w:rPr>
                <w:color w:val="auto"/>
              </w:rPr>
            </w:pPr>
            <w:r>
              <w:rPr>
                <w:color w:val="auto"/>
              </w:rPr>
              <w:t> </w:t>
            </w:r>
          </w:p>
        </w:tc>
      </w:tr>
      <w:tr w14:paraId="59E80EF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0FB0829">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974D6DA">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2632764">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0EAD1AA">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B7A324A">
            <w:pPr>
              <w:pStyle w:val="34"/>
              <w:spacing w:beforeAutospacing="0" w:afterAutospacing="0"/>
              <w:jc w:val="center"/>
              <w:rPr>
                <w:color w:val="auto"/>
              </w:rPr>
            </w:pPr>
            <w:r>
              <w:rPr>
                <w:color w:val="auto"/>
              </w:rPr>
              <w:t> </w:t>
            </w:r>
          </w:p>
        </w:tc>
      </w:tr>
      <w:tr w14:paraId="5B971C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692B12F">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4A42C4B">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9441962">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48E79CC">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8E385F6">
            <w:pPr>
              <w:pStyle w:val="34"/>
              <w:spacing w:beforeAutospacing="0" w:afterAutospacing="0"/>
              <w:jc w:val="center"/>
              <w:rPr>
                <w:color w:val="auto"/>
              </w:rPr>
            </w:pPr>
            <w:r>
              <w:rPr>
                <w:color w:val="auto"/>
              </w:rPr>
              <w:t> </w:t>
            </w:r>
          </w:p>
        </w:tc>
      </w:tr>
      <w:tr w14:paraId="3C41CE5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F1C68A7">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FE7BC84">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837D25E">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08E45C1">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D16BC48">
            <w:pPr>
              <w:pStyle w:val="34"/>
              <w:spacing w:beforeAutospacing="0" w:afterAutospacing="0"/>
              <w:jc w:val="center"/>
              <w:rPr>
                <w:color w:val="auto"/>
              </w:rPr>
            </w:pPr>
            <w:r>
              <w:rPr>
                <w:color w:val="auto"/>
              </w:rPr>
              <w:t> </w:t>
            </w:r>
          </w:p>
        </w:tc>
      </w:tr>
      <w:tr w14:paraId="139F183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3963560">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48A862E">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14A788B">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0FF1A48">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59FEEF5">
            <w:pPr>
              <w:pStyle w:val="34"/>
              <w:spacing w:beforeAutospacing="0" w:afterAutospacing="0"/>
              <w:jc w:val="center"/>
              <w:rPr>
                <w:color w:val="auto"/>
              </w:rPr>
            </w:pPr>
            <w:r>
              <w:rPr>
                <w:color w:val="auto"/>
              </w:rPr>
              <w:t> </w:t>
            </w:r>
          </w:p>
        </w:tc>
      </w:tr>
      <w:tr w14:paraId="33FF5B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96FD050">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19775F7">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A954399">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B4F0744">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1D6AEDE">
            <w:pPr>
              <w:pStyle w:val="34"/>
              <w:spacing w:beforeAutospacing="0" w:afterAutospacing="0"/>
              <w:jc w:val="center"/>
              <w:rPr>
                <w:color w:val="auto"/>
              </w:rPr>
            </w:pPr>
            <w:r>
              <w:rPr>
                <w:color w:val="auto"/>
              </w:rPr>
              <w:t> </w:t>
            </w:r>
          </w:p>
        </w:tc>
      </w:tr>
      <w:tr w14:paraId="66F766F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66744EC">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2CC0DBE">
            <w:pPr>
              <w:pStyle w:val="34"/>
              <w:spacing w:beforeAutospacing="0" w:afterAutospacing="0"/>
              <w:jc w:val="center"/>
              <w:rPr>
                <w:color w:val="auto"/>
              </w:rPr>
            </w:pPr>
            <w:r>
              <w:rPr>
                <w:rFonts w:hint="eastAsia" w:ascii="宋体" w:hAnsi="宋体" w:eastAsia="宋体" w:cs="宋体"/>
                <w:color w:val="auto"/>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0937FD1B">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3F5A86F">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24B89EF">
            <w:pPr>
              <w:pStyle w:val="34"/>
              <w:spacing w:beforeAutospacing="0" w:afterAutospacing="0"/>
              <w:jc w:val="center"/>
              <w:rPr>
                <w:color w:val="auto"/>
              </w:rPr>
            </w:pPr>
            <w:r>
              <w:rPr>
                <w:color w:val="auto"/>
              </w:rPr>
              <w:t> </w:t>
            </w:r>
          </w:p>
        </w:tc>
      </w:tr>
    </w:tbl>
    <w:p w14:paraId="3C362D6F">
      <w:pPr>
        <w:pStyle w:val="34"/>
        <w:spacing w:before="156" w:beforeAutospacing="0" w:afterAutospacing="0"/>
        <w:jc w:val="both"/>
        <w:rPr>
          <w:color w:val="auto"/>
        </w:rPr>
      </w:pPr>
      <w:r>
        <w:rPr>
          <w:rFonts w:hint="eastAsia" w:ascii="宋体" w:hAnsi="宋体" w:eastAsia="宋体" w:cs="宋体"/>
          <w:color w:val="auto"/>
        </w:rPr>
        <w:t>注： 行数不够，可自行添加。</w:t>
      </w:r>
    </w:p>
    <w:p w14:paraId="0579C00A">
      <w:pPr>
        <w:pStyle w:val="34"/>
        <w:spacing w:beforeAutospacing="0" w:afterAutospacing="0"/>
        <w:jc w:val="center"/>
        <w:rPr>
          <w:color w:val="auto"/>
        </w:rPr>
      </w:pPr>
      <w:r>
        <w:rPr>
          <w:color w:val="auto"/>
        </w:rPr>
        <w:t> </w:t>
      </w:r>
    </w:p>
    <w:p w14:paraId="2AC8E267">
      <w:pPr>
        <w:pStyle w:val="34"/>
        <w:spacing w:beforeAutospacing="0" w:afterAutospacing="0"/>
        <w:jc w:val="center"/>
        <w:rPr>
          <w:color w:val="auto"/>
        </w:rPr>
      </w:pPr>
      <w:r>
        <w:rPr>
          <w:color w:val="auto"/>
        </w:rPr>
        <w:t> </w:t>
      </w:r>
    </w:p>
    <w:p w14:paraId="77A247AE">
      <w:pPr>
        <w:pStyle w:val="34"/>
        <w:spacing w:beforeAutospacing="0" w:afterAutospacing="0"/>
        <w:jc w:val="center"/>
        <w:rPr>
          <w:color w:val="auto"/>
        </w:rPr>
      </w:pPr>
      <w:r>
        <w:rPr>
          <w:color w:val="auto"/>
        </w:rPr>
        <w:t> </w:t>
      </w:r>
    </w:p>
    <w:p w14:paraId="27A4DC3E">
      <w:pPr>
        <w:pStyle w:val="34"/>
        <w:spacing w:beforeAutospacing="0" w:afterAutospacing="0"/>
        <w:jc w:val="center"/>
        <w:rPr>
          <w:color w:val="auto"/>
        </w:rPr>
      </w:pPr>
      <w:r>
        <w:rPr>
          <w:color w:val="auto"/>
        </w:rPr>
        <w:t> </w:t>
      </w:r>
    </w:p>
    <w:p w14:paraId="7AA1FE14">
      <w:pPr>
        <w:pStyle w:val="34"/>
        <w:spacing w:beforeAutospacing="0" w:afterAutospacing="0"/>
        <w:jc w:val="both"/>
        <w:rPr>
          <w:color w:val="auto"/>
        </w:rPr>
      </w:pPr>
      <w:r>
        <w:rPr>
          <w:color w:val="auto"/>
        </w:rPr>
        <w:t> </w:t>
      </w:r>
    </w:p>
    <w:p w14:paraId="339D3103">
      <w:pPr>
        <w:pStyle w:val="34"/>
        <w:spacing w:beforeAutospacing="0" w:afterAutospacing="0"/>
        <w:jc w:val="both"/>
        <w:rPr>
          <w:color w:val="auto"/>
        </w:rPr>
      </w:pPr>
      <w:r>
        <w:rPr>
          <w:color w:val="auto"/>
        </w:rPr>
        <w:t> </w:t>
      </w:r>
    </w:p>
    <w:p w14:paraId="306E21B9">
      <w:pPr>
        <w:pStyle w:val="34"/>
        <w:spacing w:beforeAutospacing="0" w:afterAutospacing="0"/>
        <w:jc w:val="both"/>
        <w:rPr>
          <w:color w:val="auto"/>
        </w:rPr>
      </w:pPr>
      <w:r>
        <w:rPr>
          <w:color w:val="auto"/>
        </w:rPr>
        <w:t> </w:t>
      </w:r>
    </w:p>
    <w:p w14:paraId="0C1083B0">
      <w:pPr>
        <w:pStyle w:val="34"/>
        <w:spacing w:beforeAutospacing="0" w:afterAutospacing="0"/>
        <w:jc w:val="both"/>
        <w:rPr>
          <w:color w:val="auto"/>
        </w:rPr>
      </w:pPr>
      <w:r>
        <w:rPr>
          <w:color w:val="auto"/>
        </w:rPr>
        <w:t> </w:t>
      </w:r>
    </w:p>
    <w:p w14:paraId="7098A35E">
      <w:pPr>
        <w:pStyle w:val="34"/>
        <w:spacing w:beforeAutospacing="0" w:afterAutospacing="0"/>
        <w:jc w:val="both"/>
        <w:rPr>
          <w:color w:val="auto"/>
        </w:rPr>
      </w:pPr>
      <w:r>
        <w:rPr>
          <w:color w:val="auto"/>
        </w:rPr>
        <w:t> </w:t>
      </w:r>
    </w:p>
    <w:p w14:paraId="2AC04257">
      <w:pPr>
        <w:pStyle w:val="34"/>
        <w:spacing w:beforeAutospacing="0" w:afterAutospacing="0"/>
        <w:jc w:val="both"/>
        <w:rPr>
          <w:color w:val="auto"/>
        </w:rPr>
      </w:pPr>
      <w:r>
        <w:rPr>
          <w:color w:val="auto"/>
        </w:rPr>
        <w:t> </w:t>
      </w:r>
    </w:p>
    <w:p w14:paraId="2CBDBA61">
      <w:pPr>
        <w:pStyle w:val="34"/>
        <w:spacing w:beforeAutospacing="0" w:afterAutospacing="0"/>
        <w:jc w:val="both"/>
        <w:rPr>
          <w:color w:val="auto"/>
        </w:rPr>
      </w:pPr>
      <w:r>
        <w:rPr>
          <w:color w:val="auto"/>
        </w:rPr>
        <w:t> </w:t>
      </w:r>
    </w:p>
    <w:p w14:paraId="05A3EC9D">
      <w:pPr>
        <w:pStyle w:val="34"/>
        <w:spacing w:beforeAutospacing="0" w:afterAutospacing="0"/>
        <w:jc w:val="both"/>
        <w:rPr>
          <w:color w:val="auto"/>
        </w:rPr>
      </w:pPr>
      <w:r>
        <w:rPr>
          <w:color w:val="auto"/>
        </w:rPr>
        <w:t> </w:t>
      </w:r>
    </w:p>
    <w:p w14:paraId="7CB9008C">
      <w:pPr>
        <w:rPr>
          <w:rFonts w:hint="eastAsia" w:ascii="黑体" w:hAnsi="宋体" w:eastAsia="黑体" w:cs="黑体"/>
          <w:b/>
          <w:color w:val="auto"/>
          <w:sz w:val="32"/>
          <w:szCs w:val="32"/>
        </w:rPr>
      </w:pPr>
      <w:bookmarkStart w:id="672" w:name="_Hlt26955054"/>
      <w:r>
        <w:rPr>
          <w:rFonts w:hint="eastAsia" w:ascii="黑体" w:hAnsi="宋体" w:eastAsia="黑体" w:cs="黑体"/>
          <w:b/>
          <w:color w:val="auto"/>
          <w:sz w:val="32"/>
          <w:szCs w:val="32"/>
        </w:rPr>
        <w:br w:type="page" w:clear="all"/>
      </w:r>
    </w:p>
    <w:p w14:paraId="6056FFEE">
      <w:pPr>
        <w:pStyle w:val="34"/>
        <w:spacing w:beforeAutospacing="0" w:afterAutospacing="0"/>
        <w:jc w:val="center"/>
        <w:outlineLvl w:val="1"/>
        <w:rPr>
          <w:color w:val="auto"/>
        </w:rPr>
      </w:pPr>
      <w:r>
        <w:rPr>
          <w:rFonts w:hint="eastAsia" w:ascii="黑体" w:hAnsi="宋体" w:eastAsia="黑体" w:cs="黑体"/>
          <w:b/>
          <w:color w:val="auto"/>
          <w:sz w:val="32"/>
          <w:szCs w:val="32"/>
        </w:rPr>
        <w:t>十三、商务要求响应及偏离表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F879DB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4A53E15">
            <w:pPr>
              <w:pStyle w:val="34"/>
              <w:spacing w:beforeAutospacing="0" w:afterAutospacing="0"/>
              <w:jc w:val="center"/>
              <w:rPr>
                <w:color w:val="auto"/>
              </w:rPr>
            </w:pPr>
            <w:bookmarkStart w:id="673" w:name="_Hlt26609391"/>
            <w:bookmarkStart w:id="674" w:name="_Hlt26782999"/>
            <w:bookmarkStart w:id="675" w:name="_Hlt26955056"/>
            <w:bookmarkStart w:id="676" w:name="_Hlt26580838"/>
            <w:bookmarkStart w:id="677" w:name="_Hlt26671343"/>
            <w:bookmarkStart w:id="678" w:name="_Hlt26671372"/>
            <w:bookmarkStart w:id="679" w:name="_Hlt26955064"/>
            <w:bookmarkStart w:id="680" w:name="_Hlt24879081"/>
            <w:r>
              <w:rPr>
                <w:rFonts w:hint="eastAsia" w:ascii="宋体" w:hAnsi="宋体" w:eastAsia="宋体" w:cs="宋体"/>
                <w:color w:val="auto"/>
              </w:rPr>
              <w:t>序号</w:t>
            </w:r>
            <w:bookmarkEnd w:id="673"/>
            <w:bookmarkEnd w:id="674"/>
            <w:bookmarkEnd w:id="675"/>
            <w:bookmarkEnd w:id="676"/>
            <w:bookmarkEnd w:id="677"/>
            <w:bookmarkEnd w:id="678"/>
            <w:bookmarkEnd w:id="679"/>
            <w:bookmarkEnd w:id="680"/>
          </w:p>
        </w:tc>
        <w:tc>
          <w:tcPr>
            <w:tcW w:w="3026" w:type="dxa"/>
            <w:tcBorders>
              <w:top w:val="single" w:color="000000" w:sz="4" w:space="0"/>
              <w:left w:val="single" w:color="000000" w:sz="4" w:space="0"/>
              <w:bottom w:val="single" w:color="000000" w:sz="4" w:space="0"/>
              <w:right w:val="single" w:color="000000" w:sz="4" w:space="0"/>
            </w:tcBorders>
            <w:vAlign w:val="center"/>
          </w:tcPr>
          <w:p w14:paraId="524B5F54">
            <w:pPr>
              <w:pStyle w:val="34"/>
              <w:spacing w:beforeAutospacing="0" w:afterAutospacing="0"/>
              <w:jc w:val="center"/>
              <w:rPr>
                <w:color w:val="auto"/>
              </w:rPr>
            </w:pPr>
            <w:r>
              <w:rPr>
                <w:rFonts w:hint="eastAsia" w:ascii="宋体" w:hAnsi="宋体" w:eastAsia="宋体" w:cs="宋体"/>
                <w:color w:val="auto"/>
              </w:rPr>
              <w:t>磋商文件要求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30950018">
            <w:pPr>
              <w:pStyle w:val="34"/>
              <w:spacing w:beforeAutospacing="0" w:afterAutospacing="0"/>
              <w:jc w:val="center"/>
              <w:rPr>
                <w:color w:val="auto"/>
              </w:rPr>
            </w:pPr>
            <w:r>
              <w:rPr>
                <w:rFonts w:hint="eastAsia" w:ascii="宋体" w:hAnsi="宋体" w:eastAsia="宋体" w:cs="宋体"/>
                <w:color w:val="auto"/>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5F3165BE">
            <w:pPr>
              <w:pStyle w:val="34"/>
              <w:spacing w:beforeAutospacing="0" w:afterAutospacing="0"/>
              <w:jc w:val="center"/>
              <w:rPr>
                <w:color w:val="auto"/>
              </w:rPr>
            </w:pPr>
            <w:r>
              <w:rPr>
                <w:rFonts w:hint="eastAsia" w:ascii="宋体" w:hAnsi="宋体" w:eastAsia="宋体" w:cs="宋体"/>
                <w:color w:val="auto"/>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05191FBD">
            <w:pPr>
              <w:pStyle w:val="34"/>
              <w:spacing w:beforeAutospacing="0" w:afterAutospacing="0"/>
              <w:jc w:val="center"/>
              <w:rPr>
                <w:color w:val="auto"/>
              </w:rPr>
            </w:pPr>
            <w:r>
              <w:rPr>
                <w:rFonts w:hint="eastAsia" w:ascii="宋体" w:hAnsi="宋体" w:eastAsia="宋体" w:cs="宋体"/>
                <w:color w:val="auto"/>
              </w:rPr>
              <w:t>证明</w:t>
            </w:r>
          </w:p>
          <w:p w14:paraId="2FE356D9">
            <w:pPr>
              <w:pStyle w:val="34"/>
              <w:spacing w:beforeAutospacing="0" w:afterAutospacing="0"/>
              <w:jc w:val="center"/>
              <w:rPr>
                <w:color w:val="auto"/>
              </w:rPr>
            </w:pPr>
            <w:r>
              <w:rPr>
                <w:rFonts w:hint="eastAsia" w:ascii="宋体" w:hAnsi="宋体" w:eastAsia="宋体" w:cs="宋体"/>
                <w:color w:val="auto"/>
              </w:rPr>
              <w:t>材料</w:t>
            </w:r>
          </w:p>
        </w:tc>
      </w:tr>
      <w:tr w14:paraId="3FDB973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0BA8258">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E275664">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62A0DCC">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6603248">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375F8ED">
            <w:pPr>
              <w:pStyle w:val="34"/>
              <w:spacing w:beforeAutospacing="0" w:afterAutospacing="0"/>
              <w:jc w:val="center"/>
              <w:rPr>
                <w:color w:val="auto"/>
              </w:rPr>
            </w:pPr>
            <w:r>
              <w:rPr>
                <w:color w:val="auto"/>
              </w:rPr>
              <w:t> </w:t>
            </w:r>
          </w:p>
        </w:tc>
      </w:tr>
      <w:tr w14:paraId="35C1D14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6449070">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F65FDC3">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6C52351">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3E8AF78">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0A06EA7">
            <w:pPr>
              <w:pStyle w:val="34"/>
              <w:spacing w:beforeAutospacing="0" w:afterAutospacing="0"/>
              <w:jc w:val="center"/>
              <w:rPr>
                <w:color w:val="auto"/>
              </w:rPr>
            </w:pPr>
            <w:r>
              <w:rPr>
                <w:color w:val="auto"/>
              </w:rPr>
              <w:t> </w:t>
            </w:r>
          </w:p>
        </w:tc>
      </w:tr>
      <w:tr w14:paraId="4BE8102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785D3F3">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420FE9A">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0D40DF2">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227D900">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DBCB7E7">
            <w:pPr>
              <w:pStyle w:val="34"/>
              <w:spacing w:beforeAutospacing="0" w:afterAutospacing="0"/>
              <w:jc w:val="center"/>
              <w:rPr>
                <w:color w:val="auto"/>
              </w:rPr>
            </w:pPr>
            <w:r>
              <w:rPr>
                <w:color w:val="auto"/>
              </w:rPr>
              <w:t> </w:t>
            </w:r>
          </w:p>
        </w:tc>
      </w:tr>
      <w:tr w14:paraId="6FF446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0BF9B88">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1BE6634">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063C2C4">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E33A600">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E74552C">
            <w:pPr>
              <w:pStyle w:val="34"/>
              <w:spacing w:beforeAutospacing="0" w:afterAutospacing="0"/>
              <w:jc w:val="center"/>
              <w:rPr>
                <w:color w:val="auto"/>
              </w:rPr>
            </w:pPr>
            <w:r>
              <w:rPr>
                <w:color w:val="auto"/>
              </w:rPr>
              <w:t> </w:t>
            </w:r>
          </w:p>
        </w:tc>
      </w:tr>
      <w:tr w14:paraId="7D93043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942CF8A">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320859F">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1B31035">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D81AD39">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2DF5A2A">
            <w:pPr>
              <w:pStyle w:val="34"/>
              <w:spacing w:beforeAutospacing="0" w:afterAutospacing="0"/>
              <w:jc w:val="center"/>
              <w:rPr>
                <w:color w:val="auto"/>
              </w:rPr>
            </w:pPr>
            <w:r>
              <w:rPr>
                <w:color w:val="auto"/>
              </w:rPr>
              <w:t> </w:t>
            </w:r>
          </w:p>
        </w:tc>
      </w:tr>
      <w:tr w14:paraId="27BE50F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C151DFA">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12BC6A1">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76FDAEB">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92E2757">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AA7F066">
            <w:pPr>
              <w:pStyle w:val="34"/>
              <w:spacing w:beforeAutospacing="0" w:afterAutospacing="0"/>
              <w:jc w:val="center"/>
              <w:rPr>
                <w:color w:val="auto"/>
              </w:rPr>
            </w:pPr>
            <w:r>
              <w:rPr>
                <w:color w:val="auto"/>
              </w:rPr>
              <w:t> </w:t>
            </w:r>
          </w:p>
        </w:tc>
      </w:tr>
      <w:tr w14:paraId="3DA0AC9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B34303A">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C2AF285">
            <w:pPr>
              <w:pStyle w:val="34"/>
              <w:spacing w:beforeAutospacing="0" w:afterAutospacing="0"/>
              <w:jc w:val="center"/>
              <w:rPr>
                <w:color w:val="auto"/>
              </w:rPr>
            </w:pPr>
            <w:r>
              <w:rPr>
                <w:color w:val="auto"/>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6A69CCE">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0DA3F10">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FB21372">
            <w:pPr>
              <w:pStyle w:val="34"/>
              <w:spacing w:beforeAutospacing="0" w:afterAutospacing="0"/>
              <w:jc w:val="center"/>
              <w:rPr>
                <w:color w:val="auto"/>
              </w:rPr>
            </w:pPr>
            <w:r>
              <w:rPr>
                <w:color w:val="auto"/>
              </w:rPr>
              <w:t> </w:t>
            </w:r>
          </w:p>
        </w:tc>
      </w:tr>
      <w:tr w14:paraId="29506EB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80A1530">
            <w:pPr>
              <w:pStyle w:val="34"/>
              <w:spacing w:beforeAutospacing="0" w:afterAutospacing="0"/>
              <w:jc w:val="center"/>
              <w:rPr>
                <w:color w:val="auto"/>
              </w:rPr>
            </w:pPr>
            <w:r>
              <w:rPr>
                <w:color w:val="auto"/>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5DBC7B4">
            <w:pPr>
              <w:pStyle w:val="34"/>
              <w:spacing w:beforeAutospacing="0" w:afterAutospacing="0"/>
              <w:jc w:val="center"/>
              <w:rPr>
                <w:color w:val="auto"/>
              </w:rPr>
            </w:pPr>
            <w:r>
              <w:rPr>
                <w:rFonts w:hint="eastAsia" w:ascii="宋体" w:hAnsi="宋体" w:eastAsia="宋体" w:cs="宋体"/>
                <w:color w:val="auto"/>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2B890222">
            <w:pPr>
              <w:pStyle w:val="34"/>
              <w:spacing w:beforeAutospacing="0" w:afterAutospacing="0"/>
              <w:jc w:val="center"/>
              <w:rPr>
                <w:color w:val="auto"/>
              </w:rPr>
            </w:pPr>
            <w:r>
              <w:rPr>
                <w:color w:val="auto"/>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2239F9A">
            <w:pPr>
              <w:pStyle w:val="34"/>
              <w:spacing w:beforeAutospacing="0" w:afterAutospacing="0"/>
              <w:jc w:val="center"/>
              <w:rPr>
                <w:color w:val="auto"/>
              </w:rPr>
            </w:pPr>
            <w:r>
              <w:rPr>
                <w:color w:val="auto"/>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BAEBB32">
            <w:pPr>
              <w:pStyle w:val="34"/>
              <w:spacing w:beforeAutospacing="0" w:afterAutospacing="0"/>
              <w:jc w:val="center"/>
              <w:rPr>
                <w:color w:val="auto"/>
              </w:rPr>
            </w:pPr>
            <w:r>
              <w:rPr>
                <w:color w:val="auto"/>
              </w:rPr>
              <w:t> </w:t>
            </w:r>
          </w:p>
        </w:tc>
      </w:tr>
    </w:tbl>
    <w:p w14:paraId="0DB43E92">
      <w:pPr>
        <w:pStyle w:val="34"/>
        <w:spacing w:before="156" w:beforeAutospacing="0" w:afterAutospacing="0"/>
        <w:jc w:val="both"/>
        <w:rPr>
          <w:color w:val="auto"/>
        </w:rPr>
      </w:pPr>
      <w:r>
        <w:rPr>
          <w:rFonts w:hint="eastAsia" w:ascii="宋体" w:hAnsi="宋体" w:eastAsia="宋体" w:cs="宋体"/>
          <w:color w:val="auto"/>
        </w:rPr>
        <w:t>注： 行数不够，可自行添加。</w:t>
      </w:r>
    </w:p>
    <w:p w14:paraId="56D12394">
      <w:pPr>
        <w:pStyle w:val="34"/>
        <w:spacing w:beforeAutospacing="0" w:afterAutospacing="0" w:line="480" w:lineRule="auto"/>
        <w:jc w:val="both"/>
        <w:rPr>
          <w:color w:val="auto"/>
        </w:rPr>
      </w:pPr>
      <w:r>
        <w:rPr>
          <w:color w:val="auto"/>
        </w:rPr>
        <w:t> </w:t>
      </w:r>
    </w:p>
    <w:p w14:paraId="304EDBFA">
      <w:pPr>
        <w:pStyle w:val="34"/>
        <w:spacing w:beforeAutospacing="0" w:afterAutospacing="0" w:line="480" w:lineRule="auto"/>
        <w:jc w:val="both"/>
        <w:rPr>
          <w:color w:val="auto"/>
        </w:rPr>
      </w:pPr>
      <w:r>
        <w:rPr>
          <w:color w:val="auto"/>
        </w:rPr>
        <w:t> </w:t>
      </w:r>
    </w:p>
    <w:p w14:paraId="5C59DF49">
      <w:pPr>
        <w:pStyle w:val="34"/>
        <w:spacing w:beforeAutospacing="0" w:afterAutospacing="0"/>
        <w:jc w:val="center"/>
        <w:rPr>
          <w:color w:val="auto"/>
        </w:rPr>
      </w:pPr>
      <w:bookmarkStart w:id="681" w:name="_Toc462564146"/>
      <w:bookmarkStart w:id="682" w:name="_Hlt26609389"/>
      <w:bookmarkStart w:id="683" w:name="_Hlt26955066"/>
      <w:bookmarkStart w:id="684" w:name="_格式2__法定代表人授权书"/>
      <w:bookmarkStart w:id="685" w:name="_Hlt26671374"/>
      <w:r>
        <w:rPr>
          <w:color w:val="auto"/>
        </w:rPr>
        <w:t> </w:t>
      </w:r>
    </w:p>
    <w:p w14:paraId="7ED7C8B6">
      <w:pPr>
        <w:pStyle w:val="34"/>
        <w:spacing w:beforeAutospacing="0" w:afterAutospacing="0"/>
        <w:jc w:val="center"/>
        <w:rPr>
          <w:color w:val="auto"/>
        </w:rPr>
      </w:pPr>
      <w:r>
        <w:rPr>
          <w:color w:val="auto"/>
        </w:rPr>
        <w:t> </w:t>
      </w:r>
    </w:p>
    <w:p w14:paraId="373BDC1D">
      <w:pPr>
        <w:pStyle w:val="34"/>
        <w:spacing w:beforeAutospacing="0" w:afterAutospacing="0"/>
        <w:jc w:val="center"/>
        <w:rPr>
          <w:color w:val="auto"/>
        </w:rPr>
      </w:pPr>
    </w:p>
    <w:p w14:paraId="0E7810E4">
      <w:pPr>
        <w:pStyle w:val="34"/>
        <w:spacing w:beforeAutospacing="0" w:afterAutospacing="0"/>
        <w:jc w:val="center"/>
        <w:rPr>
          <w:color w:val="auto"/>
        </w:rPr>
      </w:pPr>
    </w:p>
    <w:p w14:paraId="2F2CB1D4">
      <w:pPr>
        <w:pStyle w:val="34"/>
        <w:spacing w:beforeAutospacing="0" w:afterAutospacing="0"/>
        <w:jc w:val="center"/>
        <w:rPr>
          <w:color w:val="auto"/>
        </w:rPr>
      </w:pPr>
    </w:p>
    <w:p w14:paraId="60AED1EE">
      <w:pPr>
        <w:pStyle w:val="34"/>
        <w:spacing w:beforeAutospacing="0" w:afterAutospacing="0"/>
        <w:jc w:val="center"/>
        <w:rPr>
          <w:color w:val="auto"/>
        </w:rPr>
      </w:pPr>
    </w:p>
    <w:p w14:paraId="2DB86EFB">
      <w:pPr>
        <w:pStyle w:val="34"/>
        <w:spacing w:beforeAutospacing="0" w:afterAutospacing="0"/>
        <w:jc w:val="center"/>
        <w:rPr>
          <w:color w:val="auto"/>
        </w:rPr>
      </w:pPr>
      <w:r>
        <w:rPr>
          <w:color w:val="auto"/>
        </w:rPr>
        <w:t> </w:t>
      </w:r>
    </w:p>
    <w:p w14:paraId="17864CA8">
      <w:pPr>
        <w:pStyle w:val="34"/>
        <w:spacing w:beforeAutospacing="0" w:afterAutospacing="0"/>
        <w:jc w:val="center"/>
        <w:rPr>
          <w:color w:val="auto"/>
        </w:rPr>
      </w:pPr>
      <w:r>
        <w:rPr>
          <w:color w:val="auto"/>
        </w:rPr>
        <w:t> </w:t>
      </w:r>
    </w:p>
    <w:p w14:paraId="163788B9">
      <w:pPr>
        <w:pStyle w:val="34"/>
        <w:spacing w:beforeAutospacing="0" w:afterAutospacing="0"/>
        <w:jc w:val="center"/>
        <w:rPr>
          <w:color w:val="auto"/>
        </w:rPr>
      </w:pPr>
      <w:r>
        <w:rPr>
          <w:color w:val="auto"/>
        </w:rPr>
        <w:t> </w:t>
      </w:r>
    </w:p>
    <w:p w14:paraId="6B84E3D1">
      <w:pPr>
        <w:pStyle w:val="34"/>
        <w:spacing w:beforeAutospacing="0" w:afterAutospacing="0"/>
        <w:jc w:val="center"/>
        <w:rPr>
          <w:color w:val="auto"/>
        </w:rPr>
      </w:pPr>
      <w:r>
        <w:rPr>
          <w:color w:val="auto"/>
        </w:rPr>
        <w:t> </w:t>
      </w:r>
    </w:p>
    <w:p w14:paraId="6424B51F">
      <w:pPr>
        <w:pStyle w:val="34"/>
        <w:spacing w:beforeAutospacing="0" w:afterAutospacing="0"/>
        <w:jc w:val="center"/>
        <w:rPr>
          <w:color w:val="auto"/>
        </w:rPr>
      </w:pPr>
      <w:r>
        <w:rPr>
          <w:color w:val="auto"/>
        </w:rPr>
        <w:t> </w:t>
      </w:r>
    </w:p>
    <w:p w14:paraId="6F454B30">
      <w:pPr>
        <w:pStyle w:val="34"/>
        <w:spacing w:beforeAutospacing="0" w:afterAutospacing="0"/>
        <w:jc w:val="both"/>
        <w:rPr>
          <w:color w:val="auto"/>
        </w:rPr>
      </w:pPr>
      <w:r>
        <w:rPr>
          <w:color w:val="auto"/>
        </w:rPr>
        <w:t> </w:t>
      </w:r>
    </w:p>
    <w:p w14:paraId="506263FA">
      <w:pPr>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p>
    <w:p w14:paraId="69A24B41">
      <w:pPr>
        <w:pStyle w:val="34"/>
        <w:spacing w:beforeAutospacing="0" w:afterAutospacing="0"/>
        <w:jc w:val="center"/>
        <w:outlineLvl w:val="1"/>
        <w:rPr>
          <w:color w:val="auto"/>
        </w:rPr>
      </w:pPr>
      <w:r>
        <w:rPr>
          <w:rFonts w:hint="eastAsia" w:ascii="黑体" w:hAnsi="宋体" w:eastAsia="黑体" w:cs="黑体"/>
          <w:b/>
          <w:i/>
          <w:color w:val="auto"/>
          <w:sz w:val="32"/>
          <w:szCs w:val="32"/>
          <w:u w:val="single"/>
        </w:rPr>
        <w:t>十四、磋商报价表</w:t>
      </w:r>
    </w:p>
    <w:p w14:paraId="122DE9DD">
      <w:pPr>
        <w:pStyle w:val="34"/>
        <w:spacing w:beforeAutospacing="0" w:afterAutospacing="0"/>
        <w:ind w:firstLine="480"/>
        <w:jc w:val="both"/>
        <w:rPr>
          <w:rFonts w:hint="eastAsia" w:ascii="宋体" w:hAnsi="宋体" w:eastAsia="宋体" w:cs="宋体"/>
          <w:color w:val="auto"/>
        </w:rPr>
      </w:pPr>
    </w:p>
    <w:p w14:paraId="06717052">
      <w:pPr>
        <w:pStyle w:val="34"/>
        <w:spacing w:beforeAutospacing="0" w:afterAutospacing="0"/>
        <w:ind w:firstLine="480"/>
        <w:jc w:val="both"/>
        <w:rPr>
          <w:color w:val="auto"/>
        </w:rPr>
      </w:pPr>
      <w:r>
        <w:rPr>
          <w:rFonts w:hint="eastAsia" w:ascii="宋体" w:hAnsi="宋体" w:eastAsia="宋体" w:cs="宋体"/>
          <w:color w:val="auto"/>
        </w:rPr>
        <w:t>投标人全称（加盖CA电子签章）：</w:t>
      </w:r>
    </w:p>
    <w:p w14:paraId="48EEB3A2">
      <w:pPr>
        <w:pStyle w:val="34"/>
        <w:spacing w:beforeAutospacing="0" w:afterAutospacing="0"/>
        <w:ind w:firstLine="480"/>
        <w:jc w:val="both"/>
        <w:rPr>
          <w:color w:val="auto"/>
        </w:rPr>
      </w:pPr>
      <w:r>
        <w:rPr>
          <w:rFonts w:hint="eastAsia" w:ascii="宋体" w:hAnsi="宋体" w:eastAsia="宋体" w:cs="宋体"/>
          <w:color w:val="auto"/>
        </w:rPr>
        <w:t>项目名称：</w:t>
      </w:r>
    </w:p>
    <w:p w14:paraId="086E3063">
      <w:pPr>
        <w:pStyle w:val="34"/>
        <w:spacing w:beforeAutospacing="0" w:afterAutospacing="0"/>
        <w:ind w:firstLine="480"/>
        <w:jc w:val="both"/>
        <w:rPr>
          <w:rFonts w:hint="eastAsia" w:ascii="宋体" w:hAnsi="宋体" w:eastAsia="宋体" w:cs="宋体"/>
          <w:color w:val="auto"/>
        </w:rPr>
      </w:pPr>
      <w:r>
        <w:rPr>
          <w:rFonts w:hint="eastAsia" w:ascii="宋体" w:hAnsi="宋体" w:eastAsia="宋体" w:cs="宋体"/>
          <w:color w:val="auto"/>
        </w:rPr>
        <w:t>项目编号：</w:t>
      </w:r>
    </w:p>
    <w:p w14:paraId="0642F3FA">
      <w:pPr>
        <w:pBdr>
          <w:top w:val="none" w:color="000000" w:sz="0" w:space="0"/>
          <w:left w:val="none" w:color="000000" w:sz="0" w:space="0"/>
          <w:bottom w:val="none" w:color="000000" w:sz="0" w:space="0"/>
          <w:right w:val="none" w:color="000000" w:sz="0" w:space="0"/>
        </w:pBdr>
        <w:spacing w:line="65" w:lineRule="atLeast"/>
        <w:ind w:firstLine="482"/>
        <w:rPr>
          <w:rFonts w:hint="eastAsia" w:ascii="宋体" w:hAnsi="宋体" w:eastAsia="宋体" w:cs="宋体"/>
          <w:b/>
          <w:color w:val="auto"/>
          <w:sz w:val="22"/>
        </w:rPr>
      </w:pPr>
      <w:r>
        <w:rPr>
          <w:rFonts w:ascii="宋体" w:hAnsi="宋体" w:eastAsia="宋体" w:cs="宋体"/>
          <w:b/>
          <w:color w:val="auto"/>
          <w:sz w:val="22"/>
        </w:rPr>
        <w:t>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6"/>
        <w:gridCol w:w="2825"/>
        <w:gridCol w:w="2841"/>
      </w:tblGrid>
      <w:tr w14:paraId="5666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0" w:type="dxa"/>
          </w:tcPr>
          <w:p w14:paraId="519BC9FE">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项目名称</w:t>
            </w:r>
          </w:p>
        </w:tc>
        <w:tc>
          <w:tcPr>
            <w:tcW w:w="2990" w:type="dxa"/>
          </w:tcPr>
          <w:p w14:paraId="60A104EA">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项目内容</w:t>
            </w:r>
          </w:p>
        </w:tc>
        <w:tc>
          <w:tcPr>
            <w:tcW w:w="2990" w:type="dxa"/>
          </w:tcPr>
          <w:p w14:paraId="1C467793">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总价（小写）</w:t>
            </w:r>
          </w:p>
        </w:tc>
      </w:tr>
      <w:tr w14:paraId="1C795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0" w:type="dxa"/>
          </w:tcPr>
          <w:p w14:paraId="24C6BA2C">
            <w:pPr>
              <w:pStyle w:val="34"/>
              <w:spacing w:beforeAutospacing="0" w:afterAutospacing="0" w:line="360" w:lineRule="auto"/>
              <w:jc w:val="both"/>
              <w:rPr>
                <w:rFonts w:hint="eastAsia" w:ascii="宋体" w:hAnsi="宋体" w:eastAsia="宋体" w:cs="宋体"/>
                <w:color w:val="auto"/>
                <w:lang w:eastAsia="zh-CN"/>
              </w:rPr>
            </w:pPr>
            <w:r>
              <w:rPr>
                <w:rFonts w:hint="eastAsia" w:ascii="宋体" w:hAnsi="宋体" w:eastAsia="宋体" w:cs="宋体"/>
                <w:color w:val="auto"/>
                <w:lang w:eastAsia="zh-CN"/>
              </w:rPr>
              <w:t>龙冈镇晓庄村道路桥梁及人居环境提升工程项目</w:t>
            </w:r>
          </w:p>
        </w:tc>
        <w:tc>
          <w:tcPr>
            <w:tcW w:w="2990" w:type="dxa"/>
          </w:tcPr>
          <w:p w14:paraId="76E100C0">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szCs w:val="22"/>
                <w:lang w:eastAsia="en-US"/>
              </w:rPr>
              <w:t>详见</w:t>
            </w:r>
            <w:r>
              <w:rPr>
                <w:rFonts w:hint="eastAsia" w:ascii="宋体" w:hAnsi="宋体" w:eastAsia="宋体" w:cs="宋体"/>
                <w:color w:val="auto"/>
                <w:szCs w:val="22"/>
              </w:rPr>
              <w:t>响应</w:t>
            </w:r>
            <w:r>
              <w:rPr>
                <w:rFonts w:hint="eastAsia" w:ascii="宋体" w:hAnsi="宋体" w:eastAsia="宋体" w:cs="宋体"/>
                <w:color w:val="auto"/>
                <w:szCs w:val="22"/>
                <w:lang w:eastAsia="en-US"/>
              </w:rPr>
              <w:t>文件</w:t>
            </w:r>
          </w:p>
        </w:tc>
        <w:tc>
          <w:tcPr>
            <w:tcW w:w="2990" w:type="dxa"/>
          </w:tcPr>
          <w:p w14:paraId="30E6ACA1">
            <w:pPr>
              <w:pStyle w:val="34"/>
              <w:spacing w:beforeAutospacing="0" w:afterAutospacing="0" w:line="360" w:lineRule="auto"/>
              <w:jc w:val="both"/>
              <w:rPr>
                <w:rFonts w:hint="eastAsia" w:ascii="宋体" w:hAnsi="宋体" w:eastAsia="宋体" w:cs="宋体"/>
                <w:color w:val="auto"/>
              </w:rPr>
            </w:pPr>
          </w:p>
        </w:tc>
      </w:tr>
      <w:tr w14:paraId="41D1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0" w:type="dxa"/>
          </w:tcPr>
          <w:p w14:paraId="77422E47">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总价（大写）：</w:t>
            </w:r>
          </w:p>
        </w:tc>
        <w:tc>
          <w:tcPr>
            <w:tcW w:w="5980" w:type="dxa"/>
            <w:gridSpan w:val="2"/>
          </w:tcPr>
          <w:p w14:paraId="40F63EB9">
            <w:pPr>
              <w:pStyle w:val="34"/>
              <w:spacing w:beforeAutospacing="0" w:afterAutospacing="0" w:line="360" w:lineRule="auto"/>
              <w:jc w:val="both"/>
              <w:rPr>
                <w:rFonts w:hint="eastAsia" w:ascii="宋体" w:hAnsi="宋体" w:eastAsia="宋体" w:cs="宋体"/>
                <w:color w:val="auto"/>
              </w:rPr>
            </w:pPr>
          </w:p>
        </w:tc>
      </w:tr>
    </w:tbl>
    <w:p w14:paraId="0A8D4FC5">
      <w:pPr>
        <w:pStyle w:val="37"/>
        <w:rPr>
          <w:rFonts w:hint="eastAsia"/>
          <w:color w:val="auto"/>
        </w:rPr>
      </w:pPr>
    </w:p>
    <w:p w14:paraId="556C7540">
      <w:pPr>
        <w:pBdr>
          <w:top w:val="none" w:color="000000" w:sz="0" w:space="0"/>
          <w:left w:val="none" w:color="000000" w:sz="0" w:space="0"/>
          <w:bottom w:val="none" w:color="000000" w:sz="0" w:space="0"/>
          <w:right w:val="none" w:color="000000" w:sz="0" w:space="0"/>
        </w:pBdr>
        <w:rPr>
          <w:color w:val="auto"/>
        </w:rPr>
      </w:pPr>
      <w:r>
        <w:rPr>
          <w:rFonts w:ascii="宋体" w:hAnsi="宋体" w:eastAsia="宋体" w:cs="宋体"/>
          <w:color w:val="auto"/>
        </w:rPr>
        <w:t> </w:t>
      </w:r>
    </w:p>
    <w:p w14:paraId="3CDAEA4C">
      <w:pPr>
        <w:pBdr>
          <w:top w:val="none" w:color="000000" w:sz="0" w:space="0"/>
          <w:left w:val="none" w:color="000000" w:sz="0" w:space="0"/>
          <w:bottom w:val="none" w:color="000000" w:sz="0" w:space="0"/>
          <w:right w:val="none" w:color="000000" w:sz="0" w:space="0"/>
        </w:pBdr>
        <w:spacing w:line="499" w:lineRule="atLeast"/>
        <w:ind w:firstLine="1600"/>
        <w:rPr>
          <w:color w:val="auto"/>
        </w:rPr>
      </w:pPr>
      <w:r>
        <w:rPr>
          <w:rFonts w:ascii="宋体" w:hAnsi="宋体" w:eastAsia="宋体" w:cs="宋体"/>
          <w:color w:val="auto"/>
          <w:sz w:val="32"/>
        </w:rPr>
        <w:t> </w:t>
      </w:r>
    </w:p>
    <w:p w14:paraId="355B3B7A">
      <w:pPr>
        <w:pBdr>
          <w:top w:val="none" w:color="000000" w:sz="0" w:space="0"/>
          <w:left w:val="none" w:color="000000" w:sz="0" w:space="0"/>
          <w:bottom w:val="none" w:color="000000" w:sz="0" w:space="0"/>
          <w:right w:val="none" w:color="000000" w:sz="0" w:space="0"/>
        </w:pBdr>
        <w:spacing w:line="499" w:lineRule="atLeast"/>
        <w:ind w:firstLine="1600"/>
        <w:rPr>
          <w:color w:val="auto"/>
        </w:rPr>
      </w:pPr>
      <w:r>
        <w:rPr>
          <w:rFonts w:ascii="宋体" w:hAnsi="宋体" w:eastAsia="宋体" w:cs="宋体"/>
          <w:color w:val="auto"/>
          <w:sz w:val="32"/>
        </w:rPr>
        <w:t> </w:t>
      </w:r>
      <w:r>
        <w:rPr>
          <w:rFonts w:hint="eastAsia" w:ascii="宋体" w:hAnsi="宋体" w:eastAsia="宋体" w:cs="宋体"/>
          <w:color w:val="auto"/>
          <w:sz w:val="24"/>
        </w:rPr>
        <w:t xml:space="preserve">      日期：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0805974F">
      <w:pPr>
        <w:pStyle w:val="34"/>
        <w:widowControl/>
        <w:rPr>
          <w:color w:val="auto"/>
        </w:rPr>
      </w:pPr>
      <w:r>
        <w:rPr>
          <w:color w:val="auto"/>
        </w:rPr>
        <w:t> </w:t>
      </w:r>
    </w:p>
    <w:p w14:paraId="598A58F6">
      <w:pPr>
        <w:pStyle w:val="34"/>
        <w:widowControl/>
        <w:rPr>
          <w:color w:val="auto"/>
        </w:rPr>
      </w:pPr>
      <w:r>
        <w:rPr>
          <w:color w:val="auto"/>
        </w:rPr>
        <w:t> </w:t>
      </w:r>
    </w:p>
    <w:p w14:paraId="2B83B61A">
      <w:pPr>
        <w:widowControl/>
        <w:spacing w:before="50" w:after="50"/>
        <w:jc w:val="center"/>
        <w:rPr>
          <w:color w:val="auto"/>
        </w:rPr>
      </w:pPr>
      <w:r>
        <w:rPr>
          <w:color w:val="auto"/>
        </w:rPr>
        <w:tab/>
      </w:r>
    </w:p>
    <w:p w14:paraId="76EDCA06">
      <w:pPr>
        <w:widowControl/>
        <w:spacing w:before="50" w:after="50"/>
        <w:jc w:val="center"/>
        <w:rPr>
          <w:rFonts w:hint="eastAsia" w:ascii="黑体" w:hAnsi="宋体" w:eastAsia="黑体" w:cs="黑体"/>
          <w:b/>
          <w:color w:val="auto"/>
          <w:sz w:val="32"/>
          <w:szCs w:val="32"/>
        </w:rPr>
      </w:pPr>
    </w:p>
    <w:p w14:paraId="1B6C4C6E">
      <w:pPr>
        <w:widowControl/>
        <w:spacing w:before="50" w:after="50"/>
        <w:jc w:val="center"/>
        <w:rPr>
          <w:rFonts w:hint="eastAsia" w:ascii="黑体" w:hAnsi="宋体" w:eastAsia="黑体" w:cs="黑体"/>
          <w:b/>
          <w:color w:val="auto"/>
          <w:sz w:val="32"/>
          <w:szCs w:val="32"/>
        </w:rPr>
      </w:pPr>
    </w:p>
    <w:p w14:paraId="24BCE25E">
      <w:pPr>
        <w:widowControl/>
        <w:spacing w:before="50" w:after="50"/>
        <w:jc w:val="center"/>
        <w:rPr>
          <w:rFonts w:hint="eastAsia" w:ascii="黑体" w:hAnsi="宋体" w:eastAsia="黑体" w:cs="黑体"/>
          <w:b/>
          <w:color w:val="auto"/>
          <w:sz w:val="32"/>
          <w:szCs w:val="32"/>
        </w:rPr>
      </w:pPr>
    </w:p>
    <w:p w14:paraId="7D44F1C8">
      <w:pPr>
        <w:widowControl/>
        <w:spacing w:before="50" w:after="50"/>
        <w:jc w:val="center"/>
        <w:rPr>
          <w:rFonts w:hint="eastAsia" w:ascii="黑体" w:hAnsi="宋体" w:eastAsia="黑体" w:cs="黑体"/>
          <w:b/>
          <w:color w:val="auto"/>
          <w:sz w:val="32"/>
          <w:szCs w:val="32"/>
        </w:rPr>
      </w:pPr>
    </w:p>
    <w:p w14:paraId="58FC8A5A">
      <w:pPr>
        <w:widowControl/>
        <w:spacing w:before="50" w:after="50"/>
        <w:jc w:val="center"/>
        <w:rPr>
          <w:rFonts w:hint="eastAsia" w:ascii="黑体" w:hAnsi="宋体" w:eastAsia="黑体" w:cs="黑体"/>
          <w:b/>
          <w:color w:val="auto"/>
          <w:sz w:val="32"/>
          <w:szCs w:val="32"/>
        </w:rPr>
      </w:pPr>
    </w:p>
    <w:p w14:paraId="6B5492E8">
      <w:pPr>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p>
    <w:p w14:paraId="2694C3EC">
      <w:pPr>
        <w:widowControl/>
        <w:spacing w:before="50" w:after="50"/>
        <w:jc w:val="center"/>
        <w:rPr>
          <w:rFonts w:hint="eastAsia" w:ascii="黑体" w:hAnsi="宋体" w:eastAsia="黑体" w:cs="黑体"/>
          <w:b/>
          <w:color w:val="auto"/>
          <w:sz w:val="32"/>
          <w:szCs w:val="32"/>
        </w:rPr>
      </w:pPr>
      <w:r>
        <w:rPr>
          <w:rFonts w:hint="eastAsia" w:ascii="黑体" w:hAnsi="宋体" w:eastAsia="黑体" w:cs="黑体"/>
          <w:b/>
          <w:color w:val="auto"/>
          <w:sz w:val="32"/>
          <w:szCs w:val="32"/>
        </w:rPr>
        <w:t>十五、项目实施方案</w:t>
      </w:r>
    </w:p>
    <w:p w14:paraId="342CEF1B">
      <w:pPr>
        <w:pStyle w:val="34"/>
        <w:tabs>
          <w:tab w:val="left" w:pos="2160"/>
        </w:tabs>
        <w:spacing w:beforeAutospacing="0" w:afterAutospacing="0"/>
        <w:ind w:firstLine="2640"/>
        <w:jc w:val="both"/>
        <w:rPr>
          <w:color w:val="auto"/>
        </w:rPr>
      </w:pPr>
      <w:r>
        <w:rPr>
          <w:rFonts w:ascii="宋体" w:hAnsi="宋体" w:eastAsia="宋体" w:cs="宋体"/>
          <w:color w:val="auto"/>
        </w:rPr>
        <w:t>（按招标文件评标办法编制）</w:t>
      </w:r>
    </w:p>
    <w:p w14:paraId="3ADDA564">
      <w:pPr>
        <w:rPr>
          <w:rFonts w:hint="eastAsia" w:ascii="黑体" w:hAnsi="宋体" w:eastAsia="黑体" w:cs="黑体"/>
          <w:b/>
          <w:color w:val="auto"/>
          <w:sz w:val="32"/>
          <w:szCs w:val="32"/>
        </w:rPr>
      </w:pPr>
      <w:r>
        <w:rPr>
          <w:rFonts w:hint="eastAsia" w:ascii="黑体" w:hAnsi="宋体" w:eastAsia="黑体" w:cs="黑体"/>
          <w:b/>
          <w:color w:val="auto"/>
          <w:sz w:val="32"/>
          <w:szCs w:val="32"/>
        </w:rPr>
        <w:br w:type="page" w:clear="all"/>
      </w:r>
    </w:p>
    <w:p w14:paraId="641ECB36">
      <w:pPr>
        <w:widowControl/>
        <w:spacing w:before="50" w:after="50"/>
        <w:jc w:val="center"/>
        <w:rPr>
          <w:rFonts w:hint="eastAsia" w:ascii="黑体" w:hAnsi="宋体" w:eastAsia="黑体" w:cs="黑体"/>
          <w:b/>
          <w:color w:val="auto"/>
          <w:sz w:val="32"/>
          <w:szCs w:val="32"/>
        </w:rPr>
      </w:pPr>
      <w:r>
        <w:rPr>
          <w:rFonts w:hint="eastAsia" w:ascii="黑体" w:hAnsi="宋体" w:eastAsia="黑体" w:cs="黑体"/>
          <w:b/>
          <w:color w:val="auto"/>
          <w:sz w:val="32"/>
          <w:szCs w:val="32"/>
        </w:rPr>
        <w:t>十六、盐都区政府采购事前信用承诺书</w:t>
      </w:r>
    </w:p>
    <w:p w14:paraId="0C66C750">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为营造我市公开、公平、公正、诚实守信的政府采购交易环境，树立诚信守法的投标人形象，本人代表本单位作出以下承诺：</w:t>
      </w:r>
    </w:p>
    <w:p w14:paraId="5DF902BB">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4EAA264">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864A3BB">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（三）严格依照国家和省、市关于政府采购的法律、法规、规章、规范性文件，参加政府采购投标活动；积极履行社会责任，促进廉政建设； </w:t>
      </w:r>
    </w:p>
    <w:p w14:paraId="37EA08C3">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（四）严格遵守即时信息公示规定，及时维护和更新盐城市政府采购网中与本单位相关的信息；</w:t>
      </w:r>
    </w:p>
    <w:p w14:paraId="285EF3CA">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DBB42C7">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（六）自觉接受政府、行业组织、社会公众、新闻舆论的监督；</w:t>
      </w:r>
    </w:p>
    <w:p w14:paraId="73FDC78C">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9DD3E58">
      <w:pPr>
        <w:widowControl/>
        <w:spacing w:line="499" w:lineRule="atLeast"/>
        <w:ind w:firstLine="480"/>
        <w:jc w:val="left"/>
        <w:rPr>
          <w:rFonts w:hint="eastAsia" w:ascii="宋体" w:hAnsi="宋体" w:eastAsia="宋体" w:cs="宋体"/>
          <w:color w:val="auto"/>
          <w:sz w:val="24"/>
        </w:rPr>
      </w:pPr>
      <w:r>
        <w:rPr>
          <w:rFonts w:hint="eastAsia" w:ascii="宋体" w:hAnsi="宋体" w:eastAsia="宋体" w:cs="宋体"/>
          <w:color w:val="auto"/>
          <w:sz w:val="24"/>
        </w:rPr>
        <w:t>（八）本人已认真阅读了上述承诺，并向本单位员工作了宣传教育。</w:t>
      </w:r>
    </w:p>
    <w:p w14:paraId="67AD92CE">
      <w:pPr>
        <w:widowControl/>
        <w:spacing w:line="499" w:lineRule="atLeast"/>
        <w:jc w:val="left"/>
        <w:rPr>
          <w:rFonts w:hint="eastAsia" w:ascii="宋体" w:hAnsi="宋体" w:eastAsia="宋体" w:cs="宋体"/>
          <w:color w:val="auto"/>
          <w:sz w:val="24"/>
        </w:rPr>
      </w:pPr>
      <w:r>
        <w:rPr>
          <w:rFonts w:hint="eastAsia" w:ascii="宋体" w:hAnsi="宋体" w:eastAsia="宋体" w:cs="宋体"/>
          <w:color w:val="auto"/>
          <w:sz w:val="24"/>
        </w:rPr>
        <w:t>                  </w:t>
      </w:r>
    </w:p>
    <w:p w14:paraId="08E5C4B4">
      <w:pPr>
        <w:widowControl/>
        <w:spacing w:line="499" w:lineRule="atLeast"/>
        <w:ind w:firstLine="4320"/>
        <w:jc w:val="left"/>
        <w:rPr>
          <w:rFonts w:hint="eastAsia" w:ascii="宋体" w:hAnsi="宋体" w:eastAsia="宋体" w:cs="宋体"/>
          <w:color w:val="auto"/>
          <w:sz w:val="24"/>
        </w:rPr>
      </w:pPr>
      <w:r>
        <w:rPr>
          <w:rFonts w:hint="eastAsia" w:ascii="宋体" w:hAnsi="宋体" w:eastAsia="宋体" w:cs="宋体"/>
          <w:color w:val="auto"/>
          <w:sz w:val="24"/>
        </w:rPr>
        <w:t>法定代表人签名：</w:t>
      </w:r>
    </w:p>
    <w:p w14:paraId="71B7D506">
      <w:pPr>
        <w:widowControl/>
        <w:spacing w:line="499" w:lineRule="atLeast"/>
        <w:jc w:val="center"/>
        <w:rPr>
          <w:rFonts w:hint="eastAsia" w:ascii="宋体" w:hAnsi="宋体" w:eastAsia="宋体" w:cs="宋体"/>
          <w:color w:val="auto"/>
          <w:sz w:val="24"/>
        </w:rPr>
      </w:pPr>
      <w:r>
        <w:rPr>
          <w:rFonts w:hint="eastAsia" w:ascii="宋体" w:hAnsi="宋体" w:eastAsia="宋体" w:cs="宋体"/>
          <w:color w:val="auto"/>
          <w:sz w:val="24"/>
        </w:rPr>
        <w:t>         单位名称（盖章）：</w:t>
      </w:r>
    </w:p>
    <w:p w14:paraId="34744AC1">
      <w:pPr>
        <w:widowControl/>
        <w:spacing w:line="499" w:lineRule="atLeast"/>
        <w:jc w:val="center"/>
        <w:rPr>
          <w:rFonts w:hint="eastAsia" w:ascii="宋体" w:hAnsi="宋体" w:eastAsia="宋体" w:cs="宋体"/>
          <w:color w:val="auto"/>
          <w:sz w:val="24"/>
        </w:rPr>
      </w:pPr>
      <w:r>
        <w:rPr>
          <w:rFonts w:hint="eastAsia" w:ascii="宋体" w:hAnsi="宋体" w:eastAsia="宋体" w:cs="宋体"/>
          <w:color w:val="auto"/>
          <w:sz w:val="24"/>
        </w:rPr>
        <w:t>                      年  月  日</w:t>
      </w:r>
    </w:p>
    <w:p w14:paraId="6C64A674">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p>
    <w:p w14:paraId="6C528FE6">
      <w:pPr>
        <w:pStyle w:val="34"/>
        <w:spacing w:beforeAutospacing="0" w:afterAutospacing="0"/>
        <w:jc w:val="center"/>
        <w:outlineLvl w:val="2"/>
        <w:rPr>
          <w:rFonts w:hint="eastAsia" w:ascii="宋体" w:hAnsi="宋体" w:eastAsia="宋体" w:cs="宋体"/>
          <w:b/>
          <w:color w:val="auto"/>
          <w:sz w:val="32"/>
          <w:szCs w:val="32"/>
        </w:rPr>
      </w:pPr>
      <w:r>
        <w:rPr>
          <w:rFonts w:hint="eastAsia" w:ascii="宋体" w:hAnsi="宋体" w:eastAsia="宋体" w:cs="宋体"/>
          <w:b/>
          <w:color w:val="auto"/>
          <w:sz w:val="32"/>
          <w:szCs w:val="32"/>
        </w:rPr>
        <w:t>质疑函范本</w:t>
      </w:r>
    </w:p>
    <w:p w14:paraId="366749CA">
      <w:pPr>
        <w:pStyle w:val="34"/>
        <w:spacing w:before="290" w:beforeAutospacing="0" w:afterAutospacing="0" w:line="360" w:lineRule="auto"/>
        <w:jc w:val="both"/>
        <w:outlineLvl w:val="1"/>
        <w:rPr>
          <w:rFonts w:hint="eastAsia" w:ascii="宋体" w:hAnsi="宋体" w:eastAsia="宋体" w:cs="宋体"/>
          <w:color w:val="auto"/>
        </w:rPr>
      </w:pPr>
      <w:r>
        <w:rPr>
          <w:rFonts w:hint="eastAsia" w:ascii="宋体" w:hAnsi="宋体" w:eastAsia="宋体" w:cs="宋体"/>
          <w:color w:val="auto"/>
        </w:rPr>
        <w:t>一、质疑供应商基本信息</w:t>
      </w:r>
    </w:p>
    <w:p w14:paraId="33869F21">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质疑供应商：</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4E93792C">
      <w:pPr>
        <w:pStyle w:val="34"/>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w:t>
      </w:r>
    </w:p>
    <w:p w14:paraId="0A9C7211">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邮编：</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2ED0AAED">
      <w:pPr>
        <w:pStyle w:val="34"/>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联系人：</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163A1B25">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联系电话：</w:t>
      </w:r>
      <w:r>
        <w:rPr>
          <w:rFonts w:hint="eastAsia" w:ascii="宋体" w:hAnsi="宋体" w:eastAsia="宋体" w:cs="宋体"/>
          <w:color w:val="auto"/>
          <w:u w:val="single"/>
        </w:rPr>
        <w:t xml:space="preserve">                                           </w:t>
      </w:r>
    </w:p>
    <w:p w14:paraId="4E301423">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授权代表：</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25815750">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联系电话：</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6DFF4E4F">
      <w:pPr>
        <w:pStyle w:val="34"/>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地址： </w:t>
      </w:r>
      <w:r>
        <w:rPr>
          <w:rFonts w:hint="eastAsia" w:ascii="宋体" w:hAnsi="宋体" w:eastAsia="宋体" w:cs="宋体"/>
          <w:color w:val="auto"/>
          <w:u w:val="single"/>
        </w:rPr>
        <w:t>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766C1A04">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邮编：</w:t>
      </w:r>
      <w:r>
        <w:rPr>
          <w:rFonts w:hint="eastAsia" w:ascii="宋体" w:hAnsi="宋体" w:eastAsia="宋体" w:cs="宋体"/>
          <w:color w:val="auto"/>
          <w:u w:val="single"/>
        </w:rPr>
        <w:t xml:space="preserve">                                </w:t>
      </w:r>
    </w:p>
    <w:p w14:paraId="2C2F0C42">
      <w:pPr>
        <w:pStyle w:val="34"/>
        <w:spacing w:beforeAutospacing="0" w:afterAutospacing="0" w:line="360" w:lineRule="auto"/>
        <w:jc w:val="both"/>
        <w:outlineLvl w:val="1"/>
        <w:rPr>
          <w:rFonts w:hint="eastAsia" w:ascii="宋体" w:hAnsi="宋体" w:eastAsia="宋体" w:cs="宋体"/>
          <w:color w:val="auto"/>
        </w:rPr>
      </w:pPr>
      <w:r>
        <w:rPr>
          <w:rFonts w:hint="eastAsia" w:ascii="宋体" w:hAnsi="宋体" w:eastAsia="宋体" w:cs="宋体"/>
          <w:color w:val="auto"/>
        </w:rPr>
        <w:t>二、质疑项目基本情况</w:t>
      </w:r>
    </w:p>
    <w:p w14:paraId="23F5FCBF">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质疑项目的名称：</w:t>
      </w:r>
      <w:r>
        <w:rPr>
          <w:rFonts w:hint="eastAsia" w:ascii="宋体" w:hAnsi="宋体" w:eastAsia="宋体" w:cs="宋体"/>
          <w:color w:val="auto"/>
          <w:u w:val="single"/>
        </w:rPr>
        <w:t xml:space="preserve">                            </w:t>
      </w:r>
    </w:p>
    <w:p w14:paraId="2EEDEAC7">
      <w:pPr>
        <w:pStyle w:val="34"/>
        <w:spacing w:beforeAutospacing="0" w:afterAutospacing="0" w:line="360" w:lineRule="auto"/>
        <w:jc w:val="both"/>
        <w:rPr>
          <w:rFonts w:hint="eastAsia" w:ascii="宋体" w:hAnsi="宋体" w:eastAsia="宋体" w:cs="宋体"/>
          <w:color w:val="auto"/>
          <w:u w:val="single"/>
        </w:rPr>
      </w:pPr>
      <w:r>
        <w:rPr>
          <w:rFonts w:hint="eastAsia" w:ascii="宋体" w:hAnsi="宋体" w:eastAsia="宋体" w:cs="宋体"/>
          <w:color w:val="auto"/>
        </w:rPr>
        <w:t>质疑项目的编号：</w:t>
      </w:r>
      <w:r>
        <w:rPr>
          <w:rFonts w:hint="eastAsia" w:ascii="宋体" w:hAnsi="宋体" w:eastAsia="宋体" w:cs="宋体"/>
          <w:color w:val="auto"/>
          <w:u w:val="single"/>
        </w:rPr>
        <w:t xml:space="preserve">                          </w:t>
      </w:r>
    </w:p>
    <w:p w14:paraId="7854A164">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p>
    <w:p w14:paraId="61C07602">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采购人名称：</w:t>
      </w:r>
      <w:r>
        <w:rPr>
          <w:rFonts w:hint="eastAsia" w:ascii="宋体" w:hAnsi="宋体" w:eastAsia="宋体" w:cs="宋体"/>
          <w:color w:val="auto"/>
          <w:u w:val="single"/>
        </w:rPr>
        <w:t xml:space="preserve">                            </w:t>
      </w:r>
    </w:p>
    <w:p w14:paraId="2F7C0E28">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磋商文件获取日期：</w:t>
      </w:r>
      <w:r>
        <w:rPr>
          <w:rFonts w:hint="eastAsia" w:ascii="宋体" w:hAnsi="宋体" w:eastAsia="宋体" w:cs="宋体"/>
          <w:color w:val="auto"/>
          <w:u w:val="single"/>
        </w:rPr>
        <w:t xml:space="preserve">                             </w:t>
      </w:r>
    </w:p>
    <w:p w14:paraId="4537EFCB">
      <w:pPr>
        <w:pStyle w:val="34"/>
        <w:spacing w:beforeAutospacing="0" w:afterAutospacing="0" w:line="360" w:lineRule="auto"/>
        <w:jc w:val="both"/>
        <w:outlineLvl w:val="1"/>
        <w:rPr>
          <w:rFonts w:hint="eastAsia" w:ascii="宋体" w:hAnsi="宋体" w:eastAsia="宋体" w:cs="宋体"/>
          <w:color w:val="auto"/>
        </w:rPr>
      </w:pPr>
      <w:r>
        <w:rPr>
          <w:rFonts w:hint="eastAsia" w:ascii="宋体" w:hAnsi="宋体" w:eastAsia="宋体" w:cs="宋体"/>
          <w:color w:val="auto"/>
        </w:rPr>
        <w:t>三、质疑事项具体内容</w:t>
      </w:r>
    </w:p>
    <w:p w14:paraId="0DF721BB">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质疑事项1：</w:t>
      </w:r>
      <w:r>
        <w:rPr>
          <w:rFonts w:hint="eastAsia" w:ascii="宋体" w:hAnsi="宋体" w:eastAsia="宋体" w:cs="宋体"/>
          <w:color w:val="auto"/>
          <w:u w:val="single"/>
        </w:rPr>
        <w:t xml:space="preserve">                             </w:t>
      </w:r>
    </w:p>
    <w:p w14:paraId="5CD5B463">
      <w:pPr>
        <w:pStyle w:val="34"/>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事实依据：</w:t>
      </w:r>
      <w:r>
        <w:rPr>
          <w:rFonts w:hint="eastAsia" w:ascii="宋体" w:hAnsi="宋体" w:eastAsia="宋体" w:cs="宋体"/>
          <w:color w:val="auto"/>
          <w:u w:val="single"/>
        </w:rPr>
        <w:t xml:space="preserve">                                                   </w:t>
      </w:r>
    </w:p>
    <w:p w14:paraId="0D760F50">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法律依据：</w:t>
      </w:r>
      <w:r>
        <w:rPr>
          <w:rFonts w:hint="eastAsia" w:ascii="宋体" w:hAnsi="宋体" w:eastAsia="宋体" w:cs="宋体"/>
          <w:color w:val="auto"/>
          <w:u w:val="single"/>
        </w:rPr>
        <w:t xml:space="preserve">                                                    </w:t>
      </w:r>
    </w:p>
    <w:p w14:paraId="05361F45">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质疑事项2</w:t>
      </w:r>
    </w:p>
    <w:p w14:paraId="085A5E2E">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w:t>
      </w:r>
    </w:p>
    <w:p w14:paraId="0DDBC276">
      <w:pPr>
        <w:pStyle w:val="34"/>
        <w:spacing w:beforeAutospacing="0" w:afterAutospacing="0" w:line="360" w:lineRule="auto"/>
        <w:jc w:val="both"/>
        <w:outlineLvl w:val="1"/>
        <w:rPr>
          <w:rFonts w:hint="eastAsia" w:ascii="宋体" w:hAnsi="宋体" w:eastAsia="宋体" w:cs="宋体"/>
          <w:color w:val="auto"/>
        </w:rPr>
      </w:pPr>
      <w:r>
        <w:rPr>
          <w:rFonts w:hint="eastAsia" w:ascii="宋体" w:hAnsi="宋体" w:eastAsia="宋体" w:cs="宋体"/>
          <w:color w:val="auto"/>
        </w:rPr>
        <w:t>四、与质疑事项相关的质疑请求</w:t>
      </w:r>
    </w:p>
    <w:p w14:paraId="42BFE1BD">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请求：</w:t>
      </w:r>
      <w:r>
        <w:rPr>
          <w:rFonts w:hint="eastAsia" w:ascii="宋体" w:hAnsi="宋体" w:eastAsia="宋体" w:cs="宋体"/>
          <w:color w:val="auto"/>
          <w:u w:val="single"/>
        </w:rPr>
        <w:t xml:space="preserve">                                                          </w:t>
      </w:r>
    </w:p>
    <w:p w14:paraId="5643E454">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color w:val="auto"/>
        </w:rPr>
        <w:t xml:space="preserve">签字(签章)：                 公章：               日期：    </w:t>
      </w:r>
    </w:p>
    <w:p w14:paraId="059B4E19">
      <w:pPr>
        <w:pStyle w:val="34"/>
        <w:spacing w:beforeAutospacing="0" w:afterAutospacing="0" w:line="360" w:lineRule="auto"/>
        <w:jc w:val="both"/>
        <w:rPr>
          <w:rFonts w:hint="eastAsia" w:ascii="宋体" w:hAnsi="宋体" w:eastAsia="宋体" w:cs="宋体"/>
          <w:color w:val="auto"/>
        </w:rPr>
      </w:pPr>
      <w:r>
        <w:rPr>
          <w:rFonts w:hint="eastAsia" w:ascii="宋体" w:hAnsi="宋体" w:eastAsia="宋体" w:cs="宋体"/>
          <w:b/>
          <w:color w:val="auto"/>
        </w:rPr>
        <w:t>质疑函制作说明：</w:t>
      </w:r>
    </w:p>
    <w:p w14:paraId="320FD7EB">
      <w:pPr>
        <w:pStyle w:val="34"/>
        <w:widowControl/>
        <w:spacing w:beforeAutospacing="0" w:afterAutospacing="0" w:line="360" w:lineRule="auto"/>
        <w:ind w:firstLine="480"/>
        <w:outlineLvl w:val="2"/>
        <w:rPr>
          <w:rFonts w:hint="eastAsia" w:ascii="宋体" w:hAnsi="宋体" w:eastAsia="宋体" w:cs="宋体"/>
          <w:color w:val="auto"/>
        </w:rPr>
      </w:pPr>
      <w:r>
        <w:rPr>
          <w:rFonts w:hint="eastAsia" w:ascii="宋体" w:hAnsi="宋体" w:eastAsia="宋体" w:cs="宋体"/>
          <w:color w:val="auto"/>
        </w:rPr>
        <w:t>1.供应商提出质疑时，应提交质疑函和必要的证明材料。</w:t>
      </w:r>
    </w:p>
    <w:p w14:paraId="24DB2D1C">
      <w:pPr>
        <w:pStyle w:val="34"/>
        <w:widowControl/>
        <w:spacing w:beforeAutospacing="0" w:afterAutospacing="0" w:line="360" w:lineRule="auto"/>
        <w:ind w:firstLine="480"/>
        <w:rPr>
          <w:rFonts w:hint="eastAsia" w:ascii="宋体" w:hAnsi="宋体" w:eastAsia="宋体" w:cs="宋体"/>
          <w:color w:val="auto"/>
        </w:rPr>
      </w:pPr>
      <w:r>
        <w:rPr>
          <w:rFonts w:hint="eastAsia" w:ascii="宋体" w:hAnsi="宋体" w:eastAsia="宋体" w:cs="宋体"/>
          <w:color w:va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75E63BE">
      <w:pPr>
        <w:pStyle w:val="34"/>
        <w:widowControl/>
        <w:spacing w:beforeAutospacing="0" w:afterAutospacing="0" w:line="360" w:lineRule="auto"/>
        <w:ind w:firstLine="480"/>
        <w:rPr>
          <w:rFonts w:hint="eastAsia" w:ascii="宋体" w:hAnsi="宋体" w:eastAsia="宋体" w:cs="宋体"/>
          <w:color w:val="auto"/>
        </w:rPr>
      </w:pPr>
      <w:r>
        <w:rPr>
          <w:rFonts w:hint="eastAsia" w:ascii="宋体" w:hAnsi="宋体" w:eastAsia="宋体" w:cs="宋体"/>
          <w:color w:val="auto"/>
        </w:rPr>
        <w:t>3.质疑供应商若对项目的某一分包进行质疑，质疑函中应列明具体分包号。</w:t>
      </w:r>
    </w:p>
    <w:p w14:paraId="4B2517F6">
      <w:pPr>
        <w:pStyle w:val="34"/>
        <w:widowControl/>
        <w:spacing w:beforeAutospacing="0" w:afterAutospacing="0" w:line="360" w:lineRule="auto"/>
        <w:ind w:firstLine="480"/>
        <w:rPr>
          <w:rFonts w:hint="eastAsia" w:ascii="宋体" w:hAnsi="宋体" w:eastAsia="宋体" w:cs="宋体"/>
          <w:color w:val="auto"/>
        </w:rPr>
      </w:pPr>
      <w:r>
        <w:rPr>
          <w:rFonts w:hint="eastAsia" w:ascii="宋体" w:hAnsi="宋体" w:eastAsia="宋体" w:cs="宋体"/>
          <w:color w:val="auto"/>
        </w:rPr>
        <w:t>4.质疑函的质疑事项应具体、明确，并有必要的事实依据和法律依据。</w:t>
      </w:r>
    </w:p>
    <w:p w14:paraId="69150B16">
      <w:pPr>
        <w:pStyle w:val="34"/>
        <w:widowControl/>
        <w:spacing w:beforeAutospacing="0" w:afterAutospacing="0" w:line="360" w:lineRule="auto"/>
        <w:ind w:firstLine="480"/>
        <w:outlineLvl w:val="2"/>
        <w:rPr>
          <w:rFonts w:hint="eastAsia" w:ascii="宋体" w:hAnsi="宋体" w:eastAsia="宋体" w:cs="宋体"/>
          <w:color w:val="auto"/>
        </w:rPr>
      </w:pPr>
      <w:r>
        <w:rPr>
          <w:rFonts w:hint="eastAsia" w:ascii="宋体" w:hAnsi="宋体" w:eastAsia="宋体" w:cs="宋体"/>
          <w:color w:val="auto"/>
        </w:rPr>
        <w:t>5.质疑函的质疑请求应与质疑事项相关。</w:t>
      </w:r>
    </w:p>
    <w:p w14:paraId="67573936">
      <w:pPr>
        <w:pStyle w:val="34"/>
        <w:widowControl/>
        <w:spacing w:beforeAutospacing="0" w:afterAutospacing="0" w:line="360" w:lineRule="auto"/>
        <w:ind w:firstLine="480"/>
        <w:rPr>
          <w:rFonts w:hint="eastAsia" w:ascii="宋体" w:hAnsi="宋体" w:eastAsia="宋体" w:cs="宋体"/>
          <w:color w:val="auto"/>
        </w:rPr>
      </w:pPr>
      <w:r>
        <w:rPr>
          <w:rFonts w:hint="eastAsia" w:ascii="宋体" w:hAnsi="宋体" w:eastAsia="宋体" w:cs="宋体"/>
          <w:color w:val="auto"/>
        </w:rPr>
        <w:t>6.质疑供应商为自然人的，质疑函应由本人签字；质疑供应商为法人或者其他组织的，质疑函应由法定代表人、主要负责人，或者其授权代表签字或者盖章，并加盖公章。</w:t>
      </w:r>
    </w:p>
    <w:p w14:paraId="183AADE0">
      <w:pPr>
        <w:pStyle w:val="34"/>
        <w:spacing w:beforeAutospacing="0" w:afterAutospacing="0" w:line="360" w:lineRule="auto"/>
        <w:ind w:firstLine="420"/>
        <w:jc w:val="both"/>
        <w:rPr>
          <w:rFonts w:hint="eastAsia" w:ascii="宋体" w:hAnsi="宋体" w:eastAsia="宋体" w:cs="宋体"/>
          <w:color w:val="auto"/>
        </w:rPr>
      </w:pPr>
      <w:r>
        <w:rPr>
          <w:rFonts w:hint="eastAsia" w:ascii="宋体" w:hAnsi="宋体" w:eastAsia="宋体" w:cs="宋体"/>
          <w:color w:val="auto"/>
        </w:rPr>
        <w:t> </w:t>
      </w:r>
    </w:p>
    <w:p w14:paraId="1E2D3B60">
      <w:pPr>
        <w:rPr>
          <w:color w:val="auto"/>
        </w:rPr>
      </w:pPr>
    </w:p>
    <w:p w14:paraId="484B92EA">
      <w:pPr>
        <w:pStyle w:val="34"/>
        <w:spacing w:beforeAutospacing="0" w:afterAutospacing="0"/>
        <w:ind w:firstLine="420"/>
        <w:jc w:val="both"/>
        <w:rPr>
          <w:color w:val="auto"/>
        </w:rPr>
      </w:pPr>
      <w:r>
        <w:rPr>
          <w:color w:val="auto"/>
        </w:rPr>
        <w:t> </w:t>
      </w:r>
      <w:bookmarkEnd w:id="11"/>
      <w:bookmarkEnd w:id="47"/>
      <w:bookmarkEnd w:id="94"/>
      <w:bookmarkEnd w:id="95"/>
      <w:bookmarkEnd w:id="96"/>
      <w:bookmarkEnd w:id="97"/>
      <w:bookmarkEnd w:id="98"/>
      <w:bookmarkEnd w:id="99"/>
      <w:bookmarkEnd w:id="100"/>
      <w:bookmarkEnd w:id="101"/>
      <w:bookmarkEnd w:id="110"/>
      <w:bookmarkEnd w:id="111"/>
      <w:bookmarkEnd w:id="118"/>
      <w:bookmarkEnd w:id="167"/>
      <w:bookmarkEnd w:id="168"/>
      <w:bookmarkEnd w:id="665"/>
      <w:bookmarkEnd w:id="666"/>
      <w:bookmarkEnd w:id="667"/>
      <w:bookmarkEnd w:id="668"/>
      <w:bookmarkEnd w:id="669"/>
      <w:bookmarkEnd w:id="670"/>
      <w:bookmarkEnd w:id="671"/>
      <w:bookmarkEnd w:id="672"/>
      <w:bookmarkEnd w:id="681"/>
      <w:bookmarkEnd w:id="682"/>
      <w:bookmarkEnd w:id="683"/>
      <w:bookmarkEnd w:id="684"/>
      <w:bookmarkEnd w:id="685"/>
    </w:p>
    <w:p w14:paraId="164FE7F6">
      <w:pPr>
        <w:rPr>
          <w:color w:val="auto"/>
        </w:rPr>
      </w:pPr>
    </w:p>
    <w:sectPr>
      <w:headerReference r:id="rId10" w:type="default"/>
      <w:footerReference r:id="rId11"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3F38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AB2C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2729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324ED">
    <w:pPr>
      <w:pStyle w:val="24"/>
      <w:jc w:val="center"/>
    </w:pPr>
    <w:r>
      <w:pict>
        <v:shape id="文本框 3" o:spid="_x0000_s1025"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H3TVgzgEAAJcDAAAOAAAAAAAAAAEAIAAAAB8BAABkcnMv&#10;ZTJvRG9jLnhtbFBLBQYAAAAABgAGAFkBAABfBQAAAAA=&#10;">
          <v:path/>
          <v:fill on="f" focussize="0,0"/>
          <v:stroke on="f" joinstyle="miter"/>
          <v:imagedata o:title=""/>
          <o:lock v:ext="edit"/>
          <v:textbox inset="0mm,0mm,0mm,0mm" style="mso-fit-shape-to-text:t;">
            <w:txbxContent>
              <w:p w14:paraId="76DE42BC">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50</w:t>
                </w:r>
                <w:r>
                  <w:rPr>
                    <w:rFonts w:hint="eastAsia"/>
                    <w:sz w:val="18"/>
                  </w:rPr>
                  <w:fldChar w:fldCharType="end"/>
                </w:r>
              </w:p>
            </w:txbxContent>
          </v:textbox>
        </v:shape>
      </w:pict>
    </w:r>
  </w:p>
  <w:p w14:paraId="3E9C7C6D">
    <w:pPr>
      <w:pStyle w:val="25"/>
      <w:pBdr>
        <w:bottom w:val="none" w:color="auto" w:sz="0" w:space="0"/>
      </w:pBdr>
      <w:tabs>
        <w:tab w:val="left" w:pos="3615"/>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E5605">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19C244">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TGgfs2AgAAYwQAAA4AAAAAAAAAAQAgAAAAHwEAAGRycy9lMm9Eb2MueG1s&#10;UEsFBgAAAAAGAAYAWQEAAMcFAAAAAA==&#10;">
              <v:fill on="f" focussize="0,0"/>
              <v:stroke on="f" weight="0.5pt"/>
              <v:imagedata o:title=""/>
              <o:lock v:ext="edit" aspectratio="f"/>
              <v:textbox inset="0mm,0mm,0mm,0mm" style="mso-fit-shape-to-text:t;">
                <w:txbxContent>
                  <w:p w14:paraId="3819C244">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5B6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05EB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66E3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1D66D">
    <w:pPr>
      <w:pStyle w:val="2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8FD0FE"/>
    <w:multiLevelType w:val="singleLevel"/>
    <w:tmpl w:val="DF8FD0FE"/>
    <w:lvl w:ilvl="0" w:tentative="0">
      <w:start w:val="16"/>
      <w:numFmt w:val="decimal"/>
      <w:suff w:val="space"/>
      <w:lvlText w:val="%1."/>
      <w:lvlJc w:val="left"/>
    </w:lvl>
  </w:abstractNum>
  <w:abstractNum w:abstractNumId="1">
    <w:nsid w:val="14CB5469"/>
    <w:multiLevelType w:val="multilevel"/>
    <w:tmpl w:val="14CB546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6A52C86"/>
    <w:multiLevelType w:val="singleLevel"/>
    <w:tmpl w:val="26A52C86"/>
    <w:lvl w:ilvl="0" w:tentative="0">
      <w:start w:val="2"/>
      <w:numFmt w:val="decimal"/>
      <w:suff w:val="space"/>
      <w:lvlText w:val="%1、"/>
      <w:lvlJc w:val="left"/>
    </w:lvl>
  </w:abstractNum>
  <w:abstractNum w:abstractNumId="3">
    <w:nsid w:val="66180358"/>
    <w:multiLevelType w:val="multilevel"/>
    <w:tmpl w:val="66180358"/>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D1B"/>
    <w:rsid w:val="0002780F"/>
    <w:rsid w:val="00044DF1"/>
    <w:rsid w:val="0017491B"/>
    <w:rsid w:val="00215D57"/>
    <w:rsid w:val="00255662"/>
    <w:rsid w:val="003B24B3"/>
    <w:rsid w:val="003F662D"/>
    <w:rsid w:val="005F52F5"/>
    <w:rsid w:val="00625C11"/>
    <w:rsid w:val="00651523"/>
    <w:rsid w:val="0071476B"/>
    <w:rsid w:val="0076667E"/>
    <w:rsid w:val="007B25CF"/>
    <w:rsid w:val="00841272"/>
    <w:rsid w:val="00853851"/>
    <w:rsid w:val="0095008D"/>
    <w:rsid w:val="00981F42"/>
    <w:rsid w:val="00A95F75"/>
    <w:rsid w:val="00B47C9F"/>
    <w:rsid w:val="00C6018C"/>
    <w:rsid w:val="00CA15E9"/>
    <w:rsid w:val="00DE1C32"/>
    <w:rsid w:val="00EA76A1"/>
    <w:rsid w:val="00EF2D1B"/>
    <w:rsid w:val="00FA2BFC"/>
    <w:rsid w:val="0525166E"/>
    <w:rsid w:val="06113898"/>
    <w:rsid w:val="0C1A5B2B"/>
    <w:rsid w:val="104F72F0"/>
    <w:rsid w:val="24727DCD"/>
    <w:rsid w:val="28013D25"/>
    <w:rsid w:val="2F285C58"/>
    <w:rsid w:val="334A751C"/>
    <w:rsid w:val="35753BC1"/>
    <w:rsid w:val="35E93C67"/>
    <w:rsid w:val="36650650"/>
    <w:rsid w:val="36F70891"/>
    <w:rsid w:val="3F443855"/>
    <w:rsid w:val="3F9006D6"/>
    <w:rsid w:val="40844CB8"/>
    <w:rsid w:val="40F41E3E"/>
    <w:rsid w:val="42902CE7"/>
    <w:rsid w:val="470152B5"/>
    <w:rsid w:val="4B590E71"/>
    <w:rsid w:val="53DA1367"/>
    <w:rsid w:val="55D00130"/>
    <w:rsid w:val="5C5716BF"/>
    <w:rsid w:val="5D5F3F75"/>
    <w:rsid w:val="5DAC7018"/>
    <w:rsid w:val="61E5574C"/>
    <w:rsid w:val="670E0185"/>
    <w:rsid w:val="6A0D4AD6"/>
    <w:rsid w:val="7DFC4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qFormat="1" w:unhideWhenUsed="0" w:uiPriority="0" w:semiHidden="0"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link w:val="45"/>
    <w:qFormat/>
    <w:uiPriority w:val="0"/>
    <w:pPr>
      <w:spacing w:beforeAutospacing="1" w:afterAutospacing="1"/>
      <w:jc w:val="left"/>
      <w:outlineLvl w:val="0"/>
    </w:pPr>
    <w:rPr>
      <w:rFonts w:hint="eastAsia" w:ascii="宋体" w:hAnsi="宋体" w:eastAsia="宋体" w:cs="Times New Roman"/>
      <w:b/>
      <w:bCs/>
      <w:sz w:val="48"/>
      <w:szCs w:val="48"/>
    </w:rPr>
  </w:style>
  <w:style w:type="paragraph" w:styleId="3">
    <w:name w:val="heading 2"/>
    <w:basedOn w:val="1"/>
    <w:next w:val="1"/>
    <w:link w:val="46"/>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7"/>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0"/>
    <w:pPr>
      <w:keepNext/>
      <w:keepLines/>
      <w:spacing w:before="320" w:after="200"/>
      <w:outlineLvl w:val="4"/>
    </w:pPr>
    <w:rPr>
      <w:rFonts w:ascii="Arial" w:hAnsi="Arial" w:eastAsia="Arial" w:cs="Arial"/>
      <w:b/>
      <w:bCs/>
      <w:sz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te Heading"/>
    <w:basedOn w:val="1"/>
    <w:next w:val="1"/>
    <w:qFormat/>
    <w:uiPriority w:val="0"/>
    <w:rPr>
      <w:rFonts w:ascii="Verdana" w:hAnsi="Verdana"/>
      <w:szCs w:val="20"/>
    </w:rPr>
  </w:style>
  <w:style w:type="paragraph" w:styleId="13">
    <w:name w:val="Normal Indent"/>
    <w:basedOn w:val="1"/>
    <w:qFormat/>
    <w:uiPriority w:val="99"/>
    <w:pPr>
      <w:widowControl/>
      <w:ind w:firstLine="420"/>
      <w:jc w:val="left"/>
    </w:pPr>
    <w:rPr>
      <w:rFonts w:eastAsia="楷体_GB2312" w:cs="黑体"/>
      <w:sz w:val="24"/>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link w:val="208"/>
    <w:qFormat/>
    <w:uiPriority w:val="0"/>
    <w:pPr>
      <w:spacing w:line="420" w:lineRule="exact"/>
    </w:pPr>
    <w:rPr>
      <w:rFonts w:ascii="仿宋_GB2312" w:hAnsi="宋体" w:eastAsia="仿宋_GB2312"/>
      <w:sz w:val="28"/>
    </w:rPr>
  </w:style>
  <w:style w:type="paragraph" w:styleId="17">
    <w:name w:val="Body Text Indent"/>
    <w:basedOn w:val="1"/>
    <w:qFormat/>
    <w:uiPriority w:val="0"/>
    <w:pPr>
      <w:spacing w:line="520" w:lineRule="exact"/>
      <w:ind w:firstLine="720"/>
    </w:pPr>
    <w:rPr>
      <w:rFonts w:ascii="仿宋_GB2312" w:hAnsi="宋体" w:eastAsia="仿宋_GB2312"/>
      <w:sz w:val="30"/>
    </w:rPr>
  </w:style>
  <w:style w:type="paragraph" w:styleId="18">
    <w:name w:val="Block Text"/>
    <w:basedOn w:val="1"/>
    <w:qFormat/>
    <w:uiPriority w:val="99"/>
    <w:pPr>
      <w:ind w:left="560" w:right="-512" w:rightChars="-244"/>
    </w:pPr>
    <w:rPr>
      <w:rFonts w:ascii="幼圆" w:hAnsi="Calibri" w:eastAsia="幼圆" w:cs="Garamond"/>
      <w:kern w:val="2"/>
      <w:sz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Body Text Indent 2"/>
    <w:basedOn w:val="1"/>
    <w:qFormat/>
    <w:uiPriority w:val="0"/>
    <w:pPr>
      <w:spacing w:line="480" w:lineRule="exact"/>
      <w:ind w:firstLine="600"/>
    </w:pPr>
    <w:rPr>
      <w:rFonts w:ascii="仿宋_GB2312" w:hAnsi="宋体" w:eastAsia="仿宋_GB2312"/>
      <w:sz w:val="30"/>
    </w:rPr>
  </w:style>
  <w:style w:type="paragraph" w:styleId="23">
    <w:name w:val="endnote text"/>
    <w:basedOn w:val="1"/>
    <w:link w:val="190"/>
    <w:semiHidden/>
    <w:unhideWhenUsed/>
    <w:qFormat/>
    <w:uiPriority w:val="99"/>
    <w:rPr>
      <w:sz w:val="20"/>
    </w:rPr>
  </w:style>
  <w:style w:type="paragraph" w:styleId="24">
    <w:name w:val="footer"/>
    <w:basedOn w:val="1"/>
    <w:link w:val="194"/>
    <w:qFormat/>
    <w:uiPriority w:val="0"/>
    <w:pPr>
      <w:tabs>
        <w:tab w:val="center" w:pos="4153"/>
        <w:tab w:val="right" w:pos="8306"/>
      </w:tabs>
      <w:jc w:val="left"/>
    </w:pPr>
    <w:rPr>
      <w:sz w:val="18"/>
      <w:szCs w:val="18"/>
    </w:rPr>
  </w:style>
  <w:style w:type="paragraph" w:styleId="25">
    <w:name w:val="header"/>
    <w:basedOn w:val="1"/>
    <w:link w:val="193"/>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qFormat/>
    <w:uiPriority w:val="0"/>
  </w:style>
  <w:style w:type="paragraph" w:styleId="27">
    <w:name w:val="toc 4"/>
    <w:basedOn w:val="1"/>
    <w:next w:val="1"/>
    <w:unhideWhenUsed/>
    <w:qFormat/>
    <w:uiPriority w:val="39"/>
    <w:pPr>
      <w:spacing w:after="57"/>
      <w:ind w:left="850"/>
    </w:pPr>
  </w:style>
  <w:style w:type="paragraph" w:styleId="28">
    <w:name w:val="Subtitle"/>
    <w:basedOn w:val="1"/>
    <w:next w:val="1"/>
    <w:link w:val="56"/>
    <w:qFormat/>
    <w:uiPriority w:val="11"/>
    <w:pPr>
      <w:spacing w:before="200" w:after="200"/>
    </w:pPr>
    <w:rPr>
      <w:sz w:val="24"/>
    </w:rPr>
  </w:style>
  <w:style w:type="paragraph" w:styleId="29">
    <w:name w:val="footnote text"/>
    <w:basedOn w:val="1"/>
    <w:link w:val="189"/>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next w:val="1"/>
    <w:qFormat/>
    <w:uiPriority w:val="0"/>
    <w:pPr>
      <w:widowControl w:val="0"/>
      <w:ind w:left="420"/>
      <w:jc w:val="both"/>
    </w:pPr>
    <w:rPr>
      <w:rFonts w:ascii="宋体" w:hAnsi="Times New Roman" w:eastAsia="宋体" w:cs="Times New Roman"/>
      <w:b/>
      <w:sz w:val="28"/>
      <w:lang w:val="en-US" w:eastAsia="zh-CN" w:bidi="ar-SA"/>
    </w:r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55"/>
    <w:qFormat/>
    <w:uiPriority w:val="10"/>
    <w:pPr>
      <w:spacing w:before="300" w:after="200"/>
      <w:contextualSpacing/>
    </w:pPr>
    <w:rPr>
      <w:sz w:val="48"/>
      <w:szCs w:val="48"/>
    </w:rPr>
  </w:style>
  <w:style w:type="paragraph" w:styleId="36">
    <w:name w:val="Body Text First Indent"/>
    <w:basedOn w:val="16"/>
    <w:link w:val="209"/>
    <w:qFormat/>
    <w:uiPriority w:val="99"/>
    <w:pPr>
      <w:spacing w:line="360" w:lineRule="auto"/>
      <w:ind w:firstLine="200"/>
    </w:pPr>
    <w:rPr>
      <w:rFonts w:hAnsi="Arial" w:cs="Arial"/>
      <w:kern w:val="2"/>
      <w:sz w:val="30"/>
      <w:szCs w:val="30"/>
      <w:lang w:eastAsia="en-US"/>
    </w:rPr>
  </w:style>
  <w:style w:type="paragraph" w:styleId="37">
    <w:name w:val="Body Text First Indent 2"/>
    <w:basedOn w:val="17"/>
    <w:qFormat/>
    <w:uiPriority w:val="0"/>
    <w:pPr>
      <w:spacing w:after="120" w:line="240" w:lineRule="auto"/>
      <w:ind w:left="420" w:firstLine="200"/>
    </w:pPr>
    <w:rPr>
      <w:sz w:val="21"/>
    </w:rPr>
  </w:style>
  <w:style w:type="table" w:styleId="3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Hyperlink"/>
    <w:basedOn w:val="40"/>
    <w:qFormat/>
    <w:uiPriority w:val="0"/>
    <w:rPr>
      <w:color w:val="0000FF"/>
      <w:u w:val="single"/>
    </w:rPr>
  </w:style>
  <w:style w:type="character" w:styleId="44">
    <w:name w:val="footnote reference"/>
    <w:basedOn w:val="40"/>
    <w:unhideWhenUsed/>
    <w:qFormat/>
    <w:uiPriority w:val="99"/>
    <w:rPr>
      <w:vertAlign w:val="superscript"/>
    </w:rPr>
  </w:style>
  <w:style w:type="character" w:customStyle="1" w:styleId="45">
    <w:name w:val="标题 1 字符"/>
    <w:basedOn w:val="40"/>
    <w:link w:val="2"/>
    <w:qFormat/>
    <w:uiPriority w:val="9"/>
    <w:rPr>
      <w:rFonts w:ascii="Arial" w:hAnsi="Arial" w:eastAsia="Arial" w:cs="Arial"/>
      <w:sz w:val="40"/>
      <w:szCs w:val="40"/>
    </w:rPr>
  </w:style>
  <w:style w:type="character" w:customStyle="1" w:styleId="46">
    <w:name w:val="标题 2 字符"/>
    <w:basedOn w:val="40"/>
    <w:link w:val="3"/>
    <w:qFormat/>
    <w:uiPriority w:val="9"/>
    <w:rPr>
      <w:rFonts w:ascii="Arial" w:hAnsi="Arial" w:eastAsia="Arial" w:cs="Arial"/>
      <w:sz w:val="34"/>
    </w:rPr>
  </w:style>
  <w:style w:type="character" w:customStyle="1" w:styleId="47">
    <w:name w:val="标题 3 字符"/>
    <w:basedOn w:val="40"/>
    <w:link w:val="4"/>
    <w:qFormat/>
    <w:uiPriority w:val="9"/>
    <w:rPr>
      <w:rFonts w:ascii="Arial" w:hAnsi="Arial" w:eastAsia="Arial" w:cs="Arial"/>
      <w:sz w:val="30"/>
      <w:szCs w:val="30"/>
    </w:rPr>
  </w:style>
  <w:style w:type="character" w:customStyle="1" w:styleId="48">
    <w:name w:val="标题 4 字符"/>
    <w:basedOn w:val="40"/>
    <w:link w:val="5"/>
    <w:qFormat/>
    <w:uiPriority w:val="9"/>
    <w:rPr>
      <w:rFonts w:ascii="Arial" w:hAnsi="Arial" w:eastAsia="Arial" w:cs="Arial"/>
      <w:b/>
      <w:bCs/>
      <w:sz w:val="26"/>
      <w:szCs w:val="26"/>
    </w:rPr>
  </w:style>
  <w:style w:type="character" w:customStyle="1" w:styleId="49">
    <w:name w:val="标题 5 字符"/>
    <w:basedOn w:val="40"/>
    <w:link w:val="6"/>
    <w:qFormat/>
    <w:uiPriority w:val="9"/>
    <w:rPr>
      <w:rFonts w:ascii="Arial" w:hAnsi="Arial" w:eastAsia="Arial" w:cs="Arial"/>
      <w:b/>
      <w:bCs/>
      <w:sz w:val="24"/>
      <w:szCs w:val="24"/>
    </w:rPr>
  </w:style>
  <w:style w:type="character" w:customStyle="1" w:styleId="50">
    <w:name w:val="标题 6 字符"/>
    <w:basedOn w:val="40"/>
    <w:link w:val="7"/>
    <w:qFormat/>
    <w:uiPriority w:val="9"/>
    <w:rPr>
      <w:rFonts w:ascii="Arial" w:hAnsi="Arial" w:eastAsia="Arial" w:cs="Arial"/>
      <w:b/>
      <w:bCs/>
      <w:sz w:val="22"/>
      <w:szCs w:val="22"/>
    </w:rPr>
  </w:style>
  <w:style w:type="character" w:customStyle="1" w:styleId="51">
    <w:name w:val="标题 7 字符"/>
    <w:basedOn w:val="40"/>
    <w:link w:val="8"/>
    <w:qFormat/>
    <w:uiPriority w:val="9"/>
    <w:rPr>
      <w:rFonts w:ascii="Arial" w:hAnsi="Arial" w:eastAsia="Arial" w:cs="Arial"/>
      <w:b/>
      <w:bCs/>
      <w:i/>
      <w:iCs/>
      <w:sz w:val="22"/>
      <w:szCs w:val="22"/>
    </w:rPr>
  </w:style>
  <w:style w:type="character" w:customStyle="1" w:styleId="52">
    <w:name w:val="标题 8 字符"/>
    <w:basedOn w:val="40"/>
    <w:link w:val="9"/>
    <w:qFormat/>
    <w:uiPriority w:val="9"/>
    <w:rPr>
      <w:rFonts w:ascii="Arial" w:hAnsi="Arial" w:eastAsia="Arial" w:cs="Arial"/>
      <w:i/>
      <w:iCs/>
      <w:sz w:val="22"/>
      <w:szCs w:val="22"/>
    </w:rPr>
  </w:style>
  <w:style w:type="character" w:customStyle="1" w:styleId="53">
    <w:name w:val="标题 9 字符"/>
    <w:basedOn w:val="40"/>
    <w:link w:val="10"/>
    <w:qFormat/>
    <w:uiPriority w:val="9"/>
    <w:rPr>
      <w:rFonts w:ascii="Arial" w:hAnsi="Arial" w:eastAsia="Arial" w:cs="Arial"/>
      <w:i/>
      <w:iCs/>
      <w:sz w:val="21"/>
      <w:szCs w:val="21"/>
    </w:r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字符"/>
    <w:basedOn w:val="40"/>
    <w:link w:val="35"/>
    <w:qFormat/>
    <w:uiPriority w:val="10"/>
    <w:rPr>
      <w:sz w:val="48"/>
      <w:szCs w:val="48"/>
    </w:rPr>
  </w:style>
  <w:style w:type="character" w:customStyle="1" w:styleId="56">
    <w:name w:val="副标题 字符"/>
    <w:basedOn w:val="40"/>
    <w:link w:val="2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Header Char"/>
    <w:basedOn w:val="40"/>
    <w:qFormat/>
    <w:uiPriority w:val="99"/>
  </w:style>
  <w:style w:type="character" w:customStyle="1" w:styleId="62">
    <w:name w:val="Footer Char"/>
    <w:basedOn w:val="40"/>
    <w:qFormat/>
    <w:uiPriority w:val="99"/>
  </w:style>
  <w:style w:type="character" w:customStyle="1" w:styleId="63">
    <w:name w:val="Caption Char"/>
    <w:qFormat/>
    <w:uiPriority w:val="99"/>
  </w:style>
  <w:style w:type="table" w:customStyle="1" w:styleId="64">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5">
    <w:name w:val="Plain Table 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8"/>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2">
    <w:name w:val="Grid Table 1 Light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8"/>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6">
    <w:name w:val="Grid Table 1 Light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2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2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3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3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3">
    <w:name w:val="Grid Table 4 - Accent 2"/>
    <w:basedOn w:val="3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4 - Accent 6"/>
    <w:basedOn w:val="3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0">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4">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6 Colorful - Accent 6"/>
    <w:basedOn w:val="3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2">
    <w:name w:val="Grid Table 7 Colorful"/>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8"/>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7 Colorful - Accent 6"/>
    <w:basedOn w:val="3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8"/>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1">
    <w:name w:val="List Table 1 Light - Accent 2"/>
    <w:basedOn w:val="38"/>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5">
    <w:name w:val="List Table 1 Light - Accent 6"/>
    <w:basedOn w:val="3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8">
    <w:name w:val="List Table 2 - Accent 2"/>
    <w:basedOn w:val="3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2">
    <w:name w:val="List Table 2 - Accent 6"/>
    <w:basedOn w:val="3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5">
    <w:name w:val="List Table 3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9">
    <w:name w:val="List Table 3 - Accent 6"/>
    <w:basedOn w:val="3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4 - Accent 2"/>
    <w:basedOn w:val="3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4 - Accent 6"/>
    <w:basedOn w:val="3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9">
    <w:name w:val="List Table 5 Dark - Accent 2"/>
    <w:basedOn w:val="3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3">
    <w:name w:val="List Table 5 Dark - Accent 6"/>
    <w:basedOn w:val="3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6 Colorful - Accent 2"/>
    <w:basedOn w:val="3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7 Colorful - Accent 2"/>
    <w:basedOn w:val="3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Lined - Accent 2"/>
    <w:basedOn w:val="3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8"/>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Lined - Accent 6"/>
    <w:basedOn w:val="3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Bordered &amp; Lined - Accent 2"/>
    <w:basedOn w:val="3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Bordered &amp; Lined - Accent 6"/>
    <w:basedOn w:val="3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4">
    <w:name w:val="Bordered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8">
    <w:name w:val="Bordered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脚注文本 字符"/>
    <w:link w:val="29"/>
    <w:qFormat/>
    <w:uiPriority w:val="99"/>
    <w:rPr>
      <w:sz w:val="18"/>
    </w:rPr>
  </w:style>
  <w:style w:type="character" w:customStyle="1" w:styleId="190">
    <w:name w:val="尾注文本 字符"/>
    <w:link w:val="23"/>
    <w:qFormat/>
    <w:uiPriority w:val="99"/>
    <w:rPr>
      <w:sz w:val="20"/>
    </w:rPr>
  </w:style>
  <w:style w:type="paragraph" w:customStyle="1" w:styleId="191">
    <w:name w:val="TOC Heading"/>
    <w:unhideWhenUsed/>
    <w:qFormat/>
    <w:uiPriority w:val="39"/>
    <w:rPr>
      <w:rFonts w:ascii="Times New Roman" w:hAnsi="Times New Roman" w:eastAsia="宋体" w:cs="Times New Roman"/>
      <w:lang w:val="en-US" w:eastAsia="zh-CN" w:bidi="ar-SA"/>
    </w:rPr>
  </w:style>
  <w:style w:type="paragraph" w:customStyle="1" w:styleId="192">
    <w:name w:val="Default"/>
    <w:basedOn w:val="1"/>
    <w:semiHidden/>
    <w:qFormat/>
    <w:uiPriority w:val="0"/>
    <w:pPr>
      <w:jc w:val="left"/>
    </w:pPr>
    <w:rPr>
      <w:rFonts w:ascii="宋体" w:hAnsi="Calibri" w:cs="宋体"/>
      <w:color w:val="000000"/>
      <w:sz w:val="24"/>
    </w:rPr>
  </w:style>
  <w:style w:type="character" w:customStyle="1" w:styleId="193">
    <w:name w:val="页眉 字符"/>
    <w:basedOn w:val="40"/>
    <w:link w:val="25"/>
    <w:qFormat/>
    <w:uiPriority w:val="0"/>
    <w:rPr>
      <w:rFonts w:asciiTheme="minorHAnsi" w:hAnsiTheme="minorHAnsi" w:eastAsiaTheme="minorEastAsia" w:cstheme="minorBidi"/>
      <w:sz w:val="18"/>
      <w:szCs w:val="18"/>
    </w:rPr>
  </w:style>
  <w:style w:type="character" w:customStyle="1" w:styleId="194">
    <w:name w:val="页脚 字符"/>
    <w:basedOn w:val="40"/>
    <w:link w:val="24"/>
    <w:qFormat/>
    <w:uiPriority w:val="0"/>
    <w:rPr>
      <w:rFonts w:asciiTheme="minorHAnsi" w:hAnsiTheme="minorHAnsi" w:eastAsiaTheme="minorEastAsia" w:cstheme="minorBidi"/>
      <w:sz w:val="18"/>
      <w:szCs w:val="18"/>
    </w:rPr>
  </w:style>
  <w:style w:type="paragraph" w:customStyle="1" w:styleId="195">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6">
    <w:name w:val="正文首行缩进 21"/>
    <w:basedOn w:val="197"/>
    <w:qFormat/>
    <w:uiPriority w:val="0"/>
    <w:pPr>
      <w:ind w:firstLine="420"/>
    </w:pPr>
  </w:style>
  <w:style w:type="paragraph" w:customStyle="1" w:styleId="197">
    <w:name w:val="正文文本缩进1"/>
    <w:basedOn w:val="1"/>
    <w:qFormat/>
    <w:uiPriority w:val="0"/>
    <w:pPr>
      <w:spacing w:after="120"/>
      <w:ind w:left="420"/>
    </w:pPr>
  </w:style>
  <w:style w:type="paragraph" w:customStyle="1" w:styleId="198">
    <w:name w:val="[Normal]"/>
    <w:qFormat/>
    <w:uiPriority w:val="0"/>
    <w:rPr>
      <w:rFonts w:ascii="方正仿宋简体" w:hAnsi="方正仿宋简体" w:eastAsia="方正仿宋简体" w:cs="Courier New"/>
      <w:sz w:val="24"/>
      <w:szCs w:val="22"/>
      <w:lang w:val="zh-CN" w:eastAsia="zh-CN" w:bidi="ar-SA"/>
    </w:rPr>
  </w:style>
  <w:style w:type="paragraph" w:customStyle="1" w:styleId="199">
    <w:name w:val="页脚1"/>
    <w:qFormat/>
    <w:uiPriority w:val="99"/>
    <w:pPr>
      <w:widowControl w:val="0"/>
      <w:tabs>
        <w:tab w:val="center" w:pos="4153"/>
        <w:tab w:val="right" w:pos="8306"/>
      </w:tabs>
    </w:pPr>
    <w:rPr>
      <w:rFonts w:ascii="Calibri" w:hAnsi="Calibri" w:eastAsia="宋体" w:cs="Times New Roman"/>
      <w:sz w:val="18"/>
      <w:lang w:val="en-US" w:eastAsia="zh-CN" w:bidi="ar-SA"/>
    </w:rPr>
  </w:style>
  <w:style w:type="character" w:customStyle="1" w:styleId="200">
    <w:name w:val="NormalCharacter"/>
    <w:qFormat/>
    <w:uiPriority w:val="0"/>
  </w:style>
  <w:style w:type="paragraph" w:customStyle="1" w:styleId="201">
    <w:name w:val="Table Paragraph"/>
    <w:basedOn w:val="1"/>
    <w:qFormat/>
    <w:uiPriority w:val="1"/>
    <w:pPr>
      <w:jc w:val="left"/>
    </w:pPr>
    <w:rPr>
      <w:rFonts w:ascii="宋体" w:hAnsi="宋体" w:cs="宋体"/>
      <w:sz w:val="22"/>
      <w:szCs w:val="22"/>
      <w:lang w:val="zh-CN"/>
    </w:rPr>
  </w:style>
  <w:style w:type="paragraph" w:styleId="202">
    <w:name w:val="List Paragraph"/>
    <w:basedOn w:val="1"/>
    <w:qFormat/>
    <w:uiPriority w:val="1"/>
    <w:pPr>
      <w:ind w:firstLine="420"/>
    </w:pPr>
    <w:rPr>
      <w:szCs w:val="21"/>
    </w:rPr>
  </w:style>
  <w:style w:type="paragraph" w:customStyle="1" w:styleId="203">
    <w:name w:val="一级条标题"/>
    <w:basedOn w:val="204"/>
    <w:next w:val="205"/>
    <w:qFormat/>
    <w:uiPriority w:val="0"/>
    <w:pPr>
      <w:outlineLvl w:val="2"/>
    </w:pPr>
    <w:rPr>
      <w:rFonts w:ascii="Calibri"/>
    </w:rPr>
  </w:style>
  <w:style w:type="paragraph" w:customStyle="1" w:styleId="204">
    <w:name w:val="章标题"/>
    <w:next w:val="1"/>
    <w:qFormat/>
    <w:uiPriority w:val="0"/>
    <w:pPr>
      <w:jc w:val="both"/>
      <w:outlineLvl w:val="1"/>
    </w:pPr>
    <w:rPr>
      <w:rFonts w:ascii="黑体" w:hAnsi="Calibri" w:eastAsia="黑体" w:cs="黑体"/>
      <w:sz w:val="21"/>
      <w:szCs w:val="21"/>
      <w:lang w:val="en-US" w:eastAsia="zh-CN" w:bidi="ar-SA"/>
    </w:rPr>
  </w:style>
  <w:style w:type="paragraph" w:customStyle="1" w:styleId="205">
    <w:name w:val="段"/>
    <w:next w:val="206"/>
    <w:qFormat/>
    <w:uiPriority w:val="0"/>
    <w:pPr>
      <w:ind w:firstLine="200"/>
      <w:jc w:val="both"/>
    </w:pPr>
    <w:rPr>
      <w:rFonts w:ascii="宋体" w:hAnsi="Calibri" w:eastAsia="宋体" w:cs="宋体"/>
      <w:sz w:val="21"/>
      <w:szCs w:val="21"/>
      <w:lang w:val="en-US" w:eastAsia="zh-CN" w:bidi="ar-SA"/>
    </w:rPr>
  </w:style>
  <w:style w:type="paragraph" w:customStyle="1" w:styleId="206">
    <w:name w:val="正文 A"/>
    <w:next w:val="205"/>
    <w:qFormat/>
    <w:uiPriority w:val="0"/>
    <w:pPr>
      <w:widowControl w:val="0"/>
      <w:jc w:val="both"/>
    </w:pPr>
    <w:rPr>
      <w:rFonts w:ascii="Times New Roman" w:hAnsi="Times New Roman" w:eastAsia="Calibri" w:cs="Calibri"/>
      <w:color w:val="000000"/>
      <w:sz w:val="21"/>
      <w:szCs w:val="21"/>
      <w:lang w:val="en-US" w:eastAsia="zh-CN" w:bidi="ar-SA"/>
    </w:rPr>
  </w:style>
  <w:style w:type="paragraph" w:customStyle="1" w:styleId="207">
    <w:name w:val="Table Text"/>
    <w:basedOn w:val="1"/>
    <w:semiHidden/>
    <w:qFormat/>
    <w:uiPriority w:val="0"/>
    <w:rPr>
      <w:rFonts w:ascii="宋体" w:hAnsi="宋体" w:eastAsia="宋体" w:cs="宋体"/>
      <w:kern w:val="2"/>
      <w:szCs w:val="21"/>
      <w:lang w:eastAsia="en-US"/>
    </w:rPr>
  </w:style>
  <w:style w:type="character" w:customStyle="1" w:styleId="208">
    <w:name w:val="正文文本 字符"/>
    <w:basedOn w:val="40"/>
    <w:link w:val="16"/>
    <w:qFormat/>
    <w:uiPriority w:val="0"/>
    <w:rPr>
      <w:rFonts w:ascii="仿宋_GB2312" w:hAnsi="宋体" w:eastAsia="仿宋_GB2312" w:cstheme="minorBidi"/>
      <w:sz w:val="28"/>
      <w:szCs w:val="24"/>
    </w:rPr>
  </w:style>
  <w:style w:type="character" w:customStyle="1" w:styleId="209">
    <w:name w:val="正文文本首行缩进 字符"/>
    <w:basedOn w:val="208"/>
    <w:link w:val="36"/>
    <w:qFormat/>
    <w:uiPriority w:val="99"/>
    <w:rPr>
      <w:rFonts w:ascii="仿宋_GB2312" w:hAnsi="Arial" w:eastAsia="仿宋_GB2312" w:cs="Arial"/>
      <w:kern w:val="2"/>
      <w:sz w:val="30"/>
      <w:szCs w:val="30"/>
      <w:lang w:eastAsia="en-US"/>
    </w:rPr>
  </w:style>
  <w:style w:type="table" w:customStyle="1" w:styleId="210">
    <w:name w:val="Table Normal"/>
    <w:unhideWhenUsed/>
    <w:qFormat/>
    <w:uiPriority w:val="0"/>
    <w:tblPr>
      <w:tblCellMar>
        <w:top w:w="0" w:type="dxa"/>
        <w:left w:w="0" w:type="dxa"/>
        <w:bottom w:w="0" w:type="dxa"/>
        <w:right w:w="0" w:type="dxa"/>
      </w:tblCellMar>
    </w:tblPr>
  </w:style>
  <w:style w:type="paragraph" w:customStyle="1" w:styleId="211">
    <w:name w:val="_Style 5"/>
    <w:basedOn w:val="2"/>
    <w:next w:val="1"/>
    <w:qFormat/>
    <w:uiPriority w:val="0"/>
    <w:pPr>
      <w:spacing w:before="100" w:after="100" w:line="578" w:lineRule="auto"/>
      <w:outlineLvl w:val="9"/>
    </w:pPr>
    <w:rPr>
      <w:kern w:val="44"/>
    </w:rPr>
  </w:style>
  <w:style w:type="paragraph" w:customStyle="1" w:styleId="212">
    <w:name w:val="_Style 2"/>
    <w:basedOn w:val="2"/>
    <w:next w:val="1"/>
    <w:qFormat/>
    <w:uiPriority w:val="0"/>
    <w:pPr>
      <w:spacing w:before="100" w:after="100" w:line="578" w:lineRule="auto"/>
      <w:outlineLvl w:val="9"/>
    </w:pPr>
    <w:rPr>
      <w:kern w:val="44"/>
    </w:rPr>
  </w:style>
  <w:style w:type="paragraph" w:customStyle="1" w:styleId="213">
    <w:name w:val="列出段落3"/>
    <w:basedOn w:val="1"/>
    <w:qFormat/>
    <w:uiPriority w:val="0"/>
    <w:pPr>
      <w:ind w:firstLine="420"/>
    </w:pPr>
    <w:rPr>
      <w:rFonts w:ascii="Calibri" w:hAnsi="Calibri" w:eastAsia="宋体" w:cs="Times New Roman"/>
      <w:kern w:val="2"/>
      <w:szCs w:val="20"/>
    </w:rPr>
  </w:style>
  <w:style w:type="paragraph" w:customStyle="1" w:styleId="214">
    <w:name w:val="正文1"/>
    <w:basedOn w:val="215"/>
    <w:next w:val="1"/>
    <w:qFormat/>
    <w:uiPriority w:val="0"/>
    <w:pPr>
      <w:tabs>
        <w:tab w:val="right" w:leader="dot" w:pos="8268"/>
      </w:tabs>
    </w:pPr>
    <w:rPr>
      <w:rFonts w:ascii="Helvetica" w:hAnsi="Helvetica" w:eastAsia="Arial Unicode MS" w:cs="Arial Unicode MS"/>
      <w:color w:val="000000"/>
      <w:sz w:val="22"/>
      <w:szCs w:val="22"/>
    </w:rPr>
  </w:style>
  <w:style w:type="paragraph" w:customStyle="1" w:styleId="215">
    <w:name w:val="目录 31"/>
    <w:basedOn w:val="1"/>
    <w:next w:val="1"/>
    <w:qFormat/>
    <w:uiPriority w:val="0"/>
    <w:pPr>
      <w:tabs>
        <w:tab w:val="right" w:leader="dot" w:pos="8268"/>
      </w:tabs>
      <w:spacing w:line="460" w:lineRule="exact"/>
      <w:ind w:left="840" w:firstLine="482"/>
    </w:pPr>
    <w:rPr>
      <w:rFonts w:ascii="宋体" w:hAnsi="宋体" w:eastAsia="宋体" w:cs="Times New Roman"/>
      <w:kern w:val="2"/>
    </w:rPr>
  </w:style>
  <w:style w:type="paragraph" w:customStyle="1" w:styleId="216">
    <w:name w:val="列出段落2"/>
    <w:basedOn w:val="1"/>
    <w:qFormat/>
    <w:uiPriority w:val="0"/>
    <w:pPr>
      <w:ind w:firstLine="420"/>
    </w:pPr>
    <w:rPr>
      <w:rFonts w:ascii="Calibri" w:hAnsi="Calibri" w:eastAsia="宋体" w:cs="Times New Roman"/>
      <w:kern w:val="2"/>
    </w:rPr>
  </w:style>
  <w:style w:type="paragraph" w:customStyle="1" w:styleId="217">
    <w:name w:val="批注文字1"/>
    <w:basedOn w:val="1"/>
    <w:qFormat/>
    <w:uiPriority w:val="99"/>
    <w:pPr>
      <w:jc w:val="left"/>
    </w:pPr>
    <w:rPr>
      <w:rFonts w:ascii="Calibri" w:hAnsi="Calibri" w:eastAsia="宋体" w:cs="Times New Roman"/>
      <w:kern w:val="2"/>
      <w:sz w:val="20"/>
    </w:rPr>
  </w:style>
  <w:style w:type="paragraph" w:customStyle="1" w:styleId="218">
    <w:name w:val="普通(网站)11"/>
    <w:basedOn w:val="1"/>
    <w:qFormat/>
    <w:uiPriority w:val="99"/>
    <w:pPr>
      <w:spacing w:beforeAutospacing="1" w:afterAutospacing="1"/>
      <w:jc w:val="left"/>
    </w:pPr>
    <w:rPr>
      <w:rFonts w:ascii="Calibri" w:hAnsi="Calibri" w:eastAsia="宋体" w:cs="Times New Roman"/>
      <w:kern w:val="2"/>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4.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6" textRotate="1"/>
  </customShpExts>
</s:customData>
</file>

<file path=customXml/item2.xml><?xml version="1.0" encoding="utf-8"?>
<relations xmlns="http://www.yonyou.com/relation"/>
</file>

<file path=customXml/item3.xml><?xml version="1.0" encoding="utf-8"?>
<formulas xmlns="http://www.yonyou.com/formula"/>
</file>

<file path=customXml/item4.xml><?xml version="1.0" encoding="utf-8"?>
<dataSourceCollection xmlns="http://www.yonyou.com/datasourc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CC328F-50A7-40DD-AE0D-6AD6E955B691}">
  <ds:schemaRefs/>
</ds:datastoreItem>
</file>

<file path=customXml/itemProps3.xml><?xml version="1.0" encoding="utf-8"?>
<ds:datastoreItem xmlns:ds="http://schemas.openxmlformats.org/officeDocument/2006/customXml" ds:itemID="{23BD3C1D-EBCD-42F9-8C6F-F1C8C0249955}">
  <ds:schemaRefs/>
</ds:datastoreItem>
</file>

<file path=customXml/itemProps4.xml><?xml version="1.0" encoding="utf-8"?>
<ds:datastoreItem xmlns:ds="http://schemas.openxmlformats.org/officeDocument/2006/customXml" ds:itemID="{77C9E712-C2DF-4451-9607-C499CA129BBC}">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123</Pages>
  <Words>59</Words>
  <Characters>89</Characters>
  <Lines>1946</Lines>
  <Paragraphs>1704</Paragraphs>
  <TotalTime>13</TotalTime>
  <ScaleCrop>false</ScaleCrop>
  <LinksUpToDate>false</LinksUpToDate>
  <CharactersWithSpaces>124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왕지동</cp:lastModifiedBy>
  <dcterms:modified xsi:type="dcterms:W3CDTF">2026-10-27T08:03:27Z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059A462B81854FA6B1F19468AEF83BCD_13</vt:lpwstr>
  </property>
  <property fmtid="{D5CDD505-2E9C-101B-9397-08002B2CF9AE}" pid="4" name="KSOTemplateDocerSaveRecord">
    <vt:lpwstr>eyJoZGlkIjoiNmZiMDc4NmJlODNiODA1M2M3NGE1Y2M1OGIzMWQ5ZjEiLCJ1c2VySWQiOiI1Mjg0NzU5ODQifQ==</vt:lpwstr>
  </property>
</Properties>
</file>