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r>
      <w:r/>
    </w:p>
    <w:p>
      <w:pPr>
        <w:pStyle w:val="1023"/>
        <w:rPr>
          <w:rFonts w:hint="eastAsia"/>
        </w:rPr>
      </w:pPr>
      <w:r>
        <w:rPr>
          <w:rFonts w:hint="eastAsia"/>
        </w:rPr>
      </w:r>
      <w:r/>
    </w:p>
    <w:p>
      <w:pPr>
        <w:pStyle w:val="99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2108"/>
        <w:jc w:val="both"/>
        <w:rPr>
          <w:rFonts w:hint="eastAsia" w:cs="Times New Roman"/>
          <w:b/>
          <w:bCs w:val="0"/>
          <w:color w:val="000000"/>
          <w:sz w:val="30"/>
          <w:szCs w:val="30"/>
          <w:highlight w:val="none"/>
          <w:u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0"/>
          <w:szCs w:val="30"/>
          <w:highlight w:val="none"/>
          <w:u w:val="none"/>
          <w:lang w:val="en-US" w:eastAsia="zh-CN"/>
        </w:rPr>
        <w:t xml:space="preserve">江宁妇幼保健院门诊区域家居软装</w:t>
      </w:r>
      <w:r>
        <w:rPr>
          <w:rFonts w:hint="eastAsia" w:cs="Times New Roman"/>
          <w:b/>
          <w:bCs w:val="0"/>
          <w:color w:val="000000"/>
          <w:sz w:val="30"/>
          <w:szCs w:val="30"/>
          <w:highlight w:val="none"/>
          <w:u w:val="none"/>
          <w:lang w:val="en-US" w:eastAsia="zh-CN"/>
        </w:rPr>
        <w:t xml:space="preserve">招标</w:t>
      </w:r>
      <w:r/>
    </w:p>
    <w:p>
      <w:pPr>
        <w:ind w:firstLine="2108"/>
        <w:jc w:val="both"/>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项目编号：JSZC-320115-JZCG-G2026-0065</w:t>
      </w:r>
      <w:r>
        <w:rPr>
          <w:rFonts w:hint="eastAsia" w:ascii="Times New Roman" w:hAnsi="Times New Roman" w:eastAsia="宋体" w:cs="Times New Roman"/>
          <w:b/>
          <w:bCs w:val="0"/>
          <w:color w:val="000000"/>
          <w:sz w:val="30"/>
          <w:szCs w:val="30"/>
          <w:highlight w:val="none"/>
          <w:u w:val="none"/>
          <w:lang w:val="en-US"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Times New Roman" w:hAnsi="Times New Roman" w:eastAsia="宋体" w:cs="Times New Roman"/>
          <w:b/>
          <w:bCs w:val="0"/>
          <w:color w:val="000000"/>
          <w:sz w:val="30"/>
          <w:szCs w:val="30"/>
          <w:highlight w:val="none"/>
          <w:lang w:eastAsia="zh-CN"/>
        </w:rPr>
        <w:t xml:space="preserve">专门面向中小企业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0"/>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南京市公共资源交易中心江宁分中心</w:t>
      </w:r>
      <w:r/>
    </w:p>
    <w:p>
      <w:pPr>
        <w:ind w:firstLine="0"/>
        <w:jc w:val="center"/>
        <w:rPr>
          <w:rFonts w:hint="default"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lang w:val="en-US" w:eastAsia="zh-CN"/>
        </w:rPr>
        <w:t xml:space="preserve">2026年</w:t>
      </w:r>
      <w:r>
        <w:rPr>
          <w:rFonts w:hint="eastAsia" w:ascii="Arial" w:hAnsi="Arial"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p>
    <w:p>
      <w:pPr>
        <w:ind w:right="840"/>
        <w:jc w:val="center"/>
        <w:rPr>
          <w:rFonts w:hint="eastAsia" w:ascii="宋体" w:hAnsi="宋体" w:eastAsia="宋体" w:cs="宋体"/>
          <w:color w:val="000000"/>
          <w:sz w:val="24"/>
          <w:szCs w:val="24"/>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
    </w:p>
    <w:p>
      <w:pPr>
        <w:ind w:firstLine="480"/>
        <w:jc w:val="left"/>
        <w:pageBreakBefore w:val="0"/>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1.项目编号：</w:t>
      </w:r>
      <w:r>
        <w:rPr>
          <w:rFonts w:hint="eastAsia" w:ascii="宋体" w:hAnsi="宋体" w:eastAsia="宋体" w:cs="宋体"/>
          <w:color w:val="000000"/>
          <w:sz w:val="24"/>
          <w:szCs w:val="24"/>
          <w:highlight w:val="none"/>
          <w:lang w:eastAsia="zh-CN" w:bidi="ar"/>
        </w:rPr>
        <w:t xml:space="preserve">JSZC-320115-JZCG-G2026-0065</w:t>
      </w:r>
      <w:r/>
    </w:p>
    <w:p>
      <w:pPr>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2.项目名称：</w:t>
      </w:r>
      <w:r>
        <w:rPr>
          <w:rFonts w:hint="eastAsia" w:ascii="宋体" w:hAnsi="宋体" w:cs="宋体"/>
          <w:color w:val="000000"/>
          <w:sz w:val="24"/>
          <w:szCs w:val="24"/>
          <w:highlight w:val="none"/>
          <w:lang w:val="en-US" w:eastAsia="zh-CN" w:bidi="ar"/>
        </w:rPr>
        <w:t xml:space="preserve">江宁妇幼保健院门诊区域家居软装招标</w:t>
      </w:r>
      <w:bookmarkEnd w:id="11"/>
      <w:r/>
      <w:r/>
    </w:p>
    <w:p>
      <w:pPr>
        <w:ind w:firstLine="480"/>
        <w:jc w:val="left"/>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3.预算金额：</w:t>
      </w:r>
      <w:r>
        <w:rPr>
          <w:rFonts w:hint="eastAsia" w:ascii="宋体" w:hAnsi="宋体" w:eastAsia="宋体" w:cs="宋体"/>
          <w:sz w:val="24"/>
          <w:szCs w:val="24"/>
          <w:highlight w:val="none"/>
          <w:lang w:val="en-US" w:eastAsia="zh-CN" w:bidi="ar"/>
        </w:rPr>
        <w:t xml:space="preserve">1229.67</w:t>
      </w:r>
      <w:r>
        <w:rPr>
          <w:rFonts w:hint="eastAsia" w:ascii="宋体" w:hAnsi="宋体" w:eastAsia="宋体" w:cs="宋体"/>
          <w:color w:val="000000"/>
          <w:sz w:val="24"/>
          <w:szCs w:val="24"/>
          <w:highlight w:val="none"/>
          <w:lang w:val="en-US" w:eastAsia="zh-CN" w:bidi="ar"/>
        </w:rPr>
        <w:t xml:space="preserve">万元</w:t>
      </w:r>
      <w:r/>
    </w:p>
    <w:p>
      <w:pPr>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最高限价</w:t>
      </w:r>
      <w:r>
        <w:rPr>
          <w:rFonts w:hint="eastAsia" w:ascii="宋体" w:hAnsi="宋体" w:eastAsia="宋体" w:cs="宋体"/>
          <w:sz w:val="24"/>
          <w:szCs w:val="24"/>
          <w:highlight w:val="none"/>
          <w:lang w:val="en-US" w:eastAsia="zh-CN" w:bidi="ar"/>
        </w:rPr>
        <w:t xml:space="preserve">：11</w:t>
      </w:r>
      <w:r>
        <w:rPr>
          <w:rFonts w:hint="eastAsia" w:ascii="宋体" w:hAnsi="宋体" w:cs="宋体"/>
          <w:sz w:val="24"/>
          <w:szCs w:val="24"/>
          <w:highlight w:val="none"/>
          <w:lang w:val="en-US" w:eastAsia="zh-CN" w:bidi="ar"/>
        </w:rPr>
        <w:t xml:space="preserve">72.0253</w:t>
      </w:r>
      <w:r>
        <w:rPr>
          <w:rFonts w:hint="eastAsia" w:ascii="宋体" w:hAnsi="宋体" w:eastAsia="宋体" w:cs="宋体"/>
          <w:sz w:val="24"/>
          <w:szCs w:val="24"/>
          <w:highlight w:val="none"/>
          <w:lang w:val="en-US" w:eastAsia="zh-CN" w:bidi="ar"/>
        </w:rPr>
        <w:t xml:space="preserve">万</w:t>
      </w:r>
      <w:r>
        <w:rPr>
          <w:rFonts w:hint="eastAsia" w:ascii="宋体" w:hAnsi="宋体" w:eastAsia="宋体" w:cs="宋体"/>
          <w:color w:val="000000"/>
          <w:sz w:val="24"/>
          <w:szCs w:val="24"/>
          <w:highlight w:val="none"/>
          <w:lang w:val="en-US" w:eastAsia="zh-CN" w:bidi="ar"/>
        </w:rPr>
        <w:t xml:space="preserve">元</w:t>
      </w:r>
      <w:r/>
    </w:p>
    <w:p>
      <w:pPr>
        <w:ind w:firstLine="480"/>
        <w:jc w:val="left"/>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门诊区域所需的治疗柜、实验台、医生椅</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rPr>
          <w:rFonts w:hint="eastAsia" w:ascii="宋体" w:hAnsi="宋体" w:eastAsia="宋体" w:cs="宋体"/>
          <w:color w:val="000000"/>
          <w:sz w:val="24"/>
          <w:szCs w:val="24"/>
          <w:highlight w:val="none"/>
        </w:rPr>
        <w:t xml:space="preserve">（详细内容见本招标文件第四章） </w:t>
      </w:r>
      <w:r/>
    </w:p>
    <w:p>
      <w:pPr>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cs="宋体"/>
          <w:bCs/>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rPr>
        <w:t xml:space="preserve">内交付并完成安装调试及验收等相关工作</w:t>
      </w:r>
      <w:r>
        <w:rPr>
          <w:rFonts w:hint="eastAsia" w:ascii="宋体" w:hAnsi="宋体" w:eastAsia="宋体" w:cs="宋体"/>
          <w:bCs w:val="0"/>
          <w:color w:val="000000"/>
          <w:sz w:val="24"/>
          <w:szCs w:val="24"/>
          <w:highlight w:val="none"/>
          <w:lang w:bidi="ar"/>
        </w:rPr>
        <w:t xml:space="preserve">，质保期为自交货验收合格之日起5年。</w:t>
      </w:r>
      <w:r/>
    </w:p>
    <w:p>
      <w:pPr>
        <w:ind w:firstLine="480"/>
        <w:jc w:val="left"/>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7.本项目</w:t>
      </w:r>
      <w:r>
        <w:rPr>
          <w:rFonts w:hint="eastAsia" w:ascii="宋体" w:hAnsi="宋体" w:eastAsia="宋体" w:cs="宋体"/>
          <w:color w:val="000000"/>
          <w:sz w:val="24"/>
          <w:szCs w:val="24"/>
          <w:highlight w:val="none"/>
          <w:u w:val="none"/>
          <w:lang w:val="en-US" w:eastAsia="zh-CN" w:bidi="ar"/>
        </w:rPr>
        <w:t xml:space="preserve">不接受</w:t>
      </w:r>
      <w:r>
        <w:rPr>
          <w:rFonts w:hint="eastAsia" w:ascii="宋体" w:hAnsi="宋体" w:eastAsia="宋体" w:cs="宋体"/>
          <w:color w:val="000000"/>
          <w:sz w:val="24"/>
          <w:szCs w:val="24"/>
          <w:highlight w:val="none"/>
          <w:lang w:val="en-US" w:eastAsia="zh-CN" w:bidi="ar"/>
        </w:rPr>
        <w:t xml:space="preserve">联合体投标。</w:t>
      </w:r>
      <w:r/>
    </w:p>
    <w:p>
      <w:pPr>
        <w:ind w:firstLine="480"/>
        <w:jc w:val="left"/>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bidi="ar"/>
        </w:rPr>
        <w:t xml:space="preserve">不接受进</w:t>
      </w:r>
      <w:r>
        <w:rPr>
          <w:rFonts w:hint="eastAsia" w:ascii="宋体" w:hAnsi="宋体" w:eastAsia="宋体" w:cs="Times New Roman"/>
          <w:sz w:val="24"/>
          <w:szCs w:val="24"/>
          <w:highlight w:val="none"/>
          <w:lang w:val="en-US" w:eastAsia="zh-CN"/>
        </w:rPr>
        <w:t xml:space="preserve">口产品投标</w:t>
      </w:r>
      <w:r>
        <w:rPr>
          <w:rFonts w:hint="eastAsia" w:ascii="宋体" w:hAnsi="宋体" w:eastAsia="宋体" w:cs="宋体"/>
          <w:color w:val="000000"/>
          <w:sz w:val="24"/>
          <w:szCs w:val="24"/>
          <w:highlight w:val="none"/>
          <w:lang w:val="en-US" w:eastAsia="zh-CN" w:bidi="ar"/>
        </w:rPr>
        <w:t xml:space="preserve">。</w:t>
      </w:r>
      <w:r/>
    </w:p>
    <w:p>
      <w:pPr>
        <w:ind w:firstLine="480"/>
        <w:jc w:val="left"/>
        <w:pageBreakBefore w:val="0"/>
        <w:spacing w:line="240" w:lineRule="auto"/>
        <w:widowControl w:val="off"/>
        <w:rPr>
          <w:rFonts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9.本项目不允许分包。</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5393791"/>
      <w:r/>
      <w:bookmarkStart w:id="14" w:name="_Toc28359080"/>
      <w:r/>
      <w:bookmarkStart w:id="15" w:name="_Toc28359003"/>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35393623"/>
      <w:r/>
      <w:bookmarkStart w:id="18" w:name="_Toc28359004"/>
      <w:r/>
      <w:bookmarkStart w:id="19" w:name="_Toc38985265"/>
      <w:r/>
      <w:bookmarkStart w:id="20" w:name="_Toc35393792"/>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rPr>
        <w:t xml:space="preserve">无。</w:t>
      </w:r>
      <w:r/>
    </w:p>
    <w:p>
      <w:pPr>
        <w:ind w:firstLine="480"/>
        <w:pageBreakBefore w:val="0"/>
        <w:spacing w:line="240" w:lineRule="auto"/>
        <w:widowControl w:val="off"/>
        <w:rPr>
          <w:rFonts w:hint="eastAsi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无。</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000000"/>
          <w:sz w:val="24"/>
          <w:szCs w:val="24"/>
          <w:highlight w:val="none"/>
        </w:rPr>
        <w:t xml:space="preserve">1.时间：自招标文件公告发布之日起。</w:t>
      </w:r>
      <w:r/>
    </w:p>
    <w:p>
      <w:pPr>
        <w:ind w:firstLine="480"/>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2.方式：在“江苏政府采购网”免费下载。</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6年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时</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bookmarkStart w:id="71" w:name="_GoBack"/>
      <w:r/>
      <w:bookmarkEnd w:id="71"/>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35393625"/>
      <w:r/>
      <w:bookmarkStart w:id="28" w:name="_Toc38985267"/>
      <w:r/>
      <w:bookmarkStart w:id="29" w:name="_Toc28359084"/>
      <w:r/>
      <w:bookmarkStart w:id="30" w:name="_Toc35393794"/>
      <w:r/>
      <w:bookmarkStart w:id="31" w:name="_Toc28359007"/>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32" w:name="_Toc38985268"/>
      <w:r/>
      <w:bookmarkStart w:id="33" w:name="_Toc35393626"/>
      <w:r/>
      <w:bookmarkStart w:id="34" w:name="_Toc35393795"/>
      <w:r>
        <w:rPr>
          <w:rFonts w:hint="eastAsia" w:ascii="宋体" w:hAnsi="宋体" w:eastAsia="宋体" w:cs="宋体"/>
          <w:color w:val="000000"/>
          <w:sz w:val="24"/>
          <w:szCs w:val="24"/>
          <w:highlight w:val="none"/>
        </w:rPr>
        <w:t xml:space="preserve">公告期限为自本公告发布之日起5个工作日。</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eastAsia="宋体" w:cs="宋体"/>
          <w:bCs/>
          <w:color w:val="000000"/>
          <w:sz w:val="24"/>
          <w:szCs w:val="24"/>
          <w:highlight w:val="none"/>
        </w:rPr>
      </w:pPr>
      <w:r/>
      <w:bookmarkStart w:id="35" w:name="_Toc35393796"/>
      <w:r/>
      <w:bookmarkStart w:id="36" w:name="_Toc35393627"/>
      <w:r/>
      <w:bookmarkStart w:id="37" w:name="_Toc38985269"/>
      <w:r/>
      <w:bookmarkStart w:id="38" w:name="_Toc28359085"/>
      <w:r/>
      <w:bookmarkStart w:id="39" w:name="_Toc28359008"/>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0"/>
        <w:spacing w:line="24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eastAsia" w:ascii="宋体" w:hAnsi="宋体" w:eastAsia="宋体" w:cs="宋体"/>
          <w:b w:val="0"/>
          <w:bCs w:val="0"/>
          <w:color w:val="000000"/>
          <w:sz w:val="24"/>
          <w:szCs w:val="24"/>
          <w:highlight w:val="none"/>
          <w:lang w:val="en-US" w:eastAsia="zh-CN"/>
        </w:rPr>
        <w:t xml:space="preserve">对上述事项以外的询问或质疑向交易中心提出，由交易中心负责答复。</w:t>
      </w:r>
      <w:r/>
    </w:p>
    <w:p>
      <w:pPr>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采购人《质疑函》收件人：</w:t>
      </w:r>
      <w:r>
        <w:rPr>
          <w:rFonts w:hint="eastAsia" w:ascii="宋体" w:hAnsi="宋体" w:cs="宋体"/>
          <w:b/>
          <w:bCs/>
          <w:color w:val="000000"/>
          <w:sz w:val="24"/>
          <w:szCs w:val="24"/>
          <w:highlight w:val="none"/>
          <w:lang w:val="en-US" w:eastAsia="zh-CN"/>
        </w:rPr>
        <w:t xml:space="preserve">王善辉</w:t>
      </w:r>
      <w:r>
        <w:rPr>
          <w:rFonts w:hint="eastAsia" w:ascii="宋体" w:hAnsi="宋体" w:eastAsia="宋体" w:cs="宋体"/>
          <w:b/>
          <w:bCs/>
          <w:color w:val="000000"/>
          <w:sz w:val="24"/>
          <w:szCs w:val="24"/>
          <w:highlight w:val="none"/>
          <w:lang w:val="en-US" w:eastAsia="zh-CN"/>
        </w:rPr>
        <w:t xml:space="preserve">，收件地址：</w:t>
      </w:r>
      <w:r>
        <w:rPr>
          <w:rFonts w:hint="eastAsia" w:ascii="宋体" w:hAnsi="宋体" w:eastAsia="宋体" w:cs="宋体"/>
          <w:b/>
          <w:bCs/>
          <w:color w:val="000000"/>
          <w:sz w:val="24"/>
          <w:szCs w:val="24"/>
          <w:highlight w:val="none"/>
          <w:u w:val="none"/>
          <w:lang w:val="en-US" w:eastAsia="zh-CN"/>
        </w:rPr>
        <w:t xml:space="preserve">南京市江宁区</w:t>
      </w:r>
      <w:r>
        <w:rPr>
          <w:rFonts w:hint="eastAsia" w:ascii="宋体" w:hAnsi="宋体" w:cs="宋体"/>
          <w:b/>
          <w:bCs/>
          <w:color w:val="000000"/>
          <w:sz w:val="24"/>
          <w:szCs w:val="24"/>
          <w:highlight w:val="none"/>
          <w:u w:val="none"/>
          <w:lang w:val="en-US" w:eastAsia="zh-CN"/>
        </w:rPr>
        <w:t xml:space="preserve">秣陵街道佑宁路</w:t>
      </w:r>
      <w:r>
        <w:rPr>
          <w:rFonts w:hint="eastAsia" w:ascii="宋体" w:hAnsi="宋体" w:eastAsia="宋体" w:cs="宋体"/>
          <w:b/>
          <w:bCs/>
          <w:color w:val="000000"/>
          <w:sz w:val="24"/>
          <w:szCs w:val="24"/>
          <w:highlight w:val="none"/>
          <w:u w:val="none"/>
          <w:lang w:val="en-US" w:eastAsia="zh-CN"/>
        </w:rPr>
        <w:t xml:space="preserve">1号，</w:t>
      </w:r>
      <w:r>
        <w:rPr>
          <w:rFonts w:hint="eastAsia" w:ascii="宋体" w:hAnsi="宋体" w:eastAsia="宋体" w:cs="宋体"/>
          <w:b/>
          <w:bCs/>
          <w:color w:val="000000"/>
          <w:sz w:val="24"/>
          <w:szCs w:val="24"/>
          <w:highlight w:val="none"/>
          <w:lang w:val="en-US" w:eastAsia="zh-CN"/>
        </w:rPr>
        <w:t xml:space="preserve">联系电话：</w:t>
      </w:r>
      <w:r>
        <w:rPr>
          <w:rFonts w:hint="eastAsia" w:ascii="宋体" w:hAnsi="宋体" w:cs="宋体"/>
          <w:b/>
          <w:bCs/>
          <w:color w:val="000000"/>
          <w:sz w:val="24"/>
          <w:szCs w:val="24"/>
          <w:highlight w:val="none"/>
          <w:lang w:val="en-US" w:eastAsia="zh-CN"/>
        </w:rPr>
        <w:t xml:space="preserve">18168096883</w:t>
      </w:r>
      <w:r>
        <w:rPr>
          <w:rFonts w:hint="eastAsia" w:ascii="宋体" w:hAnsi="宋体" w:eastAsia="宋体" w:cs="宋体"/>
          <w:b/>
          <w:bCs/>
          <w:color w:val="000000"/>
          <w:sz w:val="24"/>
          <w:szCs w:val="24"/>
          <w:highlight w:val="none"/>
          <w:lang w:val="en-US" w:eastAsia="zh-CN"/>
        </w:rPr>
        <w:t xml:space="preserve">。</w:t>
      </w:r>
      <w:r/>
    </w:p>
    <w:p>
      <w:pPr>
        <w:ind w:firstLine="480"/>
        <w:spacing w:line="240" w:lineRule="auto"/>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spacing w:line="24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投标人</w:t>
      </w:r>
      <w:r>
        <w:rPr>
          <w:rFonts w:hint="eastAsia" w:ascii="宋体" w:hAnsi="宋体" w:eastAsia="宋体" w:cs="宋体"/>
          <w:b/>
          <w:bCs/>
          <w:color w:val="000000"/>
          <w:sz w:val="24"/>
          <w:szCs w:val="24"/>
          <w:highlight w:val="none"/>
          <w:lang w:val="en-US" w:bidi="zh-CN"/>
        </w:rPr>
        <w:t xml:space="preserve">提出质疑应提交《质疑函》原件，且尽可能通过邮寄方式送达，交易中心和采购人不接受无运单的快件。</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称：南京市江宁妇幼保健院   </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eastAsia="宋体" w:cs="宋体"/>
          <w:color w:val="000000"/>
          <w:spacing w:val="8"/>
          <w:sz w:val="24"/>
          <w:szCs w:val="24"/>
          <w:highlight w:val="none"/>
        </w:rPr>
        <w:t xml:space="preserve">南京市江宁区</w:t>
      </w:r>
      <w:r>
        <w:rPr>
          <w:rFonts w:hint="eastAsia" w:ascii="宋体" w:hAnsi="宋体" w:eastAsia="宋体" w:cs="宋体"/>
          <w:color w:val="000000"/>
          <w:spacing w:val="8"/>
          <w:sz w:val="24"/>
          <w:szCs w:val="24"/>
          <w:highlight w:val="none"/>
          <w:lang w:eastAsia="zh-CN"/>
        </w:rPr>
        <w:t xml:space="preserve">秣陵街道佑宁路1号</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w:t>
      </w:r>
      <w:r>
        <w:rPr>
          <w:rFonts w:hint="eastAsia" w:ascii="宋体" w:hAnsi="宋体" w:cs="宋体"/>
          <w:color w:val="000000"/>
          <w:sz w:val="24"/>
          <w:szCs w:val="24"/>
          <w:highlight w:val="none"/>
          <w:u w:val="none"/>
          <w:lang w:val="en-US" w:eastAsia="zh-CN"/>
        </w:rPr>
        <w:t xml:space="preserve">王善辉</w:t>
      </w:r>
      <w:r/>
    </w:p>
    <w:p>
      <w:pPr>
        <w:ind w:firstLine="480"/>
        <w:jc w:val="left"/>
        <w:pageBreakBefore w:val="0"/>
        <w:spacing w:line="240" w:lineRule="auto"/>
        <w:widowControl/>
        <w:rPr>
          <w:rFonts w:hint="default"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w:t>
      </w:r>
      <w:bookmarkStart w:id="40" w:name="_Toc28359009"/>
      <w:r/>
      <w:bookmarkStart w:id="41" w:name="_Toc28359086"/>
      <w:r>
        <w:rPr>
          <w:rFonts w:hint="eastAsia" w:ascii="宋体" w:hAnsi="宋体" w:cs="宋体"/>
          <w:b w:val="0"/>
          <w:bCs w:val="0"/>
          <w:color w:val="000000"/>
          <w:sz w:val="24"/>
          <w:szCs w:val="24"/>
          <w:highlight w:val="none"/>
          <w:lang w:val="en-US" w:eastAsia="zh-CN"/>
        </w:rPr>
        <w:t xml:space="preserve">18168096883</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bidi="ar-SA"/>
        </w:rPr>
        <w:t xml:space="preserve">交易中心</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地　址：南京市江宁区杨家圩路2号市民中心A区3楼　　　　　　　　　　　</w:t>
      </w:r>
      <w:r/>
    </w:p>
    <w:p>
      <w:pPr>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联系人：</w:t>
      </w:r>
      <w:r>
        <w:rPr>
          <w:rFonts w:hint="eastAsia" w:ascii="宋体" w:hAnsi="宋体" w:eastAsia="宋体" w:cs="宋体"/>
          <w:color w:val="000000"/>
          <w:sz w:val="24"/>
          <w:szCs w:val="24"/>
          <w:highlight w:val="none"/>
          <w:lang w:val="en-US" w:eastAsia="zh-CN" w:bidi="ar-SA"/>
        </w:rPr>
        <w:t xml:space="preserve">张舒</w:t>
      </w:r>
      <w:r/>
    </w:p>
    <w:p>
      <w:pPr>
        <w:ind w:firstLine="480"/>
        <w:jc w:val="left"/>
        <w:spacing w:line="240" w:lineRule="auto"/>
        <w:rPr>
          <w:rFonts w:hint="eastAsia" w:ascii="宋体" w:hAnsi="宋体" w:eastAsia="宋体" w:cs="宋体"/>
          <w:sz w:val="24"/>
          <w:szCs w:val="24"/>
          <w:lang w:val="en-US" w:bidi="ar-SA"/>
        </w:rPr>
      </w:pPr>
      <w:r>
        <w:rPr>
          <w:rFonts w:hint="eastAsia" w:ascii="宋体" w:hAnsi="宋体" w:eastAsia="宋体" w:cs="宋体"/>
          <w:sz w:val="24"/>
          <w:szCs w:val="24"/>
          <w:lang w:bidi="ar-SA"/>
        </w:rPr>
        <w:t xml:space="preserve">联系电话：025-69613997 </w:t>
      </w:r>
      <w:r>
        <w:rPr>
          <w:rFonts w:hint="eastAsia" w:ascii="宋体" w:hAnsi="宋体" w:eastAsia="宋体" w:cs="宋体"/>
          <w:sz w:val="24"/>
          <w:szCs w:val="24"/>
          <w:lang w:val="en-US" w:bidi="ar-SA"/>
        </w:rPr>
        <w:t xml:space="preserve">　  </w:t>
      </w:r>
      <w:bookmarkEnd w:id="40"/>
      <w:r/>
      <w:bookmarkEnd w:id="41"/>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bookmarkEnd w:id="1"/>
      <w:r/>
      <w:bookmarkEnd w:id="2"/>
      <w:r/>
      <w:bookmarkEnd w:id="3"/>
      <w:r/>
      <w:bookmarkEnd w:id="4"/>
      <w:r/>
      <w:bookmarkEnd w:id="5"/>
      <w:r/>
      <w:r/>
    </w:p>
    <w:p>
      <w:pPr>
        <w:pStyle w:val="102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bookmarkStart w:id="43" w:name="_Toc479757207"/>
      <w:r/>
      <w:bookmarkStart w:id="44" w:name="_Toc16938558"/>
      <w:r/>
      <w:bookmarkStart w:id="45" w:name="_Toc20823314"/>
      <w:r/>
      <w:bookmarkStart w:id="46" w:name="_Toc120614221"/>
      <w:r/>
      <w:bookmarkStart w:id="47" w:name="_Toc513029242"/>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804"/>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80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80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04"/>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04"/>
        <w:ind w:firstLine="39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
    </w:p>
    <w:p>
      <w:pPr>
        <w:pStyle w:val="1023"/>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pStyle w:val="812"/>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eastAsia="宋体" w:cs="宋体"/>
          <w:bCs/>
          <w:color w:val="000000"/>
          <w:sz w:val="24"/>
          <w:szCs w:val="21"/>
        </w:rPr>
      </w:pPr>
      <w:r/>
      <w:bookmarkStart w:id="48" w:name="_Toc20823315"/>
      <w:r/>
      <w:bookmarkStart w:id="49" w:name="_Toc16938559"/>
      <w:r/>
      <w:bookmarkStart w:id="50" w:name="_Toc513029243"/>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eastAsia="zh-CN"/>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eastAsia="zh-CN"/>
        </w:rPr>
        <w:t xml:space="preserve">合同双方不得对招标、投标文件内容作</w:t>
      </w:r>
      <w:r>
        <w:rPr>
          <w:rFonts w:hint="eastAsia" w:ascii="宋体" w:hAnsi="宋体" w:eastAsia="宋体" w:cs="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eastAsia="宋体" w:cs="宋体"/>
          <w:b/>
          <w:color w:val="000000"/>
          <w:sz w:val="30"/>
          <w:szCs w:val="21"/>
        </w:rPr>
        <w:outlineLvl w:val="9"/>
      </w:pPr>
      <w:r>
        <w:rPr>
          <w:rFonts w:hint="eastAsia" w:ascii="宋体" w:hAnsi="宋体" w:eastAsia="宋体" w:cs="宋体"/>
          <w:b/>
          <w:color w:val="000000"/>
          <w:sz w:val="30"/>
          <w:szCs w:val="21"/>
        </w:rPr>
      </w:r>
      <w:bookmarkEnd w:id="48"/>
      <w:r/>
      <w:bookmarkEnd w:id="49"/>
      <w:r/>
      <w:bookmarkEnd w:id="50"/>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bookmarkStart w:id="51" w:name="_Toc120614281"/>
      <w:r/>
      <w:bookmarkStart w:id="52" w:name="_Toc26554093"/>
      <w:r/>
      <w:bookmarkStart w:id="53" w:name="_Toc479757211"/>
      <w:r/>
      <w:bookmarkStart w:id="54" w:name="_Toc462564139"/>
      <w:r/>
      <w:bookmarkStart w:id="55" w:name="_Toc49090575"/>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color w:val="000000"/>
          <w:sz w:val="24"/>
          <w:szCs w:val="24"/>
        </w:rPr>
        <w:t xml:space="preserve">合同编号</w:t>
      </w:r>
      <w:r>
        <w:rPr>
          <w:rFonts w:hint="eastAsia" w:ascii="宋体" w:hAnsi="宋体" w:eastAsia="宋体" w:cs="宋体"/>
          <w:b w:val="0"/>
          <w:color w:val="000000"/>
          <w:sz w:val="24"/>
          <w:szCs w:val="24"/>
          <w:lang w:eastAsia="zh-CN"/>
        </w:rPr>
        <w:t xml:space="preserve">：</w:t>
      </w:r>
      <w:r/>
    </w:p>
    <w:p>
      <w:pPr>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项目名称：                                       项目编号：</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甲方（买方）：</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乙方（卖方）：</w:t>
      </w:r>
      <w:r/>
    </w:p>
    <w:p>
      <w:pPr>
        <w:keepLines w:val="0"/>
        <w:keepNext w:val="0"/>
        <w:pageBreakBefore w:val="0"/>
        <w:spacing w:before="0" w:after="0" w:line="264"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lang w:eastAsia="zh-CN"/>
        </w:rPr>
        <w:t xml:space="preserve">南京市公共资源交易中心江宁分中心</w:t>
      </w:r>
      <w:r>
        <w:rPr>
          <w:rFonts w:hint="eastAsia" w:ascii="宋体" w:hAnsi="宋体" w:eastAsia="宋体" w:cs="宋体"/>
          <w:color w:val="000000"/>
          <w:sz w:val="24"/>
          <w:szCs w:val="24"/>
          <w:u w:val="none"/>
          <w:lang w:val="en-US" w:eastAsia="zh-CN"/>
        </w:rPr>
        <w:t xml:space="preserve">组织的</w:t>
      </w:r>
      <w:r>
        <w:rPr>
          <w:rFonts w:hint="eastAsia" w:ascii="宋体" w:hAnsi="宋体" w:eastAsia="宋体" w:cs="宋体"/>
          <w:sz w:val="24"/>
          <w:szCs w:val="24"/>
        </w:rPr>
        <w:t xml:space="preserve">____________________</w:t>
      </w:r>
      <w:r>
        <w:rPr>
          <w:rFonts w:hint="eastAsia" w:ascii="宋体" w:hAnsi="宋体" w:eastAsia="宋体" w:cs="宋体"/>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一、合同内容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cs="宋体"/>
          <w:color w:val="000000"/>
          <w:sz w:val="24"/>
          <w:szCs w:val="24"/>
          <w:lang w:eastAsia="zh-CN"/>
        </w:rPr>
      </w:pPr>
      <w:r>
        <w:rPr>
          <w:rFonts w:hint="eastAsia" w:ascii="宋体" w:hAnsi="宋体" w:eastAsia="宋体" w:cs="宋体"/>
          <w:color w:val="000000"/>
          <w:sz w:val="24"/>
          <w:szCs w:val="24"/>
        </w:rPr>
        <w:t xml:space="preserve">1.2 标的质量：</w:t>
      </w:r>
      <w:r>
        <w:rPr>
          <w:rFonts w:hint="eastAsia" w:ascii="宋体" w:hAnsi="宋体" w:eastAsia="宋体" w:cs="宋体"/>
          <w:color w:val="000000"/>
          <w:sz w:val="24"/>
          <w:szCs w:val="24"/>
          <w:lang w:eastAsia="zh-CN"/>
        </w:rPr>
        <w:t xml:space="preserve">按招标文件及投标文件执行</w:t>
      </w:r>
      <w:r>
        <w:rPr>
          <w:rFonts w:hint="eastAsia" w:ascii="宋体" w:hAnsi="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.3 标的数量（规模）：</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.4 履行时间（期限）：</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.5 履行地点：</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.6 履行方式：</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.7 包装方式：</w:t>
      </w:r>
      <w:r>
        <w:rPr>
          <w:rFonts w:hint="eastAsia" w:ascii="宋体" w:hAnsi="宋体" w:eastAsia="宋体" w:cs="宋体"/>
          <w:color w:val="000000"/>
          <w:sz w:val="24"/>
          <w:szCs w:val="24"/>
          <w:lang w:eastAsia="zh-CN"/>
        </w:rPr>
        <w:t xml:space="preserve">按招标文件及投标文件执行。</w:t>
      </w:r>
      <w:r/>
    </w:p>
    <w:p>
      <w:pPr>
        <w:pStyle w:val="818"/>
        <w:rPr>
          <w:rFonts w:hint="eastAsia" w:eastAsia="宋体"/>
          <w:lang w:eastAsia="zh-CN"/>
        </w:rPr>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合同组成：关于本项目的招标文件、投标文件</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承诺函所覆盖的检测报告原件</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工作说明书（如有）、绩效目标考核方法（如有）是本合同的组成部分，本合同未约定的，双方应当按照上述文件履行，如上述文件存在冲突的，</w:t>
      </w:r>
      <w:r>
        <w:rPr>
          <w:rFonts w:hint="eastAsia" w:ascii="宋体" w:hAnsi="宋体" w:cs="宋体"/>
          <w:sz w:val="24"/>
          <w:szCs w:val="24"/>
          <w:lang w:val="en-US" w:eastAsia="zh-CN"/>
        </w:rPr>
        <w:t xml:space="preserve">解释顺序</w:t>
      </w:r>
      <w:r>
        <w:rPr>
          <w:rFonts w:ascii="宋体" w:hAnsi="宋体" w:eastAsia="宋体" w:cs="宋体"/>
          <w:sz w:val="24"/>
          <w:szCs w:val="24"/>
        </w:rPr>
        <w:t xml:space="preserve">以招标文件优先，其次投标文件，最后合同文本</w:t>
      </w:r>
      <w:r>
        <w:rPr>
          <w:rFonts w:hint="eastAsia" w:ascii="宋体" w:hAnsi="宋体" w:cs="宋体"/>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二、合同金额</w:t>
      </w:r>
      <w:r/>
    </w:p>
    <w:p>
      <w:pPr>
        <w:pStyle w:val="863"/>
        <w:keepLines w:val="0"/>
        <w:keepNext w:val="0"/>
        <w:pageBreakBefore w:val="0"/>
        <w:spacing w:before="0" w:after="0"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2.1</w:t>
      </w:r>
      <w:r>
        <w:rPr>
          <w:rFonts w:ascii="宋体" w:hAnsi="宋体" w:cs="Courier New"/>
          <w:color w:val="000000"/>
          <w:sz w:val="24"/>
          <w:szCs w:val="24"/>
          <w:highlight w:val="none"/>
        </w:rPr>
        <w:t xml:space="preserve">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三、技术资料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以合法方式和途径将其全部披露或本合同终止后5年为止，以两者孰长为准</w:t>
      </w:r>
      <w:r>
        <w:rPr>
          <w:rFonts w:hint="eastAsia" w:ascii="宋体" w:hAnsi="宋体" w:eastAsia="宋体" w:cs="宋体"/>
          <w:color w:val="000000"/>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四、知识产权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宋体"/>
          <w:color w:val="000000"/>
          <w:sz w:val="24"/>
          <w:szCs w:val="24"/>
          <w:lang w:val="en-US" w:eastAsia="zh-CN"/>
        </w:rPr>
        <w:t xml:space="preserve">著作</w:t>
      </w:r>
      <w:r>
        <w:rPr>
          <w:rFonts w:hint="eastAsia" w:ascii="宋体" w:hAnsi="宋体" w:eastAsia="宋体" w:cs="宋体"/>
          <w:color w:val="000000"/>
          <w:sz w:val="24"/>
          <w:szCs w:val="24"/>
        </w:rPr>
        <w:t xml:space="preserve">权、商标权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工业设计权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商业秘密</w:t>
      </w:r>
      <w:r>
        <w:rPr>
          <w:rFonts w:hint="eastAsia" w:ascii="宋体" w:hAnsi="宋体" w:eastAsia="宋体" w:cs="宋体"/>
          <w:color w:val="000000"/>
          <w:sz w:val="24"/>
          <w:szCs w:val="24"/>
        </w:rPr>
        <w:t xml:space="preserve">等知识产权的起诉。一旦出现侵权，由乙方负全部责任。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五、产权担保</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pStyle w:val="818"/>
        <w:rPr>
          <w:rFonts w:hint="eastAsia" w:ascii="宋体" w:hAnsi="宋体" w:eastAsia="宋体" w:cs="Courier New"/>
          <w:b w:val="0"/>
          <w:bCs/>
          <w:color w:val="000000"/>
          <w:sz w:val="24"/>
          <w:szCs w:val="24"/>
          <w:highlight w:val="yellow"/>
          <w:lang w:val="en-US" w:eastAsia="zh-CN"/>
        </w:rPr>
      </w:pPr>
      <w:r>
        <w:rPr>
          <w:rFonts w:hint="eastAsia" w:ascii="宋体" w:hAnsi="宋体" w:eastAsia="宋体" w:cs="Courier New"/>
          <w:b w:val="0"/>
          <w:bCs w:val="0"/>
          <w:color w:val="000000"/>
          <w:sz w:val="24"/>
          <w:szCs w:val="24"/>
          <w:highlight w:val="none"/>
          <w:lang w:val="en-US" w:eastAsia="zh-CN"/>
        </w:rPr>
        <w:t xml:space="preserve">6.1.1 退还时间及条件：</w:t>
      </w:r>
      <w:r>
        <w:rPr>
          <w:rFonts w:ascii="宋体" w:hAnsi="宋体" w:eastAsia="宋体" w:cs="宋体"/>
          <w:sz w:val="24"/>
          <w:szCs w:val="24"/>
          <w:highlight w:val="none"/>
        </w:rPr>
        <w:t xml:space="preserve">货物安装完毕，</w:t>
      </w:r>
      <w:r>
        <w:rPr>
          <w:rStyle w:val="838"/>
          <w:rFonts w:ascii="宋体" w:hAnsi="宋体" w:eastAsia="宋体" w:cs="宋体"/>
          <w:b w:val="0"/>
          <w:bCs/>
          <w:sz w:val="24"/>
          <w:szCs w:val="24"/>
          <w:highlight w:val="none"/>
        </w:rPr>
        <w:t xml:space="preserve">全部货物验收合格、备品备件完整移交</w:t>
      </w:r>
      <w:r>
        <w:rPr>
          <w:rStyle w:val="838"/>
          <w:rFonts w:hint="eastAsia" w:ascii="宋体" w:hAnsi="宋体" w:cs="宋体"/>
          <w:b w:val="0"/>
          <w:bCs/>
          <w:sz w:val="24"/>
          <w:szCs w:val="24"/>
          <w:highlight w:val="none"/>
          <w:lang w:val="en-US" w:eastAsia="zh-CN"/>
        </w:rPr>
        <w:t xml:space="preserve">使用方存入备件库</w:t>
      </w:r>
      <w:r>
        <w:rPr>
          <w:rStyle w:val="838"/>
          <w:rFonts w:ascii="宋体" w:hAnsi="宋体" w:eastAsia="宋体" w:cs="宋体"/>
          <w:b w:val="0"/>
          <w:bCs/>
          <w:sz w:val="24"/>
          <w:szCs w:val="24"/>
          <w:highlight w:val="none"/>
        </w:rPr>
        <w:t xml:space="preserve">登记归档后</w:t>
      </w:r>
      <w:r>
        <w:rPr>
          <w:rFonts w:ascii="宋体" w:hAnsi="宋体" w:eastAsia="宋体" w:cs="宋体"/>
          <w:b w:val="0"/>
          <w:bCs/>
          <w:sz w:val="24"/>
          <w:szCs w:val="24"/>
          <w:highlight w:val="none"/>
        </w:rPr>
        <w:t xml:space="preserve">，甲方 10 个工作日内退还。</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pStyle w:val="818"/>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w:t>
      </w:r>
      <w:r>
        <w:rPr>
          <w:rFonts w:hint="eastAsia" w:ascii="宋体" w:hAnsi="宋体" w:cs="Courier New"/>
          <w:b w:val="0"/>
          <w:bCs w:val="0"/>
          <w:color w:val="000000"/>
          <w:sz w:val="24"/>
          <w:szCs w:val="24"/>
          <w:highlight w:val="none"/>
          <w:lang w:val="en-US" w:eastAsia="zh-CN"/>
        </w:rPr>
        <w:t xml:space="preserve">、</w:t>
      </w:r>
      <w:r>
        <w:rPr>
          <w:rStyle w:val="838"/>
          <w:rFonts w:ascii="宋体" w:hAnsi="宋体" w:eastAsia="宋体" w:cs="宋体"/>
          <w:b w:val="0"/>
          <w:bCs w:val="0"/>
          <w:sz w:val="24"/>
          <w:szCs w:val="24"/>
        </w:rPr>
        <w:t xml:space="preserve">备品备件未按要求移交补齐、供货抽检不合格拒不整改</w:t>
      </w:r>
      <w:r>
        <w:rPr>
          <w:rFonts w:ascii="宋体" w:hAnsi="宋体" w:eastAsia="宋体" w:cs="宋体"/>
          <w:b w:val="0"/>
          <w:bCs w:val="0"/>
          <w:sz w:val="24"/>
          <w:szCs w:val="24"/>
        </w:rPr>
        <w:t xml:space="preserve">等</w:t>
      </w:r>
      <w:r>
        <w:rPr>
          <w:rFonts w:ascii="宋体" w:hAnsi="宋体" w:eastAsia="宋体" w:cs="宋体"/>
          <w:sz w:val="24"/>
          <w:szCs w:val="24"/>
        </w:rPr>
        <w:t xml:space="preserve">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八、合同款项支付</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s="Courier New"/>
          <w:color w:val="000000"/>
          <w:sz w:val="24"/>
          <w:szCs w:val="24"/>
          <w:highlight w:val="none"/>
          <w:lang w:val="en-US" w:eastAsia="zh-CN"/>
        </w:rPr>
        <w:t xml:space="preserve">货物安装完毕，</w:t>
      </w:r>
      <w:r>
        <w:rPr>
          <w:rFonts w:ascii="宋体" w:hAnsi="宋体" w:eastAsia="宋体" w:cs="宋体"/>
          <w:sz w:val="24"/>
          <w:szCs w:val="24"/>
          <w:highlight w:val="none"/>
        </w:rPr>
        <w:t xml:space="preserve">完成备品备件移交</w:t>
      </w:r>
      <w:r>
        <w:rPr>
          <w:rFonts w:hint="eastAsia" w:hAnsi="宋体" w:cs="宋体"/>
          <w:sz w:val="24"/>
          <w:szCs w:val="24"/>
          <w:highlight w:val="none"/>
          <w:lang w:val="en-US" w:eastAsia="zh-CN"/>
        </w:rPr>
        <w:t xml:space="preserve">使用单位</w:t>
      </w:r>
      <w:r>
        <w:rPr>
          <w:rFonts w:ascii="宋体" w:hAnsi="宋体" w:eastAsia="宋体" w:cs="宋体"/>
          <w:sz w:val="24"/>
          <w:szCs w:val="24"/>
          <w:highlight w:val="none"/>
        </w:rPr>
        <w:t xml:space="preserve">登记，</w:t>
      </w:r>
      <w:r>
        <w:rPr>
          <w:rFonts w:hint="eastAsia" w:hAnsi="宋体" w:cs="宋体"/>
          <w:sz w:val="24"/>
          <w:szCs w:val="24"/>
          <w:highlight w:val="none"/>
          <w:lang w:val="en-US" w:eastAsia="zh-CN"/>
        </w:rPr>
        <w:t xml:space="preserve">验收</w:t>
      </w:r>
      <w:r>
        <w:rPr>
          <w:rFonts w:ascii="宋体" w:hAnsi="宋体" w:eastAsia="宋体" w:cs="宋体"/>
          <w:sz w:val="24"/>
          <w:szCs w:val="24"/>
          <w:highlight w:val="none"/>
        </w:rPr>
        <w:t xml:space="preserve">合格后</w:t>
      </w:r>
      <w:r>
        <w:rPr>
          <w:rFonts w:hint="eastAsia" w:ascii="宋体" w:hAnsi="宋体" w:eastAsia="宋体" w:cs="Courier New"/>
          <w:color w:val="000000"/>
          <w:sz w:val="24"/>
          <w:szCs w:val="24"/>
          <w:highlight w:val="none"/>
          <w:lang w:val="en-US" w:eastAsia="zh-CN"/>
        </w:rPr>
        <w:t xml:space="preserve">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hAnsi="宋体" w:cs="Courier New"/>
          <w:color w:val="000000"/>
          <w:sz w:val="24"/>
          <w:szCs w:val="24"/>
          <w:highlight w:val="none"/>
          <w:lang w:val="en-US" w:eastAsia="zh-CN"/>
        </w:rPr>
        <w:t xml:space="preserve">货物正常使用后，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yellow"/>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九、税费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本合同执行中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相关税费均由乙方负担。</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乙方提供的货物在质</w:t>
      </w:r>
      <w:r>
        <w:rPr>
          <w:rFonts w:hint="eastAsia" w:ascii="宋体" w:hAnsi="宋体" w:eastAsia="宋体" w:cs="宋体"/>
          <w:color w:val="000000"/>
          <w:sz w:val="24"/>
          <w:szCs w:val="24"/>
          <w:lang w:val="en-US" w:eastAsia="zh-CN"/>
        </w:rPr>
        <w:t xml:space="preserve">保</w:t>
      </w:r>
      <w:r>
        <w:rPr>
          <w:rFonts w:hint="eastAsia" w:ascii="宋体" w:hAnsi="宋体" w:eastAsia="宋体" w:cs="宋体"/>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宋体"/>
          <w:color w:val="000000"/>
          <w:sz w:val="24"/>
          <w:szCs w:val="24"/>
          <w:lang w:val="en-US" w:eastAsia="zh-CN"/>
        </w:rPr>
        <w:t xml:space="preserve">方式</w:t>
      </w:r>
      <w:r>
        <w:rPr>
          <w:rFonts w:hint="eastAsia" w:ascii="宋体" w:hAnsi="宋体" w:eastAsia="宋体" w:cs="宋体"/>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10.2.1 </w:t>
      </w:r>
      <w:r>
        <w:rPr>
          <w:rFonts w:hint="eastAsia" w:ascii="宋体" w:hAnsi="宋体" w:eastAsia="宋体" w:cs="宋体"/>
          <w:color w:val="000000"/>
          <w:sz w:val="24"/>
          <w:szCs w:val="24"/>
        </w:rPr>
        <w:t xml:space="preserve">更换：由乙方承担所发生的全部费用</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10.2.2 </w:t>
      </w:r>
      <w:r>
        <w:rPr>
          <w:rFonts w:hint="eastAsia" w:ascii="宋体" w:hAnsi="宋体" w:eastAsia="宋体" w:cs="宋体"/>
          <w:color w:val="000000"/>
          <w:sz w:val="24"/>
          <w:szCs w:val="24"/>
        </w:rPr>
        <w:t xml:space="preserve">贬值处理：由甲乙双方合议定价</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10.2.3 </w:t>
      </w:r>
      <w:r>
        <w:rPr>
          <w:rFonts w:hint="eastAsia" w:ascii="宋体" w:hAnsi="宋体" w:eastAsia="宋体" w:cs="宋体"/>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如在使用过程中发生质量问题，乙方</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在接到甲方通知后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4</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质保期为</w:t>
      </w:r>
      <w:r>
        <w:rPr>
          <w:rFonts w:hint="eastAsia" w:ascii="宋体" w:hAnsi="宋体" w:eastAsia="宋体" w:cs="宋体"/>
          <w:color w:val="000000"/>
          <w:sz w:val="24"/>
          <w:szCs w:val="24"/>
          <w:u w:val="none"/>
        </w:rPr>
        <w:t xml:space="preserve">自交货验收合格之日起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年，因人为因素出现的故障不在质保范围内。超过质保期的</w:t>
      </w:r>
      <w:r>
        <w:rPr>
          <w:rFonts w:hint="eastAsia" w:ascii="宋体" w:hAnsi="宋体" w:eastAsia="宋体" w:cs="宋体"/>
          <w:color w:val="000000"/>
          <w:sz w:val="24"/>
          <w:szCs w:val="24"/>
          <w:lang w:val="en-US" w:eastAsia="zh-CN"/>
        </w:rPr>
        <w:t xml:space="preserve">乙方负责</w:t>
      </w:r>
      <w:r>
        <w:rPr>
          <w:rFonts w:hint="eastAsia" w:ascii="宋体" w:hAnsi="宋体" w:eastAsia="宋体" w:cs="宋体"/>
          <w:color w:val="000000"/>
          <w:sz w:val="24"/>
          <w:szCs w:val="24"/>
        </w:rPr>
        <w:t xml:space="preserve">终</w:t>
      </w:r>
      <w:r>
        <w:rPr>
          <w:rFonts w:hint="eastAsia" w:ascii="宋体" w:hAnsi="宋体" w:cs="宋体"/>
          <w:color w:val="000000"/>
          <w:sz w:val="24"/>
          <w:szCs w:val="24"/>
          <w:lang w:eastAsia="zh-CN"/>
        </w:rPr>
        <w:t xml:space="preserve">身</w:t>
      </w:r>
      <w:r>
        <w:rPr>
          <w:rFonts w:hint="eastAsia" w:ascii="宋体" w:hAnsi="宋体" w:eastAsia="宋体" w:cs="宋体"/>
          <w:color w:val="000000"/>
          <w:sz w:val="24"/>
          <w:szCs w:val="24"/>
        </w:rPr>
        <w:t xml:space="preserve">维修，维修时只收</w:t>
      </w:r>
      <w:r>
        <w:rPr>
          <w:rFonts w:hint="eastAsia" w:ascii="宋体" w:hAnsi="宋体" w:eastAsia="宋体" w:cs="宋体"/>
          <w:color w:val="000000"/>
          <w:sz w:val="24"/>
          <w:szCs w:val="24"/>
          <w:lang w:val="en-US" w:eastAsia="zh-CN"/>
        </w:rPr>
        <w:t xml:space="preserve">取</w:t>
      </w:r>
      <w:r>
        <w:rPr>
          <w:rFonts w:hint="eastAsia" w:ascii="宋体" w:hAnsi="宋体" w:eastAsia="宋体" w:cs="宋体"/>
          <w:color w:val="000000"/>
          <w:sz w:val="24"/>
          <w:szCs w:val="24"/>
        </w:rPr>
        <w:t xml:space="preserve">部件成本费。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十一、项目验收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甲方依法组织履约验收工作。验收包含核对全部备品备件清单，核对备品备件是否完整移交</w:t>
      </w:r>
      <w:r>
        <w:rPr>
          <w:rFonts w:hint="eastAsia" w:ascii="宋体" w:hAnsi="宋体" w:cs="宋体"/>
          <w:color w:val="000000"/>
          <w:sz w:val="24"/>
          <w:szCs w:val="24"/>
          <w:lang w:val="en-US" w:eastAsia="zh-CN"/>
        </w:rPr>
        <w:t xml:space="preserve">使用单位</w:t>
      </w:r>
      <w:r>
        <w:rPr>
          <w:rFonts w:hint="eastAsia" w:ascii="宋体" w:hAnsi="宋体" w:eastAsia="宋体" w:cs="宋体"/>
          <w:color w:val="000000"/>
          <w:sz w:val="24"/>
          <w:szCs w:val="24"/>
        </w:rPr>
        <w:t xml:space="preserve">。供货阶段抽样检测报告作为履约验收重要参考资料。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甲方在组织履约验收前，将根据项目特点制定验收方案，明确验收的时间、方式、程序等</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如有必要，甲方</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邀请参加本项目</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的其他供应商或第三方专业机构及专家参与验收，相关意见将作为验收</w:t>
      </w:r>
      <w:r>
        <w:rPr>
          <w:rFonts w:hint="eastAsia" w:ascii="宋体" w:hAnsi="宋体" w:eastAsia="宋体" w:cs="宋体"/>
          <w:color w:val="000000"/>
          <w:sz w:val="24"/>
          <w:szCs w:val="24"/>
          <w:lang w:val="en-US" w:eastAsia="zh-CN"/>
        </w:rPr>
        <w:t xml:space="preserve">结论</w:t>
      </w:r>
      <w:r>
        <w:rPr>
          <w:rFonts w:hint="eastAsia" w:ascii="宋体" w:hAnsi="宋体" w:eastAsia="宋体" w:cs="宋体"/>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列明各项标准的验收情况及项目总体评价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由验收双方共同签署。验收结果与采购合同约定的资金支付及履约保证金</w:t>
      </w:r>
      <w:r>
        <w:rPr>
          <w:rFonts w:hint="eastAsia" w:ascii="宋体" w:hAnsi="宋体" w:eastAsia="宋体" w:cs="宋体"/>
          <w:color w:val="000000"/>
          <w:sz w:val="24"/>
          <w:szCs w:val="24"/>
          <w:lang w:val="en-US" w:eastAsia="zh-CN"/>
        </w:rPr>
        <w:t xml:space="preserve">退</w:t>
      </w:r>
      <w:r>
        <w:rPr>
          <w:rFonts w:hint="eastAsia" w:ascii="宋体" w:hAnsi="宋体" w:eastAsia="宋体" w:cs="宋体"/>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验收合格的项目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民法典》。乙方在履约过程中有政府采购法律法规规定的违法违规情形的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甲方将及时报告本级财政部门。</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十三、违约责任</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甲方无正当理由拒收货物的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向乙方偿付拒收货</w:t>
      </w:r>
      <w:r>
        <w:rPr>
          <w:rFonts w:hint="eastAsia" w:ascii="宋体" w:hAnsi="宋体" w:eastAsia="宋体" w:cs="宋体"/>
          <w:color w:val="000000"/>
          <w:sz w:val="24"/>
          <w:szCs w:val="24"/>
          <w:lang w:val="en-US" w:eastAsia="zh-CN"/>
        </w:rPr>
        <w:t xml:space="preserve">物</w:t>
      </w: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rPr>
        <w:t xml:space="preserve">款</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甲方无故逾期验收和办理货款支付手续的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应按逾期付款总额每日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向乙方支付违约金</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 </w:t>
      </w:r>
      <w:r>
        <w:rPr>
          <w:rFonts w:hint="eastAsia"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乙方逾期交付货物的，应按逾期交货总额每日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w:t>
      </w:r>
      <w:r>
        <w:rPr>
          <w:rFonts w:hint="eastAsia" w:ascii="宋体" w:hAnsi="宋体" w:eastAsia="宋体" w:cs="宋体"/>
          <w:color w:val="000000"/>
          <w:sz w:val="24"/>
          <w:szCs w:val="24"/>
          <w:lang w:val="en-US" w:eastAsia="zh-CN"/>
        </w:rPr>
        <w:t xml:space="preserve">付</w:t>
      </w:r>
      <w:r>
        <w:rPr>
          <w:rFonts w:hint="eastAsia" w:ascii="宋体" w:hAnsi="宋体" w:eastAsia="宋体" w:cs="宋体"/>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ascii="宋体" w:hAnsi="宋体" w:eastAsia="宋体" w:cs="宋体"/>
        </w:rPr>
      </w:pPr>
      <w:r>
        <w:rPr>
          <w:rFonts w:hint="eastAsia" w:ascii="宋体" w:hAnsi="宋体" w:eastAsia="宋体" w:cs="宋体"/>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十四、不可抗力事件处理</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十五、解决争议的方法</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甲乙双方因合同签订、履行而发生的一切争议，应通过友好协商解决。协商不成</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由甲方住所地人民法院管辖。</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十六、合同生效及其它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本合同正本一式两份，具有同等法律效力，甲方、乙方各执一份。</w:t>
      </w:r>
      <w:r/>
    </w:p>
    <w:p>
      <w:pPr>
        <w:pStyle w:val="900"/>
        <w:keepLines w:val="0"/>
        <w:keepNext w:val="0"/>
        <w:pageBreakBefore w:val="0"/>
        <w:spacing w:before="120" w:after="120" w:line="264" w:lineRule="auto"/>
        <w:widowControl w:val="off"/>
        <w:rPr>
          <w:rFonts w:hint="eastAsia" w:hAnsi="宋体" w:eastAsia="宋体" w:cs="宋体"/>
          <w:sz w:val="24"/>
          <w:szCs w:val="24"/>
        </w:rPr>
      </w:pPr>
      <w:r/>
      <w:bookmarkStart w:id="56" w:name="_Hlt16619369"/>
      <w:r/>
      <w:bookmarkEnd w:id="56"/>
      <w:r/>
      <w:bookmarkStart w:id="57" w:name="_Toc120614244"/>
      <w:r/>
      <w:bookmarkStart w:id="58" w:name="_Toc16938590"/>
      <w:r/>
      <w:bookmarkStart w:id="59" w:name="_Hlt16619350"/>
      <w:r/>
      <w:bookmarkStart w:id="60" w:name="_Toc20823346"/>
      <w:r>
        <w:rPr>
          <w:rFonts w:hint="eastAsia" w:hAnsi="宋体" w:eastAsia="宋体" w:cs="宋体"/>
          <w:sz w:val="24"/>
          <w:szCs w:val="24"/>
        </w:rPr>
        <w:t xml:space="preserve">  </w:t>
      </w:r>
      <w:r/>
    </w:p>
    <w:p>
      <w:pPr>
        <w:pStyle w:val="900"/>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甲</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乙</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rPr>
          <w:rFonts w:hint="eastAsia" w:hAnsi="宋体" w:eastAsia="宋体" w:cs="宋体"/>
          <w:sz w:val="24"/>
          <w:szCs w:val="24"/>
          <w:lang w:val="en-US" w:eastAsia="zh-CN"/>
        </w:rPr>
        <w:t xml:space="preserve">       </w:t>
      </w: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法定代表人或授权代表：        </w:t>
      </w: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法定代表人或授权代表：</w:t>
      </w:r>
      <w:r/>
    </w:p>
    <w:p>
      <w:pPr>
        <w:pStyle w:val="900"/>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联系电话：                    </w:t>
      </w:r>
      <w:r>
        <w:rPr>
          <w:rFonts w:hint="eastAsia" w:hAnsi="宋体" w:eastAsia="宋体" w:cs="宋体"/>
          <w:sz w:val="24"/>
          <w:szCs w:val="24"/>
          <w:lang w:val="en-US" w:eastAsia="zh-CN"/>
        </w:rPr>
        <w:t xml:space="preserve">         </w:t>
      </w:r>
      <w:r>
        <w:rPr>
          <w:rFonts w:hint="eastAsia" w:hAnsi="宋体" w:eastAsia="宋体" w:cs="宋体"/>
          <w:sz w:val="24"/>
          <w:szCs w:val="24"/>
        </w:rPr>
        <w:t xml:space="preserve">联系电话：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                                          </w:t>
      </w:r>
      <w:r/>
    </w:p>
    <w:p>
      <w:pPr>
        <w:pStyle w:val="900"/>
        <w:ind w:firstLine="48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签订日期：      </w:t>
      </w:r>
      <w:r/>
    </w:p>
    <w:p>
      <w:pPr>
        <w:jc w:val="both"/>
        <w:keepLines w:val="0"/>
        <w:keepNext w:val="0"/>
        <w:pageBreakBefore w:val="0"/>
        <w:spacing w:before="145" w:after="145" w:line="264" w:lineRule="auto"/>
        <w:widowControl w:val="off"/>
        <w:rPr>
          <w:rFonts w:hint="eastAsia" w:ascii="宋体" w:hAnsi="宋体" w:eastAsia="宋体" w:cs="宋体"/>
          <w:b w:val="0"/>
          <w:bCs/>
          <w:sz w:val="32"/>
          <w:szCs w:val="32"/>
          <w:highlight w:val="none"/>
        </w:rPr>
        <w:outlineLvl w:val="9"/>
      </w:pPr>
      <w:r>
        <w:rPr>
          <w:rFonts w:hint="eastAsia" w:ascii="宋体" w:hAnsi="宋体" w:eastAsia="宋体" w:cs="宋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w:t>
      </w:r>
      <w:r>
        <w:rPr>
          <w:rFonts w:hint="eastAsia" w:ascii="方正小标宋简体" w:hAnsi="方正小标宋简体" w:eastAsia="方正小标宋简体" w:cs="方正小标宋简体"/>
          <w:b w:val="0"/>
          <w:bCs/>
          <w:sz w:val="32"/>
          <w:szCs w:val="32"/>
          <w:highlight w:val="none"/>
          <w:lang w:eastAsia="zh-CN"/>
        </w:rPr>
        <w:t xml:space="preserve">×××××××</w:t>
      </w: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00"/>
        <w:ind w:firstLine="480"/>
        <w:jc w:val="left"/>
        <w:keepLines w:val="0"/>
        <w:keepNext w:val="0"/>
        <w:pageBreakBefore w:val="0"/>
        <w:spacing w:before="120" w:after="120" w:line="264"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招标文件及合同未约定事项，双方可友好协商签订补充协议。</w:t>
      </w:r>
      <w:bookmarkEnd w:id="57"/>
      <w:r/>
      <w:bookmarkEnd w:id="58"/>
      <w:r/>
      <w:bookmarkEnd w:id="59"/>
      <w:r/>
      <w:bookmarkEnd w:id="60"/>
      <w:r/>
      <w:r/>
    </w:p>
    <w:p>
      <w:pPr>
        <w:jc w:val="both"/>
        <w:spacing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keepLines w:val="0"/>
        <w:keepNext w:val="0"/>
        <w:pageBreakBefore w:val="0"/>
        <w:spacing w:line="240" w:lineRule="auto"/>
        <w:widowControl/>
        <w:rPr>
          <w:rFonts w:hint="eastAsia" w:ascii="宋体" w:hAnsi="宋体" w:eastAsia="宋体" w:cs="宋体"/>
          <w:bCs/>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门诊区域所需的治疗柜、实验台、医生椅</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p>
    <w:p>
      <w:pPr>
        <w:numPr>
          <w:ilvl w:val="0"/>
          <w:numId w:val="5"/>
        </w:numPr>
        <w:ind w:left="0"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项目建设遵循标准</w:t>
      </w:r>
      <w:r/>
    </w:p>
    <w:p>
      <w:pPr>
        <w:numPr>
          <w:ilvl w:val="0"/>
          <w:numId w:val="0"/>
        </w:numPr>
        <w:ind w:firstLine="480"/>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8624-2012《建筑材料及制品燃烧性能分级》</w:t>
      </w:r>
      <w:r/>
    </w:p>
    <w:p>
      <w:pPr>
        <w:numPr>
          <w:ilvl w:val="0"/>
          <w:numId w:val="0"/>
        </w:numPr>
        <w:ind w:firstLine="480"/>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228.1-2021《金属材料拉伸试验第1部分:室温试验方法》</w:t>
      </w:r>
      <w:r/>
    </w:p>
    <w:p>
      <w:pPr>
        <w:ind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JC/T 908-2013《人造石》</w:t>
      </w:r>
      <w:r/>
    </w:p>
    <w:p>
      <w:pPr>
        <w:pStyle w:val="812"/>
        <w:ind w:left="0" w:firstLine="480"/>
        <w:keepLines w:val="0"/>
        <w:keepNext w:val="0"/>
        <w:pageBreakBefore w:val="0"/>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GB/T 44309-2024《陶瓷岩板》</w:t>
      </w:r>
      <w:r/>
    </w:p>
    <w:p>
      <w:pPr>
        <w:pStyle w:val="812"/>
        <w:ind w:left="0" w:firstLine="480"/>
        <w:keepLines w:val="0"/>
        <w:keepNext w:val="0"/>
        <w:pageBreakBefore w:val="0"/>
        <w:spacing w:line="240" w:lineRule="auto"/>
        <w:rPr>
          <w:rFonts w:hint="eastAsia" w:ascii="宋体" w:cs="Times New Roman"/>
          <w:sz w:val="24"/>
          <w:szCs w:val="24"/>
          <w:lang w:val="en-US" w:eastAsia="zh-CN" w:bidi="ar-SA"/>
        </w:rPr>
      </w:pPr>
      <w:r>
        <w:rPr>
          <w:rFonts w:hint="eastAsia" w:ascii="宋体" w:cs="Times New Roman"/>
          <w:sz w:val="24"/>
          <w:szCs w:val="24"/>
          <w:lang w:val="en-US" w:eastAsia="zh-CN" w:bidi="ar-SA"/>
        </w:rPr>
        <w:t xml:space="preserve">GB/T 11253-2019《碳素结构钢冷轧钢板及钢带》</w:t>
      </w:r>
      <w:r/>
    </w:p>
    <w:p>
      <w:pPr>
        <w:pStyle w:val="812"/>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16799-2018《家具用皮革》</w:t>
      </w:r>
      <w:r/>
    </w:p>
    <w:p>
      <w:pPr>
        <w:pStyle w:val="812"/>
        <w:ind w:left="0" w:firstLine="480"/>
        <w:keepLines w:val="0"/>
        <w:keepNext w:val="0"/>
        <w:pageBreakBefore w:val="0"/>
        <w:spacing w:line="240" w:lineRule="auto"/>
        <w:rPr>
          <w:rFonts w:hint="eastAsia"/>
          <w:lang w:val="en-US" w:eastAsia="zh-CN"/>
        </w:rPr>
      </w:pPr>
      <w:r>
        <w:rPr>
          <w:rFonts w:hint="eastAsia" w:ascii="宋体" w:hAnsi="宋体" w:eastAsia="宋体" w:cs="宋体"/>
          <w:sz w:val="24"/>
          <w:szCs w:val="24"/>
          <w:lang w:val="en-US" w:eastAsia="zh-CN"/>
        </w:rPr>
        <w:t xml:space="preserve">LY/T 2870-2017</w:t>
      </w:r>
      <w:r>
        <w:rPr>
          <w:rFonts w:hint="eastAsia" w:ascii="宋体" w:hAnsi="宋体" w:cs="宋体"/>
          <w:sz w:val="24"/>
          <w:szCs w:val="24"/>
          <w:lang w:val="en-US" w:eastAsia="zh-CN"/>
        </w:rPr>
        <w:t xml:space="preserve">《绿色人造板及其制品技术要求》</w:t>
      </w:r>
      <w:r/>
    </w:p>
    <w:p>
      <w:pPr>
        <w:ind w:firstLine="480"/>
        <w:keepLines w:val="0"/>
        <w:keepNext w:val="0"/>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（三）</w:t>
      </w:r>
      <w:r>
        <w:rPr>
          <w:rFonts w:hint="eastAsia" w:ascii="宋体" w:hAnsi="宋体" w:eastAsia="宋体" w:cs="宋体"/>
          <w:bCs/>
          <w:color w:val="000000"/>
          <w:sz w:val="24"/>
          <w:szCs w:val="24"/>
          <w:lang w:val="en-US" w:eastAsia="zh-CN"/>
        </w:rPr>
        <w:t xml:space="preserve">资产配置标准</w:t>
      </w:r>
      <w:r/>
    </w:p>
    <w:p>
      <w:pPr>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固定资产须符合《关于印发〈江宁区行政事业单位资产配置标准〉的通知》（江宁财资〔2026〕52号）</w:t>
      </w:r>
      <w:r>
        <w:rPr>
          <w:rFonts w:hint="eastAsia" w:ascii="宋体" w:hAnsi="宋体" w:cs="宋体"/>
          <w:bCs/>
          <w:color w:val="000000"/>
          <w:sz w:val="24"/>
          <w:szCs w:val="24"/>
          <w:highlight w:val="none"/>
          <w:lang w:val="en-US" w:eastAsia="zh-CN"/>
        </w:rPr>
        <w:t xml:space="preserve">的要求</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811"/>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2047"/>
        <w:gridCol w:w="862"/>
        <w:gridCol w:w="806"/>
        <w:gridCol w:w="1145"/>
        <w:gridCol w:w="1086"/>
        <w:gridCol w:w="737"/>
        <w:gridCol w:w="693"/>
        <w:gridCol w:w="1501"/>
        <w:gridCol w:w="927"/>
      </w:tblGrid>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单价上限</w:t>
            </w:r>
            <w:r>
              <w:rPr>
                <w:rFonts w:hint="default" w:ascii="Times New Roman" w:hAnsi="Times New Roman" w:cs="Times New Roman"/>
                <w:b/>
                <w:bCs/>
                <w:i w:val="0"/>
                <w:iCs w:val="0"/>
                <w:color w:val="000000"/>
                <w:sz w:val="21"/>
                <w:szCs w:val="21"/>
                <w:highlight w:val="none"/>
                <w:u w:val="none"/>
                <w:lang w:val="en-US" w:eastAsia="zh-CN" w:bidi="ar"/>
              </w:rPr>
              <w:br/>
            </w:r>
            <w:r>
              <w:rPr>
                <w:rFonts w:hint="default" w:ascii="Times New Roman" w:hAnsi="Times New Roman" w:cs="Times New Roman"/>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val="en-US" w:eastAsia="zh-CN"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政府强制采购节能产品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备注</w:t>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治疗柜1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1198</w:t>
            </w:r>
            <w:r>
              <w:rPr>
                <w:rFonts w:hint="default" w:ascii="Times New Roman" w:hAnsi="Times New Roman" w:cs="Times New Roman"/>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核心产品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治疗柜2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9</w:t>
            </w:r>
            <w:r>
              <w:rPr>
                <w:rFonts w:hint="default" w:ascii="Times New Roman" w:hAnsi="Times New Roman" w:eastAsia="宋体" w:cs="Times New Roman"/>
                <w:sz w:val="21"/>
                <w:szCs w:val="21"/>
                <w:highlight w:val="none"/>
              </w:rPr>
              <w:t xml:space="preserve">.</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7456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配药柜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12837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处置柜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12478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三人位候诊椅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3413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五人位候诊椅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5438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护士站</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37324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3107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2483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3342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诊桌边柜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收费桌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3077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助手桌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1148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接种台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7776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3325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3744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3772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中医理疗床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3937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1499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202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患者椅1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rPr>
                <w:rFonts w:hint="default" w:ascii="Times New Roman" w:hAnsi="Times New Roman" w:cs="Times New Roman"/>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患者椅2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863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洗手套柜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5293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四脚椅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操作椅1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操作椅2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升降床尾桌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控制台桌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4066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双人候诊沙发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三人候诊沙发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儿童组合游戏凳1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34692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儿童组合游戏凳2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22306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圆</w:t>
            </w:r>
            <w:r>
              <w:rPr>
                <w:rFonts w:hint="default" w:ascii="Times New Roman" w:hAnsi="Times New Roman" w:cs="Times New Roman"/>
                <w:sz w:val="21"/>
                <w:szCs w:val="21"/>
                <w:highlight w:val="none"/>
                <w:lang w:val="en-US" w:eastAsia="zh-CN"/>
              </w:rPr>
              <w:t xml:space="preserve">桌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889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yellow"/>
                <w:u w:val="none"/>
                <w:lang w:bidi="ar-SA"/>
              </w:rPr>
              <w:suppressLineNumbers w:val="0"/>
            </w:pPr>
            <w:r>
              <w:rPr>
                <w:rFonts w:hint="default" w:ascii="Times New Roman" w:hAnsi="Times New Roman" w:eastAsia="宋体" w:cs="Times New Roman"/>
                <w:b/>
                <w:bCs/>
                <w:i w:val="0"/>
                <w:iCs w:val="0"/>
                <w:color w:val="000000"/>
                <w:sz w:val="21"/>
                <w:szCs w:val="21"/>
                <w:highlight w:val="yellow"/>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雾化桌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雾化椅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儿童输液椅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成人输液椅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7</w:t>
            </w:r>
            <w:r>
              <w:rPr>
                <w:rFonts w:hint="default" w:ascii="Times New Roman" w:hAnsi="Times New Roman" w:eastAsia="宋体" w:cs="Times New Roman"/>
                <w:i w:val="0"/>
                <w:iCs w:val="0"/>
                <w:color w:val="000000"/>
                <w:sz w:val="22"/>
                <w:szCs w:val="22"/>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婴儿洗礼池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17662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婴儿游泳池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20056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抚触台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43913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护理平台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生长发育操作台1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8256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生长发育操作台2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9833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软包操作台1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4575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软包操作台2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4677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测查楼梯</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4902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测量桌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测量椅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视功能儿童训练桌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w:t>
            </w:r>
            <w:r>
              <w:rPr>
                <w:rFonts w:hint="default" w:ascii="Times New Roman" w:hAnsi="Times New Roman" w:cs="Times New Roman"/>
                <w:sz w:val="21"/>
                <w:szCs w:val="21"/>
                <w:highlight w:val="none"/>
                <w:lang w:val="en-US" w:eastAsia="zh-CN"/>
              </w:rPr>
              <w:t xml:space="preserve">游戏</w:t>
            </w:r>
            <w:r>
              <w:rPr>
                <w:rFonts w:hint="default" w:ascii="Times New Roman" w:hAnsi="Times New Roman" w:eastAsia="宋体" w:cs="Times New Roman"/>
                <w:sz w:val="21"/>
                <w:szCs w:val="21"/>
                <w:highlight w:val="none"/>
              </w:rPr>
              <w:t xml:space="preserve">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1574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儿童检查床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4167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胎心监护椅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3422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肌注凳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w:t>
            </w:r>
            <w:r>
              <w:rPr>
                <w:rFonts w:hint="default" w:ascii="Times New Roman" w:hAnsi="Times New Roman" w:cs="Times New Roman"/>
                <w:i w:val="0"/>
                <w:iCs w:val="0"/>
                <w:color w:val="000000"/>
                <w:sz w:val="22"/>
                <w:szCs w:val="22"/>
                <w:highlight w:val="none"/>
                <w:u w:val="none"/>
                <w:lang w:val="en-US" w:eastAsia="zh-CN" w:bidi="ar"/>
              </w:rPr>
              <w:t xml:space="preserve">826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29726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25979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21929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36429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六</w:t>
            </w:r>
            <w:r>
              <w:rPr>
                <w:rFonts w:hint="default" w:ascii="Times New Roman" w:hAnsi="Times New Roman" w:eastAsia="宋体" w:cs="Times New Roman"/>
                <w:sz w:val="21"/>
                <w:szCs w:val="21"/>
                <w:highlight w:val="none"/>
              </w:rPr>
              <w:t xml:space="preserve">抽</w:t>
            </w:r>
            <w:r>
              <w:rPr>
                <w:rFonts w:hint="default" w:ascii="Times New Roman" w:hAnsi="Times New Roman" w:cs="Times New Roman"/>
                <w:sz w:val="21"/>
                <w:szCs w:val="21"/>
                <w:highlight w:val="none"/>
                <w:lang w:val="en-US" w:eastAsia="zh-CN"/>
              </w:rPr>
              <w:t xml:space="preserve">工作</w:t>
            </w:r>
            <w:r>
              <w:rPr>
                <w:rFonts w:hint="default" w:ascii="Times New Roman" w:hAnsi="Times New Roman" w:eastAsia="宋体" w:cs="Times New Roman"/>
                <w:sz w:val="21"/>
                <w:szCs w:val="21"/>
                <w:highlight w:val="none"/>
              </w:rPr>
              <w:t xml:space="preserve">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3543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四抽工作柜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采血</w:t>
            </w:r>
            <w:r>
              <w:rPr>
                <w:rFonts w:hint="default" w:ascii="Times New Roman" w:hAnsi="Times New Roman" w:eastAsia="宋体" w:cs="Times New Roman"/>
                <w:sz w:val="21"/>
                <w:szCs w:val="21"/>
                <w:highlight w:val="none"/>
                <w:lang w:val="en-US" w:eastAsia="zh-CN"/>
              </w:rPr>
              <w:t xml:space="preserve">工作柜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3967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血压测量桌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抽血</w:t>
            </w:r>
            <w:r>
              <w:rPr>
                <w:rFonts w:hint="default" w:ascii="Times New Roman" w:hAnsi="Times New Roman" w:cs="Times New Roman"/>
                <w:sz w:val="21"/>
                <w:szCs w:val="21"/>
                <w:highlight w:val="none"/>
                <w:lang w:val="en-US" w:eastAsia="zh-CN"/>
              </w:rPr>
              <w:t xml:space="preserve">工作</w:t>
            </w: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24894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会议桌1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w:t>
            </w:r>
            <w:r>
              <w:rPr>
                <w:rFonts w:hint="default" w:ascii="Times New Roman" w:hAnsi="Times New Roman" w:cs="Times New Roman"/>
                <w:i w:val="0"/>
                <w:iCs w:val="0"/>
                <w:color w:val="000000"/>
                <w:sz w:val="22"/>
                <w:szCs w:val="22"/>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会议桌2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50</w:t>
            </w:r>
            <w:r>
              <w:rPr>
                <w:rFonts w:hint="default" w:ascii="Times New Roman" w:hAnsi="Times New Roman" w:eastAsia="宋体" w:cs="Times New Roman"/>
                <w:i w:val="0"/>
                <w:iCs w:val="0"/>
                <w:color w:val="000000"/>
                <w:sz w:val="22"/>
                <w:szCs w:val="22"/>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演讲台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诊区折叠桌1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诊区折叠桌2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折叠椅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定制实验台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rPr>
                <w:rFonts w:hint="default" w:ascii="Times New Roman" w:hAnsi="Times New Roman"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7386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病理定制边柜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2066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5982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6764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7494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地架1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地架2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药架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5216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避光针剂盒</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货架1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货架2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被服柜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九层货架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档案架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2624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2345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w:t>
            </w: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1912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w:t>
            </w:r>
            <w:r>
              <w:rPr>
                <w:rFonts w:hint="default" w:ascii="Times New Roman" w:hAnsi="Times New Roman"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3141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诊区更衣储物柜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双门更衣柜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更衣柜（3门）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4337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更衣柜（6门）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4732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换鞋凳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挂衣钩</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满墙器械柜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17479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满墙定制柜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w:t>
            </w:r>
            <w:r>
              <w:rPr>
                <w:rFonts w:hint="default" w:ascii="Times New Roman" w:hAnsi="Times New Roman" w:cs="Times New Roman"/>
                <w:i w:val="0"/>
                <w:iCs w:val="0"/>
                <w:color w:val="000000"/>
                <w:sz w:val="22"/>
                <w:szCs w:val="22"/>
                <w:highlight w:val="none"/>
                <w:u w:val="none"/>
                <w:lang w:val="en-US" w:eastAsia="zh-CN" w:bidi="ar"/>
              </w:rPr>
              <w:t xml:space="preserve">061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卡柜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11447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值班床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床头柜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鞋坝</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鞋架</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2976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鞋架</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鞋柜（12门）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鞋柜（15门）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4814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鞋柜（18门）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6707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鞋柜（9门）1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鞋柜（9门）2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4236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1850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3200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3860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隔断屏风</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7997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移动屏风</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w:t>
            </w:r>
            <w:r>
              <w:rPr>
                <w:rFonts w:hint="default" w:ascii="Times New Roman" w:hAnsi="Times New Roman" w:cs="Times New Roman"/>
                <w:i w:val="0"/>
                <w:iCs w:val="0"/>
                <w:color w:val="000000"/>
                <w:sz w:val="22"/>
                <w:szCs w:val="22"/>
                <w:highlight w:val="none"/>
                <w:u w:val="none"/>
                <w:lang w:val="en-US" w:eastAsia="zh-CN" w:bidi="ar"/>
              </w:rPr>
              <w:t xml:space="preserve">680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核对台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3734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分拣台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7929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带光源检查台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11028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122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不带光源检查台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10472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无菌物品转运车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6540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不锈钢升降台车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2840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cs="Times New Roman"/>
                <w:sz w:val="21"/>
                <w:szCs w:val="21"/>
                <w:highlight w:val="none"/>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插入式升降台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3260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双排晾衣架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2711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639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哺乳台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14531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哺乳椅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bl>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产品</w:t>
      </w:r>
      <w:r>
        <w:rPr>
          <w:rFonts w:hint="eastAsia" w:ascii="宋体" w:hAnsi="宋体" w:eastAsia="宋体" w:cs="宋体"/>
          <w:bCs/>
          <w:color w:val="000000"/>
          <w:sz w:val="24"/>
          <w:szCs w:val="24"/>
          <w:lang w:val="en-US" w:eastAsia="zh-CN"/>
        </w:rPr>
        <w:t xml:space="preserve">技术指标</w:t>
      </w:r>
      <w:r/>
    </w:p>
    <w:tbl>
      <w:tblPr>
        <w:tblStyle w:val="811"/>
        <w:tblW w:w="10434"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
        <w:gridCol w:w="1603"/>
        <w:gridCol w:w="671"/>
        <w:gridCol w:w="7839"/>
      </w:tblGrid>
      <w:tr>
        <w:trPr>
          <w:trHeight w:val="83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序号</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参考图片</w: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产品</w:t>
            </w:r>
            <w:r/>
          </w:p>
        </w:tc>
        <w:tc>
          <w:tcPr>
            <w:tcW w:w="78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功能、性能、配置不低于以下要求</w:t>
            </w:r>
            <w:r/>
          </w:p>
        </w:tc>
      </w:tr>
      <w:tr>
        <w:trPr>
          <w:trHeight w:val="90"/>
        </w:trPr>
        <w:tc>
          <w:tcPr>
            <w:tcW w:w="321"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w:t xml:space="preserve">1</w:t>
            </w:r>
            <w:r/>
          </w:p>
        </w:tc>
        <w:tc>
          <w:tcPr>
            <w:tcW w:w="1603"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33400"/>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89979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8pt;height:42.0pt;mso-wrap-distance-left:0.0pt;mso-wrap-distance-top:0.0pt;mso-wrap-distance-right:0.0pt;mso-wrap-distance-bottom:0.0pt;" stroked="f">
                      <v:path textboxrect="0,0,0,0"/>
                      <v:imagedata r:id="rId1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w:t xml:space="preserve">治疗柜1</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1、</w:t>
            </w:r>
            <w:r>
              <w:rPr>
                <w:rFonts w:hint="default" w:ascii="Times New Roman" w:hAnsi="Times New Roman" w:eastAsia="宋体" w:cs="Times New Roman"/>
                <w:b w:val="0"/>
                <w:bCs w:val="0"/>
                <w:sz w:val="18"/>
                <w:szCs w:val="18"/>
                <w:highlight w:val="none"/>
              </w:rPr>
              <w:t xml:space="preserve">主体材质</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含门板、层板、背板</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采用</w:t>
            </w:r>
            <w:r>
              <w:rPr>
                <w:rFonts w:hint="default" w:ascii="Times New Roman" w:hAnsi="Times New Roman" w:cs="Times New Roman"/>
                <w:b w:val="0"/>
                <w:bCs w:val="0"/>
                <w:sz w:val="18"/>
                <w:szCs w:val="18"/>
                <w:highlight w:val="none"/>
                <w:lang w:eastAsia="zh-CN"/>
              </w:rPr>
              <w:t xml:space="preserve">实际厚度≥0.95mm</w:t>
            </w:r>
            <w:r>
              <w:rPr>
                <w:rFonts w:hint="default" w:ascii="Times New Roman" w:hAnsi="Times New Roman" w:eastAsia="宋体" w:cs="Times New Roman"/>
                <w:b w:val="0"/>
                <w:bCs w:val="0"/>
                <w:sz w:val="18"/>
                <w:szCs w:val="18"/>
                <w:highlight w:val="none"/>
                <w:lang w:eastAsia="zh-CN"/>
              </w:rPr>
              <w:t xml:space="preserve">连续电镀锌冷轧钢板（俗称电解钢板，DC01+ZE，表面质量FB级，GB/T 15675</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eastAsia="zh-CN"/>
              </w:rPr>
              <w:t xml:space="preserve">2020）</w:t>
            </w:r>
            <w:r>
              <w:rPr>
                <w:rFonts w:hint="default" w:ascii="Times New Roman" w:hAnsi="Times New Roman" w:eastAsia="宋体" w:cs="Times New Roman"/>
                <w:b w:val="0"/>
                <w:bCs w:val="0"/>
                <w:sz w:val="18"/>
                <w:szCs w:val="18"/>
                <w:highlight w:val="none"/>
              </w:rPr>
              <w:t xml:space="preserve">制作</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cs="Times New Roman"/>
                <w:b w:val="0"/>
                <w:bCs w:val="0"/>
                <w:sz w:val="18"/>
                <w:szCs w:val="18"/>
                <w:highlight w:val="none"/>
                <w:lang w:eastAsia="zh-CN"/>
              </w:rPr>
              <w:t xml:space="preserve">加强筋采用实际厚度≥1.45mm 同材质钢板制作</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2、电解钢板</w:t>
            </w:r>
            <w:r>
              <w:rPr>
                <w:rFonts w:hint="default" w:ascii="Times New Roman" w:hAnsi="Times New Roman" w:eastAsia="宋体" w:cs="Times New Roman"/>
                <w:b w:val="0"/>
                <w:bCs w:val="0"/>
                <w:sz w:val="18"/>
                <w:szCs w:val="18"/>
                <w:highlight w:val="none"/>
                <w:lang w:eastAsia="zh-CN"/>
              </w:rPr>
              <w:t xml:space="preserve">表面处理采用防腐抗菌粉末静电喷涂，喷粉涂层厚度60~80</w:t>
            </w:r>
            <w:r>
              <w:rPr>
                <w:rFonts w:hint="default" w:ascii="Times New Roman" w:hAnsi="Times New Roman" w:cs="Times New Roman"/>
                <w:b w:val="0"/>
                <w:bCs w:val="0"/>
                <w:sz w:val="18"/>
                <w:szCs w:val="18"/>
                <w:highlight w:val="none"/>
                <w:lang w:eastAsia="zh-CN"/>
              </w:rPr>
              <w:t xml:space="preserve">μm</w:t>
            </w:r>
            <w:r>
              <w:rPr>
                <w:rFonts w:hint="default" w:ascii="Times New Roman" w:hAnsi="Times New Roman" w:eastAsia="宋体" w:cs="Times New Roman"/>
                <w:b w:val="0"/>
                <w:bCs w:val="0"/>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b w:val="0"/>
                <w:bCs w:val="0"/>
                <w:sz w:val="18"/>
                <w:szCs w:val="18"/>
                <w:highlight w:val="none"/>
                <w:lang w:val="en-US" w:eastAsia="zh-CN"/>
              </w:rPr>
              <w:t xml:space="preserve">；</w:t>
            </w:r>
            <w:r/>
          </w:p>
          <w:p>
            <w:pPr>
              <w:numPr>
                <w:ilvl w:val="0"/>
                <w:numId w:val="0"/>
              </w:numPr>
              <w:jc w:val="both"/>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3、</w:t>
            </w:r>
            <w:r>
              <w:rPr>
                <w:rFonts w:hint="default" w:ascii="Times New Roman" w:hAnsi="Times New Roman" w:eastAsia="宋体" w:cs="Times New Roman"/>
                <w:b w:val="0"/>
                <w:bCs w:val="0"/>
                <w:sz w:val="18"/>
                <w:szCs w:val="18"/>
                <w:highlight w:val="none"/>
              </w:rPr>
              <w:t xml:space="preserve">台面：</w:t>
            </w:r>
            <w:r>
              <w:rPr>
                <w:rFonts w:hint="default" w:ascii="Times New Roman" w:hAnsi="Times New Roman" w:eastAsia="宋体" w:cs="Times New Roman"/>
                <w:b w:val="0"/>
                <w:bCs w:val="0"/>
                <w:sz w:val="18"/>
                <w:szCs w:val="18"/>
                <w:highlight w:val="none"/>
                <w:lang w:eastAsia="zh-CN"/>
              </w:rPr>
              <w:t xml:space="preserve">材质采用医用复合亚克力人造石，厚度≥15mm</w:t>
            </w:r>
            <w:r>
              <w:rPr>
                <w:rFonts w:hint="default" w:ascii="Times New Roman" w:hAnsi="Times New Roman" w:eastAsia="宋体" w:cs="Times New Roman"/>
                <w:b w:val="0"/>
                <w:bCs w:val="0"/>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w:t>
            </w:r>
            <w:r>
              <w:rPr>
                <w:rFonts w:hint="default" w:ascii="Times New Roman" w:hAnsi="Times New Roman" w:eastAsia="宋体" w:cs="Times New Roman"/>
                <w:sz w:val="18"/>
                <w:szCs w:val="18"/>
                <w:highlight w:val="none"/>
              </w:rPr>
              <w:t xml:space="preserve">06Cr19Ni10（俗称304）奥氏体不锈钢</w:t>
            </w:r>
            <w:r>
              <w:rPr>
                <w:rFonts w:hint="default" w:ascii="Times New Roman" w:hAnsi="Times New Roman" w:eastAsia="宋体" w:cs="Times New Roman"/>
                <w:sz w:val="18"/>
                <w:szCs w:val="18"/>
                <w:highlight w:val="none"/>
                <w:lang w:val="en-US" w:eastAsia="zh-CN"/>
              </w:rPr>
              <w:t xml:space="preserve">制作</w:t>
            </w:r>
            <w:r>
              <w:rPr>
                <w:rFonts w:hint="default" w:ascii="Times New Roman" w:hAnsi="Times New Roman" w:eastAsia="宋体" w:cs="Times New Roman"/>
                <w:sz w:val="18"/>
                <w:szCs w:val="18"/>
                <w:highlight w:val="none"/>
              </w:rPr>
              <w:t xml:space="preserve">；</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val="en-US" w:eastAsia="zh-CN"/>
              </w:rPr>
              <w:t xml:space="preserve">插电式</w:t>
            </w:r>
            <w:r>
              <w:rPr>
                <w:rFonts w:hint="default" w:ascii="Times New Roman" w:hAnsi="Times New Roman" w:eastAsia="宋体" w:cs="Times New Roman"/>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阀体为304不锈钢或铜阀体，带防虹吸装置；感应距离可调，配备应急备用电池；产品配套漏电防护设计</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6、该产品中水龙头/水嘴为政府强制采购节能产品，投标时提供水龙头/水嘴的国家确定的认证机构出具的、处于有效期之内的节能产品认证证书，未提供作无效投标处理；</w:t>
            </w:r>
            <w:r/>
          </w:p>
          <w:p>
            <w:pPr>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工艺：整体采用电阻焊接工艺，门与柜体的连接采用插销式门轴结构，门采用双层加工工艺，门板中间设置加强支撑；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default" w:ascii="Times New Roman" w:hAnsi="Times New Roman" w:cs="Times New Roman"/>
                <w:b w:val="0"/>
                <w:bCs w:val="0"/>
                <w:sz w:val="18"/>
                <w:szCs w:val="18"/>
                <w:highlight w:val="none"/>
                <w:lang w:val="en-US" w:eastAsia="zh-CN"/>
              </w:rPr>
              <w:t xml:space="preserve">24</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11、规格尺寸与款式：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长度按延米计算，本产品具体尺寸需根据现场实地测量结果进行确定；款式按照参考图片定制，需经采购方确认方可排产；</w:t>
            </w:r>
            <w:r/>
          </w:p>
          <w:p>
            <w:pPr>
              <w:numPr>
                <w:ilvl w:val="0"/>
                <w:numId w:val="0"/>
              </w:numPr>
              <w:jc w:val="both"/>
              <w:rPr>
                <w:rFonts w:hint="default" w:ascii="Times New Roman" w:hAnsi="Times New Roman" w:eastAsia="宋体" w:cs="Times New Roman"/>
                <w:b/>
                <w:bCs w:val="0"/>
                <w:sz w:val="18"/>
                <w:szCs w:val="18"/>
                <w:highlight w:val="none"/>
                <w:lang w:eastAsia="zh-CN"/>
              </w:rPr>
            </w:pPr>
            <w:r/>
            <w:bookmarkStart w:id="61" w:name="OLE_LINK1"/>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val="0"/>
                <w:color w:val="000000"/>
                <w:sz w:val="18"/>
                <w:szCs w:val="18"/>
                <w:highlight w:val="none"/>
                <w:lang w:val="en-US" w:eastAsia="zh-CN" w:bidi="ar-SA"/>
              </w:rPr>
              <w:t xml:space="preserve">12、供应商需在投标时提供承诺函（格式自拟），承诺：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签订合同时提供【连续电镀锌冷轧钢板】的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检测依据GB/T228.1-2021《金属材料拉伸试验第1部分:室温试验方法》，检测项目包含但不限于抗拉强度、规定塑性延伸强度、断后伸长率，检测结果要求抗拉强度≥350MPa、规定塑性延伸强度≥200MPa、断后伸长率≥35%</w:t>
            </w:r>
            <w:bookmarkEnd w:id="61"/>
            <w:r>
              <w:rPr>
                <w:rFonts w:hint="default" w:ascii="Times New Roman" w:hAnsi="Times New Roman" w:eastAsia="宋体" w:cs="Times New Roman"/>
                <w:b/>
                <w:bCs w:val="0"/>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color w:val="000000"/>
                <w:sz w:val="18"/>
                <w:szCs w:val="18"/>
                <w:highlight w:val="none"/>
                <w:lang w:val="en-US" w:eastAsia="zh-CN" w:bidi="ar-SA"/>
              </w:rPr>
            </w:pPr>
            <w:r>
              <w:rPr>
                <w:rFonts w:hint="default" w:ascii="Times New Roman" w:hAnsi="Times New Roman" w:eastAsia="宋体" w:cs="Times New Roman"/>
                <w:b w:val="0"/>
                <w:bCs/>
                <w:sz w:val="18"/>
                <w:szCs w:val="18"/>
                <w:highlight w:val="none"/>
                <w:lang w:val="en-US" w:eastAsia="zh-CN"/>
              </w:rPr>
              <w:t xml:space="preserve">▲ </w:t>
            </w:r>
            <w:r>
              <w:rPr>
                <w:rFonts w:hint="default" w:ascii="Times New Roman" w:hAnsi="Times New Roman" w:eastAsia="宋体" w:cs="Times New Roman"/>
                <w:b/>
                <w:bCs w:val="0"/>
                <w:sz w:val="18"/>
                <w:szCs w:val="18"/>
                <w:highlight w:val="none"/>
                <w:lang w:val="en-US" w:eastAsia="zh-CN"/>
              </w:rPr>
              <w:t xml:space="preserve">13、</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签订合同时提供【人造石】的</w:t>
            </w:r>
            <w:r>
              <w:rPr>
                <w:rFonts w:hint="default" w:ascii="Times New Roman" w:hAnsi="Times New Roman"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检测依据JC/T 908-2013《人造石》，检测项目包含但不限于：耐污染性、耐化学药品性、耐热性；检测结果要求：①耐污值总和≤64；②耐化学药品性：试样表面无明显损伤，轻度损伤使用600目砂纸轻擦可除去，损伤不影响板材使用性能，可恢复原状；③耐热性：试样表面无破裂、裂缝或起泡，产生的变色可使用研磨剂或抛光剂除去并接近板材原状，不影响板材使用。</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35610"/>
                      <wp:effectExtent l="0" t="0" r="190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899795"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8pt;height:34.3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治疗柜2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eastAsia="宋体" w:cs="Times New Roman"/>
                <w:sz w:val="18"/>
                <w:szCs w:val="18"/>
                <w:highlight w:val="none"/>
              </w:rPr>
              <w:t xml:space="preserve">板材厚度指基材裸板厚度，不含喷塑涂层厚度；层板高度可调节，单层额定均布载荷≥40kg；</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35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960755" cy="593090"/>
                      <wp:effectExtent l="0" t="0" r="4445" b="3810"/>
                      <wp:docPr id="3" name="图片 3" descr="bbe546291975efd4e31a46f95d1a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be546291975efd4e31a46f95d1a4600"/>
                              <pic:cNvPicPr>
                                <a:picLocks noChangeAspect="1"/>
                              </pic:cNvPicPr>
                              <pic:nvPr/>
                            </pic:nvPicPr>
                            <pic:blipFill>
                              <a:blip r:embed="rId14"/>
                              <a:stretch/>
                            </pic:blipFill>
                            <pic:spPr bwMode="auto">
                              <a:xfrm>
                                <a:off x="0" y="0"/>
                                <a:ext cx="960755" cy="593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6pt;height:46.7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配药柜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eastAsia="宋体" w:cs="Times New Roman"/>
                <w:sz w:val="18"/>
                <w:szCs w:val="18"/>
                <w:highlight w:val="none"/>
              </w:rPr>
              <w:t xml:space="preserve">高危药品</w:t>
            </w:r>
            <w:r>
              <w:rPr>
                <w:rFonts w:hint="default" w:ascii="Times New Roman" w:hAnsi="Times New Roman" w:eastAsia="宋体" w:cs="Times New Roman"/>
                <w:sz w:val="18"/>
                <w:szCs w:val="18"/>
                <w:highlight w:val="none"/>
                <w:lang w:val="en-US" w:eastAsia="zh-CN"/>
              </w:rPr>
              <w:t xml:space="preserve">柜</w:t>
            </w:r>
            <w:r>
              <w:rPr>
                <w:rFonts w:hint="default" w:ascii="Times New Roman" w:hAnsi="Times New Roman" w:cs="Times New Roman"/>
                <w:sz w:val="18"/>
                <w:szCs w:val="18"/>
                <w:highlight w:val="none"/>
                <w:lang w:val="en-US" w:eastAsia="zh-CN"/>
              </w:rPr>
              <w:t xml:space="preserve">（高危药品区域带独立锁具，可单独管控，符合药房管理规范）</w:t>
            </w:r>
            <w:r>
              <w:rPr>
                <w:rFonts w:hint="default" w:ascii="Times New Roman" w:hAnsi="Times New Roman" w:eastAsia="宋体" w:cs="Times New Roman"/>
                <w:sz w:val="18"/>
                <w:szCs w:val="18"/>
                <w:highlight w:val="none"/>
                <w:lang w:val="en-US" w:eastAsia="zh-CN"/>
              </w:rPr>
              <w:t xml:space="preserve">、大输液柜各</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val="en-US" w:eastAsia="zh-CN"/>
              </w:rPr>
              <w:t xml:space="preserve">套</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0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61975"/>
                      <wp:effectExtent l="0" t="0" r="190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89979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0.8pt;height:44.2pt;mso-wrap-distance-left:0.0pt;mso-wrap-distance-top:0.0pt;mso-wrap-distance-right:0.0pt;mso-wrap-distance-bottom:0.0pt;" stroked="f">
                      <v:path textboxrect="0,0,0,0"/>
                      <v:imagedata r:id="rId1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处置柜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配置脚踏带缓降功能的垃圾收纳装置，脚踏机构踩踏顺畅无卡顿，盖板关闭缓冲静音；配ABS抗菌桶或电解钢板静电喷涂定制垃圾桶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val="en-US" w:eastAsia="zh-CN"/>
              </w:rPr>
              <w:t xml:space="preserve">套、垃圾桶1</w:t>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个；</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573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03910" cy="400050"/>
                      <wp:effectExtent l="0" t="0" r="889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803910"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3.3pt;height:31.5pt;mso-wrap-distance-left:0.0pt;mso-wrap-distance-top:0.0pt;mso-wrap-distance-right:0.0pt;mso-wrap-distance-bottom:0.0pt;" stroked="f">
                      <v:path textboxrect="0,0,0,0"/>
                      <v:imagedata r:id="rId1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三人位候诊椅</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1、扶手、椅脚：采用铝合金压铸成型，表面静电粉末喷涂；扶手为倒三角密封造型，线条规整，无毛刺、尖角</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2、座背板：采用PU材质一体模具成型，内置金属支撑框架；PU面层可耐受医用消毒剂擦拭，不易开裂、脱皮；无异味</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支撑框架</w:t>
            </w:r>
            <w:r>
              <w:rPr>
                <w:rFonts w:hint="default" w:ascii="Times New Roman" w:hAnsi="Times New Roman"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≥20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≥1.45mm矩形方管+</w:t>
            </w:r>
            <w:r>
              <w:rPr>
                <w:rFonts w:hint="default" w:ascii="Times New Roman" w:hAnsi="Times New Roman"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≥1.45mm冲孔</w:t>
            </w:r>
            <w:r>
              <w:rPr>
                <w:rFonts w:hint="default" w:ascii="Times New Roman" w:hAnsi="Times New Roman" w:cs="Times New Roman"/>
                <w:sz w:val="18"/>
                <w:szCs w:val="18"/>
                <w:highlight w:val="none"/>
                <w:lang w:val="en-US" w:eastAsia="zh-CN"/>
              </w:rPr>
              <w:t xml:space="preserve">一级</w:t>
            </w:r>
            <w:r>
              <w:rPr>
                <w:rFonts w:hint="default" w:ascii="Times New Roman" w:hAnsi="Times New Roman" w:eastAsia="宋体" w:cs="Times New Roman"/>
                <w:sz w:val="18"/>
                <w:szCs w:val="18"/>
                <w:highlight w:val="none"/>
              </w:rPr>
              <w:t xml:space="preserve">冷轧钢板冷压焊接成型</w:t>
            </w:r>
            <w:r>
              <w:rPr>
                <w:rFonts w:hint="default" w:ascii="Times New Roman" w:hAnsi="Times New Roman" w:cs="Times New Roman"/>
                <w:sz w:val="18"/>
                <w:szCs w:val="18"/>
                <w:highlight w:val="none"/>
                <w:lang w:eastAsia="zh-CN"/>
              </w:rPr>
              <w:t xml:space="preserve">，支撑框架龙骨合理排布，冲孔钢板冲孔率≤30%，冲孔布置不得削弱构件承载强度；框架可有效分散荷载，满足单人位额定承载≥150kg，长期满载</w:t>
            </w:r>
            <w:r>
              <w:rPr>
                <w:rFonts w:hint="default" w:ascii="Times New Roman" w:hAnsi="Times New Roman" w:eastAsia="宋体" w:cs="Times New Roman"/>
                <w:sz w:val="18"/>
                <w:szCs w:val="18"/>
                <w:highlight w:val="none"/>
              </w:rPr>
              <w:t xml:space="preserve">无松动、无明显变形；</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、横梁：承重横梁采用Q235钢管，管径≥60mm、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≥1.95mm；管材经钻孔、除油除锈、磷化处理后静电粉末喷涂，喷粉厚度60~80μm，涂层均匀、耐冲击、耐腐蚀</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、焊接工艺：各焊接点位牢固饱满，焊后打磨平整并做防锈处理，无焊瘤、毛刺、尖角，不易积尘，便于日常消杀清洁</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、承载性能：单人位额定承载≥150kg，长期满载使用无松动、无明显变形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、椅脚配置防滑减震橡胶脚垫，防滑降噪，避免损伤地面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、规格尺寸：1785mm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855mm（±10mm），需经采购方确认后方可生产</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cs="Times New Roman"/>
                <w:b w:val="0"/>
                <w:bCs/>
                <w:color w:val="000000"/>
                <w:sz w:val="18"/>
                <w:szCs w:val="18"/>
                <w:highlight w:val="none"/>
                <w:lang w:val="en-US" w:eastAsia="zh-CN" w:bidi="ar-SA"/>
              </w:rPr>
              <w:t xml:space="preserve">9</w:t>
            </w:r>
            <w:r>
              <w:rPr>
                <w:rFonts w:hint="default" w:ascii="Times New Roman" w:hAnsi="Times New Roman" w:eastAsia="宋体" w:cs="Times New Roman"/>
                <w:b/>
                <w:bCs/>
                <w:sz w:val="18"/>
                <w:szCs w:val="18"/>
                <w:highlight w:val="none"/>
              </w:rPr>
              <w:t xml:space="preserve">、</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w:t>
            </w:r>
            <w:r>
              <w:rPr>
                <w:rFonts w:hint="default" w:ascii="Times New Roman" w:hAnsi="Times New Roman" w:eastAsia="宋体" w:cs="Times New Roman"/>
                <w:b/>
                <w:bCs/>
                <w:sz w:val="18"/>
                <w:szCs w:val="18"/>
                <w:highlight w:val="none"/>
              </w:rPr>
              <w:t xml:space="preserve">【PU自结皮座背板】的第三方检测机构出具的标注资质认定标志(CMA)的检验检测报告</w:t>
            </w:r>
            <w:r>
              <w:rPr>
                <w:rFonts w:hint="eastAsia" w:cs="Times New Roman"/>
                <w:b/>
                <w:bCs/>
                <w:sz w:val="18"/>
                <w:szCs w:val="18"/>
                <w:highlight w:val="none"/>
                <w:lang w:eastAsia="zh-CN"/>
              </w:rPr>
              <w:t xml:space="preserve">复印</w:t>
            </w:r>
            <w:r>
              <w:rPr>
                <w:rFonts w:hint="default" w:ascii="Times New Roman" w:hAnsi="Times New Roman" w:eastAsia="宋体" w:cs="Times New Roman"/>
                <w:b/>
                <w:bCs/>
                <w:sz w:val="18"/>
                <w:szCs w:val="18"/>
                <w:highlight w:val="none"/>
              </w:rPr>
              <w:t xml:space="preserve">件并加盖投标人公章；检测依据为GB/T 38571-2020，检测指标为甲醛含量，检测结果要求成品甲醛含量≤20mg/kg；送检样品为成品座背板，不接受原料粒子及半成品小样报告；</w:t>
            </w:r>
            <w:r/>
          </w:p>
          <w:p>
            <w:pPr>
              <w:jc w:val="both"/>
              <w:rPr>
                <w:rFonts w:hint="default" w:ascii="Times New Roman" w:hAnsi="Times New Roman" w:cs="Times New Roman"/>
                <w:b/>
                <w:bCs/>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cs="Times New Roman"/>
                <w:b w:val="0"/>
                <w:bCs/>
                <w:color w:val="000000"/>
                <w:sz w:val="18"/>
                <w:szCs w:val="18"/>
                <w:highlight w:val="none"/>
                <w:lang w:val="en-US" w:eastAsia="zh-CN" w:bidi="ar-SA"/>
              </w:rPr>
              <w:t xml:space="preserve">10</w:t>
            </w:r>
            <w:r>
              <w:rPr>
                <w:rFonts w:hint="default" w:ascii="Times New Roman" w:hAnsi="Times New Roman" w:eastAsia="宋体" w:cs="Times New Roman"/>
                <w:b/>
                <w:bCs/>
                <w:sz w:val="18"/>
                <w:szCs w:val="18"/>
                <w:highlight w:val="none"/>
              </w:rPr>
              <w:t xml:space="preserve">、</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w:t>
            </w:r>
            <w:r>
              <w:rPr>
                <w:rFonts w:hint="default" w:ascii="Times New Roman" w:hAnsi="Times New Roman" w:eastAsia="宋体" w:cs="Times New Roman"/>
                <w:b/>
                <w:bCs/>
                <w:sz w:val="18"/>
                <w:szCs w:val="18"/>
                <w:highlight w:val="none"/>
              </w:rPr>
              <w:t xml:space="preserve">【PU自结皮座背板】的第三方检测机构出具的标注资质认定标志(CMA)的检验检测报告</w:t>
            </w:r>
            <w:r>
              <w:rPr>
                <w:rFonts w:hint="eastAsia" w:cs="Times New Roman"/>
                <w:b/>
                <w:bCs/>
                <w:sz w:val="18"/>
                <w:szCs w:val="18"/>
                <w:highlight w:val="none"/>
                <w:lang w:eastAsia="zh-CN"/>
              </w:rPr>
              <w:t xml:space="preserve">复印</w:t>
            </w:r>
            <w:r>
              <w:rPr>
                <w:rFonts w:hint="default" w:ascii="Times New Roman" w:hAnsi="Times New Roman" w:eastAsia="宋体" w:cs="Times New Roman"/>
                <w:b/>
                <w:bCs/>
                <w:sz w:val="18"/>
                <w:szCs w:val="18"/>
                <w:highlight w:val="none"/>
              </w:rPr>
              <w:t xml:space="preserve">件并加盖投标人公章；</w:t>
            </w:r>
            <w:r>
              <w:rPr>
                <w:rFonts w:hint="default" w:ascii="Times New Roman" w:hAnsi="Times New Roman" w:cs="Times New Roman"/>
                <w:b/>
                <w:bCs/>
                <w:sz w:val="18"/>
                <w:szCs w:val="18"/>
                <w:highlight w:val="none"/>
                <w:lang w:val="en-US" w:eastAsia="zh-CN"/>
              </w:rPr>
              <w:t xml:space="preserve">检测依据:GB/T 20284-2026《建筑材料及制品的单体燃烧试验》、GB/T 8626-2026《建筑材料可燃性试验方法》、</w:t>
            </w:r>
            <w:r>
              <w:rPr>
                <w:rFonts w:hint="default" w:ascii="Times New Roman" w:hAnsi="Times New Roman" w:eastAsia="宋体" w:cs="Times New Roman"/>
                <w:b/>
                <w:bCs/>
                <w:sz w:val="18"/>
                <w:szCs w:val="18"/>
                <w:highlight w:val="none"/>
              </w:rPr>
              <w:t xml:space="preserve">GB 8624-2012《建筑材料及制品燃烧性能分级》，检测指标</w:t>
            </w:r>
            <w:r>
              <w:rPr>
                <w:rFonts w:hint="default" w:ascii="Times New Roman" w:hAnsi="Times New Roman" w:cs="Times New Roman"/>
                <w:b/>
                <w:bCs/>
                <w:sz w:val="18"/>
                <w:szCs w:val="18"/>
                <w:highlight w:val="none"/>
                <w:lang w:val="en-US" w:eastAsia="zh-CN"/>
              </w:rPr>
              <w:t xml:space="preserve">包含</w:t>
            </w:r>
            <w:r>
              <w:rPr>
                <w:rFonts w:hint="default" w:ascii="Times New Roman" w:hAnsi="Times New Roman" w:eastAsia="宋体" w:cs="Times New Roman"/>
                <w:b/>
                <w:bCs/>
                <w:sz w:val="18"/>
                <w:szCs w:val="18"/>
                <w:highlight w:val="none"/>
              </w:rPr>
              <w:t xml:space="preserve">燃烧性能，检测结果要求成品燃烧性能等级达到GB 8624</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rPr>
              <w:t xml:space="preserve">2012 B1（C‑s1,</w:t>
            </w:r>
            <w:r>
              <w:rPr>
                <w:rFonts w:hint="default" w:ascii="Times New Roman" w:hAnsi="Times New Roman" w:cs="Times New Roman"/>
                <w:b/>
                <w:bCs/>
                <w:sz w:val="18"/>
                <w:szCs w:val="18"/>
                <w:highlight w:val="none"/>
                <w:lang w:val="en-US" w:eastAsia="zh-CN"/>
              </w:rPr>
              <w:t xml:space="preserve"> </w:t>
            </w:r>
            <w:r>
              <w:rPr>
                <w:rFonts w:hint="default" w:ascii="Times New Roman" w:hAnsi="Times New Roman" w:eastAsia="宋体" w:cs="Times New Roman"/>
                <w:b/>
                <w:bCs/>
                <w:sz w:val="18"/>
                <w:szCs w:val="18"/>
                <w:highlight w:val="none"/>
              </w:rPr>
              <w:t xml:space="preserve">d0,</w:t>
            </w:r>
            <w:r>
              <w:rPr>
                <w:rFonts w:hint="default" w:ascii="Times New Roman" w:hAnsi="Times New Roman" w:cs="Times New Roman"/>
                <w:b/>
                <w:bCs/>
                <w:sz w:val="18"/>
                <w:szCs w:val="18"/>
                <w:highlight w:val="none"/>
                <w:lang w:val="en-US" w:eastAsia="zh-CN"/>
              </w:rPr>
              <w:t xml:space="preserve"> </w:t>
            </w:r>
            <w:r>
              <w:rPr>
                <w:rFonts w:hint="default" w:ascii="Times New Roman" w:hAnsi="Times New Roman" w:eastAsia="宋体" w:cs="Times New Roman"/>
                <w:b/>
                <w:bCs/>
                <w:sz w:val="18"/>
                <w:szCs w:val="18"/>
                <w:highlight w:val="none"/>
              </w:rPr>
              <w:t xml:space="preserve">t1）级，无燃烧滴落物引燃现象；送检样品为成品</w:t>
            </w:r>
            <w:r>
              <w:rPr>
                <w:rFonts w:hint="default" w:ascii="Times New Roman" w:hAnsi="Times New Roman" w:cs="Times New Roman"/>
                <w:b/>
                <w:bCs/>
                <w:sz w:val="18"/>
                <w:szCs w:val="18"/>
                <w:highlight w:val="none"/>
                <w:lang w:val="en-US" w:eastAsia="zh-CN"/>
              </w:rPr>
              <w:t xml:space="preserve">PU</w:t>
            </w:r>
            <w:r>
              <w:rPr>
                <w:rFonts w:hint="default" w:ascii="Times New Roman" w:hAnsi="Times New Roman" w:eastAsia="宋体" w:cs="Times New Roman"/>
                <w:b/>
                <w:bCs/>
                <w:sz w:val="18"/>
                <w:szCs w:val="18"/>
                <w:highlight w:val="none"/>
              </w:rPr>
              <w:t xml:space="preserve">座背板，不接受原料粒子及半成品小样报告；</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cs="Times New Roman"/>
                <w:b/>
                <w:bCs w:val="0"/>
                <w:color w:val="000000"/>
                <w:sz w:val="18"/>
                <w:szCs w:val="18"/>
                <w:highlight w:val="none"/>
                <w:lang w:val="en-US" w:eastAsia="zh-CN" w:bidi="ar-SA"/>
              </w:rPr>
              <w:t xml:space="preserve">内容不符合</w:t>
            </w:r>
            <w:r>
              <w:rPr>
                <w:rFonts w:hint="default" w:ascii="Times New Roman" w:hAnsi="Times New Roman" w:cs="Times New Roman"/>
                <w:b/>
                <w:bCs/>
                <w:sz w:val="18"/>
                <w:szCs w:val="18"/>
                <w:highlight w:val="none"/>
                <w:lang w:val="en-US" w:eastAsia="zh-CN"/>
              </w:rPr>
              <w:t xml:space="preserve">要求</w:t>
            </w:r>
            <w:r>
              <w:rPr>
                <w:rFonts w:hint="default" w:ascii="Times New Roman" w:hAnsi="Times New Roman" w:eastAsia="宋体" w:cs="Times New Roman"/>
                <w:b/>
                <w:bCs/>
                <w:sz w:val="18"/>
                <w:szCs w:val="18"/>
                <w:highlight w:val="none"/>
                <w:lang w:val="en-US" w:eastAsia="zh-CN"/>
              </w:rPr>
              <w:t xml:space="preserve">作无效投标处理</w:t>
            </w:r>
            <w:r>
              <w:rPr>
                <w:rFonts w:hint="default" w:ascii="Times New Roman" w:hAnsi="Times New Roman" w:cs="Times New Roman"/>
                <w:b/>
                <w:bCs/>
                <w:sz w:val="18"/>
                <w:szCs w:val="18"/>
                <w:highlight w:val="none"/>
                <w:lang w:val="en-US" w:eastAsia="zh-CN"/>
              </w:rPr>
              <w:t xml:space="preserve">；</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11、第9、10条要求承诺内容可合并在同一份</w:t>
            </w:r>
            <w:r>
              <w:rPr>
                <w:rFonts w:hint="default" w:ascii="Times New Roman" w:hAnsi="Times New Roman" w:eastAsia="宋体" w:cs="Times New Roman"/>
                <w:b w:val="0"/>
                <w:bCs w:val="0"/>
                <w:color w:val="000000"/>
                <w:sz w:val="18"/>
                <w:szCs w:val="18"/>
                <w:highlight w:val="none"/>
                <w:lang w:val="en-US" w:eastAsia="zh-CN" w:bidi="ar-SA"/>
              </w:rPr>
              <w:t xml:space="preserve">承诺函（格式自拟）</w:t>
            </w:r>
            <w:r>
              <w:rPr>
                <w:rFonts w:hint="default" w:ascii="Times New Roman" w:hAnsi="Times New Roman" w:cs="Times New Roman"/>
                <w:b w:val="0"/>
                <w:bCs w:val="0"/>
                <w:color w:val="000000"/>
                <w:sz w:val="18"/>
                <w:szCs w:val="18"/>
                <w:highlight w:val="none"/>
                <w:lang w:val="en-US" w:eastAsia="zh-CN" w:bidi="ar-SA"/>
              </w:rPr>
              <w:t xml:space="preserve">。</w:t>
            </w:r>
            <w:r/>
          </w:p>
        </w:tc>
      </w:tr>
      <w:tr>
        <w:trPr>
          <w:trHeight w:val="154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5335" cy="302895"/>
                      <wp:effectExtent l="0" t="0" r="12065"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775334" cy="30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0pt;height:23.8pt;mso-wrap-distance-left:0.0pt;mso-wrap-distance-top:0.0pt;mso-wrap-distance-right:0.0pt;mso-wrap-distance-bottom:0.0pt;" stroked="f">
                      <v:path textboxrect="0,0,0,0"/>
                      <v:imagedata r:id="rId1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五人位候诊椅</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1、扶手、椅脚：采用铝合金压铸成型，表面静电粉末喷涂；扶手为倒三角密封造型，线条规整，无毛刺、尖角</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2、座背板：采用PU材质一体模具成型，内置金属支撑框架；PU面层可耐受医用消毒剂擦拭，不易开裂、脱皮；成品阻燃等级达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B1级，甲醛含量≤20mg/kg，无异味</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支撑框架</w:t>
            </w:r>
            <w:r>
              <w:rPr>
                <w:rFonts w:hint="default" w:ascii="Times New Roman" w:hAnsi="Times New Roman"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≥20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≥1.45mm矩形方管+</w:t>
            </w:r>
            <w:r>
              <w:rPr>
                <w:rFonts w:hint="default" w:ascii="Times New Roman" w:hAnsi="Times New Roman"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≥1.45mm冲孔</w:t>
            </w:r>
            <w:r>
              <w:rPr>
                <w:rFonts w:hint="default" w:ascii="Times New Roman" w:hAnsi="Times New Roman" w:cs="Times New Roman"/>
                <w:sz w:val="18"/>
                <w:szCs w:val="18"/>
                <w:highlight w:val="none"/>
                <w:lang w:val="en-US" w:eastAsia="zh-CN"/>
              </w:rPr>
              <w:t xml:space="preserve">一级</w:t>
            </w:r>
            <w:r>
              <w:rPr>
                <w:rFonts w:hint="default" w:ascii="Times New Roman" w:hAnsi="Times New Roman" w:eastAsia="宋体" w:cs="Times New Roman"/>
                <w:sz w:val="18"/>
                <w:szCs w:val="18"/>
                <w:highlight w:val="none"/>
              </w:rPr>
              <w:t xml:space="preserve">冷轧钢板冷压焊接成型</w:t>
            </w:r>
            <w:r>
              <w:rPr>
                <w:rFonts w:hint="default" w:ascii="Times New Roman" w:hAnsi="Times New Roman" w:cs="Times New Roman"/>
                <w:sz w:val="18"/>
                <w:szCs w:val="18"/>
                <w:highlight w:val="none"/>
                <w:lang w:eastAsia="zh-CN"/>
              </w:rPr>
              <w:t xml:space="preserve">，支撑框架龙骨合理排布，冲孔钢板冲孔率≤30%，冲孔布置不得削弱构件承载强度；框架可有效分散荷载，满足单人位额定承载≥150kg，长期满载</w:t>
            </w:r>
            <w:r>
              <w:rPr>
                <w:rFonts w:hint="default" w:ascii="Times New Roman" w:hAnsi="Times New Roman" w:eastAsia="宋体" w:cs="Times New Roman"/>
                <w:sz w:val="18"/>
                <w:szCs w:val="18"/>
                <w:highlight w:val="none"/>
              </w:rPr>
              <w:t xml:space="preserve">无松动、无明显变形；</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、横梁：承重横梁采用Q235钢管，管径≥</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≥1.95mm；管材经钻孔、除油除锈、磷化处理后静电粉末喷涂，喷粉厚度60~80μm，涂层均匀、耐冲击、耐腐蚀</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、焊接工艺：各焊接点位牢固饱满，焊后打磨平整并做防锈处理，无焊瘤、毛刺、尖角，不易积尘，便于日常消杀清洁</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、承载性能：单人位额定承载≥150kg，长期满载使用无松动、无明显变形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、椅脚配置防滑减震橡胶脚垫，防滑降噪，避免损伤地面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、规格尺寸：</w:t>
            </w:r>
            <w:r>
              <w:rPr>
                <w:rFonts w:hint="default" w:ascii="Times New Roman" w:hAnsi="Times New Roman" w:cs="Times New Roman"/>
                <w:sz w:val="18"/>
                <w:szCs w:val="18"/>
                <w:highlight w:val="none"/>
                <w:lang w:val="en-US" w:eastAsia="zh-CN"/>
              </w:rPr>
              <w:t xml:space="preserve">2945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855mm（±10mm），需经采购方确认后方可生产。</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8665" cy="514985"/>
                      <wp:effectExtent l="0" t="0" r="635"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748665" cy="514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9pt;height:40.5pt;mso-wrap-distance-left:0.0pt;mso-wrap-distance-top:0.0pt;mso-wrap-distance-right:0.0pt;mso-wrap-distance-bottom:0.0pt;" stroked="f">
                      <v:path textboxrect="0,0,0,0"/>
                      <v:imagedata r:id="rId1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护士站</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1、主体材质：龙骨采用规格≥40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15</w:t>
            </w:r>
            <w:r>
              <w:rPr>
                <w:rFonts w:hint="default" w:ascii="Times New Roman" w:hAnsi="Times New Roman" w:eastAsia="宋体" w:cs="Times New Roman"/>
                <w:sz w:val="18"/>
                <w:szCs w:val="18"/>
                <w:highlight w:val="none"/>
              </w:rPr>
              <w:t xml:space="preserve">mm镀锌方管；框架连接件采用厚度≥3mm镀锌板；主体承重部位采用</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cs="Times New Roman"/>
                <w:sz w:val="18"/>
                <w:szCs w:val="18"/>
                <w:highlight w:val="none"/>
                <w:lang w:val="en-US" w:eastAsia="zh-CN"/>
              </w:rPr>
              <w:t xml:space="preserve">1.95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数控折弯焊接成型；面板采用实际厚度≥0.95mm</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表面采用防腐抗菌粉末静电喷涂，喷粉涂层厚度60~80μm，涂层均匀平整，无流挂、起粒、皱皮、露底、伤痕等缺陷，耐磨、耐撞击、耐腐蚀，可耐受医用消毒剂短时溅洒。焊接部位牢固，焊后打磨平整，无焊瘤、毛刺、尖角，便于消杀清洁</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2、踢脚线：实际厚度≥0.75mm，油磨拉丝06Cr19Ni10（俗称304）奥氏体不锈钢制作</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3、台面：台面及外包采用医用复合亚克力人造石，厚度≥15mm；台面额定均布载荷≥120kg/㎡，长期使用不变形</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4、内部功能：共3个工位；每个工位配置1组键盘抽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2个强电插座、2个弱电插座，强弱电线槽分隔布设；每个工位配置1组带锁钢制主机柜</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1组带锁钢制三抽柜</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5、五金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6、工艺：护士站内预留强弱电独立走线槽，内饰板可拆卸，方便检修，满足线缆、插座、网线安装</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7、规格尺寸：基准尺寸3850mm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750mm（±10mm）；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中标后现场复测，最终款式、颜色、内外结构、深化图纸须经采购方确认后方可排产。</w:t>
            </w:r>
            <w:r/>
          </w:p>
        </w:tc>
      </w:tr>
      <w:tr>
        <w:trPr>
          <w:trHeight w:val="23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2620"/>
                      <wp:effectExtent l="0" t="0" r="1905"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899795" cy="642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8pt;height:50.6pt;mso-wrap-distance-left:0.0pt;mso-wrap-distance-top:0.0pt;mso-wrap-distance-right:0.0pt;mso-wrap-distance-bottom:0.0pt;" stroked="f">
                      <v:path textboxrect="0,0,0,0"/>
                      <v:imagedata r:id="rId1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诊桌1</w:t>
            </w:r>
            <w:r/>
          </w:p>
        </w:tc>
        <w:tc>
          <w:tcPr>
            <w:tcW w:w="7839" w:type="dxa"/>
            <w:vAlign w:val="center"/>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val="0"/>
                <w:bCs w:val="0"/>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桌面及钢制边柜顶板：采用符合环保标准ENF级实木多层板，厚度≥25mm，</w:t>
            </w:r>
            <w:r>
              <w:rPr>
                <w:rFonts w:hint="default" w:ascii="Times New Roman" w:hAnsi="Times New Roman" w:cs="Times New Roman"/>
                <w:sz w:val="18"/>
                <w:szCs w:val="18"/>
                <w:highlight w:val="none"/>
                <w:lang w:eastAsia="zh-CN"/>
              </w:rPr>
              <w:t xml:space="preserve">面贴三聚氰胺饰面纸，</w:t>
            </w:r>
            <w:r>
              <w:rPr>
                <w:rFonts w:hint="default" w:ascii="Times New Roman" w:hAnsi="Times New Roman" w:eastAsia="宋体" w:cs="Times New Roman"/>
                <w:sz w:val="18"/>
                <w:szCs w:val="18"/>
                <w:highlight w:val="none"/>
              </w:rPr>
              <w:t xml:space="preserve">耐受医用消毒剂擦拭；</w:t>
            </w:r>
            <w:r/>
          </w:p>
          <w:p>
            <w:pPr>
              <w:numPr>
                <w:ilvl w:val="0"/>
                <w:numId w:val="0"/>
              </w:numPr>
              <w:jc w:val="both"/>
              <w:rPr>
                <w:rFonts w:hint="default" w:ascii="Times New Roman" w:hAnsi="Times New Roman" w:eastAsia="宋体" w:cs="Times New Roman"/>
                <w:b w:val="0"/>
                <w:bCs w:val="0"/>
                <w:sz w:val="18"/>
                <w:szCs w:val="18"/>
                <w:highlight w:val="none"/>
              </w:rPr>
            </w:pP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w:t>
            </w:r>
            <w:r>
              <w:rPr>
                <w:rFonts w:hint="default" w:ascii="Times New Roman" w:hAnsi="Times New Roman" w:eastAsia="宋体" w:cs="Times New Roman"/>
                <w:b/>
                <w:bCs w:val="0"/>
                <w:sz w:val="18"/>
                <w:szCs w:val="18"/>
                <w:highlight w:val="none"/>
                <w:lang w:eastAsia="zh-CN"/>
              </w:rPr>
              <w:t xml:space="preserve">实木多层板】的</w:t>
            </w:r>
            <w:r>
              <w:rPr>
                <w:rFonts w:hint="default" w:ascii="Times New Roman" w:hAnsi="Times New Roman"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w:t>
            </w:r>
            <w:r>
              <w:rPr>
                <w:rFonts w:hint="default" w:ascii="Times New Roman" w:hAnsi="Times New Roman" w:eastAsia="宋体" w:cs="Times New Roman"/>
                <w:b/>
                <w:bCs w:val="0"/>
                <w:sz w:val="18"/>
                <w:szCs w:val="18"/>
                <w:highlight w:val="none"/>
                <w:lang w:eastAsia="zh-CN"/>
              </w:rPr>
              <w:t xml:space="preserve">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39600-2021《人造板及其制品甲醛释放量分级》</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GB/T 17657-2013《人造板及饰面人造板理化性能试验方法》</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LY/T 2870-2017《绿色人造板及其制品技术要求》</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检测指标包含但不限于：甲醛释放量、苯、甲苯、二甲苯、总挥发性有机物（TVOC）</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检测结果要求：甲醛释放量达 ENF级≤0.025mg/m³、苯≤0.11mg/m³、甲苯≤0.20mg/m³、二甲苯≤0.20mg/m³、总挥发性有机物 TVOC≤0.50mg/m³；</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功能配置：主台钢脚架+边柜+钢制挡板+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、封边：采用≥2.0mm厚PVC封边条，全自动封边工艺，防水、防潮、不变色；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、钢脚架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表面采用抗菌粉末静电喷涂处理，具有抗菌、防锈、耐腐蚀、绝缘性高、附着力强、耐摩擦等技术特点，</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、钢制活动边柜：三抽柜+单掩门柜（内置1块活动层板）+主机柜（背部带散热孔），配置带刹车轮；边柜尺寸 1100mm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650mm（±10mm）；柜体采用实际厚度≥0.95mm </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mm（±10mm）；需经采购方确认方可排产</w:t>
            </w:r>
            <w:r>
              <w:rPr>
                <w:rFonts w:hint="default" w:ascii="Times New Roman" w:hAnsi="Times New Roman" w:eastAsia="宋体" w:cs="Times New Roman"/>
                <w:sz w:val="18"/>
                <w:szCs w:val="18"/>
                <w:highlight w:val="none"/>
              </w:rPr>
              <w:t xml:space="preserve">。</w:t>
            </w:r>
            <w:r/>
          </w:p>
        </w:tc>
      </w:tr>
      <w:tr>
        <w:trPr>
          <w:trHeight w:val="137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诊桌2</w:t>
            </w:r>
            <w:r/>
          </w:p>
        </w:tc>
        <w:tc>
          <w:tcPr>
            <w:tcW w:w="7839" w:type="dxa"/>
            <w:vAlign w:val="center"/>
            <w:textDirection w:val="lrTb"/>
            <w:noWrap w:val="false"/>
          </w:tcPr>
          <w:p>
            <w:pPr>
              <w:numPr>
                <w:ilvl w:val="0"/>
                <w:numId w:val="6"/>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29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诊桌3</w:t>
            </w:r>
            <w:r/>
          </w:p>
        </w:tc>
        <w:tc>
          <w:tcPr>
            <w:tcW w:w="7839" w:type="dxa"/>
            <w:vAlign w:val="center"/>
            <w:textDirection w:val="lrTb"/>
            <w:noWrap w:val="false"/>
          </w:tcPr>
          <w:p>
            <w:pPr>
              <w:numPr>
                <w:ilvl w:val="0"/>
                <w:numId w:val="7"/>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47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65455"/>
                      <wp:effectExtent l="0" t="0" r="1905"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899795" cy="465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8pt;height:36.6pt;mso-wrap-distance-left:0.0pt;mso-wrap-distance-top:0.0pt;mso-wrap-distance-right:0.0pt;mso-wrap-distance-bottom:0.0pt;" stroked="f">
                      <v:path textboxrect="0,0,0,0"/>
                      <v:imagedata r:id="rId2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诊桌4</w:t>
            </w:r>
            <w:r/>
          </w:p>
        </w:tc>
        <w:tc>
          <w:tcPr>
            <w:tcW w:w="7839" w:type="dxa"/>
            <w:vAlign w:val="center"/>
            <w:textDirection w:val="lrTb"/>
            <w:noWrap w:val="false"/>
          </w:tcPr>
          <w:p>
            <w:pPr>
              <w:numPr>
                <w:ilvl w:val="0"/>
                <w:numId w:val="8"/>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2、功能配置：两个悬吊钢制主机架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诊桌5</w:t>
            </w:r>
            <w:r/>
          </w:p>
        </w:tc>
        <w:tc>
          <w:tcPr>
            <w:tcW w:w="7839" w:type="dxa"/>
            <w:vAlign w:val="center"/>
            <w:textDirection w:val="lrTb"/>
            <w:noWrap w:val="false"/>
          </w:tcPr>
          <w:p>
            <w:pPr>
              <w:numPr>
                <w:ilvl w:val="0"/>
                <w:numId w:val="9"/>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级实木多层板，厚度≥25mm，面贴三聚氰胺饰面架；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8985" cy="694055"/>
                      <wp:effectExtent l="0" t="0" r="5715"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2"/>
                              <a:stretch/>
                            </pic:blipFill>
                            <pic:spPr bwMode="auto">
                              <a:xfrm>
                                <a:off x="0" y="0"/>
                                <a:ext cx="768985" cy="694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5pt;height:54.6pt;mso-wrap-distance-left:0.0pt;mso-wrap-distance-top:0.0pt;mso-wrap-distance-right:0.0pt;mso-wrap-distance-bottom:0.0pt;" stroked="f">
                      <v:path textboxrect="0,0,0,0"/>
                      <v:imagedata r:id="rId2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诊桌边柜</w:t>
            </w:r>
            <w:r/>
          </w:p>
        </w:tc>
        <w:tc>
          <w:tcPr>
            <w:tcW w:w="7839" w:type="dxa"/>
            <w:vAlign w:val="center"/>
            <w:textDirection w:val="lrTb"/>
            <w:noWrap w:val="false"/>
          </w:tcPr>
          <w:p>
            <w:pPr>
              <w:numPr>
                <w:ilvl w:val="0"/>
                <w:numId w:val="1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边柜顶板：采用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2、柜体板材：采用实际厚度≥0.95mm </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配置：三抽柜+单掩门柜（内置1块活动层板）+主机柜（背部带散热孔），配备带刹车轮；</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26110"/>
                      <wp:effectExtent l="0" t="0" r="1905" b="88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3"/>
                              <a:stretch/>
                            </pic:blipFill>
                            <pic:spPr bwMode="auto">
                              <a:xfrm>
                                <a:off x="0" y="0"/>
                                <a:ext cx="89979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8pt;height:49.3pt;mso-wrap-distance-left:0.0pt;mso-wrap-distance-top:0.0pt;mso-wrap-distance-right:0.0pt;mso-wrap-distance-bottom:0.0pt;" stroked="f">
                      <v:path textboxrect="0,0,0,0"/>
                      <v:imagedata r:id="rId2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收费桌</w:t>
            </w:r>
            <w:r/>
          </w:p>
        </w:tc>
        <w:tc>
          <w:tcPr>
            <w:tcW w:w="7839" w:type="dxa"/>
            <w:vAlign w:val="center"/>
            <w:textDirection w:val="lrTb"/>
            <w:noWrap w:val="false"/>
          </w:tcPr>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1、桌面及柜体：采用ENF级实木多层板，厚度≥25mm，面贴三聚氰胺饰面纸，耐受医用消毒剂擦拭耐磨，防污，易清洁；</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2、封边：采用厚度≥2.0mm的PVC封边条，全自动封边工艺，防水、防潮、不变色；</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3、五金配置：液压阻尼铰链、三节缓冲导轨、锁具、暗拉手、连接件等，开合静音、推拉顺畅、经久耐用；</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；表面采用抗菌粉末静电喷涂处理，具有抗菌、防锈、耐腐蚀、绝缘性高、附着力强、耐摩擦等技术特点，防滑调节脚垫；</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5、功能：桌下配木质无顶立柜，立柜上部为木质钢抽、下部为木质单掩门柜（内带一块活动层板），桌下配木质前挡板及钢制可调节吊主机架；另配一组木质活动打印机柜，尺寸为：550mm×550mm×580mm，打印机柜</w:t>
            </w:r>
            <w:r>
              <w:rPr>
                <w:rFonts w:hint="default" w:ascii="Times New Roman" w:hAnsi="Times New Roman" w:eastAsia="宋体" w:cs="Times New Roman"/>
                <w:sz w:val="18"/>
                <w:szCs w:val="18"/>
                <w:highlight w:val="none"/>
                <w:lang w:val="en-US" w:eastAsia="zh-CN"/>
              </w:rPr>
              <w:t xml:space="preserve">配备带刹车轮</w:t>
            </w:r>
            <w:r>
              <w:rPr>
                <w:rFonts w:hint="default" w:ascii="Times New Roman" w:hAnsi="Times New Roman" w:cs="Times New Roman"/>
                <w:sz w:val="18"/>
                <w:szCs w:val="18"/>
                <w:highlight w:val="none"/>
                <w:lang w:val="en-US" w:eastAsia="zh-CN"/>
              </w:rPr>
              <w:t xml:space="preserve">，上敞格无顶板；桌面上带一块布桌屏，布桌屏上带钢制挂件梁；桌面配一组铝合金可掀走线面盖；</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6、规格尺寸：1500mm×600mm×750mm（±10mm）。</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28015"/>
                      <wp:effectExtent l="0" t="0" r="1905" b="698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4"/>
                              <a:srcRect l="0" t="18762" r="0" b="18123"/>
                              <a:stretch/>
                            </pic:blipFill>
                            <pic:spPr bwMode="auto">
                              <a:xfrm>
                                <a:off x="0" y="0"/>
                                <a:ext cx="899795"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8pt;height:49.4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助手桌</w:t>
            </w:r>
            <w:r/>
          </w:p>
        </w:tc>
        <w:tc>
          <w:tcPr>
            <w:tcW w:w="7839" w:type="dxa"/>
            <w:vAlign w:val="center"/>
            <w:textDirection w:val="lrTb"/>
            <w:noWrap w:val="false"/>
          </w:tcPr>
          <w:p>
            <w:pPr>
              <w:numPr>
                <w:ilvl w:val="0"/>
                <w:numId w:val="11"/>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2、功能配置：主台钢脚架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31825"/>
                      <wp:effectExtent l="0" t="0" r="1905" b="317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5"/>
                              <a:stretch/>
                            </pic:blipFill>
                            <pic:spPr bwMode="auto">
                              <a:xfrm>
                                <a:off x="0" y="0"/>
                                <a:ext cx="899795" cy="63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0.8pt;height:49.8pt;mso-wrap-distance-left:0.0pt;mso-wrap-distance-top:0.0pt;mso-wrap-distance-right:0.0pt;mso-wrap-distance-bottom:0.0pt;" stroked="f">
                      <v:path textboxrect="0,0,0,0"/>
                      <v:imagedata r:id="rId2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接种台</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1、基材：柜体采用</w:t>
            </w:r>
            <w:r>
              <w:rPr>
                <w:rFonts w:hint="default" w:ascii="Times New Roman" w:hAnsi="Times New Roman" w:cs="Times New Roman"/>
                <w:sz w:val="18"/>
                <w:szCs w:val="18"/>
                <w:highlight w:val="none"/>
                <w:lang w:val="en-US"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2、台面：台面采用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，耐酸耐碱，抗污染不渗透、不变形不上色、无缝隙易清洁打理，具有无毒、阻燃</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耐磨、耐刮损、耐冲击、耐高温、抗紫外线、抗污垢、防静电，</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3、工艺：整体拆装电阻焊接工艺，焊点平整，无外露，结构稳固，承重、承压性好；所有部件均经打磨，砂光处理；钢件表面经过除油、除锈、陶化等防锈清洗前处理；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喷涂：钢件表面采用防霉抗菌粉末，静电喷涂涂层膜厚度均匀，喷粉涂层厚度均匀，喷塑涂层耐腐蚀、耐冲击性能高于国家标准，涂层附着力达到到2级，具有环保、抑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，颜色根据医院实际要求；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功能配置：预留疫苗柜、儿童疫苗柜位置，集成耗材收纳柜，收纳柜可存放一次性医用耗材；台面预留打印机摆放位、身份证识别机安装位；设置独立医疗垃圾投递口、生活垃圾投递口，柜体内部配套分类垃圾桶；台面下配备钢制吊抽，可收纳纸张、笔等办公物品，设置吊挂式主机支架，预留设备走线空间；分区布局合理，满足预防接种登记、核验、办公、医疗废弃物分类收纳等一体化使用需求。台面边缘设置石材挡边，防止液体外流。</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2035mm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mm（±10mm）；款式按照参考图片定制，需经采购方确认方可排产。</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10540"/>
                      <wp:effectExtent l="0" t="0" r="1905" b="1016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6"/>
                              <a:stretch/>
                            </pic:blipFill>
                            <pic:spPr bwMode="auto">
                              <a:xfrm>
                                <a:off x="0" y="0"/>
                                <a:ext cx="89979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8pt;height:40.2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诊床1</w:t>
            </w:r>
            <w:r/>
          </w:p>
        </w:tc>
        <w:tc>
          <w:tcPr>
            <w:tcW w:w="7839" w:type="dxa"/>
            <w:vAlign w:val="center"/>
            <w:textDirection w:val="lrTb"/>
            <w:noWrap w:val="false"/>
          </w:tcPr>
          <w:p>
            <w:pPr>
              <w:numPr>
                <w:ilvl w:val="0"/>
                <w:numId w:val="12"/>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饰面：采用耐刮耐磨、防霉抗菌医用皮革，实际厚度≥1.15mm，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签订合同时提供【医用皮革】的</w:t>
            </w:r>
            <w:r>
              <w:rPr>
                <w:rFonts w:hint="default" w:ascii="Times New Roman" w:hAnsi="Times New Roman" w:cs="Times New Roman"/>
                <w:b/>
                <w:bCs/>
                <w:sz w:val="18"/>
                <w:szCs w:val="18"/>
                <w:highlight w:val="none"/>
                <w:lang w:eastAsia="zh-CN"/>
              </w:rPr>
              <w:t xml:space="preserve">第三方检测机构出具的标注资质认定标志</w:t>
            </w:r>
            <w:r>
              <w:rPr>
                <w:rFonts w:hint="default" w:ascii="Times New Roman" w:hAnsi="Times New Roman" w:eastAsia="宋体" w:cs="Times New Roman"/>
                <w:b/>
                <w:bCs/>
                <w:sz w:val="18"/>
                <w:szCs w:val="18"/>
                <w:highlight w:val="none"/>
                <w:lang w:eastAsia="zh-CN"/>
              </w:rPr>
              <w:t xml:space="preserve">(CMA)的检验检测报告</w:t>
            </w:r>
            <w:r>
              <w:rPr>
                <w:rFonts w:hint="eastAsia" w:cs="Times New Roman"/>
                <w:b/>
                <w:bCs/>
                <w:sz w:val="18"/>
                <w:szCs w:val="18"/>
                <w:highlight w:val="none"/>
                <w:lang w:eastAsia="zh-CN"/>
              </w:rPr>
              <w:t xml:space="preserve">复印</w:t>
            </w:r>
            <w:r>
              <w:rPr>
                <w:rFonts w:hint="default" w:ascii="Times New Roman" w:hAnsi="Times New Roman" w:eastAsia="宋体" w:cs="Times New Roman"/>
                <w:b/>
                <w:bCs/>
                <w:sz w:val="18"/>
                <w:szCs w:val="18"/>
                <w:highlight w:val="none"/>
                <w:lang w:eastAsia="zh-CN"/>
              </w:rPr>
              <w:t xml:space="preserve">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检测依据为GB/T 16799-2018《家具用皮革》，检测指标包含但不限于摩擦色牢度</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撕裂力、气味、</w:t>
            </w:r>
            <w:r>
              <w:rPr>
                <w:rFonts w:hint="default" w:ascii="Times New Roman" w:hAnsi="Times New Roman"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、游离甲醛、挥发性有机物（VOC）</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检测结果要求</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摩擦色牢度合格</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撕裂力≥20N、气味≤3级、</w:t>
            </w:r>
            <w:r>
              <w:rPr>
                <w:rFonts w:hint="default" w:ascii="Times New Roman" w:hAnsi="Times New Roman"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≥3.2、游离甲醛≤75mg/kg、挥发性有机物（VOC）≤150mg/kg</w:t>
            </w: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、海绵：采用高弹海绵，软硬适中，坐感舒适；厚度≥50mm，密度≥45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89965" cy="611505"/>
                      <wp:effectExtent l="0" t="0" r="635" b="1079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7"/>
                              <a:stretch/>
                            </pic:blipFill>
                            <pic:spPr bwMode="auto">
                              <a:xfrm>
                                <a:off x="0" y="0"/>
                                <a:ext cx="989965" cy="6115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8.0pt;height:48.1pt;mso-wrap-distance-left:0.0pt;mso-wrap-distance-top:0.0pt;mso-wrap-distance-right:0.0pt;mso-wrap-distance-bottom:0.0pt;" stroked="f">
                      <v:path textboxrect="0,0,0,0"/>
                      <v:imagedata r:id="rId2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诊床2</w:t>
            </w:r>
            <w:r/>
          </w:p>
        </w:tc>
        <w:tc>
          <w:tcPr>
            <w:tcW w:w="7839" w:type="dxa"/>
            <w:vAlign w:val="center"/>
            <w:textDirection w:val="lrTb"/>
            <w:noWrap w:val="false"/>
          </w:tcPr>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2、海绵：采用防火标准满足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B1级要求的高弹海绵，软硬适中，坐感舒适；厚度≥50mm，密度≥45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两侧</w:t>
            </w:r>
            <w:r>
              <w:rPr>
                <w:rFonts w:hint="default" w:ascii="Times New Roman" w:hAnsi="Times New Roman" w:eastAsia="宋体" w:cs="Times New Roman"/>
                <w:sz w:val="18"/>
                <w:szCs w:val="18"/>
                <w:highlight w:val="none"/>
                <w:lang w:val="en-US" w:eastAsia="zh-CN"/>
              </w:rPr>
              <w:t xml:space="preserve">可</w:t>
            </w:r>
            <w:r>
              <w:rPr>
                <w:rFonts w:hint="default" w:ascii="Times New Roman" w:hAnsi="Times New Roman" w:eastAsia="宋体" w:cs="Times New Roman"/>
                <w:sz w:val="18"/>
                <w:szCs w:val="18"/>
                <w:highlight w:val="none"/>
              </w:rPr>
              <w:t xml:space="preserve">折叠翼板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尺寸</w:t>
            </w:r>
            <w:r>
              <w:rPr>
                <w:rFonts w:hint="default" w:ascii="Times New Roman" w:hAnsi="Times New Roman" w:eastAsia="宋体" w:cs="Times New Roman"/>
                <w:sz w:val="18"/>
                <w:szCs w:val="18"/>
                <w:highlight w:val="none"/>
              </w:rPr>
              <w:t xml:space="preserve">400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ENF级实木多层板</w:t>
            </w:r>
            <w:r>
              <w:rPr>
                <w:rFonts w:hint="default" w:ascii="Times New Roman" w:hAnsi="Times New Roman" w:eastAsia="宋体" w:cs="Times New Roman"/>
                <w:sz w:val="18"/>
                <w:szCs w:val="18"/>
                <w:highlight w:val="none"/>
                <w:lang w:val="en-US" w:eastAsia="zh-CN"/>
              </w:rPr>
              <w:t xml:space="preserve">制作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tabs>
                <w:tab w:val="center" w:pos="3914" w:leader="none"/>
              </w:tabs>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val="en-US" w:eastAsia="zh-CN"/>
              </w:rPr>
              <w:tab/>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10540"/>
                      <wp:effectExtent l="0" t="0" r="1905" b="1016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6"/>
                              <a:stretch/>
                            </pic:blipFill>
                            <pic:spPr bwMode="auto">
                              <a:xfrm>
                                <a:off x="0" y="0"/>
                                <a:ext cx="89979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0.8pt;height:40.2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诊床3</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b w:val="0"/>
                <w:bCs/>
                <w:color w:val="000000"/>
                <w:sz w:val="18"/>
                <w:szCs w:val="18"/>
                <w:highlight w:val="none"/>
                <w:lang w:val="en-US" w:eastAsia="zh-CN" w:bidi="ar-SA"/>
              </w:rPr>
              <w:t xml:space="preserve">1</w:t>
            </w:r>
            <w:r>
              <w:rPr>
                <w:rFonts w:hint="default" w:ascii="Times New Roman" w:hAnsi="Times New Roman" w:eastAsia="宋体" w:cs="Times New Roman"/>
                <w:b w:val="0"/>
                <w:bCs/>
                <w:color w:val="000000"/>
                <w:sz w:val="18"/>
                <w:szCs w:val="18"/>
                <w:highlight w:val="none"/>
                <w:lang w:val="en-US" w:eastAsia="zh-CN" w:bidi="ar-SA"/>
              </w:rPr>
              <w:t xml:space="preserve">、</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7700"/>
                      <wp:effectExtent l="0" t="0" r="190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28"/>
                              <a:stretch/>
                            </pic:blipFill>
                            <pic:spPr bwMode="auto">
                              <a:xfrm>
                                <a:off x="0" y="0"/>
                                <a:ext cx="89979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0.8pt;height:51.0pt;mso-wrap-distance-left:0.0pt;mso-wrap-distance-top:0.0pt;mso-wrap-distance-right:0.0pt;mso-wrap-distance-bottom:0.0pt;" stroked="f">
                      <v:path textboxrect="0,0,0,0"/>
                      <v:imagedata r:id="rId2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诊床4</w:t>
            </w:r>
            <w:r/>
          </w:p>
        </w:tc>
        <w:tc>
          <w:tcPr>
            <w:tcW w:w="7839" w:type="dxa"/>
            <w:vAlign w:val="center"/>
            <w:textDirection w:val="lrTb"/>
            <w:noWrap w:val="false"/>
          </w:tcPr>
          <w:p>
            <w:pPr>
              <w:numPr>
                <w:ilvl w:val="0"/>
                <w:numId w:val="0"/>
              </w:numPr>
              <w:jc w:val="both"/>
              <w:keepLines w:val="0"/>
              <w:keepNext w:val="0"/>
              <w:pageBreakBefore w:val="0"/>
              <w:widowControl w:val="off"/>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4、功能配置：一体式头枕，</w:t>
            </w:r>
            <w:r>
              <w:rPr>
                <w:rFonts w:hint="default" w:ascii="Times New Roman" w:hAnsi="Times New Roman" w:cs="Times New Roman"/>
                <w:sz w:val="18"/>
                <w:szCs w:val="18"/>
                <w:highlight w:val="none"/>
                <w:lang w:val="en-US" w:eastAsia="zh-CN"/>
              </w:rPr>
              <w:t xml:space="preserve">两</w:t>
            </w:r>
            <w:r>
              <w:rPr>
                <w:rFonts w:hint="default" w:ascii="Times New Roman" w:hAnsi="Times New Roman" w:eastAsia="宋体" w:cs="Times New Roman"/>
                <w:sz w:val="18"/>
                <w:szCs w:val="18"/>
                <w:highlight w:val="none"/>
              </w:rPr>
              <w:t xml:space="preserve">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具备背部抬升功能，液压助力，靠背角度0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70°可调，可任意角度悬停，手摇机构调节，操作轻便。</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26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95935"/>
                      <wp:effectExtent l="0" t="0" r="1905" b="1206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29"/>
                              <a:stretch/>
                            </pic:blipFill>
                            <pic:spPr bwMode="auto">
                              <a:xfrm>
                                <a:off x="0" y="0"/>
                                <a:ext cx="899795" cy="495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0.8pt;height:39.0pt;mso-wrap-distance-left:0.0pt;mso-wrap-distance-top:0.0pt;mso-wrap-distance-right:0.0pt;mso-wrap-distance-bottom:0.0pt;" stroked="f">
                      <v:path textboxrect="0,0,0,0"/>
                      <v:imagedata r:id="rId2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中医理疗床</w:t>
            </w:r>
            <w:r/>
          </w:p>
        </w:tc>
        <w:tc>
          <w:tcPr>
            <w:tcW w:w="7839" w:type="dxa"/>
            <w:vAlign w:val="center"/>
            <w:textDirection w:val="lrTb"/>
            <w:noWrap w:val="false"/>
          </w:tcPr>
          <w:p>
            <w:pPr>
              <w:numPr>
                <w:ilvl w:val="0"/>
                <w:numId w:val="13"/>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2、海绵：采用防火标准满足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B1级要求的高弹海绵，软硬适中，坐感舒适；厚度≥</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、内框架：硬质实木方，无树皮、贯通结疤、虫眼腐朽；含水率 8%~12%，做防虫防腐预处理。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、底框架：</w:t>
            </w:r>
            <w:r>
              <w:rPr>
                <w:rFonts w:hint="default" w:ascii="Times New Roman" w:hAnsi="Times New Roman" w:cs="Times New Roman"/>
                <w:sz w:val="18"/>
                <w:szCs w:val="18"/>
                <w:highlight w:val="none"/>
                <w:lang w:val="en-US" w:eastAsia="zh-CN"/>
              </w:rPr>
              <w:t xml:space="preserve">截面边长</w:t>
            </w:r>
            <w:r>
              <w:rPr>
                <w:rFonts w:hint="default" w:ascii="Times New Roman" w:hAnsi="Times New Roman" w:eastAsia="宋体" w:cs="Times New Roman"/>
                <w:sz w:val="18"/>
                <w:szCs w:val="18"/>
                <w:highlight w:val="none"/>
              </w:rPr>
              <w:t xml:space="preserve">≥60mm硬质实木方，五底三面油漆；漆膜无气泡缺陷，耐医用消毒剂擦拭；底部配防潮减震橡胶脚垫</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、整体静载承重≥200kg，推拿受力无晃动异响；外露边角圆角处理</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2930" cy="695960"/>
                      <wp:effectExtent l="0" t="0" r="1270" b="254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0"/>
                              <a:stretch/>
                            </pic:blipFill>
                            <pic:spPr bwMode="auto">
                              <a:xfrm>
                                <a:off x="0" y="0"/>
                                <a:ext cx="582930" cy="695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9pt;height:54.8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医生椅1</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1、椅背：椭圆管</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30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壁厚</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mm；除锈磷化+静电粉末喷涂，焊缝打磨无毛刺尖角</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，耐磨、透气、防污</w:t>
            </w:r>
            <w:r>
              <w:rPr>
                <w:rFonts w:hint="default" w:ascii="Times New Roman" w:hAnsi="Times New Roman" w:eastAsia="宋体" w:cs="Times New Roman"/>
                <w:sz w:val="18"/>
                <w:szCs w:val="18"/>
                <w:highlight w:val="none"/>
              </w:rPr>
              <w:t xml:space="preserve">；对金黄色葡萄球菌、大肠杆菌抗菌率≥99%</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default" w:ascii="Times New Roman" w:hAnsi="Times New Roman"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rPr>
                <w:rFonts w:hint="default" w:ascii="Times New Roman" w:hAnsi="Times New Roman" w:cs="Times New Roman"/>
                <w:sz w:val="18"/>
                <w:szCs w:val="18"/>
                <w:highlight w:val="none"/>
                <w:lang w:val="en-US" w:eastAsia="zh-CN"/>
              </w:rPr>
              <w:t xml:space="preserve">燃烧性能达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985~1075mm（±20mm）。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05180" cy="821690"/>
                      <wp:effectExtent l="0" t="0" r="7620"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1"/>
                              <a:stretch/>
                            </pic:blipFill>
                            <pic:spPr bwMode="auto">
                              <a:xfrm>
                                <a:off x="0" y="0"/>
                                <a:ext cx="805180" cy="821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3.4pt;height:64.7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医生椅2</w:t>
            </w:r>
            <w:r/>
          </w:p>
        </w:tc>
        <w:tc>
          <w:tcPr>
            <w:tcW w:w="7839" w:type="dxa"/>
            <w:vAlign w:val="center"/>
            <w:textDirection w:val="lrTb"/>
            <w:noWrap w:val="false"/>
          </w:tcPr>
          <w:p>
            <w:pPr>
              <w:numPr>
                <w:ilvl w:val="0"/>
                <w:numId w:val="14"/>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椅背：椭圆管</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30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壁厚</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mm；除锈磷化+静电粉末喷涂，焊缝打磨无毛刺尖角</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，耐磨、透气、防污</w:t>
            </w:r>
            <w:r>
              <w:rPr>
                <w:rFonts w:hint="default" w:ascii="Times New Roman" w:hAnsi="Times New Roman" w:eastAsia="宋体" w:cs="Times New Roman"/>
                <w:sz w:val="18"/>
                <w:szCs w:val="18"/>
                <w:highlight w:val="none"/>
              </w:rPr>
              <w:t xml:space="preserve">；对金黄色葡萄球菌、大肠杆菌抗菌率≥99%</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default" w:ascii="Times New Roman" w:hAnsi="Times New Roman"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难燃B1级，</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w:t>
            </w: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cs="Times New Roman"/>
                <w:b/>
                <w:bCs/>
                <w:sz w:val="18"/>
                <w:szCs w:val="18"/>
                <w:highlight w:val="none"/>
                <w:lang w:val="en-US" w:eastAsia="zh-CN"/>
              </w:rPr>
              <w:t xml:space="preserve">软包总成（皮革+海绵）</w:t>
            </w:r>
            <w:r>
              <w:rPr>
                <w:rFonts w:hint="default" w:ascii="Times New Roman" w:hAnsi="Times New Roman" w:eastAsia="宋体" w:cs="Times New Roman"/>
                <w:b/>
                <w:bCs/>
                <w:sz w:val="18"/>
                <w:szCs w:val="18"/>
                <w:highlight w:val="none"/>
                <w:lang w:eastAsia="zh-CN"/>
              </w:rPr>
              <w:t xml:space="preserve">】的第三方检测机构出具的标注资质认定标志(CMA)的检验检测报告</w:t>
            </w:r>
            <w:r>
              <w:rPr>
                <w:rFonts w:hint="eastAsia" w:cs="Times New Roman"/>
                <w:b/>
                <w:bCs/>
                <w:sz w:val="18"/>
                <w:szCs w:val="18"/>
                <w:highlight w:val="none"/>
                <w:lang w:eastAsia="zh-CN"/>
              </w:rPr>
              <w:t xml:space="preserve">复印</w:t>
            </w:r>
            <w:r>
              <w:rPr>
                <w:rFonts w:hint="default" w:ascii="Times New Roman" w:hAnsi="Times New Roman" w:eastAsia="宋体" w:cs="Times New Roman"/>
                <w:b/>
                <w:bCs/>
                <w:sz w:val="18"/>
                <w:szCs w:val="18"/>
                <w:highlight w:val="none"/>
                <w:lang w:eastAsia="zh-CN"/>
              </w:rPr>
              <w:t xml:space="preserve">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w:t>
            </w:r>
            <w:r>
              <w:rPr>
                <w:rFonts w:hint="default" w:ascii="Times New Roman" w:hAnsi="Times New Roman" w:eastAsia="宋体" w:cs="Times New Roman"/>
                <w:b/>
                <w:bCs/>
                <w:sz w:val="18"/>
                <w:szCs w:val="18"/>
                <w:highlight w:val="none"/>
                <w:lang w:eastAsia="zh-CN"/>
              </w:rPr>
              <w:t xml:space="preserve">GB</w:t>
            </w:r>
            <w:r>
              <w:rPr>
                <w:rFonts w:hint="default" w:ascii="Times New Roman" w:hAnsi="Times New Roman" w:eastAsia="宋体" w:cs="Times New Roman"/>
                <w:b/>
                <w:bCs/>
                <w:sz w:val="18"/>
                <w:szCs w:val="18"/>
                <w:highlight w:val="none"/>
                <w:lang w:val="en-US" w:eastAsia="zh-CN"/>
              </w:rPr>
              <w:t xml:space="preserve"> 8624-2012《建筑材料及制品燃烧性能分级》</w:t>
            </w:r>
            <w:r>
              <w:rPr>
                <w:rFonts w:hint="default" w:ascii="Times New Roman" w:hAnsi="Times New Roman" w:cs="Times New Roman"/>
                <w:b/>
                <w:bCs/>
                <w:sz w:val="18"/>
                <w:szCs w:val="18"/>
                <w:highlight w:val="none"/>
                <w:lang w:val="en-US" w:eastAsia="zh-CN"/>
              </w:rPr>
              <w:t xml:space="preserve">、GB/T 20284-2026《建筑材料及制品的单体燃烧试验》、GB/T 8626-2026《建筑材料可燃性试验方法》</w:t>
            </w:r>
            <w:r>
              <w:rPr>
                <w:rFonts w:hint="default" w:ascii="Times New Roman" w:hAnsi="Times New Roman" w:eastAsia="宋体" w:cs="Times New Roman"/>
                <w:b/>
                <w:bCs/>
                <w:sz w:val="18"/>
                <w:szCs w:val="18"/>
                <w:highlight w:val="none"/>
                <w:lang w:val="en-US" w:eastAsia="zh-CN"/>
              </w:rPr>
              <w:t xml:space="preserve">，检测指标</w:t>
            </w:r>
            <w:r>
              <w:rPr>
                <w:rFonts w:hint="default" w:ascii="Times New Roman" w:hAnsi="Times New Roman" w:cs="Times New Roman"/>
                <w:b/>
                <w:bCs/>
                <w:sz w:val="18"/>
                <w:szCs w:val="18"/>
                <w:highlight w:val="none"/>
                <w:lang w:val="en-US" w:eastAsia="zh-CN"/>
              </w:rPr>
              <w:t xml:space="preserve">包含燃烧性能</w:t>
            </w:r>
            <w:r>
              <w:rPr>
                <w:rFonts w:hint="default" w:ascii="Times New Roman" w:hAnsi="Times New Roman" w:eastAsia="宋体" w:cs="Times New Roman"/>
                <w:b/>
                <w:bCs/>
                <w:sz w:val="18"/>
                <w:szCs w:val="18"/>
                <w:highlight w:val="none"/>
                <w:lang w:val="en-US" w:eastAsia="zh-CN"/>
              </w:rPr>
              <w:t xml:space="preserve">，检测结果要求燃烧性能分级达到GB 8624</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2012《建筑材料及制品燃烧性能分级》B1 级；未提供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cs="Times New Roman"/>
                <w:b/>
                <w:bCs w:val="0"/>
                <w:color w:val="000000"/>
                <w:sz w:val="18"/>
                <w:szCs w:val="18"/>
                <w:highlight w:val="none"/>
                <w:lang w:val="en-US" w:eastAsia="zh-CN" w:bidi="ar-SA"/>
              </w:rPr>
              <w:t xml:space="preserve">内容不符合</w:t>
            </w:r>
            <w:r>
              <w:rPr>
                <w:rFonts w:hint="default" w:ascii="Times New Roman" w:hAnsi="Times New Roman" w:cs="Times New Roman"/>
                <w:b/>
                <w:bCs/>
                <w:sz w:val="18"/>
                <w:szCs w:val="18"/>
                <w:highlight w:val="none"/>
                <w:lang w:val="en-US" w:eastAsia="zh-CN"/>
              </w:rPr>
              <w:t xml:space="preserve">要求</w:t>
            </w:r>
            <w:r>
              <w:rPr>
                <w:rFonts w:hint="default" w:ascii="Times New Roman" w:hAnsi="Times New Roman" w:eastAsia="宋体" w:cs="Times New Roman"/>
                <w:b/>
                <w:bCs/>
                <w:sz w:val="18"/>
                <w:szCs w:val="18"/>
                <w:highlight w:val="none"/>
                <w:lang w:val="en-US" w:eastAsia="zh-CN"/>
              </w:rPr>
              <w:t xml:space="preserve">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1110~1285mm（±20mm）</w:t>
            </w:r>
            <w:r>
              <w:rPr>
                <w:rFonts w:hint="default" w:ascii="Times New Roman" w:hAnsi="Times New Roman" w:eastAsia="宋体" w:cs="Times New Roman"/>
                <w:sz w:val="18"/>
                <w:szCs w:val="18"/>
                <w:highlight w:val="none"/>
              </w:rPr>
              <w:t xml:space="preserve">。</w:t>
            </w:r>
            <w:r/>
          </w:p>
        </w:tc>
      </w:tr>
      <w:tr>
        <w:trPr>
          <w:trHeight w:val="134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14375" cy="782955"/>
                      <wp:effectExtent l="0" t="0" r="9525" b="444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2"/>
                              <a:stretch/>
                            </pic:blipFill>
                            <pic:spPr bwMode="auto">
                              <a:xfrm>
                                <a:off x="0" y="0"/>
                                <a:ext cx="714375" cy="782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6.2pt;height:61.6pt;mso-wrap-distance-left:0.0pt;mso-wrap-distance-top:0.0pt;mso-wrap-distance-right:0.0pt;mso-wrap-distance-bottom:0.0pt;" stroked="f">
                      <v:path textboxrect="0,0,0,0"/>
                      <v:imagedata r:id="rId3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医生椅3</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1、背框：背框：尼龙添加30%玻纤一体成型背框，结构强度高，不易变形开裂；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座面、靠背：专用网布面料，耐磨透气，防污抑菌；对金黄色葡萄球菌、大肠杆菌抗菌率≥99%；</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rPr>
                <w:rFonts w:hint="default" w:ascii="Times New Roman" w:hAnsi="Times New Roman" w:cs="Times New Roman"/>
                <w:sz w:val="18"/>
                <w:szCs w:val="18"/>
                <w:highlight w:val="none"/>
                <w:lang w:val="en-US" w:eastAsia="zh-CN"/>
              </w:rPr>
              <w:t xml:space="preserve">燃烧性能达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970~1060mm（±20mm）</w:t>
            </w:r>
            <w:r>
              <w:rPr>
                <w:rFonts w:hint="default" w:ascii="Times New Roman" w:hAnsi="Times New Roman" w:eastAsia="宋体" w:cs="Times New Roman"/>
                <w:sz w:val="18"/>
                <w:szCs w:val="18"/>
                <w:highlight w:val="none"/>
              </w:rPr>
              <w:t xml:space="preserve">。</w:t>
            </w:r>
            <w:r/>
          </w:p>
        </w:tc>
      </w:tr>
      <w:tr>
        <w:trPr>
          <w:trHeight w:val="105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4340" cy="443230"/>
                      <wp:effectExtent l="0" t="0" r="10160" b="12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3"/>
                              <a:stretch/>
                            </pic:blipFill>
                            <pic:spPr bwMode="auto">
                              <a:xfrm>
                                <a:off x="0" y="0"/>
                                <a:ext cx="434340" cy="443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4.2pt;height:34.9pt;mso-wrap-distance-left:0.0pt;mso-wrap-distance-top:0.0pt;mso-wrap-distance-right:0.0pt;mso-wrap-distance-bottom:0.0pt;" stroked="f">
                      <v:path textboxrect="0,0,0,0"/>
                      <v:imagedata r:id="rId3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患者椅1</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1、椅身：采用PP+20%玻纤材质一体成型，韧性强、抗老化、不易变形、无毛刺、易清洁，可耐受常规医用消毒剂擦拭，满足医院院感清洁要求，整体承重稳固。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2、椅架：采用钢制圆管支架，圆管直径≥13mm，管材实际壁厚≥1.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钢架经除锈、磷化防腐预处理，表面采用静电粉末喷涂工艺，涂层牢固、耐刮、耐锈蚀，无脱粉、流挂、色差缺陷；所有焊缝打磨平整光滑，无毛刺、尖角，结构稳固不易晃动。</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3、脚钉：配置PP防滑固定脚钉，防滑耐磨、保护地面，放置平稳无滑移、无噪音。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4、整体性能：椅体结构牢固，承重性能</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，满足门诊患者长期候诊使用，易擦洗、耐消杀、不积灰、无卫生死角。</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790mm（±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89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5610" cy="488950"/>
                      <wp:effectExtent l="0" t="0" r="8890" b="635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4"/>
                              <a:stretch/>
                            </pic:blipFill>
                            <pic:spPr bwMode="auto">
                              <a:xfrm>
                                <a:off x="0" y="0"/>
                                <a:ext cx="435610" cy="488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4.3pt;height:38.5pt;mso-wrap-distance-left:0.0pt;mso-wrap-distance-top:0.0pt;mso-wrap-distance-right:0.0pt;mso-wrap-distance-bottom:0.0pt;" stroked="f">
                      <v:path textboxrect="0,0,0,0"/>
                      <v:imagedata r:id="rId3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患者椅2</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1、椅身：采用PP+20%玻纤材质一体成型，韧性强、抗老化、不易变形、无毛刺、易清洁，可耐受常规医用消毒剂擦拭，满足医院院感清洁要求，整体承重稳固。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2、椅架：采用钢制圆管支架，圆管直径≥13mm，管材实际壁厚≥1.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钢架经除锈、磷化防腐预处理，表面采用静电粉末喷涂工艺，涂层牢固、耐刮、耐锈蚀，无脱粉、流挂、色差缺陷；所有焊缝打磨平整光滑，无毛刺、尖角，结构稳固不易晃动。</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3、脚钉：配置PP防滑固定脚钉，防滑耐磨、保护地面，放置平稳无滑移、无噪音。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4、整体性能：椅体结构牢固，承重性能</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，满足门诊患者长期候诊使用，易擦洗、耐消杀、不积灰、无卫生死角。</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安全配置：座椅配备专用儿童束缚带，固定牢靠、使用便捷，满足儿童就诊安全防护需求</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515mm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815mm（±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48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92455" cy="967105"/>
                      <wp:effectExtent l="0" t="0" r="4445" b="10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5"/>
                              <a:stretch/>
                            </pic:blipFill>
                            <pic:spPr bwMode="auto">
                              <a:xfrm>
                                <a:off x="0" y="0"/>
                                <a:ext cx="592455" cy="96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6.6pt;height:76.1pt;mso-wrap-distance-left:0.0pt;mso-wrap-distance-top:0.0pt;mso-wrap-distance-right:0.0pt;mso-wrap-distance-bottom:0.0pt;" stroked="f">
                      <v:path textboxrect="0,0,0,0"/>
                      <v:imagedata r:id="rId3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洗手套柜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柜体底部配置防潮脚垫及底部防水封边处理，防止水汽侵蚀柜体</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2、台面：台面材质采用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lang w:val="en-US" w:eastAsia="zh-CN"/>
              </w:rPr>
              <w:t xml:space="preserve">造型要求体现防溅水设计；</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jc w:val="both"/>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五金配置：一体折弯暗拉手、叶片转舌锁、</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包含一块不锈钢镜</w:t>
            </w:r>
            <w:r>
              <w:rPr>
                <w:rFonts w:hint="default" w:ascii="Times New Roman" w:hAnsi="Times New Roman" w:eastAsia="宋体" w:cs="Times New Roman"/>
                <w:sz w:val="18"/>
                <w:szCs w:val="18"/>
                <w:highlight w:val="none"/>
                <w:lang w:eastAsia="zh-CN"/>
              </w:rPr>
              <w:t xml:space="preserve">，镜面板材：采用 06Cr19Ni10（俗称 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规定；镜面为8K镜面抛光，板材</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；镜面背部配置304不锈钢加固背板，保证板面平整，成像无扭曲、无波纹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表面反光均匀，无划痕、麻点、凹凸、折痕；板材边缘去毛刺、圆角打磨，无尖角；整体可耐受福尔马林、乙醇、二甲苯等试剂短时溅洒，适合常规消杀环境，满足院感清洁要求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固定框架采用06Cr19Ni10（304）不锈钢；框架承重部位</w:t>
            </w:r>
            <w:r>
              <w:rPr>
                <w:rFonts w:hint="default" w:ascii="Times New Roman" w:hAnsi="Times New Roman" w:cs="Times New Roman"/>
                <w:sz w:val="18"/>
                <w:szCs w:val="18"/>
                <w:highlight w:val="none"/>
                <w:lang w:eastAsia="zh-CN"/>
              </w:rPr>
              <w:t xml:space="preserve">、与水汽接触</w:t>
            </w:r>
            <w:r>
              <w:rPr>
                <w:rFonts w:hint="default" w:ascii="Times New Roman" w:hAnsi="Times New Roman" w:cs="Times New Roman"/>
                <w:sz w:val="18"/>
                <w:szCs w:val="18"/>
                <w:highlight w:val="none"/>
                <w:lang w:val="en-US" w:eastAsia="zh-CN"/>
              </w:rPr>
              <w:t xml:space="preserve">较多</w:t>
            </w:r>
            <w:r>
              <w:rPr>
                <w:rFonts w:hint="default" w:ascii="Times New Roman" w:hAnsi="Times New Roman" w:cs="Times New Roman"/>
                <w:sz w:val="18"/>
                <w:szCs w:val="18"/>
                <w:highlight w:val="none"/>
                <w:lang w:eastAsia="zh-CN"/>
              </w:rPr>
              <w:t xml:space="preserve">部位焊缝采用连续满焊；</w:t>
            </w:r>
            <w:r>
              <w:rPr>
                <w:rFonts w:hint="default" w:ascii="Times New Roman" w:hAnsi="Times New Roman" w:eastAsia="宋体" w:cs="Times New Roman"/>
                <w:sz w:val="18"/>
                <w:szCs w:val="18"/>
                <w:highlight w:val="none"/>
                <w:lang w:eastAsia="zh-CN"/>
              </w:rPr>
              <w:t xml:space="preserve">所有外露焊缝焊接牢固，内角圆弧过渡</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焊后打磨抛光，与基体平滑过渡，无焊瘤、咬边、凹陷；焊接完成后</w:t>
            </w:r>
            <w:r>
              <w:rPr>
                <w:rFonts w:hint="default" w:ascii="Times New Roman" w:hAnsi="Times New Roman" w:cs="Times New Roman"/>
                <w:sz w:val="18"/>
                <w:szCs w:val="18"/>
                <w:highlight w:val="none"/>
                <w:lang w:eastAsia="zh-CN"/>
              </w:rPr>
              <w:t xml:space="preserve">整体酸洗钝化</w:t>
            </w:r>
            <w:r>
              <w:rPr>
                <w:rFonts w:hint="default" w:ascii="Times New Roman" w:hAnsi="Times New Roman" w:eastAsia="宋体" w:cs="Times New Roman"/>
                <w:sz w:val="18"/>
                <w:szCs w:val="18"/>
                <w:highlight w:val="none"/>
                <w:lang w:eastAsia="zh-CN"/>
              </w:rPr>
              <w:t xml:space="preserve">；非受力隐蔽内部焊缝可采用间断焊。</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val="en-US" w:eastAsia="zh-CN"/>
              </w:rPr>
              <w:t xml:space="preserve">柜体设计为双掩门柜（内含一块活动层板）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cs="Times New Roman"/>
                <w:sz w:val="18"/>
                <w:szCs w:val="18"/>
                <w:highlight w:val="none"/>
                <w:lang w:val="en-US" w:eastAsia="zh-CN"/>
              </w:rPr>
              <w:t xml:space="preserve">柜体：</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835mm（±10mm）；</w:t>
            </w:r>
            <w:r>
              <w:rPr>
                <w:rFonts w:hint="default" w:ascii="Times New Roman" w:hAnsi="Times New Roman" w:eastAsia="宋体" w:cs="Times New Roman"/>
                <w:sz w:val="18"/>
                <w:szCs w:val="18"/>
                <w:highlight w:val="none"/>
              </w:rPr>
              <w:t xml:space="preserve">不锈钢镜</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600mm×800mm（±</w:t>
            </w: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42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23240" cy="779780"/>
                      <wp:effectExtent l="0" t="0" r="10160"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6"/>
                              <a:stretch/>
                            </pic:blipFill>
                            <pic:spPr bwMode="auto">
                              <a:xfrm>
                                <a:off x="0" y="0"/>
                                <a:ext cx="523240" cy="779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2pt;height:61.4pt;mso-wrap-distance-left:0.0pt;mso-wrap-distance-top:0.0pt;mso-wrap-distance-right:0.0pt;mso-wrap-distance-bottom:0.0pt;" stroked="f">
                      <v:path textboxrect="0,0,0,0"/>
                      <v:imagedata r:id="rId3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四脚椅</w:t>
            </w:r>
            <w:r/>
          </w:p>
        </w:tc>
        <w:tc>
          <w:tcPr>
            <w:tcW w:w="7839" w:type="dxa"/>
            <w:vAlign w:val="center"/>
            <w:textDirection w:val="lrTb"/>
            <w:noWrap w:val="false"/>
          </w:tcPr>
          <w:p>
            <w:pPr>
              <w:numPr>
                <w:ilvl w:val="0"/>
                <w:numId w:val="15"/>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椅背：采用全新PP+30%玻纤材质注塑一体成型，结构韧性强、不易变形、表面光滑无毛刺，易清洁耐消杀，适配医疗院感环境；整体轻便，可随意提携、堆叠收纳，使用灵活便捷；</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2、椅架：采用φ≥19mm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w:t>
            </w:r>
            <w:r>
              <w:rPr>
                <w:rFonts w:hint="default" w:ascii="Times New Roman" w:hAnsi="Times New Roman" w:eastAsia="宋体" w:cs="Times New Roman"/>
                <w:sz w:val="18"/>
                <w:szCs w:val="18"/>
                <w:highlight w:val="none"/>
                <w:lang w:val="en-US" w:eastAsia="zh-CN"/>
              </w:rPr>
              <w:t xml:space="preserve">度</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mm碳素钢</w:t>
            </w:r>
            <w:r>
              <w:rPr>
                <w:rFonts w:hint="default" w:ascii="Times New Roman" w:hAnsi="Times New Roman" w:cs="Times New Roman"/>
                <w:sz w:val="18"/>
                <w:szCs w:val="18"/>
                <w:highlight w:val="none"/>
                <w:lang w:val="en-US" w:eastAsia="zh-CN"/>
              </w:rPr>
              <w:t xml:space="preserve">管材</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焊接工艺规范，焊缝波纹均匀平整，无夹渣、气孔、焊瘤、虚焊、脱焊等工艺缺陷；整体经过除锈、酸洗、磷化防腐预处理，再经静电喷塑、高温固化工艺成型，表面漆面光亮平整、色泽均匀、线条流畅，无颗粒、渣点、掉粉、色差等质量问题，防锈耐腐蚀，适配医院长期高频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val="en-US" w:eastAsia="zh-CN"/>
              </w:rPr>
              <w:t xml:space="preserve">配件配置：座椅底部配置圆形白色防磕垫，可有效缓冲受力、减少摩擦、防滑加固；椅子可多层叠放收纳，防磕垫可避免堆叠过程中划伤椅体，全方位防护家具外观完好；椅脚采用PP材质平底脚，防滑耐磨、静音护地，摆放稳固不滑移</w:t>
            </w:r>
            <w:r>
              <w:rPr>
                <w:rFonts w:hint="default" w:ascii="Times New Roman" w:hAnsi="Times New Roman" w:cs="Times New Roman"/>
                <w:sz w:val="18"/>
                <w:szCs w:val="18"/>
                <w:highlight w:val="none"/>
                <w:lang w:val="en-US" w:eastAsia="zh-CN"/>
              </w:rPr>
              <w:t xml:space="preserve">；</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790mm（±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03225" cy="721995"/>
                      <wp:effectExtent l="0" t="0" r="3175" b="190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7"/>
                              <a:stretch/>
                            </pic:blipFill>
                            <pic:spPr bwMode="auto">
                              <a:xfrm>
                                <a:off x="0" y="0"/>
                                <a:ext cx="403225" cy="721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1.8pt;height:56.8pt;mso-wrap-distance-left:0.0pt;mso-wrap-distance-top:0.0pt;mso-wrap-distance-right:0.0pt;mso-wrap-distance-bottom:0.0pt;" stroked="f">
                      <v:path textboxrect="0,0,0,0"/>
                      <v:imagedata r:id="rId3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操作椅1</w:t>
            </w:r>
            <w:r/>
          </w:p>
        </w:tc>
        <w:tc>
          <w:tcPr>
            <w:tcW w:w="7839" w:type="dxa"/>
            <w:vAlign w:val="center"/>
            <w:textDirection w:val="lrTb"/>
            <w:noWrap w:val="false"/>
          </w:tcPr>
          <w:p>
            <w:pPr>
              <w:numPr>
                <w:ilvl w:val="0"/>
                <w:numId w:val="16"/>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饰面材质：座垫采用医用抗菌皮革，防磨耐污、易清洁消杀，面料实际厚度≥0.95mm，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材质，韧性佳、不易起皮开裂；靠背采用聚丙烯（PP）材质整体注塑成型，表面光滑无死角，耐消毒液擦拭，满足医院院感清洁要求；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2、座垫海绵：采用高弹透气海绵，防火性能满足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B1级阻燃标准；海绵厚度≥50mm，密度≥45kg/m³，回弹率≥50%，软硬适中、久坐不塌陷，适配长期诊疗操作使用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核心配件配置：配备多功能调节底盘，可实现后仰、锁定等多功能调节；搭载三级防爆气压棒，升降平稳、安全稳固；采用电镀活动五星脚架，承重性强、耐腐蚀不易生锈；配置静音耐磨脚轮，滑动顺滑无噪音，适配诊室移动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4、整体性能：座面静态载荷≥135kg，结构稳固扎实、不易晃动；整体采用人体工程学设计，贴合人体坐姿，有效缓解久坐疲劳；结构简洁规整，无藏污死角，日常清洁维护便捷，适配医疗诊疗环境；</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890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1090mm（±20mm）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9420" cy="589280"/>
                      <wp:effectExtent l="0" t="0" r="5080" b="762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38"/>
                              <a:srcRect l="0" t="24957" r="0" b="0"/>
                              <a:stretch/>
                            </pic:blipFill>
                            <pic:spPr bwMode="auto">
                              <a:xfrm>
                                <a:off x="0" y="0"/>
                                <a:ext cx="439420" cy="589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4.6pt;height:46.4pt;mso-wrap-distance-left:0.0pt;mso-wrap-distance-top:0.0pt;mso-wrap-distance-right:0.0pt;mso-wrap-distance-bottom:0.0pt;" stroked="f">
                      <v:path textboxrect="0,0,0,0"/>
                      <v:imagedata r:id="rId3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操作椅2</w:t>
            </w:r>
            <w:r/>
          </w:p>
        </w:tc>
        <w:tc>
          <w:tcPr>
            <w:tcW w:w="7839" w:type="dxa"/>
            <w:vAlign w:val="center"/>
            <w:textDirection w:val="lrTb"/>
            <w:noWrap w:val="false"/>
          </w:tcPr>
          <w:p>
            <w:pPr>
              <w:numPr>
                <w:ilvl w:val="0"/>
                <w:numId w:val="17"/>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饰面材质：座垫采用医用抗菌皮革，防磨耐污、易清洁消杀，面料实际厚度≥0.95mm，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材质，具有较强韧性、抗拉耐磨，不易起皮、开裂、掉皮，适配医疗诊室长期使用环境；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；厚度≥50mm，密度≥45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核心配件配置：配备多功能调节底盘，姿态调节灵活、锁定稳固；搭载三级防爆气压棒，升降顺畅、运行平稳，具备安全防护结构；采用电镀活动五星脚架，结构强度高、承重稳定、防锈耐腐蚀；配置静音耐磨专用脚轮，推拉顺滑、无卡顿、无噪音，适配诊室移动作业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kg；结构简洁耐用，方便清洁和维护</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人体工程学设计，坐感舒适；</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890mm（±20mm）</w:t>
            </w:r>
            <w:r>
              <w:rPr>
                <w:rFonts w:hint="default" w:ascii="Times New Roman" w:hAnsi="Times New Roman" w:eastAsia="宋体" w:cs="Times New Roman"/>
                <w:sz w:val="18"/>
                <w:szCs w:val="18"/>
                <w:highlight w:val="none"/>
              </w:rPr>
              <w:t xml:space="preserve">。</w:t>
            </w:r>
            <w:r/>
          </w:p>
        </w:tc>
      </w:tr>
      <w:tr>
        <w:trPr>
          <w:trHeight w:val="141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2635" cy="774700"/>
                      <wp:effectExtent l="0" t="0" r="1206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39"/>
                              <a:stretch/>
                            </pic:blipFill>
                            <pic:spPr bwMode="auto">
                              <a:xfrm>
                                <a:off x="0" y="0"/>
                                <a:ext cx="762635" cy="774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0.0pt;height:61.0pt;mso-wrap-distance-left:0.0pt;mso-wrap-distance-top:0.0pt;mso-wrap-distance-right:0.0pt;mso-wrap-distance-bottom:0.0pt;" stroked="f">
                      <v:path textboxrect="0,0,0,0"/>
                      <v:imagedata r:id="rId3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升降床尾桌</w:t>
            </w:r>
            <w:r/>
          </w:p>
        </w:tc>
        <w:tc>
          <w:tcPr>
            <w:tcW w:w="7839" w:type="dxa"/>
            <w:vAlign w:val="center"/>
            <w:textDirection w:val="lrTb"/>
            <w:noWrap w:val="false"/>
          </w:tcPr>
          <w:p>
            <w:pPr>
              <w:numPr>
                <w:ilvl w:val="0"/>
                <w:numId w:val="18"/>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桌面材质：采用ENF级实木多层板，板材厚度≥25mm，板材环保等级高、无异味、结构稳定性强，不易变形、开裂，耐日常磕碰，适配病房、诊疗区域长期使用；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工艺：桌面四周采用厚度≥2.0mm加厚PVC封边条，采用全自动机械封边工艺，封边严密平整、无脱胶、无翘边、无开裂；具备良好的防水、防潮、防污、耐老化、不变色性能，杜绝板材受潮膨胀、发霉起鼓，满足医疗环境清洁消杀要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3、升降系统：采用气动升降结构，升降高度调节顺畅、定位精准、无卡顿、无噪音，高度可自由锁定，适配不同诊疗、护理操作高度需求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4、移动脚轮：桌体底部配置带刹车功能静音万向轮，推行顺滑、静音耐磨，固定刹车牢靠，停放不滑移，满足随时移动、定点固定使用需求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5、钢架结构：壁厚≥1.45mm，整体金属脚架经除锈、磷化防腐预处理，表面采用抗菌防腐粉末静电喷涂工艺，涂层均匀平整、附着力强、耐摩擦、耐消毒液擦拭；具备抗菌、防锈、耐腐蚀、绝缘性佳、不易掉粉褪色等优点，适配医疗院感环境</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1200mm（±20mm）。</w:t>
            </w:r>
            <w:r/>
          </w:p>
        </w:tc>
      </w:tr>
      <w:tr>
        <w:trPr>
          <w:trHeight w:val="92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0715"/>
                      <wp:effectExtent l="0" t="0" r="1905" b="698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0"/>
                              <a:stretch/>
                            </pic:blipFill>
                            <pic:spPr bwMode="auto">
                              <a:xfrm>
                                <a:off x="0" y="0"/>
                                <a:ext cx="899795" cy="64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0.8pt;height:50.4pt;mso-wrap-distance-left:0.0pt;mso-wrap-distance-top:0.0pt;mso-wrap-distance-right:0.0pt;mso-wrap-distance-bottom:0.0pt;" stroked="f">
                      <v:path textboxrect="0,0,0,0"/>
                      <v:imagedata r:id="rId4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控制台桌</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1、主体材质：柜体侧板、前后门板、层板等主体构件采用实际厚度≥0.95mm一级冷轧钢板，材质均匀、强度高、不易变形，适配医疗设备长期放置使用</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2、加工工艺与表面处理：整体采用激光精准切割、数控折边一体成型工艺，构件精度高、边角规整；采用电阻焊接工艺，焊接牢固、无虚焊、脱焊，无外露焊点、无凹凸焊疤，整体板面平整顺滑。表面采用防腐抗菌粉末静电喷涂工艺，喷粉涂层平均厚度60~80μm，涂层均匀饱满、平整光滑，无流挂、起料、皱皮、露底、脱落、划痕等质量缺陷；具备耐磨、耐撞击、耐腐蚀、抗菌易清洁的特性，可耐受常规医用消毒剂反复擦拭，满足医院院感清洁标准</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3、承重框架：采用高强度工业铝型材作为整体承重框架，结构稳固扎实、承重性能</w:t>
            </w:r>
            <w:r>
              <w:rPr>
                <w:rFonts w:hint="default" w:ascii="Times New Roman" w:hAnsi="Times New Roman" w:cs="Times New Roman"/>
                <w:b w:val="0"/>
                <w:bCs w:val="0"/>
                <w:sz w:val="18"/>
                <w:szCs w:val="18"/>
                <w:highlight w:val="none"/>
                <w:lang w:val="en-US" w:eastAsia="zh-CN"/>
              </w:rPr>
              <w:t xml:space="preserve">合规</w:t>
            </w:r>
            <w:r>
              <w:rPr>
                <w:rFonts w:hint="default" w:ascii="Times New Roman" w:hAnsi="Times New Roman" w:eastAsia="宋体" w:cs="Times New Roman"/>
                <w:b w:val="0"/>
                <w:bCs w:val="0"/>
                <w:sz w:val="18"/>
                <w:szCs w:val="18"/>
                <w:highlight w:val="none"/>
                <w:lang w:val="en-US" w:eastAsia="zh-CN"/>
              </w:rPr>
              <w:t xml:space="preserve">、抗形变能力强，使用寿命长久；柜体封闭板材均采用钣金件，整体结构规整、密封性好，不易积灰藏污</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4、台面配置：桌面采用厚度≥18mm抗倍特板，板材具备安全防火、耐高温、防霉防潮、耐腐蚀、抗变形、耐刮耐磨的优势，表面致密无孔隙，易清洁消杀，适配医疗设备操作、办公使用场景</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5、五金配件：全系配备阻尼缓冲铰链</w:t>
            </w:r>
            <w:r>
              <w:rPr>
                <w:rFonts w:hint="default" w:ascii="Times New Roman" w:hAnsi="Times New Roman" w:cs="Times New Roman"/>
                <w:b w:val="0"/>
                <w:bCs w:val="0"/>
                <w:sz w:val="18"/>
                <w:szCs w:val="18"/>
                <w:highlight w:val="none"/>
                <w:lang w:val="en-US" w:eastAsia="zh-CN"/>
              </w:rPr>
              <w:t xml:space="preserve">、三节缓冲导轨</w:t>
            </w:r>
            <w:r>
              <w:rPr>
                <w:rFonts w:hint="default" w:ascii="Times New Roman" w:hAnsi="Times New Roman" w:eastAsia="宋体" w:cs="Times New Roman"/>
                <w:b w:val="0"/>
                <w:bCs w:val="0"/>
                <w:sz w:val="18"/>
                <w:szCs w:val="18"/>
                <w:highlight w:val="none"/>
                <w:lang w:val="en-US" w:eastAsia="zh-CN"/>
              </w:rPr>
              <w:t xml:space="preserve">，开合静音、缓冲防撞、经久耐用；配备专用防盗锁具，开合顺畅、锁紧牢靠；配置专用键盘抽及全套连接固件，配件适配性强、稳固不松动，整体使用无卡顿、无异响</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6、结构功能设计：人体工学结构设计，预留充足腿部活动空间，操作舒适；柜体内部预留专用设备机箱安装位置，适配医疗设备摆放；柜体前后预留规整通风散热孔，保障设备运行散热、避免积热损坏；内置横、纵向一体化走线桥架，强弱电分区独立布置，布线规整、安全绝缘、便于检修维护，杜绝线路干扰隐患。</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mm（±10mm）；款式按照参考图片定制，需经采购方确认方可排产</w:t>
            </w:r>
            <w:r>
              <w:rPr>
                <w:rFonts w:hint="eastAsia" w:cs="Times New Roman"/>
                <w:sz w:val="18"/>
                <w:szCs w:val="18"/>
                <w:highlight w:val="none"/>
                <w:lang w:val="en-US" w:eastAsia="zh-CN"/>
              </w:rPr>
              <w:t xml:space="preserve">。</w:t>
            </w:r>
            <w:r/>
          </w:p>
        </w:tc>
      </w:tr>
      <w:tr>
        <w:trPr>
          <w:trHeight w:val="21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1355" cy="483870"/>
                      <wp:effectExtent l="0" t="0" r="4445" b="1143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1"/>
                              <a:stretch/>
                            </pic:blipFill>
                            <pic:spPr bwMode="auto">
                              <a:xfrm>
                                <a:off x="0" y="0"/>
                                <a:ext cx="681355" cy="483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3.6pt;height:38.1pt;mso-wrap-distance-left:0.0pt;mso-wrap-distance-top:0.0pt;mso-wrap-distance-right:0.0pt;mso-wrap-distance-bottom:0.0pt;" stroked="f">
                      <v:path textboxrect="0,0,0,0"/>
                      <v:imagedata r:id="rId4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双人候诊沙发</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mm（±30mm）</w:t>
            </w:r>
            <w:r>
              <w:rPr>
                <w:rFonts w:hint="default" w:ascii="Times New Roman" w:hAnsi="Times New Roman" w:eastAsia="宋体" w:cs="Times New Roman"/>
                <w:sz w:val="18"/>
                <w:szCs w:val="18"/>
                <w:highlight w:val="none"/>
              </w:rPr>
              <w:t xml:space="preserve">。</w:t>
            </w:r>
            <w:r/>
          </w:p>
        </w:tc>
      </w:tr>
      <w:tr>
        <w:trPr>
          <w:trHeight w:val="26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6130" cy="391160"/>
                      <wp:effectExtent l="0" t="0" r="1270" b="254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2"/>
                              <a:stretch/>
                            </pic:blipFill>
                            <pic:spPr bwMode="auto">
                              <a:xfrm>
                                <a:off x="0" y="0"/>
                                <a:ext cx="786130" cy="391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1.9pt;height:30.8pt;mso-wrap-distance-left:0.0pt;mso-wrap-distance-top:0.0pt;mso-wrap-distance-right:0.0pt;mso-wrap-distance-bottom:0.0pt;" stroked="f">
                      <v:path textboxrect="0,0,0,0"/>
                      <v:imagedata r:id="rId4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三人候诊沙发</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mm（±30mm）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2315" cy="781685"/>
                      <wp:effectExtent l="0" t="0" r="6985" b="571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3"/>
                              <a:stretch/>
                            </pic:blipFill>
                            <pic:spPr bwMode="auto">
                              <a:xfrm>
                                <a:off x="0" y="0"/>
                                <a:ext cx="742315" cy="78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8.4pt;height:61.5pt;mso-wrap-distance-left:0.0pt;mso-wrap-distance-top:0.0pt;mso-wrap-distance-right:0.0pt;mso-wrap-distance-bottom:0.0pt;" stroked="f">
                      <v:path textboxrect="0,0,0,0"/>
                      <v:imagedata r:id="rId4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儿童组合游戏凳1</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mm（±20mm），S形拼接，款式按照参考图片定制，需经采购方确认方可排产。</w:t>
            </w:r>
            <w:r/>
          </w:p>
        </w:tc>
      </w:tr>
      <w:tr>
        <w:trPr>
          <w:trHeight w:val="74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35330" cy="518795"/>
                      <wp:effectExtent l="0" t="0" r="1270" b="190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4"/>
                              <a:stretch/>
                            </pic:blipFill>
                            <pic:spPr bwMode="auto">
                              <a:xfrm>
                                <a:off x="0" y="0"/>
                                <a:ext cx="735330" cy="518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7.9pt;height:40.9pt;mso-wrap-distance-left:0.0pt;mso-wrap-distance-top:0.0pt;mso-wrap-distance-right:0.0pt;mso-wrap-distance-bottom:0.0pt;" stroked="f">
                      <v:path textboxrect="0,0,0,0"/>
                      <v:imagedata r:id="rId4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儿童组合游戏凳2</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6、两人位2个，三人位1个，圆形2个，三角形1个。</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寸：两人位240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mm，三人位280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mm，圆形</w:t>
            </w:r>
            <w:r>
              <w:rPr>
                <w:rFonts w:hint="default" w:ascii="Times New Roman" w:hAnsi="Times New Roman" w:eastAsia="宋体" w:cs="Times New Roman"/>
                <w:sz w:val="18"/>
                <w:szCs w:val="18"/>
                <w:highlight w:val="none"/>
              </w:rPr>
              <w:t xml:space="preserve">φ1200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三角形280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mm，允许偏差±20mm；款式按照参考图片定制，需经采购方确认方可排产。</w:t>
            </w:r>
            <w:r/>
          </w:p>
        </w:tc>
      </w:tr>
      <w:tr>
        <w:trPr>
          <w:trHeight w:val="105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7705" cy="558800"/>
                      <wp:effectExtent l="0" t="0" r="1079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5"/>
                              <a:stretch/>
                            </pic:blipFill>
                            <pic:spPr bwMode="auto">
                              <a:xfrm>
                                <a:off x="0" y="0"/>
                                <a:ext cx="687705" cy="55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4.1pt;height:44.0pt;mso-wrap-distance-left:0.0pt;mso-wrap-distance-top:0.0pt;mso-wrap-distance-right:0.0pt;mso-wrap-distance-bottom:0.0pt;" stroked="f">
                      <v:path textboxrect="0,0,0,0"/>
                      <v:imagedata r:id="rId4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圆</w:t>
            </w:r>
            <w:r>
              <w:rPr>
                <w:rFonts w:hint="default" w:ascii="Times New Roman" w:hAnsi="Times New Roman" w:eastAsia="宋体" w:cs="Times New Roman"/>
                <w:sz w:val="18"/>
                <w:szCs w:val="18"/>
                <w:highlight w:val="none"/>
                <w:lang w:val="en-US" w:eastAsia="zh-CN"/>
              </w:rPr>
              <w:t xml:space="preserve">桌</w:t>
            </w:r>
            <w:r/>
          </w:p>
        </w:tc>
        <w:tc>
          <w:tcPr>
            <w:tcW w:w="7839" w:type="dxa"/>
            <w:vAlign w:val="center"/>
            <w:textDirection w:val="lrTb"/>
            <w:noWrap w:val="false"/>
          </w:tcPr>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1、桌面：ENF级实木多层板，厚度≥25mm，三聚氰胺饰面，耐医用消毒剂擦拭；</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2、封边：≥2.0mm厚PVC封边条，全自动封边，防水防潮不变色；</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抗菌粉末静电喷涂，配防滑调节脚垫；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eastAsia="宋体" w:cs="Times New Roman"/>
                <w:sz w:val="18"/>
                <w:szCs w:val="18"/>
                <w:highlight w:val="none"/>
              </w:rPr>
              <w:t xml:space="preserve">φ</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w:t>
            </w:r>
            <w:r>
              <w:rPr>
                <w:rFonts w:hint="default" w:ascii="Times New Roman" w:hAnsi="Times New Roman" w:eastAsia="宋体" w:cs="Times New Roman"/>
                <w:sz w:val="18"/>
                <w:szCs w:val="18"/>
                <w:highlight w:val="none"/>
              </w:rPr>
              <w:t xml:space="preserve">0mm</w:t>
            </w:r>
            <w:r>
              <w:rPr>
                <w:rFonts w:hint="default" w:ascii="Times New Roman" w:hAnsi="Times New Roman" w:eastAsia="宋体" w:cs="Times New Roman"/>
                <w:sz w:val="18"/>
                <w:szCs w:val="18"/>
                <w:highlight w:val="none"/>
                <w:lang w:val="en-US" w:eastAsia="zh-CN"/>
              </w:rPr>
              <w:t xml:space="preserve">（±10mm）</w:t>
            </w:r>
            <w:r>
              <w:rPr>
                <w:rFonts w:hint="default" w:ascii="Times New Roman" w:hAnsi="Times New Roman" w:eastAsia="宋体" w:cs="Times New Roman"/>
                <w:sz w:val="18"/>
                <w:szCs w:val="18"/>
                <w:highlight w:val="none"/>
                <w:lang w:eastAsia="zh-CN"/>
              </w:rPr>
              <w:t xml:space="preserve">。</w:t>
            </w:r>
            <w:r/>
          </w:p>
        </w:tc>
      </w:tr>
      <w:tr>
        <w:trPr>
          <w:trHeight w:val="2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63550" cy="607060"/>
                      <wp:effectExtent l="0" t="0" r="6350" b="254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6"/>
                              <a:stretch/>
                            </pic:blipFill>
                            <pic:spPr bwMode="auto">
                              <a:xfrm>
                                <a:off x="0" y="0"/>
                                <a:ext cx="463550" cy="607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6.5pt;height:47.8pt;mso-wrap-distance-left:0.0pt;mso-wrap-distance-top:0.0pt;mso-wrap-distance-right:0.0pt;mso-wrap-distance-bottom:0.0pt;" stroked="f">
                      <v:path textboxrect="0,0,0,0"/>
                      <v:imagedata r:id="rId4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雾化桌</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1、基材工艺：采用 ENF 级实木多层板，板材厚度≥25mm，结构稳定性强、不易变形开裂，环保低异味；表面贴合三聚氰胺饰面纸，板面致密无孔隙，耐污耐磨，可耐受乙醇、含氯等常规医用消毒剂反复擦拭，不易起皮、变色、脱层，满足医院院感消杀使用要求。</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2、封边工艺：桌面外缘采用厚度≥2.0mm 加厚 PVC 封边条，全自动封边工艺加工，封边严密平整、粘接牢固，无翘边、脱胶、缝隙缺陷；具备防水、防潮、防老化、不变色性能，有效防止板材受潮鼓包、发霉</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3、功能配置：台面区域预留专用电源插座安装位置，满足雾化设备供电需求；台面一体式配置手机/平板收纳支架，结构稳固、摆放便捷，适配雾化治疗使用场景</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4、适配性要求：产品标准规格尺寸1000mm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50mm（±10mm），四角圆角</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供货安装前需结合现场实际尺寸复核微调，确保现场安装贴合、美观、适配整体诊室布局。</w:t>
            </w:r>
            <w:r/>
          </w:p>
        </w:tc>
      </w:tr>
      <w:tr>
        <w:trPr>
          <w:trHeight w:val="110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highlight w:val="none"/>
              </w:rPr>
              <mc:AlternateContent>
                <mc:Choice Requires="wpg">
                  <w:drawing>
                    <wp:inline xmlns:wp="http://schemas.openxmlformats.org/drawingml/2006/wordprocessingDrawing" distT="0" distB="0" distL="0" distR="0">
                      <wp:extent cx="694055" cy="694055"/>
                      <wp:effectExtent l="0" t="0" r="4445" b="444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7"/>
                              <a:stretch/>
                            </pic:blipFill>
                            <pic:spPr bwMode="auto">
                              <a:xfrm>
                                <a:off x="0" y="0"/>
                                <a:ext cx="694055" cy="694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4.6pt;height:54.6pt;mso-wrap-distance-left:0.0pt;mso-wrap-distance-top:0.0pt;mso-wrap-distance-right:0.0pt;mso-wrap-distance-bottom:0.0pt;" stroked="f">
                      <v:path textboxrect="0,0,0,0"/>
                      <v:imagedata r:id="rId4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雾化椅</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核心配件配置：配备多功能调节底盘，可实现后仰、锁定等多功能调节；搭载三级防爆气压棒，升降平稳、安全稳固；采用电镀活动五星脚架，承重性强、耐腐蚀不易生锈；配置静音耐磨脚轮，滑动顺滑无噪音，适配诊室移动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整体性能：座面静态载荷≥135kg，结构稳固扎实、不易晃动；整体采用人体工程学设计，贴合人体坐姿，有效缓解久坐疲劳；结构简洁规整，无藏污死角，日常清洁维护便捷，适配医疗诊疗环境；所有边角圆角防护，适配3–12岁患儿，配套儿童雾化桌使用</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5、规格尺寸：</w:t>
            </w:r>
            <w:r>
              <w:rPr>
                <w:rFonts w:hint="default" w:ascii="Times New Roman" w:hAnsi="Times New Roman" w:eastAsia="宋体" w:cs="Times New Roman"/>
                <w:sz w:val="18"/>
                <w:szCs w:val="18"/>
                <w:highlight w:val="none"/>
                <w:lang w:val="en-US" w:eastAsia="zh-CN"/>
              </w:rPr>
              <w:t xml:space="preserve">座高 360~440mm 可调</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560mm×580mm×720~800mm（±10mm）</w:t>
            </w:r>
            <w:r>
              <w:rPr>
                <w:rFonts w:hint="default" w:ascii="Times New Roman" w:hAnsi="Times New Roman" w:eastAsia="宋体" w:cs="Times New Roman"/>
                <w:sz w:val="18"/>
                <w:szCs w:val="18"/>
                <w:highlight w:val="none"/>
              </w:rPr>
              <w:t xml:space="preserve">。</w:t>
            </w:r>
            <w:r/>
          </w:p>
        </w:tc>
      </w:tr>
      <w:tr>
        <w:trPr>
          <w:trHeight w:val="1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02640"/>
                      <wp:effectExtent l="0" t="0" r="1905" b="1016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48"/>
                              <a:stretch/>
                            </pic:blipFill>
                            <pic:spPr bwMode="auto">
                              <a:xfrm>
                                <a:off x="0" y="0"/>
                                <a:ext cx="899795" cy="802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0.8pt;height:63.2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儿童输液椅</w:t>
            </w:r>
            <w:r/>
          </w:p>
        </w:tc>
        <w:tc>
          <w:tcPr>
            <w:tcW w:w="7839" w:type="dxa"/>
            <w:vAlign w:val="center"/>
            <w:textDirection w:val="lrTb"/>
            <w:noWrap w:val="false"/>
          </w:tcPr>
          <w:p>
            <w:pPr>
              <w:numPr>
                <w:ilvl w:val="0"/>
                <w:numId w:val="19"/>
              </w:numPr>
              <w:jc w:val="both"/>
              <w:rPr>
                <w:rFonts w:hint="default" w:ascii="Times New Roman" w:hAnsi="Times New Roman" w:eastAsia="宋体" w:cs="Times New Roman"/>
                <w:sz w:val="18"/>
                <w:szCs w:val="18"/>
                <w:highlight w:val="none"/>
                <w:lang w:eastAsia="zh-CN"/>
              </w:rPr>
            </w:pPr>
            <w:r>
              <w:rPr>
                <w:rFonts w:hint="eastAsia" w:cs="Times New Roman"/>
                <w:sz w:val="18"/>
                <w:szCs w:val="18"/>
                <w:highlight w:val="none"/>
                <w:lang w:eastAsia="zh-CN"/>
              </w:rPr>
              <w:t xml:space="preserve">饰面：采用医用抗菌皮革材料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3、基材：ENF级实木多层板，厚度≥25mm，三聚氰胺饰面，耐医用消毒剂擦拭；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4、封边：≥2.0mm厚PVC封边条，全自动封边，防水防潮不变色；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cs="Times New Roman"/>
                <w:sz w:val="18"/>
                <w:szCs w:val="18"/>
                <w:highlight w:val="none"/>
                <w:lang w:val="en-US" w:eastAsia="zh-CN"/>
              </w:rPr>
              <w:t xml:space="preserve">功能配置：内置宽度≥300mm抽拉式陪护小凳，收放顺滑，不占用额外空间；配套一体式儿童专用输液架，安装牢固，高度可调节，满足患儿输液使用需求；所有外露边角做圆角处理，避免儿童磕碰受伤</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71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6435" cy="880110"/>
                      <wp:effectExtent l="0" t="0" r="12065" b="889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49"/>
                              <a:stretch/>
                            </pic:blipFill>
                            <pic:spPr bwMode="auto">
                              <a:xfrm>
                                <a:off x="0" y="0"/>
                                <a:ext cx="686435" cy="880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4.0pt;height:69.3pt;mso-wrap-distance-left:0.0pt;mso-wrap-distance-top:0.0pt;mso-wrap-distance-right:0.0pt;mso-wrap-distance-bottom:0.0pt;" stroked="f">
                      <v:path textboxrect="0,0,0,0"/>
                      <v:imagedata r:id="rId4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成人输液椅</w:t>
            </w:r>
            <w:r/>
          </w:p>
        </w:tc>
        <w:tc>
          <w:tcPr>
            <w:tcW w:w="7839" w:type="dxa"/>
            <w:vAlign w:val="center"/>
            <w:textDirection w:val="lrTb"/>
            <w:noWrap w:val="false"/>
          </w:tcPr>
          <w:p>
            <w:pPr>
              <w:numPr>
                <w:ilvl w:val="0"/>
                <w:numId w:val="2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整体框架与扶手：座椅内部采用烘干实木内架，经过脱脂、烘干、防虫防腐多重工艺处理，含水率稳定，结构稳固、不易变形开裂；配备实木固定支撑脚，承重扎实稳固；扶手采用实木板材打造，表面环保油漆工艺，触感温润、耐磨耐擦、无异味，兼顾支撑性与使用舒适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2、饰面面料：座靠整体采用厚度≥1.15mm加厚医用抗菌皮革，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基材，韧性强、抗拉耐磨、防霉耐腐蚀；表面致密无孔隙，整体无缝拼接工艺，无拼接缝隙，可有效避免药液、水渍渗入滋生细菌，适配输液室高频消杀场景，耐反复擦洗、易清洁养护；</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填充海绵与承重结构：采用分区承托设计，内部搭配独立弹簧结构+高密度高弹海绵，受力均匀、强力分压，有效缓解久坐臀部压迫感；海绵燃烧性能符合</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lang w:eastAsia="zh-CN"/>
              </w:rPr>
              <w:t xml:space="preserve">B1级阻燃标准，密度≥45kg/m³，回弹率≥50%，软硬适中、抗疲劳、不易塌陷变形，适配患者长时间输液久坐使用</w:t>
            </w:r>
            <w:r>
              <w:rPr>
                <w:rFonts w:hint="default" w:ascii="Times New Roman" w:hAnsi="Times New Roman" w:eastAsia="宋体" w:cs="Times New Roman"/>
                <w:sz w:val="18"/>
                <w:szCs w:val="18"/>
                <w:highlight w:val="none"/>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输液功能配置：座椅侧边/背部预留隐藏式输液架专用插孔，适配标准规格输液杆，插拔便捷、固定牢靠；采用防磕碰、防绊倒人性化设计，整体布局规整，不占用通行空间，提升输液室通行安全性与整洁度；</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整体工艺与性能：整体结构规整牢固，无卫生死角，所有外露边角均做圆角钝化处理，杜绝磕碰隐患；耐医用消毒剂反复擦拭，抗菌防污、耐久耐用，满足医院院感管理规范及高频次公共使用需求；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寸：79</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需根据现场实地测量结果适配现场环境确定</w:t>
            </w:r>
            <w:r>
              <w:rPr>
                <w:rFonts w:hint="default" w:ascii="Times New Roman" w:hAnsi="Times New Roman" w:eastAsia="宋体" w:cs="Times New Roman"/>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1685" cy="781685"/>
                      <wp:effectExtent l="0" t="0" r="5715" b="571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0"/>
                              <a:stretch/>
                            </pic:blipFill>
                            <pic:spPr bwMode="auto">
                              <a:xfrm>
                                <a:off x="0" y="0"/>
                                <a:ext cx="781685" cy="78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1.5pt;height:61.5pt;mso-wrap-distance-left:0.0pt;mso-wrap-distance-top:0.0pt;mso-wrap-distance-right:0.0pt;mso-wrap-distance-bottom:0.0pt;" stroked="f">
                      <v:path textboxrect="0,0,0,0"/>
                      <v:imagedata r:id="rId5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婴儿洗礼池</w:t>
            </w:r>
            <w:r/>
          </w:p>
        </w:tc>
        <w:tc>
          <w:tcPr>
            <w:tcW w:w="7839" w:type="dxa"/>
            <w:vAlign w:val="center"/>
            <w:textDirection w:val="lrTb"/>
            <w:noWrap w:val="false"/>
          </w:tcPr>
          <w:p>
            <w:pPr>
              <w:jc w:val="both"/>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柜体支架采用≥</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0mm、实际壁厚≥1.45mm的06Cr19Ni10不锈钢方管；柜体采用两段式功能区倾斜设计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有效防止工作疲劳</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材质</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无凹凸不平焊疤</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柜内封有防腐防潮的专用PVC隔断板作储物底板，</w:t>
            </w:r>
            <w:r>
              <w:rPr>
                <w:rFonts w:hint="default" w:ascii="Times New Roman" w:hAnsi="Times New Roman" w:eastAsia="宋体" w:cs="Times New Roman"/>
                <w:sz w:val="18"/>
                <w:szCs w:val="18"/>
                <w:highlight w:val="none"/>
                <w:lang w:val="en-US" w:eastAsia="zh-CN"/>
              </w:rPr>
              <w:t xml:space="preserve">具备</w:t>
            </w:r>
            <w:r>
              <w:rPr>
                <w:rFonts w:hint="default" w:ascii="Times New Roman" w:hAnsi="Times New Roman" w:eastAsia="宋体" w:cs="Times New Roman"/>
                <w:sz w:val="18"/>
                <w:szCs w:val="18"/>
                <w:highlight w:val="none"/>
              </w:rPr>
              <w:t xml:space="preserve">储物空间。分段倾斜式柜门，利于操作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，颜色可选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lang w:val="en-US" w:eastAsia="zh-CN"/>
              </w:rPr>
              <w:t xml:space="preserve">台面、池体、背板：A 级丙烯酸（PMMA）实体面材一体成型（JC/T 908‑2013），厚度≥15mm；抗压性能好、韧性佳、圆角无锐边，表面光洁易清洁；耐受福尔马林、乙醇、含氯消毒剂等医院常用消毒剂</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3、婴儿洗礼池</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rPr>
              <w:t xml:space="preserve">部</w:t>
            </w:r>
            <w:r>
              <w:rPr>
                <w:rFonts w:hint="default" w:ascii="Times New Roman" w:hAnsi="Times New Roman" w:eastAsia="宋体" w:cs="Times New Roman"/>
                <w:sz w:val="18"/>
                <w:szCs w:val="18"/>
                <w:highlight w:val="none"/>
                <w:lang w:val="en-US" w:eastAsia="zh-CN"/>
              </w:rPr>
              <w:t xml:space="preserve">应具有</w:t>
            </w:r>
            <w:r>
              <w:rPr>
                <w:rFonts w:hint="default" w:ascii="Times New Roman" w:hAnsi="Times New Roman" w:eastAsia="宋体" w:cs="Times New Roman"/>
                <w:sz w:val="18"/>
                <w:szCs w:val="18"/>
                <w:highlight w:val="none"/>
              </w:rPr>
              <w:t xml:space="preserve">防滑支撑点设计</w:t>
            </w:r>
            <w:r>
              <w:rPr>
                <w:rFonts w:hint="default" w:ascii="Times New Roman" w:hAnsi="Times New Roman" w:eastAsia="宋体" w:cs="Times New Roman"/>
                <w:sz w:val="18"/>
                <w:szCs w:val="18"/>
                <w:highlight w:val="none"/>
                <w:lang w:val="en-US" w:eastAsia="zh-CN"/>
              </w:rPr>
              <w:t xml:space="preserve">限制</w:t>
            </w:r>
            <w:r>
              <w:rPr>
                <w:rFonts w:hint="default" w:ascii="Times New Roman" w:hAnsi="Times New Roman" w:eastAsia="宋体" w:cs="Times New Roman"/>
                <w:sz w:val="18"/>
                <w:szCs w:val="18"/>
                <w:highlight w:val="none"/>
              </w:rPr>
              <w:t xml:space="preserve">婴儿池内滑动，池内曲线与婴儿后背贴合</w:t>
            </w:r>
            <w:r>
              <w:rPr>
                <w:rFonts w:hint="default" w:ascii="Times New Roman" w:hAnsi="Times New Roman" w:cs="Times New Roman"/>
                <w:sz w:val="18"/>
                <w:szCs w:val="18"/>
                <w:highlight w:val="none"/>
                <w:lang w:eastAsia="zh-CN"/>
              </w:rPr>
              <w:t xml:space="preserve">；池体设置一体溢水口，配套 304 不锈钢下水器、防臭存水弯；</w:t>
            </w:r>
            <w:r/>
          </w:p>
          <w:p>
            <w:pPr>
              <w:numPr>
                <w:ilvl w:val="0"/>
                <w:numId w:val="0"/>
              </w:numPr>
              <w:jc w:val="both"/>
              <w:keepLines w:val="0"/>
              <w:keepNext w:val="0"/>
              <w:pageBreakBefore w:val="0"/>
              <w:spacing w:line="240" w:lineRule="auto"/>
              <w:widowControl w:val="off"/>
              <w:rPr>
                <w:rFonts w:hint="default" w:ascii="Times New Roman" w:hAnsi="Times New Roman"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default" w:ascii="Times New Roman" w:hAnsi="Times New Roman"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、抚触台面料：采用耐刮耐磨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质地柔软</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抚触台海绵：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w:t>
            </w:r>
            <w:r>
              <w:rPr>
                <w:rFonts w:hint="default" w:ascii="Times New Roman" w:hAnsi="Times New Roman" w:eastAsia="宋体" w:cs="Times New Roman"/>
                <w:sz w:val="18"/>
                <w:szCs w:val="18"/>
                <w:highlight w:val="none"/>
                <w:lang w:val="en-US" w:eastAsia="zh-CN"/>
              </w:rPr>
              <w:t xml:space="preserve">密度≥4</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；海绵之间的粘合采用水性喷胶，</w:t>
            </w:r>
            <w:r>
              <w:rPr>
                <w:rFonts w:hint="default" w:ascii="Times New Roman" w:hAnsi="Times New Roman" w:eastAsia="宋体" w:cs="Times New Roman"/>
                <w:sz w:val="18"/>
                <w:szCs w:val="18"/>
                <w:highlight w:val="none"/>
                <w:lang w:eastAsia="zh-CN"/>
              </w:rPr>
              <w:t xml:space="preserve">阻燃、快干、粘力强</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、五金配置：一体折弯暗拉手、叶片转舌锁、</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10</w:t>
            </w:r>
            <w:r>
              <w:rPr>
                <w:rFonts w:hint="default" w:ascii="Times New Roman" w:hAnsi="Times New Roman" w:eastAsia="宋体" w:cs="Times New Roman"/>
                <w:b w:val="0"/>
                <w:bCs w:val="0"/>
                <w:sz w:val="18"/>
                <w:szCs w:val="18"/>
                <w:highlight w:val="none"/>
                <w:lang w:val="en-US" w:eastAsia="zh-CN"/>
              </w:rPr>
              <w:t xml:space="preserve">、规格尺寸：1052mm</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1052mm</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90</w:t>
            </w:r>
            <w:r>
              <w:rPr>
                <w:rFonts w:hint="default" w:ascii="Times New Roman" w:hAnsi="Times New Roman" w:eastAsia="宋体" w:cs="Times New Roman"/>
                <w:b w:val="0"/>
                <w:bCs w:val="0"/>
                <w:sz w:val="18"/>
                <w:szCs w:val="18"/>
                <w:highlight w:val="none"/>
                <w:lang w:eastAsia="zh-CN"/>
              </w:rPr>
              <w:t xml:space="preserve">0</w:t>
            </w:r>
            <w:r>
              <w:rPr>
                <w:rFonts w:hint="default" w:ascii="Times New Roman" w:hAnsi="Times New Roman" w:eastAsia="宋体" w:cs="Times New Roman"/>
                <w:b w:val="0"/>
                <w:bCs w:val="0"/>
                <w:sz w:val="18"/>
                <w:szCs w:val="18"/>
                <w:highlight w:val="none"/>
                <w:lang w:val="en-US" w:eastAsia="zh-CN"/>
              </w:rPr>
              <w:t xml:space="preserve">mm（±10mm），</w:t>
            </w:r>
            <w:r>
              <w:rPr>
                <w:rFonts w:hint="default" w:ascii="Times New Roman" w:hAnsi="Times New Roman" w:cs="Times New Roman"/>
                <w:b w:val="0"/>
                <w:bCs w:val="0"/>
                <w:sz w:val="18"/>
                <w:szCs w:val="18"/>
                <w:highlight w:val="none"/>
                <w:lang w:val="en-US" w:eastAsia="zh-CN"/>
              </w:rPr>
              <w:t xml:space="preserve">本产品具体尺寸需根据现场实地测量结果进行确定</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rPr>
                <w:rFonts w:hint="default" w:ascii="Times New Roman" w:hAnsi="Times New Roman" w:eastAsia="宋体" w:cs="Times New Roman"/>
                <w:b w:val="0"/>
                <w:bCs w:val="0"/>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51"/>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0.8pt;height:70.8pt;mso-wrap-distance-left:0.0pt;mso-wrap-distance-top:0.0pt;mso-wrap-distance-right:0.0pt;mso-wrap-distance-bottom:0.0pt;" stroked="f">
                      <v:path textboxrect="0,0,0,0"/>
                      <v:imagedata r:id="rId5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婴儿游泳池</w:t>
            </w:r>
            <w:r/>
          </w:p>
        </w:tc>
        <w:tc>
          <w:tcPr>
            <w:tcW w:w="7839" w:type="dxa"/>
            <w:vAlign w:val="center"/>
            <w:textDirection w:val="lrTb"/>
            <w:noWrap w:val="false"/>
          </w:tcPr>
          <w:p>
            <w:pPr>
              <w:jc w:val="both"/>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柜体支架采用≥</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0mm、实际壁厚≥1.45mm的06Cr19Ni10不锈钢方管；柜体采用两段式功能区倾斜设计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有效防止工作疲劳</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材质</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无凹凸不平焊疤</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柜内封有防腐防潮的专用PVC隔断板作储物底板，</w:t>
            </w:r>
            <w:r>
              <w:rPr>
                <w:rFonts w:hint="default" w:ascii="Times New Roman" w:hAnsi="Times New Roman" w:eastAsia="宋体" w:cs="Times New Roman"/>
                <w:sz w:val="18"/>
                <w:szCs w:val="18"/>
                <w:highlight w:val="none"/>
                <w:lang w:val="en-US" w:eastAsia="zh-CN"/>
              </w:rPr>
              <w:t xml:space="preserve">具备</w:t>
            </w:r>
            <w:r>
              <w:rPr>
                <w:rFonts w:hint="default" w:ascii="Times New Roman" w:hAnsi="Times New Roman" w:eastAsia="宋体" w:cs="Times New Roman"/>
                <w:sz w:val="18"/>
                <w:szCs w:val="18"/>
                <w:highlight w:val="none"/>
              </w:rPr>
              <w:t xml:space="preserve">储物空间。分段倾斜式柜门，利于操作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，颜色可选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lang w:val="en-US" w:eastAsia="zh-CN"/>
              </w:rPr>
              <w:t xml:space="preserve">台面、池体、背板：A 级丙烯酸（PMMA）实体面材一体成型（JC/T 908‑2013），厚度≥15mm；抗压性能好、韧性佳、圆角无锐边，表面光洁易清洁；耐受福尔马林、乙醇、含氯消毒剂等医院常用消毒剂</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3、婴儿洗礼池</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rPr>
              <w:t xml:space="preserve">部</w:t>
            </w:r>
            <w:r>
              <w:rPr>
                <w:rFonts w:hint="default" w:ascii="Times New Roman" w:hAnsi="Times New Roman" w:eastAsia="宋体" w:cs="Times New Roman"/>
                <w:sz w:val="18"/>
                <w:szCs w:val="18"/>
                <w:highlight w:val="none"/>
                <w:lang w:val="en-US" w:eastAsia="zh-CN"/>
              </w:rPr>
              <w:t xml:space="preserve">应具有</w:t>
            </w:r>
            <w:r>
              <w:rPr>
                <w:rFonts w:hint="default" w:ascii="Times New Roman" w:hAnsi="Times New Roman" w:eastAsia="宋体" w:cs="Times New Roman"/>
                <w:sz w:val="18"/>
                <w:szCs w:val="18"/>
                <w:highlight w:val="none"/>
              </w:rPr>
              <w:t xml:space="preserve">防滑支撑点设计</w:t>
            </w:r>
            <w:r>
              <w:rPr>
                <w:rFonts w:hint="default" w:ascii="Times New Roman" w:hAnsi="Times New Roman" w:eastAsia="宋体" w:cs="Times New Roman"/>
                <w:sz w:val="18"/>
                <w:szCs w:val="18"/>
                <w:highlight w:val="none"/>
                <w:lang w:val="en-US" w:eastAsia="zh-CN"/>
              </w:rPr>
              <w:t xml:space="preserve">限制</w:t>
            </w:r>
            <w:r>
              <w:rPr>
                <w:rFonts w:hint="default" w:ascii="Times New Roman" w:hAnsi="Times New Roman" w:eastAsia="宋体" w:cs="Times New Roman"/>
                <w:sz w:val="18"/>
                <w:szCs w:val="18"/>
                <w:highlight w:val="none"/>
              </w:rPr>
              <w:t xml:space="preserve">婴儿池内滑动，池内曲线与婴儿后背贴合</w:t>
            </w:r>
            <w:r>
              <w:rPr>
                <w:rFonts w:hint="default" w:ascii="Times New Roman" w:hAnsi="Times New Roman" w:cs="Times New Roman"/>
                <w:sz w:val="18"/>
                <w:szCs w:val="18"/>
                <w:highlight w:val="none"/>
                <w:lang w:eastAsia="zh-CN"/>
              </w:rPr>
              <w:t xml:space="preserve">；池体设置一体溢水口，配套 304 不锈钢下水器、防臭存水弯；</w:t>
            </w:r>
            <w:r/>
          </w:p>
          <w:p>
            <w:pPr>
              <w:numPr>
                <w:ilvl w:val="0"/>
                <w:numId w:val="0"/>
              </w:numPr>
              <w:jc w:val="both"/>
              <w:keepLines w:val="0"/>
              <w:keepNext w:val="0"/>
              <w:pageBreakBefore w:val="0"/>
              <w:spacing w:line="240" w:lineRule="auto"/>
              <w:widowControl w:val="off"/>
              <w:rPr>
                <w:rFonts w:hint="default" w:ascii="Times New Roman" w:hAnsi="Times New Roman"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default" w:ascii="Times New Roman" w:hAnsi="Times New Roman"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、抚触台面料：采用耐刮耐磨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质地柔软</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b w:val="0"/>
                <w:bCs w:val="0"/>
                <w:sz w:val="18"/>
                <w:szCs w:val="18"/>
                <w:highlight w:val="none"/>
                <w:lang w:val="en-US" w:eastAsia="zh-CN"/>
              </w:rPr>
            </w:pPr>
            <w:r>
              <w:rPr>
                <w:rFonts w:hint="eastAsia"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抚触台海绵：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w:t>
            </w:r>
            <w:r>
              <w:rPr>
                <w:rFonts w:hint="default" w:ascii="Times New Roman" w:hAnsi="Times New Roman" w:eastAsia="宋体" w:cs="Times New Roman"/>
                <w:sz w:val="18"/>
                <w:szCs w:val="18"/>
                <w:highlight w:val="none"/>
                <w:lang w:val="en-US" w:eastAsia="zh-CN"/>
              </w:rPr>
              <w:t xml:space="preserve">密度≥4</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；海绵之间的粘合采用水性喷胶，</w:t>
            </w:r>
            <w:r>
              <w:rPr>
                <w:rFonts w:hint="default" w:ascii="Times New Roman" w:hAnsi="Times New Roman" w:eastAsia="宋体" w:cs="Times New Roman"/>
                <w:sz w:val="18"/>
                <w:szCs w:val="18"/>
                <w:highlight w:val="none"/>
                <w:lang w:eastAsia="zh-CN"/>
              </w:rPr>
              <w:t xml:space="preserve">阻燃、快干、粘力强</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33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81330"/>
                      <wp:effectExtent l="0" t="0" r="1905" b="127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2"/>
                              <a:stretch/>
                            </pic:blipFill>
                            <pic:spPr bwMode="auto">
                              <a:xfrm>
                                <a:off x="0" y="0"/>
                                <a:ext cx="899795"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0.8pt;height:37.9pt;mso-wrap-distance-left:0.0pt;mso-wrap-distance-top:0.0pt;mso-wrap-distance-right:0.0pt;mso-wrap-distance-bottom:0.0pt;" stroked="f">
                      <v:path textboxrect="0,0,0,0"/>
                      <v:imagedata r:id="rId5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抚触台</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表面处理采用防腐抗菌粉末静电喷涂，喷粉涂层厚度60~80</w:t>
            </w:r>
            <w:r>
              <w:rPr>
                <w:rFonts w:hint="default" w:ascii="Times New Roman" w:hAnsi="Times New Roman" w:cs="Times New Roman"/>
                <w:sz w:val="18"/>
                <w:szCs w:val="18"/>
                <w:highlight w:val="none"/>
                <w:lang w:val="en-US" w:eastAsia="zh-CN"/>
              </w:rPr>
              <w:t xml:space="preserve">μm</w:t>
            </w:r>
            <w:r>
              <w:rPr>
                <w:rFonts w:hint="default" w:ascii="Times New Roman" w:hAnsi="Times New Roman" w:eastAsia="宋体" w:cs="Times New Roman"/>
                <w:sz w:val="18"/>
                <w:szCs w:val="18"/>
                <w:highlight w:val="none"/>
                <w:lang w:val="en-US" w:eastAsia="zh-CN"/>
              </w:rPr>
              <w:t xml:space="preserve">，涂层均匀，表面平整光滑，无流挂、起料、皱皮、露底脱落、伤痕等影响质量的缺陷；具备耐磨、耐撞击、耐腐蚀等技术性能。</w:t>
            </w:r>
            <w:r/>
          </w:p>
          <w:p>
            <w:pPr>
              <w:numPr>
                <w:ilvl w:val="0"/>
                <w:numId w:val="0"/>
              </w:numPr>
              <w:ind w:left="0" w:firstLine="0"/>
              <w:jc w:val="both"/>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2100mm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2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872490" cy="535940"/>
                      <wp:effectExtent l="0" t="0" r="3810" b="10160"/>
                      <wp:docPr id="45" name="图片 45" descr="49db012a43dd394449e9e1dfc1236b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49db012a43dd394449e9e1dfc1236ba6"/>
                              <pic:cNvPicPr>
                                <a:picLocks noChangeAspect="1"/>
                              </pic:cNvPicPr>
                              <pic:nvPr/>
                            </pic:nvPicPr>
                            <pic:blipFill>
                              <a:blip r:embed="rId53"/>
                              <a:stretch/>
                            </pic:blipFill>
                            <pic:spPr bwMode="auto">
                              <a:xfrm>
                                <a:off x="0" y="0"/>
                                <a:ext cx="872490" cy="535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8.7pt;height:42.2pt;mso-wrap-distance-left:0.0pt;mso-wrap-distance-top:0.0pt;mso-wrap-distance-right:0.0pt;mso-wrap-distance-bottom:0.0pt;" stroked="f">
                      <v:path textboxrect="0,0,0,0"/>
                      <v:imagedata r:id="rId5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护理平台</w:t>
            </w:r>
            <w:r/>
          </w:p>
        </w:tc>
        <w:tc>
          <w:tcPr>
            <w:tcW w:w="7839" w:type="dxa"/>
            <w:vAlign w:val="center"/>
            <w:textDirection w:val="lrTb"/>
            <w:noWrap w:val="false"/>
          </w:tcPr>
          <w:p>
            <w:pPr>
              <w:numPr>
                <w:ilvl w:val="0"/>
                <w:numId w:val="21"/>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224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71500" cy="410210"/>
                      <wp:effectExtent l="0" t="0" r="0" b="889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4"/>
                              <a:stretch/>
                            </pic:blipFill>
                            <pic:spPr bwMode="auto">
                              <a:xfrm>
                                <a:off x="0" y="0"/>
                                <a:ext cx="571500" cy="410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5.0pt;height:32.3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生长发育操作台1</w:t>
            </w:r>
            <w:r/>
          </w:p>
        </w:tc>
        <w:tc>
          <w:tcPr>
            <w:tcW w:w="7839" w:type="dxa"/>
            <w:vAlign w:val="center"/>
            <w:textDirection w:val="lrTb"/>
            <w:noWrap w:val="false"/>
          </w:tcPr>
          <w:p>
            <w:pPr>
              <w:numPr>
                <w:ilvl w:val="0"/>
                <w:numId w:val="22"/>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4、五金配置：三节缓冲导轨、锁具、暗拉手、连接件等；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w:t>
            </w:r>
            <w:r/>
          </w:p>
        </w:tc>
      </w:tr>
      <w:tr>
        <w:trPr>
          <w:trHeight w:val="71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2630" cy="517525"/>
                      <wp:effectExtent l="0" t="0" r="1270" b="317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4"/>
                              <a:stretch/>
                            </pic:blipFill>
                            <pic:spPr bwMode="auto">
                              <a:xfrm>
                                <a:off x="0" y="0"/>
                                <a:ext cx="722630" cy="51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6.9pt;height:40.8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生长发育操作台2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4、五金配置：三节缓冲导轨、锁具、暗拉手、连接件等；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w:t>
            </w:r>
            <w:r/>
          </w:p>
        </w:tc>
      </w:tr>
      <w:tr>
        <w:trPr>
          <w:trHeight w:val="145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737870"/>
                      <wp:effectExtent l="0" t="0" r="1905" b="1143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5"/>
                              <a:stretch/>
                            </pic:blipFill>
                            <pic:spPr bwMode="auto">
                              <a:xfrm>
                                <a:off x="0" y="0"/>
                                <a:ext cx="899795" cy="737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0.8pt;height:58.1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软包操作台1</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bookmarkStart w:id="62" w:name="OLE_LINK3"/>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bookmarkEnd w:id="62"/>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25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1045" cy="607695"/>
                      <wp:effectExtent l="0" t="0" r="8255" b="190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5"/>
                              <a:stretch/>
                            </pic:blipFill>
                            <pic:spPr bwMode="auto">
                              <a:xfrm>
                                <a:off x="0" y="0"/>
                                <a:ext cx="741045" cy="60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8.3pt;height:47.8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软包操作台2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03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2635" cy="719455"/>
                      <wp:effectExtent l="0" t="0" r="12065" b="444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56"/>
                              <a:stretch/>
                            </pic:blipFill>
                            <pic:spPr bwMode="auto">
                              <a:xfrm>
                                <a:off x="0" y="0"/>
                                <a:ext cx="76263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0.0pt;height:56.6pt;mso-wrap-distance-left:0.0pt;mso-wrap-distance-top:0.0pt;mso-wrap-distance-right:0.0pt;mso-wrap-distance-bottom:0.0pt;" stroked="f">
                      <v:path textboxrect="0,0,0,0"/>
                      <v:imagedata r:id="rId5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测查楼梯</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1、整体全实木方，无树皮、明显结疤，结实牢靠；五底三面油漆工艺处理，表面光滑无气泡；</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2、功能要求：属于儿童智测木梯发育筛查测验使用；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3、测查用楼梯规格：上平台：由两梯相对合成的平台，500mm×600mm×500mm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底座全梯：长150</w:t>
            </w:r>
            <w:r>
              <w:rPr>
                <w:rFonts w:hint="default" w:ascii="Times New Roman" w:hAnsi="Times New Roman" w:eastAsia="宋体" w:cs="Times New Roman"/>
                <w:sz w:val="18"/>
                <w:szCs w:val="18"/>
                <w:highlight w:val="none"/>
                <w:lang w:val="en-US" w:eastAsia="zh-CN"/>
              </w:rPr>
              <w:t xml:space="preserve">0m</w:t>
            </w:r>
            <w:r>
              <w:rPr>
                <w:rFonts w:hint="default" w:ascii="Times New Roman" w:hAnsi="Times New Roman" w:eastAsia="宋体" w:cs="Times New Roman"/>
                <w:sz w:val="18"/>
                <w:szCs w:val="18"/>
                <w:highlight w:val="none"/>
              </w:rPr>
              <w:t xml:space="preserve">m（单梯底座长75</w:t>
            </w:r>
            <w:r>
              <w:rPr>
                <w:rFonts w:hint="default" w:ascii="Times New Roman" w:hAnsi="Times New Roman" w:eastAsia="宋体" w:cs="Times New Roman"/>
                <w:sz w:val="18"/>
                <w:szCs w:val="18"/>
                <w:highlight w:val="none"/>
                <w:lang w:val="en-US" w:eastAsia="zh-CN"/>
              </w:rPr>
              <w:t xml:space="preserve">0m</w:t>
            </w:r>
            <w:r>
              <w:rPr>
                <w:rFonts w:hint="default" w:ascii="Times New Roman" w:hAnsi="Times New Roman" w:eastAsia="宋体" w:cs="Times New Roman"/>
                <w:sz w:val="18"/>
                <w:szCs w:val="18"/>
                <w:highlight w:val="none"/>
              </w:rPr>
              <w:t xml:space="preserve">m）。每一个阶梯面：600mm×250mm×170mm，共3阶梯。单侧扶栏：长9</w:t>
            </w:r>
            <w:r>
              <w:rPr>
                <w:rFonts w:hint="default" w:ascii="Times New Roman" w:hAnsi="Times New Roman" w:eastAsia="宋体" w:cs="Times New Roman"/>
                <w:sz w:val="18"/>
                <w:szCs w:val="18"/>
                <w:highlight w:val="none"/>
                <w:lang w:val="en-US" w:eastAsia="zh-CN"/>
              </w:rPr>
              <w:t xml:space="preserve">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w:t>
            </w:r>
            <w:r>
              <w:rPr>
                <w:rFonts w:hint="default" w:ascii="Times New Roman" w:hAnsi="Times New Roman" w:eastAsia="宋体" w:cs="Times New Roman"/>
                <w:sz w:val="18"/>
                <w:szCs w:val="18"/>
                <w:highlight w:val="none"/>
              </w:rPr>
              <w:t xml:space="preserve">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直径</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25mm，从梯面计算扶栏高400mm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允许偏差±10mm。</w:t>
            </w:r>
            <w:r/>
          </w:p>
        </w:tc>
      </w:tr>
      <w:tr>
        <w:trPr>
          <w:trHeight w:val="2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3270" cy="560070"/>
                      <wp:effectExtent l="0" t="0" r="11430" b="1143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57"/>
                              <a:stretch/>
                            </pic:blipFill>
                            <pic:spPr bwMode="auto">
                              <a:xfrm>
                                <a:off x="0" y="0"/>
                                <a:ext cx="763270"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1pt;height:44.1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测量桌</w:t>
            </w:r>
            <w:r/>
          </w:p>
        </w:tc>
        <w:tc>
          <w:tcPr>
            <w:tcW w:w="7839" w:type="dxa"/>
            <w:vAlign w:val="center"/>
            <w:textDirection w:val="lrTb"/>
            <w:noWrap w:val="false"/>
          </w:tcPr>
          <w:p>
            <w:pPr>
              <w:numPr>
                <w:ilvl w:val="0"/>
                <w:numId w:val="23"/>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材质：整体采用橡胶木材质，经过刨光、砂光、倒角、圆角处理，成品无毛刺、无裂纹，接缝自然，无缺口和缝隙；</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2、结构：桌角打磨光滑，倒圆处理，桌围采用弧形设计，更加符合人体工学；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3、涂层：采用环保水性清漆，凸显木材纹理，三底两面喷涂而成，手感光滑，经久耐用；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4、五金件：桌面与桌腿采用五金件连接，弓形内塞角八孔定位，安装简便又稳固，经久耐用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5、脚钉：桌腿底部配以TPR脚钉，减震防噪，保护桌腿及地面材料</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117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5165" cy="621030"/>
                      <wp:effectExtent l="0" t="0" r="635" b="127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58"/>
                              <a:stretch/>
                            </pic:blipFill>
                            <pic:spPr bwMode="auto">
                              <a:xfrm>
                                <a:off x="0" y="0"/>
                                <a:ext cx="685165" cy="621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3.9pt;height:48.9pt;mso-wrap-distance-left:0.0pt;mso-wrap-distance-top:0.0pt;mso-wrap-distance-right:0.0pt;mso-wrap-distance-bottom:0.0pt;" stroked="f">
                      <v:path textboxrect="0,0,0,0"/>
                      <v:imagedata r:id="rId5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测量椅</w:t>
            </w:r>
            <w:r/>
          </w:p>
        </w:tc>
        <w:tc>
          <w:tcPr>
            <w:tcW w:w="7839" w:type="dxa"/>
            <w:vAlign w:val="center"/>
            <w:textDirection w:val="lrTb"/>
            <w:noWrap w:val="false"/>
          </w:tcPr>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1、椅体：高强度 PP 材质一体成型，承重≥80kg，坚固耐腐、易清洁；</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2、软包：≥1.15mm 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防污耐腐蚀，耐医用消毒剂擦拭；</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B1级阻燃高弹海绵，密度≥45kg/m³，回弹率≥50%；</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4、测量配置：后置金属刻度测量杆，量程 0~1200mm，分度值10mm，精准测量儿童坐高；</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cs="Times New Roman"/>
                <w:sz w:val="18"/>
                <w:szCs w:val="18"/>
                <w:highlight w:val="none"/>
                <w:lang w:val="en-US" w:eastAsia="zh-CN"/>
              </w:rPr>
              <w:t xml:space="preserve">整体</w:t>
            </w:r>
            <w:r>
              <w:rPr>
                <w:rFonts w:hint="default" w:ascii="Times New Roman" w:hAnsi="Times New Roman" w:eastAsia="宋体" w:cs="Times New Roman"/>
                <w:sz w:val="18"/>
                <w:szCs w:val="18"/>
                <w:highlight w:val="none"/>
                <w:lang w:val="en-US" w:eastAsia="zh-CN"/>
              </w:rPr>
              <w:t xml:space="preserve">420mm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mm（±5mm），</w:t>
            </w:r>
            <w:r>
              <w:rPr>
                <w:rFonts w:hint="default" w:ascii="Times New Roman" w:hAnsi="Times New Roman" w:eastAsia="宋体" w:cs="Times New Roman"/>
                <w:sz w:val="18"/>
                <w:szCs w:val="18"/>
                <w:highlight w:val="none"/>
              </w:rPr>
              <w:t xml:space="preserve">座面高度320mm</w:t>
            </w:r>
            <w:r>
              <w:rPr>
                <w:rFonts w:hint="default" w:ascii="Times New Roman" w:hAnsi="Times New Roman" w:eastAsia="宋体" w:cs="Times New Roman"/>
                <w:sz w:val="18"/>
                <w:szCs w:val="18"/>
                <w:highlight w:val="none"/>
                <w:lang w:val="en-US" w:eastAsia="zh-CN"/>
              </w:rPr>
              <w:t xml:space="preserve">（±5mm）</w:t>
            </w:r>
            <w:r>
              <w:rPr>
                <w:rFonts w:hint="default" w:ascii="Times New Roman" w:hAnsi="Times New Roman" w:cs="Times New Roman"/>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8785" cy="461645"/>
                      <wp:effectExtent l="0" t="0" r="5715" b="825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59"/>
                              <a:stretch/>
                            </pic:blipFill>
                            <pic:spPr bwMode="auto">
                              <a:xfrm>
                                <a:off x="0" y="0"/>
                                <a:ext cx="438785"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4.5pt;height:36.4pt;mso-wrap-distance-left:0.0pt;mso-wrap-distance-top:0.0pt;mso-wrap-distance-right:0.0pt;mso-wrap-distance-bottom:0.0pt;" stroked="f">
                      <v:path textboxrect="0,0,0,0"/>
                      <v:imagedata r:id="rId5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视功能儿童训练桌</w:t>
            </w:r>
            <w:r/>
          </w:p>
        </w:tc>
        <w:tc>
          <w:tcPr>
            <w:tcW w:w="7839" w:type="dxa"/>
            <w:vAlign w:val="center"/>
            <w:textDirection w:val="lrTb"/>
            <w:noWrap w:val="false"/>
          </w:tcPr>
          <w:p>
            <w:pPr>
              <w:numPr>
                <w:ilvl w:val="0"/>
                <w:numId w:val="24"/>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50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7395" cy="548005"/>
                      <wp:effectExtent l="0" t="0" r="1905" b="1079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57"/>
                              <a:stretch/>
                            </pic:blipFill>
                            <pic:spPr bwMode="auto">
                              <a:xfrm>
                                <a:off x="0" y="0"/>
                                <a:ext cx="747395" cy="548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8.8pt;height:43.1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w:t>
            </w:r>
            <w:r>
              <w:rPr>
                <w:rFonts w:hint="default" w:ascii="Times New Roman" w:hAnsi="Times New Roman" w:eastAsia="宋体" w:cs="Times New Roman"/>
                <w:sz w:val="18"/>
                <w:szCs w:val="18"/>
                <w:highlight w:val="none"/>
                <w:lang w:val="en-US" w:eastAsia="zh-CN"/>
              </w:rPr>
              <w:t xml:space="preserve">游戏</w:t>
            </w:r>
            <w:r>
              <w:rPr>
                <w:rFonts w:hint="default" w:ascii="Times New Roman" w:hAnsi="Times New Roman" w:eastAsia="宋体" w:cs="Times New Roman"/>
                <w:sz w:val="18"/>
                <w:szCs w:val="18"/>
                <w:highlight w:val="none"/>
              </w:rPr>
              <w:t xml:space="preserve">桌</w:t>
            </w:r>
            <w:r/>
          </w:p>
        </w:tc>
        <w:tc>
          <w:tcPr>
            <w:tcW w:w="7839" w:type="dxa"/>
            <w:vAlign w:val="center"/>
            <w:textDirection w:val="lrTb"/>
            <w:noWrap w:val="false"/>
          </w:tcPr>
          <w:p>
            <w:pPr>
              <w:numPr>
                <w:ilvl w:val="0"/>
                <w:numId w:val="25"/>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材质：整体采用橡胶木材质，经过刨光、砂光、倒角、圆角处理，成品无毛刺、无裂纹，接缝自然，无缺口和缝隙；</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2、结构：桌角打磨光滑，倒圆处理，桌围采用弧形设计，更加符合人体工学；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3、涂层：采用环保水性清漆，凸显木材纹理，三底两面喷涂而成，手感光滑，经久耐用；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4、五金件：桌面与桌腿采用五金件连接，弓形内塞角八孔定位，安装简便又稳固，经久耐用；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5、脚钉：桌腿底部配以TPR脚钉，减震防噪，保护桌腿及地面材料</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8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68375" cy="775335"/>
                      <wp:effectExtent l="0" t="0" r="9525" b="1206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0"/>
                              <a:srcRect l="13405" t="0" r="0" b="0"/>
                              <a:stretch/>
                            </pic:blipFill>
                            <pic:spPr bwMode="auto">
                              <a:xfrm>
                                <a:off x="0" y="0"/>
                                <a:ext cx="968375" cy="775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6.2pt;height:61.0pt;mso-wrap-distance-left:0.0pt;mso-wrap-distance-top:0.0pt;mso-wrap-distance-right:0.0pt;mso-wrap-distance-bottom:0.0pt;" stroked="f">
                      <v:path textboxrect="0,0,0,0"/>
                      <v:imagedata r:id="rId6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儿童检查床</w:t>
            </w:r>
            <w:r/>
          </w:p>
        </w:tc>
        <w:tc>
          <w:tcPr>
            <w:tcW w:w="7839" w:type="dxa"/>
            <w:vAlign w:val="center"/>
            <w:textDirection w:val="lrTb"/>
            <w:noWrap w:val="false"/>
          </w:tcPr>
          <w:p>
            <w:pPr>
              <w:numPr>
                <w:ilvl w:val="0"/>
                <w:numId w:val="26"/>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3565" cy="673100"/>
                      <wp:effectExtent l="0" t="0" r="635"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1"/>
                              <a:stretch/>
                            </pic:blipFill>
                            <pic:spPr bwMode="auto">
                              <a:xfrm>
                                <a:off x="0" y="0"/>
                                <a:ext cx="583565" cy="673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5.9pt;height:53.0pt;mso-wrap-distance-left:0.0pt;mso-wrap-distance-top:0.0pt;mso-wrap-distance-right:0.0pt;mso-wrap-distance-bottom:0.0pt;" stroked="f">
                      <v:path textboxrect="0,0,0,0"/>
                      <v:imagedata r:id="rId6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儿童椅</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1、材质：整体橡胶木，刨光砂光，全圆角处理，无毛刺裂纹，接缝严密；</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2、结构：边角倒圆，弧形围板，人体工学造型；</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3、涂层：环保水性清漆，三底两面喷涂，低VOC，耐擦洗；</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4、五金：专用五金件，弓形内塞角八孔定位，连接稳固；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5、配件：椅腿底部TPR减震防滑脚钉；</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17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3900" cy="653415"/>
                      <wp:effectExtent l="0" t="0" r="0" b="698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2"/>
                              <a:stretch/>
                            </pic:blipFill>
                            <pic:spPr bwMode="auto">
                              <a:xfrm>
                                <a:off x="0" y="0"/>
                                <a:ext cx="723900"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7.0pt;height:51.4pt;mso-wrap-distance-left:0.0pt;mso-wrap-distance-top:0.0pt;mso-wrap-distance-right:0.0pt;mso-wrap-distance-bottom:0.0pt;" stroked="f">
                      <v:path textboxrect="0,0,0,0"/>
                      <v:imagedata r:id="rId6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胎心监护椅</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1、饰面：</w:t>
            </w:r>
            <w:r>
              <w:rPr>
                <w:rFonts w:hint="default" w:ascii="Times New Roman" w:hAnsi="Times New Roman"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≥1.15mm医用抗菌皮革，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防水防霉，耐医用消毒剂反复擦拭；</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B1级阻燃高弹海绵，密度≥45kg/m³，回弹率≥50%，防腐防变形、久坐不塌；</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3、框架：实木主框架（脱脂烘干、防腐防虫），生态夹板辅材，底部白蜡木五底三面油漆工艺；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4、胶水：环保水基型胶粘剂，低 VOC、环保无异味；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825mm（±10mm）。</w:t>
            </w:r>
            <w:r/>
          </w:p>
        </w:tc>
      </w:tr>
      <w:tr>
        <w:trPr>
          <w:trHeight w:val="109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8475" cy="605790"/>
                      <wp:effectExtent l="0" t="0" r="9525" b="381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3"/>
                              <a:stretch/>
                            </pic:blipFill>
                            <pic:spPr bwMode="auto">
                              <a:xfrm>
                                <a:off x="0" y="0"/>
                                <a:ext cx="498475" cy="605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39.2pt;height:47.7pt;mso-wrap-distance-left:0.0pt;mso-wrap-distance-top:0.0pt;mso-wrap-distance-right:0.0pt;mso-wrap-distance-bottom:0.0pt;" stroked="f">
                      <v:path textboxrect="0,0,0,0"/>
                      <v:imagedata r:id="rId6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肌注凳</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1、座面：≥0.95mm 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，耐医用清洗剂、消毒剂腐蚀，抗污易清洁；</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B1级高弹阻燃海绵，密度≥45kg/m³，回弹率≥50%；</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3、支架：Φ≥3</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mm、壁厚≥1.45mm 钢管，钢管经除油除锈酸洗陶化预处理，环氧树脂粉末静电喷涂；整椅静态承重≥150kg，配防滑静音脚垫；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2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口腔操作台1</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0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寸：3550mm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8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口腔操作台3</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口腔操作台4</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口腔操作台5</w:t>
            </w:r>
            <w:r/>
          </w:p>
        </w:tc>
        <w:tc>
          <w:tcPr>
            <w:tcW w:w="7839" w:type="dxa"/>
            <w:vAlign w:val="center"/>
            <w:textDirection w:val="lrTb"/>
            <w:noWrap w:val="false"/>
          </w:tcPr>
          <w:p>
            <w:pPr>
              <w:numPr>
                <w:ilvl w:val="0"/>
                <w:numId w:val="27"/>
              </w:numPr>
              <w:jc w:val="both"/>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sz w:val="18"/>
                <w:szCs w:val="18"/>
                <w:highlight w:val="none"/>
                <w:lang w:eastAsia="zh-CN"/>
              </w:rPr>
              <w:t xml:space="preserve">主体材质（含门板、层板、背板）采用实际厚度≥0.95mm</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踢脚线：实际厚度≥0.75mm，油磨拉丝06Cr19Ni10（俗称304）奥氏体不锈钢制作；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水槽：医用陶瓷一体盆，盆体采用高温陶瓷一体烧制，釉面致密光滑、无毛细孔，不易挂污，耐常规医用消毒剂擦拭，盆内角圆弧过渡，无清洁死角；配套下水组件、防臭存水弯</w:t>
            </w:r>
            <w:r>
              <w:rPr>
                <w:rFonts w:hint="default" w:ascii="Times New Roman" w:hAnsi="Times New Roman" w:eastAsia="宋体"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阀体为304不锈钢或铜阀体，带防虹吸装置；感应距离可调；出水嘴起泡器要求可方便拆卸，拆卸后不影响外观并可正常使用；产品配套漏电防护设计</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6、该产品中水龙头/水嘴为政府强制采购节能产品，投标时提供水龙头/水嘴的国家确定的认证机构出具的、处于有效期之内的节能产品认证证书，未提供作无效投标处理；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eastAsia="宋体"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eastAsia="宋体"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mm（±10mm），本产品具体尺寸需根据现场实地测量结果进行确定，款式按照参考图片定制，需经采购方确认方可排产。</w:t>
            </w:r>
            <w:r/>
          </w:p>
        </w:tc>
      </w:tr>
      <w:tr>
        <w:trPr>
          <w:trHeight w:val="142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845" cy="809625"/>
                      <wp:effectExtent l="0" t="0" r="8255" b="317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65"/>
                              <a:stretch/>
                            </pic:blipFill>
                            <pic:spPr bwMode="auto">
                              <a:xfrm>
                                <a:off x="0" y="0"/>
                                <a:ext cx="66484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2.3pt;height:63.8pt;mso-wrap-distance-left:0.0pt;mso-wrap-distance-top:0.0pt;mso-wrap-distance-right:0.0pt;mso-wrap-distance-bottom:0.0pt;" stroked="f">
                      <v:path textboxrect="0,0,0,0"/>
                      <v:imagedata r:id="rId6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六</w:t>
            </w:r>
            <w:r>
              <w:rPr>
                <w:rFonts w:hint="default" w:ascii="Times New Roman" w:hAnsi="Times New Roman" w:eastAsia="宋体" w:cs="Times New Roman"/>
                <w:sz w:val="18"/>
                <w:szCs w:val="18"/>
                <w:highlight w:val="none"/>
              </w:rPr>
              <w:t xml:space="preserve">抽</w:t>
            </w:r>
            <w:r>
              <w:rPr>
                <w:rFonts w:hint="default" w:ascii="Times New Roman" w:hAnsi="Times New Roman" w:cs="Times New Roman"/>
                <w:sz w:val="18"/>
                <w:szCs w:val="18"/>
                <w:highlight w:val="none"/>
                <w:lang w:val="en-US" w:eastAsia="zh-CN"/>
              </w:rPr>
              <w:t xml:space="preserve">工作</w:t>
            </w:r>
            <w:r>
              <w:rPr>
                <w:rFonts w:hint="default" w:ascii="Times New Roman" w:hAnsi="Times New Roman" w:eastAsia="宋体" w:cs="Times New Roman"/>
                <w:sz w:val="18"/>
                <w:szCs w:val="18"/>
                <w:highlight w:val="none"/>
              </w:rPr>
              <w:t xml:space="preserve">柜</w:t>
            </w:r>
            <w:r/>
          </w:p>
        </w:tc>
        <w:tc>
          <w:tcPr>
            <w:tcW w:w="7839" w:type="dxa"/>
            <w:vAlign w:val="center"/>
            <w:textDirection w:val="lrTb"/>
            <w:noWrap w:val="false"/>
          </w:tcPr>
          <w:p>
            <w:pPr>
              <w:numPr>
                <w:ilvl w:val="0"/>
                <w:numId w:val="28"/>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台面：≥15mm 医用复合亚克力人造石，抑菌耐污、阻燃抗冲击、可无缝拼接、不易变色，耐消毒液擦拭，可打磨修复；</w:t>
            </w:r>
            <w:r/>
          </w:p>
          <w:p>
            <w:pPr>
              <w:numPr>
                <w:ilvl w:val="0"/>
                <w:numId w:val="28"/>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柜体：≥0.95mm </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，激光切割+数控折边，电阻焊接，无外露焊点；酸洗陶化预处理，外露边角圆角钝化</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default" w:ascii="Times New Roman" w:hAnsi="Times New Roman" w:cs="Times New Roman"/>
                <w:sz w:val="18"/>
                <w:szCs w:val="18"/>
                <w:highlight w:val="none"/>
                <w:lang w:val="en-US" w:eastAsia="zh-CN"/>
              </w:rPr>
              <w:t xml:space="preserve">60</w:t>
            </w:r>
            <w:r>
              <w:rPr>
                <w:rFonts w:hint="default" w:ascii="Times New Roman" w:hAnsi="Times New Roman" w:cs="Times New Roman"/>
                <w:sz w:val="18"/>
                <w:szCs w:val="18"/>
                <w:highlight w:val="none"/>
                <w:lang w:eastAsia="zh-CN"/>
              </w:rPr>
              <w:t xml:space="preserve">kg；</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44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41985" cy="856615"/>
                      <wp:effectExtent l="0" t="0" r="5715" b="698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66"/>
                              <a:stretch/>
                            </pic:blipFill>
                            <pic:spPr bwMode="auto">
                              <a:xfrm>
                                <a:off x="0" y="0"/>
                                <a:ext cx="641985" cy="856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0.5pt;height:67.5pt;mso-wrap-distance-left:0.0pt;mso-wrap-distance-top:0.0pt;mso-wrap-distance-right:0.0pt;mso-wrap-distance-bottom:0.0pt;" stroked="f">
                      <v:path textboxrect="0,0,0,0"/>
                      <v:imagedata r:id="rId6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四抽工作柜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台面：≥15mm 医用复合亚克力人造石，抑菌耐污、阻燃抗冲击、可无缝拼接、不易变色，耐消毒液擦拭，可打磨修复；</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柜体：≥0.95mm </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，激光切割+数控折边，电阻焊接，无外露焊点；酸洗陶化预处理，外露边角圆角钝化</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配不锈钢可调防滑脚垫；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80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81710" cy="838835"/>
                      <wp:effectExtent l="0" t="0" r="8890" b="1206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67"/>
                              <a:stretch/>
                            </pic:blipFill>
                            <pic:spPr bwMode="auto">
                              <a:xfrm>
                                <a:off x="0" y="0"/>
                                <a:ext cx="981710" cy="838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7.3pt;height:66.0pt;mso-wrap-distance-left:0.0pt;mso-wrap-distance-top:0.0pt;mso-wrap-distance-right:0.0pt;mso-wrap-distance-bottom:0.0pt;" stroked="f">
                      <v:path textboxrect="0,0,0,0"/>
                      <v:imagedata r:id="rId6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采血</w:t>
            </w:r>
            <w:r>
              <w:rPr>
                <w:rFonts w:hint="default" w:ascii="Times New Roman" w:hAnsi="Times New Roman" w:eastAsia="宋体" w:cs="Times New Roman"/>
                <w:sz w:val="18"/>
                <w:szCs w:val="18"/>
                <w:highlight w:val="none"/>
                <w:lang w:val="en-US" w:eastAsia="zh-CN"/>
              </w:rPr>
              <w:t xml:space="preserve">工作柜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1、台面：</w:t>
            </w:r>
            <w:r>
              <w:rPr>
                <w:rFonts w:hint="default" w:ascii="Times New Roman" w:hAnsi="Times New Roman" w:eastAsia="宋体" w:cs="Times New Roman"/>
                <w:sz w:val="18"/>
                <w:szCs w:val="18"/>
                <w:highlight w:val="none"/>
                <w:lang w:val="en-US" w:eastAsia="zh-CN"/>
              </w:rPr>
              <w:t xml:space="preserve">采用厚度</w:t>
            </w:r>
            <w:r>
              <w:rPr>
                <w:rFonts w:hint="default" w:ascii="Times New Roman" w:hAnsi="Times New Roman" w:eastAsia="宋体" w:cs="Times New Roman"/>
                <w:sz w:val="18"/>
                <w:szCs w:val="18"/>
                <w:highlight w:val="none"/>
              </w:rPr>
              <w:t xml:space="preserve">≥15mm医用复合亚克力人造石，抑菌耐污、阻燃抗冲击、无缝拼接、不易变色，耐医用消毒剂擦拭，可打磨修复；</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2、柜体：</w:t>
            </w:r>
            <w:r>
              <w:rPr>
                <w:rFonts w:hint="default" w:ascii="Times New Roman" w:hAnsi="Times New Roman" w:eastAsia="宋体"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，激光切割+数控折边，电阻焊接无外露焊点；酸洗陶化防腐预处理，全圆角钝化无毛刺</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3、喷涂：抗菌粉末静电喷涂，抗菌防锈、耐腐蚀、附着力强、耐摩擦；</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rPr>
              <w:t xml:space="preserve">4、五金配置：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拉手、叶片转舌锁、三节缓冲导轨、</w:t>
            </w:r>
            <w:r>
              <w:rPr>
                <w:rFonts w:hint="default" w:ascii="Times New Roman" w:hAnsi="Times New Roman" w:cs="Times New Roman"/>
                <w:b w:val="0"/>
                <w:bCs w:val="0"/>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5、配件：配不锈钢可调防滑脚垫，摆放稳固；</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6、功能：台面预留锐器盒专用开孔，符合院感收纳规范；</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750mm（±10mm），按参考图定制，</w:t>
            </w:r>
            <w:r>
              <w:rPr>
                <w:rFonts w:hint="eastAsia" w:ascii="Times New Roman" w:hAnsi="Times New Roman" w:cs="Times New Roman"/>
                <w:sz w:val="18"/>
                <w:szCs w:val="18"/>
                <w:highlight w:val="none"/>
                <w:lang w:eastAsia="zh-CN"/>
              </w:rPr>
              <w:t xml:space="preserve">需</w:t>
            </w:r>
            <w:r>
              <w:rPr>
                <w:rFonts w:hint="default" w:ascii="Times New Roman" w:hAnsi="Times New Roman" w:eastAsia="宋体" w:cs="Times New Roman"/>
                <w:sz w:val="18"/>
                <w:szCs w:val="18"/>
                <w:highlight w:val="none"/>
              </w:rPr>
              <w:t xml:space="preserve">经采购方确认后排产。</w:t>
            </w:r>
            <w:r/>
          </w:p>
        </w:tc>
      </w:tr>
      <w:tr>
        <w:trPr>
          <w:trHeight w:val="141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1045" cy="819785"/>
                      <wp:effectExtent l="0" t="0" r="8255" b="571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24"/>
                              <a:stretch/>
                            </pic:blipFill>
                            <pic:spPr bwMode="auto">
                              <a:xfrm>
                                <a:off x="0" y="0"/>
                                <a:ext cx="741045" cy="81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8.3pt;height:64.5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血压测量桌</w:t>
            </w:r>
            <w:r/>
          </w:p>
        </w:tc>
        <w:tc>
          <w:tcPr>
            <w:tcW w:w="7839" w:type="dxa"/>
            <w:vAlign w:val="center"/>
            <w:textDirection w:val="lrTb"/>
            <w:noWrap w:val="false"/>
          </w:tcPr>
          <w:p>
            <w:pPr>
              <w:numPr>
                <w:ilvl w:val="0"/>
                <w:numId w:val="29"/>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eastAsia="宋体"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23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mc:AlternateContent>
                <mc:Choice Requires="wpg">
                  <w:drawing>
                    <wp:inline xmlns:wp="http://schemas.openxmlformats.org/drawingml/2006/wordprocessingDrawing" distT="0" distB="0" distL="0" distR="0">
                      <wp:extent cx="1009650" cy="536575"/>
                      <wp:effectExtent l="0" t="0" r="6350" b="9525"/>
                      <wp:docPr id="68" name="图片 68" descr="6b19c43e9ac39af9d060c294b01c9f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6b19c43e9ac39af9d060c294b01c9f81"/>
                              <pic:cNvPicPr>
                                <a:picLocks noChangeAspect="1"/>
                              </pic:cNvPicPr>
                              <pic:nvPr/>
                            </pic:nvPicPr>
                            <pic:blipFill>
                              <a:blip r:embed="rId68"/>
                              <a:stretch/>
                            </pic:blipFill>
                            <pic:spPr bwMode="auto">
                              <a:xfrm>
                                <a:off x="0" y="0"/>
                                <a:ext cx="1009650" cy="536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9.5pt;height:42.2pt;mso-wrap-distance-left:0.0pt;mso-wrap-distance-top:0.0pt;mso-wrap-distance-right:0.0pt;mso-wrap-distance-bottom:0.0pt;" stroked="f">
                      <v:path textboxrect="0,0,0,0"/>
                      <v:imagedata r:id="rId6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抽血</w:t>
            </w:r>
            <w:r>
              <w:rPr>
                <w:rFonts w:hint="default" w:ascii="Times New Roman" w:hAnsi="Times New Roman" w:eastAsia="宋体" w:cs="Times New Roman"/>
                <w:sz w:val="18"/>
                <w:szCs w:val="18"/>
                <w:highlight w:val="none"/>
                <w:lang w:val="en-US" w:eastAsia="zh-CN"/>
              </w:rPr>
              <w:t xml:space="preserve">工作</w:t>
            </w:r>
            <w:r>
              <w:rPr>
                <w:rFonts w:hint="default" w:ascii="Times New Roman" w:hAnsi="Times New Roman" w:eastAsia="宋体" w:cs="Times New Roman"/>
                <w:sz w:val="18"/>
                <w:szCs w:val="18"/>
                <w:highlight w:val="none"/>
              </w:rPr>
              <w:t xml:space="preserve">台</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1、主体材质：龙骨部分采用承重力强的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1.2mm的镀锌方管，框架与框架连接件</w:t>
            </w:r>
            <w:r>
              <w:rPr>
                <w:rFonts w:hint="default" w:ascii="Times New Roman" w:hAnsi="Times New Roman" w:eastAsia="宋体" w:cs="Times New Roman"/>
                <w:sz w:val="18"/>
                <w:szCs w:val="18"/>
                <w:highlight w:val="none"/>
                <w:lang w:val="en-US" w:eastAsia="zh-CN"/>
              </w:rPr>
              <w:t xml:space="preserve">采用厚度≥</w:t>
            </w:r>
            <w:r>
              <w:rPr>
                <w:rFonts w:hint="default" w:ascii="Times New Roman" w:hAnsi="Times New Roman" w:eastAsia="宋体" w:cs="Times New Roman"/>
                <w:sz w:val="18"/>
                <w:szCs w:val="18"/>
                <w:highlight w:val="none"/>
              </w:rPr>
              <w:t xml:space="preserve">3mm镀锌板，主体部分采用</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val="en-US"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数控折弯焊接成型，面板采用</w:t>
            </w:r>
            <w:r>
              <w:rPr>
                <w:rFonts w:hint="default" w:ascii="Times New Roman" w:hAnsi="Times New Roman" w:eastAsia="宋体"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val="en-US" w:eastAsia="zh-CN"/>
              </w:rPr>
              <w:t xml:space="preserve">连续电镀锌冷轧钢板（俗称电解钢板，DC01+ZE，表面质量FB级，GB/T 15675-2020）</w:t>
            </w:r>
            <w:r>
              <w:rPr>
                <w:rFonts w:hint="default" w:ascii="Times New Roman" w:hAnsi="Times New Roman" w:eastAsia="宋体" w:cs="Times New Roman"/>
                <w:sz w:val="18"/>
                <w:szCs w:val="18"/>
                <w:highlight w:val="none"/>
              </w:rPr>
              <w:t xml:space="preserve">制作</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踢脚线：实际厚度≥0.75mm，油磨拉丝06Cr19Ni10（俗称304）奥氏体不锈钢制作；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、台面：台面及外包材质采用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eastAsia="宋体"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、工艺：</w:t>
            </w:r>
            <w:r>
              <w:rPr>
                <w:rFonts w:hint="default" w:ascii="Times New Roman" w:hAnsi="Times New Roman" w:eastAsia="宋体" w:cs="Times New Roman"/>
                <w:sz w:val="18"/>
                <w:szCs w:val="18"/>
                <w:highlight w:val="none"/>
                <w:lang w:eastAsia="zh-CN"/>
              </w:rPr>
              <w:t xml:space="preserve">预留的强弱电走线槽位，内饰板全部为可拆卸式；</w:t>
            </w:r>
            <w:r/>
          </w:p>
          <w:p>
            <w:pPr>
              <w:pStyle w:val="812"/>
              <w:ind w:left="0" w:firstLine="0"/>
              <w:keepLines w:val="0"/>
              <w:keepNext w:val="0"/>
              <w:pageBreakBefore w:val="0"/>
              <w:spacing w:line="240" w:lineRule="auto"/>
              <w:widowControl w:val="off"/>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内部功能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2个工位，</w:t>
            </w:r>
            <w:r>
              <w:rPr>
                <w:rFonts w:hint="default" w:ascii="Times New Roman" w:hAnsi="Times New Roman" w:eastAsia="宋体" w:cs="Times New Roman"/>
                <w:sz w:val="18"/>
                <w:szCs w:val="18"/>
                <w:highlight w:val="none"/>
              </w:rPr>
              <w:t xml:space="preserve">每个</w:t>
            </w:r>
            <w:r>
              <w:rPr>
                <w:rFonts w:hint="default" w:ascii="Times New Roman" w:hAnsi="Times New Roman" w:eastAsia="宋体" w:cs="Times New Roman"/>
                <w:sz w:val="18"/>
                <w:szCs w:val="18"/>
                <w:highlight w:val="none"/>
                <w:lang w:val="en-US" w:eastAsia="zh-CN"/>
              </w:rPr>
              <w:t xml:space="preserve">工</w:t>
            </w:r>
            <w:r>
              <w:rPr>
                <w:rFonts w:hint="default" w:ascii="Times New Roman" w:hAnsi="Times New Roman" w:eastAsia="宋体" w:cs="Times New Roman"/>
                <w:sz w:val="18"/>
                <w:szCs w:val="18"/>
                <w:highlight w:val="none"/>
              </w:rPr>
              <w:t xml:space="preserve">位配键盘抽</w:t>
            </w:r>
            <w:r>
              <w:rPr>
                <w:rFonts w:hint="default" w:ascii="Times New Roman" w:hAnsi="Times New Roman" w:eastAsia="宋体" w:cs="Times New Roman"/>
                <w:sz w:val="18"/>
                <w:szCs w:val="18"/>
                <w:highlight w:val="none"/>
                <w:lang w:val="en-US" w:eastAsia="zh-CN"/>
              </w:rPr>
              <w:t xml:space="preserve">1个</w:t>
            </w:r>
            <w:r>
              <w:rPr>
                <w:rFonts w:hint="default" w:ascii="Times New Roman" w:hAnsi="Times New Roman" w:eastAsia="宋体" w:cs="Times New Roman"/>
                <w:sz w:val="18"/>
                <w:szCs w:val="18"/>
                <w:highlight w:val="none"/>
              </w:rPr>
              <w:t xml:space="preserve">、强电插座</w:t>
            </w:r>
            <w:r>
              <w:rPr>
                <w:rFonts w:hint="default" w:ascii="Times New Roman" w:hAnsi="Times New Roman" w:eastAsia="宋体"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rPr>
              <w:t xml:space="preserve">、弱电插座</w:t>
            </w:r>
            <w:r>
              <w:rPr>
                <w:rFonts w:hint="default" w:ascii="Times New Roman" w:hAnsi="Times New Roman" w:eastAsia="宋体"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每个</w:t>
            </w:r>
            <w:r>
              <w:rPr>
                <w:rFonts w:hint="default" w:ascii="Times New Roman" w:hAnsi="Times New Roman" w:eastAsia="宋体" w:cs="Times New Roman"/>
                <w:sz w:val="18"/>
                <w:szCs w:val="18"/>
                <w:highlight w:val="none"/>
                <w:lang w:val="en-US" w:eastAsia="zh-CN"/>
              </w:rPr>
              <w:t xml:space="preserve">工</w:t>
            </w:r>
            <w:r>
              <w:rPr>
                <w:rFonts w:hint="default" w:ascii="Times New Roman" w:hAnsi="Times New Roman" w:eastAsia="宋体" w:cs="Times New Roman"/>
                <w:sz w:val="18"/>
                <w:szCs w:val="18"/>
                <w:highlight w:val="none"/>
              </w:rPr>
              <w:t xml:space="preserve">位配</w:t>
            </w:r>
            <w:r>
              <w:rPr>
                <w:rFonts w:hint="default" w:ascii="Times New Roman" w:hAnsi="Times New Roman" w:eastAsia="宋体" w:cs="Times New Roman"/>
                <w:sz w:val="18"/>
                <w:szCs w:val="18"/>
                <w:highlight w:val="none"/>
                <w:lang w:val="en-US" w:eastAsia="zh-CN"/>
              </w:rPr>
              <w:t xml:space="preserve">1组</w:t>
            </w:r>
            <w:r>
              <w:rPr>
                <w:rFonts w:hint="default" w:ascii="Times New Roman" w:hAnsi="Times New Roman" w:eastAsia="宋体" w:cs="Times New Roman"/>
                <w:sz w:val="18"/>
                <w:szCs w:val="18"/>
                <w:highlight w:val="none"/>
                <w:lang w:eastAsia="zh-CN"/>
              </w:rPr>
              <w:t xml:space="preserve">钢制</w:t>
            </w:r>
            <w:r>
              <w:rPr>
                <w:rFonts w:hint="default" w:ascii="Times New Roman" w:hAnsi="Times New Roman" w:eastAsia="宋体" w:cs="Times New Roman"/>
                <w:sz w:val="18"/>
                <w:szCs w:val="18"/>
                <w:highlight w:val="none"/>
                <w:lang w:val="en-US" w:eastAsia="zh-CN"/>
              </w:rPr>
              <w:t xml:space="preserve">单掩门柜（内含一层活动隔板）</w:t>
            </w:r>
            <w:r>
              <w:rPr>
                <w:rFonts w:hint="default" w:ascii="Times New Roman" w:hAnsi="Times New Roman" w:eastAsia="宋体" w:cs="Times New Roman"/>
                <w:sz w:val="18"/>
                <w:szCs w:val="18"/>
                <w:highlight w:val="none"/>
                <w:lang w:eastAsia="zh-CN"/>
              </w:rPr>
              <w:t xml:space="preserve">以及</w:t>
            </w:r>
            <w:r>
              <w:rPr>
                <w:rFonts w:hint="default" w:ascii="Times New Roman" w:hAnsi="Times New Roman" w:eastAsia="宋体" w:cs="Times New Roman"/>
                <w:sz w:val="18"/>
                <w:szCs w:val="18"/>
                <w:highlight w:val="none"/>
                <w:lang w:val="en-US" w:eastAsia="zh-CN"/>
              </w:rPr>
              <w:t xml:space="preserve">1组</w:t>
            </w:r>
            <w:r>
              <w:rPr>
                <w:rFonts w:hint="default" w:ascii="Times New Roman" w:hAnsi="Times New Roman" w:eastAsia="宋体" w:cs="Times New Roman"/>
                <w:sz w:val="18"/>
                <w:szCs w:val="18"/>
                <w:highlight w:val="none"/>
                <w:lang w:eastAsia="zh-CN"/>
              </w:rPr>
              <w:t xml:space="preserve">钢制固定三抽柜</w:t>
            </w:r>
            <w:r>
              <w:rPr>
                <w:rFonts w:hint="default" w:ascii="Times New Roman" w:hAnsi="Times New Roman" w:eastAsia="宋体" w:cs="Times New Roman"/>
                <w:sz w:val="18"/>
                <w:szCs w:val="18"/>
                <w:highlight w:val="none"/>
              </w:rPr>
              <w:t xml:space="preserve">，且柜体均带锁</w:t>
            </w:r>
            <w:r>
              <w:rPr>
                <w:rFonts w:hint="default" w:ascii="Times New Roman" w:hAnsi="Times New Roman" w:eastAsia="宋体" w:cs="Times New Roman"/>
                <w:sz w:val="18"/>
                <w:szCs w:val="18"/>
                <w:highlight w:val="none"/>
                <w:lang w:eastAsia="zh-CN"/>
              </w:rPr>
              <w:t xml:space="preserve">；</w:t>
            </w:r>
            <w:r/>
          </w:p>
          <w:p>
            <w:p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mm（±10mm），本产品具体尺寸需根据现场实地测量结果进行确定，款式按照参考图片定制，需经采购方确认方可排产。</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98855" cy="682625"/>
                      <wp:effectExtent l="0" t="0" r="4445" b="317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24"/>
                              <a:srcRect l="0" t="16264" r="0" b="21954"/>
                              <a:stretch/>
                            </pic:blipFill>
                            <pic:spPr bwMode="auto">
                              <a:xfrm>
                                <a:off x="0" y="0"/>
                                <a:ext cx="998855" cy="682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8.6pt;height:53.8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会议桌1</w:t>
            </w:r>
            <w:r/>
          </w:p>
        </w:tc>
        <w:tc>
          <w:tcPr>
            <w:tcW w:w="7839" w:type="dxa"/>
            <w:vAlign w:val="center"/>
            <w:textDirection w:val="lrTb"/>
            <w:noWrap w:val="false"/>
          </w:tcPr>
          <w:p>
            <w:pPr>
              <w:numPr>
                <w:ilvl w:val="0"/>
                <w:numId w:val="3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43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7255" cy="937260"/>
                      <wp:effectExtent l="0" t="0" r="4445" b="254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24"/>
                              <a:srcRect l="0" t="18449" r="0" b="25420"/>
                              <a:stretch/>
                            </pic:blipFill>
                            <pic:spPr bwMode="auto">
                              <a:xfrm>
                                <a:off x="0" y="0"/>
                                <a:ext cx="897254" cy="937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0.6pt;height:73.8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会议桌2</w:t>
            </w:r>
            <w:r/>
          </w:p>
        </w:tc>
        <w:tc>
          <w:tcPr>
            <w:tcW w:w="7839" w:type="dxa"/>
            <w:vAlign w:val="center"/>
            <w:textDirection w:val="lrTb"/>
            <w:noWrap w:val="false"/>
          </w:tcPr>
          <w:p>
            <w:pPr>
              <w:numPr>
                <w:ilvl w:val="0"/>
                <w:numId w:val="31"/>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4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58495" cy="817245"/>
                      <wp:effectExtent l="0" t="0" r="1905" b="825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69"/>
                              <a:srcRect l="0" t="0" r="0" b="7075"/>
                              <a:stretch/>
                            </pic:blipFill>
                            <pic:spPr bwMode="auto">
                              <a:xfrm>
                                <a:off x="0" y="0"/>
                                <a:ext cx="658495" cy="817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1.8pt;height:64.3pt;mso-wrap-distance-left:0.0pt;mso-wrap-distance-top:0.0pt;mso-wrap-distance-right:0.0pt;mso-wrap-distance-bottom:0.0pt;" stroked="f">
                      <v:path textboxrect="0,0,0,0"/>
                      <v:imagedata r:id="rId6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演讲台</w:t>
            </w:r>
            <w:r/>
          </w:p>
        </w:tc>
        <w:tc>
          <w:tcPr>
            <w:tcW w:w="7839" w:type="dxa"/>
            <w:vAlign w:val="center"/>
            <w:textDirection w:val="lrTb"/>
            <w:noWrap w:val="false"/>
          </w:tcPr>
          <w:p>
            <w:pPr>
              <w:numPr>
                <w:ilvl w:val="0"/>
                <w:numId w:val="32"/>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2、功能配置：气动可升降，带</w:t>
            </w:r>
            <w:r>
              <w:rPr>
                <w:rFonts w:hint="default" w:ascii="Times New Roman" w:hAnsi="Times New Roman"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rPr>
              <w:t xml:space="preserve">刹车轮</w:t>
            </w:r>
            <w:r>
              <w:rPr>
                <w:rFonts w:hint="default" w:ascii="Times New Roman" w:hAnsi="Times New Roman" w:cs="Times New Roman"/>
                <w:sz w:val="18"/>
                <w:szCs w:val="18"/>
                <w:highlight w:val="none"/>
                <w:lang w:val="en-US" w:eastAsia="zh-CN"/>
              </w:rPr>
              <w:t xml:space="preserve">、2个活动轮</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1200mm（±20mm）。</w:t>
            </w:r>
            <w:r/>
          </w:p>
        </w:tc>
      </w:tr>
      <w:tr>
        <w:trPr>
          <w:trHeight w:val="48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85165"/>
                      <wp:effectExtent l="0" t="0" r="1905" b="63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70"/>
                              <a:stretch/>
                            </pic:blipFill>
                            <pic:spPr bwMode="auto">
                              <a:xfrm>
                                <a:off x="0" y="0"/>
                                <a:ext cx="899795"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0.8pt;height:53.9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诊区折叠桌1</w:t>
            </w:r>
            <w:r/>
          </w:p>
        </w:tc>
        <w:tc>
          <w:tcPr>
            <w:tcW w:w="7839" w:type="dxa"/>
            <w:vAlign w:val="center"/>
            <w:textDirection w:val="lrTb"/>
            <w:noWrap w:val="false"/>
          </w:tcPr>
          <w:p>
            <w:pPr>
              <w:numPr>
                <w:ilvl w:val="0"/>
                <w:numId w:val="33"/>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default" w:ascii="Times New Roman" w:hAnsi="Times New Roman"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default" w:ascii="Times New Roman" w:hAnsi="Times New Roman"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，带2个刹车轮、2个活动轮；</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40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7080" cy="584200"/>
                      <wp:effectExtent l="0" t="0" r="762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70"/>
                              <a:stretch/>
                            </pic:blipFill>
                            <pic:spPr bwMode="auto">
                              <a:xfrm>
                                <a:off x="0" y="0"/>
                                <a:ext cx="767079" cy="58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4pt;height:46.0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诊区折叠桌2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default" w:ascii="Times New Roman" w:hAnsi="Times New Roman"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default" w:ascii="Times New Roman" w:hAnsi="Times New Roman"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，带2个刹车轮、2个活动轮；</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61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16610" cy="746125"/>
                      <wp:effectExtent l="0" t="0" r="8890" b="317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71"/>
                              <a:stretch/>
                            </pic:blipFill>
                            <pic:spPr bwMode="auto">
                              <a:xfrm>
                                <a:off x="0" y="0"/>
                                <a:ext cx="816610"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4.3pt;height:58.8pt;mso-wrap-distance-left:0.0pt;mso-wrap-distance-top:0.0pt;mso-wrap-distance-right:0.0pt;mso-wrap-distance-bottom:0.0pt;" stroked="f">
                      <v:path textboxrect="0,0,0,0"/>
                      <v:imagedata r:id="rId7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折叠椅</w:t>
            </w:r>
            <w:r/>
          </w:p>
        </w:tc>
        <w:tc>
          <w:tcPr>
            <w:tcW w:w="7839" w:type="dxa"/>
            <w:vAlign w:val="center"/>
            <w:textDirection w:val="lrTb"/>
            <w:noWrap w:val="false"/>
          </w:tcPr>
          <w:p>
            <w:pPr>
              <w:numPr>
                <w:ilvl w:val="0"/>
                <w:numId w:val="34"/>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背框：尼龙+30%玻纤一体成型背框；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2、座面、靠背：采用网布面料，</w:t>
            </w:r>
            <w:r>
              <w:rPr>
                <w:rFonts w:hint="default" w:ascii="Times New Roman" w:hAnsi="Times New Roman" w:eastAsia="宋体" w:cs="Times New Roman"/>
                <w:sz w:val="18"/>
                <w:szCs w:val="18"/>
                <w:highlight w:val="none"/>
                <w:lang w:eastAsia="zh-CN"/>
              </w:rPr>
              <w:t xml:space="preserve">耐磨性强、透气性好，经防污、抑菌处理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w:t>
            </w:r>
            <w:r>
              <w:rPr>
                <w:rFonts w:hint="default" w:ascii="Times New Roman" w:hAnsi="Times New Roman" w:eastAsia="宋体" w:cs="Times New Roman"/>
                <w:sz w:val="18"/>
                <w:szCs w:val="18"/>
                <w:highlight w:val="none"/>
                <w:lang w:eastAsia="zh-CN"/>
              </w:rPr>
              <w:t xml:space="preserve">一体成型定型海绵，</w:t>
            </w:r>
            <w:r>
              <w:rPr>
                <w:rFonts w:hint="default" w:ascii="Times New Roman" w:hAnsi="Times New Roman" w:eastAsia="宋体" w:cs="Times New Roman"/>
                <w:sz w:val="18"/>
                <w:szCs w:val="18"/>
                <w:highlight w:val="none"/>
              </w:rPr>
              <w:t xml:space="preserve">密度</w:t>
            </w:r>
            <w:r>
              <w:rPr>
                <w:rFonts w:hint="default" w:ascii="Times New Roman" w:hAnsi="Times New Roman" w:eastAsia="宋体" w:cs="Times New Roman"/>
                <w:sz w:val="18"/>
                <w:szCs w:val="18"/>
                <w:highlight w:val="none"/>
                <w:lang w:eastAsia="zh-CN"/>
              </w:rPr>
              <w:t xml:space="preserve">≥60kg/m3</w:t>
            </w:r>
            <w:r>
              <w:rPr>
                <w:rFonts w:hint="default" w:ascii="Times New Roman" w:hAnsi="Times New Roman" w:eastAsia="宋体" w:cs="Times New Roman"/>
                <w:sz w:val="18"/>
                <w:szCs w:val="18"/>
                <w:highlight w:val="none"/>
              </w:rPr>
              <w:t xml:space="preserve">，座垫配置PP座壳，座面承重≥136kg；</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4、底盘：钢制脚架，</w:t>
            </w:r>
            <w:r>
              <w:rPr>
                <w:rFonts w:hint="default" w:ascii="Times New Roman" w:hAnsi="Times New Roman"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座椅采用立体圆弧设计，方便手握推叠，高弹柔韧网面，舒适依靠不硌背，适合不同体型的人群使用；同时椅背可自由摇摆8°，具有高弹性和透气性，随时适应人体坐姿的变化，实时紧密贴合腰背，有效缓解长时间坐姿带来的腰背不适。坐垫采用零木板材料填充，结合高弹柔软座面</w:t>
            </w:r>
            <w:r>
              <w:rPr>
                <w:rFonts w:hint="default" w:ascii="Times New Roman" w:hAnsi="Times New Roman" w:eastAsia="宋体" w:cs="Times New Roman"/>
                <w:sz w:val="18"/>
                <w:szCs w:val="18"/>
                <w:highlight w:val="none"/>
                <w:lang w:eastAsia="zh-CN"/>
              </w:rPr>
              <w:t xml:space="preserve">；</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83</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33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35610"/>
                      <wp:effectExtent l="0" t="0" r="1905" b="889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13"/>
                              <a:stretch/>
                            </pic:blipFill>
                            <pic:spPr bwMode="auto">
                              <a:xfrm>
                                <a:off x="0" y="0"/>
                                <a:ext cx="899795"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0.8pt;height:34.3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定制实验台</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；配不锈钢可调防滑脚垫；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rPr>
              <w:t xml:space="preserve">3、台面：采用厚度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p>
          <w:p>
            <w:pPr>
              <w:jc w:val="left"/>
              <w:keepLines w:val="0"/>
              <w:keepNext w:val="0"/>
              <w:widowControl/>
              <w:rPr>
                <w:rFonts w:hint="default" w:ascii="Times New Roman" w:hAnsi="Times New Roman" w:eastAsia="宋体" w:cs="Times New Roman"/>
                <w:b w:val="0"/>
                <w:bCs/>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5、电气配置：柜体标配防触电安全插座，配置密度不少于每米1个，布线规整、使用安全</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sz w:val="18"/>
                <w:szCs w:val="18"/>
                <w:highlight w:val="none"/>
                <w:lang w:val="en-US" w:eastAsia="zh-CN"/>
              </w:rPr>
              <w:t xml:space="preserve">6、</w:t>
            </w:r>
            <w:r>
              <w:rPr>
                <w:rFonts w:hint="default" w:ascii="Times New Roman" w:hAnsi="Times New Roman" w:eastAsia="宋体" w:cs="Times New Roman"/>
                <w:b w:val="0"/>
                <w:bCs/>
                <w:sz w:val="18"/>
                <w:szCs w:val="18"/>
                <w:highlight w:val="none"/>
                <w:lang w:eastAsia="zh-CN"/>
              </w:rPr>
              <w:t xml:space="preserve">水龙头：采用</w:t>
            </w:r>
            <w:r>
              <w:rPr>
                <w:rFonts w:hint="default" w:ascii="Times New Roman" w:hAnsi="Times New Roman" w:eastAsia="宋体" w:cs="Times New Roman"/>
                <w:b w:val="0"/>
                <w:bCs/>
                <w:sz w:val="18"/>
                <w:szCs w:val="18"/>
                <w:highlight w:val="none"/>
                <w:lang w:val="en-US" w:eastAsia="zh-CN"/>
              </w:rPr>
              <w:t xml:space="preserve">插电式</w:t>
            </w:r>
            <w:r>
              <w:rPr>
                <w:rFonts w:hint="default" w:ascii="Times New Roman" w:hAnsi="Times New Roman" w:eastAsia="宋体" w:cs="Times New Roman"/>
                <w:b w:val="0"/>
                <w:bCs/>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b w:val="0"/>
                <w:bCs/>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w:t>
            </w:r>
            <w:r>
              <w:rPr>
                <w:rFonts w:hint="default" w:ascii="Times New Roman" w:hAnsi="Times New Roman" w:cs="Times New Roman"/>
                <w:sz w:val="18"/>
                <w:szCs w:val="18"/>
                <w:highlight w:val="none"/>
                <w:lang w:val="en-US" w:eastAsia="zh-CN"/>
              </w:rPr>
              <w:t xml:space="preserve">外围</w:t>
            </w:r>
            <w:r>
              <w:rPr>
                <w:rFonts w:hint="default" w:ascii="Times New Roman" w:hAnsi="Times New Roman" w:cs="Times New Roman"/>
                <w:sz w:val="18"/>
                <w:szCs w:val="18"/>
                <w:highlight w:val="none"/>
                <w:lang w:eastAsia="zh-CN"/>
              </w:rPr>
              <w:t xml:space="preserve">设厚度≥5mm有机玻璃挡水装置，</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300mm；陶瓷</w:t>
            </w:r>
            <w:r>
              <w:rPr>
                <w:rFonts w:hint="default" w:ascii="Times New Roman" w:hAnsi="Times New Roman" w:eastAsia="宋体" w:cs="Times New Roman"/>
                <w:sz w:val="18"/>
                <w:szCs w:val="18"/>
                <w:highlight w:val="none"/>
              </w:rPr>
              <w:t xml:space="preserve">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b w:val="0"/>
                <w:bCs/>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val="0"/>
                <w:bCs/>
                <w:sz w:val="18"/>
                <w:szCs w:val="18"/>
                <w:highlight w:val="none"/>
                <w:lang w:val="en-US" w:eastAsia="zh-CN"/>
              </w:rPr>
              <w:t xml:space="preserve">8</w:t>
            </w:r>
            <w:r>
              <w:rPr>
                <w:rFonts w:hint="default" w:ascii="Times New Roman" w:hAnsi="Times New Roman" w:eastAsia="宋体" w:cs="Times New Roman"/>
                <w:b w:val="0"/>
                <w:bCs/>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both"/>
              <w:rPr>
                <w:rFonts w:hint="default" w:ascii="Times New Roman" w:hAnsi="Times New Roman" w:eastAsia="宋体"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9</w:t>
            </w:r>
            <w:r>
              <w:rPr>
                <w:rFonts w:hint="default" w:ascii="Times New Roman" w:hAnsi="Times New Roman" w:eastAsia="宋体" w:cs="Times New Roman"/>
                <w:b w:val="0"/>
                <w:bCs/>
                <w:sz w:val="18"/>
                <w:szCs w:val="18"/>
                <w:highlight w:val="none"/>
                <w:lang w:val="en-US" w:eastAsia="zh-CN"/>
              </w:rPr>
              <w:t xml:space="preserve">、规格尺寸：L</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b w:val="0"/>
                <w:bCs/>
                <w:sz w:val="18"/>
                <w:szCs w:val="18"/>
                <w:highlight w:val="none"/>
                <w:lang w:val="en-US" w:eastAsia="zh-CN"/>
              </w:rPr>
              <w:t xml:space="preserve">600mm</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b w:val="0"/>
                <w:bCs/>
                <w:sz w:val="18"/>
                <w:szCs w:val="18"/>
                <w:highlight w:val="none"/>
                <w:lang w:val="en-US" w:eastAsia="zh-CN"/>
              </w:rPr>
              <w:t xml:space="preserve">82</w:t>
            </w:r>
            <w:r>
              <w:rPr>
                <w:rFonts w:hint="default" w:ascii="Times New Roman" w:hAnsi="Times New Roman" w:eastAsia="宋体" w:cs="Times New Roman"/>
                <w:b w:val="0"/>
                <w:bCs/>
                <w:sz w:val="18"/>
                <w:szCs w:val="18"/>
                <w:highlight w:val="none"/>
                <w:lang w:eastAsia="zh-CN"/>
              </w:rPr>
              <w:t xml:space="preserve">0</w:t>
            </w:r>
            <w:r>
              <w:rPr>
                <w:rFonts w:hint="default" w:ascii="Times New Roman" w:hAnsi="Times New Roman" w:eastAsia="宋体" w:cs="Times New Roman"/>
                <w:b w:val="0"/>
                <w:bCs/>
                <w:sz w:val="18"/>
                <w:szCs w:val="18"/>
                <w:highlight w:val="none"/>
                <w:lang w:val="en-US" w:eastAsia="zh-CN"/>
              </w:rPr>
              <w:t xml:space="preserve">mm（±10mm），长度按延米计算</w:t>
            </w:r>
            <w:r>
              <w:rPr>
                <w:rFonts w:hint="default" w:ascii="Times New Roman" w:hAnsi="Times New Roman" w:eastAsia="宋体" w:cs="Times New Roman"/>
                <w:b w:val="0"/>
                <w:bCs/>
                <w:sz w:val="18"/>
                <w:szCs w:val="18"/>
                <w:highlight w:val="none"/>
                <w:lang w:eastAsia="zh-CN"/>
              </w:rPr>
              <w:t xml:space="preserve">，</w:t>
            </w:r>
            <w:r>
              <w:rPr>
                <w:rFonts w:hint="default" w:ascii="Times New Roman" w:hAnsi="Times New Roman" w:cs="Times New Roman"/>
                <w:b w:val="0"/>
                <w:bCs/>
                <w:sz w:val="18"/>
                <w:szCs w:val="18"/>
                <w:highlight w:val="none"/>
                <w:lang w:val="en-US" w:eastAsia="zh-CN"/>
              </w:rPr>
              <w:t xml:space="preserve">本产品具体尺寸需根据现场实地测量结果进行确定</w:t>
            </w:r>
            <w:r>
              <w:rPr>
                <w:rFonts w:hint="default" w:ascii="Times New Roman" w:hAnsi="Times New Roman" w:eastAsia="宋体" w:cs="Times New Roman"/>
                <w:b w:val="0"/>
                <w:bCs/>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highlight w:val="none"/>
                <w:lang w:val="en-US" w:eastAsia="zh-CN"/>
              </w:rPr>
              <w:t xml:space="preserve">▲ </w:t>
            </w: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cs="Times New Roman"/>
                <w:b/>
                <w:bCs w:val="0"/>
                <w:sz w:val="18"/>
                <w:szCs w:val="18"/>
                <w:highlight w:val="none"/>
                <w:lang w:val="en-US" w:eastAsia="zh-CN"/>
              </w:rPr>
              <w:t xml:space="preserve">签订合同时</w:t>
            </w:r>
            <w:r>
              <w:rPr>
                <w:rFonts w:hint="default" w:ascii="Times New Roman" w:hAnsi="Times New Roman" w:eastAsia="宋体" w:cs="Times New Roman"/>
                <w:b/>
                <w:bCs w:val="0"/>
                <w:sz w:val="18"/>
                <w:szCs w:val="18"/>
                <w:highlight w:val="none"/>
                <w:lang w:val="en-US" w:eastAsia="zh-CN"/>
              </w:rPr>
              <w:t xml:space="preserve">提供【陶瓷岩板】的</w:t>
            </w:r>
            <w:r>
              <w:rPr>
                <w:rFonts w:hint="default" w:ascii="Times New Roman" w:hAnsi="Times New Roman"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检测依据GB/T 4100-2015《陶瓷砖》、GB/T 3810.13-2016《陶瓷砖试验方法 第13部分：耐化学腐蚀性》、</w:t>
            </w:r>
            <w:r>
              <w:rPr>
                <w:rFonts w:hint="default" w:ascii="Times New Roman" w:hAnsi="Times New Roman" w:eastAsia="宋体" w:cs="Times New Roman"/>
                <w:b/>
                <w:bCs w:val="0"/>
                <w:sz w:val="18"/>
                <w:szCs w:val="18"/>
                <w:highlight w:val="none"/>
                <w:lang w:eastAsia="zh-CN"/>
              </w:rPr>
              <w:t xml:space="preserve">《陶瓷砖试验方法 第14部分：耐污染性》</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检测项目包含但不限于：耐化学药品性、耐污染性</w:t>
            </w:r>
            <w:r>
              <w:rPr>
                <w:rFonts w:hint="default" w:ascii="Times New Roman" w:hAnsi="Times New Roman" w:cs="Times New Roman"/>
                <w:b/>
                <w:bCs w:val="0"/>
                <w:sz w:val="18"/>
                <w:szCs w:val="18"/>
                <w:highlight w:val="none"/>
                <w:lang w:val="en-US" w:eastAsia="zh-CN"/>
              </w:rPr>
              <w:t xml:space="preserve">；检测结果要求：耐化学腐蚀性达到ULB级、UHB级；耐污染性≥4 级</w:t>
            </w:r>
            <w:r>
              <w:rPr>
                <w:rFonts w:hint="default" w:ascii="Times New Roman" w:hAnsi="Times New Roman" w:eastAsia="宋体" w:cs="Times New Roman"/>
                <w:b/>
                <w:bCs w:val="0"/>
                <w:sz w:val="18"/>
                <w:szCs w:val="18"/>
                <w:highlight w:val="none"/>
                <w:lang w:eastAsia="zh-CN"/>
              </w:rPr>
              <w:t xml:space="preserve">。</w:t>
            </w:r>
            <w:r/>
          </w:p>
        </w:tc>
      </w:tr>
      <w:tr>
        <w:trPr>
          <w:trHeight w:val="36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72"/>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0.8pt;height:45.9pt;mso-wrap-distance-left:0.0pt;mso-wrap-distance-top:0.0pt;mso-wrap-distance-right:0.0pt;mso-wrap-distance-bottom:0.0pt;" stroked="f">
                      <v:path textboxrect="0,0,0,0"/>
                      <v:imagedata r:id="rId7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病理定制边柜</w:t>
            </w:r>
            <w:r/>
          </w:p>
        </w:tc>
        <w:tc>
          <w:tcPr>
            <w:tcW w:w="7839" w:type="dxa"/>
            <w:vAlign w:val="center"/>
            <w:textDirection w:val="lrTb"/>
            <w:noWrap w:val="false"/>
          </w:tcPr>
          <w:p>
            <w:pPr>
              <w:numPr>
                <w:ilvl w:val="0"/>
                <w:numId w:val="35"/>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配不锈钢可调防滑脚垫；</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成品实验台1</w:t>
            </w:r>
            <w:r/>
          </w:p>
        </w:tc>
        <w:tc>
          <w:tcPr>
            <w:tcW w:w="7839" w:type="dxa"/>
            <w:vAlign w:val="center"/>
            <w:textDirection w:val="lrTb"/>
            <w:noWrap w:val="false"/>
          </w:tcPr>
          <w:p>
            <w:pPr>
              <w:numPr>
                <w:ilvl w:val="0"/>
                <w:numId w:val="36"/>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7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8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成品实验台3</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7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成品实验台4</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4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成品实验台5</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寸：1800mm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82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4535" cy="391795"/>
                      <wp:effectExtent l="0" t="0" r="12065" b="190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74"/>
                              <a:stretch/>
                            </pic:blipFill>
                            <pic:spPr bwMode="auto">
                              <a:xfrm>
                                <a:off x="0" y="0"/>
                                <a:ext cx="724535" cy="39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7.0pt;height:30.8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地架1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3、性能：防潮、耐磨损、抗冲击；静载≥4000kg，动载≥1000kg；</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200mm（±10mm）。</w:t>
            </w:r>
            <w:r/>
          </w:p>
        </w:tc>
      </w:tr>
      <w:tr>
        <w:trPr>
          <w:trHeight w:val="101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10540" cy="399415"/>
                      <wp:effectExtent l="0" t="0" r="10160" b="698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75"/>
                              <a:stretch/>
                            </pic:blipFill>
                            <pic:spPr bwMode="auto">
                              <a:xfrm>
                                <a:off x="0" y="0"/>
                                <a:ext cx="510540" cy="399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0.2pt;height:31.4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地架2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3、性能：防潮、耐磨损、抗冲击；静载≥1500kg，动载≥400kg；</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200mm（±10mm）。</w:t>
            </w:r>
            <w:r/>
          </w:p>
        </w:tc>
      </w:tr>
      <w:tr>
        <w:trPr>
          <w:trHeight w:val="9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2305" cy="965835"/>
                      <wp:effectExtent l="0" t="0" r="10795" b="1206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76"/>
                              <a:stretch/>
                            </pic:blipFill>
                            <pic:spPr bwMode="auto">
                              <a:xfrm>
                                <a:off x="0" y="0"/>
                                <a:ext cx="662305" cy="965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2.1pt;height:76.0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药架</w:t>
            </w:r>
            <w:r/>
          </w:p>
        </w:tc>
        <w:tc>
          <w:tcPr>
            <w:tcW w:w="7839" w:type="dxa"/>
            <w:vAlign w:val="center"/>
            <w:textDirection w:val="lrTb"/>
            <w:noWrap w:val="false"/>
          </w:tcPr>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1、柜体、层板</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2、表面防腐抗菌粉末喷涂，涂层 60~80μm，耐医用消毒剂擦拭；</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3、药盘平放，可加装与层板同材质活动隔片，带药品标签卡槽；</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4、层板间距可调；</w:t>
            </w:r>
            <w:r>
              <w:rPr>
                <w:rFonts w:hint="default" w:ascii="Times New Roman" w:hAnsi="Times New Roman" w:eastAsia="宋体" w:cs="Times New Roman"/>
                <w:sz w:val="18"/>
                <w:szCs w:val="18"/>
                <w:highlight w:val="none"/>
              </w:rPr>
              <w:t xml:space="preserve">配不锈钢可调防滑脚垫；</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5、规格尺寸：1000mm×500mm×2000mm（±10mm）。</w:t>
            </w:r>
            <w:r/>
          </w:p>
        </w:tc>
      </w:tr>
      <w:tr>
        <w:trPr>
          <w:trHeight w:val="9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9905" cy="481330"/>
                      <wp:effectExtent l="0" t="0" r="10795" b="127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77"/>
                              <a:stretch/>
                            </pic:blipFill>
                            <pic:spPr bwMode="auto">
                              <a:xfrm>
                                <a:off x="0" y="0"/>
                                <a:ext cx="509905"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0.1pt;height:37.9pt;mso-wrap-distance-left:0.0pt;mso-wrap-distance-top:0.0pt;mso-wrap-distance-right:0.0pt;mso-wrap-distance-bottom:0.0pt;" stroked="f">
                      <v:path textboxrect="0,0,0,0"/>
                      <v:imagedata r:id="rId7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避光针剂盒</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2、表面：防腐抗菌粉末喷涂，涂层60~80μm，耐医用消毒剂擦拭；</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3、结构：斜拉滑动舱门，带标签卡槽；</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4、尺寸：150mm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150mm（±5mm）。</w:t>
            </w:r>
            <w:r/>
          </w:p>
        </w:tc>
      </w:tr>
      <w:tr>
        <w:trPr>
          <w:trHeight w:val="114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2920" cy="683260"/>
                      <wp:effectExtent l="0" t="0" r="5080" b="254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78"/>
                              <a:stretch/>
                            </pic:blipFill>
                            <pic:spPr bwMode="auto">
                              <a:xfrm>
                                <a:off x="0" y="0"/>
                                <a:ext cx="502920" cy="68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9.6pt;height:53.8pt;mso-wrap-distance-left:0.0pt;mso-wrap-distance-top:0.0pt;mso-wrap-distance-right:0.0pt;mso-wrap-distance-bottom:0.0pt;" stroked="f">
                      <v:path textboxrect="0,0,0,0"/>
                      <v:imagedata r:id="rId7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货架1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1.5mm，立柱底部带防护套；五层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冷轧钢板；层板底部配置 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 矩形钢管加强筋，筋间距≤300mm；矩形钢管加强筋与层板采用电阻点焊固定，焊缝打磨平整，粉末喷涂完整覆盖；</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3、立柱</w:t>
            </w:r>
            <w:r>
              <w:rPr>
                <w:rFonts w:hint="default" w:ascii="Times New Roman" w:hAnsi="Times New Roman" w:eastAsia="宋体" w:cs="Times New Roman"/>
                <w:sz w:val="18"/>
                <w:szCs w:val="18"/>
                <w:highlight w:val="none"/>
              </w:rPr>
              <w:t xml:space="preserve">底部配置06Cr19Ni10（304）奥氏体不锈钢可调防滑脚垫</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118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7855" cy="623570"/>
                      <wp:effectExtent l="0" t="0" r="4445" b="1143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79"/>
                              <a:stretch/>
                            </pic:blipFill>
                            <pic:spPr bwMode="auto">
                              <a:xfrm>
                                <a:off x="0" y="0"/>
                                <a:ext cx="617855" cy="62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8.6pt;height:49.1pt;mso-wrap-distance-left:0.0pt;mso-wrap-distance-top:0.0pt;mso-wrap-distance-right:0.0pt;mso-wrap-distance-bottom:0.0pt;" stroked="f">
                      <v:path textboxrect="0,0,0,0"/>
                      <v:imagedata r:id="rId7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货架2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1.5mm，立柱底部带防护套；五层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冷轧钢板；层板底部配置 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 矩形钢管加强筋，筋间距≤300mm；矩形钢管加强筋与层板采用电阻点焊固定，焊缝打磨平整，粉末喷涂完整覆盖；</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3、立柱</w:t>
            </w:r>
            <w:r>
              <w:rPr>
                <w:rFonts w:hint="default" w:ascii="Times New Roman" w:hAnsi="Times New Roman" w:eastAsia="宋体" w:cs="Times New Roman"/>
                <w:sz w:val="18"/>
                <w:szCs w:val="18"/>
                <w:highlight w:val="none"/>
              </w:rPr>
              <w:t xml:space="preserve">底部配置06Cr19Ni10（304）奥氏体不锈钢可调防滑脚垫</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14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3555" cy="806450"/>
                      <wp:effectExtent l="0" t="0" r="4445" b="635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80"/>
                              <a:stretch/>
                            </pic:blipFill>
                            <pic:spPr bwMode="auto">
                              <a:xfrm>
                                <a:off x="0" y="0"/>
                                <a:ext cx="503555"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39.6pt;height:63.5pt;mso-wrap-distance-left:0.0pt;mso-wrap-distance-top:0.0pt;mso-wrap-distance-right:0.0pt;mso-wrap-distance-bottom:0.0pt;" stroked="f">
                      <v:path textboxrect="0,0,0,0"/>
                      <v:imagedata r:id="rId8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被服柜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2、五金：全套06Cr19Ni10（304）不锈钢缓冲型杯状暗铰链、锁具、暗拉手、连接件；</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3、表面：抗菌粉末静电喷涂，涂层 60–80μm，耐腐蚀耐消杀；配不锈钢可调防滑脚垫；</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4、结构：内置两层可调活动层板；</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87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375285" cy="601980"/>
                      <wp:effectExtent l="0" t="0" r="5715" b="762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81"/>
                              <a:stretch/>
                            </pic:blipFill>
                            <pic:spPr bwMode="auto">
                              <a:xfrm>
                                <a:off x="0" y="0"/>
                                <a:ext cx="375285" cy="60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9.5pt;height:47.4pt;mso-wrap-distance-left:0.0pt;mso-wrap-distance-top:0.0pt;mso-wrap-distance-right:0.0pt;mso-wrap-distance-bottom:0.0pt;" stroked="f">
                      <v:path textboxrect="0,0,0,0"/>
                      <v:imagedata r:id="rId8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九层货架</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w:t>
            </w:r>
            <w:r>
              <w:rPr>
                <w:rFonts w:hint="default" w:ascii="Times New Roman" w:hAnsi="Times New Roman" w:cs="Times New Roman"/>
                <w:sz w:val="18"/>
                <w:szCs w:val="18"/>
                <w:highlight w:val="none"/>
                <w:lang w:val="en-US" w:eastAsia="zh-CN"/>
              </w:rPr>
              <w:t xml:space="preserve">九</w:t>
            </w:r>
            <w:r>
              <w:rPr>
                <w:rFonts w:hint="default" w:ascii="Times New Roman" w:hAnsi="Times New Roman" w:eastAsia="宋体" w:cs="Times New Roman"/>
                <w:sz w:val="18"/>
                <w:szCs w:val="18"/>
                <w:highlight w:val="none"/>
              </w:rPr>
              <w:t xml:space="preserve">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冷轧钢板；层板底部一体折弯成型加强筋，增强抗弯性能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2、工艺：型材轧制成型，节距可调，底板离地200mm；双斜面契紧卡扣连接，装配式可拆装；钢构件酸洗磷化+静电粉末喷涂，边角圆角钝化；配高强度PP可调防滑耐腐脚垫；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3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63245" cy="777240"/>
                      <wp:effectExtent l="0" t="0" r="8255" b="1016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r/>
                            </pic:nvPicPr>
                            <pic:blipFill>
                              <a:blip r:embed="rId82"/>
                              <a:srcRect l="27522" t="0" r="0" b="0"/>
                              <a:stretch/>
                            </pic:blipFill>
                            <pic:spPr bwMode="auto">
                              <a:xfrm>
                                <a:off x="0" y="0"/>
                                <a:ext cx="563245" cy="777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4.3pt;height:61.2pt;mso-wrap-distance-left:0.0pt;mso-wrap-distance-top:0.0pt;mso-wrap-distance-right:0.0pt;mso-wrap-distance-bottom:0.0pt;" stroked="f">
                      <v:path textboxrect="0,0,0,0"/>
                      <v:imagedata r:id="rId8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档案架</w:t>
            </w:r>
            <w:r/>
          </w:p>
        </w:tc>
        <w:tc>
          <w:tcPr>
            <w:tcW w:w="7839" w:type="dxa"/>
            <w:vAlign w:val="center"/>
            <w:textDirection w:val="lrTb"/>
            <w:noWrap w:val="false"/>
          </w:tcPr>
          <w:p>
            <w:pPr>
              <w:numPr>
                <w:ilvl w:val="0"/>
                <w:numId w:val="37"/>
              </w:numPr>
              <w:ind w:left="0" w:firstLine="0"/>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基材</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；七</w:t>
            </w:r>
            <w:r>
              <w:rPr>
                <w:rFonts w:hint="default" w:ascii="Times New Roman" w:hAnsi="Times New Roman" w:eastAsia="宋体" w:cs="Times New Roman"/>
                <w:sz w:val="18"/>
                <w:szCs w:val="18"/>
                <w:highlight w:val="none"/>
              </w:rPr>
              <w:t xml:space="preserve">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2、工艺：型材轧制成型，层高节距可调；双斜面正面契紧卡扣连接，装配式可拆装；钢构件酸洗磷化 + 静电粉末喷涂，外露边角圆角钝化；配高强度PP可调防滑耐腐脚垫；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25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26085" cy="790575"/>
                      <wp:effectExtent l="0" t="0" r="5715" b="9525"/>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r/>
                            </pic:nvPicPr>
                            <pic:blipFill>
                              <a:blip r:embed="rId83"/>
                              <a:stretch/>
                            </pic:blipFill>
                            <pic:spPr bwMode="auto">
                              <a:xfrm>
                                <a:off x="0" y="0"/>
                                <a:ext cx="42608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3.5pt;height:62.2pt;mso-wrap-distance-left:0.0pt;mso-wrap-distance-top:0.0pt;mso-wrap-distance-right:0.0pt;mso-wrap-distance-bottom:0.0pt;" stroked="f">
                      <v:path textboxrect="0,0,0,0"/>
                      <v:imagedata r:id="rId8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诊区储物柜1</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w:t>
            </w:r>
            <w:r>
              <w:rPr>
                <w:rFonts w:hint="default" w:ascii="Times New Roman" w:hAnsi="Times New Roman" w:cs="Times New Roman"/>
                <w:b w:val="0"/>
                <w:bCs w:val="0"/>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平开门，</w:t>
            </w:r>
            <w:r>
              <w:rPr>
                <w:rFonts w:hint="default" w:ascii="Times New Roman" w:hAnsi="Times New Roman" w:eastAsia="宋体" w:cs="Times New Roman"/>
                <w:sz w:val="18"/>
                <w:szCs w:val="18"/>
                <w:highlight w:val="none"/>
              </w:rPr>
              <w:t xml:space="preserve">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51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5805" cy="712470"/>
                      <wp:effectExtent l="0" t="0" r="10795" b="1143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r/>
                            </pic:nvPicPr>
                            <pic:blipFill>
                              <a:blip r:embed="rId84"/>
                              <a:stretch/>
                            </pic:blipFill>
                            <pic:spPr bwMode="auto">
                              <a:xfrm>
                                <a:off x="0" y="0"/>
                                <a:ext cx="725805" cy="712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7.1pt;height:56.1pt;mso-wrap-distance-left:0.0pt;mso-wrap-distance-top:0.0pt;mso-wrap-distance-right:0.0pt;mso-wrap-distance-bottom:0.0pt;" stroked="f">
                      <v:path textboxrect="0,0,0,0"/>
                      <v:imagedata r:id="rId8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诊区储物柜2</w:t>
            </w:r>
            <w:r/>
          </w:p>
        </w:tc>
        <w:tc>
          <w:tcPr>
            <w:tcW w:w="7839" w:type="dxa"/>
            <w:vAlign w:val="center"/>
            <w:textDirection w:val="lrTb"/>
            <w:noWrap w:val="false"/>
          </w:tcPr>
          <w:p>
            <w:pPr>
              <w:numPr>
                <w:ilvl w:val="0"/>
                <w:numId w:val="38"/>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平开门，</w:t>
            </w:r>
            <w:r>
              <w:rPr>
                <w:rFonts w:hint="default" w:ascii="Times New Roman" w:hAnsi="Times New Roman" w:eastAsia="宋体" w:cs="Times New Roman"/>
                <w:sz w:val="18"/>
                <w:szCs w:val="18"/>
                <w:highlight w:val="none"/>
              </w:rPr>
              <w:t xml:space="preserve">内置两层活动层板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24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3430" cy="728345"/>
                      <wp:effectExtent l="0" t="0" r="1270" b="8255"/>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r/>
                            </pic:nvPicPr>
                            <pic:blipFill>
                              <a:blip r:embed="rId85"/>
                              <a:srcRect l="24831" t="0" r="6206" b="0"/>
                              <a:stretch/>
                            </pic:blipFill>
                            <pic:spPr bwMode="auto">
                              <a:xfrm>
                                <a:off x="0" y="0"/>
                                <a:ext cx="773430" cy="72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0.9pt;height:57.3pt;mso-wrap-distance-left:0.0pt;mso-wrap-distance-top:0.0pt;mso-wrap-distance-right:0.0pt;mso-wrap-distance-bottom:0.0pt;" stroked="f">
                      <v:path textboxrect="0,0,0,0"/>
                      <v:imagedata r:id="rId8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w:t>
            </w:r>
            <w:r>
              <w:rPr>
                <w:rFonts w:hint="default" w:ascii="Times New Roman" w:hAnsi="Times New Roman" w:eastAsia="宋体" w:cs="Times New Roman"/>
                <w:sz w:val="18"/>
                <w:szCs w:val="18"/>
                <w:highlight w:val="none"/>
                <w:lang w:val="en-US" w:eastAsia="zh-CN"/>
              </w:rPr>
              <w:t xml:space="preserve">3</w:t>
            </w:r>
            <w:r/>
          </w:p>
        </w:tc>
        <w:tc>
          <w:tcPr>
            <w:tcW w:w="7839" w:type="dxa"/>
            <w:vAlign w:val="center"/>
            <w:textDirection w:val="lrTb"/>
            <w:noWrap w:val="false"/>
          </w:tcPr>
          <w:p>
            <w:pPr>
              <w:numPr>
                <w:ilvl w:val="0"/>
                <w:numId w:val="39"/>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钢制移门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配相应滑轨</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44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1062990" cy="742315"/>
                      <wp:effectExtent l="0" t="0" r="3810" b="6985"/>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r/>
                            </pic:nvPicPr>
                            <pic:blipFill>
                              <a:blip r:embed="rId86"/>
                              <a:stretch/>
                            </pic:blipFill>
                            <pic:spPr bwMode="auto">
                              <a:xfrm>
                                <a:off x="0" y="0"/>
                                <a:ext cx="1062990" cy="742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83.7pt;height:58.4pt;mso-wrap-distance-left:0.0pt;mso-wrap-distance-top:0.0pt;mso-wrap-distance-right:0.0pt;mso-wrap-distance-bottom:0.0pt;" stroked="f">
                      <v:path textboxrect="0,0,0,0"/>
                      <v:imagedata r:id="rId8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w:t>
            </w:r>
            <w:r>
              <w:rPr>
                <w:rFonts w:hint="default" w:ascii="Times New Roman" w:hAnsi="Times New Roman" w:eastAsia="宋体" w:cs="Times New Roman"/>
                <w:sz w:val="18"/>
                <w:szCs w:val="18"/>
                <w:highlight w:val="none"/>
                <w:lang w:val="en-US" w:eastAsia="zh-CN"/>
              </w:rPr>
              <w:t xml:space="preserve">4</w:t>
            </w:r>
            <w:r/>
          </w:p>
        </w:tc>
        <w:tc>
          <w:tcPr>
            <w:tcW w:w="7839" w:type="dxa"/>
            <w:vAlign w:val="center"/>
            <w:textDirection w:val="lrTb"/>
            <w:noWrap w:val="false"/>
          </w:tcPr>
          <w:p>
            <w:pPr>
              <w:numPr>
                <w:ilvl w:val="0"/>
                <w:numId w:val="4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w:t>
            </w:r>
            <w:r>
              <w:rPr>
                <w:rFonts w:hint="default" w:ascii="Times New Roman" w:hAnsi="Times New Roman" w:eastAsia="宋体" w:cs="Times New Roman"/>
                <w:sz w:val="18"/>
                <w:szCs w:val="18"/>
                <w:highlight w:val="none"/>
                <w:lang w:eastAsia="zh-CN"/>
              </w:rPr>
              <w:t xml:space="preserve">；</w:t>
            </w:r>
            <w:r/>
          </w:p>
          <w:p>
            <w:pPr>
              <w:numPr>
                <w:ilvl w:val="0"/>
                <w:numId w:val="41"/>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钢制移门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配相应滑轨</w:t>
            </w:r>
            <w:r>
              <w:rPr>
                <w:rFonts w:hint="default" w:ascii="Times New Roman" w:hAnsi="Times New Roman" w:eastAsia="宋体" w:cs="Times New Roman"/>
                <w:sz w:val="18"/>
                <w:szCs w:val="18"/>
                <w:highlight w:val="none"/>
                <w:lang w:eastAsia="zh-CN"/>
              </w:rPr>
              <w:t xml:space="preserve">；</w:t>
            </w:r>
            <w:r/>
          </w:p>
          <w:p>
            <w:pPr>
              <w:numPr>
                <w:ilvl w:val="0"/>
                <w:numId w:val="41"/>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2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67995" cy="813435"/>
                      <wp:effectExtent l="0" t="0" r="1905" b="12065"/>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r/>
                            </pic:nvPicPr>
                            <pic:blipFill>
                              <a:blip r:embed="rId87"/>
                              <a:stretch/>
                            </pic:blipFill>
                            <pic:spPr bwMode="auto">
                              <a:xfrm>
                                <a:off x="0" y="0"/>
                                <a:ext cx="46799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36.9pt;height:64.0pt;mso-wrap-distance-left:0.0pt;mso-wrap-distance-top:0.0pt;mso-wrap-distance-right:0.0pt;mso-wrap-distance-bottom:0.0pt;" stroked="f">
                      <v:path textboxrect="0,0,0,0"/>
                      <v:imagedata r:id="rId8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诊区更衣储物柜</w:t>
            </w:r>
            <w:r/>
          </w:p>
        </w:tc>
        <w:tc>
          <w:tcPr>
            <w:tcW w:w="7839" w:type="dxa"/>
            <w:vAlign w:val="center"/>
            <w:textDirection w:val="lrTb"/>
            <w:noWrap w:val="false"/>
          </w:tcPr>
          <w:p>
            <w:pPr>
              <w:numPr>
                <w:ilvl w:val="0"/>
                <w:numId w:val="42"/>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左侧</w:t>
            </w:r>
            <w:r>
              <w:rPr>
                <w:rFonts w:hint="default" w:ascii="Times New Roman" w:hAnsi="Times New Roman" w:eastAsia="宋体" w:cs="Times New Roman"/>
                <w:sz w:val="18"/>
                <w:szCs w:val="18"/>
                <w:highlight w:val="none"/>
              </w:rPr>
              <w:t xml:space="preserve">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右侧</w:t>
            </w:r>
            <w:r>
              <w:rPr>
                <w:rFonts w:hint="default" w:ascii="Times New Roman" w:hAnsi="Times New Roman" w:eastAsia="宋体" w:cs="Times New Roman"/>
                <w:sz w:val="18"/>
                <w:szCs w:val="18"/>
                <w:highlight w:val="none"/>
              </w:rPr>
              <w:t xml:space="preserve">内置</w:t>
            </w:r>
            <w:r>
              <w:rPr>
                <w:rFonts w:hint="default" w:ascii="Times New Roman" w:hAnsi="Times New Roman" w:eastAsia="宋体" w:cs="Times New Roman"/>
                <w:sz w:val="18"/>
                <w:szCs w:val="18"/>
                <w:highlight w:val="none"/>
                <w:lang w:val="en-US" w:eastAsia="zh-CN"/>
              </w:rPr>
              <w:t xml:space="preserve">一</w:t>
            </w:r>
            <w:r>
              <w:rPr>
                <w:rFonts w:hint="default" w:ascii="Times New Roman" w:hAnsi="Times New Roman" w:eastAsia="宋体" w:cs="Times New Roman"/>
                <w:sz w:val="18"/>
                <w:szCs w:val="18"/>
                <w:highlight w:val="none"/>
              </w:rPr>
              <w:t xml:space="preserve">层活动层板，配置挂衣杆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9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7375" cy="826770"/>
                      <wp:effectExtent l="0" t="0" r="9525" b="1143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r/>
                            </pic:nvPicPr>
                            <pic:blipFill>
                              <a:blip r:embed="rId88"/>
                              <a:stretch/>
                            </pic:blipFill>
                            <pic:spPr bwMode="auto">
                              <a:xfrm>
                                <a:off x="0" y="0"/>
                                <a:ext cx="587375"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6.2pt;height:65.1pt;mso-wrap-distance-left:0.0pt;mso-wrap-distance-top:0.0pt;mso-wrap-distance-right:0.0pt;mso-wrap-distance-bottom:0.0pt;" stroked="f">
                      <v:path textboxrect="0,0,0,0"/>
                      <v:imagedata r:id="rId8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双门更衣柜</w:t>
            </w:r>
            <w:r/>
          </w:p>
        </w:tc>
        <w:tc>
          <w:tcPr>
            <w:tcW w:w="7839" w:type="dxa"/>
            <w:vAlign w:val="center"/>
            <w:textDirection w:val="lrTb"/>
            <w:noWrap w:val="false"/>
          </w:tcPr>
          <w:p>
            <w:pPr>
              <w:numPr>
                <w:ilvl w:val="0"/>
                <w:numId w:val="43"/>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4、内置两层活动层板，配置挂衣杆，挂衣杆上</w:t>
            </w:r>
            <w:r>
              <w:rPr>
                <w:rFonts w:hint="default" w:ascii="Times New Roman" w:hAnsi="Times New Roman" w:eastAsia="宋体" w:cs="Times New Roman"/>
                <w:sz w:val="18"/>
                <w:szCs w:val="18"/>
                <w:highlight w:val="none"/>
                <w:lang w:val="en-US" w:eastAsia="zh-CN"/>
              </w:rPr>
              <w:t xml:space="preserve">方设</w:t>
            </w:r>
            <w:r>
              <w:rPr>
                <w:rFonts w:hint="default" w:ascii="Times New Roman" w:hAnsi="Times New Roman" w:eastAsia="宋体" w:cs="Times New Roman"/>
                <w:sz w:val="18"/>
                <w:szCs w:val="18"/>
                <w:highlight w:val="none"/>
              </w:rPr>
              <w:t xml:space="preserve">一</w:t>
            </w:r>
            <w:r>
              <w:rPr>
                <w:rFonts w:hint="default" w:ascii="Times New Roman" w:hAnsi="Times New Roman" w:eastAsia="宋体" w:cs="Times New Roman"/>
                <w:sz w:val="18"/>
                <w:szCs w:val="18"/>
                <w:highlight w:val="none"/>
                <w:lang w:val="en-US" w:eastAsia="zh-CN"/>
              </w:rPr>
              <w:t xml:space="preserve">层</w:t>
            </w:r>
            <w:r>
              <w:rPr>
                <w:rFonts w:hint="default" w:ascii="Times New Roman" w:hAnsi="Times New Roman" w:eastAsia="宋体" w:cs="Times New Roman"/>
                <w:sz w:val="18"/>
                <w:szCs w:val="18"/>
                <w:highlight w:val="none"/>
              </w:rPr>
              <w:t xml:space="preserve">活动层板，门板背后配梳妆镜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52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27050" cy="781050"/>
                      <wp:effectExtent l="0" t="0" r="6350" b="635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r/>
                            </pic:nvPicPr>
                            <pic:blipFill>
                              <a:blip r:embed="rId89"/>
                              <a:stretch/>
                            </pic:blipFill>
                            <pic:spPr bwMode="auto">
                              <a:xfrm>
                                <a:off x="0" y="0"/>
                                <a:ext cx="5270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1.5pt;height:61.5pt;mso-wrap-distance-left:0.0pt;mso-wrap-distance-top:0.0pt;mso-wrap-distance-right:0.0pt;mso-wrap-distance-bottom:0.0pt;" stroked="f">
                      <v:path textboxrect="0,0,0,0"/>
                      <v:imagedata r:id="rId8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更衣柜（3门）</w:t>
            </w:r>
            <w:r/>
          </w:p>
        </w:tc>
        <w:tc>
          <w:tcPr>
            <w:tcW w:w="7839" w:type="dxa"/>
            <w:vAlign w:val="center"/>
            <w:textDirection w:val="lrTb"/>
            <w:noWrap w:val="false"/>
          </w:tcPr>
          <w:p>
            <w:pPr>
              <w:numPr>
                <w:ilvl w:val="0"/>
                <w:numId w:val="44"/>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w:t>
            </w:r>
            <w:r>
              <w:rPr>
                <w:rFonts w:hint="default" w:ascii="Times New Roman" w:hAnsi="Times New Roman" w:eastAsia="宋体" w:cs="Times New Roman"/>
                <w:sz w:val="18"/>
                <w:szCs w:val="18"/>
                <w:highlight w:val="none"/>
                <w:lang w:val="en-US" w:eastAsia="zh-CN"/>
              </w:rPr>
              <w:t xml:space="preserve">一</w:t>
            </w:r>
            <w:r>
              <w:rPr>
                <w:rFonts w:hint="default" w:ascii="Times New Roman" w:hAnsi="Times New Roman" w:eastAsia="宋体" w:cs="Times New Roman"/>
                <w:sz w:val="18"/>
                <w:szCs w:val="18"/>
                <w:highlight w:val="none"/>
              </w:rPr>
              <w:t xml:space="preserve">层活动层板，配置挂衣杆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5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5950" cy="896620"/>
                      <wp:effectExtent l="0" t="0" r="6350" b="508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r/>
                            </pic:nvPicPr>
                            <pic:blipFill>
                              <a:blip r:embed="rId90"/>
                              <a:stretch/>
                            </pic:blipFill>
                            <pic:spPr bwMode="auto">
                              <a:xfrm>
                                <a:off x="0" y="0"/>
                                <a:ext cx="615950" cy="896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8.5pt;height:70.6pt;mso-wrap-distance-left:0.0pt;mso-wrap-distance-top:0.0pt;mso-wrap-distance-right:0.0pt;mso-wrap-distance-bottom:0.0pt;" stroked="f">
                      <v:path textboxrect="0,0,0,0"/>
                      <v:imagedata r:id="rId9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更衣柜（6门）</w:t>
            </w:r>
            <w:r/>
          </w:p>
        </w:tc>
        <w:tc>
          <w:tcPr>
            <w:tcW w:w="7839" w:type="dxa"/>
            <w:vAlign w:val="center"/>
            <w:textDirection w:val="lrTb"/>
            <w:noWrap w:val="false"/>
          </w:tcPr>
          <w:p>
            <w:pPr>
              <w:numPr>
                <w:ilvl w:val="0"/>
                <w:numId w:val="45"/>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8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09295" cy="365760"/>
                      <wp:effectExtent l="0" t="0" r="1905" b="254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r/>
                            </pic:nvPicPr>
                            <pic:blipFill>
                              <a:blip r:embed="rId91"/>
                              <a:stretch/>
                            </pic:blipFill>
                            <pic:spPr bwMode="auto">
                              <a:xfrm>
                                <a:off x="0" y="0"/>
                                <a:ext cx="709295"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5.8pt;height:28.8pt;mso-wrap-distance-left:0.0pt;mso-wrap-distance-top:0.0pt;mso-wrap-distance-right:0.0pt;mso-wrap-distance-bottom:0.0pt;" stroked="f">
                      <v:path textboxrect="0,0,0,0"/>
                      <v:imagedata r:id="rId9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换鞋凳</w:t>
            </w:r>
            <w:r/>
          </w:p>
        </w:tc>
        <w:tc>
          <w:tcPr>
            <w:tcW w:w="7839" w:type="dxa"/>
            <w:vAlign w:val="top"/>
            <w:textDirection w:val="lrTb"/>
            <w:noWrap w:val="false"/>
          </w:tcPr>
          <w:p>
            <w:pPr>
              <w:numPr>
                <w:ilvl w:val="0"/>
                <w:numId w:val="46"/>
              </w:numP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质地柔软、耐磨性强，经防污处理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清洁方便；</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4、台架：冷扎钢管，金属表面经酸洗、磷化等化学防锈、防腐处理后，环氧树酯高温喷涂、烤漆，喷涂后具有耐腐蚀、防火、防潮等功能</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5、规格尺寸：800mm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450mm（±10mm）</w:t>
            </w:r>
            <w:r>
              <w:rPr>
                <w:rFonts w:hint="default" w:ascii="Times New Roman" w:hAnsi="Times New Roman" w:eastAsia="宋体" w:cs="Times New Roman"/>
                <w:sz w:val="18"/>
                <w:szCs w:val="18"/>
                <w:highlight w:val="none"/>
                <w:lang w:eastAsia="zh-CN"/>
              </w:rPr>
              <w:t xml:space="preserve">。</w:t>
            </w:r>
            <w:r/>
          </w:p>
        </w:tc>
      </w:tr>
      <w:tr>
        <w:trPr>
          <w:trHeight w:val="66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4665" cy="488950"/>
                      <wp:effectExtent l="0" t="0" r="635" b="635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r/>
                            </pic:nvPicPr>
                            <pic:blipFill>
                              <a:blip r:embed="rId92"/>
                              <a:stretch/>
                            </pic:blipFill>
                            <pic:spPr bwMode="auto">
                              <a:xfrm>
                                <a:off x="0" y="0"/>
                                <a:ext cx="494665" cy="488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8.9pt;height:38.5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挂衣钩</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1、主要材料：采用06Cr19Ni10（俗称304）奥氏体不锈钢管，具有耐腐蚀、不易生锈等技术性能，表面抛光处理；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2、结构：一排8钩，8钩均可独立自动回弹松手即复位，内置不锈钢弹簧，回弹顺滑静音，收起贴合节省空间防磕碰。</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寸：610mm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40mm（±5mm）</w:t>
            </w:r>
            <w:r>
              <w:rPr>
                <w:rFonts w:hint="default" w:ascii="Times New Roman" w:hAnsi="Times New Roman" w:cs="Times New Roman"/>
                <w:sz w:val="18"/>
                <w:szCs w:val="18"/>
                <w:highlight w:val="none"/>
                <w:lang w:val="en-US" w:eastAsia="zh-CN"/>
              </w:rPr>
              <w:t xml:space="preserve">；</w:t>
            </w:r>
            <w:r/>
          </w:p>
        </w:tc>
      </w:tr>
      <w:tr>
        <w:trPr>
          <w:trHeight w:val="26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9915"/>
                      <wp:effectExtent l="0" t="0" r="1905" b="698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r/>
                            </pic:nvPicPr>
                            <pic:blipFill>
                              <a:blip r:embed="rId93"/>
                              <a:stretch/>
                            </pic:blipFill>
                            <pic:spPr bwMode="auto">
                              <a:xfrm>
                                <a:off x="0" y="0"/>
                                <a:ext cx="899795" cy="589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0.8pt;height:46.4pt;mso-wrap-distance-left:0.0pt;mso-wrap-distance-top:0.0pt;mso-wrap-distance-right:0.0pt;mso-wrap-distance-bottom:0.0pt;" stroked="f">
                      <v:path textboxrect="0,0,0,0"/>
                      <v:imagedata r:id="rId9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满墙器械柜</w:t>
            </w:r>
            <w:r/>
          </w:p>
        </w:tc>
        <w:tc>
          <w:tcPr>
            <w:tcW w:w="7839" w:type="dxa"/>
            <w:vAlign w:val="center"/>
            <w:textDirection w:val="lrTb"/>
            <w:noWrap w:val="false"/>
          </w:tcPr>
          <w:p>
            <w:pPr>
              <w:numPr>
                <w:ilvl w:val="0"/>
                <w:numId w:val="47"/>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26</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69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38175"/>
                      <wp:effectExtent l="0" t="0" r="1905" b="952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r/>
                            </pic:nvPicPr>
                            <pic:blipFill>
                              <a:blip r:embed="rId94"/>
                              <a:stretch/>
                            </pic:blipFill>
                            <pic:spPr bwMode="auto">
                              <a:xfrm>
                                <a:off x="0" y="0"/>
                                <a:ext cx="899795"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0.8pt;height:50.2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满墙定制柜</w:t>
            </w:r>
            <w:r/>
          </w:p>
        </w:tc>
        <w:tc>
          <w:tcPr>
            <w:tcW w:w="7839" w:type="dxa"/>
            <w:vAlign w:val="center"/>
            <w:textDirection w:val="lrTb"/>
            <w:noWrap w:val="false"/>
          </w:tcPr>
          <w:p>
            <w:pPr>
              <w:numPr>
                <w:ilvl w:val="0"/>
                <w:numId w:val="48"/>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主要材料：所有板件采用符合环保等级ENF级实木多层板，</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2、主要板材厚度：顶板、侧板、层板、门板、底板、封板厚度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3、功能配置：主柜（掩门，上层为挂衣杆，下层为活动层板）+顶柜（对开门）；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5、封边：采用见光面为</w:t>
            </w:r>
            <w:r>
              <w:rPr>
                <w:rFonts w:hint="default" w:ascii="Times New Roman" w:hAnsi="Times New Roman" w:eastAsia="宋体" w:cs="Times New Roman"/>
                <w:sz w:val="18"/>
                <w:szCs w:val="18"/>
                <w:highlight w:val="none"/>
                <w:lang w:val="en-US" w:eastAsia="zh-CN"/>
              </w:rPr>
              <w:t xml:space="preserve">厚度≥2.0mm的</w:t>
            </w:r>
            <w:r>
              <w:rPr>
                <w:rFonts w:hint="default" w:ascii="Times New Roman" w:hAnsi="Times New Roman" w:eastAsia="宋体" w:cs="Times New Roman"/>
                <w:sz w:val="18"/>
                <w:szCs w:val="18"/>
                <w:highlight w:val="none"/>
              </w:rPr>
              <w:t xml:space="preserve">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寸：3950mm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39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210" cy="915670"/>
                      <wp:effectExtent l="0" t="0" r="8890" b="1143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pic:cNvPicPr>
                              <pic:nvPr/>
                            </pic:nvPicPr>
                            <pic:blipFill>
                              <a:blip r:embed="rId95"/>
                              <a:stretch/>
                            </pic:blipFill>
                            <pic:spPr bwMode="auto">
                              <a:xfrm>
                                <a:off x="0" y="0"/>
                                <a:ext cx="664210" cy="91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2.3pt;height:72.1pt;mso-wrap-distance-left:0.0pt;mso-wrap-distance-top:0.0pt;mso-wrap-distance-right:0.0pt;mso-wrap-distance-bottom:0.0pt;" stroked="f">
                      <v:path textboxrect="0,0,0,0"/>
                      <v:imagedata r:id="rId9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卡柜</w:t>
            </w:r>
            <w:r/>
          </w:p>
        </w:tc>
        <w:tc>
          <w:tcPr>
            <w:tcW w:w="7839" w:type="dxa"/>
            <w:vAlign w:val="center"/>
            <w:textDirection w:val="lrTb"/>
            <w:noWrap w:val="false"/>
          </w:tcPr>
          <w:p>
            <w:pPr>
              <w:numPr>
                <w:ilvl w:val="0"/>
                <w:numId w:val="49"/>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3、功能配置：下柜（对开门），上柜为敞开阶梯式，实木多层板隔板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敞格内用于放置儿童健康手册</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53745" cy="869315"/>
                      <wp:effectExtent l="0" t="0" r="8255" b="6985"/>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pic:cNvPicPr>
                              <pic:nvPr/>
                            </pic:nvPicPr>
                            <pic:blipFill>
                              <a:blip r:embed="rId96"/>
                              <a:stretch/>
                            </pic:blipFill>
                            <pic:spPr bwMode="auto">
                              <a:xfrm>
                                <a:off x="0" y="0"/>
                                <a:ext cx="753745" cy="869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9.3pt;height:68.5pt;mso-wrap-distance-left:0.0pt;mso-wrap-distance-top:0.0pt;mso-wrap-distance-right:0.0pt;mso-wrap-distance-bottom:0.0pt;" stroked="f">
                      <v:path textboxrect="0,0,0,0"/>
                      <v:imagedata r:id="rId9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值班床</w:t>
            </w:r>
            <w:r/>
          </w:p>
        </w:tc>
        <w:tc>
          <w:tcPr>
            <w:tcW w:w="7839" w:type="dxa"/>
            <w:vAlign w:val="center"/>
            <w:textDirection w:val="lrTb"/>
            <w:noWrap w:val="false"/>
          </w:tcPr>
          <w:p>
            <w:pPr>
              <w:numPr>
                <w:ilvl w:val="0"/>
                <w:numId w:val="5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床体框架：立柱与主梁采用管壁实际厚度≥1.45mm冷轧钢管，管材厚度均为基材裸板厚度，不含表面静电粉末喷涂涂层；主框架型材选用边长≥50mm方管、或直径≥50mm圆管，主梁亦可采用≥50mm×30mm矩形管；整体框架结构稳固、抗形变、承载力强，长期使用不晃动、不变形；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5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床板配置：采用双层上下床结构，每层配置厚度≥15mm ENF级实木多层板床板，板材环保等级高、结构密实、受力均匀、韧性好，杜绝异响、断裂、变形问题，适配医护人员日常值班休憩使用；</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承载与调节：床底配备防滑可调节脚垫，可适配地面平整度微调，摆放平稳静音、保护地面；单层静态承重≥200kg，上下层独立承载、互不干扰，安全冗余充足，满足成人长期卧床使用，符合医院家具安全承重标准；</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金属表面工艺：所有金属构件经过除油、除锈、酸洗、陶化多重防腐预处理，基材附着力合规；表面采用环氧树脂粉末静电喷涂、高温固化塑化工艺，整体为哑光灰白色；涂层均匀饱满、耐刮耐磨、不易掉漆生锈，适配室内长期使用；所有外露边角全部圆角钝化处理，无毛刺、无尖锐棱角，杜绝磕碰安全隐患；</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5、床垫配置：配套专用舒适床垫，床垫主体采用厚度≥50mm 3E环保椰棕基材，甲醛释放量符合ENF级环保标准，绿色无异味；椰棕上下双面各复合厚度≥10mm高弹海绵，海绵燃烧性能满足难燃B1级阻燃标准，海绵密度≥45kg/m³，回弹率≥50%，软硬适中、支撑性好、久坐不塌；海绵粘合采用环保水性喷胶，低VOC、无刺激性气味，粘接严实、无分层脱胶；床垫外套采用防水可拆洗面料，便于日常拆卸清洗、消杀维护，满足医院院感管理要求；床垫整体厚度≥70mm；</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6、安全防护：上床位置配置加高防护护栏，防护牢靠，有效防止卧床人员翻身滑落，使用安全可靠；</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7、规格尺寸：2000mm×900mm×1850mm（±10mm）。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7840" cy="574040"/>
                      <wp:effectExtent l="0" t="0" r="10160" b="1016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pic:cNvPicPr>
                              <pic:nvPr/>
                            </pic:nvPicPr>
                            <pic:blipFill>
                              <a:blip r:embed="rId97"/>
                              <a:stretch/>
                            </pic:blipFill>
                            <pic:spPr bwMode="auto">
                              <a:xfrm>
                                <a:off x="0" y="0"/>
                                <a:ext cx="497840" cy="57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9.2pt;height:45.2pt;mso-wrap-distance-left:0.0pt;mso-wrap-distance-top:0.0pt;mso-wrap-distance-right:0.0pt;mso-wrap-distance-bottom:0.0pt;" stroked="f">
                      <v:path textboxrect="0,0,0,0"/>
                      <v:imagedata r:id="rId9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床头柜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1、基材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764540"/>
                      <wp:effectExtent l="0" t="0" r="1905" b="1016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r/>
                            </pic:nvPicPr>
                            <pic:blipFill>
                              <a:blip r:embed="rId98"/>
                              <a:stretch/>
                            </pic:blipFill>
                            <pic:spPr bwMode="auto">
                              <a:xfrm>
                                <a:off x="0" y="0"/>
                                <a:ext cx="899795" cy="764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0.8pt;height:60.2pt;mso-wrap-distance-left:0.0pt;mso-wrap-distance-top:0.0pt;mso-wrap-distance-right:0.0pt;mso-wrap-distance-bottom:0.0pt;" stroked="f">
                      <v:path textboxrect="0,0,0,0"/>
                      <v:imagedata r:id="rId9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鞋坝</w:t>
            </w:r>
            <w:r/>
          </w:p>
        </w:tc>
        <w:tc>
          <w:tcPr>
            <w:tcW w:w="7839" w:type="dxa"/>
            <w:vAlign w:val="center"/>
            <w:textDirection w:val="lrTb"/>
            <w:noWrap w:val="false"/>
          </w:tcPr>
          <w:p>
            <w:pPr>
              <w:numPr>
                <w:ilvl w:val="0"/>
                <w:numId w:val="51"/>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cs="Times New Roman"/>
                <w:sz w:val="18"/>
                <w:szCs w:val="18"/>
                <w:highlight w:val="none"/>
                <w:lang w:eastAsia="zh-CN"/>
              </w:rPr>
              <w:t xml:space="preserve">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质地柔软、耐磨性强，经防污处理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清洁便；</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47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mc:AlternateContent>
                <mc:Choice Requires="wpg">
                  <w:drawing>
                    <wp:inline xmlns:wp="http://schemas.openxmlformats.org/drawingml/2006/wordprocessingDrawing" distT="0" distB="0" distL="0" distR="0">
                      <wp:extent cx="520700" cy="573405"/>
                      <wp:effectExtent l="0" t="0" r="0" b="10795"/>
                      <wp:docPr id="107" name="图片 107" descr="14fc894defe5c9984a1e49b045fade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14fc894defe5c9984a1e49b045fade2b"/>
                              <pic:cNvPicPr>
                                <a:picLocks noChangeAspect="1"/>
                              </pic:cNvPicPr>
                              <pic:nvPr/>
                            </pic:nvPicPr>
                            <pic:blipFill>
                              <a:blip r:embed="rId99"/>
                              <a:stretch/>
                            </pic:blipFill>
                            <pic:spPr bwMode="auto">
                              <a:xfrm>
                                <a:off x="0" y="0"/>
                                <a:ext cx="520700" cy="573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1.0pt;height:45.1pt;mso-wrap-distance-left:0.0pt;mso-wrap-distance-top:0.0pt;mso-wrap-distance-right:0.0pt;mso-wrap-distance-bottom:0.0pt;" stroked="f">
                      <v:path textboxrect="0,0,0,0"/>
                      <v:imagedata r:id="rId9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鞋架</w:t>
            </w:r>
            <w:r>
              <w:rPr>
                <w:rFonts w:hint="default" w:ascii="Times New Roman" w:hAnsi="Times New Roman" w:cs="Times New Roman"/>
                <w:sz w:val="18"/>
                <w:szCs w:val="18"/>
                <w:highlight w:val="none"/>
                <w:lang w:val="en-US" w:eastAsia="zh-CN"/>
              </w:rPr>
              <w:t xml:space="preserve">1</w:t>
            </w:r>
            <w:r/>
          </w:p>
        </w:tc>
        <w:tc>
          <w:tcPr>
            <w:tcW w:w="7839" w:type="dxa"/>
            <w:vAlign w:val="center"/>
            <w:textDirection w:val="lrTb"/>
            <w:noWrap w:val="false"/>
          </w:tcPr>
          <w:p>
            <w:pPr>
              <w:numPr>
                <w:ilvl w:val="0"/>
                <w:numId w:val="52"/>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3、敞开式，无柜门</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四层三列结构；</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3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03250" cy="698500"/>
                      <wp:effectExtent l="0" t="0" r="635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pic:cNvPicPr>
                              <pic:nvPr/>
                            </pic:nvPicPr>
                            <pic:blipFill>
                              <a:blip r:embed="rId100"/>
                              <a:stretch/>
                            </pic:blipFill>
                            <pic:spPr bwMode="auto">
                              <a:xfrm>
                                <a:off x="0" y="0"/>
                                <a:ext cx="603250" cy="698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7.5pt;height:55.0pt;mso-wrap-distance-left:0.0pt;mso-wrap-distance-top:0.0pt;mso-wrap-distance-right:0.0pt;mso-wrap-distance-bottom:0.0pt;" stroked="f">
                      <v:path textboxrect="0,0,0,0"/>
                      <v:imagedata r:id="rId10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鞋架</w:t>
            </w:r>
            <w:r>
              <w:rPr>
                <w:rFonts w:hint="default" w:ascii="Times New Roman" w:hAnsi="Times New Roman" w:cs="Times New Roman"/>
                <w:sz w:val="18"/>
                <w:szCs w:val="18"/>
                <w:highlight w:val="none"/>
                <w:lang w:val="en-US" w:eastAsia="zh-CN"/>
              </w:rPr>
              <w:t xml:space="preserve">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3、敞开式，无柜门</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五层两列结构；</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16</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pic:cNvPicPr>
                              <pic:nvPr/>
                            </pic:nvPicPr>
                            <pic:blipFill>
                              <a:blip r:embed="rId101"/>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0.8pt;height:70.8pt;mso-wrap-distance-left:0.0pt;mso-wrap-distance-top:0.0pt;mso-wrap-distance-right:0.0pt;mso-wrap-distance-bottom:0.0pt;" stroked="f">
                      <v:path textboxrect="0,0,0,0"/>
                      <v:imagedata r:id="rId10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鞋柜（12门）</w:t>
            </w:r>
            <w:r/>
          </w:p>
        </w:tc>
        <w:tc>
          <w:tcPr>
            <w:tcW w:w="7839" w:type="dxa"/>
            <w:vAlign w:val="center"/>
            <w:textDirection w:val="lrTb"/>
            <w:noWrap w:val="false"/>
          </w:tcPr>
          <w:p>
            <w:pPr>
              <w:numPr>
                <w:ilvl w:val="0"/>
                <w:numId w:val="53"/>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7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a:picLocks noChangeAspect="1"/>
                              </pic:cNvPicPr>
                              <pic:nvPr/>
                            </pic:nvPicPr>
                            <pic:blipFill>
                              <a:blip r:embed="rId102"/>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70.8pt;height:70.8pt;mso-wrap-distance-left:0.0pt;mso-wrap-distance-top:0.0pt;mso-wrap-distance-right:0.0pt;mso-wrap-distance-bottom:0.0pt;" stroked="f">
                      <v:path textboxrect="0,0,0,0"/>
                      <v:imagedata r:id="rId10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鞋柜（15门）</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62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8510" cy="935355"/>
                      <wp:effectExtent l="0" t="0" r="8890" b="4445"/>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r/>
                            </pic:nvPicPr>
                            <pic:blipFill>
                              <a:blip r:embed="rId103"/>
                              <a:stretch/>
                            </pic:blipFill>
                            <pic:spPr bwMode="auto">
                              <a:xfrm>
                                <a:off x="0" y="0"/>
                                <a:ext cx="778510" cy="935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61.3pt;height:73.6pt;mso-wrap-distance-left:0.0pt;mso-wrap-distance-top:0.0pt;mso-wrap-distance-right:0.0pt;mso-wrap-distance-bottom:0.0pt;" stroked="f">
                      <v:path textboxrect="0,0,0,0"/>
                      <v:imagedata r:id="rId10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鞋柜（18门）</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210" cy="842645"/>
                      <wp:effectExtent l="0" t="0" r="8890" b="8255"/>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r/>
                            </pic:nvPicPr>
                            <pic:blipFill>
                              <a:blip r:embed="rId104"/>
                              <a:stretch/>
                            </pic:blipFill>
                            <pic:spPr bwMode="auto">
                              <a:xfrm>
                                <a:off x="0" y="0"/>
                                <a:ext cx="664210" cy="842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2.3pt;height:66.3pt;mso-wrap-distance-left:0.0pt;mso-wrap-distance-top:0.0pt;mso-wrap-distance-right:0.0pt;mso-wrap-distance-bottom:0.0pt;" stroked="f">
                      <v:path textboxrect="0,0,0,0"/>
                      <v:imagedata r:id="rId10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鞋柜（9门）1</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8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81965" cy="937895"/>
                      <wp:effectExtent l="0" t="0" r="635" b="1905"/>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r/>
                            </pic:nvPicPr>
                            <pic:blipFill>
                              <a:blip r:embed="rId105"/>
                              <a:stretch/>
                            </pic:blipFill>
                            <pic:spPr bwMode="auto">
                              <a:xfrm>
                                <a:off x="0" y="0"/>
                                <a:ext cx="481965" cy="937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37.9pt;height:73.8pt;mso-wrap-distance-left:0.0pt;mso-wrap-distance-top:0.0pt;mso-wrap-distance-right:0.0pt;mso-wrap-distance-bottom:0.0pt;" stroked="f">
                      <v:path textboxrect="0,0,0,0"/>
                      <v:imagedata r:id="rId10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鞋柜（9门）</w:t>
            </w:r>
            <w:r>
              <w:rPr>
                <w:rFonts w:hint="default" w:ascii="Times New Roman" w:hAnsi="Times New Roman" w:cs="Times New Roman"/>
                <w:sz w:val="18"/>
                <w:szCs w:val="18"/>
                <w:highlight w:val="none"/>
                <w:lang w:val="en-US" w:eastAsia="zh-CN"/>
              </w:rPr>
              <w:t xml:space="preserve">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975995"/>
                      <wp:effectExtent l="0" t="0" r="1905" b="1905"/>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r/>
                            </pic:nvPicPr>
                            <pic:blipFill>
                              <a:blip r:embed="rId106"/>
                              <a:stretch/>
                            </pic:blipFill>
                            <pic:spPr bwMode="auto">
                              <a:xfrm>
                                <a:off x="0" y="0"/>
                                <a:ext cx="899795" cy="975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0.8pt;height:76.8pt;mso-wrap-distance-left:0.0pt;mso-wrap-distance-top:0.0pt;mso-wrap-distance-right:0.0pt;mso-wrap-distance-bottom:0.0pt;" stroked="f">
                      <v:path textboxrect="0,0,0,0"/>
                      <v:imagedata r:id="rId10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防爆柜1</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860mm（±10mm）</w:t>
            </w:r>
            <w:r>
              <w:rPr>
                <w:rFonts w:hint="default" w:ascii="Times New Roman" w:hAnsi="Times New Roman" w:eastAsia="宋体" w:cs="Times New Roman"/>
                <w:sz w:val="18"/>
                <w:szCs w:val="18"/>
                <w:highlight w:val="none"/>
              </w:rPr>
              <w:t xml:space="preserve">。</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01345" cy="582930"/>
                      <wp:effectExtent l="0" t="0" r="8255" b="127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r/>
                            </pic:nvPicPr>
                            <pic:blipFill>
                              <a:blip r:embed="rId107"/>
                              <a:stretch/>
                            </pic:blipFill>
                            <pic:spPr bwMode="auto">
                              <a:xfrm>
                                <a:off x="0" y="0"/>
                                <a:ext cx="601345" cy="58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7.3pt;height:45.9pt;mso-wrap-distance-left:0.0pt;mso-wrap-distance-top:0.0pt;mso-wrap-distance-right:0.0pt;mso-wrap-distance-bottom:0.0pt;" stroked="f">
                      <v:path textboxrect="0,0,0,0"/>
                      <v:imagedata r:id="rId10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防爆柜2</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1120mm（±10mm）。</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9110" cy="666115"/>
                      <wp:effectExtent l="0" t="0" r="8890" b="6985"/>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pic:cNvPicPr>
                                <a:picLocks noChangeAspect="1"/>
                              </pic:cNvPicPr>
                              <pic:nvPr/>
                            </pic:nvPicPr>
                            <pic:blipFill>
                              <a:blip r:embed="rId108"/>
                              <a:stretch/>
                            </pic:blipFill>
                            <pic:spPr bwMode="auto">
                              <a:xfrm>
                                <a:off x="0" y="0"/>
                                <a:ext cx="499110" cy="666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39.3pt;height:52.4pt;mso-wrap-distance-left:0.0pt;mso-wrap-distance-top:0.0pt;mso-wrap-distance-right:0.0pt;mso-wrap-distance-bottom:0.0pt;" stroked="f">
                      <v:path textboxrect="0,0,0,0"/>
                      <v:imagedata r:id="rId10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防爆柜3</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15</w:t>
            </w:r>
            <w:r>
              <w:rPr>
                <w:rFonts w:hint="default" w:ascii="Times New Roman" w:hAnsi="Times New Roman" w:eastAsia="宋体" w:cs="Times New Roman"/>
                <w:sz w:val="18"/>
                <w:szCs w:val="18"/>
                <w:highlight w:val="none"/>
              </w:rPr>
              <w:t xml:space="preserve">mm，表面采用环保室内型环氧树脂静电粉末喷涂，喷涂层厚度≥75μm；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30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6130" cy="767715"/>
                      <wp:effectExtent l="0" t="0" r="1270" b="6985"/>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r/>
                            </pic:nvPicPr>
                            <pic:blipFill>
                              <a:blip r:embed="rId109"/>
                              <a:stretch/>
                            </pic:blipFill>
                            <pic:spPr bwMode="auto">
                              <a:xfrm>
                                <a:off x="0" y="0"/>
                                <a:ext cx="786130" cy="767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1.9pt;height:60.4pt;mso-wrap-distance-left:0.0pt;mso-wrap-distance-top:0.0pt;mso-wrap-distance-right:0.0pt;mso-wrap-distance-bottom:0.0pt;" stroked="f">
                      <v:path textboxrect="0,0,0,0"/>
                      <v:imagedata r:id="rId10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隔断屏风</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三</w:t>
            </w:r>
            <w:r>
              <w:rPr>
                <w:rFonts w:hint="default" w:ascii="Times New Roman" w:hAnsi="Times New Roman" w:cs="Times New Roman"/>
                <w:sz w:val="18"/>
                <w:szCs w:val="18"/>
                <w:highlight w:val="none"/>
                <w:lang w:val="en-US" w:eastAsia="zh-CN"/>
              </w:rPr>
              <w:t xml:space="preserve">级间色</w:t>
            </w:r>
            <w:r>
              <w:rPr>
                <w:rFonts w:hint="default" w:ascii="Times New Roman" w:hAnsi="Times New Roman" w:eastAsia="宋体" w:cs="Times New Roman"/>
                <w:sz w:val="18"/>
                <w:szCs w:val="18"/>
                <w:highlight w:val="none"/>
              </w:rPr>
              <w:t xml:space="preserve">屏风</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长度2650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2750mm,高度1750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1850mm，</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30mm</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val="en-US" w:eastAsia="zh-CN"/>
              </w:rPr>
              <w:t xml:space="preserve">铝合金框架，</w:t>
            </w:r>
            <w:r>
              <w:rPr>
                <w:rFonts w:hint="default" w:ascii="Times New Roman" w:hAnsi="Times New Roman" w:eastAsia="宋体" w:cs="Times New Roman"/>
                <w:sz w:val="18"/>
                <w:szCs w:val="18"/>
                <w:highlight w:val="none"/>
              </w:rPr>
              <w:t xml:space="preserve">管材外观应无裂缝、叠缝，圆管和扁线管弯曲处弧形应圆滑一致；</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工艺要求</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边</w:t>
            </w:r>
            <w:r>
              <w:rPr>
                <w:rFonts w:hint="default" w:ascii="Times New Roman" w:hAnsi="Times New Roman" w:eastAsia="宋体" w:cs="Times New Roman"/>
                <w:sz w:val="18"/>
                <w:szCs w:val="18"/>
                <w:highlight w:val="none"/>
                <w:lang w:val="en-US" w:eastAsia="zh-CN"/>
              </w:rPr>
              <w:t xml:space="preserve">角</w:t>
            </w:r>
            <w:r>
              <w:rPr>
                <w:rFonts w:hint="default" w:ascii="Times New Roman" w:hAnsi="Times New Roman" w:eastAsia="宋体" w:cs="Times New Roman"/>
                <w:sz w:val="18"/>
                <w:szCs w:val="18"/>
                <w:highlight w:val="none"/>
              </w:rPr>
              <w:t xml:space="preserve">圆滑、无毛刺；中空部件的端部应封闭或覆盖；金属件涂层应无漏喷、锈蚀、脱色、掉色等，光滑均匀，色泽一致，无流挂、疙瘩、皱皮、飞漆等</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4、间色基材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外观性能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外形平滑，无皱褶、破损、毛刺</w:t>
            </w:r>
            <w:r>
              <w:rPr>
                <w:rFonts w:hint="default" w:ascii="Times New Roman" w:hAnsi="Times New Roman" w:eastAsia="宋体" w:cs="Times New Roman"/>
                <w:sz w:val="18"/>
                <w:szCs w:val="18"/>
                <w:highlight w:val="none"/>
                <w:lang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1050" cy="781050"/>
                      <wp:effectExtent l="0" t="0" r="6350" b="635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pic:cNvPicPr>
                              <pic:nvPr/>
                            </pic:nvPicPr>
                            <pic:blipFill>
                              <a:blip r:embed="rId110"/>
                              <a:stretch/>
                            </pic:blipFill>
                            <pic:spPr bwMode="auto">
                              <a:xfrm>
                                <a:off x="0" y="0"/>
                                <a:ext cx="7810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1.5pt;height:61.5pt;mso-wrap-distance-left:0.0pt;mso-wrap-distance-top:0.0pt;mso-wrap-distance-right:0.0pt;mso-wrap-distance-bottom:0.0pt;" stroked="f">
                      <v:path textboxrect="0,0,0,0"/>
                      <v:imagedata r:id="rId11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移动屏风</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1、规格</w:t>
            </w:r>
            <w:r>
              <w:rPr>
                <w:rFonts w:hint="default" w:ascii="Times New Roman" w:hAnsi="Times New Roman" w:eastAsia="宋体" w:cs="Times New Roman"/>
                <w:sz w:val="18"/>
                <w:szCs w:val="18"/>
                <w:highlight w:val="none"/>
              </w:rPr>
              <w:t xml:space="preserve">尺寸</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折</w:t>
            </w:r>
            <w:r>
              <w:rPr>
                <w:rFonts w:hint="default" w:ascii="Times New Roman" w:hAnsi="Times New Roman" w:eastAsia="宋体" w:cs="Times New Roman"/>
                <w:sz w:val="18"/>
                <w:szCs w:val="18"/>
                <w:highlight w:val="none"/>
                <w:lang w:val="en-US" w:eastAsia="zh-CN"/>
              </w:rPr>
              <w:t xml:space="preserve">设计，</w:t>
            </w:r>
            <w:r>
              <w:rPr>
                <w:rFonts w:hint="default" w:ascii="Times New Roman" w:hAnsi="Times New Roman" w:eastAsia="宋体" w:cs="Times New Roman"/>
                <w:sz w:val="18"/>
                <w:szCs w:val="18"/>
                <w:highlight w:val="none"/>
              </w:rPr>
              <w:t xml:space="preserve">单扇高度1800mm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宽度500mm</w:t>
            </w:r>
            <w:r>
              <w:rPr>
                <w:rFonts w:hint="default" w:ascii="Times New Roman" w:hAnsi="Times New Roman" w:eastAsia="宋体" w:cs="Times New Roman"/>
                <w:sz w:val="18"/>
                <w:szCs w:val="18"/>
                <w:highlight w:val="none"/>
                <w:lang w:val="en-US" w:eastAsia="zh-CN"/>
              </w:rPr>
              <w:t xml:space="preserve">（±10mm）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底部离地间隙≤20mm</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框架材质</w:t>
            </w:r>
            <w:r>
              <w:rPr>
                <w:rFonts w:hint="default" w:ascii="Times New Roman" w:hAnsi="Times New Roman" w:eastAsia="宋体" w:cs="Times New Roman"/>
                <w:sz w:val="18"/>
                <w:szCs w:val="18"/>
                <w:highlight w:val="none"/>
                <w:lang w:eastAsia="zh-CN"/>
              </w:rPr>
              <w:t xml:space="preserve">：06Cr19Ni10（俗称304）奥氏体不锈钢</w:t>
            </w:r>
            <w:r>
              <w:rPr>
                <w:rFonts w:hint="default" w:ascii="Times New Roman" w:hAnsi="Times New Roman" w:eastAsia="宋体" w:cs="Times New Roman"/>
                <w:sz w:val="18"/>
                <w:szCs w:val="18"/>
                <w:highlight w:val="none"/>
              </w:rPr>
              <w:t xml:space="preserve">框架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≥25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25mm方管，</w:t>
            </w:r>
            <w:r>
              <w:rPr>
                <w:rFonts w:hint="default" w:ascii="Times New Roman" w:hAnsi="Times New Roman" w:cs="Times New Roman"/>
                <w:sz w:val="18"/>
                <w:szCs w:val="18"/>
                <w:highlight w:val="none"/>
                <w:lang w:eastAsia="zh-CN"/>
              </w:rPr>
              <w:t xml:space="preserve">实际壁厚≥0.95mm</w:t>
            </w:r>
            <w:r>
              <w:rPr>
                <w:rFonts w:hint="default" w:ascii="Times New Roman" w:hAnsi="Times New Roman" w:eastAsia="宋体" w:cs="Times New Roman"/>
                <w:sz w:val="18"/>
                <w:szCs w:val="18"/>
                <w:highlight w:val="none"/>
              </w:rPr>
              <w:t xml:space="preserve">，满焊打磨，所有边角圆角无毛刺</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表面拉丝处理，耐酒精、含氯消毒剂擦拭，防锈耐腐蚀</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连接铰链</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加厚金属合页，可 180° 折叠转向，转动顺滑、无卡顿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防锈可消毒</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屏布</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医用阻燃抗菌涤纶布，不透光，防水防污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阻燃、可拆洗，支持酒精</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含氯消毒液擦拭，不易起球、不褪色</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布套可单独拆卸更换，方便清洗消毒</w:t>
            </w:r>
            <w:r>
              <w:rPr>
                <w:rFonts w:hint="default" w:ascii="Times New Roman" w:hAnsi="Times New Roman" w:eastAsia="宋体" w:cs="Times New Roman"/>
                <w:sz w:val="18"/>
                <w:szCs w:val="18"/>
                <w:highlight w:val="none"/>
                <w:lang w:eastAsia="zh-CN"/>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脚轮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轮体采用PU或医用TPR材质，轮架为304不锈钢加厚防腐支架；胎面耐福尔马林、乙醇、二甲苯等化学试剂短时溅洒，不溶胀、不开裂；静音耐磨，推行平稳，不损伤地面；</w:t>
            </w:r>
            <w:r>
              <w:rPr>
                <w:rFonts w:hint="default" w:ascii="Times New Roman" w:hAnsi="Times New Roman" w:cs="Times New Roman"/>
                <w:sz w:val="18"/>
                <w:szCs w:val="18"/>
                <w:highlight w:val="none"/>
                <w:lang w:val="en-US" w:eastAsia="zh-CN"/>
              </w:rPr>
              <w:t xml:space="preserve">至少</w:t>
            </w:r>
            <w:r>
              <w:rPr>
                <w:rFonts w:hint="default" w:ascii="Times New Roman" w:hAnsi="Times New Roman" w:cs="Times New Roman"/>
                <w:sz w:val="18"/>
                <w:szCs w:val="18"/>
                <w:highlight w:val="none"/>
                <w:lang w:eastAsia="zh-CN"/>
              </w:rPr>
              <w:t xml:space="preserve">配置</w:t>
            </w:r>
            <w:r>
              <w:rPr>
                <w:rFonts w:hint="default" w:ascii="Times New Roman" w:hAnsi="Times New Roman" w:cs="Times New Roman"/>
                <w:sz w:val="18"/>
                <w:szCs w:val="18"/>
                <w:highlight w:val="none"/>
                <w:lang w:val="en-US" w:eastAsia="zh-CN"/>
              </w:rPr>
              <w:t xml:space="preserve">7</w:t>
            </w:r>
            <w:r>
              <w:rPr>
                <w:rFonts w:hint="default" w:ascii="Times New Roman" w:hAnsi="Times New Roman" w:cs="Times New Roman"/>
                <w:sz w:val="18"/>
                <w:szCs w:val="18"/>
                <w:highlight w:val="none"/>
                <w:lang w:eastAsia="zh-CN"/>
              </w:rPr>
              <w:t xml:space="preserve">个脚轮，带刹车装置；</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结构与性能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整体稳定，展开后不易倾倒，推拉无异响</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折叠</w:t>
            </w:r>
            <w:r>
              <w:rPr>
                <w:rFonts w:hint="default" w:ascii="Times New Roman" w:hAnsi="Times New Roman" w:eastAsia="宋体" w:cs="Times New Roman"/>
                <w:sz w:val="18"/>
                <w:szCs w:val="18"/>
                <w:highlight w:val="none"/>
                <w:lang w:val="en-US" w:eastAsia="zh-CN"/>
              </w:rPr>
              <w:t xml:space="preserve">简便</w:t>
            </w:r>
            <w:r>
              <w:rPr>
                <w:rFonts w:hint="default" w:ascii="Times New Roman" w:hAnsi="Times New Roman" w:eastAsia="宋体" w:cs="Times New Roman"/>
                <w:sz w:val="18"/>
                <w:szCs w:val="18"/>
                <w:highlight w:val="none"/>
              </w:rPr>
              <w:t xml:space="preserve">，占用空间小，无尖锐棱角，防磕碰</w:t>
            </w:r>
            <w:r>
              <w:rPr>
                <w:rFonts w:hint="default" w:ascii="Times New Roman" w:hAnsi="Times New Roman" w:eastAsia="宋体" w:cs="Times New Roman"/>
                <w:sz w:val="18"/>
                <w:szCs w:val="18"/>
                <w:highlight w:val="none"/>
                <w:lang w:eastAsia="zh-CN"/>
              </w:rPr>
              <w:t xml:space="preserve">。</w:t>
            </w:r>
            <w:r/>
          </w:p>
        </w:tc>
      </w:tr>
      <w:tr>
        <w:trPr>
          <w:trHeight w:val="2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67690"/>
                      <wp:effectExtent l="0" t="0" r="1905" b="381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pic:cNvPicPr>
                              <pic:nvPr/>
                            </pic:nvPicPr>
                            <pic:blipFill>
                              <a:blip r:embed="rId111"/>
                              <a:srcRect l="0" t="19574" r="0" b="17021"/>
                              <a:stretch/>
                            </pic:blipFill>
                            <pic:spPr bwMode="auto">
                              <a:xfrm>
                                <a:off x="0" y="0"/>
                                <a:ext cx="899795" cy="56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0.8pt;height:44.7pt;mso-wrap-distance-left:0.0pt;mso-wrap-distance-top:0.0pt;mso-wrap-distance-right:0.0pt;mso-wrap-distance-bottom:0.0pt;" stroked="f">
                      <v:path textboxrect="0,0,0,0"/>
                      <v:imagedata r:id="rId11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核对台</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cs="Times New Roman"/>
                <w:sz w:val="18"/>
                <w:szCs w:val="18"/>
                <w:highlight w:val="none"/>
                <w:lang w:eastAsia="zh-CN"/>
              </w:rPr>
              <w:t xml:space="preserve">框架、</w:t>
            </w:r>
            <w:r>
              <w:rPr>
                <w:rFonts w:hint="default" w:ascii="Times New Roman" w:hAnsi="Times New Roman" w:cs="Times New Roman"/>
                <w:sz w:val="18"/>
                <w:szCs w:val="18"/>
                <w:highlight w:val="none"/>
                <w:lang w:val="en-US" w:eastAsia="zh-CN"/>
              </w:rPr>
              <w:t xml:space="preserve">立柱、支撑梁</w:t>
            </w:r>
            <w:r>
              <w:rPr>
                <w:rFonts w:hint="default" w:ascii="Times New Roman" w:hAnsi="Times New Roman" w:cs="Times New Roman"/>
                <w:sz w:val="18"/>
                <w:szCs w:val="18"/>
                <w:highlight w:val="none"/>
                <w:lang w:eastAsia="zh-CN"/>
              </w:rPr>
              <w:t xml:space="preserve">采用不锈钢方管，实际壁厚≥1.45mm</w:t>
            </w:r>
            <w:r>
              <w:rPr>
                <w:rFonts w:hint="default" w:ascii="Times New Roman" w:hAnsi="Times New Roman" w:eastAsia="宋体" w:cs="Times New Roman"/>
                <w:sz w:val="18"/>
                <w:szCs w:val="18"/>
                <w:highlight w:val="none"/>
                <w:lang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40mm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cs="Times New Roman"/>
                <w:sz w:val="18"/>
                <w:szCs w:val="18"/>
                <w:highlight w:val="none"/>
                <w:lang w:eastAsia="zh-CN"/>
              </w:rPr>
              <w:t xml:space="preserve">底部设置加强筋，加强筋采用规格≥40mm×20mm实际厚度≥1.45mm矩形不锈钢管</w:t>
            </w:r>
            <w:r>
              <w:rPr>
                <w:rFonts w:hint="default" w:ascii="Times New Roman" w:hAnsi="Times New Roman" w:eastAsia="宋体" w:cs="Times New Roman"/>
                <w:sz w:val="18"/>
                <w:szCs w:val="18"/>
                <w:highlight w:val="none"/>
              </w:rPr>
              <w:t xml:space="preserve">，筋间距≤300mm</w:t>
            </w:r>
            <w:r>
              <w:rPr>
                <w:rFonts w:hint="default" w:ascii="Times New Roman" w:hAnsi="Times New Roman" w:cs="Times New Roman"/>
                <w:sz w:val="18"/>
                <w:szCs w:val="18"/>
                <w:highlight w:val="none"/>
                <w:lang w:eastAsia="zh-CN"/>
              </w:rPr>
              <w:t xml:space="preserve">，加强筋与台面、主框架连续满焊；额定均布载荷≥120kg；</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3、设置通长底撑，立柱底端配置304不锈钢可调承重脚，调节行程≥20mm，脚垫防滑减震；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8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47090" cy="633730"/>
                      <wp:effectExtent l="0" t="0" r="3810" b="127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pic:cNvPicPr>
                              <pic:nvPr/>
                            </pic:nvPicPr>
                            <pic:blipFill>
                              <a:blip r:embed="rId112"/>
                              <a:stretch/>
                            </pic:blipFill>
                            <pic:spPr bwMode="auto">
                              <a:xfrm>
                                <a:off x="0" y="0"/>
                                <a:ext cx="847090"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66.7pt;height:49.9pt;mso-wrap-distance-left:0.0pt;mso-wrap-distance-top:0.0pt;mso-wrap-distance-right:0.0pt;mso-wrap-distance-bottom:0.0pt;" stroked="f">
                      <v:path textboxrect="0,0,0,0"/>
                      <v:imagedata r:id="rId11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分拣台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，框架、</w:t>
            </w:r>
            <w:r>
              <w:rPr>
                <w:rFonts w:hint="default" w:ascii="Times New Roman" w:hAnsi="Times New Roman" w:cs="Times New Roman"/>
                <w:sz w:val="18"/>
                <w:szCs w:val="18"/>
                <w:highlight w:val="none"/>
                <w:lang w:val="en-US" w:eastAsia="zh-CN"/>
              </w:rPr>
              <w:t xml:space="preserve">立柱、支撑梁</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加强筋采用规格≥40mm×20mm实际厚度≥1.45mm矩形不锈钢管</w:t>
            </w:r>
            <w:r>
              <w:rPr>
                <w:rFonts w:hint="default" w:ascii="Times New Roman" w:hAnsi="Times New Roman" w:eastAsia="宋体" w:cs="Times New Roman"/>
                <w:sz w:val="18"/>
                <w:szCs w:val="18"/>
                <w:highlight w:val="none"/>
              </w:rPr>
              <w:t xml:space="preserve">，筋间距≤300mm</w:t>
            </w:r>
            <w:r>
              <w:rPr>
                <w:rFonts w:hint="default" w:ascii="Times New Roman" w:hAnsi="Times New Roman" w:cs="Times New Roman"/>
                <w:sz w:val="18"/>
                <w:szCs w:val="18"/>
                <w:highlight w:val="none"/>
                <w:lang w:eastAsia="zh-CN"/>
              </w:rPr>
              <w:t xml:space="preserve">，加强筋与台面、主框架连续满焊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32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57225" cy="626110"/>
                      <wp:effectExtent l="0" t="0" r="3175" b="889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pic:cNvPicPr>
                              <pic:nvPr/>
                            </pic:nvPicPr>
                            <pic:blipFill>
                              <a:blip r:embed="rId113"/>
                              <a:stretch/>
                            </pic:blipFill>
                            <pic:spPr bwMode="auto">
                              <a:xfrm>
                                <a:off x="0" y="0"/>
                                <a:ext cx="65722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1.8pt;height:49.3pt;mso-wrap-distance-left:0.0pt;mso-wrap-distance-top:0.0pt;mso-wrap-distance-right:0.0pt;mso-wrap-distance-bottom:0.0pt;" stroked="f">
                      <v:path textboxrect="0,0,0,0"/>
                      <v:imagedata r:id="rId1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带光源检查台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w:t>
            </w:r>
            <w:r>
              <w:rPr>
                <w:rFonts w:hint="default" w:ascii="Times New Roman" w:hAnsi="Times New Roman" w:eastAsia="宋体" w:cs="Times New Roman"/>
                <w:sz w:val="18"/>
                <w:szCs w:val="18"/>
                <w:highlight w:val="none"/>
              </w:rPr>
              <w:t xml:space="preserve">矩形不锈钢管，筋间距≤300mm</w:t>
            </w:r>
            <w:r>
              <w:rPr>
                <w:rFonts w:hint="default" w:ascii="Times New Roman" w:hAnsi="Times New Roman" w:cs="Times New Roman"/>
                <w:sz w:val="18"/>
                <w:szCs w:val="18"/>
                <w:highlight w:val="none"/>
                <w:lang w:eastAsia="zh-CN"/>
              </w:rPr>
              <w:t xml:space="preserve">，加强筋与台面、主框架连续满焊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0kg，长期重载使用不变形、不松动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、配置LED光源</w:t>
            </w:r>
            <w:r>
              <w:rPr>
                <w:rFonts w:hint="default" w:ascii="Times New Roman" w:hAnsi="Times New Roman" w:cs="Times New Roman"/>
                <w:sz w:val="18"/>
                <w:szCs w:val="18"/>
                <w:highlight w:val="none"/>
                <w:lang w:val="en-US" w:eastAsia="zh-CN"/>
              </w:rPr>
              <w:t xml:space="preserve">及一键控制开关</w:t>
            </w:r>
            <w:r>
              <w:rPr>
                <w:rFonts w:hint="default" w:ascii="Times New Roman" w:hAnsi="Times New Roman" w:eastAsia="宋体" w:cs="Times New Roman"/>
                <w:sz w:val="18"/>
                <w:szCs w:val="18"/>
                <w:highlight w:val="none"/>
                <w:lang w:eastAsia="zh-CN"/>
              </w:rPr>
              <w:t xml:space="preserve">；</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5、立柱底端配置304不锈钢可调承重脚，调节行程≥20mm，脚垫防滑减震；</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2000mm（±10mm）。</w:t>
            </w:r>
            <w:r/>
          </w:p>
        </w:tc>
      </w:tr>
      <w:tr>
        <w:trPr>
          <w:trHeight w:val="2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7395" cy="584200"/>
                      <wp:effectExtent l="0" t="0" r="1905"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a:picLocks noChangeAspect="1"/>
                              </pic:cNvPicPr>
                              <pic:nvPr/>
                            </pic:nvPicPr>
                            <pic:blipFill>
                              <a:blip r:embed="rId114"/>
                              <a:stretch/>
                            </pic:blipFill>
                            <pic:spPr bwMode="auto">
                              <a:xfrm>
                                <a:off x="0" y="0"/>
                                <a:ext cx="747395" cy="58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8.8pt;height:46.0pt;mso-wrap-distance-left:0.0pt;mso-wrap-distance-top:0.0pt;mso-wrap-distance-right:0.0pt;mso-wrap-distance-bottom:0.0pt;" stroked="f">
                      <v:path textboxrect="0,0,0,0"/>
                      <v:imagedata r:id="rId1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不带光源检查台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jc w:val="left"/>
              <w:keepLines w:val="0"/>
              <w:keepNext w:val="0"/>
              <w:widowControl/>
              <w:rPr>
                <w:rFonts w:hint="default" w:ascii="Times New Roman" w:hAnsi="Times New Roman" w:cs="Times New Roman"/>
                <w:sz w:val="18"/>
                <w:szCs w:val="18"/>
                <w:highlight w:val="none"/>
                <w:lang w:val="en-US" w:eastAsia="zh-CN"/>
              </w:rPr>
              <w:suppressLineNumbers w:val="0"/>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0kg，长期重载使用不变形、不松动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jc w:val="left"/>
              <w:keepLines w:val="0"/>
              <w:keepNext w:val="0"/>
              <w:widowControl/>
              <w:rPr>
                <w:rFonts w:hint="default" w:ascii="Times New Roman" w:hAnsi="Times New Roman" w:cs="Times New Roman"/>
                <w:highlight w:val="none"/>
                <w:lang w:eastAsia="zh-CN"/>
              </w:rPr>
              <w:suppressLineNumbers w:val="0"/>
            </w:pPr>
            <w:r>
              <w:rPr>
                <w:rFonts w:hint="default" w:ascii="Times New Roman" w:hAnsi="Times New Roman" w:cs="Times New Roman"/>
                <w:sz w:val="18"/>
                <w:szCs w:val="18"/>
                <w:highlight w:val="none"/>
                <w:lang w:val="en-US" w:eastAsia="zh-CN"/>
              </w:rPr>
              <w:t xml:space="preserve">4、设置通长底撑，立柱底端配置304不锈钢可调承重脚，调节行程≥20mm，脚垫防滑减震，台面下配两个不锈钢抽屉；</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p>
        </w:tc>
      </w:tr>
      <w:tr>
        <w:trPr>
          <w:trHeight w:val="154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63880" cy="726440"/>
                      <wp:effectExtent l="0" t="0" r="7620" b="1016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pic:cNvPicPr>
                                <a:picLocks noChangeAspect="1"/>
                              </pic:cNvPicPr>
                              <pic:nvPr/>
                            </pic:nvPicPr>
                            <pic:blipFill>
                              <a:blip r:embed="rId115"/>
                              <a:stretch/>
                            </pic:blipFill>
                            <pic:spPr bwMode="auto">
                              <a:xfrm>
                                <a:off x="0" y="0"/>
                                <a:ext cx="563880" cy="726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44.4pt;height:57.2pt;mso-wrap-distance-left:0.0pt;mso-wrap-distance-top:0.0pt;mso-wrap-distance-right:0.0pt;mso-wrap-distance-bottom:0.0pt;" stroked="f">
                      <v:path textboxrect="0,0,0,0"/>
                      <v:imagedata r:id="rId11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无菌物品转运车</w:t>
            </w:r>
            <w:r/>
          </w:p>
        </w:tc>
        <w:tc>
          <w:tcPr>
            <w:tcW w:w="7839" w:type="dxa"/>
            <w:vAlign w:val="center"/>
            <w:textDirection w:val="lrTb"/>
            <w:noWrap w:val="false"/>
          </w:tcPr>
          <w:p>
            <w:pPr>
              <w:numPr>
                <w:ilvl w:val="0"/>
                <w:numId w:val="54"/>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val="en-US" w:eastAsia="zh-CN"/>
              </w:rPr>
              <w:t xml:space="preserve">主框架采用</w:t>
            </w:r>
            <w:r>
              <w:rPr>
                <w:rFonts w:hint="default" w:ascii="Times New Roman" w:hAnsi="Times New Roman"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eastAsia="宋体" w:cs="Times New Roman"/>
                <w:sz w:val="18"/>
                <w:szCs w:val="18"/>
                <w:highlight w:val="none"/>
              </w:rPr>
              <w:t xml:space="preserve">，整体承重，长期重载使用不变形、不松动；</w:t>
            </w:r>
            <w:r>
              <w:rPr>
                <w:rFonts w:hint="default" w:ascii="Times New Roman" w:hAnsi="Times New Roman" w:cs="Times New Roman"/>
                <w:sz w:val="18"/>
                <w:szCs w:val="18"/>
                <w:highlight w:val="none"/>
                <w:lang w:val="en-US" w:eastAsia="zh-CN"/>
              </w:rPr>
              <w:t xml:space="preserve">其他框架采用</w:t>
            </w:r>
            <w:r>
              <w:rPr>
                <w:rFonts w:hint="default" w:ascii="Times New Roman" w:hAnsi="Times New Roman" w:cs="Times New Roman"/>
                <w:sz w:val="18"/>
                <w:szCs w:val="18"/>
                <w:highlight w:val="none"/>
                <w:lang w:eastAsia="zh-CN"/>
              </w:rPr>
              <w:t xml:space="preserve">Φ≥25mm实际壁厚≥1.45mm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动载≥</w:t>
            </w:r>
            <w:r>
              <w:rPr>
                <w:rFonts w:hint="default" w:ascii="Times New Roman" w:hAnsi="Times New Roman" w:cs="Times New Roman"/>
                <w:sz w:val="18"/>
                <w:szCs w:val="18"/>
                <w:highlight w:val="none"/>
                <w:lang w:val="en-US" w:eastAsia="zh-CN"/>
              </w:rPr>
              <w:t xml:space="preserve">120</w:t>
            </w:r>
            <w:r>
              <w:rPr>
                <w:rFonts w:hint="default" w:ascii="Times New Roman" w:hAnsi="Times New Roman" w:cs="Times New Roman"/>
                <w:sz w:val="18"/>
                <w:szCs w:val="18"/>
                <w:highlight w:val="none"/>
                <w:lang w:eastAsia="zh-CN"/>
              </w:rPr>
              <w:t xml:space="preserve">kg；</w:t>
            </w:r>
            <w:r>
              <w:rPr>
                <w:rFonts w:hint="default" w:ascii="Times New Roman" w:hAnsi="Times New Roman" w:cs="Times New Roman"/>
                <w:sz w:val="18"/>
                <w:szCs w:val="18"/>
                <w:highlight w:val="none"/>
                <w:lang w:val="en-US" w:eastAsia="zh-CN"/>
              </w:rPr>
              <w:t xml:space="preserve">双刹结构（轮刹+转向刹），锁定后轮子不能转动、万向头不能旋转</w:t>
            </w:r>
            <w:r>
              <w:rPr>
                <w:rFonts w:hint="default" w:ascii="Times New Roman" w:hAnsi="Times New Roman" w:cs="Times New Roman"/>
                <w:sz w:val="18"/>
                <w:szCs w:val="18"/>
                <w:highlight w:val="none"/>
                <w:lang w:eastAsia="zh-CN"/>
              </w:rPr>
              <w:t xml:space="preserve">；</w:t>
            </w:r>
            <w:r/>
          </w:p>
          <w:p>
            <w:pPr>
              <w:numPr>
                <w:ilvl w:val="0"/>
                <w:numId w:val="0"/>
              </w:num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5、侧边围栏及底部格栅：采用篮筐式设计，既能防止物品掉落，也方便医护人员清点物品。</w:t>
            </w:r>
            <w:r/>
          </w:p>
          <w:p>
            <w:pPr>
              <w:numPr>
                <w:ilvl w:val="0"/>
                <w:numId w:val="0"/>
              </w:numP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6、规格尺寸：800mm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800mm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900mm（±10mm）。</w:t>
            </w:r>
            <w:r/>
          </w:p>
        </w:tc>
      </w:tr>
      <w:tr>
        <w:trPr>
          <w:trHeight w:val="1087"/>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124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1990" cy="739775"/>
                      <wp:effectExtent l="0" t="0" r="3810" b="9525"/>
                      <wp:docPr id="124"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31"/>
                              <pic:cNvPicPr>
                                <a:picLocks noChangeAspect="1"/>
                              </pic:cNvPicPr>
                              <pic:nvPr/>
                            </pic:nvPicPr>
                            <pic:blipFill>
                              <a:blip r:embed="rId116"/>
                              <a:stretch/>
                            </pic:blipFill>
                            <pic:spPr bwMode="auto">
                              <a:xfrm>
                                <a:off x="0" y="0"/>
                                <a:ext cx="681990"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3.7pt;height:58.2pt;mso-wrap-distance-left:0.0pt;mso-wrap-distance-top:0.0pt;mso-wrap-distance-right:0.0pt;mso-wrap-distance-bottom:0.0pt;" stroked="f">
                      <v:path textboxrect="0,0,0,0"/>
                      <v:imagedata r:id="rId11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不锈钢升降台车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rPr>
              <w:t xml:space="preserve">升降平台板</w:t>
            </w:r>
            <w:r>
              <w:rPr>
                <w:rFonts w:hint="default" w:ascii="Times New Roman" w:hAnsi="Times New Roman" w:cs="Times New Roman"/>
                <w:sz w:val="18"/>
                <w:szCs w:val="18"/>
                <w:lang w:eastAsia="zh-CN"/>
              </w:rPr>
              <w:t xml:space="preserve">实际厚度≥1.45mm</w:t>
            </w:r>
            <w:r>
              <w:rPr>
                <w:rFonts w:hint="default" w:ascii="Times New Roman" w:hAnsi="Times New Roman" w:eastAsia="宋体" w:cs="Times New Roman"/>
                <w:sz w:val="18"/>
                <w:szCs w:val="18"/>
              </w:rPr>
              <w:t xml:space="preserve"> 不锈钢板；主框架采用≥Φ32mm×1.5mm 不锈钢圆管焊接成型，整体结构强度高、稳定性好</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cs="Times New Roman"/>
                <w:sz w:val="18"/>
                <w:szCs w:val="18"/>
                <w:lang w:eastAsia="zh-CN"/>
              </w:rPr>
            </w:pPr>
            <w:r>
              <w:rPr>
                <w:rFonts w:hint="default" w:ascii="Times New Roman" w:hAnsi="Times New Roman" w:cs="Times New Roman"/>
                <w:sz w:val="18"/>
                <w:szCs w:val="18"/>
                <w:lang w:val="en-US" w:eastAsia="zh-CN"/>
              </w:rPr>
              <w:t xml:space="preserve">3、</w:t>
            </w:r>
            <w:r>
              <w:rPr>
                <w:rFonts w:hint="default" w:ascii="Times New Roman" w:hAnsi="Times New Roman"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升降台面额定均布载荷≥80kg，台面在升降行程范围内任意高度承载无明显变形、下滑</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cs="Times New Roman"/>
                <w:sz w:val="18"/>
                <w:szCs w:val="18"/>
                <w:highlight w:val="none"/>
                <w:lang w:eastAsia="zh-CN"/>
              </w:rPr>
              <w:t xml:space="preserve">脚轮：轮体采用 PU 或医用 TPR 材质；胎面耐福尔马林、乙醇、二甲苯等化学试剂短时溅洒，不溶胀、不开裂；静音耐磨，推行平稳，不损伤地面；配置 4 个脚轮，全部带刹车装置，单轮承载满足整车使用要求；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寸：台面680mm</w:t>
            </w:r>
            <w:r>
              <w:rPr>
                <w:rFonts w:hint="default"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480mm，整机高度调节范围 950mm～1200mm（±</w:t>
            </w:r>
            <w:r>
              <w:rPr>
                <w:rFonts w:hint="default" w:ascii="Times New Roman" w:hAnsi="Times New Roman"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mm）。</w:t>
            </w:r>
            <w:r/>
          </w:p>
        </w:tc>
      </w:tr>
      <w:tr>
        <w:trPr>
          <w:trHeight w:val="1087"/>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lang w:val="en-US" w:eastAsia="zh-CN"/>
              </w:rPr>
              <w:t xml:space="preserve">125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0235" cy="744855"/>
                      <wp:effectExtent l="0" t="0" r="12065" b="4445"/>
                      <wp:docPr id="125"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4"/>
                              <pic:cNvPicPr>
                                <a:picLocks noChangeAspect="1"/>
                              </pic:cNvPicPr>
                              <pic:nvPr/>
                            </pic:nvPicPr>
                            <pic:blipFill>
                              <a:blip r:embed="rId117"/>
                              <a:stretch/>
                            </pic:blipFill>
                            <pic:spPr bwMode="auto">
                              <a:xfrm>
                                <a:off x="0" y="0"/>
                                <a:ext cx="610235" cy="74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8.0pt;height:58.6pt;mso-wrap-distance-left:0.0pt;mso-wrap-distance-top:0.0pt;mso-wrap-distance-right:0.0pt;mso-wrap-distance-bottom:0.0pt;" stroked="f">
                      <v:path textboxrect="0,0,0,0"/>
                      <v:imagedata r:id="rId11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插入式升降台</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2、升降平台板</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 不锈钢板；主框架采用</w:t>
            </w:r>
            <w:r>
              <w:rPr>
                <w:rFonts w:hint="default" w:ascii="Times New Roman" w:hAnsi="Times New Roman" w:eastAsia="宋体" w:cs="Times New Roman"/>
                <w:sz w:val="18"/>
                <w:szCs w:val="18"/>
                <w:highlight w:val="none"/>
                <w:lang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40mm</w:t>
            </w:r>
            <w:r>
              <w:rPr>
                <w:rFonts w:hint="default" w:ascii="Times New Roman" w:hAnsi="Times New Roman" w:cs="Times New Roman"/>
                <w:sz w:val="18"/>
                <w:szCs w:val="18"/>
                <w:highlight w:val="none"/>
                <w:lang w:eastAsia="zh-CN"/>
              </w:rPr>
              <w:t xml:space="preserve">实际壁厚≥1.45mm</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lang w:eastAsia="zh-CN"/>
              </w:rPr>
              <w:t xml:space="preserve">方管焊接成型，整体结构强度高、稳定性好</w:t>
            </w:r>
            <w:r>
              <w:rPr>
                <w:rFonts w:hint="default" w:ascii="Times New Roman" w:hAnsi="Times New Roman" w:cs="Times New Roman"/>
                <w:sz w:val="18"/>
                <w:szCs w:val="18"/>
                <w:highlight w:val="none"/>
                <w:lang w:eastAsia="zh-CN"/>
              </w:rPr>
              <w:t xml:space="preserve">；</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升降台面额定均布载荷≥</w:t>
            </w:r>
            <w:r>
              <w:rPr>
                <w:rFonts w:hint="default" w:ascii="Times New Roman" w:hAnsi="Times New Roman" w:cs="Times New Roman"/>
                <w:sz w:val="18"/>
                <w:szCs w:val="18"/>
                <w:highlight w:val="none"/>
                <w:lang w:val="en-US" w:eastAsia="zh-CN"/>
              </w:rPr>
              <w:t xml:space="preserve">80</w:t>
            </w:r>
            <w:r>
              <w:rPr>
                <w:rFonts w:hint="default" w:ascii="Times New Roman" w:hAnsi="Times New Roman" w:cs="Times New Roman"/>
                <w:sz w:val="18"/>
                <w:szCs w:val="18"/>
                <w:highlight w:val="none"/>
                <w:lang w:eastAsia="zh-CN"/>
              </w:rPr>
              <w:t xml:space="preserve">kg，台面在升降行程范围内任意高度承载无明显变形、下滑</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cs="Times New Roman"/>
                <w:sz w:val="18"/>
                <w:szCs w:val="18"/>
                <w:highlight w:val="none"/>
                <w:lang w:eastAsia="zh-CN"/>
              </w:rPr>
              <w:t xml:space="preserve">脚轮：轮体采用 PU 或医用 TPR 材质；胎面耐福尔马林、乙醇、二甲苯等化学试剂短时溅洒，不溶胀、不开裂；静音耐磨，推行平稳，不损伤地面；配置</w:t>
            </w:r>
            <w:r>
              <w:rPr>
                <w:rFonts w:hint="default" w:ascii="Times New Roman" w:hAnsi="Times New Roman" w:cs="Times New Roman"/>
                <w:sz w:val="18"/>
                <w:szCs w:val="18"/>
                <w:highlight w:val="none"/>
                <w:lang w:val="en-US" w:eastAsia="zh-CN"/>
              </w:rPr>
              <w:t xml:space="preserve">2</w:t>
            </w:r>
            <w:r>
              <w:rPr>
                <w:rFonts w:hint="default" w:ascii="Times New Roman" w:hAnsi="Times New Roman" w:cs="Times New Roman"/>
                <w:sz w:val="18"/>
                <w:szCs w:val="18"/>
                <w:highlight w:val="none"/>
                <w:lang w:eastAsia="zh-CN"/>
              </w:rPr>
              <w:t xml:space="preserve">个脚轮，全部带刹车装置，单轮承载满足整车使用要求；</w:t>
            </w:r>
            <w:r>
              <w:rPr>
                <w:rFonts w:hint="default" w:ascii="Times New Roman" w:hAnsi="Times New Roman" w:cs="Times New Roman"/>
                <w:sz w:val="18"/>
                <w:szCs w:val="18"/>
                <w:highlight w:val="none"/>
                <w:lang w:val="en-US" w:eastAsia="zh-CN"/>
              </w:rPr>
              <w:t xml:space="preserve">配置2</w:t>
            </w:r>
            <w:r>
              <w:rPr>
                <w:rFonts w:hint="default" w:ascii="Times New Roman" w:hAnsi="Times New Roman" w:cs="Times New Roman"/>
                <w:sz w:val="18"/>
                <w:szCs w:val="18"/>
                <w:highlight w:val="none"/>
                <w:lang w:eastAsia="zh-CN"/>
              </w:rPr>
              <w:t xml:space="preserve">只</w:t>
            </w:r>
            <w:r>
              <w:rPr>
                <w:rFonts w:hint="default" w:ascii="Times New Roman" w:hAnsi="Times New Roman" w:cs="Times New Roman"/>
                <w:sz w:val="18"/>
                <w:szCs w:val="18"/>
                <w:highlight w:val="none"/>
                <w:lang w:val="en-US" w:eastAsia="zh-CN"/>
              </w:rPr>
              <w:t xml:space="preserve">插入式弧形脚爪，</w:t>
            </w:r>
            <w:r>
              <w:rPr>
                <w:rFonts w:hint="default" w:ascii="Times New Roman" w:hAnsi="Times New Roman" w:cs="Times New Roman"/>
                <w:sz w:val="18"/>
                <w:szCs w:val="18"/>
                <w:highlight w:val="none"/>
                <w:lang w:eastAsia="zh-CN"/>
              </w:rPr>
              <w:t xml:space="preserve">承载满足整车使用要求，设备放置稳固；</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990~1200mm（±</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mm）。</w:t>
            </w:r>
            <w:r/>
          </w:p>
        </w:tc>
      </w:tr>
      <w:tr>
        <w:trPr>
          <w:trHeight w:val="1087"/>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lang w:val="en-US" w:eastAsia="zh-CN"/>
              </w:rPr>
              <w:t xml:space="preserve">126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31825" cy="723900"/>
                      <wp:effectExtent l="0" t="0" r="3175" b="0"/>
                      <wp:docPr id="126"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32"/>
                              <pic:cNvPicPr>
                                <a:picLocks noChangeAspect="1"/>
                              </pic:cNvPicPr>
                              <pic:nvPr/>
                            </pic:nvPicPr>
                            <pic:blipFill>
                              <a:blip r:embed="rId118"/>
                              <a:stretch/>
                            </pic:blipFill>
                            <pic:spPr bwMode="auto">
                              <a:xfrm>
                                <a:off x="0" y="0"/>
                                <a:ext cx="63182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49.8pt;height:57.0pt;mso-wrap-distance-left:0.0pt;mso-wrap-distance-top:0.0pt;mso-wrap-distance-right:0.0pt;mso-wrap-distance-bottom:0.0pt;" stroked="f">
                      <v:path textboxrect="0,0,0,0"/>
                      <v:imagedata r:id="rId11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双排晾衣架</w:t>
            </w:r>
            <w:r/>
          </w:p>
        </w:tc>
        <w:tc>
          <w:tcPr>
            <w:tcW w:w="7839" w:type="dxa"/>
            <w:vAlign w:val="center"/>
            <w:textDirection w:val="lrTb"/>
            <w:noWrap w:val="false"/>
          </w:tcPr>
          <w:p>
            <w:pPr>
              <w:numPr>
                <w:ilvl w:val="0"/>
                <w:numId w:val="55"/>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rPr>
              <w:t xml:space="preserve">直径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25mm圆管，底盘采用</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的06Cr19Ni10（俗称304）奥氏体不锈钢</w:t>
            </w:r>
            <w:r>
              <w:rPr>
                <w:rFonts w:hint="default" w:ascii="Times New Roman" w:hAnsi="Times New Roman" w:eastAsia="宋体" w:cs="Times New Roman"/>
                <w:sz w:val="18"/>
                <w:szCs w:val="18"/>
                <w:highlight w:val="none"/>
              </w:rPr>
              <w:t xml:space="preserve">板，表面经过拉丝美化处理；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1280mm（±10mm）。</w:t>
            </w:r>
            <w:r/>
          </w:p>
        </w:tc>
      </w:tr>
      <w:tr>
        <w:trPr>
          <w:trHeight w:val="957"/>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35305" cy="535305"/>
                      <wp:effectExtent l="0" t="0" r="10795" b="10795"/>
                      <wp:docPr id="127"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33"/>
                              <pic:cNvPicPr>
                                <a:picLocks noChangeAspect="1"/>
                              </pic:cNvPicPr>
                              <pic:nvPr/>
                            </pic:nvPicPr>
                            <pic:blipFill>
                              <a:blip r:embed="rId119"/>
                              <a:stretch/>
                            </pic:blipFill>
                            <pic:spPr bwMode="auto">
                              <a:xfrm>
                                <a:off x="0" y="0"/>
                                <a:ext cx="535305" cy="535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42.1pt;height:42.1pt;mso-wrap-distance-left:0.0pt;mso-wrap-distance-top:0.0pt;mso-wrap-distance-right:0.0pt;mso-wrap-distance-bottom:0.0pt;" stroked="f">
                      <v:path textboxrect="0,0,0,0"/>
                      <v:imagedata r:id="rId11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不锈钢镜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1、镜面板材：采用 06Cr19Ni10（俗称 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规定；镜面为 8K 镜面抛光，板材</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；镜面背部配置304不锈钢加固背板，保证板面平整，成像无扭曲、无波纹</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表面与边缘工艺：镜面反光均匀，无划痕、麻点、凹凸、折痕；板材边缘去毛刺、圆角打磨，无尖角；外露焊缝打磨抛光，内角圆弧过渡；整体可耐受福尔马林、乙醇、二甲苯等试剂短时溅洒，适合常规消杀环境，满足院感清洁要求</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3、安装框架：固定框架采用06Cr19Ni10（304）不锈钢；框架承重部位采用连续满焊，所有外露焊缝焊接牢固，焊后打磨抛光，与基体平滑过渡，无焊瘤、咬边、凹陷；焊接完成后</w:t>
            </w:r>
            <w:r>
              <w:rPr>
                <w:rFonts w:hint="default" w:ascii="Times New Roman" w:hAnsi="Times New Roman" w:cs="Times New Roman"/>
                <w:sz w:val="18"/>
                <w:szCs w:val="18"/>
                <w:highlight w:val="none"/>
                <w:lang w:eastAsia="zh-CN"/>
              </w:rPr>
              <w:t xml:space="preserve">整体酸洗钝化</w:t>
            </w:r>
            <w:r>
              <w:rPr>
                <w:rFonts w:hint="default" w:ascii="Times New Roman" w:hAnsi="Times New Roman" w:eastAsia="宋体" w:cs="Times New Roman"/>
                <w:sz w:val="18"/>
                <w:szCs w:val="18"/>
                <w:highlight w:val="none"/>
              </w:rPr>
              <w:t xml:space="preserve">；非受力隐蔽内部焊缝可采用间断焊</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800mm（±10mm）。</w:t>
            </w:r>
            <w:r/>
          </w:p>
        </w:tc>
      </w:tr>
      <w:tr>
        <w:trPr>
          <w:trHeight w:val="295"/>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54380" cy="505460"/>
                      <wp:effectExtent l="0" t="0" r="7620" b="2540"/>
                      <wp:docPr id="128"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34"/>
                              <pic:cNvPicPr>
                                <a:picLocks noChangeAspect="1"/>
                              </pic:cNvPicPr>
                              <pic:nvPr/>
                            </pic:nvPicPr>
                            <pic:blipFill>
                              <a:blip r:embed="rId120"/>
                              <a:srcRect l="0" t="0" r="16161" b="0"/>
                              <a:stretch/>
                            </pic:blipFill>
                            <pic:spPr bwMode="auto">
                              <a:xfrm>
                                <a:off x="0" y="0"/>
                                <a:ext cx="754379" cy="50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9.4pt;height:39.8pt;mso-wrap-distance-left:0.0pt;mso-wrap-distance-top:0.0pt;mso-wrap-distance-right:0.0pt;mso-wrap-distance-bottom:0.0pt;" stroked="f">
                      <v:path textboxrect="0,0,0,0"/>
                      <v:imagedata r:id="rId1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哺乳台</w:t>
            </w:r>
            <w:r/>
          </w:p>
        </w:tc>
        <w:tc>
          <w:tcPr>
            <w:tcW w:w="7839" w:type="dxa"/>
            <w:vAlign w:val="center"/>
            <w:textDirection w:val="lrTb"/>
            <w:noWrap w:val="false"/>
          </w:tcPr>
          <w:p>
            <w:pPr>
              <w:numPr>
                <w:ilvl w:val="0"/>
                <w:numId w:val="56"/>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台面材质采用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。具备抑菌、耐污、阻燃、抗冲击、不易变色等性能；</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val="en-US" w:eastAsia="zh-CN"/>
              </w:rPr>
              <w:t xml:space="preserve">水龙头：</w:t>
            </w:r>
            <w:r>
              <w:rPr>
                <w:rFonts w:hint="default" w:ascii="Times New Roman" w:hAnsi="Times New Roman" w:eastAsia="宋体" w:cs="Times New Roman"/>
                <w:sz w:val="18"/>
                <w:szCs w:val="18"/>
                <w:highlight w:val="none"/>
                <w:lang w:val="en-US" w:eastAsia="zh-CN"/>
              </w:rPr>
              <w:t xml:space="preserve">插电式高抛</w:t>
            </w:r>
            <w:r>
              <w:rPr>
                <w:rFonts w:hint="default" w:ascii="Times New Roman" w:hAnsi="Times New Roman" w:eastAsia="宋体" w:cs="Times New Roman"/>
                <w:sz w:val="18"/>
                <w:szCs w:val="18"/>
                <w:highlight w:val="none"/>
              </w:rPr>
              <w:t xml:space="preserve">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实际厚度≥0.95mm连续电镀锌冷轧钢板（俗称电解钢板，DC01+ZE，表面质量FB级，GB/T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7、抚婴台</w:t>
            </w:r>
            <w:r>
              <w:rPr>
                <w:rFonts w:hint="default" w:ascii="Times New Roman" w:hAnsi="Times New Roman" w:eastAsia="宋体" w:cs="Times New Roman"/>
                <w:sz w:val="18"/>
                <w:szCs w:val="18"/>
                <w:highlight w:val="none"/>
              </w:rPr>
              <w:t xml:space="preserve">面料：采用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柔软舒适，耐磨、无异味、弹性好、经久耐用；</w:t>
            </w:r>
            <w:r/>
          </w:p>
          <w:p>
            <w:pPr>
              <w:numPr>
                <w:ilvl w:val="0"/>
                <w:numId w:val="0"/>
              </w:numPr>
              <w:jc w:val="both"/>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密度≥40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both"/>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功能配置：</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软包尿布台，膝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寸：2250mm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739"/>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88365"/>
                      <wp:effectExtent l="0" t="0" r="1905" b="635"/>
                      <wp:docPr id="129"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35"/>
                              <pic:cNvPicPr>
                                <a:picLocks noChangeAspect="1"/>
                              </pic:cNvPicPr>
                              <pic:nvPr/>
                            </pic:nvPicPr>
                            <pic:blipFill>
                              <a:blip r:embed="rId121"/>
                              <a:stretch/>
                            </pic:blipFill>
                            <pic:spPr bwMode="auto">
                              <a:xfrm>
                                <a:off x="0" y="0"/>
                                <a:ext cx="899795" cy="888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0.8pt;height:70.0pt;mso-wrap-distance-left:0.0pt;mso-wrap-distance-top:0.0pt;mso-wrap-distance-right:0.0pt;mso-wrap-distance-bottom:0.0pt;" stroked="f">
                      <v:path textboxrect="0,0,0,0"/>
                      <v:imagedata r:id="rId12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哺乳椅</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                                                                                                           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w:t>
            </w:r>
            <w:r>
              <w:rPr>
                <w:rFonts w:hint="default" w:ascii="Times New Roman" w:hAnsi="Times New Roman" w:cs="Times New Roman"/>
                <w:sz w:val="18"/>
                <w:szCs w:val="18"/>
                <w:highlight w:val="none"/>
                <w:lang w:val="en-US" w:eastAsia="zh-CN"/>
              </w:rPr>
              <w:t xml:space="preserve">，厚度≥50mm</w:t>
            </w:r>
            <w:r>
              <w:rPr>
                <w:rFonts w:hint="default" w:ascii="Times New Roman" w:hAnsi="Times New Roman" w:eastAsia="宋体" w:cs="Times New Roman"/>
                <w:sz w:val="18"/>
                <w:szCs w:val="18"/>
                <w:highlight w:val="none"/>
                <w:lang w:val="en-US" w:eastAsia="zh-CN"/>
              </w:rPr>
              <w:t xml:space="preserve">；靠背密度≥35 kg/m³，回弹率≥44%；</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t xml:space="preserve">                                                                                                     3、内框架：内框架采用多层实木框架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木构件四面刨光，防虫防腐处理，尼龙编织带穿插编织</w:t>
            </w:r>
            <w:r>
              <w:rPr>
                <w:rFonts w:hint="default" w:ascii="Times New Roman" w:hAnsi="Times New Roman" w:cs="Times New Roman"/>
                <w:sz w:val="18"/>
                <w:szCs w:val="18"/>
                <w:highlight w:val="none"/>
                <w:lang w:eastAsia="zh-CN"/>
              </w:rPr>
              <w:t xml:space="preserve">底部结构</w:t>
            </w:r>
            <w:r>
              <w:rPr>
                <w:rFonts w:hint="default" w:ascii="Times New Roman" w:hAnsi="Times New Roman" w:eastAsia="宋体" w:cs="Times New Roman"/>
                <w:sz w:val="18"/>
                <w:szCs w:val="18"/>
                <w:highlight w:val="none"/>
              </w:rPr>
              <w:t xml:space="preserve">，与泡棉间隔垫麻布。内部衬垫物干燥卫生，无腐烂变质、无夹杂泥沙及金属杂物，所有内部填充物清洁无异味；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脚架：采用榉木实木，强度和硬度良好，结构稳固，承重能力强，坚固耐用</w:t>
            </w:r>
            <w:r>
              <w:rPr>
                <w:rFonts w:hint="default" w:ascii="Times New Roman" w:hAnsi="Times New Roman" w:eastAsia="宋体"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配备脚凳，脚凳尺寸500mm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250mm（±10mm）；</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6、规格尺寸：700mm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1140mm（±10mm），款式按照参考图片定制，需经采购方确认方可排产。</w:t>
            </w:r>
            <w:r/>
          </w:p>
        </w:tc>
      </w:tr>
    </w:tbl>
    <w:p>
      <w:pPr>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rPr>
        <w:outlineLvl w:val="9"/>
      </w:pPr>
      <w:r>
        <w:rPr>
          <w:rFonts w:hint="eastAsia" w:ascii="宋体" w:hAnsi="宋体" w:eastAsia="宋体" w:cs="宋体"/>
          <w:b w:val="0"/>
          <w:bCs w:val="0"/>
          <w:i w:val="0"/>
          <w:iCs w:val="0"/>
          <w:color w:val="000000"/>
          <w:sz w:val="24"/>
          <w:szCs w:val="24"/>
          <w:highlight w:val="none"/>
          <w:u w:val="none"/>
          <w:lang w:val="en-US" w:eastAsia="zh-CN"/>
        </w:rPr>
        <w:t xml:space="preserve">★</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二</w:t>
      </w:r>
      <w:r>
        <w:rPr>
          <w:rFonts w:hint="eastAsia" w:ascii="宋体" w:hAnsi="宋体" w:eastAsia="宋体" w:cs="宋体"/>
          <w:bCs w:val="0"/>
          <w:color w:val="000000"/>
          <w:sz w:val="24"/>
          <w:szCs w:val="24"/>
          <w:highlight w:val="none"/>
        </w:rPr>
        <w:t xml:space="preserve">）商务要求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产品抽检费（抽检材料样品费、检测服务费、试样送检相关配套费）、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供应商中标后</w:t>
      </w:r>
      <w:r>
        <w:rPr>
          <w:rFonts w:hint="eastAsia" w:ascii="宋体" w:hAnsi="宋体" w:eastAsia="宋体" w:cs="宋体"/>
          <w:color w:val="000000"/>
          <w:sz w:val="24"/>
          <w:szCs w:val="24"/>
          <w:highlight w:val="none"/>
          <w:lang w:eastAsia="zh-CN"/>
        </w:rPr>
        <w:t xml:space="preserve">提供设备安装日程计划。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w:t>
      </w:r>
      <w:r>
        <w:rPr>
          <w:rFonts w:hint="eastAsia" w:ascii="宋体" w:hAnsi="宋体" w:cs="宋体"/>
          <w:color w:val="000000"/>
          <w:sz w:val="24"/>
          <w:szCs w:val="24"/>
          <w:highlight w:val="none"/>
          <w:lang w:val="en-US" w:eastAsia="zh-CN"/>
        </w:rPr>
        <w:t xml:space="preserve">软装</w:t>
      </w:r>
      <w:r>
        <w:rPr>
          <w:rFonts w:hint="eastAsia" w:ascii="宋体" w:hAnsi="宋体" w:eastAsia="宋体" w:cs="宋体"/>
          <w:color w:val="000000"/>
          <w:sz w:val="24"/>
          <w:szCs w:val="24"/>
          <w:highlight w:val="none"/>
          <w:lang w:val="en-US" w:eastAsia="zh-CN"/>
        </w:rPr>
        <w:t xml:space="preserve">行业设计及采购人的品质、环保要求。交货时所有</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应完好，物品配件齐全，否则视为不合格产品。</w:t>
      </w:r>
      <w:r/>
    </w:p>
    <w:p>
      <w:pPr>
        <w:pStyle w:val="836"/>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供货全过程，甲方有权对在库、待安装、已到货未验收的货物开展随机抽样检测；抽样检测委托具备CMA资质第三方机构实施，检测全部费用由乙方承担。若抽检结果不符合招标文件、合同约定技术标准，视为乙方供货不合格，甲方有权拒收该批次货物，乙方须无条件完成换货、返工，并承担由此产生的一切损失；抽检不合格情况不免除乙方其他违约责任。</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）卫生要求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安装完毕后，室内空气质量</w:t>
      </w:r>
      <w:r>
        <w:rPr>
          <w:rFonts w:hint="eastAsia" w:ascii="宋体" w:hAnsi="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rPr>
        <w:t xml:space="preserve">达到国家环保标准；</w:t>
      </w:r>
      <w:r>
        <w:rPr>
          <w:rFonts w:hint="eastAsia" w:ascii="宋体" w:hAnsi="宋体" w:cs="宋体"/>
          <w:bCs/>
          <w:color w:val="000000"/>
          <w:sz w:val="24"/>
          <w:szCs w:val="24"/>
          <w:highlight w:val="none"/>
          <w:lang w:val="en-US" w:eastAsia="zh-CN"/>
        </w:rPr>
        <w:t xml:space="preserve">验收前由供应商</w:t>
      </w:r>
      <w:r>
        <w:rPr>
          <w:rFonts w:hint="eastAsia" w:ascii="宋体" w:hAnsi="宋体" w:eastAsia="宋体" w:cs="宋体"/>
          <w:bCs/>
          <w:color w:val="000000"/>
          <w:sz w:val="24"/>
          <w:szCs w:val="24"/>
          <w:highlight w:val="none"/>
        </w:rPr>
        <w:t xml:space="preserve">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如检测数据不达标，</w:t>
      </w:r>
      <w:r>
        <w:rPr>
          <w:rFonts w:hint="eastAsia" w:ascii="宋体" w:hAnsi="宋体" w:eastAsia="宋体" w:cs="宋体"/>
          <w:bCs/>
          <w:color w:val="000000"/>
          <w:sz w:val="24"/>
          <w:szCs w:val="24"/>
          <w:highlight w:val="none"/>
        </w:rPr>
        <w:t xml:space="preserve">供应商</w:t>
      </w:r>
      <w:r>
        <w:rPr>
          <w:rFonts w:hint="eastAsia" w:ascii="宋体" w:hAnsi="宋体" w:cs="宋体"/>
          <w:bCs/>
          <w:color w:val="000000"/>
          <w:sz w:val="24"/>
          <w:szCs w:val="24"/>
          <w:highlight w:val="none"/>
          <w:lang w:val="en-US" w:eastAsia="zh-CN"/>
        </w:rPr>
        <w:t xml:space="preserve">须</w:t>
      </w:r>
      <w:r>
        <w:rPr>
          <w:rFonts w:hint="eastAsia" w:ascii="宋体" w:hAnsi="宋体" w:eastAsia="宋体" w:cs="宋体"/>
          <w:bCs/>
          <w:color w:val="000000"/>
          <w:sz w:val="24"/>
          <w:szCs w:val="24"/>
          <w:highlight w:val="none"/>
        </w:rPr>
        <w:t xml:space="preserve">无条件进行整改，直至再次检测合格为止，由此造成一切损失均由供应商承担。不满足以上要求的检测报告或报告不全，项目不得验收。</w:t>
      </w:r>
      <w:r/>
    </w:p>
    <w:p>
      <w:pPr>
        <w:ind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）质保（维保）</w:t>
      </w:r>
      <w:r>
        <w:rPr>
          <w:rFonts w:hint="eastAsia" w:ascii="宋体" w:hAnsi="宋体" w:eastAsia="宋体" w:cs="宋体"/>
          <w:bCs/>
          <w:color w:val="000000"/>
          <w:sz w:val="24"/>
          <w:szCs w:val="24"/>
          <w:highlight w:val="none"/>
          <w:lang w:val="en-US" w:eastAsia="zh-CN"/>
        </w:rPr>
        <w:t xml:space="preserve">及售后</w:t>
      </w:r>
      <w:r>
        <w:rPr>
          <w:rFonts w:hint="eastAsia" w:ascii="宋体" w:hAnsi="宋体" w:eastAsia="宋体" w:cs="宋体"/>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bCs/>
          <w:sz w:val="24"/>
          <w:szCs w:val="24"/>
          <w:highlight w:val="none"/>
        </w:rPr>
        <w:t xml:space="preserve">本项目整体质保期为自交货验收合格之日起5年</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质保期内</w:t>
      </w:r>
      <w:r>
        <w:rPr>
          <w:rFonts w:hint="eastAsia" w:ascii="宋体" w:hAnsi="宋体" w:eastAsia="宋体" w:cs="宋体"/>
          <w:bCs w:val="0"/>
          <w:color w:val="000000"/>
          <w:sz w:val="24"/>
          <w:szCs w:val="24"/>
          <w:highlight w:val="none"/>
        </w:rPr>
        <w:t xml:space="preserve">，一旦</w:t>
      </w:r>
      <w:r>
        <w:rPr>
          <w:rFonts w:hint="eastAsia" w:ascii="宋体" w:hAnsi="宋体" w:eastAsia="宋体" w:cs="宋体"/>
          <w:bCs w:val="0"/>
          <w:color w:val="000000"/>
          <w:sz w:val="24"/>
          <w:szCs w:val="24"/>
          <w:highlight w:val="none"/>
          <w:lang w:eastAsia="zh-CN"/>
        </w:rPr>
        <w:t xml:space="preserve">产品</w:t>
      </w:r>
      <w:r>
        <w:rPr>
          <w:rFonts w:hint="eastAsia" w:ascii="宋体" w:hAnsi="宋体" w:eastAsia="宋体" w:cs="宋体"/>
          <w:bCs w:val="0"/>
          <w:color w:val="000000"/>
          <w:sz w:val="24"/>
          <w:szCs w:val="24"/>
          <w:highlight w:val="none"/>
        </w:rPr>
        <w:t xml:space="preserve">发生质量问题，</w:t>
      </w:r>
      <w:r>
        <w:rPr>
          <w:rFonts w:hint="eastAsia" w:ascii="宋体" w:hAnsi="宋体" w:eastAsia="宋体" w:cs="宋体"/>
          <w:color w:val="000000"/>
          <w:sz w:val="24"/>
          <w:szCs w:val="24"/>
          <w:highlight w:val="none"/>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的一切质量问题，更换部件及</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3 \* GB3 \* MERGEFORMAT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val="en-US" w:eastAsia="zh-CN"/>
        </w:rPr>
        <w:t xml:space="preserve">质保期外，供应商提供终生服务，在货物的设计使用寿命周期内，供应商能保证采购人更换到原厂备件材料，确保产品的正常使用。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numPr>
          <w:ilvl w:val="0"/>
          <w:numId w:val="57"/>
        </w:num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付款条件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时间</w:t>
      </w:r>
      <w:r/>
    </w:p>
    <w:p>
      <w:pPr>
        <w:numPr>
          <w:ilvl w:val="0"/>
          <w:numId w:val="0"/>
        </w:num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合同签订后，甲方收到供应商开具的合法有效发票后支付合同总价款的30%作为预付款。</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货物安装完毕，</w:t>
      </w:r>
      <w:r>
        <w:rPr>
          <w:rFonts w:hint="eastAsia" w:ascii="宋体" w:hAnsi="宋体" w:eastAsia="宋体" w:cs="宋体"/>
          <w:sz w:val="24"/>
          <w:szCs w:val="24"/>
          <w:highlight w:val="none"/>
        </w:rPr>
        <w:t xml:space="preserve">完成备品备件移交</w:t>
      </w:r>
      <w:r>
        <w:rPr>
          <w:rFonts w:hint="eastAsia" w:ascii="宋体" w:hAnsi="宋体" w:eastAsia="宋体" w:cs="宋体"/>
          <w:sz w:val="24"/>
          <w:szCs w:val="24"/>
          <w:highlight w:val="none"/>
          <w:lang w:val="en-US" w:eastAsia="zh-CN"/>
        </w:rPr>
        <w:t xml:space="preserve">使用单位</w:t>
      </w:r>
      <w:r>
        <w:rPr>
          <w:rFonts w:hint="eastAsia" w:ascii="宋体" w:hAnsi="宋体" w:eastAsia="宋体" w:cs="宋体"/>
          <w:sz w:val="24"/>
          <w:szCs w:val="24"/>
          <w:highlight w:val="none"/>
        </w:rPr>
        <w:t xml:space="preserve">登记，</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合格后</w:t>
      </w:r>
      <w:r>
        <w:rPr>
          <w:rFonts w:hint="eastAsia" w:ascii="宋体" w:hAnsi="宋体" w:eastAsia="宋体" w:cs="宋体"/>
          <w:color w:val="000000"/>
          <w:sz w:val="24"/>
          <w:szCs w:val="24"/>
          <w:highlight w:val="none"/>
          <w:lang w:val="en-US" w:eastAsia="zh-CN"/>
        </w:rPr>
        <w:t xml:space="preserve">甲方收到供应商开具的合法有效发票后支付合同总价款的30%。</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hAnsi="宋体" w:cs="Courier New"/>
          <w:color w:val="000000"/>
          <w:sz w:val="24"/>
          <w:szCs w:val="24"/>
          <w:highlight w:val="none"/>
          <w:lang w:val="en-US" w:eastAsia="zh-CN"/>
        </w:rPr>
        <w:t xml:space="preserve">货物正常运行后，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rPr>
          <w:rFonts w:hint="eastAsia" w:ascii="宋体" w:hAnsi="宋体" w:eastAsia="宋体" w:cs="宋体"/>
          <w:color w:val="000000"/>
          <w:sz w:val="24"/>
          <w:szCs w:val="24"/>
          <w:highlight w:val="none"/>
          <w:lang w:val="en-US" w:eastAsia="zh-CN"/>
        </w:rPr>
        <w:t xml:space="preserve">。</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）当采购数量与实际使用数量不一致时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乙方应根据实际使用量供货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合同的最终结算金额按实际使用量乘以成交单价进行计算。</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（1）交付时间：合同签订后</w:t>
      </w:r>
      <w:r>
        <w:rPr>
          <w:rFonts w:hint="eastAsia" w:ascii="宋体" w:hAnsi="宋体" w:eastAsia="宋体" w:cs="宋体"/>
          <w:bCs w:val="0"/>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签订合同时，乙方按照合同金额 10% 缴纳履约保证金。合同履行结束后，甲方按以下约定退还：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 </w:t>
      </w:r>
      <w:r>
        <w:rPr>
          <w:rFonts w:ascii="宋体" w:hAnsi="宋体" w:eastAsia="宋体" w:cs="宋体"/>
          <w:sz w:val="24"/>
          <w:szCs w:val="24"/>
          <w:highlight w:val="none"/>
        </w:rPr>
        <w:t xml:space="preserve">货物安装完毕，</w:t>
      </w:r>
      <w:r>
        <w:rPr>
          <w:rStyle w:val="838"/>
          <w:rFonts w:ascii="宋体" w:hAnsi="宋体" w:eastAsia="宋体" w:cs="宋体"/>
          <w:sz w:val="24"/>
          <w:szCs w:val="24"/>
          <w:highlight w:val="none"/>
        </w:rPr>
        <w:t xml:space="preserve">全部货物验收合格、备品备件完整移交</w:t>
      </w:r>
      <w:r>
        <w:rPr>
          <w:rStyle w:val="838"/>
          <w:rFonts w:hint="eastAsia" w:ascii="宋体" w:hAnsi="宋体" w:cs="宋体"/>
          <w:sz w:val="24"/>
          <w:szCs w:val="24"/>
          <w:highlight w:val="none"/>
          <w:lang w:val="en-US" w:eastAsia="zh-CN"/>
        </w:rPr>
        <w:t xml:space="preserve">使用方存入备件库</w:t>
      </w:r>
      <w:r>
        <w:rPr>
          <w:rStyle w:val="838"/>
          <w:rFonts w:ascii="宋体" w:hAnsi="宋体" w:eastAsia="宋体" w:cs="宋体"/>
          <w:sz w:val="24"/>
          <w:szCs w:val="24"/>
          <w:highlight w:val="none"/>
        </w:rPr>
        <w:t xml:space="preserve">登记归档后</w:t>
      </w:r>
      <w:r>
        <w:rPr>
          <w:rFonts w:ascii="宋体" w:hAnsi="宋体" w:eastAsia="宋体" w:cs="宋体"/>
          <w:sz w:val="24"/>
          <w:szCs w:val="24"/>
          <w:highlight w:val="none"/>
        </w:rPr>
        <w:t xml:space="preserve">，甲方10个工作日内退还。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 退还方式：扣除违约费用后一次性无息退还。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 不予退还的情形：合同约定的交付期内未履约完成、验收不合格、整改不到位，备品备件未按要求移交补齐、供货抽检不合格拒不整改等情形。</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 逾期退还履约保证金责任：甲方逾期退还履约保证金的，除应当退还履约保证金本金外，还应当按照每日万分之五的利率支付逾期利息，但因乙方自身原因导致无法及时退还的除外。</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jc w:val="left"/>
        <w:widowControl/>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）样品要求</w:t>
      </w:r>
      <w:r/>
    </w:p>
    <w:p>
      <w:pPr>
        <w:ind w:firstLine="480"/>
        <w:jc w:val="lef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1.供应商提供以下样品各一件，制作标准和要求与本次采购对应产品的参数一致：</w:t>
      </w:r>
      <w:r/>
    </w:p>
    <w:tbl>
      <w:tblPr>
        <w:tblStyle w:val="811"/>
        <w:tblW w:w="1015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567"/>
        <w:gridCol w:w="840"/>
        <w:gridCol w:w="792"/>
        <w:gridCol w:w="2171"/>
        <w:gridCol w:w="4167"/>
      </w:tblGrid>
      <w:tr>
        <w:trPr>
          <w:trHeight w:val="520"/>
        </w:trPr>
        <w:tc>
          <w:tcPr>
            <w:tcW w:w="6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5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品名</w:t>
            </w:r>
            <w:r/>
          </w:p>
        </w:tc>
        <w:tc>
          <w:tcPr>
            <w:tcW w:w="8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21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样品规格</w:t>
            </w:r>
            <w:r/>
          </w:p>
        </w:tc>
        <w:tc>
          <w:tcPr>
            <w:tcW w:w="41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样品制作的标准和要求</w:t>
            </w:r>
            <w:r/>
          </w:p>
        </w:tc>
      </w:tr>
      <w:tr>
        <w:trPr>
          <w:trHeight w:val="709"/>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连续电镀锌冷轧钢板</w:t>
            </w:r>
            <w:r/>
          </w:p>
        </w:tc>
        <w:tc>
          <w:tcPr>
            <w:tcW w:w="84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tcPr>
          <w:p>
            <w:pPr>
              <w:jc w:val="left"/>
              <w:keepLines w:val="0"/>
              <w:keepNext w:val="0"/>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bidi="ar"/>
              </w:rPr>
              <w:t xml:space="preserve">与</w:t>
            </w:r>
            <w:r>
              <w:rPr>
                <w:rFonts w:hint="default" w:ascii="Times New Roman" w:hAnsi="Times New Roman" w:eastAsia="宋体" w:cs="Times New Roman"/>
                <w:sz w:val="24"/>
                <w:szCs w:val="24"/>
                <w:lang w:val="en-US" w:eastAsia="zh-CN"/>
              </w:rPr>
              <w:t xml:space="preserve">项目清单序号1中的材质技术要求</w:t>
            </w:r>
            <w:r>
              <w:rPr>
                <w:rFonts w:hint="default" w:ascii="Times New Roman" w:hAnsi="Times New Roman" w:eastAsia="宋体" w:cs="Times New Roman"/>
                <w:sz w:val="24"/>
                <w:szCs w:val="24"/>
                <w:lang w:val="en-US" w:eastAsia="zh-CN" w:bidi="ar"/>
              </w:rPr>
              <w:t xml:space="preserve">一致</w:t>
            </w:r>
            <w:r>
              <w:rPr>
                <w:rFonts w:hint="eastAsia"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做喷涂，另一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不做喷涂，两侧都</w:t>
            </w:r>
            <w:r>
              <w:rPr>
                <w:rFonts w:hint="default" w:ascii="Times New Roman" w:hAnsi="Times New Roman" w:eastAsia="宋体" w:cs="Times New Roman"/>
                <w:sz w:val="24"/>
                <w:szCs w:val="24"/>
                <w:lang w:val="en-US" w:eastAsia="zh-CN"/>
              </w:rPr>
              <w:t xml:space="preserve">要求</w:t>
            </w:r>
            <w:r>
              <w:rPr>
                <w:rFonts w:hint="default" w:ascii="Times New Roman" w:hAnsi="Times New Roman" w:eastAsia="宋体" w:cs="Times New Roman"/>
                <w:sz w:val="24"/>
                <w:szCs w:val="24"/>
                <w:lang w:val="en-US" w:eastAsia="zh-CN" w:bidi="ar"/>
              </w:rPr>
              <w:t xml:space="preserve">含折弯、冲孔工艺。</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气压棒</w:t>
            </w:r>
            <w:r/>
          </w:p>
        </w:tc>
        <w:tc>
          <w:tcPr>
            <w:tcW w:w="84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个</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常规</w:t>
            </w:r>
            <w:r/>
          </w:p>
        </w:tc>
        <w:tc>
          <w:tcPr>
            <w:tcW w:w="4167" w:type="dxa"/>
            <w:vAlign w:val="center"/>
            <w:textDirection w:val="lrTb"/>
            <w:noWrap w:val="false"/>
          </w:tcPr>
          <w:p>
            <w:pPr>
              <w:jc w:val="both"/>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rPr>
              <w:t xml:space="preserve">与项目清单序号2</w:t>
            </w:r>
            <w:r>
              <w:rPr>
                <w:rFonts w:hint="eastAsia" w:cs="Times New Roman"/>
                <w:sz w:val="24"/>
                <w:szCs w:val="24"/>
                <w:lang w:val="en-US" w:eastAsia="zh-CN"/>
              </w:rPr>
              <w:t xml:space="preserve">3</w:t>
            </w:r>
            <w:r>
              <w:rPr>
                <w:rFonts w:hint="default" w:ascii="Times New Roman" w:hAnsi="Times New Roman" w:eastAsia="宋体" w:cs="Times New Roman"/>
                <w:sz w:val="24"/>
                <w:szCs w:val="24"/>
                <w:lang w:val="en-US" w:eastAsia="zh-CN"/>
              </w:rPr>
              <w:t xml:space="preserve">中的材质技术要求一致。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陶瓷岩板</w:t>
            </w:r>
            <w:r/>
          </w:p>
        </w:tc>
        <w:tc>
          <w:tcPr>
            <w:tcW w:w="840"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val="false"/>
          </w:tcPr>
          <w:p>
            <w:pPr>
              <w:jc w:val="both"/>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sz w:val="24"/>
                <w:szCs w:val="24"/>
                <w:lang w:val="en-US" w:eastAsia="zh-CN"/>
              </w:rPr>
              <w:t xml:space="preserve">与项目清单序号7</w:t>
            </w:r>
            <w:r>
              <w:rPr>
                <w:rFonts w:hint="eastAsia"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中的</w:t>
            </w:r>
            <w:r>
              <w:rPr>
                <w:rFonts w:hint="eastAsia" w:cs="Times New Roman"/>
                <w:sz w:val="24"/>
                <w:szCs w:val="24"/>
                <w:lang w:val="en-US" w:eastAsia="zh-CN"/>
              </w:rPr>
              <w:t xml:space="preserve">台面</w:t>
            </w:r>
            <w:r>
              <w:rPr>
                <w:rFonts w:hint="default" w:ascii="Times New Roman" w:hAnsi="Times New Roman" w:eastAsia="宋体" w:cs="Times New Roman"/>
                <w:sz w:val="24"/>
                <w:szCs w:val="24"/>
                <w:lang w:val="en-US" w:eastAsia="zh-CN"/>
              </w:rPr>
              <w:t xml:space="preserve">材质技术要求一致，要求样品</w:t>
            </w:r>
            <w:r>
              <w:rPr>
                <w:rFonts w:hint="eastAsia" w:cs="Times New Roman"/>
                <w:sz w:val="24"/>
                <w:szCs w:val="24"/>
                <w:lang w:val="en-US" w:eastAsia="zh-CN"/>
              </w:rPr>
              <w:t xml:space="preserve">的</w:t>
            </w:r>
            <w:r>
              <w:rPr>
                <w:rFonts w:hint="default" w:ascii="Times New Roman" w:hAnsi="Times New Roman" w:eastAsia="宋体" w:cs="Times New Roman"/>
                <w:sz w:val="24"/>
                <w:szCs w:val="24"/>
                <w:lang w:val="en-US" w:eastAsia="zh-CN"/>
              </w:rPr>
              <w:t xml:space="preserve">一端带切割试样，另一端带磨边试样。</w:t>
            </w:r>
            <w:r/>
          </w:p>
        </w:tc>
      </w:tr>
    </w:tbl>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2.样品递交要求</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（1）样品递交时间、地点：投标供应商请于开标当日投标截止时间前，将实物样品送至南京市江宁区杨家圩路2号市民中心A区4楼开标室A404，并登记送达信息（登记时间：9:</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0-9:30）在此期间样品由投标人自行保管。采购人及采购中心不接收在样品递交截止时间后递交的样品，未在规定截止时间前送达样品并登记或样品不全的，样品评审分为零。</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eastAsia" w:ascii="宋体" w:hAnsi="宋体" w:eastAsia="宋体" w:cs="宋体"/>
          <w:b/>
          <w:bCs w:val="0"/>
          <w:color w:val="000000"/>
          <w:sz w:val="24"/>
          <w:szCs w:val="24"/>
          <w:highlight w:val="none"/>
        </w:rPr>
        <w:t xml:space="preserve">所提供样品上</w:t>
      </w:r>
      <w:r>
        <w:rPr>
          <w:rFonts w:hint="eastAsia" w:ascii="宋体" w:hAnsi="宋体" w:eastAsia="宋体" w:cs="宋体"/>
          <w:b/>
          <w:bCs w:val="0"/>
          <w:color w:val="000000"/>
          <w:sz w:val="24"/>
          <w:szCs w:val="24"/>
          <w:highlight w:val="none"/>
          <w:lang w:val="en-US" w:eastAsia="zh-CN"/>
        </w:rPr>
        <w:t xml:space="preserve">不得出现</w:t>
      </w:r>
      <w:r>
        <w:rPr>
          <w:rFonts w:hint="eastAsia" w:ascii="宋体" w:hAnsi="宋体" w:eastAsia="宋体" w:cs="宋体"/>
          <w:b/>
          <w:bCs w:val="0"/>
          <w:color w:val="000000"/>
          <w:sz w:val="24"/>
          <w:szCs w:val="24"/>
          <w:highlight w:val="none"/>
        </w:rPr>
        <w:t xml:space="preserve">投标供应商名称有关的信息。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jc w:val="center"/>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64"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评标</w:t>
      </w:r>
      <w:r>
        <w:rPr>
          <w:rFonts w:hint="eastAsia" w:ascii="宋体" w:hAnsi="宋体" w:eastAsia="宋体" w:cs="宋体"/>
          <w:b/>
          <w:bCs/>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sz w:val="24"/>
          <w:szCs w:val="24"/>
        </w:rPr>
        <w:t xml:space="preserve">2.1-2.3项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w:t>
      </w:r>
      <w:r>
        <w:rPr>
          <w:rFonts w:hint="eastAsia" w:ascii="宋体" w:hAnsi="宋体" w:eastAsia="宋体" w:cs="宋体"/>
          <w:color w:val="000000"/>
          <w:sz w:val="24"/>
          <w:szCs w:val="24"/>
          <w:highlight w:val="none"/>
          <w:lang w:val="en-US" w:eastAsia="zh-CN"/>
        </w:rPr>
        <w:t xml:space="preserve">高到低推荐3</w:t>
      </w:r>
      <w:r>
        <w:rPr>
          <w:rFonts w:hint="eastAsia" w:ascii="宋体" w:hAnsi="宋体" w:eastAsia="宋体" w:cs="宋体"/>
          <w:color w:val="000000"/>
          <w:sz w:val="24"/>
          <w:szCs w:val="24"/>
          <w:highlight w:val="none"/>
          <w:lang w:eastAsia="zh-CN"/>
        </w:rPr>
        <w:t xml:space="preserve">名中标</w:t>
      </w:r>
      <w:r>
        <w:rPr>
          <w:rFonts w:hint="eastAsia" w:ascii="宋体" w:hAnsi="宋体" w:eastAsia="宋体" w:cs="宋体"/>
          <w:sz w:val="24"/>
          <w:szCs w:val="24"/>
          <w:lang w:eastAsia="zh-CN"/>
        </w:rPr>
        <w:t xml:space="preserve">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三、小微企业价格扣除</w:t>
      </w:r>
      <w:r/>
    </w:p>
    <w:p>
      <w:pPr>
        <w:ind w:firstLine="480"/>
        <w:keepLines w:val="0"/>
        <w:keepNext w:val="0"/>
        <w:pageBreakBefore w:val="0"/>
        <w:spacing w:line="264" w:lineRule="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b w:val="0"/>
          <w:bCs w:val="0"/>
          <w:sz w:val="24"/>
          <w:szCs w:val="24"/>
          <w:highlight w:val="none"/>
          <w:u w:val="single"/>
          <w:lang w:val="en-US" w:eastAsia="zh-CN"/>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pStyle w:val="932"/>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四、评分标准</w:t>
      </w:r>
      <w:r/>
    </w:p>
    <w:tbl>
      <w:tblPr>
        <w:tblStyle w:val="109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62"/>
        <w:gridCol w:w="6556"/>
        <w:gridCol w:w="498"/>
        <w:gridCol w:w="940"/>
      </w:tblGrid>
      <w:tr>
        <w:trPr>
          <w:jc w:val="center"/>
          <w:trHeight w:val="454"/>
          <w:tblHeader/>
        </w:trPr>
        <w:tc>
          <w:tcPr>
            <w:tcW w:w="51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序号</w:t>
            </w:r>
            <w:r/>
          </w:p>
        </w:tc>
        <w:tc>
          <w:tcPr>
            <w:tcW w:w="1062"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评审因素</w:t>
            </w:r>
            <w:r/>
          </w:p>
        </w:tc>
        <w:tc>
          <w:tcPr>
            <w:tcW w:w="6556"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评审细则</w:t>
            </w:r>
            <w:r/>
          </w:p>
        </w:tc>
        <w:tc>
          <w:tcPr>
            <w:tcW w:w="498"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分值</w:t>
            </w:r>
            <w:r/>
          </w:p>
        </w:tc>
        <w:tc>
          <w:tcPr>
            <w:tcW w:w="940"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类型</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2"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1.价</w:t>
            </w:r>
            <w:r>
              <w:rPr>
                <w:rFonts w:hint="eastAsia" w:ascii="宋体" w:hAnsi="宋体" w:eastAsia="宋体" w:cs="宋体"/>
                <w:b/>
                <w:bCs/>
                <w:color w:val="auto"/>
                <w:spacing w:val="-2"/>
                <w:sz w:val="21"/>
                <w:szCs w:val="21"/>
                <w:lang w:val="en-US" w:eastAsia="zh-CN" w:bidi="ar-SA"/>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1</w:t>
            </w:r>
            <w:r>
              <w:rPr>
                <w:rFonts w:hint="eastAsia" w:ascii="宋体" w:hAnsi="宋体" w:eastAsia="宋体" w:cs="宋体"/>
                <w:color w:val="auto"/>
                <w:spacing w:val="-5"/>
                <w:sz w:val="21"/>
                <w:szCs w:val="21"/>
                <w:lang w:val="en-US" w:eastAsia="zh-CN" w:bidi="ar-SA"/>
              </w:rPr>
              <w:t xml:space="preserve">.1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2"/>
                <w:sz w:val="21"/>
                <w:szCs w:val="21"/>
                <w:lang w:val="en-US" w:eastAsia="zh-CN" w:bidi="ar-SA"/>
              </w:rPr>
              <w:t xml:space="preserve">价格分</w:t>
            </w:r>
            <w:r/>
          </w:p>
        </w:tc>
        <w:tc>
          <w:tcPr>
            <w:tcW w:w="655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40" w:lineRule="auto"/>
              <w:widowControl w:val="off"/>
              <w:rPr>
                <w:rFonts w:hint="eastAsia"/>
                <w:lang w:val="en-US" w:eastAsia="zh-CN"/>
              </w:rPr>
            </w:pPr>
            <w:r>
              <w:rPr>
                <w:rFonts w:hint="eastAsia" w:ascii="宋体" w:hAnsi="宋体" w:eastAsia="宋体" w:cs="宋体"/>
                <w:color w:val="auto"/>
                <w:sz w:val="21"/>
                <w:szCs w:val="21"/>
                <w:lang w:val="en-US" w:eastAsia="zh-CN" w:bidi="ar-SA"/>
              </w:rPr>
              <w:t xml:space="preserve">因落实政府采购政策进行价格调整的，以调整后的价格计算评标基准价和投标报价。</w:t>
            </w:r>
            <w:r/>
          </w:p>
        </w:tc>
        <w:tc>
          <w:tcPr>
            <w:tcW w:w="49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价格分</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2.1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产品技术参数</w:t>
            </w:r>
            <w:r/>
          </w:p>
        </w:tc>
        <w:tc>
          <w:tcPr>
            <w:tcW w:w="6556" w:type="dxa"/>
            <w:vAlign w:val="center"/>
            <w:textDirection w:val="lrTb"/>
            <w:noWrap w:val="false"/>
          </w:tcPr>
          <w:p>
            <w:pPr>
              <w:numPr>
                <w:ilvl w:val="0"/>
                <w:numId w:val="0"/>
              </w:numPr>
              <w:jc w:val="left"/>
              <w:keepLines w:val="0"/>
              <w:keepNext w:val="0"/>
              <w:pageBreakBefore w:val="0"/>
              <w:spacing w:line="264" w:lineRule="auto"/>
              <w:widowControl/>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产品技术参数全部满足招标文件技术要求的得满分，打★指标为必须满足项，如有负偏离将作为无效投标，打▲指标为重要指标，有1项负偏离扣2分，其余指标有1项负偏离扣</w:t>
            </w:r>
            <w:r>
              <w:rPr>
                <w:rFonts w:hint="eastAsia" w:ascii="宋体" w:hAnsi="宋体" w:cs="宋体"/>
                <w:b w:val="0"/>
                <w:bCs w:val="0"/>
                <w:color w:val="auto"/>
                <w:sz w:val="21"/>
                <w:szCs w:val="21"/>
                <w:lang w:val="en-US" w:eastAsia="zh-CN" w:bidi="ar-SA"/>
              </w:rPr>
              <w:t xml:space="preserve">0.1</w:t>
            </w:r>
            <w:r>
              <w:rPr>
                <w:rFonts w:hint="eastAsia" w:ascii="宋体" w:hAnsi="宋体" w:eastAsia="宋体" w:cs="宋体"/>
                <w:b w:val="0"/>
                <w:bCs w:val="0"/>
                <w:color w:val="auto"/>
                <w:sz w:val="21"/>
                <w:szCs w:val="21"/>
                <w:lang w:val="en-US" w:eastAsia="zh-CN" w:bidi="ar-SA"/>
              </w:rPr>
              <w:t xml:space="preserve">分。</w:t>
            </w:r>
            <w:r>
              <w:rPr>
                <w:rFonts w:hint="eastAsia" w:ascii="宋体" w:hAnsi="宋体" w:eastAsia="宋体" w:cs="宋体"/>
                <w:sz w:val="21"/>
                <w:szCs w:val="22"/>
                <w:lang w:val="en-US" w:eastAsia="zh-CN" w:bidi="ar-SA"/>
              </w:rPr>
              <w:t xml:space="preserve">本项最低得分0分。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106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6556" w:type="dxa"/>
            <w:vAlign w:val="center"/>
            <w:textDirection w:val="lrTb"/>
            <w:noWrap w:val="false"/>
          </w:tcPr>
          <w:p>
            <w:pPr>
              <w:jc w:val="lef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评委根据投标人</w:t>
            </w:r>
            <w:r>
              <w:rPr>
                <w:rFonts w:hint="eastAsia" w:ascii="宋体" w:hAnsi="宋体" w:eastAsia="宋体" w:cs="宋体"/>
                <w:color w:val="000000"/>
                <w:sz w:val="21"/>
                <w:szCs w:val="21"/>
                <w:highlight w:val="none"/>
                <w:lang w:val="zh-CN" w:eastAsia="zh-CN" w:bidi="ar-SA"/>
              </w:rPr>
              <w:t xml:space="preserve">提供</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auto"/>
                <w:sz w:val="21"/>
                <w:szCs w:val="21"/>
                <w:lang w:val="en-US" w:eastAsia="zh-CN" w:bidi="ar-SA"/>
              </w:rPr>
              <w:t xml:space="preserve">样品的外观、材质、表面质量、表面处理</w:t>
            </w:r>
            <w:r>
              <w:rPr>
                <w:rFonts w:hint="eastAsia" w:ascii="宋体" w:hAnsi="宋体" w:eastAsia="宋体" w:cs="宋体"/>
                <w:color w:val="000000"/>
                <w:sz w:val="21"/>
                <w:szCs w:val="21"/>
                <w:highlight w:val="none"/>
                <w:lang w:val="en-US" w:eastAsia="zh-CN" w:bidi="ar-SA"/>
              </w:rPr>
              <w:t xml:space="preserve">及结构工艺等情况进行评分，</w:t>
            </w:r>
            <w:r>
              <w:rPr>
                <w:rFonts w:hint="eastAsia" w:ascii="宋体" w:hAnsi="宋体" w:eastAsia="宋体" w:cs="宋体"/>
                <w:color w:val="000000"/>
                <w:sz w:val="21"/>
                <w:szCs w:val="21"/>
                <w:highlight w:val="none"/>
                <w:lang w:val="en-US" w:eastAsia="zh-CN" w:bidi="ar"/>
              </w:rPr>
              <w:t xml:space="preserve">（具体样品技术参数及规格要求详见第四章采购需求（三）样品要求，</w:t>
            </w:r>
            <w:r>
              <w:rPr>
                <w:rFonts w:hint="eastAsia" w:ascii="宋体" w:hAnsi="宋体" w:eastAsia="宋体" w:cs="宋体"/>
                <w:color w:val="000000"/>
                <w:sz w:val="21"/>
                <w:szCs w:val="21"/>
                <w:highlight w:val="none"/>
                <w:lang w:val="en-US" w:eastAsia="zh-CN" w:bidi="ar-SA"/>
              </w:rPr>
              <w:t xml:space="preserve">不提供样品、</w:t>
            </w:r>
            <w:r>
              <w:rPr>
                <w:rFonts w:hint="eastAsia" w:ascii="宋体" w:hAnsi="宋体" w:cs="宋体"/>
                <w:color w:val="000000"/>
                <w:sz w:val="21"/>
                <w:szCs w:val="21"/>
                <w:highlight w:val="none"/>
                <w:lang w:val="en-US" w:eastAsia="zh-CN" w:bidi="ar-SA"/>
              </w:rPr>
              <w:t xml:space="preserve">未按规定时间提供样品、提供样品不符合要求不得分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t xml:space="preserve">：</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w:t>
            </w:r>
            <w:r>
              <w:rPr>
                <w:rFonts w:hint="eastAsia" w:ascii="宋体" w:hAnsi="宋体" w:cs="宋体"/>
                <w:b/>
                <w:bCs/>
                <w:sz w:val="21"/>
                <w:szCs w:val="21"/>
              </w:rPr>
              <w:t xml:space="preserve">连续电镀锌冷轧钢板</w:t>
            </w:r>
            <w:r>
              <w:rPr>
                <w:rFonts w:hint="eastAsia" w:ascii="宋体" w:hAnsi="宋体" w:eastAsia="宋体" w:cs="宋体"/>
                <w:b/>
                <w:bCs/>
                <w:sz w:val="21"/>
                <w:szCs w:val="21"/>
                <w:lang w:val="en-US" w:eastAsia="zh-CN" w:bidi="ar-SA"/>
              </w:rPr>
              <w:t xml:space="preserve">（该样品最高得2分）</w:t>
            </w:r>
            <w:r/>
          </w:p>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①</w:t>
            </w:r>
            <w:r>
              <w:rPr>
                <w:rFonts w:hint="eastAsia" w:ascii="宋体" w:hAnsi="宋体" w:cs="宋体"/>
                <w:color w:val="auto"/>
                <w:sz w:val="21"/>
                <w:szCs w:val="21"/>
                <w:lang w:val="en-US" w:eastAsia="zh-CN" w:bidi="ar-SA"/>
              </w:rPr>
              <w:t xml:space="preserve">原始</w:t>
            </w:r>
            <w:r>
              <w:rPr>
                <w:rFonts w:hint="eastAsia" w:ascii="宋体" w:hAnsi="宋体" w:eastAsia="宋体" w:cs="宋体"/>
                <w:color w:val="auto"/>
                <w:sz w:val="21"/>
                <w:szCs w:val="21"/>
                <w:lang w:val="en-US" w:eastAsia="zh-CN" w:bidi="ar-SA"/>
              </w:rPr>
              <w:t xml:space="preserve">板面均匀，电解钝化膜完整</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板面锌层均匀银灰色，无白锈、黑斑、划伤露底、锌层起皮脱落</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无油污、钝化残留黄斑；②涂层光滑均匀，色泽一致，无流挂、针孔、气泡、缩孔、颗粒、橘皮、漏喷、露底；③折弯棱线平直、连续，无折痕偏移、压烂、棱线波浪扭曲；折弯外侧基材无裂纹、微裂；无肉眼可见翘曲、扭曲，折弯角度无明显回弹失形；④折弯转角涂层连续，无开裂、脱落、露底，无转角积粉堆料；⑤孔型规整，无塌孔、椭圆、缺料、撕裂，孔边缘无明显拉伸变形，孔内壁、孔口边缘涂层完整，无露底、掉粉，无孔口积粉堵孔。</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2.气压棒（该样品最高得2分）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①外观：表面干净，镀层完好，标识清晰，无变形、裂纹</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焊接部位平整，无虚焊、气孔；②外管：筒体无凹陷、鼓包、裂纹、变形、磕碰坑，两端收口、压边完好，无开裂、松动、卷边缺陷；③活塞杆：镀铬处理，表面光洁，无划痕、麻点、掉铬；④油封</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完整，无破损、翻边、溢油</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无油污渗出、油泥堆积；⑤升降手感：升降动作平稳，无明显抖动、异响、卡滞，泄压顺畅。</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w:t>
            </w:r>
            <w:r>
              <w:rPr>
                <w:rFonts w:hint="eastAsia" w:ascii="宋体" w:hAnsi="宋体" w:eastAsia="宋体" w:cs="宋体"/>
                <w:b/>
                <w:bCs w:val="0"/>
                <w:color w:val="000000"/>
                <w:sz w:val="21"/>
                <w:szCs w:val="21"/>
                <w:lang w:val="en-US" w:eastAsia="zh-CN" w:bidi="ar-SA"/>
              </w:rPr>
              <w:t xml:space="preserve">陶瓷岩板</w:t>
            </w:r>
            <w:r>
              <w:rPr>
                <w:rFonts w:hint="eastAsia" w:ascii="宋体" w:hAnsi="宋体" w:eastAsia="宋体" w:cs="宋体"/>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w:t>
            </w:r>
            <w:r>
              <w:rPr>
                <w:rFonts w:hint="eastAsia" w:ascii="Times New Roman" w:hAnsi="Times New Roman" w:cs="Times New Roman"/>
                <w:sz w:val="21"/>
                <w:szCs w:val="21"/>
                <w:lang w:val="en-US" w:eastAsia="zh-CN" w:bidi="ar-SA"/>
              </w:rPr>
              <w:t xml:space="preserve">板面</w:t>
            </w:r>
            <w:r>
              <w:rPr>
                <w:rFonts w:hint="default" w:ascii="Times New Roman" w:hAnsi="Times New Roman" w:eastAsia="宋体" w:cs="Times New Roman"/>
                <w:sz w:val="21"/>
                <w:szCs w:val="21"/>
                <w:lang w:val="en-US" w:eastAsia="zh-CN" w:bidi="ar-SA"/>
              </w:rPr>
              <w:t xml:space="preserve">：无肉眼可见翘曲、拱起、凹陷、缺角、针孔、划痕</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水波纹</w:t>
            </w:r>
            <w:r>
              <w:rPr>
                <w:rFonts w:hint="eastAsia" w:ascii="Times New Roman" w:hAnsi="Times New Roman" w:cs="Times New Roman"/>
                <w:sz w:val="21"/>
                <w:szCs w:val="21"/>
                <w:lang w:val="en-US" w:eastAsia="zh-CN" w:bidi="ar-SA"/>
              </w:rPr>
              <w:t xml:space="preserve">等缺陷</w:t>
            </w:r>
            <w:r>
              <w:rPr>
                <w:rFonts w:hint="default" w:ascii="Times New Roman" w:hAnsi="Times New Roman" w:eastAsia="宋体" w:cs="Times New Roman"/>
                <w:sz w:val="21"/>
                <w:szCs w:val="21"/>
                <w:lang w:val="en-US" w:eastAsia="zh-CN" w:bidi="ar-SA"/>
              </w:rPr>
              <w:t xml:space="preserve">；②花色</w:t>
            </w:r>
            <w:r>
              <w:rPr>
                <w:rFonts w:hint="eastAsia" w:ascii="Times New Roman" w:hAnsi="Times New Roman" w:cs="Times New Roman"/>
                <w:sz w:val="21"/>
                <w:szCs w:val="21"/>
                <w:lang w:val="en-US" w:eastAsia="zh-CN" w:bidi="ar-SA"/>
              </w:rPr>
              <w:t xml:space="preserve">：无明显色差、杂色斑块，纹理连续自然，</w:t>
            </w:r>
            <w:r>
              <w:rPr>
                <w:rFonts w:hint="default" w:ascii="Times New Roman" w:hAnsi="Times New Roman" w:eastAsia="宋体" w:cs="Times New Roman"/>
                <w:sz w:val="21"/>
                <w:szCs w:val="21"/>
                <w:lang w:val="en-US" w:eastAsia="zh-CN" w:bidi="ar-SA"/>
              </w:rPr>
              <w:t xml:space="preserve">花纹均匀，工艺精细，边缘处理规整；③</w:t>
            </w:r>
            <w:r>
              <w:rPr>
                <w:rFonts w:hint="eastAsia" w:ascii="Times New Roman" w:hAnsi="Times New Roman" w:cs="Times New Roman"/>
                <w:sz w:val="21"/>
                <w:szCs w:val="21"/>
                <w:lang w:val="en-US" w:eastAsia="zh-CN" w:bidi="ar-SA"/>
              </w:rPr>
              <w:t xml:space="preserve">裂纹：装饰面、侧面断面无裂纹、发丝裂、暗裂；透光观察无隐性裂纹</w:t>
            </w:r>
            <w:r>
              <w:rPr>
                <w:rFonts w:hint="default" w:ascii="Times New Roman" w:hAnsi="Times New Roman" w:eastAsia="宋体" w:cs="Times New Roman"/>
                <w:sz w:val="21"/>
                <w:szCs w:val="21"/>
                <w:lang w:val="en-US" w:eastAsia="zh-CN" w:bidi="ar-SA"/>
              </w:rPr>
              <w:t xml:space="preserve">；④加工切割断面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b w:val="0"/>
                <w:bCs w:val="0"/>
                <w:sz w:val="21"/>
                <w:szCs w:val="21"/>
                <w:lang w:val="en-US" w:eastAsia="zh-CN"/>
              </w:rPr>
              <w:t xml:space="preserve">切割断面致密、无分层、无崩边、连续崩口；断面无贯穿裂纹；通体岩板断面颜色均匀</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通体坯体，无劣质替换；⑤磨边</w:t>
            </w:r>
            <w:r>
              <w:rPr>
                <w:rFonts w:hint="eastAsia" w:ascii="Times New Roman" w:hAnsi="Times New Roman" w:cs="Times New Roman"/>
                <w:sz w:val="21"/>
                <w:szCs w:val="21"/>
                <w:lang w:val="en-US" w:eastAsia="zh-CN" w:bidi="ar-SA"/>
              </w:rPr>
              <w:t xml:space="preserve">倒角：</w:t>
            </w:r>
            <w:r>
              <w:rPr>
                <w:rFonts w:hint="default" w:ascii="Times New Roman" w:hAnsi="Times New Roman" w:eastAsia="宋体" w:cs="Times New Roman"/>
                <w:sz w:val="21"/>
                <w:szCs w:val="21"/>
                <w:lang w:val="en-US" w:eastAsia="zh-CN" w:bidi="ar-SA"/>
              </w:rPr>
              <w:t xml:space="preserve">磨边顺滑，倒角均匀连续；无崩齿、缺口、毛刺；抛光面光泽均匀，无磨烧发黄。</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numPr>
                <w:ilvl w:val="0"/>
                <w:numId w:val="0"/>
              </w:num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tc>
        <w:tc>
          <w:tcPr>
            <w:tcW w:w="4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产品设计方案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针对核心产品编制</w:t>
            </w:r>
            <w:r>
              <w:rPr>
                <w:rFonts w:hint="eastAsia" w:ascii="宋体" w:hAnsi="宋体" w:cs="宋体"/>
                <w:color w:val="auto"/>
                <w:sz w:val="21"/>
                <w:szCs w:val="21"/>
                <w:highlight w:val="none"/>
                <w:lang w:val="en-US" w:eastAsia="zh-CN" w:bidi="ar-SA"/>
              </w:rPr>
              <w:t xml:space="preserve">产品设计方案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产品分解图；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产品结构装配图；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lang w:val="en-US" w:eastAsia="zh-CN" w:bidi="ar-SA"/>
              </w:rPr>
              <w:t xml:space="preserve">产品定制化三维效果图；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lang w:val="en-US" w:eastAsia="zh-CN" w:bidi="ar-SA"/>
              </w:rPr>
              <w:t xml:space="preserve">产品局部细节说明图；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lang w:val="en-US" w:eastAsia="zh-CN" w:bidi="ar-SA"/>
              </w:rPr>
              <w:t xml:space="preserve">设计方案的逻辑与核心内容说明；</w:t>
            </w:r>
            <w:r/>
          </w:p>
          <w:p>
            <w:pPr>
              <w:numPr>
                <w:ilvl w:val="0"/>
                <w:numId w:val="0"/>
              </w:numPr>
              <w:ind w:left="0" w:firstLine="0"/>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6.</w:t>
            </w:r>
            <w:r>
              <w:rPr>
                <w:rFonts w:hint="eastAsia" w:ascii="宋体" w:hAnsi="宋体" w:eastAsia="宋体" w:cs="宋体"/>
                <w:color w:val="auto"/>
                <w:sz w:val="21"/>
                <w:szCs w:val="21"/>
                <w:highlight w:val="none"/>
                <w:lang w:val="en-US" w:eastAsia="zh-CN" w:bidi="ar-SA"/>
              </w:rPr>
              <w:t xml:space="preserve">针对产品主材、配件及配套五金件的材质规格进行选型分析，说明其性能优势及适用局限性。</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方案内容表现形式完整、合理，实施落地条件充分，贴合环境与功能实际情况，精准匹配生产及使用目标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视为符合</w:t>
            </w:r>
            <w:r>
              <w:rPr>
                <w:rFonts w:hint="eastAsia" w:ascii="宋体" w:hAnsi="宋体" w:eastAsia="宋体" w:cs="宋体"/>
                <w:color w:val="auto"/>
                <w:sz w:val="21"/>
                <w:szCs w:val="21"/>
                <w:highlight w:val="none"/>
                <w:lang w:val="en-US" w:eastAsia="zh-CN" w:bidi="ar-SA"/>
              </w:rPr>
              <w:t xml:space="preserve">；</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基本一致，少量部分</w:t>
            </w:r>
            <w:r>
              <w:rPr>
                <w:rFonts w:hint="eastAsia" w:ascii="宋体" w:hAnsi="宋体" w:eastAsia="宋体" w:cs="宋体"/>
                <w:color w:val="auto"/>
                <w:sz w:val="21"/>
                <w:szCs w:val="21"/>
                <w:highlight w:val="none"/>
                <w:lang w:val="en-US" w:eastAsia="zh-CN" w:bidi="ar-SA"/>
              </w:rPr>
              <w:t xml:space="preserve">不匹配</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关联性</w:t>
            </w:r>
            <w:r>
              <w:rPr>
                <w:rFonts w:hint="eastAsia" w:ascii="宋体" w:hAnsi="宋体" w:cs="宋体"/>
                <w:color w:val="auto"/>
                <w:sz w:val="21"/>
                <w:szCs w:val="21"/>
                <w:highlight w:val="none"/>
                <w:lang w:val="en-US" w:eastAsia="zh-CN" w:bidi="ar-SA"/>
              </w:rPr>
              <w:t xml:space="preserve">不够强，或</w:t>
            </w:r>
            <w:r>
              <w:rPr>
                <w:rFonts w:hint="eastAsia" w:ascii="宋体" w:hAnsi="宋体" w:eastAsia="宋体" w:cs="宋体"/>
                <w:color w:val="auto"/>
                <w:sz w:val="21"/>
                <w:szCs w:val="21"/>
                <w:highlight w:val="none"/>
                <w:lang w:val="en-US" w:eastAsia="zh-CN" w:bidi="ar-SA"/>
              </w:rPr>
              <w:t xml:space="preserve">描述</w:t>
            </w:r>
            <w:r>
              <w:rPr>
                <w:rFonts w:hint="eastAsia" w:ascii="宋体" w:hAnsi="宋体" w:cs="宋体"/>
                <w:color w:val="auto"/>
                <w:sz w:val="21"/>
                <w:szCs w:val="21"/>
                <w:highlight w:val="none"/>
                <w:lang w:val="en-US" w:eastAsia="zh-CN" w:bidi="ar-SA"/>
              </w:rPr>
              <w:t xml:space="preserve">不清晰，影响</w:t>
            </w:r>
            <w:r>
              <w:rPr>
                <w:rFonts w:hint="eastAsia" w:ascii="宋体" w:hAnsi="宋体" w:eastAsia="宋体" w:cs="宋体"/>
                <w:color w:val="auto"/>
                <w:sz w:val="21"/>
                <w:szCs w:val="21"/>
                <w:highlight w:val="none"/>
                <w:lang w:val="en-US" w:eastAsia="zh-CN" w:bidi="ar-SA"/>
              </w:rPr>
              <w:t xml:space="preserve">产品生产</w:t>
            </w:r>
            <w:r>
              <w:rPr>
                <w:rFonts w:hint="eastAsia" w:ascii="宋体" w:hAnsi="宋体" w:cs="宋体"/>
                <w:color w:val="auto"/>
                <w:sz w:val="21"/>
                <w:szCs w:val="21"/>
                <w:highlight w:val="none"/>
                <w:lang w:val="en-US" w:eastAsia="zh-CN" w:bidi="ar-SA"/>
              </w:rPr>
              <w:t xml:space="preserve">安装进度，</w:t>
            </w:r>
            <w:r>
              <w:rPr>
                <w:rFonts w:hint="eastAsia" w:ascii="宋体" w:hAnsi="宋体" w:eastAsia="宋体" w:cs="宋体"/>
                <w:color w:val="auto"/>
                <w:sz w:val="21"/>
                <w:szCs w:val="21"/>
                <w:highlight w:val="none"/>
                <w:lang w:val="en-US" w:eastAsia="zh-CN" w:bidi="ar-SA"/>
              </w:rPr>
              <w:t xml:space="preserve">视为部分符合；</w:t>
            </w:r>
            <w:r/>
          </w:p>
          <w:p>
            <w:pPr>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视为不符合。</w:t>
            </w:r>
            <w:r/>
          </w:p>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主观分</w:t>
            </w:r>
            <w:r/>
          </w:p>
        </w:tc>
      </w:tr>
      <w:tr>
        <w:trPr>
          <w:jc w:val="center"/>
          <w:trHeight w:val="374"/>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3.1</w:t>
            </w:r>
            <w:r/>
          </w:p>
        </w:tc>
        <w:tc>
          <w:tcPr>
            <w:tcW w:w="1062"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实施方案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编制</w:t>
            </w:r>
            <w:r>
              <w:rPr>
                <w:rFonts w:hint="eastAsia" w:ascii="宋体" w:hAnsi="宋体" w:cs="宋体"/>
                <w:color w:val="auto"/>
                <w:sz w:val="21"/>
                <w:szCs w:val="21"/>
                <w:highlight w:val="none"/>
                <w:lang w:val="en-US" w:eastAsia="zh-CN" w:bidi="ar-SA"/>
              </w:rPr>
              <w:t xml:space="preserve">实施方案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生产组织措施及实施安排计划；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生产保障措施和专业技术能力；</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本项目产品生产流程及操作规程；</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产品质量保障措施，包括：原材料、产品质量保障措施，阐述投标产品的耐用性、环保性、安全性保障条件；</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产品成品包装、配送方案（产品配送方案有符合项目要求的配送人员及配送车辆安排、完善的配送交接流程）</w:t>
            </w:r>
            <w:r>
              <w:rPr>
                <w:rFonts w:hint="eastAsia" w:ascii="宋体" w:hAnsi="宋体" w:cs="宋体"/>
                <w:color w:val="auto"/>
                <w:highlight w:val="none"/>
                <w:lang w:val="en-US" w:eastAsia="zh-CN"/>
              </w:rPr>
              <w:t xml:space="preserve">。</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58"/>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方案内容完整、合理，技术措施实施落地条件充分，贴合环境与功能实际编制，精准匹配建设目标，视为符合；</w:t>
            </w:r>
            <w:r/>
          </w:p>
          <w:p>
            <w:pPr>
              <w:numPr>
                <w:ilvl w:val="0"/>
                <w:numId w:val="58"/>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numPr>
                <w:ilvl w:val="0"/>
                <w:numId w:val="58"/>
              </w:numPr>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专门针对本项目，脱离采购需求视为不符合。</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84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3.2</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现场安装管理措施</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编制现场安装管理措施</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cs="宋体"/>
                <w:color w:val="auto"/>
                <w:highlight w:val="none"/>
                <w:lang w:val="en-US" w:eastAsia="zh-CN"/>
              </w:rPr>
              <w:t xml:space="preserve">货物</w:t>
            </w:r>
            <w:r>
              <w:rPr>
                <w:rFonts w:hint="eastAsia" w:ascii="宋体" w:hAnsi="宋体" w:eastAsia="宋体" w:cs="宋体"/>
                <w:color w:val="auto"/>
                <w:highlight w:val="none"/>
                <w:lang w:val="en-US" w:eastAsia="zh-CN"/>
              </w:rPr>
              <w:t xml:space="preserve">详细安装计划表；</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安装设施辅材投入情况；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项目负责人情况、安装人员投入情况；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进场前后的管理措施及进度保证措施；</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安装质量管控、产品技术支持及验收安排。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，影响产品生产安装进度，视为部分符合；</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方案内容非</w:t>
            </w:r>
            <w:r>
              <w:rPr>
                <w:rFonts w:hint="eastAsia" w:ascii="宋体" w:hAnsi="宋体" w:eastAsia="宋体" w:cs="宋体"/>
                <w:color w:val="auto"/>
                <w:highlight w:val="none"/>
              </w:rPr>
              <w:t xml:space="preserve">专门针对本项目，脱离采购需求视为不符合。</w:t>
            </w:r>
            <w:r/>
          </w:p>
          <w:p>
            <w:pPr>
              <w:pStyle w:val="1009"/>
              <w:jc w:val="left"/>
              <w:spacing w:line="264" w:lineRule="auto"/>
              <w:widowControl w:val="off"/>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color w:val="auto"/>
                <w:sz w:val="21"/>
                <w:szCs w:val="22"/>
                <w:highlight w:val="none"/>
                <w:lang w:val="en-US" w:eastAsia="zh-CN"/>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售后服务方案</w:t>
            </w:r>
            <w:r/>
          </w:p>
        </w:tc>
        <w:tc>
          <w:tcPr>
            <w:tcW w:w="6556"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根</w:t>
            </w:r>
            <w:r>
              <w:rPr>
                <w:rFonts w:hint="eastAsia" w:ascii="宋体" w:hAnsi="宋体" w:eastAsia="宋体" w:cs="宋体"/>
                <w:color w:val="auto"/>
                <w:highlight w:val="none"/>
                <w:lang w:val="en-US" w:eastAsia="zh-CN"/>
              </w:rPr>
              <w:t xml:space="preserve">据本项目采购需求，编制项目售后服务方案，内容包含：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售后服务承诺，售后维修服务响应、应急流程；</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售后服务技术人员配置情况及保障措施；</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定期巡检巡修方案（包含但不限于日常维修保养、回访规划、例行检查、年度大保养计划、技术培训等）。</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方案内容与本项目实际情况存在差异性</w:t>
            </w:r>
            <w:r>
              <w:rPr>
                <w:rFonts w:hint="eastAsia" w:ascii="宋体" w:hAnsi="宋体" w:eastAsia="宋体" w:cs="宋体"/>
                <w:color w:val="auto"/>
                <w:highlight w:val="none"/>
                <w:lang w:val="en-US" w:eastAsia="zh-CN"/>
              </w:rPr>
              <w:t xml:space="preserve">，视为部分符合；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方案内容非专门针对本项目，脱离采购需求视为不符合。</w:t>
            </w:r>
            <w:r/>
          </w:p>
          <w:p>
            <w:pPr>
              <w:pStyle w:val="1009"/>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455"/>
        </w:trPr>
        <w:tc>
          <w:tcPr>
            <w:gridSpan w:val="5"/>
            <w:tcW w:w="957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4.1</w:t>
            </w:r>
            <w:r/>
          </w:p>
        </w:tc>
        <w:tc>
          <w:tcPr>
            <w:tcW w:w="1062" w:type="dxa"/>
            <w:vAlign w:val="center"/>
            <w:textDirection w:val="lrTb"/>
            <w:noWrap w:val="false"/>
          </w:tcPr>
          <w:p>
            <w:pPr>
              <w:jc w:val="center"/>
              <w:spacing w:before="69"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1"/>
                <w:sz w:val="21"/>
                <w:szCs w:val="21"/>
                <w:lang w:val="en-US" w:eastAsia="zh-CN" w:bidi="ar-SA"/>
              </w:rPr>
              <w:t xml:space="preserve">投标人业绩</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投标人提供自 2023年 1 月1 日以来（时间以合同签订时间为准）同类项目业绩证明</w:t>
            </w:r>
            <w:r>
              <w:rPr>
                <w:rFonts w:hint="eastAsia" w:ascii="宋体" w:hAnsi="宋体" w:eastAsia="宋体" w:cs="宋体"/>
                <w:b w:val="0"/>
                <w:bCs w:val="0"/>
                <w:color w:val="auto"/>
                <w:sz w:val="21"/>
                <w:szCs w:val="21"/>
                <w:highlight w:val="none"/>
                <w:lang w:val="en-US" w:eastAsia="zh-CN" w:bidi="ar-SA"/>
              </w:rPr>
              <w:t xml:space="preserve">（业绩合同内包含与本项目核心产品同类型产品的）</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lang w:val="en-US" w:eastAsia="zh-CN" w:bidi="ar-SA"/>
              </w:rPr>
              <w:t xml:space="preserve">每提供1个得2分，最多得6分。</w:t>
            </w:r>
            <w:r/>
          </w:p>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（二）评分依据：</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（业绩证明材料包括：</w:t>
            </w:r>
            <w:r>
              <w:rPr>
                <w:rFonts w:hint="eastAsia" w:ascii="宋体" w:hAnsi="宋体" w:cs="宋体"/>
                <w:b w:val="0"/>
                <w:bCs w:val="0"/>
                <w:color w:val="auto"/>
                <w:sz w:val="21"/>
                <w:szCs w:val="21"/>
                <w:lang w:val="en-US" w:eastAsia="zh-CN" w:bidi="ar-SA"/>
              </w:rPr>
              <w:t xml:space="preserve">1、</w:t>
            </w:r>
            <w:r>
              <w:rPr>
                <w:rFonts w:hint="eastAsia" w:ascii="宋体" w:hAnsi="宋体" w:eastAsia="宋体" w:cs="宋体"/>
                <w:b w:val="0"/>
                <w:bCs w:val="0"/>
                <w:color w:val="auto"/>
                <w:sz w:val="21"/>
                <w:szCs w:val="21"/>
                <w:lang w:val="en-US" w:eastAsia="zh-CN" w:bidi="ar-SA"/>
              </w:rPr>
              <w:t xml:space="preserve">合同扫描件至少包含首页、合同标的页、双方签字盖章页等关键页；</w:t>
            </w:r>
            <w:r>
              <w:rPr>
                <w:rFonts w:hint="eastAsia" w:ascii="宋体" w:hAnsi="宋体" w:cs="宋体"/>
                <w:b w:val="0"/>
                <w:bCs w:val="0"/>
                <w:color w:val="auto"/>
                <w:sz w:val="21"/>
                <w:szCs w:val="21"/>
                <w:lang w:val="en-US" w:eastAsia="zh-CN" w:bidi="ar-SA"/>
              </w:rPr>
              <w:t xml:space="preserve">2、</w:t>
            </w:r>
            <w:r>
              <w:rPr>
                <w:rFonts w:hint="eastAsia" w:ascii="宋体" w:hAnsi="宋体" w:eastAsia="宋体" w:cs="宋体"/>
                <w:b w:val="0"/>
                <w:bCs w:val="0"/>
                <w:color w:val="auto"/>
                <w:sz w:val="21"/>
                <w:szCs w:val="21"/>
                <w:lang w:val="en-US" w:eastAsia="zh-CN" w:bidi="ar-SA"/>
              </w:rPr>
              <w:t xml:space="preserve">所列业绩项目实施过程中的任意1次交易的银行流水清单扫描件。</w:t>
            </w:r>
            <w:r>
              <w:rPr>
                <w:rFonts w:hint="eastAsia" w:ascii="宋体" w:hAnsi="宋体" w:cs="宋体"/>
                <w:b w:val="0"/>
                <w:bCs w:val="0"/>
                <w:color w:val="auto"/>
                <w:sz w:val="21"/>
                <w:szCs w:val="21"/>
                <w:lang w:val="en-US" w:eastAsia="zh-CN" w:bidi="ar-SA"/>
              </w:rPr>
              <w:t xml:space="preserve">3、</w:t>
            </w:r>
            <w:r>
              <w:rPr>
                <w:rFonts w:hint="eastAsia" w:ascii="宋体" w:hAnsi="宋体" w:eastAsia="宋体" w:cs="宋体"/>
                <w:b w:val="0"/>
                <w:bCs w:val="0"/>
                <w:color w:val="auto"/>
                <w:sz w:val="21"/>
                <w:szCs w:val="21"/>
                <w:lang w:val="en-US" w:eastAsia="zh-CN" w:bidi="ar-SA"/>
              </w:rPr>
              <w:t xml:space="preserve">履约验收报告）</w:t>
            </w:r>
            <w:r>
              <w:rPr>
                <w:rFonts w:hint="eastAsia" w:ascii="宋体" w:hAnsi="宋体" w:cs="宋体"/>
                <w:b w:val="0"/>
                <w:bCs w:val="0"/>
                <w:color w:val="auto"/>
                <w:sz w:val="21"/>
                <w:szCs w:val="21"/>
                <w:lang w:val="en-US" w:eastAsia="zh-CN" w:bidi="ar-SA"/>
              </w:rPr>
              <w:t xml:space="preserve">。</w:t>
            </w:r>
            <w:r>
              <w:rPr>
                <w:rFonts w:hint="eastAsia" w:ascii="宋体" w:hAnsi="宋体" w:eastAsia="宋体" w:cs="宋体"/>
                <w:b w:val="0"/>
                <w:bCs w:val="0"/>
                <w:color w:val="auto"/>
                <w:sz w:val="21"/>
                <w:szCs w:val="21"/>
                <w:lang w:val="en-US" w:eastAsia="zh-CN" w:bidi="ar-SA"/>
              </w:rPr>
              <w:t xml:space="preserve">以上</w:t>
            </w:r>
            <w:r>
              <w:rPr>
                <w:rFonts w:hint="eastAsia" w:ascii="宋体" w:hAnsi="宋体" w:cs="宋体"/>
                <w:b w:val="0"/>
                <w:bCs w:val="0"/>
                <w:color w:val="auto"/>
                <w:sz w:val="21"/>
                <w:szCs w:val="21"/>
                <w:lang w:val="en-US" w:eastAsia="zh-CN" w:bidi="ar-SA"/>
              </w:rPr>
              <w:t xml:space="preserve">三</w:t>
            </w:r>
            <w:r>
              <w:rPr>
                <w:rFonts w:hint="eastAsia" w:ascii="宋体" w:hAnsi="宋体" w:eastAsia="宋体" w:cs="宋体"/>
                <w:b w:val="0"/>
                <w:bCs w:val="0"/>
                <w:color w:val="auto"/>
                <w:sz w:val="21"/>
                <w:szCs w:val="21"/>
                <w:lang w:val="en-US" w:eastAsia="zh-CN" w:bidi="ar-SA"/>
              </w:rPr>
              <w:t xml:space="preserve">项缺一则此业绩不予认定。</w:t>
            </w:r>
            <w:r/>
          </w:p>
          <w:p>
            <w:pPr>
              <w:numPr>
                <w:ilvl w:val="0"/>
                <w:numId w:val="0"/>
              </w:numPr>
              <w:jc w:val="left"/>
              <w:keepLines w:val="0"/>
              <w:keepNext w:val="0"/>
              <w:pageBreakBefore w:val="0"/>
              <w:spacing w:line="240" w:lineRule="auto"/>
              <w:widowControl/>
              <w:rPr>
                <w:rFonts w:hint="eastAsia" w:ascii="宋体" w:hAnsi="宋体" w:eastAsia="宋体" w:cs="宋体"/>
                <w:color w:val="auto"/>
                <w:sz w:val="21"/>
                <w:szCs w:val="21"/>
                <w:lang w:val="en-US" w:eastAsia="zh-CN" w:bidi="zh-CN"/>
              </w:rPr>
            </w:pPr>
            <w:r>
              <w:rPr>
                <w:rFonts w:hint="eastAsia" w:ascii="宋体" w:hAnsi="宋体" w:eastAsia="宋体" w:cs="宋体"/>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所提供合同标的产品名称与评标标准给定名称不同时，应提供符合采购要求的内容（功能）说明及关键信息认定为同一产品，否则不予认可）。</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269"/>
        </w:trPr>
        <w:tc>
          <w:tcPr>
            <w:gridSpan w:val="5"/>
            <w:tcW w:w="9575" w:type="dxa"/>
            <w:vAlign w:val="top"/>
            <w:textDirection w:val="lrTb"/>
            <w:noWrap w:val="false"/>
          </w:tcPr>
          <w:p>
            <w:pPr>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5.履约能力</w:t>
            </w:r>
            <w:r/>
          </w:p>
        </w:tc>
      </w:tr>
      <w:tr>
        <w:trPr>
          <w:jc w:val="center"/>
          <w:trHeight w:val="29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5.1</w:t>
            </w:r>
            <w:r/>
          </w:p>
        </w:tc>
        <w:tc>
          <w:tcPr>
            <w:tcW w:w="1062" w:type="dxa"/>
            <w:vAlign w:val="center"/>
            <w:textDirection w:val="lrTb"/>
            <w:noWrap w:val="false"/>
          </w:tcPr>
          <w:p>
            <w:pPr>
              <w:jc w:val="center"/>
              <w:keepLines w:val="0"/>
              <w:keepNext w:val="0"/>
              <w:pageBreakBefore w:val="0"/>
              <w:spacing w:before="69"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履约能力1</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（一）评分内容：</w:t>
            </w:r>
            <w:r/>
          </w:p>
          <w:p>
            <w:pPr>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投标人或制造商具有中国绿色产品认证证书（</w:t>
            </w:r>
            <w:r>
              <w:rPr>
                <w:rFonts w:hint="default" w:ascii="宋体" w:hAnsi="宋体" w:eastAsia="宋体" w:cs="宋体"/>
                <w:b w:val="0"/>
                <w:bCs w:val="0"/>
                <w:color w:val="auto"/>
                <w:sz w:val="21"/>
                <w:szCs w:val="21"/>
                <w:highlight w:val="none"/>
                <w:lang w:val="en-US" w:eastAsia="zh-CN" w:bidi="ar-SA"/>
              </w:rPr>
              <w:t xml:space="preserve">认证单元</w:t>
            </w:r>
            <w:r>
              <w:rPr>
                <w:rFonts w:hint="eastAsia" w:ascii="宋体" w:hAnsi="宋体" w:cs="宋体"/>
                <w:b w:val="0"/>
                <w:bCs w:val="0"/>
                <w:color w:val="auto"/>
                <w:sz w:val="21"/>
                <w:szCs w:val="21"/>
                <w:highlight w:val="none"/>
                <w:lang w:val="en-US" w:eastAsia="zh-CN" w:bidi="ar-SA"/>
              </w:rPr>
              <w:t xml:space="preserve">同时</w:t>
            </w:r>
            <w:r>
              <w:rPr>
                <w:rFonts w:hint="default" w:ascii="宋体" w:hAnsi="宋体" w:eastAsia="宋体" w:cs="宋体"/>
                <w:b w:val="0"/>
                <w:bCs w:val="0"/>
                <w:color w:val="auto"/>
                <w:sz w:val="21"/>
                <w:szCs w:val="21"/>
                <w:highlight w:val="none"/>
                <w:lang w:val="en-US" w:eastAsia="zh-CN" w:bidi="ar-SA"/>
              </w:rPr>
              <w:t xml:space="preserve">包含：软体家具、金属家具、木家具</w:t>
            </w:r>
            <w:r>
              <w:rPr>
                <w:rFonts w:hint="eastAsia" w:ascii="宋体" w:hAnsi="宋体" w:eastAsia="宋体" w:cs="宋体"/>
                <w:b w:val="0"/>
                <w:bCs w:val="0"/>
                <w:color w:val="auto"/>
                <w:sz w:val="21"/>
                <w:szCs w:val="21"/>
                <w:highlight w:val="none"/>
                <w:lang w:val="en-US" w:eastAsia="zh-CN" w:bidi="ar-SA"/>
              </w:rPr>
              <w:t xml:space="preserve">）的，提供符合条件的证书得2分，最高2分，不符合要求的不得分。</w:t>
            </w:r>
            <w:r/>
          </w:p>
          <w:p>
            <w:pPr>
              <w:numPr>
                <w:ilvl w:val="0"/>
                <w:numId w:val="59"/>
              </w:numPr>
              <w:jc w:val="left"/>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评分依据：</w:t>
            </w:r>
            <w:r/>
          </w:p>
          <w:p>
            <w:pPr>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提供有效期内的认证证书扫描件，加盖投标人公章</w:t>
            </w:r>
            <w:r>
              <w:rPr>
                <w:rFonts w:hint="eastAsia" w:ascii="宋体" w:hAnsi="宋体" w:cs="宋体"/>
                <w:b w:val="0"/>
                <w:bCs w:val="0"/>
                <w:color w:val="auto"/>
                <w:sz w:val="21"/>
                <w:szCs w:val="21"/>
                <w:highlight w:val="none"/>
                <w:lang w:val="en-US" w:eastAsia="zh-CN" w:bidi="ar-SA"/>
              </w:rPr>
              <w:t xml:space="preserve">。</w:t>
            </w:r>
            <w:r/>
          </w:p>
          <w:p>
            <w:pPr>
              <w:jc w:val="left"/>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val="0"/>
                <w:bCs w:val="0"/>
                <w:color w:val="auto"/>
                <w:sz w:val="21"/>
                <w:szCs w:val="21"/>
                <w:highlight w:val="none"/>
                <w:lang w:val="en-US" w:eastAsia="zh-CN" w:bidi="ar-SA"/>
              </w:rPr>
              <w:t xml:space="preserve">认证载明的产品名称、认证单元或产品类别与评标标准名称不一致，但属于同类产品的，</w:t>
            </w:r>
            <w:r>
              <w:rPr>
                <w:rFonts w:hint="eastAsia" w:ascii="宋体" w:hAnsi="宋体" w:cs="宋体"/>
                <w:b w:val="0"/>
                <w:bCs w:val="0"/>
                <w:color w:val="auto"/>
                <w:sz w:val="21"/>
                <w:szCs w:val="21"/>
                <w:highlight w:val="none"/>
                <w:lang w:val="en-US" w:eastAsia="zh-CN" w:bidi="ar-SA"/>
              </w:rPr>
              <w:t xml:space="preserve">需</w:t>
            </w:r>
            <w:r>
              <w:rPr>
                <w:rFonts w:hint="eastAsia" w:ascii="宋体" w:hAnsi="宋体" w:eastAsia="宋体" w:cs="宋体"/>
                <w:b w:val="0"/>
                <w:bCs w:val="0"/>
                <w:color w:val="auto"/>
                <w:sz w:val="21"/>
                <w:szCs w:val="21"/>
                <w:highlight w:val="none"/>
                <w:lang w:val="en-US" w:eastAsia="zh-CN" w:bidi="ar-SA"/>
              </w:rPr>
              <w:t xml:space="preserve">提供产品（功能）说明及关键信息证明为同种产品，否则不予认可。</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475"/>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w:t>
            </w:r>
            <w:r>
              <w:rPr>
                <w:rFonts w:hint="eastAsia" w:ascii="宋体" w:hAnsi="宋体" w:cs="宋体"/>
                <w:color w:val="auto"/>
                <w:spacing w:val="-2"/>
                <w:sz w:val="21"/>
                <w:szCs w:val="21"/>
                <w:lang w:val="en-US" w:eastAsia="zh-CN" w:bidi="ar-SA"/>
              </w:rPr>
              <w:t xml:space="preserve">2</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w:t>
            </w:r>
            <w:r>
              <w:rPr>
                <w:rFonts w:hint="eastAsia" w:ascii="宋体" w:hAnsi="宋体" w:cs="宋体"/>
                <w:color w:val="auto"/>
                <w:spacing w:val="-1"/>
                <w:sz w:val="21"/>
                <w:szCs w:val="21"/>
                <w:lang w:val="en-US" w:eastAsia="zh-CN" w:bidi="ar-SA"/>
              </w:rPr>
              <w:t xml:space="preserve">2</w:t>
            </w:r>
            <w:r/>
          </w:p>
        </w:tc>
        <w:tc>
          <w:tcPr>
            <w:tcW w:w="6556" w:type="dxa"/>
            <w:vAlign w:val="center"/>
            <w:textDirection w:val="lrTb"/>
            <w:noWrap w:val="false"/>
          </w:tcPr>
          <w:p>
            <w:pPr>
              <w:numPr>
                <w:ilvl w:val="0"/>
                <w:numId w:val="0"/>
              </w:numPr>
              <w:jc w:val="both"/>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bookmarkStart w:id="63" w:name="OLE_LINK2"/>
            <w:r>
              <w:rPr>
                <w:rFonts w:hint="eastAsia" w:ascii="宋体" w:hAnsi="宋体" w:eastAsia="宋体" w:cs="宋体"/>
                <w:b w:val="0"/>
                <w:bCs w:val="0"/>
                <w:color w:val="auto"/>
                <w:sz w:val="21"/>
                <w:szCs w:val="21"/>
                <w:highlight w:val="none"/>
                <w:lang w:val="en-US" w:eastAsia="zh-CN" w:bidi="ar-SA"/>
              </w:rPr>
              <w:t xml:space="preserve">（一）评分内容：</w:t>
            </w:r>
            <w:r/>
          </w:p>
          <w:p>
            <w:pPr>
              <w:pStyle w:val="1008"/>
              <w:jc w:val="both"/>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投标人承诺针对服务本项目提供</w:t>
            </w:r>
            <w:r>
              <w:rPr>
                <w:rFonts w:hint="eastAsia" w:ascii="宋体" w:hAnsi="宋体" w:cs="宋体"/>
                <w:b w:val="0"/>
                <w:bCs w:val="0"/>
                <w:color w:val="auto"/>
                <w:sz w:val="21"/>
                <w:szCs w:val="21"/>
                <w:highlight w:val="none"/>
                <w:lang w:val="en-US" w:eastAsia="zh-CN" w:bidi="ar-SA"/>
              </w:rPr>
              <w:t xml:space="preserve">以下</w:t>
            </w:r>
            <w:r>
              <w:rPr>
                <w:rFonts w:hint="eastAsia" w:ascii="宋体" w:hAnsi="宋体" w:eastAsia="宋体" w:cs="宋体"/>
                <w:b w:val="0"/>
                <w:bCs w:val="0"/>
                <w:color w:val="auto"/>
                <w:sz w:val="21"/>
                <w:szCs w:val="21"/>
                <w:highlight w:val="none"/>
                <w:lang w:val="en-US" w:eastAsia="zh-CN" w:bidi="ar-SA"/>
              </w:rPr>
              <w:t xml:space="preserve">备品备件保障履约能力</w:t>
            </w:r>
            <w:r>
              <w:rPr>
                <w:rFonts w:hint="eastAsia" w:ascii="宋体" w:hAnsi="宋体" w:cs="宋体"/>
                <w:b w:val="0"/>
                <w:bCs w:val="0"/>
                <w:color w:val="auto"/>
                <w:sz w:val="21"/>
                <w:szCs w:val="21"/>
                <w:highlight w:val="none"/>
                <w:lang w:val="en-US" w:eastAsia="zh-CN" w:bidi="ar-SA"/>
              </w:rPr>
              <w:t xml:space="preserve">：</w:t>
            </w:r>
            <w:r/>
          </w:p>
          <w:p>
            <w:pPr>
              <w:pStyle w:val="1008"/>
              <w:numPr>
                <w:ilvl w:val="0"/>
                <w:numId w:val="60"/>
              </w:numPr>
              <w:jc w:val="left"/>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承诺中标后在使用单位设置的专用备品备件存放区域（备件库）存放本项目以下家具软装配套易损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（备件储备量不低于本项目产品</w:t>
            </w:r>
            <w:r>
              <w:rPr>
                <w:rFonts w:hint="eastAsia" w:ascii="宋体" w:hAnsi="宋体" w:cs="宋体"/>
                <w:b w:val="0"/>
                <w:bCs w:val="0"/>
                <w:color w:val="auto"/>
                <w:sz w:val="21"/>
                <w:szCs w:val="21"/>
                <w:highlight w:val="none"/>
                <w:lang w:val="en-US" w:eastAsia="zh-CN" w:bidi="ar-SA"/>
              </w:rPr>
              <w:t xml:space="preserve">涉及到的对应类别</w:t>
            </w:r>
            <w:r>
              <w:rPr>
                <w:rFonts w:hint="eastAsia" w:ascii="宋体" w:hAnsi="宋体" w:eastAsia="宋体" w:cs="宋体"/>
                <w:b w:val="0"/>
                <w:bCs w:val="0"/>
                <w:color w:val="auto"/>
                <w:sz w:val="21"/>
                <w:szCs w:val="21"/>
                <w:highlight w:val="none"/>
                <w:lang w:val="en-US" w:eastAsia="zh-CN" w:bidi="ar-SA"/>
              </w:rPr>
              <w:t xml:space="preserve">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的5 %，并保证质保期内备件持续储备，接到维修通知可快速取用更换）：铰链、导轨、锁具、可调脚、拉手、防撞条、气压棒七类易损零部件，每承诺提供一类得0.5分，</w:t>
            </w:r>
            <w:r>
              <w:rPr>
                <w:rFonts w:hint="eastAsia" w:ascii="宋体" w:hAnsi="宋体" w:cs="宋体"/>
                <w:b w:val="0"/>
                <w:bCs w:val="0"/>
                <w:color w:val="auto"/>
                <w:sz w:val="21"/>
                <w:szCs w:val="21"/>
                <w:highlight w:val="none"/>
                <w:lang w:val="en-US" w:eastAsia="zh-CN" w:bidi="ar-SA"/>
              </w:rPr>
              <w:t xml:space="preserve">需写明所承诺的具体易损零部件的名称，</w:t>
            </w:r>
            <w:r>
              <w:rPr>
                <w:rFonts w:hint="eastAsia" w:ascii="宋体" w:hAnsi="宋体" w:eastAsia="宋体" w:cs="宋体"/>
                <w:b w:val="0"/>
                <w:bCs w:val="0"/>
                <w:color w:val="auto"/>
                <w:sz w:val="21"/>
                <w:szCs w:val="21"/>
                <w:highlight w:val="none"/>
                <w:lang w:val="en-US" w:eastAsia="zh-CN" w:bidi="ar-SA"/>
              </w:rPr>
              <w:t xml:space="preserve">不承诺</w:t>
            </w:r>
            <w:r>
              <w:rPr>
                <w:rFonts w:hint="eastAsia" w:ascii="宋体" w:hAnsi="宋体" w:cs="宋体"/>
                <w:b w:val="0"/>
                <w:bCs w:val="0"/>
                <w:color w:val="auto"/>
                <w:sz w:val="21"/>
                <w:szCs w:val="21"/>
                <w:highlight w:val="none"/>
                <w:lang w:val="en-US" w:eastAsia="zh-CN" w:bidi="ar-SA"/>
              </w:rPr>
              <w:t xml:space="preserve">或未按要求承诺</w:t>
            </w:r>
            <w:r>
              <w:rPr>
                <w:rFonts w:hint="eastAsia" w:ascii="宋体" w:hAnsi="宋体" w:eastAsia="宋体" w:cs="宋体"/>
                <w:b w:val="0"/>
                <w:bCs w:val="0"/>
                <w:color w:val="auto"/>
                <w:sz w:val="21"/>
                <w:szCs w:val="21"/>
                <w:highlight w:val="none"/>
                <w:lang w:val="en-US" w:eastAsia="zh-CN" w:bidi="ar-SA"/>
              </w:rPr>
              <w:t xml:space="preserve">不得分，最多得3.5分；</w:t>
            </w:r>
            <w:r/>
          </w:p>
          <w:p>
            <w:pPr>
              <w:pStyle w:val="818"/>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承诺中标后在使用单位设置的专用备品备件存放区域（备件库）存放本项目除以上第1点七类家具软装配套易损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外的易损零部件（备件储备量不低于本项目产品</w:t>
            </w:r>
            <w:r>
              <w:rPr>
                <w:rFonts w:hint="eastAsia" w:ascii="宋体" w:hAnsi="宋体" w:cs="宋体"/>
                <w:b w:val="0"/>
                <w:bCs w:val="0"/>
                <w:color w:val="auto"/>
                <w:sz w:val="21"/>
                <w:szCs w:val="21"/>
                <w:highlight w:val="none"/>
                <w:lang w:val="en-US" w:eastAsia="zh-CN" w:bidi="ar-SA"/>
              </w:rPr>
              <w:t xml:space="preserve">涉及到的对应类别</w:t>
            </w:r>
            <w:r>
              <w:rPr>
                <w:rFonts w:hint="eastAsia" w:ascii="宋体" w:hAnsi="宋体" w:eastAsia="宋体" w:cs="宋体"/>
                <w:b w:val="0"/>
                <w:bCs w:val="0"/>
                <w:color w:val="auto"/>
                <w:sz w:val="21"/>
                <w:szCs w:val="21"/>
                <w:highlight w:val="none"/>
                <w:lang w:val="en-US" w:eastAsia="zh-CN" w:bidi="ar-SA"/>
              </w:rPr>
              <w:t xml:space="preserve">易损</w:t>
            </w:r>
            <w:r>
              <w:rPr>
                <w:rFonts w:hint="eastAsia" w:ascii="宋体" w:hAnsi="宋体" w:cs="宋体"/>
                <w:b w:val="0"/>
                <w:bCs w:val="0"/>
                <w:color w:val="auto"/>
                <w:sz w:val="21"/>
                <w:szCs w:val="21"/>
                <w:highlight w:val="none"/>
                <w:lang w:val="en-US" w:eastAsia="zh-CN" w:bidi="ar-SA"/>
              </w:rPr>
              <w:t xml:space="preserve">零部件的</w:t>
            </w:r>
            <w:r>
              <w:rPr>
                <w:rFonts w:hint="eastAsia" w:ascii="宋体" w:hAnsi="宋体" w:eastAsia="宋体" w:cs="宋体"/>
                <w:b w:val="0"/>
                <w:bCs w:val="0"/>
                <w:color w:val="auto"/>
                <w:sz w:val="21"/>
                <w:szCs w:val="21"/>
                <w:highlight w:val="none"/>
                <w:lang w:val="en-US" w:eastAsia="zh-CN" w:bidi="ar-SA"/>
              </w:rPr>
              <w:t xml:space="preserve">5 %，并保证质保期内备件持续储备，接到维修通知可快速取用更换），每承诺提供一类得0.5分，</w:t>
            </w:r>
            <w:r>
              <w:rPr>
                <w:rFonts w:hint="eastAsia" w:ascii="宋体" w:hAnsi="宋体" w:cs="宋体"/>
                <w:b w:val="0"/>
                <w:bCs w:val="0"/>
                <w:color w:val="auto"/>
                <w:sz w:val="21"/>
                <w:szCs w:val="21"/>
                <w:highlight w:val="none"/>
                <w:lang w:val="en-US" w:eastAsia="zh-CN" w:bidi="ar-SA"/>
              </w:rPr>
              <w:t xml:space="preserve">需写明所承诺的具体易损零部件的名称，</w:t>
            </w:r>
            <w:r>
              <w:rPr>
                <w:rFonts w:hint="eastAsia" w:ascii="宋体" w:hAnsi="宋体" w:eastAsia="宋体" w:cs="宋体"/>
                <w:b w:val="0"/>
                <w:bCs w:val="0"/>
                <w:color w:val="auto"/>
                <w:sz w:val="21"/>
                <w:szCs w:val="21"/>
                <w:highlight w:val="none"/>
                <w:lang w:val="en-US" w:eastAsia="zh-CN" w:bidi="ar-SA"/>
              </w:rPr>
              <w:t xml:space="preserve">不承诺</w:t>
            </w:r>
            <w:r>
              <w:rPr>
                <w:rFonts w:hint="eastAsia" w:ascii="宋体" w:hAnsi="宋体" w:cs="宋体"/>
                <w:b w:val="0"/>
                <w:bCs w:val="0"/>
                <w:color w:val="auto"/>
                <w:sz w:val="21"/>
                <w:szCs w:val="21"/>
                <w:highlight w:val="none"/>
                <w:lang w:val="en-US" w:eastAsia="zh-CN" w:bidi="ar-SA"/>
              </w:rPr>
              <w:t xml:space="preserve">或未按要求承诺</w:t>
            </w:r>
            <w:r>
              <w:rPr>
                <w:rFonts w:hint="eastAsia" w:ascii="宋体" w:hAnsi="宋体" w:eastAsia="宋体" w:cs="宋体"/>
                <w:b w:val="0"/>
                <w:bCs w:val="0"/>
                <w:color w:val="auto"/>
                <w:sz w:val="21"/>
                <w:szCs w:val="21"/>
                <w:highlight w:val="none"/>
                <w:lang w:val="en-US" w:eastAsia="zh-CN" w:bidi="ar-SA"/>
              </w:rPr>
              <w:t xml:space="preserve">不得分，最多得1.5分；</w:t>
            </w:r>
            <w:r/>
          </w:p>
          <w:p>
            <w:pPr>
              <w:pStyle w:val="1008"/>
              <w:numPr>
                <w:ilvl w:val="0"/>
                <w:numId w:val="0"/>
              </w:numPr>
              <w:jc w:val="both"/>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以上两项</w:t>
            </w:r>
            <w:r>
              <w:rPr>
                <w:rFonts w:hint="eastAsia" w:ascii="宋体" w:hAnsi="宋体" w:eastAsia="宋体" w:cs="宋体"/>
                <w:b w:val="0"/>
                <w:bCs w:val="0"/>
                <w:color w:val="auto"/>
                <w:sz w:val="21"/>
                <w:szCs w:val="21"/>
                <w:highlight w:val="none"/>
                <w:lang w:val="en-US" w:eastAsia="zh-CN" w:bidi="ar-SA"/>
              </w:rPr>
              <w:t xml:space="preserve">总分最高得5分。</w:t>
            </w:r>
            <w:r/>
          </w:p>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（二）评分依据：</w:t>
            </w:r>
            <w:r/>
          </w:p>
          <w:p>
            <w:pPr>
              <w:pStyle w:val="1008"/>
              <w:numPr>
                <w:ilvl w:val="0"/>
                <w:numId w:val="0"/>
              </w:numPr>
              <w:jc w:val="left"/>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要求提供</w:t>
            </w: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cs="宋体"/>
                <w:b w:val="0"/>
                <w:bCs w:val="0"/>
                <w:color w:val="auto"/>
                <w:sz w:val="21"/>
                <w:szCs w:val="21"/>
                <w:highlight w:val="none"/>
                <w:lang w:val="en-US" w:eastAsia="zh-CN" w:bidi="ar-SA"/>
              </w:rPr>
              <w:t xml:space="preserve">需</w:t>
            </w:r>
            <w:r>
              <w:rPr>
                <w:rFonts w:hint="eastAsia" w:ascii="宋体" w:hAnsi="宋体" w:eastAsia="宋体" w:cs="宋体"/>
                <w:b w:val="0"/>
                <w:bCs w:val="0"/>
                <w:color w:val="auto"/>
                <w:sz w:val="21"/>
                <w:szCs w:val="21"/>
                <w:highlight w:val="none"/>
                <w:lang w:val="en-US" w:eastAsia="zh-CN" w:bidi="ar-SA"/>
              </w:rPr>
              <w:t xml:space="preserve">在投标文件中提供加盖公章的承诺函，格式自拟。</w:t>
            </w:r>
            <w:bookmarkEnd w:id="63"/>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highlight w:val="none"/>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433"/>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6.</w:t>
            </w:r>
            <w:r>
              <w:rPr>
                <w:rFonts w:hint="eastAsia" w:ascii="宋体" w:hAnsi="宋体" w:cs="宋体"/>
                <w:b/>
                <w:bCs/>
                <w:color w:val="auto"/>
                <w:spacing w:val="-3"/>
                <w:sz w:val="21"/>
                <w:szCs w:val="21"/>
                <w:lang w:val="en-US" w:eastAsia="zh-CN" w:bidi="ar-SA"/>
              </w:rPr>
              <w:t xml:space="preserve">绿色采购</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6.1</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节能</w:t>
            </w:r>
            <w:r>
              <w:rPr>
                <w:rFonts w:hint="eastAsia" w:ascii="宋体" w:hAnsi="宋体" w:cs="宋体"/>
                <w:color w:val="auto"/>
                <w:spacing w:val="-1"/>
                <w:sz w:val="21"/>
                <w:szCs w:val="21"/>
                <w:highlight w:val="none"/>
                <w:lang w:val="en-US" w:eastAsia="zh-CN" w:bidi="ar-SA"/>
              </w:rPr>
              <w:t xml:space="preserve">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投标产品属于政府强制采购节能产品或已在实质性要求中要求提供节能产品认证证书的，本项不得分。</w:t>
            </w:r>
            <w:r/>
          </w:p>
        </w:tc>
        <w:tc>
          <w:tcPr>
            <w:tcW w:w="498"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客观分</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6.2</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cs="宋体"/>
                <w:color w:val="auto"/>
                <w:spacing w:val="-1"/>
                <w:sz w:val="21"/>
                <w:szCs w:val="21"/>
                <w:highlight w:val="none"/>
                <w:lang w:val="en-US" w:eastAsia="zh-CN" w:bidi="ar-SA"/>
              </w:rPr>
              <w:t xml:space="preserve">环境标志产品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3"/>
                <w:sz w:val="21"/>
                <w:szCs w:val="21"/>
                <w:lang w:val="en-US" w:eastAsia="zh-CN" w:bidi="ar-SA"/>
              </w:rPr>
              <w:t xml:space="preserve">合</w:t>
            </w:r>
            <w:r>
              <w:rPr>
                <w:rFonts w:hint="eastAsia" w:ascii="宋体" w:hAnsi="宋体" w:eastAsia="宋体" w:cs="宋体"/>
                <w:color w:val="auto"/>
                <w:spacing w:val="-2"/>
                <w:sz w:val="21"/>
                <w:szCs w:val="21"/>
                <w:lang w:val="en-US" w:eastAsia="zh-CN" w:bidi="ar-SA"/>
              </w:rPr>
              <w:t xml:space="preserve">计</w:t>
            </w:r>
            <w:r/>
          </w:p>
        </w:tc>
        <w:tc>
          <w:tcPr>
            <w:gridSpan w:val="2"/>
            <w:tcW w:w="7618" w:type="dxa"/>
            <w:vAlign w:val="center"/>
            <w:textDirection w:val="lrTb"/>
            <w:noWrap w:val="false"/>
          </w:tcPr>
          <w:p>
            <w:pPr>
              <w:ind w:left="172"/>
              <w:jc w:val="center"/>
              <w:keepLines w:val="0"/>
              <w:keepNext w:val="0"/>
              <w:pageBreakBefore w:val="0"/>
              <w:spacing w:before="123"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r>
            <w:r/>
          </w:p>
        </w:tc>
        <w:tc>
          <w:tcPr>
            <w:gridSpan w:val="2"/>
            <w:tcW w:w="14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11"/>
                <w:sz w:val="21"/>
                <w:szCs w:val="21"/>
                <w:lang w:val="en-US" w:eastAsia="zh-CN" w:bidi="ar-SA"/>
              </w:rPr>
              <w:t xml:space="preserve">100分</w:t>
            </w:r>
            <w:r/>
          </w:p>
        </w:tc>
      </w:tr>
    </w:tbl>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812"/>
        <w:rPr>
          <w:rFonts w:hint="eastAsia"/>
        </w:rPr>
      </w:pPr>
      <w:r>
        <w:rPr>
          <w:rFonts w:hint="eastAsia"/>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bookmarkEnd w:id="51"/>
      <w:r/>
      <w:bookmarkEnd w:id="52"/>
      <w:r/>
      <w:bookmarkEnd w:id="53"/>
      <w:r/>
      <w:bookmarkEnd w:id="54"/>
      <w:r/>
      <w:bookmarkEnd w:id="55"/>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64" w:name="_Hlt26671244"/>
      <w:r/>
      <w:bookmarkEnd w:id="64"/>
      <w:r/>
      <w:bookmarkStart w:id="65" w:name="_Hlt26955039"/>
      <w:r/>
      <w:bookmarkEnd w:id="65"/>
      <w:r/>
      <w:bookmarkStart w:id="66" w:name="_Toc120614282"/>
      <w:r/>
      <w:bookmarkStart w:id="67" w:name="_Toc49090576"/>
      <w:r/>
      <w:bookmarkStart w:id="68"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both"/>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66"/>
      <w:r/>
      <w:bookmarkEnd w:id="67"/>
      <w:r/>
      <w:bookmarkEnd w:id="68"/>
      <w:r/>
      <w:r/>
    </w:p>
    <w:p>
      <w:pPr>
        <w:ind w:firstLine="560"/>
        <w:spacing w:line="600" w:lineRule="exact"/>
        <w:rPr>
          <w:rFonts w:hint="eastAsia" w:ascii="宋体" w:hAnsi="宋体" w:cs="宋体"/>
          <w:color w:val="000000"/>
          <w:sz w:val="28"/>
          <w:szCs w:val="28"/>
          <w:highlight w:val="none"/>
        </w:rPr>
      </w:pPr>
      <w:r/>
      <w:bookmarkStart w:id="69" w:name="_Toc120614284"/>
      <w:r>
        <w:rPr>
          <w:rFonts w:hint="eastAsia" w:ascii="宋体" w:hAnsi="宋体" w:cs="宋体"/>
          <w:color w:val="000000"/>
          <w:sz w:val="28"/>
          <w:szCs w:val="28"/>
          <w:highlight w:val="none"/>
        </w:rPr>
        <w:t xml:space="preserve">一、信用承诺函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二</w:t>
      </w:r>
      <w:r>
        <w:rPr>
          <w:rFonts w:hint="eastAsia" w:ascii="宋体" w:hAnsi="宋体" w:cs="宋体"/>
          <w:color w:val="00000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三</w:t>
      </w:r>
      <w:r>
        <w:rPr>
          <w:rFonts w:hint="eastAsia" w:ascii="宋体" w:hAnsi="宋体" w:cs="宋体"/>
          <w:color w:val="000000"/>
          <w:sz w:val="28"/>
          <w:szCs w:val="28"/>
          <w:highlight w:val="none"/>
        </w:rPr>
        <w:t xml:space="preserve">、投标函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四</w:t>
      </w:r>
      <w:r>
        <w:rPr>
          <w:rFonts w:hint="eastAsia" w:ascii="宋体" w:hAnsi="宋体" w:cs="宋体"/>
          <w:color w:val="000000"/>
          <w:sz w:val="28"/>
          <w:szCs w:val="28"/>
          <w:highlight w:val="none"/>
        </w:rPr>
        <w:t xml:space="preserve">、开标一览表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五</w:t>
      </w:r>
      <w:r>
        <w:rPr>
          <w:rFonts w:hint="eastAsia" w:ascii="宋体" w:hAnsi="宋体" w:cs="宋体"/>
          <w:color w:val="000000"/>
          <w:sz w:val="28"/>
          <w:szCs w:val="28"/>
          <w:highlight w:val="none"/>
        </w:rPr>
        <w:t xml:space="preserve">、核心产品品牌一览表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、投标分项报价表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七</w:t>
      </w:r>
      <w:r>
        <w:rPr>
          <w:rFonts w:hint="eastAsia" w:ascii="宋体" w:hAnsi="宋体" w:cs="宋体"/>
          <w:color w:val="000000"/>
          <w:sz w:val="28"/>
          <w:szCs w:val="28"/>
          <w:highlight w:val="none"/>
        </w:rPr>
        <w:t xml:space="preserve">、技术要求响应及偏离表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八</w:t>
      </w:r>
      <w:r>
        <w:rPr>
          <w:rFonts w:hint="eastAsia" w:ascii="宋体" w:hAnsi="宋体" w:cs="宋体"/>
          <w:color w:val="000000"/>
          <w:sz w:val="28"/>
          <w:szCs w:val="28"/>
          <w:highlight w:val="none"/>
        </w:rPr>
        <w:t xml:space="preserve">、商务要求响应及偏离表</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九</w:t>
      </w:r>
      <w:r>
        <w:rPr>
          <w:rFonts w:hint="eastAsia" w:ascii="宋体" w:hAnsi="宋体" w:cs="宋体"/>
          <w:color w:val="000000"/>
          <w:sz w:val="28"/>
          <w:szCs w:val="28"/>
          <w:highlight w:val="none"/>
        </w:rPr>
        <w:t xml:space="preserve">、中小企业声明函</w:t>
      </w:r>
      <w:r>
        <w:rPr>
          <w:rFonts w:hint="eastAsia" w:ascii="宋体" w:hAnsi="宋体" w:cs="宋体"/>
          <w:color w:val="000000"/>
          <w:sz w:val="28"/>
          <w:szCs w:val="28"/>
          <w:highlight w:val="none"/>
          <w:lang w:eastAsia="zh-CN"/>
        </w:rPr>
        <w:t xml:space="preserve">（如有）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eastAsia="zh-CN"/>
        </w:rPr>
        <w:t xml:space="preserve">一</w:t>
      </w:r>
      <w:r>
        <w:rPr>
          <w:rFonts w:hint="eastAsia" w:ascii="宋体" w:hAnsi="宋体" w:cs="宋体"/>
          <w:color w:val="000000"/>
          <w:sz w:val="28"/>
          <w:szCs w:val="28"/>
          <w:highlight w:val="none"/>
        </w:rPr>
        <w:t xml:space="preserve">、关于符合本国产品标准的声明函（如有）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12"/>
        <w:ind w:firstLine="400"/>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一、信用承诺函</w:t>
      </w:r>
      <w:r/>
    </w:p>
    <w:p>
      <w:pPr>
        <w:jc w:val="center"/>
        <w:spacing w:line="360" w:lineRule="auto"/>
        <w:rPr>
          <w:rFonts w:hint="eastAsia" w:ascii="宋体" w:hAnsi="宋体"/>
          <w:color w:val="000000"/>
          <w:sz w:val="24"/>
          <w:szCs w:val="24"/>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65"/>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72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69"/>
        <w:rPr>
          <w:rFonts w:hint="eastAsia"/>
          <w:color w:val="000000"/>
          <w:highlight w:val="none"/>
          <w:lang w:eastAsia="zh-CN"/>
        </w:rPr>
      </w:pPr>
      <w:r>
        <w:rPr>
          <w:rFonts w:hint="eastAsia"/>
          <w:color w:val="000000"/>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75"/>
        <w:ind w:firstLine="480"/>
        <w:spacing w:line="420" w:lineRule="exact"/>
        <w:rPr>
          <w:rFonts w:hint="eastAsia"/>
          <w:sz w:val="24"/>
          <w:szCs w:val="24"/>
          <w:highlight w:val="none"/>
        </w:rPr>
      </w:pPr>
      <w:r>
        <w:rPr>
          <w:rFonts w:hint="eastAsia"/>
          <w:sz w:val="24"/>
          <w:szCs w:val="24"/>
          <w:highlight w:val="none"/>
        </w:rPr>
      </w:r>
      <w:r/>
    </w:p>
    <w:p>
      <w:pPr>
        <w:pStyle w:val="975"/>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75"/>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75"/>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联系电话：________________（手机）</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75"/>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55"/>
        <w:ind w:firstLine="0"/>
        <w:rPr>
          <w:rFonts w:hint="eastAsia"/>
          <w:highlight w:val="none"/>
        </w:rPr>
      </w:pPr>
      <w:r>
        <w:rPr>
          <w:rFonts w:hint="eastAsia"/>
          <w:highlight w:val="none"/>
        </w:rPr>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75"/>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pStyle w:val="855"/>
        <w:rPr>
          <w:rFonts w:hint="eastAsia"/>
          <w:i/>
          <w:color w:val="000000"/>
          <w:sz w:val="24"/>
          <w:szCs w:val="24"/>
          <w:highlight w:val="none"/>
          <w:u w:val="single"/>
        </w:rPr>
      </w:pPr>
      <w:r>
        <w:rPr>
          <w:rFonts w:hint="eastAsia"/>
          <w:i/>
          <w:color w:val="000000"/>
          <w:sz w:val="24"/>
          <w:szCs w:val="24"/>
          <w:highlight w:val="none"/>
          <w:u w:val="single"/>
        </w:rPr>
      </w:r>
      <w:r/>
    </w:p>
    <w:p>
      <w:pPr>
        <w:pStyle w:val="855"/>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90"/>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90"/>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90"/>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90"/>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812"/>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90"/>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90"/>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90"/>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90"/>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四</w:t>
      </w:r>
      <w:r>
        <w:rPr>
          <w:rFonts w:hint="eastAsia" w:ascii="黑体" w:hAnsi="黑体" w:eastAsia="黑体"/>
          <w:color w:val="000000"/>
          <w:sz w:val="32"/>
          <w:szCs w:val="32"/>
          <w:highlight w:val="none"/>
        </w:rPr>
        <w:t xml:space="preserve">、开标一览表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rFonts w:hint="eastAsia" w:ascii="宋体" w:hAnsi="宋体"/>
          <w:sz w:val="24"/>
          <w:szCs w:val="24"/>
          <w:highlight w:val="none"/>
        </w:rPr>
      </w:pPr>
      <w:r>
        <w:rPr>
          <w:rFonts w:hint="eastAsia" w:ascii="宋体" w:hAnsi="宋体"/>
          <w:sz w:val="24"/>
          <w:szCs w:val="24"/>
          <w:highlight w:val="none"/>
        </w:rPr>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firstLine="0"/>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p>
      <w:pPr>
        <w:pStyle w:val="812"/>
      </w:pPr>
      <w:r/>
      <w:r/>
    </w:p>
    <w:tbl>
      <w:tblPr>
        <w:tblStyle w:val="8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90"/>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2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12"/>
        <w:ind w:firstLine="400"/>
        <w:rPr>
          <w:rFonts w:hint="eastAsia"/>
          <w:color w:val="000000"/>
          <w:highlight w:val="none"/>
        </w:rPr>
      </w:pPr>
      <w:r>
        <w:rPr>
          <w:rFonts w:hint="eastAsia"/>
          <w:color w:val="000000"/>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lang w:eastAsia="zh-CN"/>
        </w:rPr>
      </w:pPr>
      <w:r>
        <w:rPr>
          <w:rFonts w:hint="eastAsia" w:ascii="黑体" w:hAnsi="黑体" w:eastAsia="黑体"/>
          <w:color w:val="000000"/>
          <w:sz w:val="32"/>
          <w:szCs w:val="32"/>
          <w:highlight w:val="none"/>
          <w:lang w:eastAsia="zh-CN"/>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五</w:t>
      </w:r>
      <w:r>
        <w:rPr>
          <w:rFonts w:hint="eastAsia" w:ascii="黑体" w:hAnsi="黑体" w:eastAsia="黑体"/>
          <w:color w:val="000000"/>
          <w:sz w:val="32"/>
          <w:szCs w:val="32"/>
          <w:highlight w:val="none"/>
        </w:rPr>
        <w:t xml:space="preserve">、核心产品品牌一览表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811"/>
        <w:tblpPr w:horzAnchor="margin" w:tblpXSpec="center" w:vertAnchor="text" w:tblpY="133"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六</w:t>
      </w:r>
      <w:r>
        <w:rPr>
          <w:rFonts w:hint="eastAsia" w:ascii="黑体" w:hAnsi="黑体" w:eastAsia="黑体"/>
          <w:color w:val="000000"/>
          <w:sz w:val="32"/>
          <w:szCs w:val="32"/>
          <w:highlight w:val="none"/>
        </w:rPr>
        <w:t xml:space="preserve">、投标分项报价表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87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877"/>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77"/>
        <w:ind w:firstLine="480"/>
        <w:jc w:val="both"/>
        <w:spacing w:before="0" w:beforeAutospacing="0" w:after="0" w:afterAutospacing="0" w:line="360" w:lineRule="auto"/>
        <w:rPr>
          <w:color w:val="000000"/>
          <w:highlight w:val="none"/>
        </w:rPr>
      </w:pPr>
      <w:r>
        <w:rPr>
          <w:color w:val="000000"/>
          <w:highlight w:val="none"/>
        </w:rPr>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七</w:t>
      </w:r>
      <w:r>
        <w:rPr>
          <w:rFonts w:hint="eastAsia" w:ascii="黑体" w:hAnsi="黑体" w:eastAsia="黑体"/>
          <w:color w:val="000000"/>
          <w:sz w:val="32"/>
          <w:szCs w:val="32"/>
          <w:highlight w:val="none"/>
        </w:rPr>
        <w:t xml:space="preserve">、技术要求响应及偏离表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812"/>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7"/>
        <w:jc w:val="both"/>
        <w:spacing w:before="0" w:beforeAutospacing="0" w:after="0" w:afterAutospacing="0"/>
        <w:rPr>
          <w:color w:val="000000"/>
          <w:highlight w:val="none"/>
        </w:rPr>
      </w:pPr>
      <w:r>
        <w:rPr>
          <w:color w:val="000000"/>
          <w:highlight w:val="none"/>
        </w:rPr>
      </w:r>
      <w:r/>
    </w:p>
    <w:p>
      <w:pPr>
        <w:pStyle w:val="87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877"/>
        <w:ind w:firstLine="480"/>
        <w:jc w:val="both"/>
        <w:spacing w:before="0" w:beforeAutospacing="0" w:after="0" w:afterAutospacing="0" w:line="360" w:lineRule="auto"/>
        <w:rPr>
          <w:color w:val="000000"/>
          <w:highlight w:val="none"/>
        </w:rPr>
      </w:pPr>
      <w:r>
        <w:rPr>
          <w:rFonts w:ascii="宋体" w:hAnsi="宋体" w:eastAsia="宋体" w:cs="宋体"/>
          <w:color w:val="000000"/>
          <w:highlight w:val="none"/>
          <w:lang w:val="en-US" w:eastAsia="zh-CN"/>
        </w:rPr>
        <w:t xml:space="preserve">备注： </w:t>
      </w:r>
      <w:r/>
    </w:p>
    <w:p>
      <w:pPr>
        <w:pStyle w:val="877"/>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877"/>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w:t>
      </w:r>
      <w:r>
        <w:rPr>
          <w:rFonts w:hint="eastAsia" w:cs="宋体"/>
          <w:b/>
          <w:bCs/>
          <w:color w:val="auto"/>
          <w:sz w:val="24"/>
          <w:szCs w:val="24"/>
          <w:highlight w:val="none"/>
          <w:lang w:val="en-US" w:eastAsia="zh-CN"/>
        </w:rPr>
        <w:t xml:space="preserve">签订合同时</w:t>
      </w:r>
      <w:r>
        <w:rPr>
          <w:rFonts w:hint="eastAsia"/>
          <w:b/>
          <w:bCs/>
          <w:highlight w:val="none"/>
        </w:rPr>
        <w:t xml:space="preserve">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lang w:eastAsia="zh-CN"/>
        </w:rPr>
        <w:t xml:space="preserve">八</w:t>
      </w:r>
      <w:r>
        <w:rPr>
          <w:rFonts w:hint="eastAsia" w:ascii="黑体" w:hAnsi="黑体" w:eastAsia="黑体"/>
          <w:color w:val="000000"/>
          <w:sz w:val="32"/>
          <w:szCs w:val="32"/>
          <w:highlight w:val="none"/>
        </w:rPr>
        <w:t xml:space="preserve">、商务要求响应及偏离表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812"/>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九</w:t>
      </w:r>
      <w:r>
        <w:rPr>
          <w:rFonts w:hint="eastAsia" w:ascii="黑体" w:hAnsi="黑体" w:eastAsia="黑体"/>
          <w:color w:val="000000"/>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1023"/>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1023"/>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11"/>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宋体" w:hAnsi="宋体"/>
          <w:color w:val="000000"/>
          <w:sz w:val="24"/>
          <w:highlight w:val="none"/>
        </w:rPr>
      </w:pP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eastAsia="zh-CN"/>
        </w:rPr>
        <w:t xml:space="preserve">一</w:t>
      </w:r>
      <w:r>
        <w:rPr>
          <w:rFonts w:hint="eastAsia" w:ascii="黑体" w:hAnsi="黑体" w:eastAsia="黑体"/>
          <w:color w:val="000000"/>
          <w:sz w:val="32"/>
          <w:szCs w:val="32"/>
          <w:highlight w:val="none"/>
        </w:rPr>
        <w:t xml:space="preserve">、关于符合本国产品标准的声明函</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lang w:eastAsia="zh-CN"/>
        </w:rPr>
        <w:t xml:space="preserve">××</w:t>
      </w:r>
      <w:r>
        <w:rPr>
          <w:rFonts w:hint="eastAsia" w:ascii="方正小标宋简体" w:hAnsi="方正小标宋简体" w:eastAsia="方正小标宋简体" w:cs="方正小标宋简体"/>
          <w:color w:val="000000"/>
          <w:sz w:val="32"/>
          <w:szCs w:val="32"/>
          <w:highlight w:val="none"/>
        </w:rPr>
        <w:t xml:space="preserve">）</w:t>
      </w:r>
      <w:r/>
    </w:p>
    <w:p>
      <w:pPr>
        <w:pStyle w:val="877"/>
        <w:ind w:firstLine="420"/>
        <w:spacing w:before="24" w:beforeAutospacing="0" w:after="24" w:afterAutospacing="0" w:line="360" w:lineRule="auto"/>
        <w:shd w:val="clear" w:color="auto" w:fill="ffffff"/>
        <w:rPr>
          <w:rFonts w:hint="eastAsia"/>
          <w:highlight w:val="none"/>
        </w:rPr>
      </w:pPr>
      <w:r>
        <w:rPr>
          <w:rFonts w:hint="eastAsia"/>
          <w:color w:val="000000"/>
          <w:highlight w:val="none"/>
          <w:shd w:val="clear" w:color="auto" w:fill="ffffff"/>
        </w:rPr>
        <w:t xml:space="preserve"> </w:t>
      </w: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7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82"/>
          <w:rFonts w:hint="eastAsia"/>
          <w:i w:val="0"/>
          <w:highlight w:val="none"/>
          <w:u w:val="single"/>
          <w:shd w:val="clear" w:color="auto" w:fill="ffffff"/>
        </w:rPr>
        <w:t xml:space="preserve">（产品名称1）</w:t>
      </w:r>
      <w:r>
        <w:rPr>
          <w:rStyle w:val="882"/>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82"/>
          <w:rFonts w:hint="eastAsia"/>
          <w:i w:val="0"/>
          <w:highlight w:val="none"/>
          <w:u w:val="single"/>
          <w:shd w:val="clear" w:color="auto" w:fill="ffffff"/>
        </w:rPr>
        <w:t xml:space="preserve">（厂名）</w:t>
      </w:r>
      <w:r>
        <w:rPr>
          <w:rStyle w:val="882"/>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8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882"/>
          <w:rFonts w:hint="eastAsia"/>
          <w:i/>
          <w:strike w:val="0"/>
          <w:highlight w:val="none"/>
          <w:u w:val="single"/>
          <w:shd w:val="clear" w:color="auto" w:fill="ffffff"/>
        </w:rPr>
        <w:t xml:space="preserve">（规定比例）</w:t>
      </w:r>
      <w:r>
        <w:rPr>
          <w:rStyle w:val="882"/>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（关键组件）</w:t>
      </w:r>
      <w:r>
        <w:rPr>
          <w:rStyle w:val="882"/>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（关键工序）</w:t>
      </w:r>
      <w:r>
        <w:rPr>
          <w:rStyle w:val="882"/>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877"/>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882"/>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82"/>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8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882"/>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877"/>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7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77"/>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77"/>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77"/>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7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7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77"/>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87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87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0" w:name="OLE_LINK8"/>
      <w:r/>
      <w:bookmarkEnd w:id="70"/>
      <w:r/>
      <w:r/>
    </w:p>
    <w:p>
      <w:pPr>
        <w:pStyle w:val="877"/>
        <w:ind w:firstLine="420"/>
        <w:spacing w:before="24" w:beforeAutospacing="0" w:after="24" w:afterAutospacing="0" w:line="360" w:lineRule="auto"/>
        <w:shd w:val="clear" w:color="auto" w:fill="ffffff"/>
        <w:rPr>
          <w:color w:val="000000"/>
          <w:highlight w:val="none"/>
        </w:rPr>
      </w:pPr>
      <w:r>
        <w:rPr>
          <w:color w:val="000000"/>
          <w:highlight w:val="none"/>
        </w:rPr>
      </w:r>
      <w:r/>
    </w:p>
    <w:p>
      <w:pPr>
        <w:jc w:val="center"/>
        <w:rPr>
          <w:rFonts w:hint="eastAsia" w:ascii="方正小标宋简体" w:hAnsi="方正小标宋简体" w:eastAsia="方正小标宋简体" w:cs="方正小标宋简体"/>
          <w:color w:val="000000"/>
          <w:sz w:val="32"/>
          <w:szCs w:val="32"/>
          <w:highlight w:val="none"/>
        </w:rPr>
      </w:pPr>
      <w:r>
        <w:rPr>
          <w:color w:val="000000"/>
          <w:highlight w:val="none"/>
        </w:rPr>
        <w:br w:type="page" w:clear="all"/>
      </w:r>
      <w:bookmarkEnd w:id="69"/>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p>
  <w:p>
    <w:pPr>
      <w:pStyle w:val="89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ascii="宋体" w:hAnsi="宋体" w:eastAsia="宋体" w:cs="宋体"/>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rPr>
        <w:rFonts w:hint="default"/>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47"/>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12"/>
  </w:num>
  <w:num w:numId="3">
    <w:abstractNumId w:val="52"/>
  </w:num>
  <w:num w:numId="4">
    <w:abstractNumId w:val="7"/>
  </w:num>
  <w:num w:numId="5">
    <w:abstractNumId w:val="29"/>
  </w:num>
  <w:num w:numId="6">
    <w:abstractNumId w:val="32"/>
  </w:num>
  <w:num w:numId="7">
    <w:abstractNumId w:val="39"/>
  </w:num>
  <w:num w:numId="8">
    <w:abstractNumId w:val="54"/>
  </w:num>
  <w:num w:numId="9">
    <w:abstractNumId w:val="40"/>
  </w:num>
  <w:num w:numId="10">
    <w:abstractNumId w:val="18"/>
  </w:num>
  <w:num w:numId="11">
    <w:abstractNumId w:val="37"/>
  </w:num>
  <w:num w:numId="12">
    <w:abstractNumId w:val="48"/>
  </w:num>
  <w:num w:numId="13">
    <w:abstractNumId w:val="23"/>
  </w:num>
  <w:num w:numId="14">
    <w:abstractNumId w:val="17"/>
  </w:num>
  <w:num w:numId="15">
    <w:abstractNumId w:val="38"/>
  </w:num>
  <w:num w:numId="16">
    <w:abstractNumId w:val="9"/>
  </w:num>
  <w:num w:numId="17">
    <w:abstractNumId w:val="43"/>
  </w:num>
  <w:num w:numId="18">
    <w:abstractNumId w:val="58"/>
  </w:num>
  <w:num w:numId="19">
    <w:abstractNumId w:val="21"/>
  </w:num>
  <w:num w:numId="20">
    <w:abstractNumId w:val="44"/>
  </w:num>
  <w:num w:numId="21">
    <w:abstractNumId w:val="3"/>
  </w:num>
  <w:num w:numId="22">
    <w:abstractNumId w:val="46"/>
  </w:num>
  <w:num w:numId="23">
    <w:abstractNumId w:val="45"/>
  </w:num>
  <w:num w:numId="24">
    <w:abstractNumId w:val="35"/>
  </w:num>
  <w:num w:numId="25">
    <w:abstractNumId w:val="30"/>
  </w:num>
  <w:num w:numId="26">
    <w:abstractNumId w:val="47"/>
  </w:num>
  <w:num w:numId="27">
    <w:abstractNumId w:val="11"/>
  </w:num>
  <w:num w:numId="28">
    <w:abstractNumId w:val="15"/>
  </w:num>
  <w:num w:numId="29">
    <w:abstractNumId w:val="16"/>
  </w:num>
  <w:num w:numId="30">
    <w:abstractNumId w:val="14"/>
  </w:num>
  <w:num w:numId="31">
    <w:abstractNumId w:val="6"/>
  </w:num>
  <w:num w:numId="32">
    <w:abstractNumId w:val="34"/>
  </w:num>
  <w:num w:numId="33">
    <w:abstractNumId w:val="26"/>
  </w:num>
  <w:num w:numId="34">
    <w:abstractNumId w:val="51"/>
  </w:num>
  <w:num w:numId="35">
    <w:abstractNumId w:val="53"/>
  </w:num>
  <w:num w:numId="36">
    <w:abstractNumId w:val="22"/>
  </w:num>
  <w:num w:numId="37">
    <w:abstractNumId w:val="19"/>
  </w:num>
  <w:num w:numId="38">
    <w:abstractNumId w:val="50"/>
  </w:num>
  <w:num w:numId="39">
    <w:abstractNumId w:val="57"/>
  </w:num>
  <w:num w:numId="40">
    <w:abstractNumId w:val="2"/>
  </w:num>
  <w:num w:numId="41">
    <w:abstractNumId w:val="36"/>
  </w:num>
  <w:num w:numId="42">
    <w:abstractNumId w:val="33"/>
  </w:num>
  <w:num w:numId="43">
    <w:abstractNumId w:val="55"/>
  </w:num>
  <w:num w:numId="44">
    <w:abstractNumId w:val="1"/>
  </w:num>
  <w:num w:numId="45">
    <w:abstractNumId w:val="56"/>
  </w:num>
  <w:num w:numId="46">
    <w:abstractNumId w:val="5"/>
  </w:num>
  <w:num w:numId="47">
    <w:abstractNumId w:val="28"/>
  </w:num>
  <w:num w:numId="48">
    <w:abstractNumId w:val="41"/>
  </w:num>
  <w:num w:numId="49">
    <w:abstractNumId w:val="59"/>
  </w:num>
  <w:num w:numId="50">
    <w:abstractNumId w:val="20"/>
  </w:num>
  <w:num w:numId="51">
    <w:abstractNumId w:val="10"/>
  </w:num>
  <w:num w:numId="52">
    <w:abstractNumId w:val="4"/>
  </w:num>
  <w:num w:numId="53">
    <w:abstractNumId w:val="24"/>
  </w:num>
  <w:num w:numId="54">
    <w:abstractNumId w:val="49"/>
  </w:num>
  <w:num w:numId="55">
    <w:abstractNumId w:val="13"/>
  </w:num>
  <w:num w:numId="56">
    <w:abstractNumId w:val="27"/>
  </w:num>
  <w:num w:numId="57">
    <w:abstractNumId w:val="8"/>
  </w:num>
  <w:num w:numId="58">
    <w:abstractNumId w:val="42"/>
  </w:num>
  <w:num w:numId="59">
    <w:abstractNumId w:val="25"/>
  </w:num>
  <w:num w:numId="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uiPriority w:val="0"/>
    <w:qFormat/>
    <w:pPr>
      <w:jc w:val="both"/>
      <w:widowControl w:val="off"/>
    </w:pPr>
    <w:rPr>
      <w:rFonts w:hint="default" w:ascii="Times New Roman" w:hAnsi="Times New Roman" w:eastAsia="宋体" w:cs="Times New Roman"/>
      <w:sz w:val="21"/>
      <w:szCs w:val="22"/>
      <w:lang w:eastAsia="zh-CN"/>
    </w:rPr>
  </w:style>
  <w:style w:type="paragraph" w:styleId="801">
    <w:name w:val="Heading 1"/>
    <w:basedOn w:val="800"/>
    <w:next w:val="800"/>
    <w:link w:val="842"/>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43"/>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15"/>
    <w:link w:val="844"/>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15"/>
    <w:link w:val="845"/>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6"/>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47"/>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49"/>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5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unhideWhenUsed/>
    <w:qFormat/>
  </w:style>
  <w:style w:type="table" w:styleId="811" w:default="1">
    <w:name w:val="Normal Table"/>
    <w:uiPriority w:val="99"/>
    <w:unhideWhenUsed/>
    <w:qFormat/>
    <w:tblPr>
      <w:tblCellMar>
        <w:left w:w="108" w:type="dxa"/>
        <w:top w:w="0" w:type="dxa"/>
        <w:right w:w="108" w:type="dxa"/>
        <w:bottom w:w="0" w:type="dxa"/>
      </w:tblCellMar>
    </w:tblPr>
  </w:style>
  <w:style w:type="paragraph" w:styleId="812" w:customStyle="1">
    <w:name w:val="正文首行缩进 2111"/>
    <w:basedOn w:val="813"/>
    <w:next w:val="800"/>
    <w:uiPriority w:val="0"/>
    <w:qFormat/>
    <w:pPr>
      <w:ind w:left="0" w:firstLine="420"/>
      <w:spacing w:after="0" w:line="360" w:lineRule="auto"/>
    </w:pPr>
    <w:rPr>
      <w:rFonts w:ascii="宋体" w:hAnsi="宋体"/>
      <w:sz w:val="20"/>
      <w:szCs w:val="20"/>
      <w:lang w:eastAsia="en-US"/>
    </w:rPr>
  </w:style>
  <w:style w:type="paragraph" w:styleId="813" w:customStyle="1">
    <w:name w:val="正文文本缩进12"/>
    <w:basedOn w:val="800"/>
    <w:next w:val="814"/>
    <w:uiPriority w:val="99"/>
    <w:unhideWhenUsed/>
    <w:qFormat/>
    <w:pPr>
      <w:ind w:left="420"/>
      <w:spacing w:after="120"/>
    </w:pPr>
  </w:style>
  <w:style w:type="paragraph" w:styleId="814" w:customStyle="1">
    <w:name w:val="寄信人地址111"/>
    <w:basedOn w:val="800"/>
    <w:uiPriority w:val="0"/>
    <w:qFormat/>
    <w:rPr>
      <w:rFonts w:ascii="Arial" w:hAnsi="Arial" w:cs="宋体"/>
    </w:rPr>
  </w:style>
  <w:style w:type="paragraph" w:styleId="815">
    <w:name w:val="Normal Indent"/>
    <w:basedOn w:val="800"/>
    <w:uiPriority w:val="0"/>
    <w:qFormat/>
    <w:pPr>
      <w:ind w:firstLine="420"/>
    </w:pPr>
    <w:rPr>
      <w:szCs w:val="21"/>
    </w:rPr>
  </w:style>
  <w:style w:type="paragraph" w:styleId="816">
    <w:name w:val="toc 7"/>
    <w:basedOn w:val="800"/>
    <w:next w:val="800"/>
    <w:uiPriority w:val="39"/>
    <w:unhideWhenUsed/>
    <w:qFormat/>
    <w:pPr>
      <w:ind w:left="1701" w:right="0" w:firstLine="0"/>
      <w:spacing w:after="57"/>
    </w:pPr>
  </w:style>
  <w:style w:type="paragraph" w:styleId="817">
    <w:name w:val="Caption"/>
    <w:basedOn w:val="800"/>
    <w:next w:val="800"/>
    <w:uiPriority w:val="35"/>
    <w:unhideWhenUsed/>
    <w:qFormat/>
    <w:pPr>
      <w:spacing w:line="276" w:lineRule="auto"/>
    </w:pPr>
    <w:rPr>
      <w:b/>
      <w:bCs/>
      <w:color w:val="4f81bd"/>
      <w:sz w:val="18"/>
      <w:szCs w:val="18"/>
    </w:rPr>
  </w:style>
  <w:style w:type="paragraph" w:styleId="818">
    <w:name w:val="annotation text"/>
    <w:basedOn w:val="800"/>
    <w:uiPriority w:val="99"/>
    <w:unhideWhenUsed/>
    <w:qFormat/>
    <w:pPr>
      <w:jc w:val="left"/>
    </w:pPr>
  </w:style>
  <w:style w:type="paragraph" w:styleId="819">
    <w:name w:val="Body Text Indent"/>
    <w:basedOn w:val="800"/>
    <w:next w:val="820"/>
    <w:uiPriority w:val="0"/>
    <w:qFormat/>
    <w:pPr>
      <w:ind w:right="0" w:firstLine="0"/>
      <w:spacing w:before="0" w:after="120"/>
    </w:pPr>
  </w:style>
  <w:style w:type="paragraph" w:styleId="820">
    <w:name w:val="envelope return"/>
    <w:basedOn w:val="800"/>
    <w:uiPriority w:val="0"/>
    <w:qFormat/>
    <w:rPr>
      <w:rFonts w:ascii="Arial" w:hAnsi="Arial" w:eastAsia="宋体" w:cs="宋体"/>
    </w:rPr>
  </w:style>
  <w:style w:type="paragraph" w:styleId="821">
    <w:name w:val="toc 5"/>
    <w:basedOn w:val="800"/>
    <w:next w:val="800"/>
    <w:uiPriority w:val="39"/>
    <w:unhideWhenUsed/>
    <w:qFormat/>
    <w:pPr>
      <w:ind w:left="1134" w:right="0" w:firstLine="0"/>
      <w:spacing w:after="57"/>
    </w:pPr>
  </w:style>
  <w:style w:type="paragraph" w:styleId="822">
    <w:name w:val="toc 3"/>
    <w:basedOn w:val="800"/>
    <w:next w:val="800"/>
    <w:uiPriority w:val="39"/>
    <w:unhideWhenUsed/>
    <w:qFormat/>
    <w:pPr>
      <w:ind w:left="567" w:right="0" w:firstLine="0"/>
      <w:spacing w:after="57"/>
    </w:pPr>
  </w:style>
  <w:style w:type="paragraph" w:styleId="823">
    <w:name w:val="toc 8"/>
    <w:basedOn w:val="800"/>
    <w:next w:val="800"/>
    <w:uiPriority w:val="39"/>
    <w:unhideWhenUsed/>
    <w:qFormat/>
    <w:pPr>
      <w:ind w:left="1984" w:right="0" w:firstLine="0"/>
      <w:spacing w:after="57"/>
    </w:pPr>
  </w:style>
  <w:style w:type="paragraph" w:styleId="824">
    <w:name w:val="endnote text"/>
    <w:basedOn w:val="800"/>
    <w:uiPriority w:val="99"/>
    <w:unhideWhenUsed/>
    <w:qFormat/>
    <w:pPr>
      <w:spacing w:after="0" w:line="240" w:lineRule="auto"/>
    </w:pPr>
    <w:rPr>
      <w:sz w:val="20"/>
    </w:rPr>
  </w:style>
  <w:style w:type="paragraph" w:styleId="825">
    <w:name w:val="Footer"/>
    <w:basedOn w:val="800"/>
    <w:uiPriority w:val="99"/>
    <w:unhideWhenUsed/>
    <w:qFormat/>
    <w:pPr>
      <w:spacing w:after="0" w:line="240" w:lineRule="auto"/>
      <w:tabs>
        <w:tab w:val="center" w:pos="7143" w:leader="none"/>
        <w:tab w:val="right" w:pos="14287" w:leader="none"/>
      </w:tabs>
    </w:pPr>
  </w:style>
  <w:style w:type="paragraph" w:styleId="826">
    <w:name w:val="Header"/>
    <w:basedOn w:val="800"/>
    <w:uiPriority w:val="99"/>
    <w:unhideWhenUsed/>
    <w:qFormat/>
    <w:pPr>
      <w:spacing w:after="0" w:line="240" w:lineRule="auto"/>
      <w:tabs>
        <w:tab w:val="center" w:pos="7143" w:leader="none"/>
        <w:tab w:val="right" w:pos="14287" w:leader="none"/>
      </w:tabs>
    </w:pPr>
  </w:style>
  <w:style w:type="paragraph" w:styleId="827">
    <w:name w:val="toc 1"/>
    <w:basedOn w:val="800"/>
    <w:next w:val="800"/>
    <w:uiPriority w:val="39"/>
    <w:unhideWhenUsed/>
    <w:qFormat/>
    <w:pPr>
      <w:ind w:left="0" w:right="0" w:firstLine="0"/>
      <w:spacing w:after="57"/>
    </w:pPr>
  </w:style>
  <w:style w:type="paragraph" w:styleId="828">
    <w:name w:val="toc 4"/>
    <w:basedOn w:val="800"/>
    <w:next w:val="800"/>
    <w:uiPriority w:val="39"/>
    <w:unhideWhenUsed/>
    <w:qFormat/>
    <w:pPr>
      <w:ind w:left="850" w:right="0" w:firstLine="0"/>
      <w:spacing w:after="57"/>
    </w:pPr>
  </w:style>
  <w:style w:type="paragraph" w:styleId="829">
    <w:name w:val="Subtitle"/>
    <w:basedOn w:val="800"/>
    <w:next w:val="800"/>
    <w:uiPriority w:val="11"/>
    <w:qFormat/>
    <w:pPr>
      <w:spacing w:before="200" w:after="200"/>
    </w:pPr>
    <w:rPr>
      <w:sz w:val="24"/>
      <w:szCs w:val="24"/>
    </w:rPr>
  </w:style>
  <w:style w:type="paragraph" w:styleId="830">
    <w:name w:val="footnote text"/>
    <w:basedOn w:val="800"/>
    <w:uiPriority w:val="99"/>
    <w:unhideWhenUsed/>
    <w:qFormat/>
    <w:pPr>
      <w:spacing w:after="40" w:line="240" w:lineRule="auto"/>
    </w:pPr>
    <w:rPr>
      <w:sz w:val="18"/>
    </w:rPr>
  </w:style>
  <w:style w:type="paragraph" w:styleId="831">
    <w:name w:val="toc 6"/>
    <w:basedOn w:val="800"/>
    <w:next w:val="800"/>
    <w:uiPriority w:val="39"/>
    <w:unhideWhenUsed/>
    <w:qFormat/>
    <w:pPr>
      <w:ind w:left="1417" w:right="0" w:firstLine="0"/>
      <w:spacing w:after="57"/>
    </w:pPr>
  </w:style>
  <w:style w:type="paragraph" w:styleId="832">
    <w:name w:val="table of figures"/>
    <w:basedOn w:val="800"/>
    <w:next w:val="800"/>
    <w:uiPriority w:val="99"/>
    <w:unhideWhenUsed/>
    <w:qFormat/>
    <w:pPr>
      <w:spacing w:after="0" w:afterAutospacing="0"/>
    </w:pPr>
  </w:style>
  <w:style w:type="paragraph" w:styleId="833">
    <w:name w:val="toc 2"/>
    <w:basedOn w:val="800"/>
    <w:next w:val="800"/>
    <w:uiPriority w:val="39"/>
    <w:unhideWhenUsed/>
    <w:qFormat/>
    <w:pPr>
      <w:ind w:left="283" w:right="0" w:firstLine="0"/>
      <w:spacing w:after="57"/>
    </w:pPr>
  </w:style>
  <w:style w:type="paragraph" w:styleId="834">
    <w:name w:val="toc 9"/>
    <w:basedOn w:val="800"/>
    <w:next w:val="800"/>
    <w:uiPriority w:val="39"/>
    <w:unhideWhenUsed/>
    <w:qFormat/>
    <w:pPr>
      <w:ind w:left="2268" w:right="0" w:firstLine="0"/>
      <w:spacing w:after="57"/>
    </w:pPr>
  </w:style>
  <w:style w:type="paragraph" w:styleId="835">
    <w:name w:val="Title"/>
    <w:basedOn w:val="800"/>
    <w:next w:val="800"/>
    <w:uiPriority w:val="10"/>
    <w:qFormat/>
    <w:pPr>
      <w:contextualSpacing/>
      <w:spacing w:before="300" w:after="200"/>
    </w:pPr>
    <w:rPr>
      <w:sz w:val="48"/>
      <w:szCs w:val="48"/>
    </w:rPr>
  </w:style>
  <w:style w:type="paragraph" w:styleId="836">
    <w:name w:val="Body Text First Indent 2"/>
    <w:basedOn w:val="819"/>
    <w:next w:val="800"/>
    <w:uiPriority w:val="0"/>
    <w:qFormat/>
    <w:pPr>
      <w:ind w:left="0" w:firstLine="420"/>
      <w:spacing w:after="0" w:line="360" w:lineRule="auto"/>
    </w:pPr>
    <w:rPr>
      <w:rFonts w:ascii="宋体" w:hAnsi="宋体" w:eastAsia="宋体" w:cs="Times New Roman"/>
      <w:szCs w:val="20"/>
    </w:r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810"/>
    <w:uiPriority w:val="22"/>
    <w:qFormat/>
    <w:rPr>
      <w:b/>
    </w:rPr>
  </w:style>
  <w:style w:type="character" w:styleId="839">
    <w:name w:val="endnote reference"/>
    <w:uiPriority w:val="99"/>
    <w:unhideWhenUsed/>
    <w:qFormat/>
    <w:rPr>
      <w:vertAlign w:val="superscript"/>
    </w:rPr>
  </w:style>
  <w:style w:type="character" w:styleId="840">
    <w:name w:val="Hyperlink"/>
    <w:uiPriority w:val="99"/>
    <w:unhideWhenUsed/>
    <w:qFormat/>
    <w:rPr>
      <w:color w:val="0000ff"/>
      <w:u w:val="single"/>
    </w:rPr>
  </w:style>
  <w:style w:type="character" w:styleId="841">
    <w:name w:val="footnote reference"/>
    <w:uiPriority w:val="99"/>
    <w:unhideWhenUsed/>
    <w:qFormat/>
    <w:rPr>
      <w:vertAlign w:val="superscript"/>
    </w:rPr>
  </w:style>
  <w:style w:type="character" w:styleId="842" w:customStyle="1">
    <w:name w:val="Heading 1 Char"/>
    <w:link w:val="801"/>
    <w:uiPriority w:val="9"/>
    <w:qFormat/>
    <w:rPr>
      <w:rFonts w:ascii="Arial" w:hAnsi="Arial" w:eastAsia="Arial" w:cs="Arial"/>
      <w:sz w:val="40"/>
      <w:szCs w:val="40"/>
    </w:rPr>
  </w:style>
  <w:style w:type="character" w:styleId="843" w:customStyle="1">
    <w:name w:val="Heading 2 Char"/>
    <w:link w:val="802"/>
    <w:uiPriority w:val="9"/>
    <w:qFormat/>
    <w:rPr>
      <w:rFonts w:ascii="Arial" w:hAnsi="Arial" w:eastAsia="Arial" w:cs="Arial"/>
      <w:sz w:val="34"/>
    </w:rPr>
  </w:style>
  <w:style w:type="character" w:styleId="844" w:customStyle="1">
    <w:name w:val="Heading 3 Char"/>
    <w:link w:val="803"/>
    <w:uiPriority w:val="9"/>
    <w:qFormat/>
    <w:rPr>
      <w:rFonts w:ascii="Arial" w:hAnsi="Arial" w:eastAsia="Arial" w:cs="Arial"/>
      <w:sz w:val="30"/>
      <w:szCs w:val="30"/>
    </w:rPr>
  </w:style>
  <w:style w:type="character" w:styleId="845" w:customStyle="1">
    <w:name w:val="Heading 4 Char"/>
    <w:link w:val="804"/>
    <w:uiPriority w:val="9"/>
    <w:qFormat/>
    <w:rPr>
      <w:rFonts w:ascii="Arial" w:hAnsi="Arial" w:eastAsia="Arial" w:cs="Arial"/>
      <w:b/>
      <w:bCs/>
      <w:sz w:val="26"/>
      <w:szCs w:val="26"/>
    </w:rPr>
  </w:style>
  <w:style w:type="character" w:styleId="846" w:customStyle="1">
    <w:name w:val="Heading 5 Char"/>
    <w:link w:val="805"/>
    <w:uiPriority w:val="9"/>
    <w:qFormat/>
    <w:rPr>
      <w:rFonts w:ascii="Arial" w:hAnsi="Arial" w:eastAsia="Arial" w:cs="Arial"/>
      <w:b/>
      <w:bCs/>
      <w:sz w:val="24"/>
      <w:szCs w:val="24"/>
    </w:rPr>
  </w:style>
  <w:style w:type="character" w:styleId="847" w:customStyle="1">
    <w:name w:val="Heading 6 Char"/>
    <w:link w:val="806"/>
    <w:uiPriority w:val="9"/>
    <w:qFormat/>
    <w:rPr>
      <w:rFonts w:ascii="Arial" w:hAnsi="Arial" w:eastAsia="Arial" w:cs="Arial"/>
      <w:b/>
      <w:bCs/>
      <w:sz w:val="22"/>
      <w:szCs w:val="22"/>
    </w:rPr>
  </w:style>
  <w:style w:type="character" w:styleId="848" w:customStyle="1">
    <w:name w:val="Heading 7 Char"/>
    <w:link w:val="807"/>
    <w:uiPriority w:val="9"/>
    <w:qFormat/>
    <w:rPr>
      <w:rFonts w:ascii="Arial" w:hAnsi="Arial" w:eastAsia="Arial" w:cs="Arial"/>
      <w:b/>
      <w:bCs/>
      <w:i/>
      <w:iCs/>
      <w:sz w:val="22"/>
      <w:szCs w:val="22"/>
    </w:rPr>
  </w:style>
  <w:style w:type="character" w:styleId="849" w:customStyle="1">
    <w:name w:val="Heading 8 Char"/>
    <w:link w:val="808"/>
    <w:uiPriority w:val="9"/>
    <w:qFormat/>
    <w:rPr>
      <w:rFonts w:ascii="Arial" w:hAnsi="Arial" w:eastAsia="Arial" w:cs="Arial"/>
      <w:i/>
      <w:iCs/>
      <w:sz w:val="22"/>
      <w:szCs w:val="22"/>
    </w:rPr>
  </w:style>
  <w:style w:type="character" w:styleId="850" w:customStyle="1">
    <w:name w:val="Heading 9 Char"/>
    <w:link w:val="809"/>
    <w:uiPriority w:val="9"/>
    <w:qFormat/>
    <w:rPr>
      <w:rFonts w:ascii="Arial" w:hAnsi="Arial" w:eastAsia="Arial" w:cs="Arial"/>
      <w:i/>
      <w:iCs/>
      <w:sz w:val="21"/>
      <w:szCs w:val="21"/>
    </w:rPr>
  </w:style>
  <w:style w:type="character" w:styleId="851" w:customStyle="1">
    <w:name w:val="超链接1"/>
    <w:uiPriority w:val="0"/>
    <w:qFormat/>
    <w:rPr>
      <w:color w:val="0000ff"/>
      <w:u w:val="single"/>
    </w:rPr>
  </w:style>
  <w:style w:type="paragraph" w:styleId="852" w:customStyle="1">
    <w:name w:val="正文首行缩进 211"/>
    <w:basedOn w:val="819"/>
    <w:next w:val="800"/>
    <w:uiPriority w:val="0"/>
    <w:qFormat/>
    <w:pPr>
      <w:ind w:left="0" w:firstLine="420"/>
      <w:spacing w:after="0" w:line="360" w:lineRule="auto"/>
    </w:pPr>
    <w:rPr>
      <w:rFonts w:ascii="宋体" w:hAnsi="宋体" w:eastAsia="宋体" w:cs="Times New Roman"/>
      <w:szCs w:val="20"/>
    </w:rPr>
  </w:style>
  <w:style w:type="paragraph" w:styleId="853" w:customStyle="1">
    <w:name w:val="标题 211"/>
    <w:basedOn w:val="800"/>
    <w:next w:val="800"/>
    <w:uiPriority w:val="0"/>
    <w:unhideWhenUsed/>
    <w:qFormat/>
    <w:pPr>
      <w:keepLines/>
      <w:keepNext/>
      <w:spacing w:beforeAutospacing="0" w:afterAutospacing="0" w:line="360" w:lineRule="auto"/>
      <w:outlineLvl w:val="1"/>
    </w:pPr>
    <w:rPr>
      <w:rFonts w:ascii="Arial" w:hAnsi="Arial" w:eastAsia="宋体"/>
      <w:b/>
      <w:sz w:val="30"/>
    </w:rPr>
  </w:style>
  <w:style w:type="paragraph" w:styleId="854" w:customStyle="1">
    <w:name w:val="标题 311"/>
    <w:basedOn w:val="800"/>
    <w:next w:val="855"/>
    <w:uiPriority w:val="9"/>
    <w:unhideWhenUsed/>
    <w:qFormat/>
    <w:pPr>
      <w:keepLines/>
      <w:keepNext/>
      <w:spacing w:before="320" w:after="200"/>
      <w:outlineLvl w:val="2"/>
    </w:pPr>
    <w:rPr>
      <w:rFonts w:ascii="Arial" w:hAnsi="Arial" w:eastAsia="Arial" w:cs="Arial"/>
      <w:sz w:val="30"/>
      <w:szCs w:val="30"/>
    </w:rPr>
  </w:style>
  <w:style w:type="paragraph" w:styleId="855" w:customStyle="1">
    <w:name w:val="正文缩进11"/>
    <w:basedOn w:val="800"/>
    <w:uiPriority w:val="0"/>
    <w:qFormat/>
    <w:pPr>
      <w:ind w:firstLine="420"/>
    </w:pPr>
    <w:rPr>
      <w:szCs w:val="21"/>
    </w:rPr>
  </w:style>
  <w:style w:type="paragraph" w:styleId="856" w:customStyle="1">
    <w:name w:val="标题 411"/>
    <w:basedOn w:val="800"/>
    <w:next w:val="855"/>
    <w:uiPriority w:val="9"/>
    <w:unhideWhenUsed/>
    <w:qFormat/>
    <w:pPr>
      <w:keepLines/>
      <w:keepNext/>
      <w:spacing w:before="320" w:after="200"/>
      <w:outlineLvl w:val="3"/>
    </w:pPr>
    <w:rPr>
      <w:rFonts w:ascii="Arial" w:hAnsi="Arial" w:eastAsia="Arial" w:cs="Arial"/>
      <w:b/>
      <w:bCs/>
      <w:sz w:val="26"/>
      <w:szCs w:val="26"/>
    </w:rPr>
  </w:style>
  <w:style w:type="character" w:styleId="857" w:customStyle="1">
    <w:name w:val="默认段落字体11"/>
    <w:uiPriority w:val="1"/>
    <w:unhideWhenUsed/>
    <w:qFormat/>
  </w:style>
  <w:style w:type="table" w:styleId="858" w:customStyle="1">
    <w:name w:val="普通表格111"/>
    <w:uiPriority w:val="99"/>
    <w:unhideWhenUsed/>
    <w:qFormat/>
    <w:tblPr/>
  </w:style>
  <w:style w:type="paragraph" w:styleId="859" w:customStyle="1">
    <w:name w:val="目录 711"/>
    <w:basedOn w:val="800"/>
    <w:next w:val="800"/>
    <w:uiPriority w:val="39"/>
    <w:unhideWhenUsed/>
    <w:qFormat/>
    <w:pPr>
      <w:ind w:left="1701" w:right="0" w:firstLine="0"/>
      <w:spacing w:after="57"/>
    </w:pPr>
  </w:style>
  <w:style w:type="paragraph" w:styleId="860" w:customStyle="1">
    <w:name w:val="批注文字12"/>
    <w:basedOn w:val="800"/>
    <w:uiPriority w:val="0"/>
    <w:qFormat/>
    <w:pPr>
      <w:jc w:val="left"/>
    </w:pPr>
  </w:style>
  <w:style w:type="paragraph" w:styleId="861" w:customStyle="1">
    <w:name w:val="目录 511"/>
    <w:basedOn w:val="800"/>
    <w:next w:val="800"/>
    <w:uiPriority w:val="39"/>
    <w:unhideWhenUsed/>
    <w:qFormat/>
    <w:pPr>
      <w:ind w:left="1134" w:right="0" w:firstLine="0"/>
      <w:spacing w:after="57"/>
    </w:pPr>
  </w:style>
  <w:style w:type="paragraph" w:styleId="862" w:customStyle="1">
    <w:name w:val="目录 311"/>
    <w:basedOn w:val="800"/>
    <w:next w:val="800"/>
    <w:uiPriority w:val="39"/>
    <w:unhideWhenUsed/>
    <w:qFormat/>
    <w:pPr>
      <w:ind w:left="567" w:right="0" w:firstLine="0"/>
      <w:spacing w:after="57"/>
    </w:pPr>
  </w:style>
  <w:style w:type="paragraph" w:styleId="863" w:customStyle="1">
    <w:name w:val="纯文本111"/>
    <w:basedOn w:val="800"/>
    <w:uiPriority w:val="0"/>
    <w:qFormat/>
    <w:rPr>
      <w:rFonts w:ascii="宋体" w:hAnsi="Courier New" w:eastAsia="宋体" w:cs="Courier New"/>
      <w:szCs w:val="21"/>
    </w:rPr>
  </w:style>
  <w:style w:type="paragraph" w:styleId="864" w:customStyle="1">
    <w:name w:val="目录 811"/>
    <w:basedOn w:val="800"/>
    <w:next w:val="800"/>
    <w:uiPriority w:val="39"/>
    <w:unhideWhenUsed/>
    <w:qFormat/>
    <w:pPr>
      <w:ind w:left="1984" w:right="0" w:firstLine="0"/>
      <w:spacing w:after="57"/>
    </w:pPr>
  </w:style>
  <w:style w:type="paragraph" w:styleId="865" w:customStyle="1">
    <w:name w:val="尾注文本1"/>
    <w:basedOn w:val="800"/>
    <w:link w:val="866"/>
    <w:uiPriority w:val="99"/>
    <w:unhideWhenUsed/>
    <w:qFormat/>
    <w:pPr>
      <w:spacing w:after="0" w:line="240" w:lineRule="auto"/>
    </w:pPr>
    <w:rPr>
      <w:sz w:val="20"/>
    </w:rPr>
  </w:style>
  <w:style w:type="character" w:styleId="866" w:customStyle="1">
    <w:name w:val="Endnote Text Char"/>
    <w:link w:val="865"/>
    <w:uiPriority w:val="99"/>
    <w:qFormat/>
    <w:rPr>
      <w:sz w:val="20"/>
    </w:rPr>
  </w:style>
  <w:style w:type="paragraph" w:styleId="867" w:customStyle="1">
    <w:name w:val="目录 111"/>
    <w:basedOn w:val="800"/>
    <w:next w:val="800"/>
    <w:uiPriority w:val="39"/>
    <w:unhideWhenUsed/>
    <w:qFormat/>
    <w:pPr>
      <w:ind w:left="0" w:right="0" w:firstLine="0"/>
      <w:spacing w:after="57"/>
    </w:pPr>
  </w:style>
  <w:style w:type="paragraph" w:styleId="868" w:customStyle="1">
    <w:name w:val="目录 411"/>
    <w:basedOn w:val="800"/>
    <w:next w:val="800"/>
    <w:uiPriority w:val="39"/>
    <w:unhideWhenUsed/>
    <w:qFormat/>
    <w:pPr>
      <w:ind w:left="850" w:right="0" w:firstLine="0"/>
      <w:spacing w:after="57"/>
    </w:pPr>
  </w:style>
  <w:style w:type="paragraph" w:styleId="869" w:customStyle="1">
    <w:name w:val="副标题1"/>
    <w:basedOn w:val="800"/>
    <w:next w:val="800"/>
    <w:link w:val="870"/>
    <w:uiPriority w:val="11"/>
    <w:qFormat/>
    <w:pPr>
      <w:spacing w:before="200" w:after="200"/>
    </w:pPr>
    <w:rPr>
      <w:sz w:val="24"/>
      <w:szCs w:val="24"/>
    </w:rPr>
  </w:style>
  <w:style w:type="character" w:styleId="870" w:customStyle="1">
    <w:name w:val="Subtitle Char"/>
    <w:link w:val="869"/>
    <w:uiPriority w:val="11"/>
    <w:qFormat/>
    <w:rPr>
      <w:sz w:val="24"/>
      <w:szCs w:val="24"/>
    </w:rPr>
  </w:style>
  <w:style w:type="paragraph" w:styleId="871" w:customStyle="1">
    <w:name w:val="脚注文本1"/>
    <w:basedOn w:val="800"/>
    <w:link w:val="872"/>
    <w:uiPriority w:val="99"/>
    <w:unhideWhenUsed/>
    <w:qFormat/>
    <w:pPr>
      <w:spacing w:after="40" w:line="240" w:lineRule="auto"/>
    </w:pPr>
    <w:rPr>
      <w:sz w:val="18"/>
    </w:rPr>
  </w:style>
  <w:style w:type="character" w:styleId="872" w:customStyle="1">
    <w:name w:val="Footnote Text Char"/>
    <w:link w:val="871"/>
    <w:uiPriority w:val="99"/>
    <w:qFormat/>
    <w:rPr>
      <w:sz w:val="18"/>
    </w:rPr>
  </w:style>
  <w:style w:type="paragraph" w:styleId="873" w:customStyle="1">
    <w:name w:val="目录 611"/>
    <w:basedOn w:val="800"/>
    <w:next w:val="800"/>
    <w:uiPriority w:val="39"/>
    <w:unhideWhenUsed/>
    <w:qFormat/>
    <w:pPr>
      <w:ind w:left="1417" w:right="0" w:firstLine="0"/>
      <w:spacing w:after="57"/>
    </w:pPr>
  </w:style>
  <w:style w:type="paragraph" w:styleId="874" w:customStyle="1">
    <w:name w:val="图表目录11"/>
    <w:basedOn w:val="800"/>
    <w:next w:val="800"/>
    <w:uiPriority w:val="99"/>
    <w:unhideWhenUsed/>
    <w:qFormat/>
    <w:pPr>
      <w:spacing w:after="0" w:afterAutospacing="0"/>
    </w:pPr>
  </w:style>
  <w:style w:type="paragraph" w:styleId="875" w:customStyle="1">
    <w:name w:val="目录 211"/>
    <w:basedOn w:val="800"/>
    <w:next w:val="800"/>
    <w:uiPriority w:val="39"/>
    <w:unhideWhenUsed/>
    <w:qFormat/>
    <w:pPr>
      <w:ind w:left="283" w:right="0" w:firstLine="0"/>
      <w:spacing w:after="57"/>
    </w:pPr>
  </w:style>
  <w:style w:type="paragraph" w:styleId="876" w:customStyle="1">
    <w:name w:val="目录 911"/>
    <w:basedOn w:val="800"/>
    <w:next w:val="800"/>
    <w:uiPriority w:val="39"/>
    <w:unhideWhenUsed/>
    <w:qFormat/>
    <w:pPr>
      <w:ind w:left="2268" w:right="0" w:firstLine="0"/>
      <w:spacing w:after="57"/>
    </w:pPr>
  </w:style>
  <w:style w:type="paragraph" w:styleId="877" w:customStyle="1">
    <w:name w:val="普通(网站)11"/>
    <w:basedOn w:val="800"/>
    <w:uiPriority w:val="99"/>
    <w:qFormat/>
    <w:pPr>
      <w:jc w:val="left"/>
      <w:spacing w:before="100" w:beforeAutospacing="1" w:after="100" w:afterAutospacing="1"/>
      <w:widowControl/>
    </w:pPr>
    <w:rPr>
      <w:rFonts w:ascii="宋体" w:hAnsi="宋体" w:eastAsia="宋体" w:cs="宋体"/>
      <w:sz w:val="24"/>
      <w:szCs w:val="24"/>
    </w:rPr>
  </w:style>
  <w:style w:type="paragraph" w:styleId="878" w:customStyle="1">
    <w:name w:val="标题11"/>
    <w:basedOn w:val="800"/>
    <w:next w:val="800"/>
    <w:link w:val="879"/>
    <w:uiPriority w:val="10"/>
    <w:qFormat/>
    <w:pPr>
      <w:contextualSpacing/>
      <w:spacing w:before="300" w:after="200"/>
    </w:pPr>
    <w:rPr>
      <w:sz w:val="48"/>
      <w:szCs w:val="48"/>
    </w:rPr>
  </w:style>
  <w:style w:type="character" w:styleId="879" w:customStyle="1">
    <w:name w:val="Title Char"/>
    <w:link w:val="878"/>
    <w:uiPriority w:val="10"/>
    <w:qFormat/>
    <w:rPr>
      <w:sz w:val="48"/>
      <w:szCs w:val="48"/>
    </w:rPr>
  </w:style>
  <w:style w:type="table" w:styleId="880" w:customStyle="1">
    <w:name w:val="网格型111"/>
    <w:uiPriority w:val="59"/>
    <w:qFormat/>
    <w:pPr>
      <w:spacing w:after="0" w:line="240" w:lineRule="auto"/>
    </w:pPr>
    <w:tblPr/>
  </w:style>
  <w:style w:type="character" w:styleId="881" w:customStyle="1">
    <w:name w:val="尾注引用1"/>
    <w:uiPriority w:val="99"/>
    <w:unhideWhenUsed/>
    <w:qFormat/>
    <w:rPr>
      <w:vertAlign w:val="superscript"/>
    </w:rPr>
  </w:style>
  <w:style w:type="character" w:styleId="882" w:customStyle="1">
    <w:name w:val="强调11"/>
    <w:uiPriority w:val="0"/>
    <w:qFormat/>
    <w:rPr>
      <w:i/>
    </w:rPr>
  </w:style>
  <w:style w:type="character" w:styleId="883" w:customStyle="1">
    <w:name w:val="超链接11"/>
    <w:uiPriority w:val="99"/>
    <w:unhideWhenUsed/>
    <w:qFormat/>
    <w:rPr>
      <w:color w:val="0000ff"/>
      <w:u w:val="single"/>
    </w:rPr>
  </w:style>
  <w:style w:type="character" w:styleId="884" w:customStyle="1">
    <w:name w:val="脚注引用1"/>
    <w:uiPriority w:val="99"/>
    <w:unhideWhenUsed/>
    <w:qFormat/>
    <w:rPr>
      <w:vertAlign w:val="superscript"/>
    </w:rPr>
  </w:style>
  <w:style w:type="character" w:styleId="885" w:customStyle="1">
    <w:name w:val="页眉 Char"/>
    <w:link w:val="886"/>
    <w:uiPriority w:val="0"/>
    <w:qFormat/>
    <w:rPr>
      <w:rFonts w:ascii="Times New Roman" w:hAnsi="Times New Roman" w:eastAsia="宋体" w:cs="Times New Roman"/>
      <w:sz w:val="18"/>
      <w:szCs w:val="18"/>
    </w:rPr>
  </w:style>
  <w:style w:type="paragraph" w:styleId="886" w:customStyle="1">
    <w:name w:val="页眉1"/>
    <w:basedOn w:val="800"/>
    <w:link w:val="88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7" w:customStyle="1">
    <w:name w:val="正文文本缩进 Char"/>
    <w:basedOn w:val="888"/>
    <w:link w:val="889"/>
    <w:uiPriority w:val="99"/>
    <w:semiHidden/>
    <w:qFormat/>
  </w:style>
  <w:style w:type="character" w:styleId="888" w:customStyle="1">
    <w:name w:val="默认段落字体1"/>
    <w:uiPriority w:val="1"/>
    <w:unhideWhenUsed/>
    <w:qFormat/>
  </w:style>
  <w:style w:type="paragraph" w:styleId="889" w:customStyle="1">
    <w:name w:val="正文文本缩进11"/>
    <w:basedOn w:val="800"/>
    <w:next w:val="890"/>
    <w:link w:val="887"/>
    <w:uiPriority w:val="0"/>
    <w:unhideWhenUsed/>
    <w:qFormat/>
    <w:pPr>
      <w:ind w:left="420"/>
      <w:spacing w:after="120"/>
    </w:pPr>
  </w:style>
  <w:style w:type="paragraph" w:styleId="890" w:customStyle="1">
    <w:name w:val="寄信人地址1"/>
    <w:basedOn w:val="800"/>
    <w:uiPriority w:val="0"/>
    <w:qFormat/>
    <w:rPr>
      <w:rFonts w:ascii="Arial" w:hAnsi="Arial" w:eastAsia="宋体" w:cs="宋体"/>
    </w:rPr>
  </w:style>
  <w:style w:type="character" w:styleId="891" w:customStyle="1">
    <w:name w:val="Caption Char"/>
    <w:link w:val="892"/>
    <w:uiPriority w:val="99"/>
    <w:qFormat/>
  </w:style>
  <w:style w:type="paragraph" w:styleId="892" w:customStyle="1">
    <w:name w:val="Footer1"/>
    <w:basedOn w:val="800"/>
    <w:link w:val="891"/>
    <w:uiPriority w:val="99"/>
    <w:unhideWhenUsed/>
    <w:qFormat/>
    <w:pPr>
      <w:spacing w:after="0" w:line="240" w:lineRule="auto"/>
      <w:tabs>
        <w:tab w:val="center" w:pos="7143" w:leader="none"/>
        <w:tab w:val="right" w:pos="14287" w:leader="none"/>
      </w:tabs>
    </w:pPr>
  </w:style>
  <w:style w:type="character" w:styleId="893" w:customStyle="1">
    <w:name w:val="页脚 Char"/>
    <w:link w:val="894"/>
    <w:uiPriority w:val="0"/>
    <w:qFormat/>
    <w:rPr>
      <w:rFonts w:ascii="Times New Roman" w:hAnsi="Times New Roman" w:eastAsia="宋体" w:cs="Times New Roman"/>
      <w:sz w:val="18"/>
      <w:szCs w:val="18"/>
    </w:rPr>
  </w:style>
  <w:style w:type="paragraph" w:styleId="894" w:customStyle="1">
    <w:name w:val="页脚1"/>
    <w:basedOn w:val="800"/>
    <w:link w:val="89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5" w:customStyle="1">
    <w:name w:val="Header Char"/>
    <w:link w:val="896"/>
    <w:uiPriority w:val="99"/>
    <w:qFormat/>
  </w:style>
  <w:style w:type="paragraph" w:styleId="896" w:customStyle="1">
    <w:name w:val="Header1"/>
    <w:basedOn w:val="800"/>
    <w:link w:val="895"/>
    <w:uiPriority w:val="99"/>
    <w:unhideWhenUsed/>
    <w:qFormat/>
    <w:pPr>
      <w:spacing w:after="0" w:line="240" w:lineRule="auto"/>
      <w:tabs>
        <w:tab w:val="center" w:pos="7143" w:leader="none"/>
        <w:tab w:val="right" w:pos="14287" w:leader="none"/>
      </w:tabs>
    </w:pPr>
  </w:style>
  <w:style w:type="character" w:styleId="897" w:customStyle="1">
    <w:name w:val="Intense Quote Char"/>
    <w:link w:val="898"/>
    <w:uiPriority w:val="30"/>
    <w:qFormat/>
    <w:rPr>
      <w:i/>
    </w:rPr>
  </w:style>
  <w:style w:type="paragraph" w:styleId="898">
    <w:name w:val="Intense Quote"/>
    <w:basedOn w:val="800"/>
    <w:next w:val="800"/>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纯文本 Char"/>
    <w:link w:val="900"/>
    <w:uiPriority w:val="0"/>
    <w:qFormat/>
    <w:rPr>
      <w:rFonts w:ascii="宋体" w:hAnsi="Courier New" w:eastAsia="宋体" w:cs="Courier New"/>
      <w:szCs w:val="21"/>
    </w:rPr>
  </w:style>
  <w:style w:type="paragraph" w:styleId="900" w:customStyle="1">
    <w:name w:val="纯文本1"/>
    <w:basedOn w:val="800"/>
    <w:link w:val="899"/>
    <w:uiPriority w:val="0"/>
    <w:qFormat/>
    <w:rPr>
      <w:rFonts w:ascii="宋体" w:hAnsi="Courier New" w:eastAsia="宋体" w:cs="Courier New"/>
      <w:szCs w:val="21"/>
    </w:rPr>
  </w:style>
  <w:style w:type="character" w:styleId="901" w:customStyle="1">
    <w:name w:val="日期 Char"/>
    <w:link w:val="902"/>
    <w:uiPriority w:val="0"/>
    <w:qFormat/>
    <w:rPr>
      <w:rFonts w:ascii="Times New Roman" w:hAnsi="Times New Roman" w:eastAsia="宋体" w:cs="Times New Roman"/>
      <w:sz w:val="24"/>
      <w:szCs w:val="24"/>
    </w:rPr>
  </w:style>
  <w:style w:type="paragraph" w:styleId="902" w:customStyle="1">
    <w:name w:val="日期1"/>
    <w:basedOn w:val="800"/>
    <w:next w:val="800"/>
    <w:link w:val="901"/>
    <w:uiPriority w:val="0"/>
    <w:qFormat/>
    <w:rPr>
      <w:rFonts w:ascii="Times New Roman" w:hAnsi="Times New Roman" w:eastAsia="宋体" w:cs="Times New Roman"/>
      <w:sz w:val="24"/>
      <w:szCs w:val="24"/>
    </w:rPr>
  </w:style>
  <w:style w:type="character" w:styleId="903" w:customStyle="1">
    <w:name w:val="标题 2 Char"/>
    <w:link w:val="904"/>
    <w:uiPriority w:val="0"/>
    <w:qFormat/>
    <w:rPr>
      <w:rFonts w:ascii="Arial" w:hAnsi="Arial" w:eastAsia="幼圆" w:cs="Arial"/>
      <w:b/>
      <w:bCs/>
      <w:sz w:val="44"/>
      <w:szCs w:val="44"/>
    </w:rPr>
  </w:style>
  <w:style w:type="paragraph" w:styleId="904" w:customStyle="1">
    <w:name w:val="标题 21"/>
    <w:basedOn w:val="800"/>
    <w:next w:val="800"/>
    <w:link w:val="90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05" w:customStyle="1">
    <w:name w:val="标题 5 Char"/>
    <w:link w:val="906"/>
    <w:uiPriority w:val="0"/>
    <w:qFormat/>
    <w:rPr>
      <w:rFonts w:ascii="宋体" w:hAnsi="Times New Roman" w:eastAsia="宋体" w:cs="Times New Roman"/>
      <w:color w:val="000000"/>
      <w:sz w:val="28"/>
      <w:szCs w:val="28"/>
    </w:rPr>
  </w:style>
  <w:style w:type="paragraph" w:styleId="906" w:customStyle="1">
    <w:name w:val="标题 51"/>
    <w:basedOn w:val="800"/>
    <w:next w:val="907"/>
    <w:link w:val="905"/>
    <w:uiPriority w:val="0"/>
    <w:qFormat/>
    <w:pPr>
      <w:keepNext/>
      <w:outlineLvl w:val="4"/>
    </w:pPr>
    <w:rPr>
      <w:rFonts w:ascii="宋体" w:hAnsi="Times New Roman" w:eastAsia="宋体" w:cs="Times New Roman"/>
      <w:color w:val="000000"/>
      <w:sz w:val="28"/>
      <w:szCs w:val="28"/>
    </w:rPr>
  </w:style>
  <w:style w:type="paragraph" w:styleId="907" w:customStyle="1">
    <w:name w:val="正文缩进1"/>
    <w:basedOn w:val="800"/>
    <w:link w:val="908"/>
    <w:uiPriority w:val="0"/>
    <w:qFormat/>
    <w:pPr>
      <w:ind w:firstLine="420"/>
    </w:pPr>
    <w:rPr>
      <w:szCs w:val="21"/>
    </w:rPr>
  </w:style>
  <w:style w:type="character" w:styleId="908" w:customStyle="1">
    <w:name w:val="正文缩进 Char"/>
    <w:link w:val="907"/>
    <w:uiPriority w:val="0"/>
    <w:qFormat/>
    <w:rPr>
      <w:szCs w:val="21"/>
    </w:rPr>
  </w:style>
  <w:style w:type="character" w:styleId="909" w:customStyle="1">
    <w:name w:val="标题 6 Char"/>
    <w:link w:val="910"/>
    <w:uiPriority w:val="0"/>
    <w:qFormat/>
    <w:rPr>
      <w:rFonts w:ascii="Arial" w:hAnsi="Arial" w:eastAsia="黑体" w:cs="Times New Roman"/>
      <w:b/>
      <w:bCs/>
      <w:sz w:val="24"/>
      <w:szCs w:val="24"/>
    </w:rPr>
  </w:style>
  <w:style w:type="paragraph" w:styleId="910" w:customStyle="1">
    <w:name w:val="标题 61"/>
    <w:basedOn w:val="800"/>
    <w:next w:val="800"/>
    <w:link w:val="90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11" w:customStyle="1">
    <w:name w:val="font5 Char"/>
    <w:uiPriority w:val="0"/>
    <w:qFormat/>
    <w:rPr>
      <w:rFonts w:ascii="宋体" w:hAnsi="宋体" w:eastAsia="宋体"/>
      <w:sz w:val="28"/>
      <w:szCs w:val="28"/>
      <w:lang w:val="en-US" w:eastAsia="zh-CN" w:bidi="ar-SA"/>
    </w:rPr>
  </w:style>
  <w:style w:type="character" w:styleId="912" w:customStyle="1">
    <w:name w:val="二级目录 Char"/>
    <w:link w:val="913"/>
    <w:uiPriority w:val="0"/>
    <w:qFormat/>
    <w:rPr>
      <w:b/>
      <w:sz w:val="30"/>
      <w:szCs w:val="28"/>
    </w:rPr>
  </w:style>
  <w:style w:type="paragraph" w:styleId="913" w:customStyle="1">
    <w:name w:val="二级目录"/>
    <w:next w:val="800"/>
    <w:link w:val="912"/>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914" w:customStyle="1">
    <w:name w:val="标题 1 Char"/>
    <w:link w:val="915"/>
    <w:uiPriority w:val="0"/>
    <w:qFormat/>
    <w:rPr>
      <w:rFonts w:ascii="楷体_GB2312" w:hAnsi="Times New Roman" w:eastAsia="楷体_GB2312" w:cs="Times New Roman"/>
      <w:sz w:val="28"/>
      <w:szCs w:val="28"/>
    </w:rPr>
  </w:style>
  <w:style w:type="paragraph" w:styleId="915" w:customStyle="1">
    <w:name w:val="标题 111"/>
    <w:basedOn w:val="800"/>
    <w:next w:val="800"/>
    <w:link w:val="914"/>
    <w:uiPriority w:val="0"/>
    <w:qFormat/>
    <w:pPr>
      <w:jc w:val="center"/>
      <w:keepNext/>
      <w:outlineLvl w:val="0"/>
    </w:pPr>
    <w:rPr>
      <w:rFonts w:ascii="楷体_GB2312" w:hAnsi="Times New Roman" w:eastAsia="楷体_GB2312" w:cs="Times New Roman"/>
      <w:sz w:val="28"/>
      <w:szCs w:val="28"/>
    </w:rPr>
  </w:style>
  <w:style w:type="character" w:styleId="916" w:customStyle="1">
    <w:name w:val="正文文本 Char"/>
    <w:link w:val="917"/>
    <w:uiPriority w:val="0"/>
    <w:qFormat/>
    <w:rPr>
      <w:rFonts w:ascii="楷体_GB2312" w:hAnsi="Arial" w:eastAsia="楷体_GB2312" w:cs="Times New Roman"/>
      <w:sz w:val="28"/>
      <w:szCs w:val="28"/>
    </w:rPr>
  </w:style>
  <w:style w:type="paragraph" w:styleId="917" w:customStyle="1">
    <w:name w:val="正文文本11"/>
    <w:basedOn w:val="800"/>
    <w:link w:val="916"/>
    <w:uiPriority w:val="0"/>
    <w:qFormat/>
    <w:rPr>
      <w:rFonts w:ascii="楷体_GB2312" w:hAnsi="Arial" w:eastAsia="楷体_GB2312" w:cs="Times New Roman"/>
      <w:sz w:val="28"/>
      <w:szCs w:val="28"/>
    </w:rPr>
  </w:style>
  <w:style w:type="character" w:styleId="918" w:customStyle="1">
    <w:name w:val="正文文本缩进 2 Char"/>
    <w:link w:val="919"/>
    <w:uiPriority w:val="0"/>
    <w:qFormat/>
    <w:rPr>
      <w:rFonts w:ascii="Arial" w:hAnsi="Arial" w:eastAsia="仿宋_GB2312" w:cs="Arial"/>
      <w:sz w:val="32"/>
      <w:szCs w:val="32"/>
    </w:rPr>
  </w:style>
  <w:style w:type="paragraph" w:styleId="919" w:customStyle="1">
    <w:name w:val="正文文本缩进 21"/>
    <w:basedOn w:val="800"/>
    <w:link w:val="918"/>
    <w:uiPriority w:val="0"/>
    <w:qFormat/>
    <w:pPr>
      <w:ind w:left="630" w:firstLine="645"/>
    </w:pPr>
    <w:rPr>
      <w:rFonts w:ascii="Arial" w:hAnsi="Arial" w:eastAsia="仿宋_GB2312" w:cs="Arial"/>
      <w:sz w:val="32"/>
      <w:szCs w:val="32"/>
    </w:rPr>
  </w:style>
  <w:style w:type="character" w:styleId="920" w:customStyle="1">
    <w:name w:val="标题 3 Char"/>
    <w:link w:val="921"/>
    <w:uiPriority w:val="0"/>
    <w:qFormat/>
    <w:rPr>
      <w:rFonts w:ascii="Times New Roman" w:hAnsi="Times New Roman" w:eastAsia="宋体" w:cs="Times New Roman"/>
      <w:b/>
      <w:bCs/>
      <w:sz w:val="32"/>
      <w:szCs w:val="32"/>
    </w:rPr>
  </w:style>
  <w:style w:type="paragraph" w:styleId="921" w:customStyle="1">
    <w:name w:val="标题 31"/>
    <w:basedOn w:val="800"/>
    <w:next w:val="907"/>
    <w:link w:val="920"/>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22" w:customStyle="1">
    <w:name w:val="NormalCharacter1"/>
    <w:link w:val="923"/>
    <w:uiPriority w:val="0"/>
    <w:qFormat/>
    <w:rPr>
      <w:rFonts w:ascii="Tahoma" w:hAnsi="Tahoma"/>
      <w:sz w:val="24"/>
      <w:szCs w:val="20"/>
    </w:rPr>
  </w:style>
  <w:style w:type="paragraph" w:styleId="923" w:customStyle="1">
    <w:name w:val="UserStyle_0"/>
    <w:basedOn w:val="800"/>
    <w:link w:val="922"/>
    <w:uiPriority w:val="0"/>
    <w:qFormat/>
    <w:rPr>
      <w:rFonts w:ascii="Tahoma" w:hAnsi="Tahoma"/>
      <w:sz w:val="24"/>
      <w:szCs w:val="20"/>
    </w:rPr>
  </w:style>
  <w:style w:type="character" w:styleId="924" w:customStyle="1">
    <w:name w:val="标题 9 Char"/>
    <w:link w:val="925"/>
    <w:uiPriority w:val="0"/>
    <w:qFormat/>
    <w:rPr>
      <w:rFonts w:ascii="Arial" w:hAnsi="Arial" w:eastAsia="黑体" w:cs="Times New Roman"/>
      <w:szCs w:val="21"/>
    </w:rPr>
  </w:style>
  <w:style w:type="paragraph" w:styleId="925" w:customStyle="1">
    <w:name w:val="标题 91"/>
    <w:basedOn w:val="800"/>
    <w:next w:val="800"/>
    <w:link w:val="92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6" w:customStyle="1">
    <w:name w:val="正文文本缩进 3 Char"/>
    <w:link w:val="927"/>
    <w:uiPriority w:val="0"/>
    <w:qFormat/>
    <w:rPr>
      <w:rFonts w:ascii="Arial" w:hAnsi="Arial" w:eastAsia="仿宋_GB2312" w:cs="Arial"/>
      <w:color w:val="ffff00"/>
      <w:sz w:val="32"/>
      <w:szCs w:val="32"/>
    </w:rPr>
  </w:style>
  <w:style w:type="paragraph" w:styleId="927" w:customStyle="1">
    <w:name w:val="正文文本缩进 31"/>
    <w:basedOn w:val="800"/>
    <w:link w:val="926"/>
    <w:uiPriority w:val="0"/>
    <w:qFormat/>
    <w:pPr>
      <w:ind w:left="645" w:firstLine="645"/>
    </w:pPr>
    <w:rPr>
      <w:rFonts w:ascii="Arial" w:hAnsi="Arial" w:eastAsia="仿宋_GB2312" w:cs="Arial"/>
      <w:color w:val="ffff00"/>
      <w:sz w:val="32"/>
      <w:szCs w:val="32"/>
    </w:rPr>
  </w:style>
  <w:style w:type="character" w:styleId="928" w:customStyle="1">
    <w:name w:val="批注引用1"/>
    <w:uiPriority w:val="0"/>
    <w:semiHidden/>
    <w:qFormat/>
    <w:rPr>
      <w:sz w:val="21"/>
      <w:szCs w:val="21"/>
    </w:rPr>
  </w:style>
  <w:style w:type="character" w:styleId="929" w:customStyle="1">
    <w:name w:val="要点1"/>
    <w:uiPriority w:val="0"/>
    <w:qFormat/>
    <w:rPr>
      <w:b/>
      <w:bCs/>
    </w:rPr>
  </w:style>
  <w:style w:type="character" w:styleId="930" w:customStyle="1">
    <w:name w:val="强调1"/>
    <w:uiPriority w:val="0"/>
    <w:qFormat/>
    <w:rPr>
      <w:i/>
    </w:rPr>
  </w:style>
  <w:style w:type="character" w:styleId="931" w:customStyle="1">
    <w:name w:val="正文首行缩进 2 Char"/>
    <w:link w:val="932"/>
    <w:uiPriority w:val="0"/>
    <w:qFormat/>
    <w:rPr>
      <w:rFonts w:ascii="宋体" w:hAnsi="宋体" w:eastAsia="宋体" w:cs="Times New Roman"/>
      <w:szCs w:val="20"/>
    </w:rPr>
  </w:style>
  <w:style w:type="paragraph" w:styleId="932" w:customStyle="1">
    <w:name w:val="正文首行缩进 21"/>
    <w:basedOn w:val="889"/>
    <w:next w:val="800"/>
    <w:link w:val="931"/>
    <w:uiPriority w:val="0"/>
    <w:qFormat/>
    <w:pPr>
      <w:ind w:left="0" w:firstLine="420"/>
      <w:spacing w:after="0" w:line="360" w:lineRule="auto"/>
    </w:pPr>
    <w:rPr>
      <w:rFonts w:ascii="宋体" w:hAnsi="宋体" w:eastAsia="宋体" w:cs="Times New Roman"/>
      <w:szCs w:val="20"/>
    </w:rPr>
  </w:style>
  <w:style w:type="character" w:styleId="933" w:customStyle="1">
    <w:name w:val="Footer Char"/>
    <w:uiPriority w:val="99"/>
    <w:qFormat/>
  </w:style>
  <w:style w:type="character" w:styleId="934" w:customStyle="1">
    <w:name w:val="Quote Char"/>
    <w:link w:val="935"/>
    <w:uiPriority w:val="29"/>
    <w:qFormat/>
    <w:rPr>
      <w:i/>
    </w:rPr>
  </w:style>
  <w:style w:type="paragraph" w:styleId="935">
    <w:name w:val="Quote"/>
    <w:basedOn w:val="800"/>
    <w:next w:val="800"/>
    <w:link w:val="934"/>
    <w:uiPriority w:val="29"/>
    <w:qFormat/>
    <w:pPr>
      <w:ind w:left="720" w:right="720"/>
    </w:pPr>
    <w:rPr>
      <w:i/>
    </w:rPr>
  </w:style>
  <w:style w:type="character" w:styleId="936" w:customStyle="1">
    <w:name w:val="标题 4 Char"/>
    <w:link w:val="937"/>
    <w:uiPriority w:val="0"/>
    <w:qFormat/>
    <w:rPr>
      <w:rFonts w:ascii="Arial" w:hAnsi="Arial" w:eastAsia="黑体" w:cs="Arial"/>
      <w:b/>
      <w:bCs/>
      <w:sz w:val="28"/>
      <w:szCs w:val="28"/>
    </w:rPr>
  </w:style>
  <w:style w:type="paragraph" w:styleId="937" w:customStyle="1">
    <w:name w:val="标题 41"/>
    <w:basedOn w:val="800"/>
    <w:next w:val="800"/>
    <w:link w:val="936"/>
    <w:uiPriority w:val="0"/>
    <w:qFormat/>
    <w:pPr>
      <w:keepLines/>
      <w:keepNext/>
      <w:spacing w:before="280" w:after="290" w:line="376" w:lineRule="auto"/>
      <w:outlineLvl w:val="3"/>
    </w:pPr>
    <w:rPr>
      <w:rFonts w:ascii="Arial" w:hAnsi="Arial" w:eastAsia="黑体" w:cs="Arial"/>
      <w:b/>
      <w:bCs/>
      <w:sz w:val="28"/>
      <w:szCs w:val="28"/>
    </w:rPr>
  </w:style>
  <w:style w:type="character" w:styleId="938" w:customStyle="1">
    <w:name w:val="批注主题 Char"/>
    <w:link w:val="939"/>
    <w:uiPriority w:val="0"/>
    <w:semiHidden/>
    <w:qFormat/>
    <w:rPr>
      <w:rFonts w:ascii="Times New Roman" w:hAnsi="Times New Roman" w:eastAsia="宋体" w:cs="Times New Roman"/>
      <w:b/>
      <w:bCs/>
      <w:szCs w:val="21"/>
    </w:rPr>
  </w:style>
  <w:style w:type="paragraph" w:styleId="939" w:customStyle="1">
    <w:name w:val="批注主题1"/>
    <w:basedOn w:val="940"/>
    <w:next w:val="940"/>
    <w:link w:val="938"/>
    <w:uiPriority w:val="0"/>
    <w:semiHidden/>
    <w:qFormat/>
    <w:rPr>
      <w:rFonts w:ascii="Times New Roman" w:hAnsi="Times New Roman" w:eastAsia="宋体" w:cs="Times New Roman"/>
      <w:b/>
      <w:bCs/>
      <w:szCs w:val="21"/>
    </w:rPr>
  </w:style>
  <w:style w:type="paragraph" w:styleId="940" w:customStyle="1">
    <w:name w:val="批注文字11"/>
    <w:basedOn w:val="800"/>
    <w:link w:val="941"/>
    <w:uiPriority w:val="0"/>
    <w:unhideWhenUsed/>
    <w:qFormat/>
    <w:pPr>
      <w:jc w:val="left"/>
    </w:pPr>
  </w:style>
  <w:style w:type="character" w:styleId="941" w:customStyle="1">
    <w:name w:val="批注文字 Char"/>
    <w:basedOn w:val="888"/>
    <w:link w:val="940"/>
    <w:uiPriority w:val="99"/>
    <w:semiHidden/>
    <w:qFormat/>
  </w:style>
  <w:style w:type="character" w:styleId="942" w:customStyle="1">
    <w:name w:val="正文文本 2 Char"/>
    <w:link w:val="943"/>
    <w:uiPriority w:val="0"/>
    <w:qFormat/>
    <w:rPr>
      <w:rFonts w:ascii="楷体_GB2312" w:hAnsi="Times New Roman" w:eastAsia="楷体_GB2312" w:cs="Times New Roman"/>
      <w:sz w:val="28"/>
      <w:szCs w:val="28"/>
    </w:rPr>
  </w:style>
  <w:style w:type="paragraph" w:styleId="943" w:customStyle="1">
    <w:name w:val="正文文本 21"/>
    <w:basedOn w:val="800"/>
    <w:link w:val="942"/>
    <w:uiPriority w:val="0"/>
    <w:qFormat/>
    <w:pPr>
      <w:jc w:val="center"/>
      <w:widowControl/>
    </w:pPr>
    <w:rPr>
      <w:rFonts w:ascii="楷体_GB2312" w:hAnsi="Times New Roman" w:eastAsia="楷体_GB2312" w:cs="Times New Roman"/>
      <w:sz w:val="28"/>
      <w:szCs w:val="28"/>
    </w:rPr>
  </w:style>
  <w:style w:type="character" w:styleId="944" w:customStyle="1">
    <w:name w:val="列出段落 Char"/>
    <w:link w:val="945"/>
    <w:uiPriority w:val="0"/>
    <w:qFormat/>
    <w:rPr>
      <w:rFonts w:ascii="Calibri" w:hAnsi="Calibri"/>
      <w:sz w:val="24"/>
      <w:szCs w:val="24"/>
      <w:lang w:eastAsia="en-US" w:bidi="en-US"/>
    </w:rPr>
  </w:style>
  <w:style w:type="paragraph" w:styleId="945" w:customStyle="1">
    <w:name w:val="列出段落1"/>
    <w:basedOn w:val="800"/>
    <w:link w:val="944"/>
    <w:uiPriority w:val="0"/>
    <w:qFormat/>
    <w:pPr>
      <w:contextualSpacing/>
      <w:ind w:left="720"/>
      <w:jc w:val="left"/>
      <w:widowControl/>
    </w:pPr>
    <w:rPr>
      <w:rFonts w:ascii="Calibri" w:hAnsi="Calibri"/>
      <w:sz w:val="24"/>
      <w:szCs w:val="24"/>
      <w:lang w:eastAsia="en-US" w:bidi="en-US"/>
    </w:rPr>
  </w:style>
  <w:style w:type="character" w:styleId="946" w:customStyle="1">
    <w:name w:val="标题 8 Char"/>
    <w:link w:val="947"/>
    <w:uiPriority w:val="0"/>
    <w:qFormat/>
    <w:rPr>
      <w:rFonts w:ascii="Arial" w:hAnsi="Arial" w:eastAsia="黑体" w:cs="Times New Roman"/>
      <w:sz w:val="24"/>
      <w:szCs w:val="24"/>
    </w:rPr>
  </w:style>
  <w:style w:type="paragraph" w:styleId="947" w:customStyle="1">
    <w:name w:val="标题 81"/>
    <w:basedOn w:val="800"/>
    <w:next w:val="800"/>
    <w:link w:val="94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48" w:customStyle="1">
    <w:name w:val="页码1"/>
    <w:uiPriority w:val="0"/>
    <w:qFormat/>
  </w:style>
  <w:style w:type="character" w:styleId="949" w:customStyle="1">
    <w:name w:val="已访问的超链接1"/>
    <w:uiPriority w:val="0"/>
    <w:qFormat/>
    <w:rPr>
      <w:color w:val="800080"/>
      <w:u w:val="single"/>
    </w:rPr>
  </w:style>
  <w:style w:type="character" w:styleId="950" w:customStyle="1">
    <w:name w:val="正文文本 3 Char"/>
    <w:link w:val="951"/>
    <w:uiPriority w:val="0"/>
    <w:qFormat/>
    <w:rPr>
      <w:rFonts w:ascii="仿宋_GB2312" w:hAnsi="Arial" w:eastAsia="仿宋_GB2312" w:cs="Times New Roman"/>
      <w:sz w:val="32"/>
      <w:szCs w:val="32"/>
    </w:rPr>
  </w:style>
  <w:style w:type="paragraph" w:styleId="951" w:customStyle="1">
    <w:name w:val="正文文本 31"/>
    <w:basedOn w:val="800"/>
    <w:link w:val="950"/>
    <w:uiPriority w:val="0"/>
    <w:qFormat/>
    <w:rPr>
      <w:rFonts w:ascii="仿宋_GB2312" w:hAnsi="Arial" w:eastAsia="仿宋_GB2312" w:cs="Times New Roman"/>
      <w:sz w:val="32"/>
      <w:szCs w:val="32"/>
    </w:rPr>
  </w:style>
  <w:style w:type="character" w:styleId="952" w:customStyle="1">
    <w:name w:val="正文首行缩进 Char"/>
    <w:link w:val="953"/>
    <w:uiPriority w:val="0"/>
    <w:qFormat/>
    <w:rPr>
      <w:rFonts w:ascii="仿宋_GB2312" w:hAnsi="Times New Roman" w:eastAsia="仿宋_GB2312" w:cs="Times New Roman"/>
      <w:sz w:val="30"/>
      <w:szCs w:val="30"/>
    </w:rPr>
  </w:style>
  <w:style w:type="paragraph" w:styleId="953" w:customStyle="1">
    <w:name w:val="正文首行缩进11"/>
    <w:basedOn w:val="917"/>
    <w:next w:val="954"/>
    <w:link w:val="952"/>
    <w:uiPriority w:val="0"/>
    <w:qFormat/>
    <w:pPr>
      <w:ind w:firstLine="200"/>
      <w:spacing w:line="360" w:lineRule="auto"/>
    </w:pPr>
    <w:rPr>
      <w:rFonts w:ascii="仿宋_GB2312" w:hAnsi="Times New Roman" w:eastAsia="仿宋_GB2312" w:cs="Times New Roman"/>
      <w:sz w:val="30"/>
      <w:szCs w:val="30"/>
    </w:rPr>
  </w:style>
  <w:style w:type="paragraph" w:styleId="954" w:customStyle="1">
    <w:name w:val="目录 61"/>
    <w:basedOn w:val="800"/>
    <w:next w:val="800"/>
    <w:uiPriority w:val="0"/>
    <w:semiHidden/>
    <w:qFormat/>
    <w:pPr>
      <w:ind w:left="1050"/>
      <w:jc w:val="left"/>
    </w:pPr>
    <w:rPr>
      <w:rFonts w:ascii="Times New Roman" w:hAnsi="Times New Roman" w:eastAsia="宋体" w:cs="Times New Roman"/>
      <w:szCs w:val="21"/>
    </w:rPr>
  </w:style>
  <w:style w:type="character" w:styleId="955" w:customStyle="1">
    <w:name w:val="批注框文本 Char"/>
    <w:link w:val="956"/>
    <w:uiPriority w:val="0"/>
    <w:semiHidden/>
    <w:qFormat/>
    <w:rPr>
      <w:rFonts w:ascii="Times New Roman" w:hAnsi="Times New Roman" w:eastAsia="宋体" w:cs="Times New Roman"/>
      <w:sz w:val="18"/>
      <w:szCs w:val="18"/>
    </w:rPr>
  </w:style>
  <w:style w:type="paragraph" w:styleId="956" w:customStyle="1">
    <w:name w:val="批注框文本1"/>
    <w:basedOn w:val="800"/>
    <w:link w:val="955"/>
    <w:uiPriority w:val="0"/>
    <w:semiHidden/>
    <w:qFormat/>
    <w:rPr>
      <w:rFonts w:ascii="Times New Roman" w:hAnsi="Times New Roman" w:eastAsia="宋体" w:cs="Times New Roman"/>
      <w:sz w:val="18"/>
      <w:szCs w:val="18"/>
    </w:rPr>
  </w:style>
  <w:style w:type="character" w:styleId="957" w:customStyle="1">
    <w:name w:val="标题 7 Char"/>
    <w:link w:val="958"/>
    <w:uiPriority w:val="0"/>
    <w:qFormat/>
    <w:rPr>
      <w:rFonts w:ascii="Times New Roman" w:hAnsi="Times New Roman" w:eastAsia="宋体" w:cs="Times New Roman"/>
      <w:b/>
      <w:bCs/>
      <w:sz w:val="24"/>
      <w:szCs w:val="24"/>
    </w:rPr>
  </w:style>
  <w:style w:type="paragraph" w:styleId="958" w:customStyle="1">
    <w:name w:val="标题 71"/>
    <w:basedOn w:val="800"/>
    <w:next w:val="800"/>
    <w:link w:val="9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59"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0" w:customStyle="1">
    <w:name w:val="文档结构图1"/>
    <w:basedOn w:val="800"/>
    <w:link w:val="959"/>
    <w:uiPriority w:val="0"/>
    <w:semiHidden/>
    <w:qFormat/>
    <w:pPr>
      <w:shd w:val="clear" w:color="auto" w:fill="000080"/>
    </w:pPr>
    <w:rPr>
      <w:rFonts w:ascii="Times New Roman" w:hAnsi="Times New Roman" w:eastAsia="宋体" w:cs="Times New Roman"/>
      <w:szCs w:val="21"/>
    </w:rPr>
  </w:style>
  <w:style w:type="paragraph" w:styleId="961" w:customStyle="1">
    <w:name w:val="xl25"/>
    <w:basedOn w:val="8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纯文本11"/>
    <w:basedOn w:val="800"/>
    <w:uiPriority w:val="0"/>
    <w:qFormat/>
    <w:rPr>
      <w:rFonts w:ascii="宋体" w:hAnsi="Courier New" w:eastAsia="宋体" w:cs="Courier New"/>
      <w:szCs w:val="21"/>
    </w:rPr>
  </w:style>
  <w:style w:type="paragraph" w:styleId="963" w:customStyle="1">
    <w:name w:val="xl27"/>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font7"/>
    <w:basedOn w:val="80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5" w:customStyle="1">
    <w:name w:val="正文文本 211"/>
    <w:basedOn w:val="800"/>
    <w:uiPriority w:val="99"/>
    <w:qFormat/>
    <w:pPr>
      <w:jc w:val="center"/>
    </w:pPr>
    <w:rPr>
      <w:b/>
      <w:bCs/>
      <w:sz w:val="20"/>
      <w:szCs w:val="20"/>
    </w:rPr>
  </w:style>
  <w:style w:type="paragraph" w:styleId="966" w:customStyle="1">
    <w:name w:val="表格文字"/>
    <w:basedOn w:val="800"/>
    <w:uiPriority w:val="0"/>
    <w:qFormat/>
    <w:pPr>
      <w:jc w:val="left"/>
      <w:spacing w:before="25" w:beforeAutospacing="0" w:after="25" w:afterAutospacing="0"/>
    </w:pPr>
    <w:rPr>
      <w:spacing w:val="10"/>
      <w:sz w:val="24"/>
    </w:rPr>
  </w:style>
  <w:style w:type="paragraph" w:styleId="967">
    <w:name w:val="No Spacing"/>
    <w:uiPriority w:val="1"/>
    <w:qFormat/>
    <w:pPr>
      <w:spacing w:before="0" w:after="0" w:line="240" w:lineRule="auto"/>
    </w:pPr>
    <w:rPr>
      <w:rFonts w:hint="default" w:ascii="Times New Roman" w:hAnsi="Times New Roman" w:eastAsia="宋体" w:cs="Times New Roman"/>
    </w:rPr>
  </w:style>
  <w:style w:type="paragraph" w:styleId="968" w:customStyle="1">
    <w:name w:val="目录 81"/>
    <w:basedOn w:val="800"/>
    <w:next w:val="800"/>
    <w:uiPriority w:val="0"/>
    <w:semiHidden/>
    <w:qFormat/>
    <w:pPr>
      <w:ind w:left="1470"/>
      <w:jc w:val="left"/>
    </w:pPr>
    <w:rPr>
      <w:rFonts w:ascii="Times New Roman" w:hAnsi="Times New Roman" w:eastAsia="宋体" w:cs="Times New Roman"/>
      <w:szCs w:val="21"/>
    </w:rPr>
  </w:style>
  <w:style w:type="paragraph" w:styleId="969" w:customStyle="1">
    <w:name w:val="正文文本1"/>
    <w:basedOn w:val="800"/>
    <w:next w:val="800"/>
    <w:uiPriority w:val="0"/>
    <w:semiHidden/>
    <w:qFormat/>
    <w:rPr>
      <w:rFonts w:ascii="Arial" w:hAnsi="Arial" w:eastAsia="Arial" w:cs="Arial"/>
      <w:sz w:val="21"/>
      <w:szCs w:val="21"/>
      <w:lang w:val="en-US" w:eastAsia="en-US" w:bidi="ar-SA"/>
    </w:rPr>
  </w:style>
  <w:style w:type="paragraph" w:styleId="970" w:customStyle="1">
    <w:name w:val="font6"/>
    <w:basedOn w:val="80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customStyle="1">
    <w:name w:val="正文文本缩进111"/>
    <w:basedOn w:val="800"/>
    <w:next w:val="972"/>
    <w:uiPriority w:val="0"/>
    <w:unhideWhenUsed/>
    <w:qFormat/>
    <w:pPr>
      <w:ind w:left="420"/>
      <w:spacing w:after="120"/>
    </w:pPr>
  </w:style>
  <w:style w:type="paragraph" w:styleId="972" w:customStyle="1">
    <w:name w:val="寄信人地址11"/>
    <w:basedOn w:val="800"/>
    <w:uiPriority w:val="0"/>
    <w:qFormat/>
    <w:rPr>
      <w:rFonts w:ascii="Arial" w:hAnsi="Arial" w:eastAsia="宋体" w:cs="宋体"/>
    </w:rPr>
  </w:style>
  <w:style w:type="paragraph" w:styleId="973" w:customStyle="1">
    <w:name w:val="font5"/>
    <w:basedOn w:val="80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4" w:customStyle="1">
    <w:name w:val="table_lines"/>
    <w:basedOn w:val="800"/>
    <w:uiPriority w:val="0"/>
    <w:qFormat/>
    <w:pPr>
      <w:jc w:val="left"/>
      <w:widowControl/>
    </w:pPr>
    <w:rPr>
      <w:rFonts w:ascii="Times New Roman" w:hAnsi="Times New Roman" w:eastAsia="宋体" w:cs="Times New Roman"/>
      <w:sz w:val="20"/>
      <w:szCs w:val="20"/>
      <w:lang w:val="de-DE" w:eastAsia="de-DE"/>
    </w:rPr>
  </w:style>
  <w:style w:type="paragraph" w:styleId="975" w:customStyle="1">
    <w:name w:val="Char"/>
    <w:basedOn w:val="800"/>
    <w:uiPriority w:val="0"/>
    <w:qFormat/>
    <w:pPr>
      <w:ind w:firstLine="200"/>
      <w:tabs>
        <w:tab w:val="left" w:pos="360" w:leader="none"/>
      </w:tabs>
    </w:pPr>
    <w:rPr>
      <w:rFonts w:ascii="Times New Roman" w:hAnsi="Times New Roman" w:eastAsia="宋体" w:cs="Times New Roman"/>
      <w:sz w:val="28"/>
      <w:szCs w:val="30"/>
    </w:rPr>
  </w:style>
  <w:style w:type="paragraph" w:styleId="976" w:customStyle="1">
    <w:name w:val="样式1"/>
    <w:basedOn w:val="800"/>
    <w:uiPriority w:val="0"/>
    <w:qFormat/>
    <w:pPr>
      <w:numPr>
        <w:ilvl w:val="0"/>
        <w:numId w:val="3"/>
      </w:numPr>
    </w:pPr>
    <w:rPr>
      <w:rFonts w:ascii="宋体" w:hAnsi="宋体" w:eastAsia="宋体" w:cs="Times New Roman"/>
      <w:szCs w:val="21"/>
    </w:rPr>
  </w:style>
  <w:style w:type="paragraph" w:styleId="977" w:customStyle="1">
    <w:name w:val="标题1"/>
    <w:basedOn w:val="800"/>
    <w:next w:val="80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8" w:customStyle="1">
    <w:name w:val="列表 21"/>
    <w:basedOn w:val="800"/>
    <w:uiPriority w:val="0"/>
    <w:qFormat/>
    <w:pPr>
      <w:ind w:left="100" w:hanging="200"/>
    </w:pPr>
    <w:rPr>
      <w:rFonts w:ascii="Times New Roman" w:hAnsi="Times New Roman" w:eastAsia="宋体" w:cs="Times New Roman"/>
      <w:szCs w:val="21"/>
    </w:rPr>
  </w:style>
  <w:style w:type="paragraph" w:styleId="979" w:customStyle="1">
    <w:name w:val="xl29"/>
    <w:basedOn w:val="80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customStyle="1">
    <w:name w:val="普通 (Web)"/>
    <w:basedOn w:val="800"/>
    <w:uiPriority w:val="0"/>
    <w:qFormat/>
    <w:pPr>
      <w:jc w:val="left"/>
      <w:spacing w:before="100" w:beforeAutospacing="1" w:after="100" w:afterAutospacing="1"/>
      <w:widowControl/>
    </w:pPr>
    <w:rPr>
      <w:rFonts w:ascii="宋体" w:hAnsi="宋体" w:eastAsia="宋体" w:cs="Times New Roman"/>
      <w:sz w:val="24"/>
      <w:szCs w:val="24"/>
    </w:rPr>
  </w:style>
  <w:style w:type="paragraph" w:styleId="981" w:customStyle="1">
    <w:name w:val="列表1"/>
    <w:basedOn w:val="800"/>
    <w:uiPriority w:val="0"/>
    <w:qFormat/>
    <w:pPr>
      <w:ind w:left="200" w:hanging="200"/>
    </w:pPr>
    <w:rPr>
      <w:rFonts w:ascii="Times New Roman" w:hAnsi="Times New Roman" w:eastAsia="宋体" w:cs="Times New Roman"/>
      <w:szCs w:val="21"/>
    </w:rPr>
  </w:style>
  <w:style w:type="paragraph" w:styleId="982" w:customStyle="1">
    <w:name w:val="目录 51"/>
    <w:basedOn w:val="800"/>
    <w:next w:val="800"/>
    <w:uiPriority w:val="0"/>
    <w:semiHidden/>
    <w:qFormat/>
    <w:pPr>
      <w:ind w:left="840"/>
      <w:jc w:val="left"/>
    </w:pPr>
    <w:rPr>
      <w:rFonts w:ascii="Times New Roman" w:hAnsi="Times New Roman" w:eastAsia="宋体" w:cs="Times New Roman"/>
      <w:szCs w:val="21"/>
    </w:rPr>
  </w:style>
  <w:style w:type="paragraph" w:styleId="983" w:customStyle="1">
    <w:name w:val=" Char Char Char Char Char Char Char Char"/>
    <w:basedOn w:val="800"/>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列出段落"/>
    <w:basedOn w:val="800"/>
    <w:uiPriority w:val="0"/>
    <w:qFormat/>
    <w:pPr>
      <w:contextualSpacing/>
      <w:ind w:left="720"/>
      <w:jc w:val="left"/>
      <w:widowControl/>
    </w:pPr>
    <w:rPr>
      <w:rFonts w:ascii="Calibri" w:hAnsi="Calibri" w:eastAsia="宋体" w:cs="Times New Roman"/>
      <w:sz w:val="24"/>
      <w:szCs w:val="24"/>
      <w:lang w:eastAsia="en-US" w:bidi="en-US"/>
    </w:rPr>
  </w:style>
  <w:style w:type="paragraph" w:styleId="985" w:customStyle="1">
    <w:name w:val="table_1stline"/>
    <w:basedOn w:val="80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6" w:customStyle="1">
    <w:name w:val="xl30"/>
    <w:basedOn w:val="80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4"/>
    <w:basedOn w:val="800"/>
    <w:next w:val="927"/>
    <w:uiPriority w:val="0"/>
    <w:qFormat/>
    <w:pPr>
      <w:ind w:firstLine="420"/>
      <w:spacing w:line="360" w:lineRule="auto"/>
    </w:pPr>
    <w:rPr>
      <w:rFonts w:ascii="Times New Roman" w:hAnsi="Times New Roman" w:eastAsia="宋体" w:cs="Times New Roman"/>
      <w:color w:val="ff0000"/>
      <w:sz w:val="24"/>
      <w:szCs w:val="24"/>
    </w:rPr>
  </w:style>
  <w:style w:type="paragraph" w:styleId="988" w:customStyle="1">
    <w:name w:val="Char Char Char Char Char Char Char Char"/>
    <w:basedOn w:val="800"/>
    <w:uiPriority w:val="0"/>
    <w:qFormat/>
    <w:pPr>
      <w:jc w:val="left"/>
      <w:spacing w:after="160" w:line="240" w:lineRule="exact"/>
      <w:widowControl/>
    </w:pPr>
    <w:rPr>
      <w:rFonts w:ascii="Verdana" w:hAnsi="Verdana" w:eastAsia="宋体" w:cs="Times New Roman"/>
      <w:sz w:val="20"/>
      <w:szCs w:val="20"/>
      <w:lang w:eastAsia="en-US"/>
    </w:rPr>
  </w:style>
  <w:style w:type="paragraph" w:styleId="989" w:customStyle="1">
    <w:name w:val="目录 31"/>
    <w:basedOn w:val="800"/>
    <w:next w:val="800"/>
    <w:uiPriority w:val="0"/>
    <w:semiHidden/>
    <w:qFormat/>
    <w:pPr>
      <w:ind w:left="420"/>
      <w:jc w:val="left"/>
    </w:pPr>
    <w:rPr>
      <w:rFonts w:ascii="Times New Roman" w:hAnsi="Times New Roman" w:eastAsia="宋体" w:cs="Times New Roman"/>
      <w:i/>
      <w:iCs/>
      <w:szCs w:val="24"/>
    </w:rPr>
  </w:style>
  <w:style w:type="paragraph" w:styleId="990" w:customStyle="1">
    <w:name w:val="普通正文"/>
    <w:basedOn w:val="800"/>
    <w:uiPriority w:val="0"/>
    <w:qFormat/>
    <w:pPr>
      <w:ind w:firstLine="480"/>
      <w:jc w:val="left"/>
      <w:spacing w:before="120" w:after="120" w:line="360" w:lineRule="auto"/>
    </w:pPr>
    <w:rPr>
      <w:rFonts w:ascii="Arial" w:hAnsi="Arial" w:eastAsia="宋体" w:cs="Times New Roman"/>
      <w:sz w:val="24"/>
      <w:szCs w:val="24"/>
    </w:rPr>
  </w:style>
  <w:style w:type="paragraph" w:styleId="991" w:customStyle="1">
    <w:name w:val="目录 11"/>
    <w:basedOn w:val="800"/>
    <w:next w:val="80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2"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93" w:customStyle="1">
    <w:name w:val="正文首行缩进1"/>
    <w:basedOn w:val="969"/>
    <w:uiPriority w:val="0"/>
    <w:qFormat/>
    <w:pPr>
      <w:ind w:firstLine="200"/>
      <w:spacing w:line="360" w:lineRule="auto"/>
    </w:pPr>
    <w:rPr>
      <w:rFonts w:ascii="仿宋_GB2312" w:hAnsi="Times New Roman" w:eastAsia="仿宋_GB2312"/>
      <w:sz w:val="30"/>
      <w:szCs w:val="30"/>
    </w:rPr>
  </w:style>
  <w:style w:type="paragraph" w:styleId="994" w:customStyle="1">
    <w:name w:val="标题 11"/>
    <w:basedOn w:val="800"/>
    <w:next w:val="800"/>
    <w:uiPriority w:val="0"/>
    <w:qFormat/>
    <w:pPr>
      <w:jc w:val="center"/>
      <w:keepNext/>
      <w:outlineLvl w:val="0"/>
    </w:pPr>
    <w:rPr>
      <w:rFonts w:ascii="楷体_GB2312" w:hAnsi="Times New Roman" w:eastAsia="楷体_GB2312" w:cs="Times New Roman"/>
      <w:sz w:val="28"/>
      <w:szCs w:val="28"/>
    </w:rPr>
  </w:style>
  <w:style w:type="paragraph" w:styleId="995" w:customStyle="1">
    <w:name w:val="图表目录1"/>
    <w:basedOn w:val="800"/>
    <w:next w:val="800"/>
    <w:uiPriority w:val="0"/>
    <w:semiHidden/>
    <w:qFormat/>
    <w:pPr>
      <w:ind w:left="840" w:hanging="420"/>
    </w:pPr>
    <w:rPr>
      <w:rFonts w:ascii="Times New Roman" w:hAnsi="Times New Roman" w:eastAsia="宋体" w:cs="Times New Roman"/>
      <w:szCs w:val="21"/>
    </w:rPr>
  </w:style>
  <w:style w:type="paragraph" w:styleId="996"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customStyle="1">
    <w:name w:val="Char Char Char Char"/>
    <w:basedOn w:val="960"/>
    <w:uiPriority w:val="0"/>
    <w:qFormat/>
    <w:pPr>
      <w:spacing w:line="360" w:lineRule="auto"/>
    </w:pPr>
    <w:rPr>
      <w:rFonts w:ascii="Tahoma" w:hAnsi="Tahoma"/>
      <w:sz w:val="24"/>
      <w:szCs w:val="24"/>
    </w:rPr>
  </w:style>
  <w:style w:type="paragraph" w:styleId="998" w:customStyle="1">
    <w:name w:val="修订"/>
    <w:uiPriority w:val="99"/>
    <w:semiHidden/>
    <w:qFormat/>
    <w:rPr>
      <w:rFonts w:hint="default" w:ascii="Times New Roman" w:hAnsi="Times New Roman" w:eastAsia="宋体" w:cs="Times New Roman"/>
      <w:sz w:val="21"/>
      <w:szCs w:val="21"/>
      <w:lang w:eastAsia="zh-CN"/>
    </w:rPr>
  </w:style>
  <w:style w:type="paragraph" w:styleId="999" w:customStyle="1">
    <w:name w:val="Caption1"/>
    <w:basedOn w:val="800"/>
    <w:next w:val="800"/>
    <w:uiPriority w:val="35"/>
    <w:unhideWhenUsed/>
    <w:qFormat/>
    <w:pPr>
      <w:spacing w:line="276" w:lineRule="auto"/>
    </w:pPr>
    <w:rPr>
      <w:b/>
      <w:bCs/>
      <w:color w:val="4f81bd"/>
      <w:sz w:val="18"/>
      <w:szCs w:val="18"/>
    </w:rPr>
  </w:style>
  <w:style w:type="paragraph" w:styleId="1000" w:customStyle="1">
    <w:name w:val="列表 31"/>
    <w:basedOn w:val="800"/>
    <w:uiPriority w:val="0"/>
    <w:qFormat/>
    <w:pPr>
      <w:ind w:left="100" w:hanging="200"/>
    </w:pPr>
    <w:rPr>
      <w:rFonts w:ascii="Times New Roman" w:hAnsi="Times New Roman" w:eastAsia="宋体" w:cs="Times New Roman"/>
      <w:szCs w:val="21"/>
    </w:rPr>
  </w:style>
  <w:style w:type="paragraph" w:styleId="1001" w:customStyle="1">
    <w:name w:val="图标"/>
    <w:basedOn w:val="800"/>
    <w:next w:val="80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name w:val="List Paragraph"/>
    <w:basedOn w:val="800"/>
    <w:uiPriority w:val="34"/>
    <w:qFormat/>
    <w:pPr>
      <w:contextualSpacing/>
      <w:ind w:left="720"/>
    </w:pPr>
  </w:style>
  <w:style w:type="paragraph" w:styleId="1003" w:customStyle="1">
    <w:name w:val="普通(网站)1"/>
    <w:basedOn w:val="800"/>
    <w:uiPriority w:val="99"/>
    <w:qFormat/>
    <w:pPr>
      <w:jc w:val="left"/>
      <w:spacing w:before="100" w:beforeAutospacing="1" w:after="100" w:afterAutospacing="1"/>
      <w:widowControl/>
    </w:pPr>
    <w:rPr>
      <w:rFonts w:ascii="宋体" w:hAnsi="宋体" w:eastAsia="宋体" w:cs="宋体"/>
      <w:sz w:val="24"/>
      <w:szCs w:val="24"/>
    </w:rPr>
  </w:style>
  <w:style w:type="paragraph" w:styleId="1004" w:customStyle="1">
    <w:name w:val="目录 91"/>
    <w:basedOn w:val="800"/>
    <w:next w:val="800"/>
    <w:uiPriority w:val="0"/>
    <w:semiHidden/>
    <w:qFormat/>
    <w:pPr>
      <w:ind w:left="1680"/>
      <w:jc w:val="left"/>
    </w:pPr>
    <w:rPr>
      <w:rFonts w:ascii="Times New Roman" w:hAnsi="Times New Roman" w:eastAsia="宋体" w:cs="Times New Roman"/>
      <w:szCs w:val="21"/>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xl24"/>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标题3"/>
    <w:basedOn w:val="800"/>
    <w:next w:val="800"/>
    <w:uiPriority w:val="0"/>
    <w:qFormat/>
    <w:pPr>
      <w:ind w:firstLine="624"/>
      <w:spacing w:line="590" w:lineRule="atLeast"/>
    </w:pPr>
    <w:rPr>
      <w:rFonts w:ascii="方正黑体_GBK" w:hAnsi="Times New Roman" w:eastAsia="方正黑体_GBK" w:cs="Times New Roman"/>
      <w:sz w:val="32"/>
      <w:szCs w:val="32"/>
    </w:rPr>
  </w:style>
  <w:style w:type="paragraph" w:styleId="1008" w:customStyle="1">
    <w:name w:val="批注文字1"/>
    <w:basedOn w:val="800"/>
    <w:uiPriority w:val="0"/>
    <w:unhideWhenUsed/>
    <w:qFormat/>
    <w:pPr>
      <w:jc w:val="left"/>
    </w:pPr>
  </w:style>
  <w:style w:type="paragraph" w:styleId="1009" w:customStyle="1">
    <w:name w:val="Table Paragraph"/>
    <w:basedOn w:val="800"/>
    <w:uiPriority w:val="1"/>
    <w:qFormat/>
    <w:pPr>
      <w:jc w:val="left"/>
    </w:pPr>
    <w:rPr>
      <w:rFonts w:ascii="宋体" w:hAnsi="宋体" w:eastAsia="宋体" w:cs="宋体"/>
      <w:sz w:val="22"/>
      <w:szCs w:val="22"/>
      <w:lang w:val="zh-CN" w:bidi="zh-CN"/>
    </w:rPr>
  </w:style>
  <w:style w:type="paragraph" w:styleId="1010" w:customStyle="1">
    <w:name w:val="目录 21"/>
    <w:basedOn w:val="800"/>
    <w:next w:val="800"/>
    <w:uiPriority w:val="0"/>
    <w:semiHidden/>
    <w:qFormat/>
    <w:pPr>
      <w:ind w:left="210"/>
      <w:jc w:val="left"/>
    </w:pPr>
    <w:rPr>
      <w:rFonts w:ascii="Times New Roman" w:hAnsi="Times New Roman" w:eastAsia="宋体" w:cs="Times New Roman"/>
      <w:smallCaps/>
      <w:szCs w:val="24"/>
    </w:rPr>
  </w:style>
  <w:style w:type="paragraph" w:styleId="1011" w:customStyle="1">
    <w:name w:val="正文文本12"/>
    <w:basedOn w:val="800"/>
    <w:uiPriority w:val="1"/>
    <w:qFormat/>
    <w:pPr>
      <w:ind w:left="120"/>
    </w:pPr>
    <w:rPr>
      <w:rFonts w:ascii="宋体" w:hAnsi="宋体" w:eastAsia="宋体" w:cs="宋体"/>
      <w:sz w:val="21"/>
      <w:szCs w:val="21"/>
      <w:lang w:val="zh-CN" w:eastAsia="zh-CN" w:bidi="zh-CN"/>
    </w:rPr>
  </w:style>
  <w:style w:type="paragraph" w:styleId="1012" w:customStyle="1">
    <w:name w:val="Body Text(ch)"/>
    <w:basedOn w:val="800"/>
    <w:next w:val="917"/>
    <w:uiPriority w:val="0"/>
    <w:qFormat/>
    <w:pPr>
      <w:spacing w:after="120"/>
    </w:pPr>
    <w:rPr>
      <w:rFonts w:ascii="宋体" w:hAnsi="Arial" w:eastAsia="宋体" w:cs="Times New Roman"/>
      <w:bCs/>
      <w:iCs/>
      <w:szCs w:val="24"/>
    </w:rPr>
  </w:style>
  <w:style w:type="paragraph" w:styleId="1013"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014" w:customStyle="1">
    <w:name w:val=" Char Char Char Char Char Char Char Char Char Char"/>
    <w:basedOn w:val="800"/>
    <w:uiPriority w:val="0"/>
    <w:qFormat/>
    <w:pPr>
      <w:spacing w:line="360" w:lineRule="auto"/>
    </w:pPr>
    <w:rPr>
      <w:rFonts w:ascii="Times New Roman" w:hAnsi="Times New Roman" w:eastAsia="宋体" w:cs="Times New Roman"/>
      <w:sz w:val="24"/>
      <w:szCs w:val="20"/>
    </w:rPr>
  </w:style>
  <w:style w:type="paragraph" w:styleId="1015" w:customStyle="1">
    <w:name w:val="目录 71"/>
    <w:basedOn w:val="800"/>
    <w:next w:val="800"/>
    <w:uiPriority w:val="0"/>
    <w:semiHidden/>
    <w:qFormat/>
    <w:pPr>
      <w:ind w:left="1260"/>
      <w:jc w:val="left"/>
    </w:pPr>
    <w:rPr>
      <w:rFonts w:ascii="Times New Roman" w:hAnsi="Times New Roman" w:eastAsia="宋体" w:cs="Times New Roman"/>
      <w:szCs w:val="21"/>
    </w:rPr>
  </w:style>
  <w:style w:type="paragraph" w:styleId="1016" w:customStyle="1">
    <w:name w:val="正文文本缩进1"/>
    <w:basedOn w:val="800"/>
    <w:next w:val="1017"/>
    <w:uiPriority w:val="0"/>
    <w:unhideWhenUsed/>
    <w:qFormat/>
    <w:pPr>
      <w:ind w:left="420"/>
      <w:spacing w:after="120"/>
    </w:pPr>
  </w:style>
  <w:style w:type="paragraph" w:styleId="1017" w:customStyle="1">
    <w:name w:val="正文文本首行缩进 2"/>
    <w:basedOn w:val="1016"/>
    <w:uiPriority w:val="0"/>
    <w:qFormat/>
    <w:pPr>
      <w:ind w:left="0" w:firstLine="420"/>
      <w:spacing w:after="0" w:line="360" w:lineRule="auto"/>
    </w:pPr>
    <w:rPr>
      <w:rFonts w:ascii="宋体" w:hAnsi="宋体"/>
      <w:sz w:val="20"/>
      <w:szCs w:val="20"/>
      <w:lang w:val="en-US" w:eastAsia="en-US"/>
    </w:rPr>
  </w:style>
  <w:style w:type="paragraph" w:styleId="1018" w:customStyle="1">
    <w:name w:val=" Char Char Char Char"/>
    <w:basedOn w:val="960"/>
    <w:uiPriority w:val="0"/>
    <w:qFormat/>
    <w:pPr>
      <w:spacing w:line="360" w:lineRule="auto"/>
    </w:pPr>
    <w:rPr>
      <w:rFonts w:ascii="Tahoma" w:hAnsi="Tahoma"/>
      <w:sz w:val="24"/>
      <w:szCs w:val="24"/>
    </w:rPr>
  </w:style>
  <w:style w:type="paragraph" w:styleId="1019" w:customStyle="1">
    <w:name w:val=" Char"/>
    <w:basedOn w:val="960"/>
    <w:uiPriority w:val="0"/>
    <w:qFormat/>
    <w:rPr>
      <w:rFonts w:ascii="Tahoma" w:hAnsi="Tahoma"/>
      <w:sz w:val="24"/>
      <w:szCs w:val="24"/>
    </w:rPr>
  </w:style>
  <w:style w:type="paragraph" w:styleId="1020" w:customStyle="1">
    <w:name w:val="xl26"/>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customStyle="1">
    <w:name w:val="索引 11"/>
    <w:basedOn w:val="800"/>
    <w:next w:val="800"/>
    <w:uiPriority w:val="0"/>
    <w:semiHidden/>
    <w:qFormat/>
    <w:pPr>
      <w:spacing w:line="240" w:lineRule="atLeast"/>
    </w:pPr>
    <w:rPr>
      <w:rFonts w:ascii="Times New Roman" w:hAnsi="Times New Roman" w:eastAsia="宋体" w:cs="Times New Roman"/>
      <w:b/>
      <w:bCs/>
      <w:szCs w:val="21"/>
    </w:rPr>
  </w:style>
  <w:style w:type="paragraph" w:styleId="1022" w:customStyle="1">
    <w:name w:val="目录 41"/>
    <w:basedOn w:val="800"/>
    <w:next w:val="800"/>
    <w:uiPriority w:val="0"/>
    <w:semiHidden/>
    <w:qFormat/>
    <w:pPr>
      <w:ind w:left="630"/>
      <w:jc w:val="left"/>
    </w:pPr>
    <w:rPr>
      <w:rFonts w:ascii="Times New Roman" w:hAnsi="Times New Roman" w:eastAsia="宋体" w:cs="Times New Roman"/>
      <w:szCs w:val="21"/>
    </w:rPr>
  </w:style>
  <w:style w:type="paragraph" w:styleId="1023" w:customStyle="1">
    <w:name w:val="索引 41"/>
    <w:basedOn w:val="800"/>
    <w:next w:val="800"/>
    <w:uiPriority w:val="0"/>
    <w:semiHidden/>
    <w:qFormat/>
    <w:pPr>
      <w:ind w:left="1260"/>
    </w:pPr>
    <w:rPr>
      <w:rFonts w:ascii="Calibri" w:hAnsi="Calibri" w:eastAsia="Calibri" w:cs="宋体"/>
      <w:sz w:val="20"/>
      <w:lang w:val="zh-CN"/>
    </w:rPr>
  </w:style>
  <w:style w:type="table" w:styleId="1024" w:customStyle="1">
    <w:name w:val="Grid Table 2 - Accent 6"/>
    <w:uiPriority w:val="99"/>
    <w:qFormat/>
    <w:pPr>
      <w:spacing w:after="0" w:line="240" w:lineRule="auto"/>
    </w:pPr>
    <w:tblPr/>
  </w:style>
  <w:style w:type="table" w:styleId="1025" w:customStyle="1">
    <w:name w:val="List Table 5 Dark"/>
    <w:uiPriority w:val="99"/>
    <w:qFormat/>
    <w:pPr>
      <w:spacing w:after="0" w:line="240" w:lineRule="auto"/>
    </w:pPr>
    <w:tblPr/>
  </w:style>
  <w:style w:type="table" w:styleId="1026" w:customStyle="1">
    <w:name w:val="Grid Table 3 - Accent 3"/>
    <w:uiPriority w:val="99"/>
    <w:qFormat/>
    <w:pPr>
      <w:spacing w:after="0" w:line="240" w:lineRule="auto"/>
    </w:pPr>
    <w:tblPr/>
  </w:style>
  <w:style w:type="table" w:styleId="1027" w:customStyle="1">
    <w:name w:val="Grid Table 5 Dark - Accent 6"/>
    <w:uiPriority w:val="99"/>
    <w:qFormat/>
    <w:pPr>
      <w:spacing w:after="0" w:line="240" w:lineRule="auto"/>
    </w:pPr>
    <w:tblPr/>
  </w:style>
  <w:style w:type="table" w:styleId="1028" w:customStyle="1">
    <w:name w:val="Table Grid Light"/>
    <w:uiPriority w:val="59"/>
    <w:qFormat/>
    <w:pPr>
      <w:spacing w:after="0" w:line="240" w:lineRule="auto"/>
    </w:pPr>
    <w:tblPr/>
  </w:style>
  <w:style w:type="table" w:styleId="1029" w:customStyle="1">
    <w:name w:val="Plain Table 1"/>
    <w:uiPriority w:val="59"/>
    <w:qFormat/>
    <w:pPr>
      <w:spacing w:after="0" w:line="240" w:lineRule="auto"/>
    </w:pPr>
    <w:tblPr/>
  </w:style>
  <w:style w:type="table" w:styleId="1030" w:customStyle="1">
    <w:name w:val="List Table 6 Colorful"/>
    <w:uiPriority w:val="99"/>
    <w:qFormat/>
    <w:pPr>
      <w:spacing w:after="0" w:line="240" w:lineRule="auto"/>
    </w:pPr>
    <w:tblPr/>
  </w:style>
  <w:style w:type="table" w:styleId="1031" w:customStyle="1">
    <w:name w:val="Grid Table 2 - Accent 1"/>
    <w:uiPriority w:val="99"/>
    <w:qFormat/>
    <w:pPr>
      <w:spacing w:after="0" w:line="240" w:lineRule="auto"/>
    </w:pPr>
    <w:tblPr/>
  </w:style>
  <w:style w:type="table" w:styleId="1032" w:customStyle="1">
    <w:name w:val="Grid Table 5 Dark - Accent 5"/>
    <w:uiPriority w:val="99"/>
    <w:qFormat/>
    <w:pPr>
      <w:spacing w:after="0" w:line="240" w:lineRule="auto"/>
    </w:pPr>
    <w:tblPr/>
  </w:style>
  <w:style w:type="table" w:styleId="1033" w:customStyle="1">
    <w:name w:val="List Table 7 Colorful - Accent 2"/>
    <w:uiPriority w:val="99"/>
    <w:qFormat/>
    <w:pPr>
      <w:spacing w:after="0" w:line="240" w:lineRule="auto"/>
    </w:pPr>
    <w:tblPr/>
  </w:style>
  <w:style w:type="table" w:styleId="1034" w:customStyle="1">
    <w:name w:val="Plain Table 3"/>
    <w:uiPriority w:val="99"/>
    <w:qFormat/>
    <w:pPr>
      <w:spacing w:after="0" w:line="240" w:lineRule="auto"/>
    </w:pPr>
    <w:tblPr/>
  </w:style>
  <w:style w:type="table" w:styleId="1035" w:customStyle="1">
    <w:name w:val="Plain Table 5"/>
    <w:uiPriority w:val="99"/>
    <w:qFormat/>
    <w:pPr>
      <w:spacing w:after="0" w:line="240" w:lineRule="auto"/>
    </w:pPr>
    <w:tblPr/>
  </w:style>
  <w:style w:type="table" w:styleId="1036" w:customStyle="1">
    <w:name w:val="List Table 7 Colorful - Accent 4"/>
    <w:uiPriority w:val="99"/>
    <w:qFormat/>
    <w:pPr>
      <w:spacing w:after="0" w:line="240" w:lineRule="auto"/>
    </w:pPr>
    <w:tblPr/>
  </w:style>
  <w:style w:type="table" w:styleId="1037" w:customStyle="1">
    <w:name w:val="List Table 2 - Accent 1"/>
    <w:uiPriority w:val="99"/>
    <w:qFormat/>
    <w:pPr>
      <w:spacing w:after="0" w:line="240" w:lineRule="auto"/>
    </w:pPr>
    <w:tblPr/>
  </w:style>
  <w:style w:type="table" w:styleId="1038" w:customStyle="1">
    <w:name w:val="Grid Table 4 - Accent 6"/>
    <w:uiPriority w:val="59"/>
    <w:qFormat/>
    <w:pPr>
      <w:spacing w:after="0" w:line="240" w:lineRule="auto"/>
    </w:pPr>
    <w:tblPr/>
  </w:style>
  <w:style w:type="table" w:styleId="1039" w:customStyle="1">
    <w:name w:val="Grid Table 3 - Accent 2"/>
    <w:uiPriority w:val="99"/>
    <w:qFormat/>
    <w:pPr>
      <w:spacing w:after="0" w:line="240" w:lineRule="auto"/>
    </w:pPr>
    <w:tblPr/>
  </w:style>
  <w:style w:type="table" w:styleId="1040" w:customStyle="1">
    <w:name w:val="Grid Table 4 - Accent 2"/>
    <w:uiPriority w:val="59"/>
    <w:qFormat/>
    <w:pPr>
      <w:spacing w:after="0" w:line="240" w:lineRule="auto"/>
    </w:pPr>
    <w:tblPr/>
  </w:style>
  <w:style w:type="table" w:styleId="1041" w:customStyle="1">
    <w:name w:val="List Table 1 Light - Accent 4"/>
    <w:uiPriority w:val="99"/>
    <w:qFormat/>
    <w:pPr>
      <w:spacing w:after="0" w:line="240" w:lineRule="auto"/>
    </w:pPr>
    <w:tblPr/>
  </w:style>
  <w:style w:type="table" w:styleId="1042" w:customStyle="1">
    <w:name w:val="Bordered &amp; Lined - Accent 1"/>
    <w:uiPriority w:val="99"/>
    <w:qFormat/>
    <w:pPr>
      <w:spacing w:after="0" w:line="240" w:lineRule="auto"/>
    </w:pPr>
    <w:rPr>
      <w:color w:val="404040"/>
    </w:rPr>
    <w:tblPr/>
  </w:style>
  <w:style w:type="table" w:styleId="1043" w:customStyle="1">
    <w:name w:val="Bordered"/>
    <w:uiPriority w:val="99"/>
    <w:qFormat/>
    <w:pPr>
      <w:spacing w:after="0" w:line="240" w:lineRule="auto"/>
    </w:pPr>
    <w:tblPr/>
  </w:style>
  <w:style w:type="table" w:styleId="1044" w:customStyle="1">
    <w:name w:val="List Table 4 - Accent 6"/>
    <w:uiPriority w:val="99"/>
    <w:qFormat/>
    <w:pPr>
      <w:spacing w:after="0" w:line="240" w:lineRule="auto"/>
    </w:pPr>
    <w:tblPr/>
  </w:style>
  <w:style w:type="table" w:styleId="1045" w:customStyle="1">
    <w:name w:val="List Table 6 Colorful - Accent 2"/>
    <w:uiPriority w:val="99"/>
    <w:qFormat/>
    <w:pPr>
      <w:spacing w:after="0" w:line="240" w:lineRule="auto"/>
    </w:pPr>
    <w:tblPr/>
  </w:style>
  <w:style w:type="table" w:styleId="1046" w:customStyle="1">
    <w:name w:val="List Table 6 Colorful - Accent 1"/>
    <w:uiPriority w:val="99"/>
    <w:qFormat/>
    <w:pPr>
      <w:spacing w:after="0" w:line="240" w:lineRule="auto"/>
    </w:pPr>
    <w:tblPr/>
  </w:style>
  <w:style w:type="table" w:styleId="1047" w:customStyle="1">
    <w:name w:val="Grid Table 2"/>
    <w:uiPriority w:val="99"/>
    <w:qFormat/>
    <w:pPr>
      <w:spacing w:after="0" w:line="240" w:lineRule="auto"/>
    </w:pPr>
    <w:tblPr/>
  </w:style>
  <w:style w:type="table" w:styleId="1048" w:customStyle="1">
    <w:name w:val="List Table 5 Dark - Accent 5"/>
    <w:uiPriority w:val="99"/>
    <w:qFormat/>
    <w:pPr>
      <w:spacing w:after="0" w:line="240" w:lineRule="auto"/>
    </w:pPr>
    <w:tblPr/>
  </w:style>
  <w:style w:type="table" w:styleId="1049" w:customStyle="1">
    <w:name w:val="Grid Table 4 - Accent 4"/>
    <w:uiPriority w:val="59"/>
    <w:qFormat/>
    <w:pPr>
      <w:spacing w:after="0" w:line="240" w:lineRule="auto"/>
    </w:pPr>
    <w:tblPr/>
  </w:style>
  <w:style w:type="table" w:styleId="1050" w:customStyle="1">
    <w:name w:val="Grid Table 2 - Accent 5"/>
    <w:uiPriority w:val="99"/>
    <w:qFormat/>
    <w:pPr>
      <w:spacing w:after="0" w:line="240" w:lineRule="auto"/>
    </w:pPr>
    <w:tblPr/>
  </w:style>
  <w:style w:type="table" w:styleId="1051" w:customStyle="1">
    <w:name w:val="Grid Table 6 Colorful - Accent 2"/>
    <w:uiPriority w:val="99"/>
    <w:qFormat/>
    <w:pPr>
      <w:spacing w:after="0" w:line="240" w:lineRule="auto"/>
    </w:pPr>
    <w:tblPr/>
  </w:style>
  <w:style w:type="table" w:styleId="1052" w:customStyle="1">
    <w:name w:val="List Table 1 Light - Accent 1"/>
    <w:uiPriority w:val="99"/>
    <w:qFormat/>
    <w:pPr>
      <w:spacing w:after="0" w:line="240" w:lineRule="auto"/>
    </w:pPr>
    <w:tblPr/>
  </w:style>
  <w:style w:type="table" w:styleId="1053" w:customStyle="1">
    <w:name w:val="网格型1"/>
    <w:basedOn w:val="1054"/>
    <w:uiPriority w:val="0"/>
    <w:qFormat/>
    <w:pPr>
      <w:jc w:val="both"/>
      <w:widowControl w:val="off"/>
    </w:pPr>
    <w:tblPr/>
  </w:style>
  <w:style w:type="table" w:styleId="1054" w:customStyle="1">
    <w:name w:val="普通表格1"/>
    <w:uiPriority w:val="99"/>
    <w:unhideWhenUsed/>
    <w:qFormat/>
    <w:tblPr/>
  </w:style>
  <w:style w:type="table" w:styleId="1055" w:customStyle="1">
    <w:name w:val="Bordered &amp; Lined - Accent 4"/>
    <w:uiPriority w:val="99"/>
    <w:qFormat/>
    <w:pPr>
      <w:spacing w:after="0" w:line="240" w:lineRule="auto"/>
    </w:pPr>
    <w:rPr>
      <w:color w:val="404040"/>
    </w:rPr>
    <w:tblPr/>
  </w:style>
  <w:style w:type="table" w:styleId="1056" w:customStyle="1">
    <w:name w:val="Grid Table 3 - Accent 6"/>
    <w:uiPriority w:val="99"/>
    <w:qFormat/>
    <w:pPr>
      <w:spacing w:after="0" w:line="240" w:lineRule="auto"/>
    </w:pPr>
    <w:tblPr/>
  </w:style>
  <w:style w:type="table" w:styleId="1057" w:customStyle="1">
    <w:name w:val="Grid Table 2 - Accent 3"/>
    <w:uiPriority w:val="99"/>
    <w:qFormat/>
    <w:pPr>
      <w:spacing w:after="0" w:line="240" w:lineRule="auto"/>
    </w:pPr>
    <w:tblPr/>
  </w:style>
  <w:style w:type="table" w:styleId="1058" w:customStyle="1">
    <w:name w:val="List Table 4 - Accent 1"/>
    <w:uiPriority w:val="99"/>
    <w:qFormat/>
    <w:pPr>
      <w:spacing w:after="0" w:line="240" w:lineRule="auto"/>
    </w:pPr>
    <w:tblPr/>
  </w:style>
  <w:style w:type="table" w:styleId="1059" w:customStyle="1">
    <w:name w:val="List Table 1 Light - Accent 6"/>
    <w:uiPriority w:val="99"/>
    <w:qFormat/>
    <w:pPr>
      <w:spacing w:after="0" w:line="240" w:lineRule="auto"/>
    </w:pPr>
    <w:tblPr/>
  </w:style>
  <w:style w:type="table" w:styleId="1060" w:customStyle="1">
    <w:name w:val="Grid Table 4 - Accent 5"/>
    <w:uiPriority w:val="59"/>
    <w:qFormat/>
    <w:pPr>
      <w:spacing w:after="0" w:line="240" w:lineRule="auto"/>
    </w:pPr>
    <w:tblPr/>
  </w:style>
  <w:style w:type="table" w:styleId="1061" w:customStyle="1">
    <w:name w:val="Bordered - Accent 3"/>
    <w:uiPriority w:val="99"/>
    <w:qFormat/>
    <w:pPr>
      <w:spacing w:after="0" w:line="240" w:lineRule="auto"/>
    </w:pPr>
    <w:tblPr/>
  </w:style>
  <w:style w:type="table" w:styleId="1062" w:customStyle="1">
    <w:name w:val="List Table 3 - Accent 2"/>
    <w:uiPriority w:val="99"/>
    <w:qFormat/>
    <w:pPr>
      <w:spacing w:after="0" w:line="240" w:lineRule="auto"/>
    </w:pPr>
    <w:tblPr/>
  </w:style>
  <w:style w:type="table" w:styleId="1063" w:customStyle="1">
    <w:name w:val="Bordered &amp; Lined - Accent 3"/>
    <w:uiPriority w:val="99"/>
    <w:qFormat/>
    <w:pPr>
      <w:spacing w:after="0" w:line="240" w:lineRule="auto"/>
    </w:pPr>
    <w:rPr>
      <w:color w:val="404040"/>
    </w:rPr>
    <w:tblPr/>
  </w:style>
  <w:style w:type="table" w:styleId="1064" w:customStyle="1">
    <w:name w:val="Grid Table 3 - Accent 5"/>
    <w:uiPriority w:val="99"/>
    <w:qFormat/>
    <w:pPr>
      <w:spacing w:after="0" w:line="240" w:lineRule="auto"/>
    </w:pPr>
    <w:tblPr/>
  </w:style>
  <w:style w:type="table" w:styleId="1065" w:customStyle="1">
    <w:name w:val="List Table 7 Colorful - Accent 6"/>
    <w:uiPriority w:val="99"/>
    <w:qFormat/>
    <w:pPr>
      <w:spacing w:after="0" w:line="240" w:lineRule="auto"/>
    </w:pPr>
    <w:tblPr/>
  </w:style>
  <w:style w:type="table" w:styleId="1066" w:customStyle="1">
    <w:name w:val="List Table 6 Colorful - Accent 6"/>
    <w:uiPriority w:val="99"/>
    <w:qFormat/>
    <w:pPr>
      <w:spacing w:after="0" w:line="240" w:lineRule="auto"/>
    </w:pPr>
    <w:tblPr/>
  </w:style>
  <w:style w:type="table" w:styleId="1067" w:customStyle="1">
    <w:name w:val="List Table 3 - Accent 4"/>
    <w:uiPriority w:val="99"/>
    <w:qFormat/>
    <w:pPr>
      <w:spacing w:after="0" w:line="240" w:lineRule="auto"/>
    </w:pPr>
    <w:tblPr/>
  </w:style>
  <w:style w:type="table" w:styleId="1068" w:customStyle="1">
    <w:name w:val="Lined - Accent 4"/>
    <w:uiPriority w:val="99"/>
    <w:qFormat/>
    <w:pPr>
      <w:spacing w:after="0" w:line="240" w:lineRule="auto"/>
    </w:pPr>
    <w:rPr>
      <w:color w:val="404040"/>
    </w:rPr>
    <w:tblPr/>
  </w:style>
  <w:style w:type="table" w:styleId="1069" w:customStyle="1">
    <w:name w:val="Lined - Accent 6"/>
    <w:uiPriority w:val="99"/>
    <w:qFormat/>
    <w:pPr>
      <w:spacing w:after="0" w:line="240" w:lineRule="auto"/>
    </w:pPr>
    <w:rPr>
      <w:color w:val="404040"/>
    </w:rPr>
    <w:tblPr/>
  </w:style>
  <w:style w:type="table" w:styleId="1070" w:customStyle="1">
    <w:name w:val="Bordered - Accent 5"/>
    <w:uiPriority w:val="99"/>
    <w:qFormat/>
    <w:pPr>
      <w:spacing w:after="0" w:line="240" w:lineRule="auto"/>
    </w:pPr>
    <w:tblPr/>
  </w:style>
  <w:style w:type="table" w:styleId="1071" w:customStyle="1">
    <w:name w:val="Grid Table 7 Colorful"/>
    <w:uiPriority w:val="99"/>
    <w:qFormat/>
    <w:pPr>
      <w:spacing w:after="0" w:line="240" w:lineRule="auto"/>
    </w:pPr>
    <w:tblPr/>
  </w:style>
  <w:style w:type="table" w:styleId="1072" w:customStyle="1">
    <w:name w:val="List Table 2"/>
    <w:uiPriority w:val="99"/>
    <w:qFormat/>
    <w:pPr>
      <w:spacing w:after="0" w:line="240" w:lineRule="auto"/>
    </w:pPr>
    <w:tblPr/>
  </w:style>
  <w:style w:type="table" w:styleId="1073" w:customStyle="1">
    <w:name w:val="Grid Table 7 Colorful - Accent 3"/>
    <w:uiPriority w:val="99"/>
    <w:qFormat/>
    <w:pPr>
      <w:spacing w:after="0" w:line="240" w:lineRule="auto"/>
    </w:pPr>
    <w:tblPr/>
  </w:style>
  <w:style w:type="table" w:styleId="1074" w:customStyle="1">
    <w:name w:val="Bordered &amp; Lined - Accent"/>
    <w:uiPriority w:val="99"/>
    <w:qFormat/>
    <w:pPr>
      <w:spacing w:after="0" w:line="240" w:lineRule="auto"/>
    </w:pPr>
    <w:rPr>
      <w:color w:val="404040"/>
    </w:rPr>
    <w:tblPr/>
  </w:style>
  <w:style w:type="table" w:styleId="1075" w:customStyle="1">
    <w:name w:val="Bordered - Accent 1"/>
    <w:uiPriority w:val="99"/>
    <w:qFormat/>
    <w:pPr>
      <w:spacing w:after="0" w:line="240" w:lineRule="auto"/>
    </w:pPr>
    <w:tblPr/>
  </w:style>
  <w:style w:type="table" w:styleId="1076" w:customStyle="1">
    <w:name w:val="List Table 1 Light"/>
    <w:uiPriority w:val="99"/>
    <w:qFormat/>
    <w:pPr>
      <w:spacing w:after="0" w:line="240" w:lineRule="auto"/>
    </w:pPr>
    <w:tblPr/>
  </w:style>
  <w:style w:type="table" w:styleId="1077" w:customStyle="1">
    <w:name w:val="Grid Table 5 Dark - Accent 2"/>
    <w:uiPriority w:val="99"/>
    <w:qFormat/>
    <w:pPr>
      <w:spacing w:after="0" w:line="240" w:lineRule="auto"/>
    </w:pPr>
    <w:tblPr/>
  </w:style>
  <w:style w:type="table" w:styleId="1078" w:customStyle="1">
    <w:name w:val="List Table 5 Dark - Accent 6"/>
    <w:uiPriority w:val="99"/>
    <w:qFormat/>
    <w:pPr>
      <w:spacing w:after="0" w:line="240" w:lineRule="auto"/>
    </w:pPr>
    <w:tblPr/>
  </w:style>
  <w:style w:type="table" w:styleId="1079" w:customStyle="1">
    <w:name w:val="Grid Table 3 - Accent 4"/>
    <w:uiPriority w:val="99"/>
    <w:qFormat/>
    <w:pPr>
      <w:spacing w:after="0" w:line="240" w:lineRule="auto"/>
    </w:pPr>
    <w:tblPr/>
  </w:style>
  <w:style w:type="table" w:styleId="1080" w:customStyle="1">
    <w:name w:val="List Table 4 - Accent 4"/>
    <w:uiPriority w:val="99"/>
    <w:qFormat/>
    <w:pPr>
      <w:spacing w:after="0" w:line="240" w:lineRule="auto"/>
    </w:pPr>
    <w:tblPr/>
  </w:style>
  <w:style w:type="table" w:styleId="1081" w:customStyle="1">
    <w:name w:val="List Table 6 Colorful - Accent 5"/>
    <w:uiPriority w:val="99"/>
    <w:qFormat/>
    <w:pPr>
      <w:spacing w:after="0" w:line="240" w:lineRule="auto"/>
    </w:pPr>
    <w:tblPr/>
  </w:style>
  <w:style w:type="table" w:styleId="1082" w:customStyle="1">
    <w:name w:val="List Table 1 Light - Accent 5"/>
    <w:uiPriority w:val="99"/>
    <w:qFormat/>
    <w:pPr>
      <w:spacing w:after="0" w:line="240" w:lineRule="auto"/>
    </w:pPr>
    <w:tblPr/>
  </w:style>
  <w:style w:type="table" w:styleId="1083" w:customStyle="1">
    <w:name w:val="List Table 2 - Accent 6"/>
    <w:uiPriority w:val="99"/>
    <w:qFormat/>
    <w:pPr>
      <w:spacing w:after="0" w:line="240" w:lineRule="auto"/>
    </w:pPr>
    <w:tblPr/>
  </w:style>
  <w:style w:type="table" w:styleId="1084" w:customStyle="1">
    <w:name w:val="List Table 3 - Accent 1"/>
    <w:uiPriority w:val="99"/>
    <w:qFormat/>
    <w:pPr>
      <w:spacing w:after="0" w:line="240" w:lineRule="auto"/>
    </w:pPr>
    <w:tblPr/>
  </w:style>
  <w:style w:type="table" w:styleId="1085" w:customStyle="1">
    <w:name w:val="List Table 1 Light - Accent 3"/>
    <w:uiPriority w:val="99"/>
    <w:qFormat/>
    <w:pPr>
      <w:spacing w:after="0" w:line="240" w:lineRule="auto"/>
    </w:pPr>
    <w:tblPr/>
  </w:style>
  <w:style w:type="table" w:styleId="1086" w:customStyle="1">
    <w:name w:val="List Table 5 Dark - Accent 1"/>
    <w:uiPriority w:val="99"/>
    <w:qFormat/>
    <w:pPr>
      <w:spacing w:after="0" w:line="240" w:lineRule="auto"/>
    </w:pPr>
    <w:tblPr/>
  </w:style>
  <w:style w:type="table" w:styleId="1087" w:customStyle="1">
    <w:name w:val="Lined - Accent"/>
    <w:uiPriority w:val="99"/>
    <w:qFormat/>
    <w:pPr>
      <w:spacing w:after="0" w:line="240" w:lineRule="auto"/>
    </w:pPr>
    <w:rPr>
      <w:color w:val="404040"/>
    </w:rPr>
    <w:tblPr/>
  </w:style>
  <w:style w:type="table" w:styleId="1088" w:customStyle="1">
    <w:name w:val="List Table 4 - Accent 2"/>
    <w:uiPriority w:val="99"/>
    <w:qFormat/>
    <w:pPr>
      <w:spacing w:after="0" w:line="240" w:lineRule="auto"/>
    </w:pPr>
    <w:tblPr/>
  </w:style>
  <w:style w:type="table" w:styleId="1089" w:customStyle="1">
    <w:name w:val="Grid Table 2 - Accent 4"/>
    <w:uiPriority w:val="99"/>
    <w:qFormat/>
    <w:pPr>
      <w:spacing w:after="0" w:line="240" w:lineRule="auto"/>
    </w:pPr>
    <w:tblPr/>
  </w:style>
  <w:style w:type="table" w:styleId="1090" w:customStyle="1">
    <w:name w:val="Bordered - Accent 2"/>
    <w:uiPriority w:val="99"/>
    <w:qFormat/>
    <w:pPr>
      <w:spacing w:after="0" w:line="240" w:lineRule="auto"/>
    </w:pPr>
    <w:tblPr/>
  </w:style>
  <w:style w:type="table" w:styleId="1091" w:customStyle="1">
    <w:name w:val="List Table 3 - Accent 3"/>
    <w:uiPriority w:val="99"/>
    <w:qFormat/>
    <w:pPr>
      <w:spacing w:after="0" w:line="240" w:lineRule="auto"/>
    </w:pPr>
    <w:tblPr/>
  </w:style>
  <w:style w:type="table" w:styleId="1092" w:customStyle="1">
    <w:name w:val="Grid Table 1 Light"/>
    <w:uiPriority w:val="99"/>
    <w:qFormat/>
    <w:pPr>
      <w:spacing w:after="0" w:line="240" w:lineRule="auto"/>
    </w:pPr>
    <w:tblPr/>
  </w:style>
  <w:style w:type="table" w:styleId="1093" w:customStyle="1">
    <w:name w:val="Grid Table 7 Colorful - Accent 2"/>
    <w:uiPriority w:val="99"/>
    <w:qFormat/>
    <w:pPr>
      <w:spacing w:after="0" w:line="240" w:lineRule="auto"/>
    </w:pPr>
    <w:tblPr/>
  </w:style>
  <w:style w:type="table" w:styleId="1094" w:customStyle="1">
    <w:name w:val="Grid Table 6 Colorful - Accent 5"/>
    <w:uiPriority w:val="99"/>
    <w:qFormat/>
    <w:pPr>
      <w:spacing w:after="0" w:line="240" w:lineRule="auto"/>
    </w:pPr>
    <w:tblPr/>
  </w:style>
  <w:style w:type="table" w:styleId="1095" w:customStyle="1">
    <w:name w:val="Bordered - Accent 4"/>
    <w:uiPriority w:val="99"/>
    <w:qFormat/>
    <w:pPr>
      <w:spacing w:after="0" w:line="240" w:lineRule="auto"/>
    </w:pPr>
    <w:tblPr/>
  </w:style>
  <w:style w:type="table" w:styleId="1096" w:customStyle="1">
    <w:name w:val="Table Normal"/>
    <w:uiPriority w:val="0"/>
    <w:qFormat/>
    <w:tblPr/>
  </w:style>
  <w:style w:type="table" w:styleId="1097" w:customStyle="1">
    <w:name w:val="Plain Table 2"/>
    <w:uiPriority w:val="59"/>
    <w:qFormat/>
    <w:pPr>
      <w:spacing w:after="0" w:line="240" w:lineRule="auto"/>
    </w:pPr>
    <w:tblPr/>
  </w:style>
  <w:style w:type="table" w:styleId="1098" w:customStyle="1">
    <w:name w:val="Grid Table 7 Colorful - Accent 5"/>
    <w:uiPriority w:val="99"/>
    <w:qFormat/>
    <w:pPr>
      <w:spacing w:after="0" w:line="240" w:lineRule="auto"/>
    </w:pPr>
    <w:tblPr/>
  </w:style>
  <w:style w:type="table" w:styleId="1099" w:customStyle="1">
    <w:name w:val="Grid Table 6 Colorful - Accent 1"/>
    <w:uiPriority w:val="99"/>
    <w:qFormat/>
    <w:pPr>
      <w:spacing w:after="0" w:line="240" w:lineRule="auto"/>
    </w:pPr>
    <w:tblPr/>
  </w:style>
  <w:style w:type="table" w:styleId="1100" w:customStyle="1">
    <w:name w:val="Grid Table 7 Colorful - Accent 6"/>
    <w:uiPriority w:val="99"/>
    <w:qFormat/>
    <w:pPr>
      <w:spacing w:after="0" w:line="240" w:lineRule="auto"/>
    </w:pPr>
    <w:tblPr/>
  </w:style>
  <w:style w:type="table" w:styleId="1101" w:customStyle="1">
    <w:name w:val="List Table 5 Dark - Accent 4"/>
    <w:uiPriority w:val="99"/>
    <w:qFormat/>
    <w:pPr>
      <w:spacing w:after="0" w:line="240" w:lineRule="auto"/>
    </w:pPr>
    <w:tblPr/>
  </w:style>
  <w:style w:type="table" w:styleId="1102" w:customStyle="1">
    <w:name w:val="Grid Table 6 Colorful"/>
    <w:uiPriority w:val="99"/>
    <w:qFormat/>
    <w:pPr>
      <w:spacing w:after="0" w:line="240" w:lineRule="auto"/>
    </w:pPr>
    <w:tblPr/>
  </w:style>
  <w:style w:type="table" w:styleId="1103" w:customStyle="1">
    <w:name w:val="List Table 2 - Accent 5"/>
    <w:uiPriority w:val="99"/>
    <w:qFormat/>
    <w:pPr>
      <w:spacing w:after="0" w:line="240" w:lineRule="auto"/>
    </w:pPr>
    <w:tblPr/>
  </w:style>
  <w:style w:type="table" w:styleId="1104" w:customStyle="1">
    <w:name w:val="Grid Table 3"/>
    <w:uiPriority w:val="99"/>
    <w:qFormat/>
    <w:pPr>
      <w:spacing w:after="0" w:line="240" w:lineRule="auto"/>
    </w:pPr>
    <w:tblPr/>
  </w:style>
  <w:style w:type="table" w:styleId="1105" w:customStyle="1">
    <w:name w:val="Grid Table 4 - Accent 3"/>
    <w:uiPriority w:val="59"/>
    <w:qFormat/>
    <w:pPr>
      <w:spacing w:after="0" w:line="240" w:lineRule="auto"/>
    </w:pPr>
    <w:tblPr/>
  </w:style>
  <w:style w:type="table" w:styleId="1106" w:customStyle="1">
    <w:name w:val="Grid Table 7 Colorful - Accent 1"/>
    <w:uiPriority w:val="99"/>
    <w:qFormat/>
    <w:pPr>
      <w:spacing w:after="0" w:line="240" w:lineRule="auto"/>
    </w:pPr>
    <w:tblPr/>
  </w:style>
  <w:style w:type="table" w:styleId="1107" w:customStyle="1">
    <w:name w:val="Grid Table 4"/>
    <w:uiPriority w:val="59"/>
    <w:qFormat/>
    <w:pPr>
      <w:spacing w:after="0" w:line="240" w:lineRule="auto"/>
    </w:pPr>
    <w:tblPr/>
  </w:style>
  <w:style w:type="table" w:styleId="1108" w:customStyle="1">
    <w:name w:val="List Table 7 Colorful - Accent 5"/>
    <w:uiPriority w:val="99"/>
    <w:qFormat/>
    <w:pPr>
      <w:spacing w:after="0" w:line="240" w:lineRule="auto"/>
    </w:pPr>
    <w:tblPr/>
  </w:style>
  <w:style w:type="table" w:styleId="1109" w:customStyle="1">
    <w:name w:val="Lined - Accent 2"/>
    <w:uiPriority w:val="99"/>
    <w:qFormat/>
    <w:pPr>
      <w:spacing w:after="0" w:line="240" w:lineRule="auto"/>
    </w:pPr>
    <w:rPr>
      <w:color w:val="404040"/>
    </w:rPr>
    <w:tblPr/>
  </w:style>
  <w:style w:type="table" w:styleId="1110" w:customStyle="1">
    <w:name w:val="Bordered - Accent 6"/>
    <w:uiPriority w:val="99"/>
    <w:qFormat/>
    <w:pPr>
      <w:spacing w:after="0" w:line="240" w:lineRule="auto"/>
    </w:pPr>
    <w:tblPr/>
  </w:style>
  <w:style w:type="table" w:styleId="1111" w:customStyle="1">
    <w:name w:val="Grid Table 1 Light - Accent 5"/>
    <w:uiPriority w:val="99"/>
    <w:qFormat/>
    <w:pPr>
      <w:spacing w:after="0" w:line="240" w:lineRule="auto"/>
    </w:pPr>
    <w:tblPr/>
  </w:style>
  <w:style w:type="table" w:styleId="1112" w:customStyle="1">
    <w:name w:val="List Table 1 Light - Accent 2"/>
    <w:uiPriority w:val="99"/>
    <w:qFormat/>
    <w:pPr>
      <w:spacing w:after="0" w:line="240" w:lineRule="auto"/>
    </w:pPr>
    <w:tblPr/>
  </w:style>
  <w:style w:type="table" w:styleId="1113" w:customStyle="1">
    <w:name w:val="Grid Table 2 - Accent 2"/>
    <w:uiPriority w:val="99"/>
    <w:qFormat/>
    <w:pPr>
      <w:spacing w:after="0" w:line="240" w:lineRule="auto"/>
    </w:pPr>
    <w:tblPr/>
  </w:style>
  <w:style w:type="table" w:styleId="1114" w:customStyle="1">
    <w:name w:val="Grid Table 5 Dark - Accent 3"/>
    <w:uiPriority w:val="99"/>
    <w:qFormat/>
    <w:pPr>
      <w:spacing w:after="0" w:line="240" w:lineRule="auto"/>
    </w:pPr>
    <w:tblPr/>
  </w:style>
  <w:style w:type="table" w:styleId="1115" w:customStyle="1">
    <w:name w:val="List Table 7 Colorful - Accent 3"/>
    <w:uiPriority w:val="99"/>
    <w:qFormat/>
    <w:pPr>
      <w:spacing w:after="0" w:line="240" w:lineRule="auto"/>
    </w:pPr>
    <w:tblPr/>
  </w:style>
  <w:style w:type="table" w:styleId="1116" w:customStyle="1">
    <w:name w:val="网格型11"/>
    <w:basedOn w:val="1117"/>
    <w:uiPriority w:val="0"/>
    <w:qFormat/>
    <w:pPr>
      <w:jc w:val="both"/>
      <w:widowControl w:val="off"/>
    </w:pPr>
    <w:rPr>
      <w:rFonts w:ascii="Times New Roman" w:hAnsi="Times New Roman" w:eastAsia="宋体" w:cs="Times New Roman"/>
      <w:sz w:val="20"/>
      <w:szCs w:val="20"/>
    </w:rPr>
    <w:tblPr/>
  </w:style>
  <w:style w:type="table" w:styleId="1117" w:customStyle="1">
    <w:name w:val="普通表格11"/>
    <w:uiPriority w:val="99"/>
    <w:unhideWhenUsed/>
    <w:qFormat/>
    <w:tblPr/>
  </w:style>
  <w:style w:type="table" w:styleId="1118" w:customStyle="1">
    <w:name w:val="Lined - Accent 5"/>
    <w:uiPriority w:val="99"/>
    <w:qFormat/>
    <w:pPr>
      <w:spacing w:after="0" w:line="240" w:lineRule="auto"/>
    </w:pPr>
    <w:rPr>
      <w:color w:val="404040"/>
    </w:rPr>
    <w:tblPr/>
  </w:style>
  <w:style w:type="table" w:styleId="1119" w:customStyle="1">
    <w:name w:val="Grid Table 1 Light - Accent 4"/>
    <w:uiPriority w:val="99"/>
    <w:qFormat/>
    <w:pPr>
      <w:spacing w:after="0" w:line="240" w:lineRule="auto"/>
    </w:pPr>
    <w:tblPr/>
  </w:style>
  <w:style w:type="table" w:styleId="1120" w:customStyle="1">
    <w:name w:val="List Table 2 - Accent 2"/>
    <w:uiPriority w:val="99"/>
    <w:qFormat/>
    <w:pPr>
      <w:spacing w:after="0" w:line="240" w:lineRule="auto"/>
    </w:pPr>
    <w:tblPr/>
  </w:style>
  <w:style w:type="table" w:styleId="1121" w:customStyle="1">
    <w:name w:val="Plain Table 4"/>
    <w:uiPriority w:val="99"/>
    <w:qFormat/>
    <w:pPr>
      <w:spacing w:after="0" w:line="240" w:lineRule="auto"/>
    </w:pPr>
    <w:tblPr/>
  </w:style>
  <w:style w:type="table" w:styleId="1122" w:customStyle="1">
    <w:name w:val="Grid Table 1 Light - Accent 3"/>
    <w:uiPriority w:val="99"/>
    <w:qFormat/>
    <w:pPr>
      <w:spacing w:after="0" w:line="240" w:lineRule="auto"/>
    </w:pPr>
    <w:tblPr/>
  </w:style>
  <w:style w:type="table" w:styleId="1123" w:customStyle="1">
    <w:name w:val="List Table 6 Colorful - Accent 3"/>
    <w:uiPriority w:val="99"/>
    <w:qFormat/>
    <w:pPr>
      <w:spacing w:after="0" w:line="240" w:lineRule="auto"/>
    </w:pPr>
    <w:tblPr/>
  </w:style>
  <w:style w:type="table" w:styleId="1124" w:customStyle="1">
    <w:name w:val="List Table 2 - Accent 3"/>
    <w:uiPriority w:val="99"/>
    <w:qFormat/>
    <w:pPr>
      <w:spacing w:after="0" w:line="240" w:lineRule="auto"/>
    </w:pPr>
    <w:tblPr/>
  </w:style>
  <w:style w:type="table" w:styleId="1125" w:customStyle="1">
    <w:name w:val="Grid Table 6 Colorful - Accent 4"/>
    <w:uiPriority w:val="99"/>
    <w:qFormat/>
    <w:pPr>
      <w:spacing w:after="0" w:line="240" w:lineRule="auto"/>
    </w:pPr>
    <w:tblPr/>
  </w:style>
  <w:style w:type="table" w:styleId="1126" w:customStyle="1">
    <w:name w:val="Grid Table 4 - Accent 1"/>
    <w:uiPriority w:val="59"/>
    <w:qFormat/>
    <w:pPr>
      <w:spacing w:after="0" w:line="240" w:lineRule="auto"/>
    </w:pPr>
    <w:tblPr/>
  </w:style>
  <w:style w:type="table" w:styleId="1127" w:customStyle="1">
    <w:name w:val="Lined - Accent 1"/>
    <w:uiPriority w:val="99"/>
    <w:qFormat/>
    <w:pPr>
      <w:spacing w:after="0" w:line="240" w:lineRule="auto"/>
    </w:pPr>
    <w:rPr>
      <w:color w:val="404040"/>
    </w:rPr>
    <w:tblPr/>
  </w:style>
  <w:style w:type="table" w:styleId="1128" w:customStyle="1">
    <w:name w:val="List Table 3"/>
    <w:uiPriority w:val="99"/>
    <w:qFormat/>
    <w:pPr>
      <w:spacing w:after="0" w:line="240" w:lineRule="auto"/>
    </w:pPr>
    <w:tblPr/>
  </w:style>
  <w:style w:type="table" w:styleId="1129" w:customStyle="1">
    <w:name w:val="List Table 3 - Accent 6"/>
    <w:uiPriority w:val="99"/>
    <w:qFormat/>
    <w:pPr>
      <w:spacing w:after="0" w:line="240" w:lineRule="auto"/>
    </w:pPr>
    <w:tblPr/>
  </w:style>
  <w:style w:type="table" w:styleId="1130" w:customStyle="1">
    <w:name w:val="Grid Table 1 Light - Accent 1"/>
    <w:uiPriority w:val="99"/>
    <w:qFormat/>
    <w:pPr>
      <w:spacing w:after="0" w:line="240" w:lineRule="auto"/>
    </w:pPr>
    <w:tblPr/>
  </w:style>
  <w:style w:type="table" w:styleId="1131" w:customStyle="1">
    <w:name w:val="List Table 4 - Accent 5"/>
    <w:uiPriority w:val="99"/>
    <w:qFormat/>
    <w:pPr>
      <w:spacing w:after="0" w:line="240" w:lineRule="auto"/>
    </w:pPr>
    <w:tblPr/>
  </w:style>
  <w:style w:type="table" w:styleId="1132" w:customStyle="1">
    <w:name w:val="Grid Table 7 Colorful - Accent 4"/>
    <w:uiPriority w:val="99"/>
    <w:qFormat/>
    <w:pPr>
      <w:spacing w:after="0" w:line="240" w:lineRule="auto"/>
    </w:pPr>
    <w:tblPr/>
  </w:style>
  <w:style w:type="table" w:styleId="1133" w:customStyle="1">
    <w:name w:val="Grid Table 6 Colorful - Accent 6"/>
    <w:uiPriority w:val="99"/>
    <w:qFormat/>
    <w:pPr>
      <w:spacing w:after="0" w:line="240" w:lineRule="auto"/>
    </w:pPr>
    <w:tblPr/>
  </w:style>
  <w:style w:type="table" w:styleId="1134" w:customStyle="1">
    <w:name w:val="List Table 6 Colorful - Accent 4"/>
    <w:uiPriority w:val="99"/>
    <w:qFormat/>
    <w:pPr>
      <w:spacing w:after="0" w:line="240" w:lineRule="auto"/>
    </w:pPr>
    <w:tblPr/>
  </w:style>
  <w:style w:type="table" w:styleId="1135" w:customStyle="1">
    <w:name w:val="List Table 3 - Accent 5"/>
    <w:uiPriority w:val="99"/>
    <w:qFormat/>
    <w:pPr>
      <w:spacing w:after="0" w:line="240" w:lineRule="auto"/>
    </w:pPr>
    <w:tblPr/>
  </w:style>
  <w:style w:type="table" w:styleId="1136" w:customStyle="1">
    <w:name w:val="Lined - Accent 3"/>
    <w:uiPriority w:val="99"/>
    <w:qFormat/>
    <w:pPr>
      <w:spacing w:after="0" w:line="240" w:lineRule="auto"/>
    </w:pPr>
    <w:rPr>
      <w:color w:val="404040"/>
    </w:rPr>
    <w:tblPr/>
  </w:style>
  <w:style w:type="table" w:styleId="1137" w:customStyle="1">
    <w:name w:val="List Table 5 Dark - Accent 2"/>
    <w:uiPriority w:val="99"/>
    <w:qFormat/>
    <w:pPr>
      <w:spacing w:after="0" w:line="240" w:lineRule="auto"/>
    </w:pPr>
    <w:tblPr/>
  </w:style>
  <w:style w:type="table" w:styleId="1138" w:customStyle="1">
    <w:name w:val="List Table 4 - Accent 3"/>
    <w:uiPriority w:val="99"/>
    <w:qFormat/>
    <w:pPr>
      <w:spacing w:after="0" w:line="240" w:lineRule="auto"/>
    </w:pPr>
    <w:tblPr/>
  </w:style>
  <w:style w:type="table" w:styleId="1139" w:customStyle="1">
    <w:name w:val="Table Normal_0"/>
    <w:uiPriority w:val="0"/>
    <w:qFormat/>
    <w:tblPr/>
  </w:style>
  <w:style w:type="table" w:styleId="1140" w:customStyle="1">
    <w:name w:val="List Table 7 Colorful"/>
    <w:uiPriority w:val="99"/>
    <w:qFormat/>
    <w:pPr>
      <w:spacing w:after="0" w:line="240" w:lineRule="auto"/>
    </w:pPr>
    <w:tblPr/>
  </w:style>
  <w:style w:type="table" w:styleId="1141" w:customStyle="1">
    <w:name w:val="List Table 4"/>
    <w:uiPriority w:val="99"/>
    <w:qFormat/>
    <w:pPr>
      <w:spacing w:after="0" w:line="240" w:lineRule="auto"/>
    </w:pPr>
    <w:tblPr/>
  </w:style>
  <w:style w:type="table" w:styleId="1142" w:customStyle="1">
    <w:name w:val="Grid Table 1 Light - Accent 6"/>
    <w:uiPriority w:val="99"/>
    <w:qFormat/>
    <w:pPr>
      <w:spacing w:after="0" w:line="240" w:lineRule="auto"/>
    </w:pPr>
    <w:tblPr/>
  </w:style>
  <w:style w:type="table" w:styleId="1143" w:customStyle="1">
    <w:name w:val="Grid Table 6 Colorful - Accent 3"/>
    <w:uiPriority w:val="99"/>
    <w:qFormat/>
    <w:pPr>
      <w:spacing w:after="0" w:line="240" w:lineRule="auto"/>
    </w:pPr>
    <w:tblPr/>
  </w:style>
  <w:style w:type="table" w:styleId="1144" w:customStyle="1">
    <w:name w:val="Bordered &amp; Lined - Accent 5"/>
    <w:uiPriority w:val="99"/>
    <w:qFormat/>
    <w:pPr>
      <w:spacing w:after="0" w:line="240" w:lineRule="auto"/>
    </w:pPr>
    <w:rPr>
      <w:color w:val="404040"/>
    </w:rPr>
    <w:tblPr/>
  </w:style>
  <w:style w:type="table" w:styleId="1145" w:customStyle="1">
    <w:name w:val="Grid Table 5 Dark- Accent 1"/>
    <w:uiPriority w:val="99"/>
    <w:qFormat/>
    <w:pPr>
      <w:spacing w:after="0" w:line="240" w:lineRule="auto"/>
    </w:pPr>
    <w:tblPr/>
  </w:style>
  <w:style w:type="table" w:styleId="1146" w:customStyle="1">
    <w:name w:val="Grid Table 1 Light - Accent 2"/>
    <w:uiPriority w:val="99"/>
    <w:qFormat/>
    <w:pPr>
      <w:spacing w:after="0" w:line="240" w:lineRule="auto"/>
    </w:pPr>
    <w:tblPr/>
  </w:style>
  <w:style w:type="table" w:styleId="1147" w:customStyle="1">
    <w:name w:val="List Table 2 - Accent 4"/>
    <w:uiPriority w:val="99"/>
    <w:qFormat/>
    <w:pPr>
      <w:spacing w:after="0" w:line="240" w:lineRule="auto"/>
    </w:pPr>
    <w:tblPr/>
  </w:style>
  <w:style w:type="table" w:styleId="1148" w:customStyle="1">
    <w:name w:val="Bordered &amp; Lined - Accent 2"/>
    <w:uiPriority w:val="99"/>
    <w:qFormat/>
    <w:pPr>
      <w:spacing w:after="0" w:line="240" w:lineRule="auto"/>
    </w:pPr>
    <w:rPr>
      <w:color w:val="404040"/>
    </w:rPr>
    <w:tblPr/>
  </w:style>
  <w:style w:type="table" w:styleId="1149" w:customStyle="1">
    <w:name w:val="Bordered &amp; Lined - Accent 6"/>
    <w:uiPriority w:val="99"/>
    <w:qFormat/>
    <w:pPr>
      <w:spacing w:after="0" w:line="240" w:lineRule="auto"/>
    </w:pPr>
    <w:rPr>
      <w:color w:val="404040"/>
    </w:rPr>
    <w:tblPr/>
  </w:style>
  <w:style w:type="table" w:styleId="1150" w:customStyle="1">
    <w:name w:val="Grid Table 5 Dark"/>
    <w:uiPriority w:val="99"/>
    <w:qFormat/>
    <w:pPr>
      <w:spacing w:after="0" w:line="240" w:lineRule="auto"/>
    </w:pPr>
    <w:tblPr/>
  </w:style>
  <w:style w:type="table" w:styleId="1151" w:customStyle="1">
    <w:name w:val="Grid Table 5 Dark- Accent 4"/>
    <w:uiPriority w:val="99"/>
    <w:qFormat/>
    <w:pPr>
      <w:spacing w:after="0" w:line="240" w:lineRule="auto"/>
    </w:pPr>
    <w:tblPr/>
  </w:style>
  <w:style w:type="table" w:styleId="1152" w:customStyle="1">
    <w:name w:val="List Table 5 Dark - Accent 3"/>
    <w:uiPriority w:val="99"/>
    <w:qFormat/>
    <w:pPr>
      <w:spacing w:after="0" w:line="240" w:lineRule="auto"/>
    </w:pPr>
    <w:tblPr/>
  </w:style>
  <w:style w:type="table" w:styleId="1153" w:customStyle="1">
    <w:name w:val="Grid Table 3 - Accent 1"/>
    <w:uiPriority w:val="99"/>
    <w:qFormat/>
    <w:pPr>
      <w:spacing w:after="0" w:line="240" w:lineRule="auto"/>
    </w:pPr>
    <w:tblPr/>
  </w:style>
  <w:style w:type="table" w:styleId="1154" w:customStyle="1">
    <w:name w:val="List Table 7 Colorful - Accent 1"/>
    <w:uiPriority w:val="99"/>
    <w:qFormat/>
    <w:pPr>
      <w:spacing w:after="0" w:line="240" w:lineRule="auto"/>
    </w:pPr>
    <w:tbl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g"/><Relationship Id="rId29" Type="http://schemas.openxmlformats.org/officeDocument/2006/relationships/image" Target="media/image18.png"/><Relationship Id="rId30" Type="http://schemas.openxmlformats.org/officeDocument/2006/relationships/image" Target="media/image19.jp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jpg"/><Relationship Id="rId44" Type="http://schemas.openxmlformats.org/officeDocument/2006/relationships/image" Target="media/image33.jpg"/><Relationship Id="rId45" Type="http://schemas.openxmlformats.org/officeDocument/2006/relationships/image" Target="media/image34.jp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jpg"/><Relationship Id="rId49" Type="http://schemas.openxmlformats.org/officeDocument/2006/relationships/image" Target="media/image38.jpg"/><Relationship Id="rId50" Type="http://schemas.openxmlformats.org/officeDocument/2006/relationships/image" Target="media/image39.jpg"/><Relationship Id="rId51" Type="http://schemas.openxmlformats.org/officeDocument/2006/relationships/image" Target="media/image40.jpg"/><Relationship Id="rId52" Type="http://schemas.openxmlformats.org/officeDocument/2006/relationships/image" Target="media/image41.png"/><Relationship Id="rId53" Type="http://schemas.openxmlformats.org/officeDocument/2006/relationships/image" Target="media/image42.jp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jp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jpg"/><Relationship Id="rId69" Type="http://schemas.openxmlformats.org/officeDocument/2006/relationships/image" Target="media/image58.jpg"/><Relationship Id="rId70" Type="http://schemas.openxmlformats.org/officeDocument/2006/relationships/image" Target="media/image59.png"/><Relationship Id="rId71" Type="http://schemas.openxmlformats.org/officeDocument/2006/relationships/image" Target="media/image60.jpg"/><Relationship Id="rId72" Type="http://schemas.openxmlformats.org/officeDocument/2006/relationships/image" Target="media/image61.jpg"/><Relationship Id="rId73" Type="http://schemas.openxmlformats.org/officeDocument/2006/relationships/image" Target="media/image62.jp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jp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jpg"/><Relationship Id="rId81" Type="http://schemas.openxmlformats.org/officeDocument/2006/relationships/image" Target="media/image70.png"/><Relationship Id="rId82" Type="http://schemas.openxmlformats.org/officeDocument/2006/relationships/image" Target="media/image71.jpg"/><Relationship Id="rId83" Type="http://schemas.openxmlformats.org/officeDocument/2006/relationships/image" Target="media/image72.jpg"/><Relationship Id="rId84" Type="http://schemas.openxmlformats.org/officeDocument/2006/relationships/image" Target="media/image73.jpg"/><Relationship Id="rId85" Type="http://schemas.openxmlformats.org/officeDocument/2006/relationships/image" Target="media/image74.jpg"/><Relationship Id="rId86" Type="http://schemas.openxmlformats.org/officeDocument/2006/relationships/image" Target="media/image75.jpg"/><Relationship Id="rId87" Type="http://schemas.openxmlformats.org/officeDocument/2006/relationships/image" Target="media/image76.png"/><Relationship Id="rId88" Type="http://schemas.openxmlformats.org/officeDocument/2006/relationships/image" Target="media/image77.jpg"/><Relationship Id="rId89" Type="http://schemas.openxmlformats.org/officeDocument/2006/relationships/image" Target="media/image78.png"/><Relationship Id="rId90" Type="http://schemas.openxmlformats.org/officeDocument/2006/relationships/image" Target="media/image79.jpg"/><Relationship Id="rId91" Type="http://schemas.openxmlformats.org/officeDocument/2006/relationships/image" Target="media/image80.png"/><Relationship Id="rId92" Type="http://schemas.openxmlformats.org/officeDocument/2006/relationships/image" Target="media/image81.jp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jpg"/><Relationship Id="rId96" Type="http://schemas.openxmlformats.org/officeDocument/2006/relationships/image" Target="media/image85.jp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jpg"/><Relationship Id="rId119" Type="http://schemas.openxmlformats.org/officeDocument/2006/relationships/image" Target="media/image108.jpg"/><Relationship Id="rId120" Type="http://schemas.openxmlformats.org/officeDocument/2006/relationships/image" Target="media/image109.png"/><Relationship Id="rId121" Type="http://schemas.openxmlformats.org/officeDocument/2006/relationships/image" Target="media/image1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9</cp:revision>
  <dcterms:created xsi:type="dcterms:W3CDTF">2023-03-16T02:13:00Z</dcterms:created>
  <dcterms:modified xsi:type="dcterms:W3CDTF">2026-10-20T06:08:39Z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5FFACEACBD7D4612961D0AC1F612997D_13</vt:lpwstr>
  </property>
  <property fmtid="{D5CDD505-2E9C-101B-9397-08002B2CF9AE}" pid="4" name="KSOTemplateDocerSaveRecord">
    <vt:lpwstr>eyJoZGlkIjoiMjI2Njg1ZWMzNTcwZDc4MDI1YmE3MjQ0ODY3ZTI2OTUiLCJ1c2VySWQiOiIxNTUyNjk1MzkwIn0=</vt:lpwstr>
  </property>
</Properties>
</file>