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shd w:val="clear" w:color="auto"/>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江苏省人民医院急重症超声检查及智能仿生心肺模拟训练系统采购项目</w:t>
      </w:r>
      <w:r/>
    </w:p>
    <w:p>
      <w:pPr>
        <w:pStyle w:val="846"/>
        <w:shd w:val="clear" w:color="auto"/>
        <w:rPr>
          <w:color w:val="auto"/>
          <w:highlight w:val="none"/>
        </w:rPr>
      </w:pPr>
      <w:r>
        <w:rPr>
          <w:color w:val="auto"/>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shd w:val="clear" w:color="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项目编号：JSZC-320000-JSHY-G2026-0200</w:t>
      </w:r>
      <w:r/>
    </w:p>
    <w:p>
      <w:pPr>
        <w:ind w:firstLine="2168"/>
        <w:spacing w:line="360" w:lineRule="auto"/>
        <w:shd w:val="clear" w:color="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lang w:eastAsia="zh-CN"/>
        </w:rPr>
        <w:t xml:space="preserve">1009-2641HOLLYD68</w:t>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shd w:val="clear" w:color="auto"/>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shd w:val="clear" w:color="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tbl>
      <w:tblPr>
        <w:tblStyle w:val="77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519"/>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shd w:val="clear" w:color="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shd w:val="clear" w:color="auto"/>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br w:type="page" w:clear="all"/>
      </w:r>
      <w:r/>
    </w:p>
    <w:p>
      <w:pPr>
        <w:pStyle w:val="8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cs="宋体"/>
          <w:color w:val="auto"/>
          <w:highlight w:val="none"/>
        </w:rPr>
      </w:pPr>
      <w:r>
        <w:rPr>
          <w:rFonts w:hint="eastAsia" w:ascii="宋体" w:hAnsi="宋体" w:cs="宋体"/>
          <w:color w:val="auto"/>
          <w:highlight w:val="none"/>
        </w:rPr>
      </w:r>
      <w:r/>
    </w:p>
    <w:p>
      <w:pPr>
        <w:pStyle w:val="846"/>
        <w:shd w:val="clear" w:color="auto"/>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shd w:val="clear" w:color="auto"/>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shd w:val="clear" w:color="auto"/>
            <w:rPr>
              <w:color w:val="auto"/>
              <w:highlight w:val="none"/>
            </w:rPr>
          </w:pPr>
          <w:r>
            <w:rPr>
              <w:color w:val="auto"/>
              <w:highlight w:val="none"/>
            </w:rPr>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1</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lang w:val="en-US" w:eastAsia="zh-CN"/>
            </w:rPr>
            <w:t xml:space="preserve">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w:t>
          </w:r>
          <w:r>
            <w:rPr>
              <w:rFonts w:hint="eastAsia" w:ascii="宋体" w:hAnsi="宋体" w:cs="宋体"/>
              <w:b/>
              <w:bCs/>
              <w:color w:val="auto"/>
              <w:sz w:val="24"/>
              <w:szCs w:val="36"/>
              <w:highlight w:val="none"/>
              <w:lang w:val="en-US" w:eastAsia="zh-CN"/>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spacing w:line="400" w:lineRule="exact"/>
            <w:shd w:val="clear" w:color="auto"/>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lang w:val="en-US" w:eastAsia="zh-CN"/>
            </w:rPr>
            <w:t xml:space="preserve">9</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92"/>
            <w:jc w:val="center"/>
            <w:spacing w:line="400" w:lineRule="exact"/>
            <w:shd w:val="clear" w:color="auto"/>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shd w:val="clear" w:color="auto"/>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shd w:val="clear" w:color="auto"/>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shd w:val="clear" w:color="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shd w:val="clear" w:color="auto"/>
        <w:rPr>
          <w:rStyle w:val="847"/>
          <w:rFonts w:hint="eastAsia" w:ascii="宋体" w:hAnsi="宋体" w:cs="宋体"/>
          <w:b/>
          <w:color w:val="auto"/>
          <w:sz w:val="32"/>
          <w:highlight w:val="none"/>
          <w:shd w:val="clear" w:color="auto" w:fill="auto"/>
        </w:rPr>
        <w:outlineLvl w:val="0"/>
      </w:pPr>
      <w:r/>
      <w:bookmarkStart w:id="2" w:name="_Toc514054470"/>
      <w:r/>
      <w:bookmarkStart w:id="3" w:name="_Toc27317"/>
      <w:r/>
      <w:bookmarkStart w:id="4" w:name="_Toc32256"/>
      <w:r>
        <w:rPr>
          <w:rStyle w:val="84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江苏省人民医院急重症超声检查及智能仿生心肺模拟训练系统采购项目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8"/>
        <w:ind w:firstLine="480"/>
        <w:spacing w:line="312"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8"/>
        <w:ind w:firstLine="960"/>
        <w:spacing w:line="312" w:lineRule="auto"/>
        <w:shd w:val="clear" w:color="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项目编号：JSZC-320000-JSHY-G2026-0200 </w:t>
      </w:r>
      <w:r>
        <w:rPr>
          <w:rFonts w:hint="eastAsia" w:ascii="宋体" w:hAnsi="宋体" w:cs="宋体"/>
          <w:color w:val="auto"/>
          <w:sz w:val="24"/>
          <w:szCs w:val="24"/>
          <w:highlight w:val="none"/>
          <w:lang w:val="en-US" w:eastAsia="zh-CN"/>
        </w:rPr>
        <w:t xml:space="preserve"> </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江苏省人民医院急重症超声检查及智能仿生心肺模拟训练系统采购项目</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218</w:t>
      </w:r>
      <w:r>
        <w:rPr>
          <w:rFonts w:hint="eastAsia" w:ascii="宋体" w:hAnsi="宋体" w:cs="宋体"/>
          <w:color w:val="auto"/>
          <w:sz w:val="24"/>
          <w:szCs w:val="24"/>
          <w:highlight w:val="none"/>
        </w:rPr>
        <w:t xml:space="preserve">万元</w:t>
      </w:r>
      <w:r/>
    </w:p>
    <w:p>
      <w:pPr>
        <w:pStyle w:val="1218"/>
        <w:ind w:firstLine="960"/>
        <w:spacing w:line="312" w:lineRule="auto"/>
        <w:shd w:val="clear" w:color="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包1:120万元，包2:98万元</w:t>
      </w:r>
      <w:r/>
    </w:p>
    <w:p>
      <w:pPr>
        <w:pStyle w:val="1218"/>
        <w:ind w:firstLine="960"/>
        <w:spacing w:line="312" w:lineRule="auto"/>
        <w:shd w:val="clear" w:color="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8"/>
        <w:tblpPr w:horzAnchor="page" w:tblpX="1430" w:vertAnchor="text" w:tblpY="157" w:leftFromText="180" w:topFromText="0" w:rightFromText="180" w:bottomFromText="0"/>
        <w:tblW w:w="90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3264"/>
        <w:gridCol w:w="1296"/>
        <w:gridCol w:w="1152"/>
        <w:gridCol w:w="1128"/>
        <w:gridCol w:w="1372"/>
      </w:tblGrid>
      <w:tr>
        <w:trPr>
          <w:trHeight w:val="360"/>
        </w:trPr>
        <w:tc>
          <w:tcPr>
            <w:tcW w:w="870"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bookmarkStart w:id="8" w:name="OLE_LINK27"/>
            <w:r/>
            <w:bookmarkStart w:id="9" w:name="OLE_LINK26"/>
            <w:r>
              <w:rPr>
                <w:rFonts w:hint="eastAsia" w:ascii="宋体" w:hAnsi="宋体"/>
                <w:color w:val="auto"/>
                <w:sz w:val="24"/>
                <w:szCs w:val="24"/>
                <w:highlight w:val="none"/>
                <w:lang w:val="en-US" w:eastAsia="zh-CN"/>
              </w:rPr>
              <w:t xml:space="preserve">包</w:t>
            </w:r>
            <w:r>
              <w:rPr>
                <w:rFonts w:hint="eastAsia" w:ascii="宋体" w:hAnsi="宋体"/>
                <w:color w:val="auto"/>
                <w:sz w:val="24"/>
                <w:szCs w:val="24"/>
                <w:highlight w:val="none"/>
              </w:rPr>
              <w:t xml:space="preserve">号</w:t>
            </w:r>
            <w:r/>
          </w:p>
        </w:tc>
        <w:tc>
          <w:tcPr>
            <w:tcW w:w="3264"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296"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152"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预算</w:t>
            </w:r>
            <w:r/>
          </w:p>
        </w:tc>
        <w:tc>
          <w:tcPr>
            <w:tcW w:w="1128"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最高限价</w:t>
            </w:r>
            <w:r/>
          </w:p>
        </w:tc>
        <w:tc>
          <w:tcPr>
            <w:tcW w:w="1372"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195"/>
        </w:trPr>
        <w:tc>
          <w:tcPr>
            <w:tcW w:w="870" w:type="dxa"/>
            <w:vAlign w:val="center"/>
            <w:textDirection w:val="lrTb"/>
            <w:noWrap w:val="false"/>
          </w:tcPr>
          <w:p>
            <w:pPr>
              <w:pStyle w:val="1218"/>
              <w:ind w:firstLine="0"/>
              <w:jc w:val="center"/>
              <w:spacing w:line="312" w:lineRule="auto"/>
              <w:shd w:val="clear" w:color="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64"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急重症超声检查模拟训练系统</w:t>
            </w:r>
            <w:r/>
          </w:p>
        </w:tc>
        <w:tc>
          <w:tcPr>
            <w:tcW w:w="1296" w:type="dxa"/>
            <w:vAlign w:val="center"/>
            <w:textDirection w:val="lrTb"/>
            <w:noWrap w:val="false"/>
          </w:tcPr>
          <w:p>
            <w:pPr>
              <w:jc w:val="center"/>
              <w:shd w:val="clear" w:color="auto"/>
              <w:rPr>
                <w:rFonts w:hint="eastAsia" w:ascii="宋体" w:hAnsi="宋体" w:eastAsia="宋体" w:cs="Times New Roman"/>
                <w:color w:val="auto"/>
                <w:sz w:val="24"/>
                <w:szCs w:val="24"/>
                <w:highlight w:val="none"/>
              </w:rPr>
            </w:pPr>
            <w:r>
              <w:rPr>
                <w:rFonts w:hint="eastAsia"/>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套</w:t>
            </w:r>
            <w:r/>
          </w:p>
        </w:tc>
        <w:tc>
          <w:tcPr>
            <w:tcW w:w="1152"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120万元</w:t>
            </w:r>
            <w:r/>
          </w:p>
        </w:tc>
        <w:tc>
          <w:tcPr>
            <w:tcW w:w="1128"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120万元</w:t>
            </w:r>
            <w:r/>
          </w:p>
        </w:tc>
        <w:tc>
          <w:tcPr>
            <w:tcW w:w="1372"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否</w:t>
            </w:r>
            <w:r/>
          </w:p>
        </w:tc>
      </w:tr>
      <w:tr>
        <w:trPr>
          <w:trHeight w:val="195"/>
        </w:trPr>
        <w:tc>
          <w:tcPr>
            <w:tcW w:w="870"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3264"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智能仿生心肺模拟训练系统</w:t>
            </w:r>
            <w:r/>
          </w:p>
        </w:tc>
        <w:tc>
          <w:tcPr>
            <w:tcW w:w="1296" w:type="dxa"/>
            <w:vAlign w:val="center"/>
            <w:textDirection w:val="lrTb"/>
            <w:noWrap w:val="false"/>
          </w:tcPr>
          <w:p>
            <w:pPr>
              <w:jc w:val="center"/>
              <w:shd w:val="clear" w:color="auto"/>
              <w:rPr>
                <w:rFonts w:hint="default" w:ascii="宋体" w:hAnsi="宋体" w:cs="Times New Roman"/>
                <w:color w:val="auto"/>
                <w:sz w:val="24"/>
                <w:szCs w:val="24"/>
                <w:highlight w:val="none"/>
                <w:lang w:val="en-US" w:eastAsia="zh-CN"/>
              </w:rPr>
            </w:pPr>
            <w:r>
              <w:rPr>
                <w:rFonts w:hint="eastAsia"/>
                <w:color w:val="auto"/>
                <w:sz w:val="24"/>
                <w:szCs w:val="24"/>
                <w:highlight w:val="none"/>
                <w:lang w:val="en-US" w:eastAsia="zh-CN"/>
              </w:rPr>
              <w:t xml:space="preserve">1</w:t>
            </w:r>
            <w:r>
              <w:rPr>
                <w:rFonts w:hint="eastAsia" w:ascii="Times New Roman" w:hAnsi="Times New Roman"/>
                <w:color w:val="auto"/>
                <w:sz w:val="24"/>
                <w:szCs w:val="24"/>
                <w:highlight w:val="none"/>
                <w:lang w:val="en-US" w:eastAsia="zh-CN"/>
              </w:rPr>
              <w:t xml:space="preserve">套</w:t>
            </w:r>
            <w:r/>
          </w:p>
        </w:tc>
        <w:tc>
          <w:tcPr>
            <w:tcW w:w="1152"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98万元</w:t>
            </w:r>
            <w:r/>
          </w:p>
        </w:tc>
        <w:tc>
          <w:tcPr>
            <w:tcW w:w="1128"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98万元</w:t>
            </w:r>
            <w:r/>
          </w:p>
        </w:tc>
        <w:tc>
          <w:tcPr>
            <w:tcW w:w="1372" w:type="dxa"/>
            <w:vAlign w:val="center"/>
            <w:textDirection w:val="lrTb"/>
            <w:noWrap w:val="false"/>
          </w:tcPr>
          <w:p>
            <w:pPr>
              <w:pStyle w:val="1218"/>
              <w:ind w:firstLine="0"/>
              <w:jc w:val="center"/>
              <w:spacing w:line="312" w:lineRule="auto"/>
              <w:shd w:val="clear" w:color="auto"/>
              <w:tabs>
                <w:tab w:val="left" w:pos="1276" w:leader="none"/>
              </w:tabs>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否</w:t>
            </w:r>
            <w:bookmarkEnd w:id="8"/>
            <w:r/>
            <w:bookmarkEnd w:id="9"/>
            <w:r/>
            <w:r/>
          </w:p>
        </w:tc>
      </w:tr>
    </w:tbl>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cs="宋体"/>
          <w:color w:val="auto"/>
          <w:sz w:val="24"/>
          <w:szCs w:val="24"/>
          <w:highlight w:val="none"/>
          <w:lang w:val="en-US" w:eastAsia="zh-CN"/>
        </w:rPr>
        <w:t xml:space="preserve">；</w:t>
      </w:r>
      <w:bookmarkStart w:id="10" w:name="_Toc3038"/>
      <w:r/>
      <w:r/>
    </w:p>
    <w:p>
      <w:pPr>
        <w:pStyle w:val="1218"/>
        <w:ind w:firstLine="960"/>
        <w:spacing w:line="312"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8"/>
        <w:ind w:left="567"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11" w:name="_Toc8033"/>
      <w:r/>
      <w:bookmarkStart w:id="12" w:name="_Toc16192"/>
      <w:r>
        <w:rPr>
          <w:rFonts w:hint="eastAsia" w:ascii="宋体" w:hAnsi="宋体" w:cs="宋体"/>
          <w:b/>
          <w:bCs/>
          <w:color w:val="auto"/>
          <w:sz w:val="24"/>
          <w:szCs w:val="24"/>
          <w:highlight w:val="none"/>
        </w:rPr>
        <w:t xml:space="preserve">二、申请人的资格要求：</w:t>
      </w:r>
      <w:bookmarkEnd w:id="10"/>
      <w:r/>
      <w:bookmarkEnd w:id="11"/>
      <w:r/>
      <w:bookmarkEnd w:id="12"/>
      <w:r/>
      <w:r/>
    </w:p>
    <w:p>
      <w:pPr>
        <w:ind w:firstLine="480"/>
        <w:spacing w:line="360" w:lineRule="auto"/>
        <w:shd w:val="clear" w:color="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3"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3"/>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4" w:name="OLE_LINK6"/>
      <w:r/>
      <w:bookmarkStart w:id="15"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4"/>
      <w:r>
        <w:rPr>
          <w:rFonts w:hint="eastAsia" w:ascii="宋体" w:hAnsi="宋体"/>
          <w:color w:val="auto"/>
          <w:sz w:val="24"/>
          <w:szCs w:val="24"/>
          <w:highlight w:val="none"/>
        </w:rPr>
        <w:t xml:space="preserve">。</w:t>
      </w:r>
      <w:bookmarkEnd w:id="15"/>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6" w:name="OLE_LINK7"/>
      <w:r/>
      <w:bookmarkStart w:id="17" w:name="OLE_LINK19"/>
      <w:r>
        <w:rPr>
          <w:rFonts w:hint="eastAsia" w:ascii="宋体" w:hAnsi="宋体"/>
          <w:color w:val="auto"/>
          <w:sz w:val="24"/>
          <w:szCs w:val="24"/>
          <w:highlight w:val="none"/>
        </w:rPr>
        <w:t xml:space="preserve">具有履行合同所必需的设备和专业技术能力（提供书面声明）</w:t>
      </w:r>
      <w:bookmarkEnd w:id="16"/>
      <w:r>
        <w:rPr>
          <w:rFonts w:hint="eastAsia" w:ascii="宋体" w:hAnsi="宋体"/>
          <w:color w:val="auto"/>
          <w:sz w:val="24"/>
          <w:szCs w:val="24"/>
          <w:highlight w:val="none"/>
        </w:rPr>
        <w:t xml:space="preserve">。</w:t>
      </w:r>
      <w:bookmarkEnd w:id="17"/>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8" w:name="OLE_LINK8"/>
      <w:r/>
      <w:bookmarkStart w:id="19"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8"/>
      <w:r>
        <w:rPr>
          <w:rFonts w:hint="eastAsia" w:ascii="宋体" w:hAnsi="宋体"/>
          <w:color w:val="auto"/>
          <w:sz w:val="24"/>
          <w:szCs w:val="24"/>
          <w:highlight w:val="none"/>
        </w:rPr>
        <w:t xml:space="preserve">。</w:t>
      </w:r>
      <w:bookmarkEnd w:id="19"/>
      <w:r/>
      <w:r/>
    </w:p>
    <w:p>
      <w:pPr>
        <w:ind w:left="1134"/>
        <w:spacing w:line="329"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0" w:name="OLE_LINK11"/>
      <w:r/>
      <w:bookmarkStart w:id="21"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0"/>
      <w:r>
        <w:rPr>
          <w:rFonts w:hint="eastAsia" w:ascii="宋体" w:hAnsi="宋体"/>
          <w:color w:val="auto"/>
          <w:sz w:val="24"/>
          <w:szCs w:val="24"/>
          <w:highlight w:val="none"/>
        </w:rPr>
        <w:t xml:space="preserve">。</w:t>
      </w:r>
      <w:bookmarkEnd w:id="21"/>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2" w:name="OLE_LINK22"/>
      <w:r>
        <w:rPr>
          <w:rFonts w:hint="eastAsia" w:ascii="宋体" w:hAnsi="宋体" w:cs="Times New Roman"/>
          <w:color w:val="auto"/>
          <w:sz w:val="24"/>
          <w:szCs w:val="24"/>
          <w:highlight w:val="none"/>
        </w:rPr>
        <w:t xml:space="preserve">法律、行政法规规定的其他条件。</w:t>
      </w:r>
      <w:bookmarkEnd w:id="22"/>
      <w:r/>
      <w:r/>
    </w:p>
    <w:p>
      <w:pPr>
        <w:pStyle w:val="846"/>
        <w:ind w:right="476" w:firstLine="720"/>
        <w:spacing w:before="1" w:line="406"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5"/>
        <w:ind w:left="709" w:firstLine="48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5"/>
        <w:ind w:left="709" w:firstLine="0"/>
        <w:spacing w:line="329"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shd w:val="clear" w:color="auto"/>
        <w:rPr>
          <w:rFonts w:hint="eastAsia" w:ascii="宋体" w:hAnsi="宋体" w:cs="Times New Roman"/>
          <w:color w:val="auto"/>
          <w:sz w:val="24"/>
          <w:szCs w:val="24"/>
          <w:highlight w:val="none"/>
        </w:rPr>
      </w:pPr>
      <w:r/>
      <w:bookmarkStart w:id="23"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shd w:val="clear" w:color="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4"/>
        <w:ind w:left="1134" w:firstLine="0"/>
        <w:spacing w:line="329" w:lineRule="auto"/>
        <w:shd w:val="clear" w:color="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3"/>
      <w:r/>
      <w:r/>
    </w:p>
    <w:p>
      <w:pPr>
        <w:pStyle w:val="1255"/>
        <w:spacing w:line="360" w:lineRule="auto"/>
        <w:shd w:val="clear" w:color="auto"/>
        <w:rPr>
          <w:rFonts w:hint="eastAsia" w:ascii="宋体" w:hAnsi="宋体" w:cs="宋体"/>
          <w:b/>
          <w:bCs/>
          <w:color w:val="auto"/>
          <w:sz w:val="24"/>
          <w:szCs w:val="24"/>
          <w:highlight w:val="none"/>
        </w:rPr>
        <w:outlineLvl w:val="1"/>
      </w:pPr>
      <w:r/>
      <w:bookmarkStart w:id="24" w:name="_Toc1979"/>
      <w:r/>
      <w:bookmarkStart w:id="25" w:name="_Toc13339"/>
      <w:r/>
      <w:bookmarkStart w:id="26" w:name="_Toc26697"/>
      <w:r>
        <w:rPr>
          <w:rFonts w:hint="eastAsia" w:ascii="宋体" w:hAnsi="宋体" w:cs="宋体"/>
          <w:b/>
          <w:bCs/>
          <w:color w:val="auto"/>
          <w:sz w:val="24"/>
          <w:szCs w:val="24"/>
          <w:highlight w:val="none"/>
        </w:rPr>
        <w:t xml:space="preserve">三、获取招标文件</w:t>
      </w:r>
      <w:bookmarkEnd w:id="24"/>
      <w:r/>
      <w:bookmarkEnd w:id="25"/>
      <w:r/>
      <w:bookmarkEnd w:id="26"/>
      <w:r/>
      <w:r/>
    </w:p>
    <w:p>
      <w:pPr>
        <w:pStyle w:val="1255"/>
        <w:ind w:left="84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shd w:val="clear" w:color="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8"/>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27" w:name="_Toc12587"/>
      <w:r/>
      <w:bookmarkStart w:id="28" w:name="_Toc2291"/>
      <w:r/>
      <w:bookmarkStart w:id="29" w:name="_Toc28083"/>
      <w:r>
        <w:rPr>
          <w:rFonts w:hint="eastAsia" w:ascii="宋体" w:hAnsi="宋体" w:cs="宋体"/>
          <w:b/>
          <w:bCs/>
          <w:color w:val="auto"/>
          <w:sz w:val="24"/>
          <w:szCs w:val="24"/>
          <w:highlight w:val="none"/>
        </w:rPr>
        <w:t xml:space="preserve">四、提交投标文件截止时间、开标时间和地点</w:t>
      </w:r>
      <w:bookmarkEnd w:id="27"/>
      <w:r/>
      <w:bookmarkEnd w:id="28"/>
      <w:r/>
      <w:bookmarkEnd w:id="29"/>
      <w:r/>
      <w:r/>
    </w:p>
    <w:p>
      <w:pPr>
        <w:pStyle w:val="1218"/>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2026年10月15日09点30分</w:t>
      </w:r>
      <w:r>
        <w:rPr>
          <w:rFonts w:hint="eastAsia" w:ascii="宋体" w:hAnsi="宋体" w:cs="宋体"/>
          <w:color w:val="auto"/>
          <w:sz w:val="24"/>
          <w:szCs w:val="24"/>
          <w:highlight w:val="none"/>
        </w:rPr>
        <w:t xml:space="preserve">（北京时间）</w:t>
      </w:r>
      <w:r/>
    </w:p>
    <w:p>
      <w:pPr>
        <w:pStyle w:val="1218"/>
        <w:ind w:left="1134" w:firstLine="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8"/>
        <w:ind w:left="708" w:firstLine="0"/>
        <w:spacing w:line="312" w:lineRule="auto"/>
        <w:shd w:val="clear" w:color="auto"/>
        <w:tabs>
          <w:tab w:val="left" w:pos="1134" w:leader="none"/>
        </w:tabs>
        <w:rPr>
          <w:rFonts w:hint="eastAsia" w:ascii="宋体" w:hAnsi="宋体" w:cs="宋体"/>
          <w:b/>
          <w:bCs/>
          <w:color w:val="auto"/>
          <w:sz w:val="24"/>
          <w:szCs w:val="24"/>
          <w:highlight w:val="none"/>
        </w:rPr>
        <w:outlineLvl w:val="1"/>
      </w:pPr>
      <w:r/>
      <w:bookmarkStart w:id="30" w:name="_Toc8288"/>
      <w:r/>
      <w:bookmarkStart w:id="31" w:name="_Toc19411"/>
      <w:r/>
      <w:bookmarkStart w:id="32" w:name="_Toc5544"/>
      <w:r>
        <w:rPr>
          <w:rFonts w:hint="eastAsia" w:ascii="宋体" w:hAnsi="宋体" w:cs="宋体"/>
          <w:b/>
          <w:bCs/>
          <w:color w:val="auto"/>
          <w:sz w:val="24"/>
          <w:szCs w:val="24"/>
          <w:highlight w:val="none"/>
        </w:rPr>
        <w:t xml:space="preserve">五、公告期限</w:t>
      </w:r>
      <w:bookmarkEnd w:id="30"/>
      <w:r/>
      <w:bookmarkEnd w:id="31"/>
      <w:r/>
      <w:bookmarkEnd w:id="32"/>
      <w:r/>
      <w:r/>
    </w:p>
    <w:p>
      <w:pPr>
        <w:pStyle w:val="1218"/>
        <w:ind w:firstLine="1200"/>
        <w:spacing w:line="312"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8"/>
        <w:numPr>
          <w:ilvl w:val="0"/>
          <w:numId w:val="5"/>
        </w:numPr>
        <w:ind w:left="709" w:firstLine="0"/>
        <w:spacing w:line="360" w:lineRule="exact"/>
        <w:shd w:val="clear" w:color="auto"/>
        <w:tabs>
          <w:tab w:val="left" w:pos="1134" w:leader="none"/>
        </w:tabs>
        <w:rPr>
          <w:rFonts w:hint="eastAsia" w:ascii="宋体" w:hAnsi="宋体" w:eastAsia="宋体" w:cs="宋体"/>
          <w:b/>
          <w:bCs/>
          <w:color w:val="auto"/>
          <w:sz w:val="24"/>
          <w:szCs w:val="24"/>
          <w:highlight w:val="none"/>
          <w:lang w:eastAsia="zh-CN"/>
        </w:rPr>
        <w:outlineLvl w:val="1"/>
      </w:pPr>
      <w:r/>
      <w:bookmarkStart w:id="33" w:name="_Toc12830"/>
      <w:r/>
      <w:bookmarkStart w:id="34" w:name="_Toc12845"/>
      <w:r/>
      <w:bookmarkStart w:id="35" w:name="_Toc15265"/>
      <w:r>
        <w:rPr>
          <w:rFonts w:hint="eastAsia" w:ascii="宋体" w:hAnsi="宋体" w:cs="宋体"/>
          <w:b/>
          <w:bCs/>
          <w:color w:val="auto"/>
          <w:sz w:val="24"/>
          <w:szCs w:val="24"/>
          <w:highlight w:val="none"/>
        </w:rPr>
        <w:t xml:space="preserve">其他补充事宜</w:t>
      </w:r>
      <w:bookmarkEnd w:id="33"/>
      <w:r/>
      <w:bookmarkEnd w:id="34"/>
      <w:r/>
      <w:bookmarkEnd w:id="35"/>
      <w:r/>
      <w:r/>
    </w:p>
    <w:p>
      <w:pPr>
        <w:ind w:firstLine="964"/>
        <w:spacing w:line="360" w:lineRule="auto"/>
        <w:shd w:val="clear" w:color="auto"/>
        <w:rPr>
          <w:rFonts w:hint="eastAsia" w:ascii="宋体" w:hAnsi="宋体" w:cs="宋体"/>
          <w:b/>
          <w:color w:val="auto"/>
          <w:sz w:val="24"/>
          <w:szCs w:val="24"/>
          <w:highlight w:val="none"/>
        </w:rPr>
      </w:pPr>
      <w:r/>
      <w:bookmarkStart w:id="36"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shd w:val="clear" w:color="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8"/>
        <w:ind w:left="709" w:firstLine="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37" w:name="_Toc24284"/>
      <w:r/>
      <w:bookmarkStart w:id="38" w:name="_Toc26301"/>
      <w:r>
        <w:rPr>
          <w:rFonts w:hint="eastAsia" w:ascii="宋体" w:hAnsi="宋体" w:cs="宋体"/>
          <w:b/>
          <w:bCs/>
          <w:color w:val="auto"/>
          <w:sz w:val="24"/>
          <w:szCs w:val="24"/>
          <w:highlight w:val="none"/>
        </w:rPr>
        <w:t xml:space="preserve">七、对本次招标提出询问，请按以下方式联系。</w:t>
      </w:r>
      <w:bookmarkEnd w:id="36"/>
      <w:r/>
      <w:bookmarkEnd w:id="37"/>
      <w:r/>
      <w:bookmarkEnd w:id="38"/>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39" w:name="_Toc5336"/>
      <w:r/>
      <w:bookmarkStart w:id="40" w:name="_Toc11624"/>
      <w:r/>
      <w:bookmarkStart w:id="41" w:name="_Toc25617"/>
      <w:r>
        <w:rPr>
          <w:rFonts w:hint="eastAsia" w:hAnsi="宋体" w:cs="宋体"/>
          <w:color w:val="auto"/>
          <w:szCs w:val="24"/>
          <w:highlight w:val="none"/>
        </w:rPr>
        <w:t xml:space="preserve">1.采购人信息</w:t>
      </w:r>
      <w:bookmarkEnd w:id="39"/>
      <w:r/>
      <w:r/>
    </w:p>
    <w:p>
      <w:pPr>
        <w:pStyle w:val="1035"/>
        <w:ind w:firstLine="720"/>
        <w:spacing w:before="0" w:beforeAutospacing="0" w:after="0" w:afterAutospacing="0" w:line="360" w:lineRule="auto"/>
        <w:shd w:val="clear" w:color="auto"/>
        <w:rPr>
          <w:rFonts w:hint="eastAsia" w:hAnsi="宋体" w:cs="宋体"/>
          <w:color w:val="auto"/>
          <w:szCs w:val="24"/>
          <w:highlight w:val="none"/>
          <w:lang w:eastAsia="zh-CN"/>
        </w:rPr>
        <w:outlineLvl w:val="1"/>
      </w:pPr>
      <w:r/>
      <w:bookmarkStart w:id="42" w:name="_Toc18962"/>
      <w:r>
        <w:rPr>
          <w:rFonts w:hint="eastAsia" w:hAnsi="宋体" w:cs="宋体"/>
          <w:color w:val="auto"/>
          <w:szCs w:val="24"/>
          <w:highlight w:val="none"/>
        </w:rPr>
        <w:t xml:space="preserve">名称：</w:t>
      </w:r>
      <w:bookmarkEnd w:id="42"/>
      <w:r>
        <w:rPr>
          <w:rFonts w:hint="eastAsia" w:hAnsi="宋体" w:cs="宋体"/>
          <w:color w:val="auto"/>
          <w:szCs w:val="24"/>
          <w:highlight w:val="none"/>
          <w:lang w:eastAsia="zh-CN"/>
        </w:rPr>
        <w:t xml:space="preserve">江苏省人民医院</w:t>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3" w:name="_Toc17137"/>
      <w:r>
        <w:rPr>
          <w:rFonts w:hint="eastAsia" w:hAnsi="宋体" w:cs="宋体"/>
          <w:color w:val="auto"/>
          <w:szCs w:val="24"/>
          <w:highlight w:val="none"/>
        </w:rPr>
        <w:t xml:space="preserve">地址：</w:t>
      </w:r>
      <w:bookmarkEnd w:id="43"/>
      <w:r>
        <w:rPr>
          <w:rFonts w:hint="eastAsia" w:ascii="宋体" w:hAnsi="宋体" w:eastAsia="宋体" w:cs="宋体"/>
          <w:color w:val="auto"/>
          <w:szCs w:val="24"/>
          <w:highlight w:val="none"/>
          <w:lang w:eastAsia="zh-CN"/>
        </w:rPr>
        <w:t xml:space="preserve">南京市鼓楼区广州路300号</w:t>
      </w:r>
      <w:r/>
    </w:p>
    <w:p>
      <w:pPr>
        <w:pStyle w:val="1035"/>
        <w:ind w:firstLine="720"/>
        <w:spacing w:before="0" w:beforeAutospacing="0" w:after="0" w:afterAutospacing="0" w:line="360" w:lineRule="auto"/>
        <w:shd w:val="clear" w:color="auto"/>
        <w:rPr>
          <w:rFonts w:hint="default" w:hAnsi="宋体" w:eastAsia="宋体" w:cs="宋体"/>
          <w:color w:val="auto"/>
          <w:szCs w:val="24"/>
          <w:highlight w:val="none"/>
          <w:lang w:val="en-US" w:eastAsia="zh-CN"/>
        </w:rPr>
        <w:outlineLvl w:val="1"/>
      </w:pPr>
      <w:r/>
      <w:bookmarkStart w:id="44" w:name="_Toc18720"/>
      <w:r>
        <w:rPr>
          <w:rFonts w:hint="eastAsia" w:hAnsi="宋体" w:cs="宋体"/>
          <w:color w:val="auto"/>
          <w:szCs w:val="24"/>
          <w:highlight w:val="none"/>
        </w:rPr>
        <w:t xml:space="preserve">联系方式：</w:t>
      </w:r>
      <w:bookmarkEnd w:id="44"/>
      <w:r/>
      <w:bookmarkStart w:id="45" w:name="OLE_LINK15"/>
      <w:r>
        <w:rPr>
          <w:rFonts w:hint="eastAsia" w:hAnsi="宋体"/>
          <w:color w:val="auto"/>
          <w:highlight w:val="none"/>
          <w:lang w:val="en-US" w:eastAsia="zh-CN"/>
        </w:rPr>
        <w:t xml:space="preserve">杨</w:t>
      </w:r>
      <w:r>
        <w:rPr>
          <w:rFonts w:hint="eastAsia" w:ascii="宋体" w:hAnsi="宋体" w:eastAsia="宋体"/>
          <w:color w:val="auto"/>
          <w:highlight w:val="none"/>
          <w:lang w:val="en-US" w:eastAsia="zh-CN"/>
        </w:rPr>
        <w:t xml:space="preserve">老</w:t>
      </w:r>
      <w:r>
        <w:rPr>
          <w:rFonts w:hint="eastAsia" w:ascii="宋体" w:hAnsi="宋体" w:eastAsia="宋体" w:cs="宋体"/>
          <w:color w:val="auto"/>
          <w:szCs w:val="24"/>
          <w:highlight w:val="none"/>
          <w:lang w:val="en-US" w:eastAsia="zh-CN"/>
        </w:rPr>
        <w:t xml:space="preserve">师 </w:t>
      </w:r>
      <w:bookmarkEnd w:id="45"/>
      <w:r>
        <w:rPr>
          <w:rFonts w:hint="eastAsia" w:ascii="宋体" w:hAnsi="宋体" w:eastAsia="宋体" w:cs="宋体"/>
          <w:color w:val="auto"/>
          <w:szCs w:val="24"/>
          <w:highlight w:val="none"/>
          <w:lang w:val="en-US" w:eastAsia="zh-CN"/>
        </w:rPr>
        <w:t xml:space="preserve">025-68305810</w:t>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6" w:name="_Toc29917"/>
      <w:r>
        <w:rPr>
          <w:rFonts w:hint="eastAsia" w:hAnsi="宋体" w:cs="宋体"/>
          <w:color w:val="auto"/>
          <w:szCs w:val="24"/>
          <w:highlight w:val="none"/>
        </w:rPr>
        <w:t xml:space="preserve">2.采购代理机构信息</w:t>
      </w:r>
      <w:bookmarkEnd w:id="40"/>
      <w:r/>
      <w:bookmarkEnd w:id="46"/>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7" w:name="_Toc6514"/>
      <w:r/>
      <w:bookmarkStart w:id="48" w:name="_Toc17590"/>
      <w:r>
        <w:rPr>
          <w:rFonts w:hint="eastAsia" w:hAnsi="宋体" w:cs="宋体"/>
          <w:color w:val="auto"/>
          <w:szCs w:val="24"/>
          <w:highlight w:val="none"/>
        </w:rPr>
        <w:t xml:space="preserve">名称：江苏弘业国际技术工程有限公司</w:t>
      </w:r>
      <w:bookmarkEnd w:id="47"/>
      <w:r/>
      <w:bookmarkEnd w:id="48"/>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9" w:name="_Toc8777"/>
      <w:r/>
      <w:bookmarkStart w:id="50" w:name="_Toc29228"/>
      <w:r>
        <w:rPr>
          <w:rFonts w:hint="eastAsia" w:hAnsi="宋体" w:cs="宋体"/>
          <w:color w:val="auto"/>
          <w:szCs w:val="24"/>
          <w:highlight w:val="none"/>
        </w:rPr>
        <w:t xml:space="preserve">地址：南京市中华路50号弘业大厦10楼</w:t>
      </w:r>
      <w:bookmarkEnd w:id="49"/>
      <w:r/>
      <w:bookmarkEnd w:id="50"/>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1" w:name="_Toc30931"/>
      <w:r/>
      <w:bookmarkStart w:id="52" w:name="_Toc4151"/>
      <w:r>
        <w:rPr>
          <w:rFonts w:hint="eastAsia" w:hAnsi="宋体" w:cs="宋体"/>
          <w:color w:val="auto"/>
          <w:szCs w:val="24"/>
          <w:highlight w:val="none"/>
        </w:rPr>
        <w:t xml:space="preserve">联系方式：</w:t>
      </w:r>
      <w:bookmarkEnd w:id="51"/>
      <w:r/>
      <w:bookmarkEnd w:id="52"/>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3" w:name="_Toc2685"/>
      <w:r/>
      <w:bookmarkStart w:id="54" w:name="_Toc23093"/>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5" w:name="_Toc4597"/>
      <w:r/>
      <w:bookmarkStart w:id="56" w:name="_Toc21139"/>
      <w:r>
        <w:rPr>
          <w:rFonts w:hint="eastAsia" w:hAnsi="宋体" w:cs="宋体"/>
          <w:color w:val="auto"/>
          <w:szCs w:val="24"/>
          <w:highlight w:val="none"/>
        </w:rPr>
        <w:t xml:space="preserve">3.项目联系方式</w:t>
      </w:r>
      <w:bookmarkEnd w:id="55"/>
      <w:r/>
      <w:bookmarkEnd w:id="56"/>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7" w:name="_Toc18816"/>
      <w:r/>
      <w:bookmarkStart w:id="58" w:name="_Toc23478"/>
      <w:r>
        <w:rPr>
          <w:rFonts w:hint="eastAsia" w:hAnsi="宋体" w:cs="宋体"/>
          <w:color w:val="auto"/>
          <w:szCs w:val="24"/>
          <w:highlight w:val="none"/>
        </w:rPr>
        <w:t xml:space="preserve">项目联系人：</w:t>
      </w:r>
      <w:bookmarkEnd w:id="57"/>
      <w:r/>
      <w:bookmarkEnd w:id="58"/>
      <w:r>
        <w:rPr>
          <w:rFonts w:hint="eastAsia" w:hAnsi="宋体"/>
          <w:color w:val="auto"/>
          <w:szCs w:val="24"/>
          <w:highlight w:val="none"/>
          <w:shd w:val="clear" w:color="auto" w:fill="ffffff"/>
          <w:lang w:val="en-US" w:eastAsia="zh-CN"/>
        </w:rPr>
        <w:t xml:space="preserve">王杰</w:t>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9" w:name="_Toc12073"/>
      <w:r/>
      <w:bookmarkStart w:id="60" w:name="_Toc13399"/>
      <w:r>
        <w:rPr>
          <w:rFonts w:hint="eastAsia" w:hAnsi="宋体" w:cs="宋体"/>
          <w:color w:val="auto"/>
          <w:szCs w:val="24"/>
          <w:highlight w:val="none"/>
        </w:rPr>
        <w:t xml:space="preserve">电话：</w:t>
      </w:r>
      <w:bookmarkEnd w:id="41"/>
      <w:r/>
      <w:bookmarkEnd w:id="59"/>
      <w:r/>
      <w:bookmarkEnd w:id="60"/>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8"/>
        <w:jc w:val="both"/>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71"/>
        <w:jc w:val="center"/>
        <w:keepLines w:val="0"/>
        <w:keepNext w:val="0"/>
        <w:spacing w:before="0" w:after="0" w:line="240" w:lineRule="auto"/>
        <w:shd w:val="clear" w:color="auto"/>
        <w:rPr>
          <w:rFonts w:hint="eastAsia" w:ascii="宋体" w:hAnsi="宋体" w:eastAsia="宋体" w:cs="宋体"/>
          <w:color w:val="auto"/>
          <w:highlight w:val="none"/>
        </w:rPr>
      </w:pPr>
      <w:r/>
      <w:bookmarkStart w:id="63" w:name="_Toc10216"/>
      <w:r/>
      <w:bookmarkStart w:id="64" w:name="_Toc514054471"/>
      <w:r/>
      <w:bookmarkStart w:id="65" w:name="_Toc17216"/>
      <w:r/>
      <w:bookmarkStart w:id="66" w:name="_Toc17705"/>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7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shd w:val="clear" w:color="auto"/>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68" w:name="_Toc514054472"/>
            <w:r/>
            <w:bookmarkStart w:id="69"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bookmarkStart w:id="70" w:name="_Toc22298"/>
            <w:r/>
            <w:bookmarkStart w:id="71" w:name="_Toc2045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0"/>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5"/>
        <w:shd w:val="clear" w:color="auto"/>
        <w:rPr>
          <w:rFonts w:hint="eastAsia" w:ascii="宋体" w:hAnsi="宋体" w:eastAsia="宋体" w:cs="宋体"/>
          <w:color w:val="auto"/>
          <w:highlight w:val="none"/>
        </w:rPr>
        <w:outlineLvl w:val="1"/>
      </w:pPr>
      <w:r/>
      <w:bookmarkStart w:id="72" w:name="_Toc17916"/>
      <w:r/>
      <w:bookmarkStart w:id="73" w:name="_Toc514054473"/>
      <w:r/>
      <w:bookmarkStart w:id="74" w:name="_Toc30610"/>
      <w:r/>
      <w:bookmarkStart w:id="75" w:name="_Toc21335"/>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75"/>
        <w:shd w:val="clear" w:color="auto"/>
        <w:rPr>
          <w:rFonts w:hint="eastAsia" w:ascii="宋体" w:hAnsi="宋体" w:eastAsia="宋体" w:cs="宋体"/>
          <w:color w:val="auto"/>
          <w:highlight w:val="none"/>
        </w:rPr>
        <w:outlineLvl w:val="1"/>
      </w:pPr>
      <w:r/>
      <w:bookmarkStart w:id="78" w:name="_Toc20227"/>
      <w:r/>
      <w:bookmarkStart w:id="79" w:name="_Toc514054474"/>
      <w:r/>
      <w:bookmarkStart w:id="80" w:name="_Toc26908"/>
      <w:r/>
      <w:bookmarkStart w:id="81" w:name="_Toc26871"/>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shd w:val="clear" w:color="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shd w:val="clear" w:color="auto"/>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shd w:val="clear" w:color="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shd w:val="clear" w:color="auto"/>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货物设计、制造、包装、运输、保险、装卸、安装调试、检测验收、技术培训、售后服务、质保期服务、税金以及交付使用过程中涉及到的其他一切费用。</w:t>
      </w:r>
      <w:bookmarkEnd w:id="84"/>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7"/>
        </w:num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招标代理服务费</w:t>
      </w:r>
      <w:r/>
    </w:p>
    <w:p>
      <w:pPr>
        <w:numPr>
          <w:ilvl w:val="0"/>
          <w:numId w:val="0"/>
        </w:numPr>
        <w:ind w:firstLine="480"/>
        <w:spacing w:line="500" w:lineRule="exact"/>
        <w:shd w:val="clear" w:color="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15.1本项目预算包含招标服务费，采购人不额外支付，投标人的投标报价需包含该费用。</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75"/>
        <w:shd w:val="clear" w:color="auto"/>
        <w:rPr>
          <w:rFonts w:hint="eastAsia" w:ascii="宋体" w:hAnsi="宋体" w:eastAsia="宋体" w:cs="宋体"/>
          <w:color w:val="auto"/>
          <w:highlight w:val="none"/>
        </w:rPr>
        <w:outlineLvl w:val="1"/>
      </w:pPr>
      <w:r/>
      <w:bookmarkStart w:id="87" w:name="_Toc9292"/>
      <w:r/>
      <w:bookmarkStart w:id="88" w:name="_Toc5409"/>
      <w:r/>
      <w:bookmarkStart w:id="89" w:name="_Toc26211"/>
      <w:r/>
      <w:bookmarkStart w:id="90" w:name="_Toc514054475"/>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shd w:val="clear" w:color="auto"/>
        <w:rPr>
          <w:rFonts w:hint="eastAsia" w:ascii="宋体" w:hAnsi="宋体" w:cs="宋体"/>
          <w:b/>
          <w:color w:val="auto"/>
          <w:sz w:val="24"/>
          <w:highlight w:val="none"/>
        </w:rPr>
        <w:outlineLvl w:val="2"/>
      </w:pPr>
      <w:r/>
      <w:bookmarkStart w:id="91" w:name="_Toc11452"/>
      <w:r/>
      <w:bookmarkStart w:id="92" w:name="_Toc514054476"/>
      <w:r>
        <w:rPr>
          <w:rFonts w:hint="eastAsia" w:ascii="宋体" w:hAnsi="宋体" w:cs="宋体"/>
          <w:b/>
          <w:color w:val="auto"/>
          <w:sz w:val="24"/>
          <w:highlight w:val="none"/>
        </w:rPr>
        <w:t xml:space="preserve">17.1、投标文件的提交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shd w:val="clear" w:color="auto"/>
        <w:rPr>
          <w:rFonts w:hint="eastAsia" w:ascii="宋体" w:hAnsi="宋体" w:cs="宋体"/>
          <w:b/>
          <w:bCs/>
          <w:color w:val="auto"/>
          <w:sz w:val="24"/>
          <w:highlight w:val="none"/>
        </w:rPr>
        <w:outlineLvl w:val="2"/>
      </w:pPr>
      <w:r/>
      <w:bookmarkStart w:id="96" w:name="_Toc513029228"/>
      <w:r/>
      <w:bookmarkStart w:id="97" w:name="_Toc16938544"/>
      <w:r/>
      <w:bookmarkStart w:id="98" w:name="_Toc20823300"/>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5"/>
        <w:shd w:val="clear" w:color="auto"/>
        <w:rPr>
          <w:rFonts w:hint="eastAsia" w:ascii="宋体" w:hAnsi="宋体" w:eastAsia="宋体" w:cs="宋体"/>
          <w:color w:val="auto"/>
          <w:highlight w:val="none"/>
        </w:rPr>
        <w:outlineLvl w:val="1"/>
      </w:pPr>
      <w:r/>
      <w:bookmarkStart w:id="99" w:name="_Toc27625"/>
      <w:r/>
      <w:bookmarkStart w:id="100" w:name="_Toc30306"/>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5"/>
        <w:shd w:val="clear" w:color="auto"/>
        <w:rPr>
          <w:rFonts w:hint="eastAsia" w:ascii="宋体" w:hAnsi="宋体" w:eastAsia="宋体" w:cs="宋体"/>
          <w:color w:val="auto"/>
          <w:highlight w:val="none"/>
        </w:rPr>
        <w:outlineLvl w:val="1"/>
      </w:pPr>
      <w:r/>
      <w:bookmarkStart w:id="102" w:name="_Toc13553"/>
      <w:r/>
      <w:bookmarkStart w:id="103" w:name="_Toc514054477"/>
      <w:r/>
      <w:bookmarkStart w:id="104" w:name="_Toc11517"/>
      <w:r/>
      <w:bookmarkStart w:id="105" w:name="_Toc29013"/>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shd w:val="clear" w:color="auto"/>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shd w:val="clear" w:color="auto"/>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8"/>
        </w:numPr>
        <w:ind w:firstLine="482"/>
        <w:spacing w:line="500" w:lineRule="exact"/>
        <w:shd w:val="clear" w:color="auto"/>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110" w:name="EBd9bc59d5f2ed4fb8a64ee2e373d8cc72"/>
      <w:r/>
      <w:bookmarkStart w:id="111" w:name="_Toc9744"/>
      <w:r/>
      <w:bookmarkStart w:id="112" w:name="_Toc514054478"/>
      <w:r/>
      <w:bookmarkStart w:id="113" w:name="_Toc5167"/>
      <w:r/>
      <w:bookmarkStart w:id="114" w:name="_Toc23173"/>
      <w:r/>
      <w:bookmarkStart w:id="115"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shd w:val="clear" w:color="auto"/>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5"/>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shd w:val="clear" w:color="auto"/>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hd w:val="clear" w:color="auto"/>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75"/>
        <w:shd w:val="clear" w:color="auto"/>
        <w:rPr>
          <w:rFonts w:hint="eastAsia" w:ascii="宋体" w:hAnsi="宋体" w:eastAsia="宋体" w:cs="宋体"/>
          <w:color w:val="auto"/>
          <w:highlight w:val="none"/>
        </w:rPr>
        <w:outlineLvl w:val="1"/>
      </w:pPr>
      <w:r/>
      <w:bookmarkStart w:id="119" w:name="_Toc31894"/>
      <w:r/>
      <w:bookmarkStart w:id="120" w:name="_Toc81493169"/>
      <w:r/>
      <w:bookmarkStart w:id="121" w:name="_Toc25599"/>
      <w:r/>
      <w:bookmarkStart w:id="122" w:name="_Toc14752"/>
      <w:r/>
      <w:bookmarkStart w:id="123" w:name="_Toc514054479"/>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shd w:val="clear" w:color="auto"/>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shd w:val="clear" w:color="auto"/>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75"/>
        <w:shd w:val="clear" w:color="auto"/>
        <w:rPr>
          <w:rFonts w:hint="eastAsia" w:ascii="宋体" w:hAnsi="宋体" w:eastAsia="宋体" w:cs="宋体"/>
          <w:color w:val="auto"/>
          <w:highlight w:val="none"/>
        </w:rPr>
        <w:outlineLvl w:val="1"/>
      </w:pPr>
      <w:r/>
      <w:bookmarkStart w:id="126" w:name="_Toc81493170"/>
      <w:r/>
      <w:bookmarkStart w:id="127" w:name="_Toc514054480"/>
      <w:r/>
      <w:bookmarkStart w:id="128" w:name="_Toc10945"/>
      <w:r/>
      <w:bookmarkStart w:id="129" w:name="_Toc26939"/>
      <w:r/>
      <w:bookmarkStart w:id="130" w:name="_Toc31322"/>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75"/>
        <w:shd w:val="clear" w:color="auto"/>
        <w:rPr>
          <w:rFonts w:hint="eastAsia" w:ascii="宋体" w:hAnsi="宋体" w:eastAsia="宋体" w:cs="宋体"/>
          <w:color w:val="auto"/>
          <w:highlight w:val="none"/>
        </w:rPr>
        <w:outlineLvl w:val="1"/>
      </w:pPr>
      <w:r/>
      <w:bookmarkStart w:id="131" w:name="_Toc513029242"/>
      <w:r/>
      <w:bookmarkStart w:id="132" w:name="_Toc120614221"/>
      <w:r/>
      <w:bookmarkStart w:id="133" w:name="_Toc16938558"/>
      <w:r/>
      <w:bookmarkStart w:id="134" w:name="_Toc479757207"/>
      <w:r/>
      <w:bookmarkStart w:id="135" w:name="_Toc32340"/>
      <w:r/>
      <w:bookmarkStart w:id="136" w:name="_Toc26968"/>
      <w:r/>
      <w:bookmarkStart w:id="137" w:name="_Toc20823314"/>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89"/>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8"/>
        <w:jc w:val="center"/>
        <w:shd w:val="clear" w:color="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shd w:val="clear" w:color="auto"/>
        <w:rPr>
          <w:rFonts w:hint="eastAsia" w:ascii="宋体" w:hAnsi="宋体" w:cs="宋体"/>
          <w:b/>
          <w:color w:val="auto"/>
          <w:sz w:val="32"/>
          <w:szCs w:val="32"/>
          <w:highlight w:val="none"/>
        </w:rPr>
        <w:outlineLvl w:val="1"/>
      </w:pPr>
      <w:r/>
      <w:bookmarkStart w:id="140" w:name="_Toc17445"/>
      <w:r/>
      <w:bookmarkStart w:id="141" w:name="_Toc4647"/>
      <w:r/>
      <w:bookmarkStart w:id="142" w:name="_Toc24217_WPSOffice_Level2"/>
      <w:r/>
      <w:bookmarkStart w:id="143" w:name="_Toc12296"/>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shd w:val="clear" w:color="auto"/>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r/>
      <w:bookmarkStart w:id="148" w:name="_Toc3702"/>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8"/>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61"/>
        <w:gridCol w:w="1002"/>
        <w:gridCol w:w="7034"/>
      </w:tblGrid>
      <w:tr>
        <w:trPr>
          <w:jc w:val="center"/>
          <w:trHeight w:val="318"/>
        </w:trPr>
        <w:tc>
          <w:tcPr>
            <w:tcBorders>
              <w:top w:val="single" w:color="auto" w:sz="4" w:space="0"/>
              <w:left w:val="single" w:color="auto" w:sz="4" w:space="0"/>
              <w:bottom w:val="single" w:color="auto" w:sz="6"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bookmarkStart w:id="149" w:name="_Toc514054481"/>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66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380"/>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所投产品</w:t>
            </w:r>
            <w:r>
              <w:rPr>
                <w:rFonts w:hint="eastAsia" w:ascii="宋体" w:hAnsi="宋体" w:eastAsia="宋体" w:cs="宋体"/>
                <w:bCs/>
                <w:color w:val="auto"/>
                <w:sz w:val="24"/>
                <w:szCs w:val="24"/>
                <w:highlight w:val="none"/>
              </w:rPr>
              <w:t xml:space="preserve">（同品牌同</w:t>
            </w:r>
            <w:r>
              <w:rPr>
                <w:rFonts w:hint="eastAsia" w:ascii="宋体" w:hAnsi="宋体" w:cs="宋体"/>
                <w:bCs/>
                <w:color w:val="auto"/>
                <w:sz w:val="24"/>
                <w:szCs w:val="24"/>
                <w:highlight w:val="none"/>
                <w:lang w:val="en-US" w:eastAsia="zh-CN"/>
              </w:rPr>
              <w:t xml:space="preserve">型号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rPr>
              <w:t xml:space="preserve">自2023年1月1日至投标截止时间（以合同签订时间为准）有销售业绩。未提供或未按要求提供不得分。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w:t>
            </w:r>
            <w:bookmarkStart w:id="265" w:name="_GoBack"/>
            <w:r/>
            <w:bookmarkEnd w:id="265"/>
            <w:r>
              <w:rPr>
                <w:rFonts w:hint="eastAsia" w:ascii="宋体" w:hAnsi="宋体" w:eastAsia="宋体" w:cs="宋体"/>
                <w:bCs/>
                <w:color w:val="auto"/>
                <w:sz w:val="24"/>
                <w:szCs w:val="24"/>
                <w:highlight w:val="none"/>
              </w:rPr>
              <w:t xml:space="preserve">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基本上满足招标文件第四章“技术要求”的，得30分。其中</w:t>
            </w:r>
            <w:r>
              <w:rPr>
                <w:rFonts w:hint="eastAsia" w:ascii="宋体" w:hAnsi="宋体" w:eastAsia="宋体" w:cs="宋体"/>
                <w:b w:val="0"/>
                <w:bCs/>
                <w:color w:val="auto"/>
                <w:sz w:val="24"/>
                <w:szCs w:val="24"/>
                <w:highlight w:val="none"/>
                <w:lang w:val="en-US" w:eastAsia="zh-CN"/>
              </w:rPr>
              <w:t xml:space="preserve">标注</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★”的内容为实质性条款，不满足做无效标处理。</w:t>
            </w:r>
            <w:r>
              <w:rPr>
                <w:rFonts w:hint="eastAsia" w:ascii="宋体" w:hAnsi="宋体" w:eastAsia="宋体" w:cs="宋体"/>
                <w:b w:val="0"/>
                <w:bCs/>
                <w:color w:val="auto"/>
                <w:sz w:val="24"/>
                <w:szCs w:val="24"/>
                <w:highlight w:val="none"/>
              </w:rPr>
              <w:t xml:space="preserve">标注</w:t>
            </w:r>
            <w:r>
              <w:rPr>
                <w:rFonts w:hint="eastAsia" w:ascii="宋体" w:hAnsi="宋体" w:eastAsia="宋体" w:cs="宋体"/>
                <w:b w:val="0"/>
                <w:bCs/>
                <w:color w:val="auto"/>
                <w:sz w:val="24"/>
                <w:szCs w:val="24"/>
                <w:highlight w:val="none"/>
              </w:rPr>
              <w:t xml:space="preserve">“▲”的内容为重要商务及技术条款，有一项负偏离的，每项扣</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分；其他非重要商务及技术条款负偏离的，每项扣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rPr>
              <w:t xml:space="preserve">扣完为止。缺项漏项视为负偏离。</w:t>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注：1.投标文件中需提供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2.如果投标人提供虚假材料，一经查实，视为放弃中标资格。</w:t>
            </w:r>
            <w:r/>
          </w:p>
        </w:tc>
      </w:tr>
      <w:tr>
        <w:trPr>
          <w:jc w:val="center"/>
          <w:trHeight w:val="2185"/>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663" w:type="pct"/>
            <w:vAlign w:val="center"/>
            <w:textDirection w:val="lrTb"/>
            <w:noWrap w:val="false"/>
          </w:tcPr>
          <w:p>
            <w:pPr>
              <w:jc w:val="left"/>
              <w:keepLines w:val="0"/>
              <w:keepNext w:val="0"/>
              <w:pageBreakBefore w:val="0"/>
              <w:spacing w:line="44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培训计划（7分）：根据提供培训计划的内容、方式、时间、人次数等综合评分。培训计划实用，方式多样，安排合理得7分；培训计划较实用，方式较多样，安排较合理得4分，培训计划简单，形式单一，得1分。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rPr>
              <w:t xml:space="preserve">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keepLines w:val="0"/>
              <w:keepNext w:val="0"/>
              <w:pageBreakBefore w:val="0"/>
              <w:spacing w:line="44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r/>
          </w:p>
          <w:p>
            <w:p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813"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522" w:type="pct"/>
            <w:vAlign w:val="center"/>
            <w:textDirection w:val="lrTb"/>
            <w:noWrap w:val="false"/>
          </w:tcPr>
          <w:p>
            <w:pPr>
              <w:jc w:val="cente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3663" w:type="pct"/>
            <w:vAlign w:val="center"/>
            <w:textDirection w:val="lrTb"/>
            <w:noWrap w:val="false"/>
          </w:tcPr>
          <w:p>
            <w:pPr>
              <w:numPr>
                <w:ilvl w:val="0"/>
                <w:numId w:val="9"/>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9"/>
              </w:numPr>
              <w:keepLines w:val="0"/>
              <w:keepNext w:val="0"/>
              <w:pageBreakBefore w:val="0"/>
              <w:spacing w:line="44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keepLines w:val="0"/>
              <w:keepNext w:val="0"/>
              <w:pageBreakBefore w:val="0"/>
              <w:spacing w:line="44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特别说明：投标人需提供环境标志产品证书/节能产品证书并标识出产品型号，如未提供，将不予认可。</w:t>
            </w:r>
            <w:r/>
          </w:p>
        </w:tc>
      </w:tr>
    </w:tbl>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shd w:val="clear" w:color="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0"/>
        </w:numPr>
        <w:ind w:left="3270" w:firstLine="0"/>
        <w:jc w:val="both"/>
        <w:shd w:val="clear" w:color="auto"/>
        <w:rPr>
          <w:rStyle w:val="847"/>
          <w:rFonts w:hint="eastAsia"/>
          <w:b w:val="0"/>
          <w:bCs w:val="0"/>
          <w:color w:val="auto"/>
          <w:highlight w:val="none"/>
        </w:rPr>
        <w:outlineLvl w:val="0"/>
      </w:pPr>
      <w:r/>
      <w:bookmarkStart w:id="150" w:name="_Toc8891"/>
      <w:r/>
      <w:bookmarkStart w:id="151" w:name="_Toc23169"/>
      <w:r>
        <w:rPr>
          <w:rStyle w:val="847"/>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shd w:val="clear" w:color="auto"/>
        <w:widowControl/>
        <w:tabs>
          <w:tab w:val="left" w:pos="720" w:leader="none"/>
        </w:tabs>
        <w:rPr>
          <w:rFonts w:hint="eastAsia" w:ascii="宋体" w:hAnsi="宋体" w:eastAsia="宋体" w:cs="宋体"/>
          <w:b/>
          <w:bCs/>
          <w:color w:val="auto"/>
          <w:sz w:val="24"/>
          <w:szCs w:val="24"/>
          <w:highlight w:val="none"/>
        </w:rPr>
        <w:outlineLvl w:val="1"/>
      </w:pPr>
      <w:r/>
      <w:bookmarkStart w:id="153" w:name="_Toc32119"/>
      <w:r/>
      <w:bookmarkStart w:id="154" w:name="_Toc311"/>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包</w:t>
            </w:r>
            <w:r>
              <w:rPr>
                <w:rFonts w:hint="eastAsia" w:ascii="宋体" w:hAnsi="宋体" w:eastAsia="宋体" w:cs="宋体"/>
                <w:b/>
                <w:color w:val="auto"/>
                <w:sz w:val="24"/>
                <w:szCs w:val="24"/>
                <w:highlight w:val="none"/>
              </w:rPr>
              <w:t xml:space="preserve">号</w:t>
            </w:r>
            <w:r/>
          </w:p>
        </w:tc>
        <w:tc>
          <w:tcPr>
            <w:tcW w:w="2008"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227"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88"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783" w:type="dxa"/>
            <w:vAlign w:val="center"/>
            <w:textDirection w:val="lrTb"/>
            <w:noWrap w:val="false"/>
          </w:tcPr>
          <w:p>
            <w:pPr>
              <w:jc w:val="center"/>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8" w:type="dxa"/>
            <w:vAlign w:val="center"/>
            <w:textDirection w:val="lrTb"/>
            <w:noWrap w:val="false"/>
          </w:tcPr>
          <w:p>
            <w:pPr>
              <w:pStyle w:val="1218"/>
              <w:ind w:firstLine="0"/>
              <w:jc w:val="center"/>
              <w:spacing w:line="312" w:lineRule="auto"/>
              <w:shd w:val="clear" w:color="auto"/>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急重症超声检查模拟训练系统</w:t>
            </w:r>
            <w:r/>
          </w:p>
        </w:tc>
        <w:tc>
          <w:tcPr>
            <w:tcW w:w="2227" w:type="dxa"/>
            <w:vAlign w:val="center"/>
            <w:textDirection w:val="lrTb"/>
            <w:noWrap w:val="false"/>
          </w:tcPr>
          <w:p>
            <w:pPr>
              <w:jc w:val="center"/>
              <w:shd w:val="clear" w:color="auto"/>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江苏省人民医院指定地点</w:t>
            </w:r>
            <w:r/>
          </w:p>
        </w:tc>
        <w:tc>
          <w:tcPr>
            <w:tcW w:w="1188"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套</w:t>
            </w:r>
            <w:r/>
          </w:p>
        </w:tc>
        <w:tc>
          <w:tcPr>
            <w:tcW w:w="2783"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tc>
      </w:tr>
      <w:tr>
        <w:trPr>
          <w:jc w:val="center"/>
          <w:trHeight w:val="988" w:hRule="exact"/>
        </w:trPr>
        <w:tc>
          <w:tcPr>
            <w:tcW w:w="949" w:type="dxa"/>
            <w:vAlign w:val="center"/>
            <w:textDirection w:val="lrTb"/>
            <w:noWrap w:val="false"/>
          </w:tcPr>
          <w:p>
            <w:pPr>
              <w:jc w:val="center"/>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2008" w:type="dxa"/>
            <w:vAlign w:val="center"/>
            <w:textDirection w:val="lrTb"/>
            <w:noWrap w:val="false"/>
          </w:tcPr>
          <w:p>
            <w:pPr>
              <w:pStyle w:val="1218"/>
              <w:ind w:firstLine="0"/>
              <w:jc w:val="center"/>
              <w:spacing w:line="312" w:lineRule="auto"/>
              <w:shd w:val="clear" w:color="auto"/>
              <w:tabs>
                <w:tab w:val="left" w:pos="1276" w:leader="none"/>
              </w:tabs>
              <w:rPr>
                <w:rFonts w:hint="eastAsia"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智能仿生心肺模拟训练系统</w:t>
            </w:r>
            <w:r/>
          </w:p>
        </w:tc>
        <w:tc>
          <w:tcPr>
            <w:tcW w:w="2227" w:type="dxa"/>
            <w:vAlign w:val="center"/>
            <w:textDirection w:val="lrTb"/>
            <w:noWrap w:val="false"/>
          </w:tcPr>
          <w:p>
            <w:pPr>
              <w:jc w:val="center"/>
              <w:shd w:val="clear" w:color="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江苏省人民医院指定地点</w:t>
            </w:r>
            <w:r/>
          </w:p>
        </w:tc>
        <w:tc>
          <w:tcPr>
            <w:tcW w:w="1188" w:type="dxa"/>
            <w:vAlign w:val="center"/>
            <w:textDirection w:val="lrTb"/>
            <w:noWrap w:val="false"/>
          </w:tcPr>
          <w:p>
            <w:pPr>
              <w:jc w:val="center"/>
              <w:shd w:val="clear" w:color="auto"/>
              <w:rPr>
                <w:rFonts w:hint="eastAsia" w:ascii="Times New Roman" w:hAnsi="Times New Roman"/>
                <w:color w:val="auto"/>
                <w:sz w:val="24"/>
                <w:szCs w:val="24"/>
                <w:highlight w:val="none"/>
                <w:lang w:val="en-US" w:eastAsia="zh-CN"/>
              </w:rPr>
            </w:pPr>
            <w:r>
              <w:rPr>
                <w:rFonts w:hint="eastAsia"/>
                <w:color w:val="auto"/>
                <w:sz w:val="24"/>
                <w:szCs w:val="24"/>
                <w:highlight w:val="none"/>
                <w:lang w:val="en-US" w:eastAsia="zh-CN"/>
              </w:rPr>
              <w:t xml:space="preserve">1</w:t>
            </w:r>
            <w:r>
              <w:rPr>
                <w:rFonts w:hint="eastAsia" w:ascii="Times New Roman" w:hAnsi="Times New Roman"/>
                <w:color w:val="auto"/>
                <w:sz w:val="24"/>
                <w:szCs w:val="24"/>
                <w:highlight w:val="none"/>
                <w:lang w:val="en-US" w:eastAsia="zh-CN"/>
              </w:rPr>
              <w:t xml:space="preserve">套</w:t>
            </w:r>
            <w:r/>
          </w:p>
        </w:tc>
        <w:tc>
          <w:tcPr>
            <w:tcW w:w="2783" w:type="dxa"/>
            <w:vAlign w:val="center"/>
            <w:textDirection w:val="lrTb"/>
            <w:noWrap w:val="false"/>
          </w:tcPr>
          <w:p>
            <w:pPr>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tc>
      </w:tr>
    </w:tbl>
    <w:p>
      <w:pPr>
        <w:ind w:right="-10"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p>
      <w:pPr>
        <w:ind w:firstLine="482"/>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包1：</w:t>
      </w:r>
      <w:r/>
    </w:p>
    <w:tbl>
      <w:tblPr>
        <w:tblStyle w:val="778"/>
        <w:tblW w:w="9828"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9"/>
        <w:gridCol w:w="4394"/>
        <w:gridCol w:w="2355"/>
        <w:gridCol w:w="1092"/>
        <w:gridCol w:w="1008"/>
      </w:tblGrid>
      <w:tr>
        <w:trPr/>
        <w:tc>
          <w:tcPr>
            <w:tcW w:w="979" w:type="dxa"/>
            <w:textDirection w:val="lrTb"/>
            <w:noWrap w:val="false"/>
          </w:tcPr>
          <w:p>
            <w:pPr>
              <w:rPr>
                <w:b/>
                <w:color w:val="auto"/>
                <w:highlight w:val="none"/>
              </w:rPr>
            </w:pPr>
            <w:r>
              <w:rPr>
                <w:rFonts w:hint="eastAsia"/>
                <w:b/>
                <w:color w:val="auto"/>
                <w:highlight w:val="none"/>
              </w:rPr>
              <w:t xml:space="preserve">序号</w:t>
            </w:r>
            <w:r/>
          </w:p>
        </w:tc>
        <w:tc>
          <w:tcPr>
            <w:tcW w:w="4394" w:type="dxa"/>
            <w:textDirection w:val="lrTb"/>
            <w:noWrap w:val="false"/>
          </w:tcPr>
          <w:p>
            <w:pPr>
              <w:rPr>
                <w:b/>
                <w:color w:val="auto"/>
                <w:highlight w:val="none"/>
              </w:rPr>
            </w:pPr>
            <w:r>
              <w:rPr>
                <w:b/>
                <w:color w:val="auto"/>
                <w:highlight w:val="none"/>
              </w:rPr>
            </w:r>
            <w:r/>
          </w:p>
        </w:tc>
        <w:tc>
          <w:tcPr>
            <w:tcW w:w="2355" w:type="dxa"/>
            <w:textDirection w:val="lrTb"/>
            <w:noWrap w:val="false"/>
          </w:tcPr>
          <w:p>
            <w:pPr>
              <w:rPr>
                <w:b/>
                <w:color w:val="auto"/>
                <w:highlight w:val="none"/>
              </w:rPr>
            </w:pPr>
            <w:r>
              <w:rPr>
                <w:rFonts w:hint="eastAsia"/>
                <w:b/>
                <w:color w:val="auto"/>
                <w:highlight w:val="none"/>
              </w:rPr>
              <w:t xml:space="preserve">招标要求</w:t>
            </w:r>
            <w:r/>
          </w:p>
        </w:tc>
        <w:tc>
          <w:tcPr>
            <w:tcW w:w="1092" w:type="dxa"/>
            <w:textDirection w:val="lrTb"/>
            <w:noWrap w:val="false"/>
          </w:tcPr>
          <w:p>
            <w:pPr>
              <w:rPr>
                <w:b/>
                <w:color w:val="auto"/>
                <w:highlight w:val="none"/>
              </w:rPr>
            </w:pPr>
            <w:r>
              <w:rPr>
                <w:rFonts w:hint="eastAsia"/>
                <w:b/>
                <w:color w:val="auto"/>
                <w:highlight w:val="none"/>
              </w:rPr>
              <w:t xml:space="preserve">投标方参数</w:t>
            </w:r>
            <w:r/>
          </w:p>
        </w:tc>
        <w:tc>
          <w:tcPr>
            <w:tcW w:w="1008" w:type="dxa"/>
            <w:textDirection w:val="lrTb"/>
            <w:noWrap w:val="false"/>
          </w:tcPr>
          <w:p>
            <w:pPr>
              <w:rPr>
                <w:b/>
                <w:color w:val="auto"/>
                <w:highlight w:val="none"/>
              </w:rPr>
            </w:pPr>
            <w:r>
              <w:rPr>
                <w:rFonts w:hint="eastAsia"/>
                <w:b/>
                <w:color w:val="auto"/>
                <w:highlight w:val="none"/>
              </w:rPr>
              <w:t xml:space="preserve">偏离及说明</w:t>
            </w:r>
            <w:r/>
          </w:p>
        </w:tc>
      </w:tr>
      <w:tr>
        <w:trPr/>
        <w:tc>
          <w:tcPr>
            <w:tcW w:w="979" w:type="dxa"/>
            <w:textDirection w:val="lrTb"/>
            <w:noWrap w:val="false"/>
          </w:tcPr>
          <w:p>
            <w:pPr>
              <w:rPr>
                <w:color w:val="auto"/>
                <w:highlight w:val="none"/>
              </w:rPr>
            </w:pPr>
            <w:r>
              <w:rPr>
                <w:rFonts w:hint="eastAsia" w:ascii="宋体" w:hAnsi="宋体"/>
                <w:color w:val="auto"/>
                <w:szCs w:val="21"/>
                <w:highlight w:val="none"/>
              </w:rPr>
              <w:t xml:space="preserve">一</w:t>
            </w:r>
            <w:r/>
          </w:p>
        </w:tc>
        <w:tc>
          <w:tcPr>
            <w:tcW w:w="4394" w:type="dxa"/>
            <w:textDirection w:val="lrTb"/>
            <w:noWrap w:val="false"/>
          </w:tcPr>
          <w:p>
            <w:pPr>
              <w:rPr>
                <w:b/>
                <w:bCs/>
                <w:color w:val="auto"/>
                <w:sz w:val="28"/>
                <w:szCs w:val="28"/>
                <w:highlight w:val="none"/>
              </w:rPr>
            </w:pPr>
            <w:r>
              <w:rPr>
                <w:rFonts w:hint="eastAsia" w:ascii="宋体" w:hAnsi="宋体"/>
                <w:b/>
                <w:color w:val="auto"/>
                <w:szCs w:val="21"/>
                <w:highlight w:val="none"/>
              </w:rPr>
              <w:t xml:space="preserve">设备概况</w:t>
            </w:r>
            <w:r/>
          </w:p>
        </w:tc>
        <w:tc>
          <w:tcPr>
            <w:tcW w:w="2355" w:type="dxa"/>
            <w:textDirection w:val="lrTb"/>
            <w:noWrap w:val="false"/>
          </w:tcPr>
          <w:p>
            <w:pPr>
              <w:rPr>
                <w:color w:val="auto"/>
                <w:highlight w:val="none"/>
              </w:rPr>
            </w:pPr>
            <w:r>
              <w:rPr>
                <w:color w:val="auto"/>
                <w:highlight w:val="none"/>
              </w:rPr>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olor w:val="auto"/>
                <w:szCs w:val="21"/>
                <w:highlight w:val="none"/>
              </w:rPr>
              <w:t xml:space="preserve">1.1</w:t>
            </w:r>
            <w:r/>
          </w:p>
        </w:tc>
        <w:tc>
          <w:tcPr>
            <w:tcW w:w="4394" w:type="dxa"/>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名称：</w:t>
            </w:r>
            <w:r>
              <w:rPr>
                <w:rFonts w:hint="eastAsia" w:ascii="宋体" w:hAnsi="宋体"/>
                <w:color w:val="auto"/>
                <w:szCs w:val="21"/>
                <w:highlight w:val="none"/>
                <w:lang w:val="en-US" w:eastAsia="zh-CN"/>
              </w:rPr>
              <w:t xml:space="preserve">急重症</w:t>
            </w:r>
            <w:r>
              <w:rPr>
                <w:rFonts w:hint="eastAsia" w:ascii="宋体" w:hAnsi="宋体"/>
                <w:color w:val="auto"/>
                <w:szCs w:val="21"/>
                <w:highlight w:val="none"/>
              </w:rPr>
              <w:t xml:space="preserve">超声检查模拟训练系统</w:t>
            </w:r>
            <w:r/>
          </w:p>
          <w:p>
            <w:pP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r>
            <w:r/>
          </w:p>
        </w:tc>
        <w:tc>
          <w:tcPr>
            <w:tcW w:w="2355" w:type="dxa"/>
            <w:textDirection w:val="lrTb"/>
            <w:noWrap w:val="false"/>
          </w:tcPr>
          <w:p>
            <w:pPr>
              <w:rPr>
                <w:color w:val="auto"/>
                <w:highlight w:val="none"/>
              </w:rPr>
            </w:pPr>
            <w:r>
              <w:rPr>
                <w:rFonts w:hint="eastAsia" w:ascii="宋体" w:hAnsi="宋体"/>
                <w:color w:val="auto"/>
                <w:szCs w:val="21"/>
                <w:highlight w:val="none"/>
              </w:rPr>
              <w:t xml:space="preserve">提供品牌型号，并列出详细配置清单和分项报价</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olor w:val="auto"/>
                <w:szCs w:val="21"/>
                <w:highlight w:val="none"/>
              </w:rPr>
              <w:t xml:space="preserve">1.2</w:t>
            </w:r>
            <w:r/>
          </w:p>
        </w:tc>
        <w:tc>
          <w:tcPr>
            <w:tcW w:w="4394" w:type="dxa"/>
            <w:textDirection w:val="lrTb"/>
            <w:noWrap w:val="false"/>
          </w:tcPr>
          <w:p>
            <w:pPr>
              <w:rPr>
                <w:color w:val="auto"/>
                <w:highlight w:val="none"/>
              </w:rPr>
            </w:pPr>
            <w:r>
              <w:rPr>
                <w:rFonts w:hint="eastAsia" w:ascii="宋体" w:hAnsi="宋体"/>
                <w:b/>
                <w:color w:val="auto"/>
                <w:szCs w:val="21"/>
                <w:highlight w:val="none"/>
              </w:rPr>
              <w:t xml:space="preserve">数量</w:t>
            </w:r>
            <w:r/>
          </w:p>
        </w:tc>
        <w:tc>
          <w:tcPr>
            <w:tcW w:w="2355" w:type="dxa"/>
            <w:textDirection w:val="lrTb"/>
            <w:noWrap w:val="false"/>
          </w:tcPr>
          <w:p>
            <w:pPr>
              <w:rPr>
                <w:color w:val="auto"/>
                <w:highlight w:val="none"/>
              </w:rPr>
            </w:pPr>
            <w:r>
              <w:rPr>
                <w:rFonts w:hint="eastAsia" w:ascii="宋体" w:hAnsi="宋体"/>
                <w:color w:val="auto"/>
                <w:szCs w:val="21"/>
                <w:highlight w:val="none"/>
                <w:u w:val="single"/>
              </w:rPr>
              <w:t xml:space="preserve">壹</w:t>
            </w:r>
            <w:r>
              <w:rPr>
                <w:rFonts w:hint="eastAsia" w:ascii="宋体" w:hAnsi="宋体"/>
                <w:color w:val="auto"/>
                <w:szCs w:val="21"/>
                <w:highlight w:val="none"/>
              </w:rPr>
              <w:t xml:space="preserve">套</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olor w:val="auto"/>
                <w:szCs w:val="21"/>
                <w:highlight w:val="none"/>
              </w:rPr>
              <w:t xml:space="preserve">二</w:t>
            </w:r>
            <w:r/>
          </w:p>
        </w:tc>
        <w:tc>
          <w:tcPr>
            <w:tcW w:w="4394" w:type="dxa"/>
            <w:textDirection w:val="lrTb"/>
            <w:noWrap w:val="false"/>
          </w:tcPr>
          <w:p>
            <w:pPr>
              <w:rPr>
                <w:color w:val="auto"/>
                <w:highlight w:val="none"/>
              </w:rPr>
            </w:pPr>
            <w:r>
              <w:rPr>
                <w:rFonts w:hint="eastAsia"/>
                <w:b/>
                <w:color w:val="auto"/>
                <w:highlight w:val="none"/>
              </w:rPr>
              <w:t xml:space="preserve">设备合法销售有关文件（科研设备可忽略此条）</w:t>
            </w:r>
            <w:r/>
          </w:p>
        </w:tc>
        <w:tc>
          <w:tcPr>
            <w:tcW w:w="2355" w:type="dxa"/>
            <w:textDirection w:val="lrTb"/>
            <w:noWrap w:val="false"/>
          </w:tcPr>
          <w:p>
            <w:pPr>
              <w:rPr>
                <w:color w:val="auto"/>
                <w:highlight w:val="none"/>
              </w:rPr>
            </w:pPr>
            <w:r>
              <w:rPr>
                <w:rFonts w:hint="eastAsia"/>
                <w:color w:val="auto"/>
                <w:highlight w:val="none"/>
              </w:rPr>
              <w:t xml:space="preserve">本项目用途：医疗</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olor w:val="auto"/>
                <w:szCs w:val="21"/>
                <w:highlight w:val="none"/>
              </w:rPr>
              <w:t xml:space="preserve">2.1</w:t>
            </w:r>
            <w:r/>
          </w:p>
        </w:tc>
        <w:tc>
          <w:tcPr>
            <w:tcW w:w="4394" w:type="dxa"/>
            <w:textDirection w:val="lrTb"/>
            <w:noWrap w:val="false"/>
          </w:tcPr>
          <w:p>
            <w:pPr>
              <w:rPr>
                <w:color w:val="auto"/>
                <w:highlight w:val="none"/>
              </w:rPr>
            </w:pPr>
            <w:r>
              <w:rPr>
                <w:rFonts w:hint="eastAsia"/>
                <w:color w:val="auto"/>
                <w:highlight w:val="none"/>
              </w:rPr>
              <w:t xml:space="preserve">不属于医疗器械管理范畴内设备</w:t>
            </w:r>
            <w:r/>
          </w:p>
        </w:tc>
        <w:tc>
          <w:tcPr>
            <w:tcW w:w="2355" w:type="dxa"/>
            <w:textDirection w:val="lrTb"/>
            <w:noWrap w:val="false"/>
          </w:tcPr>
          <w:p>
            <w:pPr>
              <w:rPr>
                <w:color w:val="auto"/>
                <w:highlight w:val="none"/>
                <w:u w:val="single"/>
              </w:rPr>
            </w:pPr>
            <w:r>
              <w:rPr>
                <w:rFonts w:hint="eastAsia"/>
                <w:color w:val="auto"/>
                <w:highlight w:val="none"/>
              </w:rPr>
              <w:t xml:space="preserve">提供上级管理部门的证明文件</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olor w:val="auto"/>
                <w:szCs w:val="21"/>
                <w:highlight w:val="none"/>
              </w:rPr>
              <w:t xml:space="preserve">2.2</w:t>
            </w:r>
            <w:r/>
          </w:p>
        </w:tc>
        <w:tc>
          <w:tcPr>
            <w:tcW w:w="4394" w:type="dxa"/>
            <w:textDirection w:val="lrTb"/>
            <w:noWrap w:val="false"/>
          </w:tcPr>
          <w:p>
            <w:pPr>
              <w:rPr>
                <w:color w:val="auto"/>
                <w:highlight w:val="none"/>
              </w:rPr>
            </w:pPr>
            <w:r>
              <w:rPr>
                <w:rFonts w:hint="eastAsia"/>
                <w:color w:val="auto"/>
                <w:highlight w:val="none"/>
              </w:rPr>
              <w:t xml:space="preserve">属于医疗器械管理范畴内设备</w:t>
            </w:r>
            <w:r/>
          </w:p>
        </w:tc>
        <w:tc>
          <w:tcPr>
            <w:tcW w:w="2355" w:type="dxa"/>
            <w:textDirection w:val="lrTb"/>
            <w:noWrap w:val="false"/>
          </w:tcPr>
          <w:p>
            <w:pPr>
              <w:rPr>
                <w:color w:val="auto"/>
                <w:highlight w:val="none"/>
                <w:u w:val="single"/>
              </w:rPr>
            </w:pPr>
            <w:r>
              <w:rPr>
                <w:rFonts w:hint="eastAsia"/>
                <w:color w:val="auto"/>
                <w:highlight w:val="none"/>
              </w:rPr>
              <w:t xml:space="preserve">提供中国医疗器械注册证（NMPA）复印件</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color w:val="auto"/>
                <w:highlight w:val="none"/>
              </w:rPr>
              <w:t xml:space="preserve">三</w:t>
            </w:r>
            <w:r/>
          </w:p>
        </w:tc>
        <w:tc>
          <w:tcPr>
            <w:tcW w:w="4394" w:type="dxa"/>
            <w:textDirection w:val="lrTb"/>
            <w:noWrap w:val="false"/>
          </w:tcPr>
          <w:p>
            <w:pPr>
              <w:rPr>
                <w:b/>
                <w:color w:val="auto"/>
                <w:highlight w:val="none"/>
              </w:rPr>
            </w:pPr>
            <w:r>
              <w:rPr>
                <w:rFonts w:hint="eastAsia"/>
                <w:b/>
                <w:color w:val="auto"/>
                <w:highlight w:val="none"/>
              </w:rPr>
              <w:t xml:space="preserve">主要技术参数（商务及技术响应评分项）</w:t>
            </w:r>
            <w:r/>
          </w:p>
        </w:tc>
        <w:tc>
          <w:tcPr>
            <w:tcW w:w="2355" w:type="dxa"/>
            <w:textDirection w:val="lrTb"/>
            <w:noWrap w:val="false"/>
          </w:tcPr>
          <w:p>
            <w:pPr>
              <w:rPr>
                <w:color w:val="auto"/>
                <w:highlight w:val="none"/>
              </w:rPr>
            </w:pPr>
            <w:r>
              <w:rPr>
                <w:color w:val="auto"/>
                <w:highlight w:val="none"/>
              </w:rPr>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rFonts w:hint="eastAsia" w:ascii="宋体" w:hAnsi="宋体"/>
                <w:color w:val="auto"/>
                <w:highlight w:val="none"/>
              </w:rPr>
            </w:pPr>
            <w:r>
              <w:rPr>
                <w:rFonts w:hint="eastAsia" w:ascii="宋体" w:hAnsi="宋体" w:cs="楷体_GB2312"/>
                <w:b/>
                <w:bCs/>
                <w:color w:val="auto"/>
                <w:szCs w:val="21"/>
                <w:highlight w:val="none"/>
              </w:rPr>
              <w:t xml:space="preserve">3.1</w:t>
            </w:r>
            <w:r/>
          </w:p>
        </w:tc>
        <w:tc>
          <w:tcPr>
            <w:gridSpan w:val="4"/>
            <w:tcW w:w="8849" w:type="dxa"/>
            <w:textDirection w:val="lrTb"/>
            <w:noWrap w:val="false"/>
          </w:tcPr>
          <w:p>
            <w:pPr>
              <w:rPr>
                <w:color w:val="auto"/>
                <w:highlight w:val="none"/>
              </w:rPr>
            </w:pPr>
            <w:r>
              <w:rPr>
                <w:rFonts w:hint="eastAsia" w:ascii="宋体" w:hAnsi="宋体"/>
                <w:b/>
                <w:bCs/>
                <w:color w:val="auto"/>
                <w:szCs w:val="21"/>
                <w:highlight w:val="none"/>
              </w:rPr>
              <w:t xml:space="preserve">主机总体要求</w:t>
            </w:r>
            <w:r/>
          </w:p>
        </w:tc>
      </w:tr>
      <w:tr>
        <w:trPr>
          <w:trHeight w:val="90"/>
        </w:trPr>
        <w:tc>
          <w:tcPr>
            <w:tcW w:w="979" w:type="dxa"/>
            <w:textDirection w:val="lrTb"/>
            <w:noWrap w:val="false"/>
          </w:tcPr>
          <w:p>
            <w:pPr>
              <w:rPr>
                <w:b/>
                <w:color w:val="auto"/>
                <w:highlight w:val="none"/>
              </w:rPr>
            </w:pPr>
            <w:r>
              <w:rPr>
                <w:rFonts w:hint="eastAsia"/>
                <w:color w:val="auto"/>
                <w:highlight w:val="none"/>
              </w:rPr>
              <w:t xml:space="preserve">3.1.1</w:t>
            </w:r>
            <w:r/>
          </w:p>
        </w:tc>
        <w:tc>
          <w:tcPr>
            <w:tcW w:w="4394" w:type="dxa"/>
            <w:textDirection w:val="lrTb"/>
            <w:noWrap w:val="false"/>
          </w:tcPr>
          <w:p>
            <w:pPr>
              <w:rPr>
                <w:rFonts w:hint="eastAsia" w:ascii="宋体" w:hAnsi="宋体"/>
                <w:bCs/>
                <w:color w:val="auto"/>
                <w:highlight w:val="none"/>
              </w:rPr>
            </w:pPr>
            <w:r>
              <w:rPr>
                <w:rFonts w:hint="eastAsia" w:ascii="宋体" w:hAnsi="宋体"/>
                <w:b/>
                <w:color w:val="auto"/>
                <w:highlight w:val="none"/>
              </w:rPr>
              <w:t xml:space="preserve">设备用途：</w:t>
            </w:r>
            <w:r>
              <w:rPr>
                <w:rFonts w:ascii="宋体" w:hAnsi="宋体" w:cs="宋体"/>
                <w:color w:val="auto"/>
                <w:highlight w:val="none"/>
              </w:rPr>
              <w:t xml:space="preserve">提供一个无风险、可重复、高度仿真的培训平台。用于训练和提升学习者的超声操作技能、图像识别与解读能力</w:t>
            </w:r>
            <w:r>
              <w:rPr>
                <w:rFonts w:hint="eastAsia" w:ascii="宋体" w:hAnsi="宋体" w:cs="宋体"/>
                <w:color w:val="auto"/>
                <w:highlight w:val="none"/>
              </w:rPr>
              <w:t xml:space="preserve">、</w:t>
            </w:r>
            <w:r>
              <w:rPr>
                <w:rFonts w:ascii="宋体" w:hAnsi="宋体" w:cs="宋体"/>
                <w:color w:val="auto"/>
                <w:highlight w:val="none"/>
              </w:rPr>
              <w:t xml:space="preserve">针对创伤、心脏、腹部、肺部等急重症场景的超声诊断和临床决策能力</w:t>
            </w:r>
            <w:r>
              <w:rPr>
                <w:rFonts w:hint="eastAsia" w:ascii="宋体" w:hAnsi="宋体" w:cs="宋体"/>
                <w:color w:val="auto"/>
                <w:highlight w:val="none"/>
              </w:rPr>
              <w:t xml:space="preserve">以及超声引导下穿刺技能</w:t>
            </w:r>
            <w:r>
              <w:rPr>
                <w:rFonts w:ascii="宋体" w:hAnsi="宋体" w:cs="宋体"/>
                <w:color w:val="auto"/>
                <w:highlight w:val="none"/>
              </w:rPr>
              <w:t xml:space="preserve">，最终缩短学习曲线，提升真实临床环境中的检查效率与准确性</w:t>
            </w:r>
            <w:r>
              <w:rPr>
                <w:rFonts w:hint="eastAsia" w:ascii="宋体" w:hAnsi="宋体" w:cs="宋体"/>
                <w:color w:val="auto"/>
                <w:highlight w:val="none"/>
              </w:rPr>
              <w:t xml:space="preserve">。</w:t>
            </w:r>
            <w:r/>
          </w:p>
        </w:tc>
        <w:tc>
          <w:tcPr>
            <w:tcW w:w="2355" w:type="dxa"/>
            <w:textDirection w:val="lrTb"/>
            <w:noWrap w:val="false"/>
          </w:tcPr>
          <w:p>
            <w:pPr>
              <w:rPr>
                <w:color w:val="auto"/>
                <w:highlight w:val="none"/>
              </w:rPr>
            </w:pPr>
            <w:r>
              <w:rPr>
                <w:rFonts w:hint="eastAsia" w:ascii="宋体" w:hAnsi="宋体"/>
                <w:color w:val="auto"/>
                <w:highlight w:val="none"/>
              </w:rPr>
              <w:t xml:space="preserve">提供</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rHeight w:val="90"/>
        </w:trPr>
        <w:tc>
          <w:tcPr>
            <w:tcW w:w="979" w:type="dxa"/>
            <w:textDirection w:val="lrTb"/>
            <w:noWrap w:val="false"/>
          </w:tcPr>
          <w:p>
            <w:pPr>
              <w:rPr>
                <w:color w:val="auto"/>
                <w:highlight w:val="none"/>
              </w:rPr>
            </w:pPr>
            <w:r>
              <w:rPr>
                <w:rFonts w:hint="eastAsia"/>
                <w:color w:val="auto"/>
                <w:highlight w:val="none"/>
              </w:rPr>
              <w:t xml:space="preserve">3.1.2</w:t>
            </w:r>
            <w:r/>
          </w:p>
        </w:tc>
        <w:tc>
          <w:tcPr>
            <w:tcW w:w="4394" w:type="dxa"/>
            <w:textDirection w:val="lrTb"/>
            <w:noWrap w:val="false"/>
          </w:tcPr>
          <w:p>
            <w:pPr>
              <w:rPr>
                <w:rFonts w:hint="eastAsia" w:ascii="宋体" w:hAnsi="宋体"/>
                <w:b/>
                <w:color w:val="auto"/>
                <w:highlight w:val="none"/>
              </w:rPr>
            </w:pPr>
            <w:r>
              <w:rPr>
                <w:rFonts w:hint="eastAsia" w:ascii="宋体" w:hAnsi="宋体"/>
                <w:bCs/>
                <w:color w:val="auto"/>
                <w:highlight w:val="none"/>
              </w:rPr>
              <w:t xml:space="preserve">符合技术参数的同品牌最新机型，软件为最新版本</w:t>
            </w:r>
            <w:r/>
          </w:p>
        </w:tc>
        <w:tc>
          <w:tcPr>
            <w:tcW w:w="2355"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rFonts w:hint="eastAsia" w:ascii="宋体" w:hAnsi="宋体" w:cs="楷体_GB2312"/>
                <w:b/>
                <w:bCs/>
                <w:color w:val="auto"/>
                <w:szCs w:val="21"/>
                <w:highlight w:val="none"/>
              </w:rPr>
            </w:pPr>
            <w:r>
              <w:rPr>
                <w:rFonts w:hint="eastAsia" w:ascii="宋体" w:hAnsi="宋体" w:cs="楷体_GB2312"/>
                <w:b/>
                <w:bCs/>
                <w:color w:val="auto"/>
                <w:szCs w:val="21"/>
                <w:highlight w:val="none"/>
              </w:rPr>
              <w:t xml:space="preserve">3.2</w:t>
            </w:r>
            <w:r/>
          </w:p>
        </w:tc>
        <w:tc>
          <w:tcPr>
            <w:gridSpan w:val="4"/>
            <w:tcW w:w="8849" w:type="dxa"/>
            <w:textDirection w:val="lrTb"/>
            <w:noWrap w:val="false"/>
          </w:tcPr>
          <w:p>
            <w:pPr>
              <w:rPr>
                <w:color w:val="auto"/>
                <w:highlight w:val="none"/>
              </w:rPr>
            </w:pPr>
            <w:r>
              <w:rPr>
                <w:rFonts w:hint="eastAsia" w:ascii="宋体" w:hAnsi="宋体" w:cs="楷体_GB2312"/>
                <w:b/>
                <w:bCs/>
                <w:color w:val="auto"/>
                <w:szCs w:val="21"/>
                <w:highlight w:val="none"/>
              </w:rPr>
              <w:t xml:space="preserve">通用功能</w:t>
            </w:r>
            <w:r/>
          </w:p>
        </w:tc>
      </w:tr>
      <w:tr>
        <w:trPr/>
        <w:tc>
          <w:tcPr>
            <w:tcW w:w="979" w:type="dxa"/>
            <w:textDirection w:val="lrTb"/>
            <w:noWrap w:val="false"/>
          </w:tcPr>
          <w:p>
            <w:pPr>
              <w:rPr>
                <w:color w:val="auto"/>
                <w:highlight w:val="none"/>
              </w:rPr>
            </w:pPr>
            <w:r>
              <w:rPr>
                <w:rFonts w:hint="eastAsia"/>
                <w:color w:val="auto"/>
                <w:highlight w:val="none"/>
              </w:rPr>
              <w:t xml:space="preserve">3.2.1</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具备超声检查基本技能训练功能，包括但不限于超声探头的操作，超声图像的调节与标记，特定切面的获取</w:t>
            </w:r>
            <w:r/>
          </w:p>
        </w:tc>
        <w:tc>
          <w:tcPr>
            <w:tcW w:w="2355"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color w:val="auto"/>
                <w:highlight w:val="none"/>
              </w:rPr>
            </w:pPr>
            <w:r>
              <w:rPr>
                <w:rFonts w:hint="eastAsia"/>
                <w:color w:val="auto"/>
                <w:highlight w:val="none"/>
              </w:rPr>
              <w:t xml:space="preserve">3.2.2</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具备床旁超声心动描迹训练功能</w:t>
            </w:r>
            <w:r/>
          </w:p>
        </w:tc>
        <w:tc>
          <w:tcPr>
            <w:tcW w:w="2355" w:type="dxa"/>
            <w:textDirection w:val="lrTb"/>
            <w:noWrap w:val="false"/>
          </w:tcPr>
          <w:p>
            <w:pPr>
              <w:rPr>
                <w:rFonts w:hint="eastAsia" w:ascii="宋体" w:hAnsi="宋体"/>
                <w:color w:val="auto"/>
                <w:highlight w:val="none"/>
              </w:rPr>
            </w:pPr>
            <w:r>
              <w:rPr>
                <w:rFonts w:hint="eastAsia"/>
                <w:color w:val="auto"/>
                <w:highlight w:val="none"/>
              </w:rPr>
              <w:t xml:space="preserve">提供</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color w:val="auto"/>
                <w:highlight w:val="none"/>
              </w:rPr>
            </w:pPr>
            <w:r>
              <w:rPr>
                <w:rFonts w:hint="eastAsia"/>
                <w:color w:val="auto"/>
                <w:highlight w:val="none"/>
              </w:rPr>
              <w:t xml:space="preserve">3.2.3</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具备基础心脏及高级心脏超声检查训练功能，具备诊断工具包括但不限于M超模式、频谱多普勒、连续多普勒和脉冲多普，训练内容包括但不限于标准切面的获取、调整、标记与测量</w:t>
            </w:r>
            <w:r/>
          </w:p>
        </w:tc>
        <w:tc>
          <w:tcPr>
            <w:tcW w:w="2355" w:type="dxa"/>
            <w:textDirection w:val="lrTb"/>
            <w:noWrap w:val="false"/>
          </w:tcPr>
          <w:p>
            <w:pPr>
              <w:rPr>
                <w:rFonts w:hint="eastAsia" w:ascii="宋体" w:hAnsi="宋体"/>
                <w:color w:val="auto"/>
                <w:highlight w:val="none"/>
              </w:rPr>
            </w:pPr>
            <w:r>
              <w:rPr>
                <w:rFonts w:hint="eastAsia"/>
                <w:color w:val="auto"/>
                <w:highlight w:val="none"/>
              </w:rPr>
              <w:t xml:space="preserve">提供</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color w:val="auto"/>
                <w:highlight w:val="none"/>
              </w:rPr>
            </w:pPr>
            <w:r>
              <w:rPr>
                <w:rFonts w:hint="eastAsia"/>
                <w:color w:val="auto"/>
                <w:highlight w:val="none"/>
              </w:rPr>
              <w:t xml:space="preserve">3.2.4</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具备创伤超声评估训练功能</w:t>
            </w:r>
            <w:r/>
          </w:p>
        </w:tc>
        <w:tc>
          <w:tcPr>
            <w:tcW w:w="2355" w:type="dxa"/>
            <w:textDirection w:val="lrTb"/>
            <w:noWrap w:val="false"/>
          </w:tcPr>
          <w:p>
            <w:pPr>
              <w:rPr>
                <w:rFonts w:hint="eastAsia" w:ascii="宋体" w:hAnsi="宋体"/>
                <w:color w:val="auto"/>
                <w:highlight w:val="none"/>
              </w:rPr>
            </w:pPr>
            <w:r>
              <w:rPr>
                <w:rFonts w:hint="eastAsia"/>
                <w:color w:val="auto"/>
                <w:highlight w:val="none"/>
              </w:rPr>
              <w:t xml:space="preserve">提供</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color w:val="auto"/>
                <w:highlight w:val="none"/>
              </w:rPr>
            </w:pPr>
            <w:r>
              <w:rPr>
                <w:rFonts w:hint="eastAsia" w:ascii="宋体" w:hAnsi="宋体" w:cs="宋体"/>
                <w:color w:val="auto"/>
                <w:highlight w:val="none"/>
              </w:rPr>
              <w:t xml:space="preserve">▲</w:t>
            </w:r>
            <w:r>
              <w:rPr>
                <w:rFonts w:hint="eastAsia"/>
                <w:color w:val="auto"/>
                <w:highlight w:val="none"/>
              </w:rPr>
              <w:t xml:space="preserve">3.2.5</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具备完整的训练体系，包含理论和实操的教学训练模式和考核模式</w:t>
            </w:r>
            <w:r/>
          </w:p>
        </w:tc>
        <w:tc>
          <w:tcPr>
            <w:tcW w:w="2355" w:type="dxa"/>
            <w:textDirection w:val="lrTb"/>
            <w:noWrap w:val="false"/>
          </w:tcPr>
          <w:p>
            <w:pPr>
              <w:rPr>
                <w:rFonts w:hint="eastAsia" w:ascii="宋体" w:hAnsi="宋体"/>
                <w:color w:val="auto"/>
                <w:highlight w:val="none"/>
              </w:rPr>
            </w:pPr>
            <w:r>
              <w:rPr>
                <w:rFonts w:hint="eastAsia"/>
                <w:color w:val="auto"/>
                <w:highlight w:val="none"/>
              </w:rPr>
              <w:t xml:space="preserve">提供技术白皮书和实机截图</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rHeight w:val="90"/>
        </w:trPr>
        <w:tc>
          <w:tcPr>
            <w:tcW w:w="979" w:type="dxa"/>
            <w:textDirection w:val="lrTb"/>
            <w:noWrap w:val="false"/>
          </w:tcPr>
          <w:p>
            <w:pPr>
              <w:rPr>
                <w:color w:val="auto"/>
                <w:highlight w:val="none"/>
              </w:rPr>
            </w:pPr>
            <w:r>
              <w:rPr>
                <w:rFonts w:hint="eastAsia"/>
                <w:color w:val="auto"/>
                <w:highlight w:val="none"/>
              </w:rPr>
              <w:t xml:space="preserve">3.2.6</w:t>
            </w:r>
            <w:r/>
          </w:p>
        </w:tc>
        <w:tc>
          <w:tcPr>
            <w:tcW w:w="4394" w:type="dxa"/>
            <w:textDirection w:val="lrTb"/>
            <w:noWrap w:val="false"/>
          </w:tcPr>
          <w:p>
            <w:pPr>
              <w:rPr>
                <w:rFonts w:hint="eastAsia" w:ascii="宋体" w:hAnsi="宋体"/>
                <w:bCs/>
                <w:color w:val="auto"/>
                <w:highlight w:val="none"/>
              </w:rPr>
            </w:pPr>
            <w:r>
              <w:rPr>
                <w:rFonts w:ascii="宋体" w:hAnsi="宋体"/>
                <w:bCs/>
                <w:color w:val="auto"/>
                <w:highlight w:val="none"/>
              </w:rPr>
              <w:t xml:space="preserve">系统内置真实病例来源的超声影像资料，覆盖</w:t>
            </w:r>
            <w:r>
              <w:rPr>
                <w:rFonts w:hint="eastAsia" w:ascii="宋体" w:hAnsi="宋体"/>
                <w:bCs/>
                <w:color w:val="auto"/>
                <w:highlight w:val="none"/>
              </w:rPr>
              <w:t xml:space="preserve">腹部、肺部、</w:t>
            </w:r>
            <w:r>
              <w:rPr>
                <w:rFonts w:ascii="宋体" w:hAnsi="宋体"/>
                <w:bCs/>
                <w:color w:val="auto"/>
                <w:highlight w:val="none"/>
              </w:rPr>
              <w:t xml:space="preserve">心脏、</w:t>
            </w:r>
            <w:r>
              <w:rPr>
                <w:rFonts w:hint="eastAsia" w:ascii="宋体" w:hAnsi="宋体"/>
                <w:bCs/>
                <w:color w:val="auto"/>
                <w:highlight w:val="none"/>
              </w:rPr>
              <w:t xml:space="preserve">创伤等急重症场景，病例要求提供详细的临床病史信息及临床表现报告</w:t>
            </w:r>
            <w:r/>
          </w:p>
        </w:tc>
        <w:tc>
          <w:tcPr>
            <w:tcW w:w="2355" w:type="dxa"/>
            <w:textDirection w:val="lrTb"/>
            <w:noWrap w:val="false"/>
          </w:tcPr>
          <w:p>
            <w:pPr>
              <w:rPr>
                <w:rFonts w:hint="eastAsia" w:ascii="宋体" w:hAnsi="宋体"/>
                <w:color w:val="auto"/>
                <w:highlight w:val="none"/>
              </w:rPr>
            </w:pPr>
            <w:r>
              <w:rPr>
                <w:rFonts w:hint="eastAsia"/>
                <w:color w:val="auto"/>
                <w:highlight w:val="none"/>
              </w:rPr>
              <w:t xml:space="preserve">提供技术白皮书和实机截图</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color w:val="auto"/>
                <w:highlight w:val="none"/>
              </w:rPr>
            </w:pPr>
            <w:r>
              <w:rPr>
                <w:rFonts w:hint="eastAsia" w:ascii="宋体" w:hAnsi="宋体" w:cs="宋体"/>
                <w:color w:val="auto"/>
                <w:highlight w:val="none"/>
              </w:rPr>
              <w:t xml:space="preserve">▲</w:t>
            </w:r>
            <w:r>
              <w:rPr>
                <w:rFonts w:hint="eastAsia"/>
                <w:color w:val="auto"/>
                <w:highlight w:val="none"/>
              </w:rPr>
              <w:t xml:space="preserve">3.2.7</w:t>
            </w:r>
            <w:r/>
          </w:p>
        </w:tc>
        <w:tc>
          <w:tcPr>
            <w:tcW w:w="4394" w:type="dxa"/>
            <w:textDirection w:val="lrTb"/>
            <w:noWrap w:val="false"/>
          </w:tcPr>
          <w:p>
            <w:pPr>
              <w:widowControl/>
              <w:rPr>
                <w:color w:val="auto"/>
                <w:szCs w:val="21"/>
                <w:highlight w:val="none"/>
              </w:rPr>
            </w:pPr>
            <w:r>
              <w:rPr>
                <w:rFonts w:hint="eastAsia"/>
                <w:color w:val="auto"/>
                <w:szCs w:val="21"/>
                <w:highlight w:val="none"/>
              </w:rPr>
              <w:t xml:space="preserve">具备超声引导下穿刺训练功能，针对不同的穿刺部位，具备独立穿刺模型，模型要求体表具备可触诊解剖标志，内置部分器官解剖结构且解剖位置准确</w:t>
            </w:r>
            <w:r/>
          </w:p>
        </w:tc>
        <w:tc>
          <w:tcPr>
            <w:tcW w:w="2355" w:type="dxa"/>
            <w:textDirection w:val="lrTb"/>
            <w:noWrap w:val="false"/>
          </w:tcPr>
          <w:p>
            <w:pPr>
              <w:rPr>
                <w:rFonts w:hint="eastAsia" w:ascii="宋体" w:hAnsi="宋体"/>
                <w:color w:val="auto"/>
                <w:highlight w:val="none"/>
              </w:rPr>
            </w:pPr>
            <w:r>
              <w:rPr>
                <w:rFonts w:hint="eastAsia"/>
                <w:color w:val="auto"/>
                <w:highlight w:val="none"/>
              </w:rPr>
              <w:t xml:space="preserve">提供技术白皮书和实机截图</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color w:val="auto"/>
                <w:highlight w:val="none"/>
              </w:rPr>
            </w:pPr>
            <w:r>
              <w:rPr>
                <w:rFonts w:hint="eastAsia" w:ascii="宋体" w:hAnsi="宋体" w:cs="宋体"/>
                <w:color w:val="auto"/>
                <w:highlight w:val="none"/>
              </w:rPr>
              <w:t xml:space="preserve">▲</w:t>
            </w:r>
            <w:r>
              <w:rPr>
                <w:rFonts w:hint="eastAsia"/>
                <w:color w:val="auto"/>
                <w:highlight w:val="none"/>
              </w:rPr>
              <w:t xml:space="preserve">3.2.8</w:t>
            </w:r>
            <w:r/>
          </w:p>
        </w:tc>
        <w:tc>
          <w:tcPr>
            <w:tcW w:w="4394" w:type="dxa"/>
            <w:textDirection w:val="lrTb"/>
            <w:noWrap w:val="false"/>
          </w:tcPr>
          <w:p>
            <w:pPr>
              <w:rPr>
                <w:rFonts w:hint="eastAsia" w:ascii="宋体" w:hAnsi="宋体"/>
                <w:bCs/>
                <w:color w:val="auto"/>
                <w:highlight w:val="none"/>
              </w:rPr>
            </w:pPr>
            <w:r>
              <w:rPr>
                <w:rFonts w:ascii="宋体" w:hAnsi="宋体"/>
                <w:bCs/>
                <w:color w:val="auto"/>
                <w:highlight w:val="none"/>
              </w:rPr>
              <w:t xml:space="preserve">具备穿刺模型包括但不限于中心静脉穿刺模型、桡动脉穿刺模型、胸腔穿刺模型、腹腔穿刺模型</w:t>
            </w:r>
            <w:r/>
          </w:p>
        </w:tc>
        <w:tc>
          <w:tcPr>
            <w:tcW w:w="2355" w:type="dxa"/>
            <w:textDirection w:val="lrTb"/>
            <w:noWrap w:val="false"/>
          </w:tcPr>
          <w:p>
            <w:pPr>
              <w:rPr>
                <w:rFonts w:hint="eastAsia" w:ascii="宋体" w:hAnsi="宋体"/>
                <w:color w:val="auto"/>
                <w:highlight w:val="none"/>
              </w:rPr>
            </w:pPr>
            <w:r>
              <w:rPr>
                <w:rFonts w:hint="eastAsia"/>
                <w:color w:val="auto"/>
                <w:highlight w:val="none"/>
              </w:rPr>
              <w:t xml:space="preserve">提供技术白皮书和实机截图</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▲3.2.9</w:t>
            </w:r>
            <w:r/>
          </w:p>
        </w:tc>
        <w:tc>
          <w:tcPr>
            <w:tcW w:w="4394" w:type="dxa"/>
            <w:vAlign w:val="center"/>
            <w:textDirection w:val="lrTb"/>
            <w:noWrap w:val="false"/>
          </w:tcPr>
          <w:p>
            <w:pPr>
              <w:widowControl/>
              <w:rPr>
                <w:color w:val="auto"/>
                <w:szCs w:val="21"/>
                <w:highlight w:val="none"/>
              </w:rPr>
            </w:pPr>
            <w:r>
              <w:rPr>
                <w:rFonts w:hint="eastAsia"/>
                <w:color w:val="auto"/>
                <w:szCs w:val="21"/>
                <w:highlight w:val="none"/>
              </w:rPr>
              <w:t xml:space="preserve">支持超声引导下的实物穿刺训练（真实穿刺模型、真实穿刺针），穿刺模型具有较好的延展性、弹性和修复性</w:t>
            </w:r>
            <w:r/>
          </w:p>
        </w:tc>
        <w:tc>
          <w:tcPr>
            <w:tcW w:w="2355" w:type="dxa"/>
            <w:textDirection w:val="lrTb"/>
            <w:noWrap w:val="false"/>
          </w:tcPr>
          <w:p>
            <w:pPr>
              <w:rPr>
                <w:color w:val="auto"/>
                <w:highlight w:val="none"/>
              </w:rPr>
            </w:pPr>
            <w:r>
              <w:rPr>
                <w:rFonts w:hint="eastAsia"/>
                <w:color w:val="auto"/>
                <w:highlight w:val="none"/>
              </w:rPr>
              <w:t xml:space="preserve">提供</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3.2.10</w:t>
            </w:r>
            <w:r/>
          </w:p>
        </w:tc>
        <w:tc>
          <w:tcPr>
            <w:tcW w:w="4394" w:type="dxa"/>
            <w:vAlign w:val="center"/>
            <w:textDirection w:val="lrTb"/>
            <w:noWrap w:val="false"/>
          </w:tcPr>
          <w:p>
            <w:pPr>
              <w:widowControl/>
              <w:rPr>
                <w:color w:val="auto"/>
                <w:szCs w:val="21"/>
                <w:highlight w:val="none"/>
              </w:rPr>
            </w:pPr>
            <w:r>
              <w:rPr>
                <w:color w:val="auto"/>
                <w:szCs w:val="21"/>
                <w:highlight w:val="none"/>
              </w:rPr>
              <w:t xml:space="preserve">穿刺模型</w:t>
            </w:r>
            <w:r>
              <w:rPr>
                <w:rFonts w:hint="eastAsia"/>
                <w:color w:val="auto"/>
                <w:szCs w:val="21"/>
                <w:highlight w:val="none"/>
              </w:rPr>
              <w:t xml:space="preserve">一体化</w:t>
            </w:r>
            <w:r>
              <w:rPr>
                <w:color w:val="auto"/>
                <w:szCs w:val="21"/>
                <w:highlight w:val="none"/>
              </w:rPr>
              <w:t xml:space="preserve">内置循环泵，仿真模拟人体血液循环，泵要求形成血管的自动搏动，可在体表触及血管搏动</w:t>
            </w:r>
            <w:r>
              <w:rPr>
                <w:rFonts w:hint="eastAsia"/>
                <w:color w:val="auto"/>
                <w:szCs w:val="21"/>
                <w:highlight w:val="none"/>
              </w:rPr>
              <w:t xml:space="preserve">，支持彩色多普勒及脉冲多普勒血流检测</w:t>
            </w:r>
            <w:r/>
          </w:p>
        </w:tc>
        <w:tc>
          <w:tcPr>
            <w:tcW w:w="2355" w:type="dxa"/>
            <w:textDirection w:val="lrTb"/>
            <w:noWrap w:val="false"/>
          </w:tcPr>
          <w:p>
            <w:pPr>
              <w:rPr>
                <w:color w:val="auto"/>
                <w:highlight w:val="none"/>
              </w:rPr>
            </w:pPr>
            <w:r>
              <w:rPr>
                <w:rFonts w:hint="eastAsia"/>
                <w:color w:val="auto"/>
                <w:highlight w:val="none"/>
              </w:rPr>
              <w:t xml:space="preserve">提供技术白皮书和实机截图</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3.2.11</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cs="宋体"/>
                <w:bCs/>
                <w:color w:val="auto"/>
                <w:highlight w:val="none"/>
              </w:rPr>
              <w:t xml:space="preserve">免费开放数据接口协议</w:t>
            </w:r>
            <w:r/>
          </w:p>
        </w:tc>
        <w:tc>
          <w:tcPr>
            <w:tcW w:w="2355" w:type="dxa"/>
            <w:textDirection w:val="lrTb"/>
            <w:noWrap w:val="false"/>
          </w:tcPr>
          <w:p>
            <w:pPr>
              <w:rPr>
                <w:color w:val="auto"/>
                <w:highlight w:val="none"/>
              </w:rPr>
            </w:pPr>
            <w:r>
              <w:rPr>
                <w:rFonts w:hint="eastAsia"/>
                <w:color w:val="auto"/>
                <w:highlight w:val="none"/>
              </w:rPr>
              <w:t xml:space="preserve">提供</w:t>
            </w:r>
            <w:r/>
          </w:p>
        </w:tc>
        <w:tc>
          <w:tcPr>
            <w:tcW w:w="109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1008"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79" w:type="dxa"/>
            <w:textDirection w:val="lrTb"/>
            <w:noWrap w:val="false"/>
          </w:tcPr>
          <w:p>
            <w:pPr>
              <w:rPr>
                <w:rFonts w:hint="eastAsia" w:ascii="宋体" w:hAnsi="宋体"/>
                <w:color w:val="auto"/>
                <w:highlight w:val="none"/>
              </w:rPr>
            </w:pPr>
            <w:r>
              <w:rPr>
                <w:rFonts w:hint="eastAsia" w:ascii="宋体" w:hAnsi="宋体"/>
                <w:b/>
                <w:bCs/>
                <w:color w:val="auto"/>
                <w:highlight w:val="none"/>
              </w:rPr>
              <w:t xml:space="preserve">3.3</w:t>
            </w:r>
            <w:r/>
          </w:p>
        </w:tc>
        <w:tc>
          <w:tcPr>
            <w:gridSpan w:val="4"/>
            <w:tcW w:w="8849" w:type="dxa"/>
            <w:textDirection w:val="lrTb"/>
            <w:noWrap w:val="false"/>
          </w:tcPr>
          <w:p>
            <w:pPr>
              <w:rPr>
                <w:rFonts w:hint="eastAsia" w:ascii="宋体" w:hAnsi="宋体" w:cs="楷体_GB2312"/>
                <w:color w:val="auto"/>
                <w:szCs w:val="21"/>
                <w:highlight w:val="none"/>
              </w:rPr>
            </w:pPr>
            <w:r>
              <w:rPr>
                <w:rFonts w:hint="eastAsia" w:ascii="宋体" w:hAnsi="宋体"/>
                <w:b/>
                <w:bCs/>
                <w:color w:val="auto"/>
                <w:highlight w:val="none"/>
              </w:rPr>
              <w:t xml:space="preserve">性能参数</w:t>
            </w:r>
            <w:r/>
          </w:p>
        </w:tc>
      </w:tr>
      <w:tr>
        <w:trPr>
          <w:trHeight w:val="90"/>
        </w:trPr>
        <w:tc>
          <w:tcPr>
            <w:tcW w:w="979" w:type="dxa"/>
            <w:textDirection w:val="lrTb"/>
            <w:noWrap w:val="false"/>
          </w:tcPr>
          <w:p>
            <w:pPr>
              <w:rPr>
                <w:color w:val="auto"/>
                <w:highlight w:val="none"/>
              </w:rPr>
            </w:pPr>
            <w:r>
              <w:rPr>
                <w:rFonts w:hint="eastAsia"/>
                <w:color w:val="auto"/>
                <w:highlight w:val="none"/>
              </w:rPr>
              <w:t xml:space="preserve">3.3.1</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内置教学病例数≥70种</w:t>
            </w:r>
            <w:r/>
          </w:p>
        </w:tc>
        <w:tc>
          <w:tcPr>
            <w:tcW w:w="2355"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92"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008"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c>
          <w:tcPr>
            <w:tcW w:w="979" w:type="dxa"/>
            <w:textDirection w:val="lrTb"/>
            <w:noWrap w:val="false"/>
          </w:tcPr>
          <w:p>
            <w:pPr>
              <w:rPr>
                <w:color w:val="auto"/>
                <w:highlight w:val="none"/>
              </w:rPr>
            </w:pPr>
            <w:r>
              <w:rPr>
                <w:rFonts w:hint="eastAsia"/>
                <w:color w:val="auto"/>
                <w:highlight w:val="none"/>
              </w:rPr>
              <w:t xml:space="preserve">3.3.2</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穿刺模型使用寿命≥1000次</w:t>
            </w:r>
            <w:r/>
          </w:p>
        </w:tc>
        <w:tc>
          <w:tcPr>
            <w:tcW w:w="2355"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92"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1008"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c>
          <w:tcPr>
            <w:tcW w:w="979" w:type="dxa"/>
            <w:textDirection w:val="lrTb"/>
            <w:noWrap w:val="false"/>
          </w:tcPr>
          <w:p>
            <w:pPr>
              <w:rPr>
                <w:b/>
                <w:color w:val="auto"/>
                <w:highlight w:val="none"/>
              </w:rPr>
            </w:pPr>
            <w:r>
              <w:rPr>
                <w:rFonts w:hint="eastAsia"/>
                <w:b/>
                <w:color w:val="auto"/>
                <w:highlight w:val="none"/>
              </w:rPr>
              <w:t xml:space="preserve">四</w:t>
            </w:r>
            <w:r/>
          </w:p>
        </w:tc>
        <w:tc>
          <w:tcPr>
            <w:gridSpan w:val="4"/>
            <w:tcW w:w="8849" w:type="dxa"/>
            <w:textDirection w:val="lrTb"/>
            <w:noWrap w:val="false"/>
          </w:tcPr>
          <w:p>
            <w:pPr>
              <w:rPr>
                <w:rFonts w:hint="eastAsia" w:ascii="宋体" w:hAnsi="宋体"/>
                <w:color w:val="auto"/>
                <w:highlight w:val="none"/>
              </w:rPr>
            </w:pPr>
            <w:r>
              <w:rPr>
                <w:rFonts w:hint="eastAsia"/>
                <w:b/>
                <w:color w:val="auto"/>
                <w:szCs w:val="21"/>
                <w:highlight w:val="none"/>
              </w:rPr>
              <w:t xml:space="preserve">配置要求</w:t>
            </w:r>
            <w:r/>
          </w:p>
        </w:tc>
      </w:tr>
      <w:tr>
        <w:trPr/>
        <w:tc>
          <w:tcPr>
            <w:tcW w:w="979"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4.1</w:t>
            </w:r>
            <w:r/>
          </w:p>
        </w:tc>
        <w:tc>
          <w:tcPr>
            <w:tcW w:w="4394" w:type="dxa"/>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超声模拟器控制盒主机1台</w:t>
            </w:r>
            <w:r/>
          </w:p>
        </w:tc>
        <w:tc>
          <w:tcPr>
            <w:tcW w:w="2355"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提供</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s="宋体"/>
                <w:color w:val="auto"/>
                <w:highlight w:val="none"/>
              </w:rPr>
              <w:t xml:space="preserve">4.2</w:t>
            </w:r>
            <w:r/>
          </w:p>
        </w:tc>
        <w:tc>
          <w:tcPr>
            <w:tcW w:w="4394" w:type="dxa"/>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超声模拟人1具</w:t>
            </w:r>
            <w:r/>
          </w:p>
        </w:tc>
        <w:tc>
          <w:tcPr>
            <w:tcW w:w="2355" w:type="dxa"/>
            <w:textDirection w:val="lrTb"/>
            <w:noWrap w:val="false"/>
          </w:tcPr>
          <w:p>
            <w:pPr>
              <w:rPr>
                <w:color w:val="auto"/>
                <w:highlight w:val="none"/>
              </w:rPr>
            </w:pPr>
            <w:r>
              <w:rPr>
                <w:rFonts w:hint="eastAsia" w:ascii="宋体" w:hAnsi="宋体" w:cs="宋体"/>
                <w:color w:val="auto"/>
                <w:highlight w:val="none"/>
              </w:rPr>
              <w:t xml:space="preserve">提供</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s="宋体"/>
                <w:color w:val="auto"/>
                <w:highlight w:val="none"/>
              </w:rPr>
              <w:t xml:space="preserve">4.3</w:t>
            </w:r>
            <w:r/>
          </w:p>
        </w:tc>
        <w:tc>
          <w:tcPr>
            <w:tcW w:w="4394" w:type="dxa"/>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模拟凸阵探头1把</w:t>
            </w:r>
            <w:r/>
          </w:p>
        </w:tc>
        <w:tc>
          <w:tcPr>
            <w:tcW w:w="2355" w:type="dxa"/>
            <w:textDirection w:val="lrTb"/>
            <w:noWrap w:val="false"/>
          </w:tcPr>
          <w:p>
            <w:pPr>
              <w:rPr>
                <w:color w:val="auto"/>
                <w:highlight w:val="none"/>
              </w:rPr>
            </w:pPr>
            <w:r>
              <w:rPr>
                <w:rFonts w:hint="eastAsia" w:ascii="宋体" w:hAnsi="宋体" w:cs="宋体"/>
                <w:color w:val="auto"/>
                <w:highlight w:val="none"/>
              </w:rPr>
              <w:t xml:space="preserve">提供</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s="宋体"/>
                <w:color w:val="auto"/>
                <w:highlight w:val="none"/>
              </w:rPr>
              <w:t xml:space="preserve">4.4</w:t>
            </w:r>
            <w:r/>
          </w:p>
        </w:tc>
        <w:tc>
          <w:tcPr>
            <w:tcW w:w="4394" w:type="dxa"/>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模拟相控阵探头1把</w:t>
            </w:r>
            <w:r/>
          </w:p>
        </w:tc>
        <w:tc>
          <w:tcPr>
            <w:tcW w:w="2355" w:type="dxa"/>
            <w:textDirection w:val="lrTb"/>
            <w:noWrap w:val="false"/>
          </w:tcPr>
          <w:p>
            <w:pPr>
              <w:rPr>
                <w:color w:val="auto"/>
                <w:highlight w:val="none"/>
              </w:rPr>
            </w:pPr>
            <w:r>
              <w:rPr>
                <w:rFonts w:hint="eastAsia" w:ascii="宋体" w:hAnsi="宋体" w:cs="宋体"/>
                <w:color w:val="auto"/>
                <w:highlight w:val="none"/>
              </w:rPr>
              <w:t xml:space="preserve">提供</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ascii="Segoe UI Symbol" w:hAnsi="Segoe UI Symbol" w:cs="Segoe UI Symbol"/>
                <w:b/>
                <w:color w:val="auto"/>
                <w:highlight w:val="none"/>
              </w:rPr>
              <w:t xml:space="preserve">★</w:t>
            </w:r>
            <w:r>
              <w:rPr>
                <w:rFonts w:hint="eastAsia" w:ascii="宋体" w:hAnsi="宋体" w:cs="宋体"/>
                <w:color w:val="auto"/>
                <w:highlight w:val="none"/>
              </w:rPr>
              <w:t xml:space="preserve">4.5</w:t>
            </w:r>
            <w:r/>
          </w:p>
        </w:tc>
        <w:tc>
          <w:tcPr>
            <w:tcW w:w="4394" w:type="dxa"/>
            <w:textDirection w:val="lrTb"/>
            <w:noWrap w:val="false"/>
          </w:tcPr>
          <w:p>
            <w:pPr>
              <w:jc w:val="left"/>
              <w:rPr>
                <w:rFonts w:hint="eastAsia" w:ascii="宋体" w:hAnsi="宋体"/>
                <w:bCs/>
                <w:color w:val="auto"/>
                <w:highlight w:val="none"/>
              </w:rPr>
            </w:pPr>
            <w:r>
              <w:rPr>
                <w:rFonts w:hint="eastAsia" w:ascii="宋体" w:hAnsi="宋体"/>
                <w:bCs/>
                <w:color w:val="auto"/>
                <w:highlight w:val="none"/>
              </w:rPr>
              <w:t xml:space="preserve">以下两者满足其一</w:t>
            </w:r>
            <w:r/>
          </w:p>
          <w:p>
            <w:pPr>
              <w:jc w:val="left"/>
              <w:rPr>
                <w:rFonts w:hint="eastAsia" w:ascii="宋体" w:hAnsi="宋体"/>
                <w:bCs/>
                <w:color w:val="auto"/>
                <w:highlight w:val="none"/>
              </w:rPr>
            </w:pPr>
            <w:r>
              <w:rPr>
                <w:rFonts w:hint="eastAsia" w:ascii="宋体" w:hAnsi="宋体"/>
                <w:bCs/>
                <w:color w:val="auto"/>
                <w:highlight w:val="none"/>
              </w:rPr>
              <w:t xml:space="preserve">1.ECMO穿刺模型1套</w:t>
            </w:r>
            <w:r/>
          </w:p>
          <w:p>
            <w:pPr>
              <w:jc w:val="left"/>
              <w:rPr>
                <w:rFonts w:hint="eastAsia" w:ascii="宋体" w:hAnsi="宋体"/>
                <w:bCs/>
                <w:color w:val="auto"/>
                <w:highlight w:val="none"/>
              </w:rPr>
            </w:pPr>
            <w:r>
              <w:rPr>
                <w:rFonts w:hint="eastAsia" w:ascii="宋体" w:hAnsi="宋体"/>
                <w:bCs/>
                <w:color w:val="auto"/>
                <w:highlight w:val="none"/>
              </w:rPr>
              <w:t xml:space="preserve">2.中心静脉穿刺模型、桡动脉穿刺模型、</w:t>
            </w:r>
            <w:r>
              <w:rPr>
                <w:rFonts w:hint="eastAsia" w:ascii="宋体" w:hAnsi="宋体" w:cs="宋体"/>
                <w:bCs/>
                <w:color w:val="auto"/>
                <w:highlight w:val="none"/>
              </w:rPr>
              <w:t xml:space="preserve">胸腔穿刺模</w:t>
            </w:r>
            <w:r>
              <w:rPr>
                <w:rFonts w:hint="eastAsia" w:ascii="宋体" w:hAnsi="宋体"/>
                <w:bCs/>
                <w:color w:val="auto"/>
                <w:highlight w:val="none"/>
              </w:rPr>
              <w:t xml:space="preserve">型、</w:t>
            </w:r>
            <w:r>
              <w:rPr>
                <w:rFonts w:hint="eastAsia" w:ascii="宋体" w:hAnsi="宋体" w:cs="宋体"/>
                <w:bCs/>
                <w:color w:val="auto"/>
                <w:highlight w:val="none"/>
              </w:rPr>
              <w:t xml:space="preserve">腹腔穿刺</w:t>
            </w:r>
            <w:r>
              <w:rPr>
                <w:rFonts w:hint="eastAsia" w:ascii="宋体" w:hAnsi="宋体"/>
                <w:bCs/>
                <w:color w:val="auto"/>
                <w:highlight w:val="none"/>
              </w:rPr>
              <w:t xml:space="preserve">模型各1套</w:t>
            </w:r>
            <w:r/>
          </w:p>
        </w:tc>
        <w:tc>
          <w:tcPr>
            <w:tcW w:w="2355" w:type="dxa"/>
            <w:textDirection w:val="lrTb"/>
            <w:noWrap w:val="false"/>
          </w:tcPr>
          <w:p>
            <w:pPr>
              <w:rPr>
                <w:color w:val="auto"/>
                <w:highlight w:val="none"/>
              </w:rPr>
            </w:pPr>
            <w:r>
              <w:rPr>
                <w:rFonts w:hint="eastAsia" w:ascii="宋体" w:hAnsi="宋体" w:cs="宋体"/>
                <w:color w:val="auto"/>
                <w:highlight w:val="none"/>
              </w:rPr>
              <w:t xml:space="preserve">提供</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r>
        <w:trPr/>
        <w:tc>
          <w:tcPr>
            <w:tcW w:w="979" w:type="dxa"/>
            <w:textDirection w:val="lrTb"/>
            <w:noWrap w:val="false"/>
          </w:tcPr>
          <w:p>
            <w:pPr>
              <w:rPr>
                <w:color w:val="auto"/>
                <w:highlight w:val="none"/>
              </w:rPr>
            </w:pPr>
            <w:r>
              <w:rPr>
                <w:rFonts w:hint="eastAsia" w:ascii="宋体" w:hAnsi="宋体" w:cs="宋体"/>
                <w:color w:val="auto"/>
                <w:highlight w:val="none"/>
              </w:rPr>
              <w:t xml:space="preserve">4.6</w:t>
            </w:r>
            <w:r/>
          </w:p>
        </w:tc>
        <w:tc>
          <w:tcPr>
            <w:tcW w:w="4394" w:type="dxa"/>
            <w:textDirection w:val="lrTb"/>
            <w:noWrap w:val="false"/>
          </w:tcPr>
          <w:p>
            <w:pPr>
              <w:rPr>
                <w:rFonts w:hint="eastAsia" w:ascii="宋体" w:hAnsi="宋体"/>
                <w:bCs/>
                <w:color w:val="auto"/>
                <w:highlight w:val="none"/>
              </w:rPr>
            </w:pPr>
            <w:r>
              <w:rPr>
                <w:rFonts w:hint="eastAsia" w:ascii="宋体" w:hAnsi="宋体" w:cs="宋体"/>
                <w:bCs/>
                <w:color w:val="auto"/>
                <w:highlight w:val="none"/>
              </w:rPr>
              <w:t xml:space="preserve">其他优惠方案</w:t>
            </w:r>
            <w:r/>
          </w:p>
        </w:tc>
        <w:tc>
          <w:tcPr>
            <w:tcW w:w="2355" w:type="dxa"/>
            <w:textDirection w:val="lrTb"/>
            <w:noWrap w:val="false"/>
          </w:tcPr>
          <w:p>
            <w:pPr>
              <w:rPr>
                <w:color w:val="auto"/>
                <w:highlight w:val="none"/>
              </w:rPr>
            </w:pPr>
            <w:r>
              <w:rPr>
                <w:rFonts w:hint="eastAsia" w:ascii="宋体" w:hAnsi="宋体" w:cs="宋体"/>
                <w:color w:val="auto"/>
                <w:highlight w:val="none"/>
              </w:rPr>
              <w:t xml:space="preserve">如有，请提供</w:t>
            </w:r>
            <w:r/>
          </w:p>
        </w:tc>
        <w:tc>
          <w:tcPr>
            <w:tcW w:w="1092" w:type="dxa"/>
            <w:textDirection w:val="lrTb"/>
            <w:noWrap w:val="false"/>
          </w:tcPr>
          <w:p>
            <w:pPr>
              <w:rPr>
                <w:color w:val="auto"/>
                <w:highlight w:val="none"/>
              </w:rPr>
            </w:pPr>
            <w:r>
              <w:rPr>
                <w:color w:val="auto"/>
                <w:highlight w:val="none"/>
              </w:rPr>
            </w:r>
            <w:r/>
          </w:p>
        </w:tc>
        <w:tc>
          <w:tcPr>
            <w:tcW w:w="1008" w:type="dxa"/>
            <w:textDirection w:val="lrTb"/>
            <w:noWrap w:val="false"/>
          </w:tcPr>
          <w:p>
            <w:pPr>
              <w:rPr>
                <w:color w:val="auto"/>
                <w:highlight w:val="none"/>
              </w:rPr>
            </w:pPr>
            <w:r>
              <w:rPr>
                <w:color w:val="auto"/>
                <w:highlight w:val="none"/>
              </w:rPr>
            </w:r>
            <w:r/>
          </w:p>
        </w:tc>
      </w:tr>
    </w:tbl>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both"/>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包2：</w:t>
      </w:r>
      <w:r/>
    </w:p>
    <w:tbl>
      <w:tblPr>
        <w:tblStyle w:val="778"/>
        <w:tblW w:w="9816" w:type="dxa"/>
        <w:tblInd w:w="-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4394"/>
        <w:gridCol w:w="2379"/>
        <w:gridCol w:w="1080"/>
        <w:gridCol w:w="972"/>
      </w:tblGrid>
      <w:tr>
        <w:trPr/>
        <w:tc>
          <w:tcPr>
            <w:tcW w:w="991" w:type="dxa"/>
            <w:textDirection w:val="lrTb"/>
            <w:noWrap w:val="false"/>
          </w:tcPr>
          <w:p>
            <w:pPr>
              <w:rPr>
                <w:b/>
                <w:color w:val="auto"/>
                <w:highlight w:val="none"/>
              </w:rPr>
            </w:pPr>
            <w:r>
              <w:rPr>
                <w:rFonts w:hint="eastAsia"/>
                <w:b/>
                <w:color w:val="auto"/>
                <w:highlight w:val="none"/>
              </w:rPr>
              <w:t xml:space="preserve">序号</w:t>
            </w:r>
            <w:r/>
          </w:p>
        </w:tc>
        <w:tc>
          <w:tcPr>
            <w:tcW w:w="4394" w:type="dxa"/>
            <w:textDirection w:val="lrTb"/>
            <w:noWrap w:val="false"/>
          </w:tcPr>
          <w:p>
            <w:pPr>
              <w:rPr>
                <w:b/>
                <w:color w:val="auto"/>
                <w:highlight w:val="none"/>
              </w:rPr>
            </w:pPr>
            <w:r>
              <w:rPr>
                <w:b/>
                <w:color w:val="auto"/>
                <w:highlight w:val="none"/>
              </w:rPr>
            </w:r>
            <w:r/>
          </w:p>
        </w:tc>
        <w:tc>
          <w:tcPr>
            <w:tcW w:w="2379" w:type="dxa"/>
            <w:textDirection w:val="lrTb"/>
            <w:noWrap w:val="false"/>
          </w:tcPr>
          <w:p>
            <w:pPr>
              <w:rPr>
                <w:b/>
                <w:color w:val="auto"/>
                <w:highlight w:val="none"/>
              </w:rPr>
            </w:pPr>
            <w:r>
              <w:rPr>
                <w:rFonts w:hint="eastAsia"/>
                <w:b/>
                <w:color w:val="auto"/>
                <w:highlight w:val="none"/>
              </w:rPr>
              <w:t xml:space="preserve">招标要求</w:t>
            </w:r>
            <w:r/>
          </w:p>
        </w:tc>
        <w:tc>
          <w:tcPr>
            <w:tcW w:w="1080" w:type="dxa"/>
            <w:textDirection w:val="lrTb"/>
            <w:noWrap w:val="false"/>
          </w:tcPr>
          <w:p>
            <w:pPr>
              <w:rPr>
                <w:b/>
                <w:color w:val="auto"/>
                <w:highlight w:val="none"/>
              </w:rPr>
            </w:pPr>
            <w:r>
              <w:rPr>
                <w:rFonts w:hint="eastAsia"/>
                <w:b/>
                <w:color w:val="auto"/>
                <w:highlight w:val="none"/>
              </w:rPr>
              <w:t xml:space="preserve">投标方参数</w:t>
            </w:r>
            <w:r/>
          </w:p>
        </w:tc>
        <w:tc>
          <w:tcPr>
            <w:tcW w:w="972" w:type="dxa"/>
            <w:textDirection w:val="lrTb"/>
            <w:noWrap w:val="false"/>
          </w:tcPr>
          <w:p>
            <w:pPr>
              <w:rPr>
                <w:b/>
                <w:color w:val="auto"/>
                <w:highlight w:val="none"/>
              </w:rPr>
            </w:pPr>
            <w:r>
              <w:rPr>
                <w:rFonts w:hint="eastAsia"/>
                <w:b/>
                <w:color w:val="auto"/>
                <w:highlight w:val="none"/>
              </w:rPr>
              <w:t xml:space="preserve">偏离及说明</w:t>
            </w:r>
            <w:r/>
          </w:p>
        </w:tc>
      </w:tr>
      <w:tr>
        <w:trPr/>
        <w:tc>
          <w:tcPr>
            <w:tcW w:w="991" w:type="dxa"/>
            <w:textDirection w:val="lrTb"/>
            <w:noWrap w:val="false"/>
          </w:tcPr>
          <w:p>
            <w:pPr>
              <w:rPr>
                <w:color w:val="auto"/>
                <w:highlight w:val="none"/>
              </w:rPr>
            </w:pPr>
            <w:r>
              <w:rPr>
                <w:rFonts w:hint="eastAsia" w:ascii="宋体" w:hAnsi="宋体"/>
                <w:color w:val="auto"/>
                <w:szCs w:val="21"/>
                <w:highlight w:val="none"/>
              </w:rPr>
              <w:t xml:space="preserve">一</w:t>
            </w:r>
            <w:r/>
          </w:p>
        </w:tc>
        <w:tc>
          <w:tcPr>
            <w:tcW w:w="4394" w:type="dxa"/>
            <w:textDirection w:val="lrTb"/>
            <w:noWrap w:val="false"/>
          </w:tcPr>
          <w:p>
            <w:pPr>
              <w:rPr>
                <w:b/>
                <w:bCs/>
                <w:color w:val="auto"/>
                <w:sz w:val="28"/>
                <w:szCs w:val="28"/>
                <w:highlight w:val="none"/>
              </w:rPr>
            </w:pPr>
            <w:r>
              <w:rPr>
                <w:rFonts w:hint="eastAsia" w:ascii="宋体" w:hAnsi="宋体"/>
                <w:b/>
                <w:color w:val="auto"/>
                <w:szCs w:val="21"/>
                <w:highlight w:val="none"/>
              </w:rPr>
              <w:t xml:space="preserve">设备概况</w:t>
            </w:r>
            <w:r/>
          </w:p>
        </w:tc>
        <w:tc>
          <w:tcPr>
            <w:tcW w:w="2379" w:type="dxa"/>
            <w:textDirection w:val="lrTb"/>
            <w:noWrap w:val="false"/>
          </w:tcPr>
          <w:p>
            <w:pPr>
              <w:rPr>
                <w:color w:val="auto"/>
                <w:highlight w:val="none"/>
              </w:rPr>
            </w:pPr>
            <w:r>
              <w:rPr>
                <w:color w:val="auto"/>
                <w:highlight w:val="none"/>
              </w:rPr>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olor w:val="auto"/>
                <w:szCs w:val="21"/>
                <w:highlight w:val="none"/>
              </w:rPr>
              <w:t xml:space="preserve">1.1</w:t>
            </w:r>
            <w:r/>
          </w:p>
        </w:tc>
        <w:tc>
          <w:tcPr>
            <w:tcW w:w="4394" w:type="dxa"/>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名称：智能仿生心肺模拟训练系统</w:t>
            </w:r>
            <w:r/>
          </w:p>
          <w:p>
            <w:pPr>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r>
            <w:r/>
          </w:p>
        </w:tc>
        <w:tc>
          <w:tcPr>
            <w:tcW w:w="2379" w:type="dxa"/>
            <w:textDirection w:val="lrTb"/>
            <w:noWrap w:val="false"/>
          </w:tcPr>
          <w:p>
            <w:pPr>
              <w:rPr>
                <w:color w:val="auto"/>
                <w:highlight w:val="none"/>
              </w:rPr>
            </w:pPr>
            <w:r>
              <w:rPr>
                <w:rFonts w:hint="eastAsia" w:ascii="宋体" w:hAnsi="宋体"/>
                <w:color w:val="auto"/>
                <w:szCs w:val="21"/>
                <w:highlight w:val="none"/>
              </w:rPr>
              <w:t xml:space="preserve">提供品牌型号，并列出详细配置清单和分项报价</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olor w:val="auto"/>
                <w:szCs w:val="21"/>
                <w:highlight w:val="none"/>
              </w:rPr>
              <w:t xml:space="preserve">1.2</w:t>
            </w:r>
            <w:r/>
          </w:p>
        </w:tc>
        <w:tc>
          <w:tcPr>
            <w:tcW w:w="4394" w:type="dxa"/>
            <w:textDirection w:val="lrTb"/>
            <w:noWrap w:val="false"/>
          </w:tcPr>
          <w:p>
            <w:pPr>
              <w:rPr>
                <w:color w:val="auto"/>
                <w:highlight w:val="none"/>
              </w:rPr>
            </w:pPr>
            <w:r>
              <w:rPr>
                <w:rFonts w:hint="eastAsia" w:ascii="宋体" w:hAnsi="宋体"/>
                <w:b/>
                <w:color w:val="auto"/>
                <w:szCs w:val="21"/>
                <w:highlight w:val="none"/>
              </w:rPr>
              <w:t xml:space="preserve">数量</w:t>
            </w:r>
            <w:r/>
          </w:p>
        </w:tc>
        <w:tc>
          <w:tcPr>
            <w:tcW w:w="2379" w:type="dxa"/>
            <w:textDirection w:val="lrTb"/>
            <w:noWrap w:val="false"/>
          </w:tcPr>
          <w:p>
            <w:pPr>
              <w:rPr>
                <w:color w:val="auto"/>
                <w:highlight w:val="none"/>
              </w:rPr>
            </w:pPr>
            <w:r>
              <w:rPr>
                <w:rFonts w:hint="eastAsia" w:ascii="宋体" w:hAnsi="宋体"/>
                <w:color w:val="auto"/>
                <w:szCs w:val="21"/>
                <w:highlight w:val="none"/>
                <w:u w:val="single"/>
              </w:rPr>
              <w:t xml:space="preserve">壹</w:t>
            </w:r>
            <w:r>
              <w:rPr>
                <w:rFonts w:hint="eastAsia" w:ascii="宋体" w:hAnsi="宋体"/>
                <w:color w:val="auto"/>
                <w:szCs w:val="21"/>
                <w:highlight w:val="none"/>
              </w:rPr>
              <w:t xml:space="preserve">套</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olor w:val="auto"/>
                <w:szCs w:val="21"/>
                <w:highlight w:val="none"/>
              </w:rPr>
              <w:t xml:space="preserve">二</w:t>
            </w:r>
            <w:r/>
          </w:p>
        </w:tc>
        <w:tc>
          <w:tcPr>
            <w:tcW w:w="4394" w:type="dxa"/>
            <w:textDirection w:val="lrTb"/>
            <w:noWrap w:val="false"/>
          </w:tcPr>
          <w:p>
            <w:pPr>
              <w:rPr>
                <w:color w:val="auto"/>
                <w:highlight w:val="none"/>
              </w:rPr>
            </w:pPr>
            <w:r>
              <w:rPr>
                <w:rFonts w:hint="eastAsia"/>
                <w:b/>
                <w:color w:val="auto"/>
                <w:highlight w:val="none"/>
              </w:rPr>
              <w:t xml:space="preserve">设备合法销售有关文件（科研设备可忽略此条）</w:t>
            </w:r>
            <w:r/>
          </w:p>
        </w:tc>
        <w:tc>
          <w:tcPr>
            <w:tcW w:w="2379" w:type="dxa"/>
            <w:textDirection w:val="lrTb"/>
            <w:noWrap w:val="false"/>
          </w:tcPr>
          <w:p>
            <w:pPr>
              <w:rPr>
                <w:color w:val="auto"/>
                <w:highlight w:val="none"/>
              </w:rPr>
            </w:pPr>
            <w:r>
              <w:rPr>
                <w:rFonts w:hint="eastAsia"/>
                <w:color w:val="auto"/>
                <w:highlight w:val="none"/>
              </w:rPr>
              <w:t xml:space="preserve">本项目用途：医疗</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olor w:val="auto"/>
                <w:szCs w:val="21"/>
                <w:highlight w:val="none"/>
              </w:rPr>
              <w:t xml:space="preserve">2.1</w:t>
            </w:r>
            <w:r/>
          </w:p>
        </w:tc>
        <w:tc>
          <w:tcPr>
            <w:tcW w:w="4394" w:type="dxa"/>
            <w:textDirection w:val="lrTb"/>
            <w:noWrap w:val="false"/>
          </w:tcPr>
          <w:p>
            <w:pPr>
              <w:rPr>
                <w:color w:val="auto"/>
                <w:highlight w:val="none"/>
              </w:rPr>
            </w:pPr>
            <w:r>
              <w:rPr>
                <w:rFonts w:hint="eastAsia"/>
                <w:color w:val="auto"/>
                <w:highlight w:val="none"/>
              </w:rPr>
              <w:t xml:space="preserve">不属于医疗器械管理范畴内设备</w:t>
            </w:r>
            <w:r/>
          </w:p>
        </w:tc>
        <w:tc>
          <w:tcPr>
            <w:tcW w:w="2379" w:type="dxa"/>
            <w:textDirection w:val="lrTb"/>
            <w:noWrap w:val="false"/>
          </w:tcPr>
          <w:p>
            <w:pPr>
              <w:rPr>
                <w:color w:val="auto"/>
                <w:highlight w:val="none"/>
                <w:u w:val="single"/>
              </w:rPr>
            </w:pPr>
            <w:r>
              <w:rPr>
                <w:rFonts w:hint="eastAsia"/>
                <w:color w:val="auto"/>
                <w:highlight w:val="none"/>
              </w:rPr>
              <w:t xml:space="preserve">提供上级管理部门的证明文件</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olor w:val="auto"/>
                <w:szCs w:val="21"/>
                <w:highlight w:val="none"/>
              </w:rPr>
              <w:t xml:space="preserve">2.2</w:t>
            </w:r>
            <w:r/>
          </w:p>
        </w:tc>
        <w:tc>
          <w:tcPr>
            <w:tcW w:w="4394" w:type="dxa"/>
            <w:textDirection w:val="lrTb"/>
            <w:noWrap w:val="false"/>
          </w:tcPr>
          <w:p>
            <w:pPr>
              <w:rPr>
                <w:color w:val="auto"/>
                <w:highlight w:val="none"/>
              </w:rPr>
            </w:pPr>
            <w:r>
              <w:rPr>
                <w:rFonts w:hint="eastAsia"/>
                <w:color w:val="auto"/>
                <w:highlight w:val="none"/>
              </w:rPr>
              <w:t xml:space="preserve">属于医疗器械管理范畴内设备</w:t>
            </w:r>
            <w:r/>
          </w:p>
        </w:tc>
        <w:tc>
          <w:tcPr>
            <w:tcW w:w="2379" w:type="dxa"/>
            <w:textDirection w:val="lrTb"/>
            <w:noWrap w:val="false"/>
          </w:tcPr>
          <w:p>
            <w:pPr>
              <w:rPr>
                <w:color w:val="auto"/>
                <w:highlight w:val="none"/>
                <w:u w:val="single"/>
              </w:rPr>
            </w:pPr>
            <w:r>
              <w:rPr>
                <w:rFonts w:hint="eastAsia"/>
                <w:color w:val="auto"/>
                <w:highlight w:val="none"/>
              </w:rPr>
              <w:t xml:space="preserve">提供中国医疗器械注册证（NMPA）复印件</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三</w:t>
            </w:r>
            <w:r/>
          </w:p>
        </w:tc>
        <w:tc>
          <w:tcPr>
            <w:tcW w:w="4394" w:type="dxa"/>
            <w:textDirection w:val="lrTb"/>
            <w:noWrap w:val="false"/>
          </w:tcPr>
          <w:p>
            <w:pPr>
              <w:rPr>
                <w:b/>
                <w:color w:val="auto"/>
                <w:highlight w:val="none"/>
              </w:rPr>
            </w:pPr>
            <w:r>
              <w:rPr>
                <w:rFonts w:hint="eastAsia"/>
                <w:b/>
                <w:color w:val="auto"/>
                <w:highlight w:val="none"/>
              </w:rPr>
              <w:t xml:space="preserve">主要技术参数（商务及技术响应评分项）</w:t>
            </w:r>
            <w:r/>
          </w:p>
        </w:tc>
        <w:tc>
          <w:tcPr>
            <w:tcW w:w="2379" w:type="dxa"/>
            <w:textDirection w:val="lrTb"/>
            <w:noWrap w:val="false"/>
          </w:tcPr>
          <w:p>
            <w:pPr>
              <w:rPr>
                <w:color w:val="auto"/>
                <w:highlight w:val="none"/>
              </w:rPr>
            </w:pPr>
            <w:r>
              <w:rPr>
                <w:color w:val="auto"/>
                <w:highlight w:val="none"/>
              </w:rPr>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rFonts w:hint="eastAsia" w:ascii="宋体" w:hAnsi="宋体"/>
                <w:color w:val="auto"/>
                <w:highlight w:val="none"/>
              </w:rPr>
            </w:pPr>
            <w:r>
              <w:rPr>
                <w:rFonts w:hint="eastAsia" w:ascii="宋体" w:hAnsi="宋体" w:cs="楷体_GB2312"/>
                <w:b/>
                <w:bCs/>
                <w:color w:val="auto"/>
                <w:szCs w:val="21"/>
                <w:highlight w:val="none"/>
              </w:rPr>
              <w:t xml:space="preserve">3.1</w:t>
            </w:r>
            <w:r/>
          </w:p>
        </w:tc>
        <w:tc>
          <w:tcPr>
            <w:gridSpan w:val="4"/>
            <w:tcW w:w="8825" w:type="dxa"/>
            <w:textDirection w:val="lrTb"/>
            <w:noWrap w:val="false"/>
          </w:tcPr>
          <w:p>
            <w:pPr>
              <w:rPr>
                <w:color w:val="auto"/>
                <w:highlight w:val="none"/>
              </w:rPr>
            </w:pPr>
            <w:r>
              <w:rPr>
                <w:rFonts w:hint="eastAsia" w:ascii="宋体" w:hAnsi="宋体"/>
                <w:b/>
                <w:bCs/>
                <w:color w:val="auto"/>
                <w:szCs w:val="21"/>
                <w:highlight w:val="none"/>
              </w:rPr>
              <w:t xml:space="preserve">主机总体要求</w:t>
            </w:r>
            <w:r/>
          </w:p>
        </w:tc>
      </w:tr>
      <w:tr>
        <w:trPr>
          <w:trHeight w:val="90"/>
        </w:trPr>
        <w:tc>
          <w:tcPr>
            <w:tcW w:w="991" w:type="dxa"/>
            <w:textDirection w:val="lrTb"/>
            <w:noWrap w:val="false"/>
          </w:tcPr>
          <w:p>
            <w:pPr>
              <w:rPr>
                <w:b/>
                <w:color w:val="auto"/>
                <w:highlight w:val="none"/>
              </w:rPr>
            </w:pPr>
            <w:r>
              <w:rPr>
                <w:rFonts w:hint="eastAsia"/>
                <w:color w:val="auto"/>
                <w:highlight w:val="none"/>
              </w:rPr>
              <w:t xml:space="preserve">3.1.1</w:t>
            </w:r>
            <w:r/>
          </w:p>
        </w:tc>
        <w:tc>
          <w:tcPr>
            <w:tcW w:w="4394" w:type="dxa"/>
            <w:textDirection w:val="lrTb"/>
            <w:noWrap w:val="false"/>
          </w:tcPr>
          <w:p>
            <w:pPr>
              <w:rPr>
                <w:rFonts w:hint="eastAsia" w:ascii="宋体" w:hAnsi="宋体"/>
                <w:bCs/>
                <w:color w:val="auto"/>
                <w:highlight w:val="none"/>
              </w:rPr>
            </w:pPr>
            <w:r>
              <w:rPr>
                <w:rFonts w:hint="eastAsia" w:ascii="宋体" w:hAnsi="宋体"/>
                <w:b/>
                <w:color w:val="auto"/>
                <w:highlight w:val="none"/>
              </w:rPr>
              <w:t xml:space="preserve">设备用途：</w:t>
            </w:r>
            <w:r>
              <w:rPr>
                <w:rFonts w:ascii="宋体" w:hAnsi="宋体" w:cs="宋体"/>
                <w:color w:val="auto"/>
                <w:highlight w:val="none"/>
              </w:rPr>
              <w:t xml:space="preserve">通过连接真实呼吸机，模拟正常或病理状态下的</w:t>
            </w:r>
            <w:r>
              <w:rPr>
                <w:rFonts w:hint="eastAsia" w:ascii="宋体" w:hAnsi="宋体" w:cs="宋体"/>
                <w:color w:val="auto"/>
                <w:highlight w:val="none"/>
              </w:rPr>
              <w:t xml:space="preserve">心肺功能</w:t>
            </w:r>
            <w:r>
              <w:rPr>
                <w:rFonts w:ascii="宋体" w:hAnsi="宋体" w:cs="宋体"/>
                <w:color w:val="auto"/>
                <w:highlight w:val="none"/>
              </w:rPr>
              <w:t xml:space="preserve">，让学员在无患者风险的环境下练习呼吸机参数设置、模式切换</w:t>
            </w:r>
            <w:r>
              <w:rPr>
                <w:rFonts w:hint="eastAsia" w:ascii="宋体" w:hAnsi="宋体" w:cs="宋体"/>
                <w:color w:val="auto"/>
                <w:highlight w:val="none"/>
              </w:rPr>
              <w:t xml:space="preserve">，</w:t>
            </w:r>
            <w:r>
              <w:rPr>
                <w:rFonts w:ascii="宋体" w:hAnsi="宋体" w:cs="宋体"/>
                <w:color w:val="auto"/>
                <w:highlight w:val="none"/>
              </w:rPr>
              <w:t xml:space="preserve">训练</w:t>
            </w:r>
            <w:r>
              <w:rPr>
                <w:rFonts w:hint="eastAsia" w:ascii="宋体" w:hAnsi="宋体" w:cs="宋体"/>
                <w:color w:val="auto"/>
                <w:highlight w:val="none"/>
              </w:rPr>
              <w:t xml:space="preserve">学员</w:t>
            </w:r>
            <w:r>
              <w:rPr>
                <w:rFonts w:ascii="宋体" w:hAnsi="宋体" w:cs="宋体"/>
                <w:color w:val="auto"/>
                <w:highlight w:val="none"/>
              </w:rPr>
              <w:t xml:space="preserve">危重症救治技能</w:t>
            </w:r>
            <w:r/>
          </w:p>
        </w:tc>
        <w:tc>
          <w:tcPr>
            <w:tcW w:w="2379" w:type="dxa"/>
            <w:textDirection w:val="lrTb"/>
            <w:noWrap w:val="false"/>
          </w:tcPr>
          <w:p>
            <w:pPr>
              <w:rPr>
                <w:color w:val="auto"/>
                <w:highlight w:val="none"/>
              </w:rPr>
            </w:pPr>
            <w:r>
              <w:rPr>
                <w:rFonts w:hint="eastAsia" w:ascii="宋体" w:hAnsi="宋体"/>
                <w:color w:val="auto"/>
                <w:highlight w:val="none"/>
              </w:rPr>
              <w:t xml:space="preserve">提供</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rHeight w:val="90"/>
        </w:trPr>
        <w:tc>
          <w:tcPr>
            <w:tcW w:w="991" w:type="dxa"/>
            <w:textDirection w:val="lrTb"/>
            <w:noWrap w:val="false"/>
          </w:tcPr>
          <w:p>
            <w:pPr>
              <w:rPr>
                <w:color w:val="auto"/>
                <w:highlight w:val="none"/>
              </w:rPr>
            </w:pPr>
            <w:r>
              <w:rPr>
                <w:rFonts w:hint="eastAsia"/>
                <w:color w:val="auto"/>
                <w:highlight w:val="none"/>
              </w:rPr>
              <w:t xml:space="preserve">3.1.2</w:t>
            </w:r>
            <w:r/>
          </w:p>
        </w:tc>
        <w:tc>
          <w:tcPr>
            <w:tcW w:w="4394" w:type="dxa"/>
            <w:textDirection w:val="lrTb"/>
            <w:noWrap w:val="false"/>
          </w:tcPr>
          <w:p>
            <w:pPr>
              <w:rPr>
                <w:rFonts w:hint="eastAsia" w:ascii="宋体" w:hAnsi="宋体"/>
                <w:b/>
                <w:color w:val="auto"/>
                <w:highlight w:val="none"/>
              </w:rPr>
            </w:pPr>
            <w:r>
              <w:rPr>
                <w:rFonts w:hint="eastAsia" w:ascii="宋体" w:hAnsi="宋体"/>
                <w:bCs/>
                <w:color w:val="auto"/>
                <w:highlight w:val="none"/>
              </w:rPr>
              <w:t xml:space="preserve">符合技术参数的同品牌最新机型，软件为最新版本</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rFonts w:hint="eastAsia" w:ascii="宋体" w:hAnsi="宋体" w:cs="楷体_GB2312"/>
                <w:b/>
                <w:bCs/>
                <w:color w:val="auto"/>
                <w:szCs w:val="21"/>
                <w:highlight w:val="none"/>
              </w:rPr>
            </w:pPr>
            <w:r>
              <w:rPr>
                <w:rFonts w:hint="eastAsia" w:ascii="宋体" w:hAnsi="宋体" w:cs="楷体_GB2312"/>
                <w:b/>
                <w:bCs/>
                <w:color w:val="auto"/>
                <w:szCs w:val="21"/>
                <w:highlight w:val="none"/>
              </w:rPr>
              <w:t xml:space="preserve">3.2</w:t>
            </w:r>
            <w:r/>
          </w:p>
        </w:tc>
        <w:tc>
          <w:tcPr>
            <w:gridSpan w:val="4"/>
            <w:tcW w:w="8825" w:type="dxa"/>
            <w:textDirection w:val="lrTb"/>
            <w:noWrap w:val="false"/>
          </w:tcPr>
          <w:p>
            <w:pPr>
              <w:rPr>
                <w:color w:val="auto"/>
                <w:highlight w:val="none"/>
              </w:rPr>
            </w:pPr>
            <w:r>
              <w:rPr>
                <w:rFonts w:hint="eastAsia" w:ascii="宋体" w:hAnsi="宋体" w:cs="楷体_GB2312"/>
                <w:b/>
                <w:bCs/>
                <w:color w:val="auto"/>
                <w:szCs w:val="21"/>
                <w:highlight w:val="none"/>
              </w:rPr>
              <w:t xml:space="preserve">通用功能</w:t>
            </w:r>
            <w:r/>
          </w:p>
        </w:tc>
      </w:tr>
      <w:tr>
        <w:trPr>
          <w:trHeight w:val="90"/>
        </w:trPr>
        <w:tc>
          <w:tcPr>
            <w:tcW w:w="991" w:type="dxa"/>
            <w:textDirection w:val="lrTb"/>
            <w:noWrap w:val="false"/>
          </w:tcPr>
          <w:p>
            <w:pPr>
              <w:rPr>
                <w:color w:val="auto"/>
                <w:highlight w:val="none"/>
              </w:rPr>
            </w:pPr>
            <w:r>
              <w:rPr>
                <w:rFonts w:hint="eastAsia"/>
                <w:color w:val="auto"/>
                <w:highlight w:val="none"/>
              </w:rPr>
              <w:t xml:space="preserve">3.2.1</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具备常见通气模式模拟，包括但不限于容控模式、压控模式、辅助通气模式、自主通气模式，支持常频和高频通气模拟，支持成人和婴幼儿通气模拟</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rHeight w:val="90"/>
        </w:trPr>
        <w:tc>
          <w:tcPr>
            <w:tcW w:w="991" w:type="dxa"/>
            <w:textDirection w:val="lrTb"/>
            <w:noWrap w:val="false"/>
          </w:tcPr>
          <w:p>
            <w:pPr>
              <w:rPr>
                <w:color w:val="auto"/>
                <w:highlight w:val="none"/>
              </w:rPr>
            </w:pPr>
            <w:r>
              <w:rPr>
                <w:rFonts w:hint="eastAsia"/>
                <w:color w:val="auto"/>
                <w:highlight w:val="none"/>
              </w:rPr>
              <w:t xml:space="preserve">3.2.2</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具备常见呼吸类型模拟，包括但不限于无自主呼吸、自主呼吸微弱、正常自主呼吸、深呼吸</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ascii="宋体" w:hAnsi="宋体" w:cs="宋体"/>
                <w:color w:val="auto"/>
                <w:highlight w:val="none"/>
              </w:rPr>
              <w:t xml:space="preserve">▲3.2.3</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具备肺动力学参数模拟，包括但不限于肺容量、肺阻力、呼吸系统顺应性、胸壁顺应性</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提供技术白皮书和实机截图</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ascii="宋体" w:hAnsi="宋体" w:cs="宋体"/>
                <w:color w:val="auto"/>
                <w:highlight w:val="none"/>
              </w:rPr>
              <w:t xml:space="preserve">▲3.2.4</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具备肺复张训练模拟，支持肺开放压、陷闭压、复张顺应性、预期功能残气量、实时功能残气量等参数设置</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提供技术白皮书和实机截图</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3.2.5</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具备心肺交互作用模拟，支持心排量、心率等参数设置</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提供技术白皮书和实机截图</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3.2.6</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具备气体交换参数设置，</w:t>
            </w:r>
            <w:r>
              <w:rPr>
                <w:rFonts w:ascii="宋体" w:hAnsi="宋体"/>
                <w:bCs/>
                <w:color w:val="auto"/>
                <w:highlight w:val="none"/>
              </w:rPr>
              <w:t xml:space="preserve">模拟肺将氧气（O</w:t>
            </w:r>
            <w:r>
              <w:rPr>
                <w:rFonts w:ascii="Cambria Math" w:hAnsi="Cambria Math" w:cs="Cambria Math"/>
                <w:bCs/>
                <w:color w:val="auto"/>
                <w:highlight w:val="none"/>
              </w:rPr>
              <w:t xml:space="preserve">₂</w:t>
            </w:r>
            <w:r>
              <w:rPr>
                <w:rFonts w:ascii="宋体" w:hAnsi="宋体"/>
                <w:bCs/>
                <w:color w:val="auto"/>
                <w:highlight w:val="none"/>
              </w:rPr>
              <w:t xml:space="preserve">）摄入血液、排出二氧化碳（CO</w:t>
            </w:r>
            <w:r>
              <w:rPr>
                <w:rFonts w:ascii="Cambria Math" w:hAnsi="Cambria Math" w:cs="Cambria Math"/>
                <w:bCs/>
                <w:color w:val="auto"/>
                <w:highlight w:val="none"/>
              </w:rPr>
              <w:t xml:space="preserve">₂</w:t>
            </w:r>
            <w:r>
              <w:rPr>
                <w:rFonts w:ascii="宋体" w:hAnsi="宋体"/>
                <w:bCs/>
                <w:color w:val="auto"/>
                <w:highlight w:val="none"/>
              </w:rPr>
              <w:t xml:space="preserve">）的完整过程</w:t>
            </w:r>
            <w:r>
              <w:rPr>
                <w:rFonts w:hint="eastAsia" w:ascii="宋体" w:hAnsi="宋体"/>
                <w:bCs/>
                <w:color w:val="auto"/>
                <w:highlight w:val="none"/>
              </w:rPr>
              <w:t xml:space="preserve">可设置参数包括但不限于氧弥散限制、肺泡氧分数、窒息患者饱和度下降速率</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提供技术白皮书和实机截图</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3.2.7</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具备肺动力学参数监测功能</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3.2.8</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具备心率、血氧饱和度、呼末二氧化碳、肺泡压力、气道压力、潮气量、呼末肺容积等监测指标</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3.2.9</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具备与市面主流品牌呼吸机连接功能，实现现场真实模拟、互动及训练</w:t>
            </w:r>
            <w:r/>
          </w:p>
        </w:tc>
        <w:tc>
          <w:tcPr>
            <w:tcW w:w="2379" w:type="dxa"/>
            <w:textDirection w:val="lrTb"/>
            <w:noWrap w:val="false"/>
          </w:tcPr>
          <w:p>
            <w:pPr>
              <w:rPr>
                <w:rFonts w:hint="eastAsia" w:ascii="宋体" w:hAnsi="宋体"/>
                <w:color w:val="auto"/>
                <w:highlight w:val="none"/>
              </w:rPr>
            </w:pPr>
            <w:r>
              <w:rPr>
                <w:rFonts w:hint="eastAsia"/>
                <w:color w:val="auto"/>
                <w:highlight w:val="none"/>
              </w:rPr>
              <w:t xml:space="preserve">提供</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3.2.10</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支持与任何真实麻醉机连接功能，实现现场真实模拟、互动及训练</w:t>
            </w:r>
            <w:r/>
          </w:p>
        </w:tc>
        <w:tc>
          <w:tcPr>
            <w:tcW w:w="2379" w:type="dxa"/>
            <w:textDirection w:val="lrTb"/>
            <w:noWrap w:val="false"/>
          </w:tcPr>
          <w:p>
            <w:pPr>
              <w:rPr>
                <w:color w:val="auto"/>
                <w:highlight w:val="none"/>
              </w:rPr>
            </w:pPr>
            <w:r>
              <w:rPr>
                <w:rFonts w:hint="eastAsia" w:ascii="宋体" w:hAnsi="宋体"/>
                <w:color w:val="auto"/>
                <w:highlight w:val="none"/>
              </w:rPr>
              <w:t xml:space="preserve">提供技术白皮书和实机截图</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ascii="宋体" w:hAnsi="宋体" w:cs="宋体"/>
                <w:color w:val="auto"/>
                <w:highlight w:val="none"/>
              </w:rPr>
              <w:t xml:space="preserve">▲3.2.11</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具备丰富的病态肺部模型，覆盖新生儿到成人，具备病例编辑及存储功能</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提供技术白皮书和实机截图</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3.2.12</w:t>
            </w:r>
            <w:r/>
          </w:p>
        </w:tc>
        <w:tc>
          <w:tcPr>
            <w:tcW w:w="4394" w:type="dxa"/>
            <w:textDirection w:val="lrTb"/>
            <w:noWrap w:val="false"/>
          </w:tcPr>
          <w:p>
            <w:pPr>
              <w:rPr>
                <w:rFonts w:hint="eastAsia" w:ascii="宋体" w:hAnsi="宋体"/>
                <w:bCs/>
                <w:color w:val="auto"/>
                <w:highlight w:val="none"/>
              </w:rPr>
            </w:pPr>
            <w:r>
              <w:rPr>
                <w:rFonts w:hint="eastAsia" w:ascii="宋体" w:hAnsi="宋体" w:cs="宋体"/>
                <w:bCs/>
                <w:color w:val="auto"/>
                <w:highlight w:val="none"/>
              </w:rPr>
              <w:t xml:space="preserve">免费开放数据接口协议</w:t>
            </w:r>
            <w:r/>
          </w:p>
        </w:tc>
        <w:tc>
          <w:tcPr>
            <w:tcW w:w="2379" w:type="dxa"/>
            <w:textDirection w:val="lrTb"/>
            <w:noWrap w:val="false"/>
          </w:tcPr>
          <w:p>
            <w:pPr>
              <w:rPr>
                <w:rFonts w:hint="eastAsia" w:ascii="宋体" w:hAnsi="宋体"/>
                <w:color w:val="auto"/>
                <w:highlight w:val="none"/>
              </w:rPr>
            </w:pPr>
            <w:r>
              <w:rPr>
                <w:rFonts w:hint="eastAsia" w:ascii="宋体" w:hAnsi="宋体" w:cs="宋体"/>
                <w:color w:val="auto"/>
                <w:highlight w:val="none"/>
              </w:rPr>
              <w:t xml:space="preserve">提供</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rFonts w:hint="eastAsia" w:ascii="宋体" w:hAnsi="宋体"/>
                <w:color w:val="auto"/>
                <w:highlight w:val="none"/>
              </w:rPr>
            </w:pPr>
            <w:r>
              <w:rPr>
                <w:rFonts w:hint="eastAsia" w:ascii="宋体" w:hAnsi="宋体"/>
                <w:b/>
                <w:bCs/>
                <w:color w:val="auto"/>
                <w:highlight w:val="none"/>
              </w:rPr>
              <w:t xml:space="preserve">3.3</w:t>
            </w:r>
            <w:r/>
          </w:p>
        </w:tc>
        <w:tc>
          <w:tcPr>
            <w:gridSpan w:val="4"/>
            <w:tcW w:w="8825" w:type="dxa"/>
            <w:textDirection w:val="lrTb"/>
            <w:noWrap w:val="false"/>
          </w:tcPr>
          <w:p>
            <w:pPr>
              <w:rPr>
                <w:rFonts w:hint="eastAsia" w:ascii="宋体" w:hAnsi="宋体" w:cs="楷体_GB2312"/>
                <w:color w:val="auto"/>
                <w:szCs w:val="21"/>
                <w:highlight w:val="none"/>
              </w:rPr>
            </w:pPr>
            <w:r>
              <w:rPr>
                <w:rFonts w:hint="eastAsia" w:ascii="宋体" w:hAnsi="宋体"/>
                <w:b/>
                <w:bCs/>
                <w:color w:val="auto"/>
                <w:highlight w:val="none"/>
              </w:rPr>
              <w:t xml:space="preserve">性能参数</w:t>
            </w:r>
            <w:r/>
          </w:p>
        </w:tc>
      </w:tr>
      <w:tr>
        <w:trPr>
          <w:trHeight w:val="90"/>
        </w:trPr>
        <w:tc>
          <w:tcPr>
            <w:tcW w:w="991" w:type="dxa"/>
            <w:textDirection w:val="lrTb"/>
            <w:noWrap w:val="false"/>
          </w:tcPr>
          <w:p>
            <w:pPr>
              <w:rPr>
                <w:color w:val="auto"/>
                <w:highlight w:val="none"/>
              </w:rPr>
            </w:pPr>
            <w:r>
              <w:rPr>
                <w:rFonts w:hint="eastAsia" w:ascii="宋体" w:hAnsi="宋体" w:cs="宋体"/>
                <w:color w:val="auto"/>
                <w:highlight w:val="none"/>
              </w:rPr>
              <w:t xml:space="preserve">▲</w:t>
            </w:r>
            <w:r>
              <w:rPr>
                <w:rFonts w:hint="eastAsia"/>
                <w:color w:val="auto"/>
                <w:highlight w:val="none"/>
              </w:rPr>
              <w:t xml:space="preserve">3.3.1</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主气管阻力调节范围覆盖5-200</w:t>
            </w:r>
            <w:r>
              <w:rPr>
                <w:rFonts w:ascii="宋体" w:hAnsi="宋体"/>
                <w:bCs/>
                <w:color w:val="auto"/>
                <w:highlight w:val="none"/>
              </w:rPr>
              <w:t xml:space="preserve">cmH2O/L/s</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972"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90"/>
        </w:trPr>
        <w:tc>
          <w:tcPr>
            <w:tcW w:w="991" w:type="dxa"/>
            <w:textDirection w:val="lrTb"/>
            <w:noWrap w:val="false"/>
          </w:tcPr>
          <w:p>
            <w:pPr>
              <w:rPr>
                <w:color w:val="auto"/>
                <w:highlight w:val="none"/>
              </w:rPr>
            </w:pPr>
            <w:r>
              <w:rPr>
                <w:rFonts w:hint="eastAsia"/>
                <w:color w:val="auto"/>
                <w:highlight w:val="none"/>
              </w:rPr>
              <w:t xml:space="preserve">3.3.2</w:t>
            </w:r>
            <w:r/>
          </w:p>
        </w:tc>
        <w:tc>
          <w:tcPr>
            <w:tcW w:w="4394" w:type="dxa"/>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总呼吸系统顺应性调节范围覆盖10-100</w:t>
            </w:r>
            <w:r>
              <w:rPr>
                <w:rFonts w:ascii="宋体" w:hAnsi="宋体"/>
                <w:bCs/>
                <w:color w:val="auto"/>
                <w:highlight w:val="none"/>
              </w:rPr>
              <w:t xml:space="preserve">ml/cmH2O</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972"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3.3.3</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自主呼吸频率调节范围覆盖0-60bpm</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972"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3.3.4</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气道闭合压P0.1调节范围覆盖0-15</w:t>
            </w:r>
            <w:r>
              <w:rPr>
                <w:rFonts w:ascii="宋体" w:hAnsi="宋体"/>
                <w:bCs/>
                <w:color w:val="auto"/>
                <w:highlight w:val="none"/>
              </w:rPr>
              <w:t xml:space="preserve">cmH2O/100ms</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972"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rHeight w:val="363"/>
        </w:trPr>
        <w:tc>
          <w:tcPr>
            <w:tcW w:w="991" w:type="dxa"/>
            <w:textDirection w:val="lrTb"/>
            <w:noWrap w:val="false"/>
          </w:tcPr>
          <w:p>
            <w:pPr>
              <w:rPr>
                <w:color w:val="auto"/>
                <w:highlight w:val="none"/>
              </w:rPr>
            </w:pPr>
            <w:r>
              <w:rPr>
                <w:rFonts w:hint="eastAsia"/>
                <w:color w:val="auto"/>
                <w:highlight w:val="none"/>
              </w:rPr>
              <w:t xml:space="preserve">3.3.5</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潮气量调节范围覆盖10-2000ml</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972"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3.3.6</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呼气末正压调节范围覆盖0-10cmH2O</w:t>
            </w:r>
            <w:r/>
          </w:p>
        </w:tc>
        <w:tc>
          <w:tcPr>
            <w:tcW w:w="2379" w:type="dxa"/>
            <w:textDirection w:val="lrTb"/>
            <w:noWrap w:val="false"/>
          </w:tcPr>
          <w:p>
            <w:pPr>
              <w:rPr>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c>
          <w:tcPr>
            <w:tcW w:w="972" w:type="dxa"/>
            <w:textDirection w:val="lrTb"/>
            <w:noWrap w:val="false"/>
          </w:tcPr>
          <w:p>
            <w:pPr>
              <w:rPr>
                <w:rFonts w:hint="eastAsia" w:ascii="宋体" w:hAnsi="宋体" w:cs="楷体_GB2312"/>
                <w:color w:val="auto"/>
                <w:szCs w:val="21"/>
                <w:highlight w:val="none"/>
              </w:rPr>
            </w:pPr>
            <w:r>
              <w:rPr>
                <w:rFonts w:hint="eastAsia" w:ascii="宋体" w:hAnsi="宋体" w:cs="楷体_GB2312"/>
                <w:color w:val="auto"/>
                <w:szCs w:val="21"/>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3.3.7</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峰压调节范围覆盖0-80cmH2O</w:t>
            </w:r>
            <w:r/>
          </w:p>
        </w:tc>
        <w:tc>
          <w:tcPr>
            <w:tcW w:w="2379" w:type="dxa"/>
            <w:textDirection w:val="lrTb"/>
            <w:noWrap w:val="false"/>
          </w:tcPr>
          <w:p>
            <w:pPr>
              <w:rPr>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3.3.8</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心率调节范围覆盖20-200bpm</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3.3.9</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收缩压、舒张压调节范围覆盖10-200mmHg</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rHeight w:val="70"/>
        </w:trPr>
        <w:tc>
          <w:tcPr>
            <w:tcW w:w="991" w:type="dxa"/>
            <w:textDirection w:val="lrTb"/>
            <w:noWrap w:val="false"/>
          </w:tcPr>
          <w:p>
            <w:pPr>
              <w:rPr>
                <w:color w:val="auto"/>
                <w:highlight w:val="none"/>
              </w:rPr>
            </w:pPr>
            <w:r>
              <w:rPr>
                <w:rFonts w:hint="eastAsia"/>
                <w:color w:val="auto"/>
                <w:highlight w:val="none"/>
              </w:rPr>
              <w:t xml:space="preserve">3.3.10</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心排量调节范围覆盖1000-10000ml/min</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3.3.11</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血氧饱和度调节范围覆盖80-100%</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972"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c>
          <w:tcPr>
            <w:tcW w:w="991" w:type="dxa"/>
            <w:textDirection w:val="lrTb"/>
            <w:noWrap w:val="false"/>
          </w:tcPr>
          <w:p>
            <w:pPr>
              <w:rPr>
                <w:color w:val="auto"/>
                <w:highlight w:val="none"/>
              </w:rPr>
            </w:pPr>
            <w:r>
              <w:rPr>
                <w:rFonts w:hint="eastAsia"/>
                <w:color w:val="auto"/>
                <w:highlight w:val="none"/>
              </w:rPr>
              <w:t xml:space="preserve">3.3.12</w:t>
            </w:r>
            <w:r/>
          </w:p>
        </w:tc>
        <w:tc>
          <w:tcPr>
            <w:tcW w:w="4394" w:type="dxa"/>
            <w:vAlign w:val="center"/>
            <w:textDirection w:val="lrTb"/>
            <w:noWrap w:val="false"/>
          </w:tcPr>
          <w:p>
            <w:pPr>
              <w:rPr>
                <w:rFonts w:hint="eastAsia" w:ascii="宋体" w:hAnsi="宋体"/>
                <w:bCs/>
                <w:color w:val="auto"/>
                <w:highlight w:val="none"/>
              </w:rPr>
            </w:pPr>
            <w:r>
              <w:rPr>
                <w:rFonts w:hint="eastAsia" w:ascii="宋体" w:hAnsi="宋体"/>
                <w:bCs/>
                <w:color w:val="auto"/>
                <w:highlight w:val="none"/>
              </w:rPr>
              <w:t xml:space="preserve">支持呼末二氧化碳分压调节，CO2释放效率调节范围覆盖0-500ml/min</w:t>
            </w:r>
            <w:r/>
          </w:p>
        </w:tc>
        <w:tc>
          <w:tcPr>
            <w:tcW w:w="2379" w:type="dxa"/>
            <w:textDirection w:val="lrTb"/>
            <w:noWrap w:val="false"/>
          </w:tcPr>
          <w:p>
            <w:pPr>
              <w:rPr>
                <w:rFonts w:hint="eastAsia" w:ascii="宋体" w:hAnsi="宋体"/>
                <w:color w:val="auto"/>
                <w:highlight w:val="none"/>
              </w:rPr>
            </w:pPr>
            <w:r>
              <w:rPr>
                <w:rFonts w:hint="eastAsia" w:ascii="宋体" w:hAnsi="宋体"/>
                <w:color w:val="auto"/>
                <w:highlight w:val="none"/>
              </w:rPr>
              <w:t xml:space="preserve">提供技术白皮书</w:t>
            </w:r>
            <w:r/>
          </w:p>
        </w:tc>
        <w:tc>
          <w:tcPr>
            <w:tcW w:w="1080" w:type="dxa"/>
            <w:textDirection w:val="lrTb"/>
            <w:noWrap w:val="false"/>
          </w:tcPr>
          <w:p>
            <w:pPr>
              <w:rPr>
                <w:rFonts w:hint="eastAsia" w:ascii="宋体" w:hAnsi="宋体"/>
                <w:color w:val="auto"/>
                <w:highlight w:val="none"/>
              </w:rPr>
            </w:pPr>
            <w:r>
              <w:rPr>
                <w:rFonts w:hint="eastAsia" w:ascii="宋体" w:hAnsi="宋体"/>
                <w:color w:val="auto"/>
                <w:highlight w:val="none"/>
              </w:rPr>
            </w:r>
            <w:r/>
          </w:p>
        </w:tc>
        <w:tc>
          <w:tcPr>
            <w:tcW w:w="972" w:type="dxa"/>
            <w:textDirection w:val="lrTb"/>
            <w:noWrap w:val="false"/>
          </w:tcPr>
          <w:p>
            <w:pPr>
              <w:rPr>
                <w:rFonts w:hint="eastAsia" w:ascii="宋体" w:hAnsi="宋体"/>
                <w:color w:val="auto"/>
                <w:highlight w:val="none"/>
              </w:rPr>
            </w:pPr>
            <w:r>
              <w:rPr>
                <w:rFonts w:hint="eastAsia" w:ascii="宋体" w:hAnsi="宋体"/>
                <w:color w:val="auto"/>
                <w:highlight w:val="none"/>
              </w:rPr>
            </w:r>
            <w:r/>
          </w:p>
        </w:tc>
      </w:tr>
      <w:tr>
        <w:trPr/>
        <w:tc>
          <w:tcPr>
            <w:tcW w:w="991" w:type="dxa"/>
            <w:textDirection w:val="lrTb"/>
            <w:noWrap w:val="false"/>
          </w:tcPr>
          <w:p>
            <w:pPr>
              <w:rPr>
                <w:b/>
                <w:color w:val="auto"/>
                <w:highlight w:val="none"/>
              </w:rPr>
            </w:pPr>
            <w:r>
              <w:rPr>
                <w:rFonts w:hint="eastAsia"/>
                <w:b/>
                <w:color w:val="auto"/>
                <w:highlight w:val="none"/>
              </w:rPr>
              <w:t xml:space="preserve">四</w:t>
            </w:r>
            <w:r/>
          </w:p>
        </w:tc>
        <w:tc>
          <w:tcPr>
            <w:gridSpan w:val="4"/>
            <w:tcW w:w="8825" w:type="dxa"/>
            <w:textDirection w:val="lrTb"/>
            <w:noWrap w:val="false"/>
          </w:tcPr>
          <w:p>
            <w:pPr>
              <w:rPr>
                <w:rFonts w:hint="eastAsia" w:ascii="宋体" w:hAnsi="宋体"/>
                <w:color w:val="auto"/>
                <w:highlight w:val="none"/>
              </w:rPr>
            </w:pPr>
            <w:r>
              <w:rPr>
                <w:rFonts w:hint="eastAsia"/>
                <w:b/>
                <w:color w:val="auto"/>
                <w:szCs w:val="21"/>
                <w:highlight w:val="none"/>
              </w:rPr>
              <w:t xml:space="preserve">配置要求</w:t>
            </w:r>
            <w:r/>
          </w:p>
        </w:tc>
      </w:tr>
      <w:tr>
        <w:trPr/>
        <w:tc>
          <w:tcPr>
            <w:tcW w:w="991"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4.1</w:t>
            </w:r>
            <w:r/>
          </w:p>
        </w:tc>
        <w:tc>
          <w:tcPr>
            <w:tcW w:w="4394" w:type="dxa"/>
            <w:textDirection w:val="lrTb"/>
            <w:noWrap w:val="false"/>
          </w:tcPr>
          <w:p>
            <w:pPr>
              <w:jc w:val="left"/>
              <w:rPr>
                <w:rFonts w:hint="eastAsia" w:ascii="宋体" w:hAnsi="宋体" w:cs="宋体"/>
                <w:color w:val="auto"/>
                <w:highlight w:val="none"/>
              </w:rPr>
            </w:pPr>
            <w:r>
              <w:rPr>
                <w:rFonts w:ascii="宋体" w:hAnsi="宋体" w:cs="宋体"/>
                <w:color w:val="auto"/>
                <w:highlight w:val="none"/>
              </w:rPr>
              <w:t xml:space="preserve">智能仿生心肺模拟训练系统</w:t>
            </w:r>
            <w:r>
              <w:rPr>
                <w:rFonts w:hint="eastAsia" w:ascii="宋体" w:hAnsi="宋体" w:cs="宋体"/>
                <w:color w:val="auto"/>
                <w:highlight w:val="none"/>
              </w:rPr>
              <w:t xml:space="preserve">主机1台</w:t>
            </w:r>
            <w:r/>
          </w:p>
        </w:tc>
        <w:tc>
          <w:tcPr>
            <w:tcW w:w="2379"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提供</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s="宋体"/>
                <w:color w:val="auto"/>
                <w:highlight w:val="none"/>
              </w:rPr>
              <w:t xml:space="preserve">4.2</w:t>
            </w:r>
            <w:r/>
          </w:p>
        </w:tc>
        <w:tc>
          <w:tcPr>
            <w:tcW w:w="4394" w:type="dxa"/>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工作站电脑1台</w:t>
            </w:r>
            <w:r/>
          </w:p>
        </w:tc>
        <w:tc>
          <w:tcPr>
            <w:tcW w:w="2379" w:type="dxa"/>
            <w:textDirection w:val="lrTb"/>
            <w:noWrap w:val="false"/>
          </w:tcPr>
          <w:p>
            <w:pPr>
              <w:rPr>
                <w:color w:val="auto"/>
                <w:highlight w:val="none"/>
              </w:rPr>
            </w:pPr>
            <w:r>
              <w:rPr>
                <w:rFonts w:hint="eastAsia" w:ascii="宋体" w:hAnsi="宋体" w:cs="宋体"/>
                <w:color w:val="auto"/>
                <w:highlight w:val="none"/>
              </w:rPr>
              <w:t xml:space="preserve">提供</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s="宋体"/>
                <w:color w:val="auto"/>
                <w:highlight w:val="none"/>
              </w:rPr>
              <w:t xml:space="preserve">4.3</w:t>
            </w:r>
            <w:r/>
          </w:p>
        </w:tc>
        <w:tc>
          <w:tcPr>
            <w:tcW w:w="4394" w:type="dxa"/>
            <w:textDirection w:val="lrTb"/>
            <w:noWrap w:val="false"/>
          </w:tcPr>
          <w:p>
            <w:pPr>
              <w:jc w:val="left"/>
              <w:rPr>
                <w:rFonts w:hint="eastAsia" w:ascii="宋体" w:hAnsi="宋体"/>
                <w:bCs/>
                <w:color w:val="auto"/>
                <w:highlight w:val="none"/>
              </w:rPr>
            </w:pPr>
            <w:r>
              <w:rPr>
                <w:rFonts w:hint="eastAsia" w:ascii="宋体" w:hAnsi="宋体"/>
                <w:bCs/>
                <w:color w:val="auto"/>
                <w:highlight w:val="none"/>
              </w:rPr>
              <w:t xml:space="preserve">台车1套</w:t>
            </w:r>
            <w:r/>
          </w:p>
        </w:tc>
        <w:tc>
          <w:tcPr>
            <w:tcW w:w="2379" w:type="dxa"/>
            <w:textDirection w:val="lrTb"/>
            <w:noWrap w:val="false"/>
          </w:tcPr>
          <w:p>
            <w:pPr>
              <w:rPr>
                <w:color w:val="auto"/>
                <w:highlight w:val="none"/>
              </w:rPr>
            </w:pPr>
            <w:r>
              <w:rPr>
                <w:rFonts w:hint="eastAsia" w:ascii="宋体" w:hAnsi="宋体" w:cs="宋体"/>
                <w:color w:val="auto"/>
                <w:highlight w:val="none"/>
              </w:rPr>
              <w:t xml:space="preserve">提供</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s="宋体"/>
                <w:color w:val="auto"/>
                <w:highlight w:val="none"/>
              </w:rPr>
              <w:t xml:space="preserve">4.4</w:t>
            </w:r>
            <w:r/>
          </w:p>
        </w:tc>
        <w:tc>
          <w:tcPr>
            <w:tcW w:w="4394" w:type="dxa"/>
            <w:textDirection w:val="lrTb"/>
            <w:noWrap w:val="false"/>
          </w:tcPr>
          <w:p>
            <w:pPr>
              <w:jc w:val="left"/>
              <w:rPr>
                <w:rFonts w:hint="eastAsia" w:ascii="宋体" w:hAnsi="宋体"/>
                <w:bCs/>
                <w:color w:val="auto"/>
                <w:highlight w:val="none"/>
              </w:rPr>
            </w:pPr>
            <w:r>
              <w:rPr>
                <w:rFonts w:hint="eastAsia" w:ascii="宋体" w:hAnsi="宋体"/>
                <w:bCs/>
                <w:color w:val="auto"/>
                <w:highlight w:val="none"/>
              </w:rPr>
              <w:t xml:space="preserve">导师控制平板1套</w:t>
            </w:r>
            <w:r/>
          </w:p>
        </w:tc>
        <w:tc>
          <w:tcPr>
            <w:tcW w:w="2379" w:type="dxa"/>
            <w:textDirection w:val="lrTb"/>
            <w:noWrap w:val="false"/>
          </w:tcPr>
          <w:p>
            <w:pPr>
              <w:rPr>
                <w:color w:val="auto"/>
                <w:highlight w:val="none"/>
              </w:rPr>
            </w:pPr>
            <w:r>
              <w:rPr>
                <w:rFonts w:hint="eastAsia" w:ascii="宋体" w:hAnsi="宋体" w:cs="宋体"/>
                <w:color w:val="auto"/>
                <w:highlight w:val="none"/>
              </w:rPr>
              <w:t xml:space="preserve">提供</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s="宋体"/>
                <w:color w:val="auto"/>
                <w:highlight w:val="none"/>
              </w:rPr>
              <w:t xml:space="preserve">4.5</w:t>
            </w:r>
            <w:r/>
          </w:p>
        </w:tc>
        <w:tc>
          <w:tcPr>
            <w:tcW w:w="4394" w:type="dxa"/>
            <w:textDirection w:val="lrTb"/>
            <w:noWrap w:val="false"/>
          </w:tcPr>
          <w:p>
            <w:pPr>
              <w:jc w:val="left"/>
              <w:rPr>
                <w:rFonts w:hint="eastAsia" w:ascii="宋体" w:hAnsi="宋体"/>
                <w:bCs/>
                <w:color w:val="auto"/>
                <w:highlight w:val="none"/>
              </w:rPr>
            </w:pPr>
            <w:r>
              <w:rPr>
                <w:rFonts w:hint="eastAsia" w:ascii="宋体" w:hAnsi="宋体"/>
                <w:bCs/>
                <w:color w:val="auto"/>
                <w:highlight w:val="none"/>
              </w:rPr>
              <w:t xml:space="preserve">设备使用所必须的数据线、电源线、适配器1套</w:t>
            </w:r>
            <w:r/>
          </w:p>
        </w:tc>
        <w:tc>
          <w:tcPr>
            <w:tcW w:w="2379" w:type="dxa"/>
            <w:textDirection w:val="lrTb"/>
            <w:noWrap w:val="false"/>
          </w:tcPr>
          <w:p>
            <w:pPr>
              <w:rPr>
                <w:color w:val="auto"/>
                <w:highlight w:val="none"/>
              </w:rPr>
            </w:pPr>
            <w:r>
              <w:rPr>
                <w:rFonts w:hint="eastAsia" w:ascii="宋体" w:hAnsi="宋体" w:cs="宋体"/>
                <w:color w:val="auto"/>
                <w:highlight w:val="none"/>
              </w:rPr>
              <w:t xml:space="preserve">提供</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r>
        <w:trPr/>
        <w:tc>
          <w:tcPr>
            <w:tcW w:w="991" w:type="dxa"/>
            <w:textDirection w:val="lrTb"/>
            <w:noWrap w:val="false"/>
          </w:tcPr>
          <w:p>
            <w:pPr>
              <w:rPr>
                <w:color w:val="auto"/>
                <w:highlight w:val="none"/>
              </w:rPr>
            </w:pPr>
            <w:r>
              <w:rPr>
                <w:rFonts w:hint="eastAsia" w:ascii="宋体" w:hAnsi="宋体" w:cs="宋体"/>
                <w:color w:val="auto"/>
                <w:highlight w:val="none"/>
              </w:rPr>
              <w:t xml:space="preserve">4.6</w:t>
            </w:r>
            <w:r/>
          </w:p>
        </w:tc>
        <w:tc>
          <w:tcPr>
            <w:tcW w:w="4394" w:type="dxa"/>
            <w:textDirection w:val="lrTb"/>
            <w:noWrap w:val="false"/>
          </w:tcPr>
          <w:p>
            <w:pPr>
              <w:rPr>
                <w:rFonts w:hint="eastAsia" w:ascii="宋体" w:hAnsi="宋体"/>
                <w:bCs/>
                <w:color w:val="auto"/>
                <w:highlight w:val="none"/>
              </w:rPr>
            </w:pPr>
            <w:r>
              <w:rPr>
                <w:rFonts w:hint="eastAsia" w:ascii="宋体" w:hAnsi="宋体" w:cs="宋体"/>
                <w:bCs/>
                <w:color w:val="auto"/>
                <w:highlight w:val="none"/>
              </w:rPr>
              <w:t xml:space="preserve">其他优惠方案</w:t>
            </w:r>
            <w:r/>
          </w:p>
        </w:tc>
        <w:tc>
          <w:tcPr>
            <w:tcW w:w="2379" w:type="dxa"/>
            <w:textDirection w:val="lrTb"/>
            <w:noWrap w:val="false"/>
          </w:tcPr>
          <w:p>
            <w:pPr>
              <w:rPr>
                <w:color w:val="auto"/>
                <w:highlight w:val="none"/>
              </w:rPr>
            </w:pPr>
            <w:r>
              <w:rPr>
                <w:rFonts w:hint="eastAsia" w:ascii="宋体" w:hAnsi="宋体" w:cs="宋体"/>
                <w:color w:val="auto"/>
                <w:highlight w:val="none"/>
              </w:rPr>
              <w:t xml:space="preserve">如有，请提供</w:t>
            </w:r>
            <w:r/>
          </w:p>
        </w:tc>
        <w:tc>
          <w:tcPr>
            <w:tcW w:w="1080" w:type="dxa"/>
            <w:textDirection w:val="lrTb"/>
            <w:noWrap w:val="false"/>
          </w:tcPr>
          <w:p>
            <w:pPr>
              <w:rPr>
                <w:color w:val="auto"/>
                <w:highlight w:val="none"/>
              </w:rPr>
            </w:pPr>
            <w:r>
              <w:rPr>
                <w:color w:val="auto"/>
                <w:highlight w:val="none"/>
              </w:rPr>
            </w:r>
            <w:r/>
          </w:p>
        </w:tc>
        <w:tc>
          <w:tcPr>
            <w:tcW w:w="972" w:type="dxa"/>
            <w:textDirection w:val="lrTb"/>
            <w:noWrap w:val="false"/>
          </w:tcPr>
          <w:p>
            <w:pPr>
              <w:rPr>
                <w:color w:val="auto"/>
                <w:highlight w:val="none"/>
              </w:rPr>
            </w:pPr>
            <w:r>
              <w:rPr>
                <w:color w:val="auto"/>
                <w:highlight w:val="none"/>
              </w:rPr>
            </w:r>
            <w:r/>
          </w:p>
        </w:tc>
      </w:tr>
    </w:tbl>
    <w:p>
      <w:pPr>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shd w:val="clear" w:color="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shd w:val="clear" w:color="auto"/>
        <w:rPr>
          <w:rFonts w:hint="eastAsia" w:hAnsi="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p>
    <w:p>
      <w:pPr>
        <w:spacing w:line="360" w:lineRule="auto"/>
        <w:shd w:val="clear" w:color="auto"/>
        <w:rPr>
          <w:rFonts w:hint="eastAsia" w:hAnsi="宋体" w:cs="宋体"/>
          <w:bCs/>
          <w:color w:val="auto"/>
          <w:sz w:val="24"/>
          <w:szCs w:val="24"/>
          <w:highlight w:val="none"/>
        </w:rPr>
      </w:pPr>
      <w:r>
        <w:rPr>
          <w:rFonts w:hint="eastAsia" w:hAnsi="宋体" w:cs="宋体"/>
          <w:bCs/>
          <w:color w:val="auto"/>
          <w:sz w:val="24"/>
          <w:szCs w:val="24"/>
          <w:highlight w:val="none"/>
        </w:rPr>
        <w:t xml:space="preserve">设备验收合格后，由中标单位开具发票，凭采购人开具的验收报告支付货款的90%；正常使用一年后支付10%余款。（如中小微企业中标，货物安装验收合格后，凭采购人开具的验收报告和收到中标供应商发票的60日内支付合同金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宋体" w:hAnsi="宋体" w:eastAsia="宋体" w:cs="宋体"/>
          <w:color w:val="auto"/>
          <w:sz w:val="24"/>
          <w:szCs w:val="24"/>
          <w:highlight w:val="none"/>
        </w:rPr>
        <w:t xml:space="preserve">合同生效之日起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u w:val="none"/>
          <w:lang w:val="en-US" w:eastAsia="zh-CN"/>
        </w:rPr>
        <w:t xml:space="preserve">0</w:t>
      </w:r>
      <w:r>
        <w:rPr>
          <w:rFonts w:hint="eastAsia" w:ascii="宋体" w:hAnsi="宋体" w:eastAsia="宋体" w:cs="宋体"/>
          <w:color w:val="auto"/>
          <w:sz w:val="24"/>
          <w:szCs w:val="24"/>
          <w:highlight w:val="none"/>
        </w:rPr>
        <w:t xml:space="preserve">天之内货物运抵</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w:t>
      </w:r>
      <w:r>
        <w:rPr>
          <w:rFonts w:hint="eastAsia" w:ascii="宋体" w:hAnsi="宋体" w:eastAsia="宋体" w:cs="宋体"/>
          <w:color w:val="auto"/>
          <w:sz w:val="24"/>
          <w:szCs w:val="24"/>
          <w:highlight w:val="none"/>
          <w:lang w:val="en-US" w:eastAsia="zh-CN"/>
        </w:rPr>
        <w:t xml:space="preserve">地点</w:t>
      </w:r>
      <w:r/>
    </w:p>
    <w:p>
      <w:pPr>
        <w:spacing w:line="360" w:lineRule="auto"/>
        <w:shd w:val="clear" w:color="auto"/>
        <w:rPr>
          <w:rFonts w:hint="eastAsia"/>
          <w:color w:val="auto"/>
          <w:highlight w:val="none"/>
        </w:rPr>
      </w:pPr>
      <w:r>
        <w:rPr>
          <w:rFonts w:hint="eastAsia" w:hAnsi="宋体"/>
          <w:bCs/>
          <w:color w:val="auto"/>
          <w:sz w:val="24"/>
          <w:szCs w:val="24"/>
          <w:highlight w:val="none"/>
        </w:rPr>
        <w:t xml:space="preserve">4、质保期要求</w:t>
      </w:r>
      <w:r>
        <w:rPr>
          <w:rFonts w:hint="eastAsia" w:ascii="宋体" w:hAnsi="宋体" w:eastAsia="宋体" w:cs="宋体"/>
          <w:color w:val="auto"/>
          <w:sz w:val="24"/>
          <w:szCs w:val="24"/>
          <w:highlight w:val="none"/>
          <w:u w:val="none"/>
          <w:lang w:val="en-US" w:eastAsia="zh-CN"/>
        </w:rPr>
        <w:t xml:space="preserve">：</w:t>
      </w:r>
      <w:r>
        <w:rPr>
          <w:rFonts w:hint="eastAsia" w:ascii="宋体" w:hAnsi="宋体" w:cs="宋体"/>
          <w:color w:val="auto"/>
          <w:sz w:val="24"/>
          <w:szCs w:val="24"/>
          <w:highlight w:val="none"/>
          <w:lang w:val="en-US" w:eastAsia="zh-CN"/>
        </w:rPr>
        <w:t xml:space="preserve">包1：整机（含电池）三年，鼓励延长，提供原厂质保函或保修合同</w:t>
      </w:r>
      <w:r>
        <w:rPr>
          <w:rFonts w:hint="eastAsia" w:ascii="宋体" w:hAnsi="宋体" w:cs="宋体"/>
          <w:color w:val="auto"/>
          <w:sz w:val="24"/>
          <w:szCs w:val="24"/>
          <w:highlight w:val="none"/>
          <w:u w:val="none"/>
          <w:lang w:val="en-US" w:eastAsia="zh-CN"/>
        </w:rPr>
        <w:t xml:space="preserve">；</w:t>
      </w:r>
      <w:r>
        <w:rPr>
          <w:rFonts w:hint="eastAsia" w:ascii="宋体" w:hAnsi="宋体" w:cs="宋体"/>
          <w:color w:val="auto"/>
          <w:sz w:val="24"/>
          <w:szCs w:val="24"/>
          <w:highlight w:val="none"/>
          <w:lang w:val="en-US" w:eastAsia="zh-CN"/>
        </w:rPr>
        <w:t xml:space="preserve">包2：</w:t>
      </w:r>
      <w:r>
        <w:rPr>
          <w:rFonts w:hint="eastAsia" w:ascii="宋体" w:hAnsi="宋体" w:eastAsia="宋体" w:cs="宋体"/>
          <w:color w:val="auto"/>
          <w:sz w:val="24"/>
          <w:szCs w:val="24"/>
          <w:highlight w:val="none"/>
          <w:u w:val="none"/>
          <w:lang w:val="en-US" w:eastAsia="zh-CN"/>
        </w:rPr>
        <w:t xml:space="preserve">整机（含电池）五年，鼓励延长，提供原厂质保函或保修合同。</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shd w:val="clear" w:color="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（3）投标投标人在偏离的条款中也应列明该条款里投标人所能提供的最优配置。</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shd w:val="clear" w:color="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shd w:val="clear" w:color="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rPr>
      </w:pPr>
      <w:r>
        <w:rPr>
          <w:rFonts w:hint="eastAsia" w:hAnsi="宋体"/>
          <w:bCs/>
          <w:color w:val="auto"/>
          <w:sz w:val="24"/>
          <w:szCs w:val="24"/>
          <w:highlight w:val="none"/>
        </w:rPr>
      </w:r>
      <w:r/>
    </w:p>
    <w:p>
      <w:pPr>
        <w:jc w:val="both"/>
        <w:shd w:val="clear" w:color="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3"/>
      <w:r/>
      <w:bookmarkEnd w:id="154"/>
      <w:r/>
      <w:r/>
    </w:p>
    <w:p>
      <w:pPr>
        <w:pStyle w:val="768"/>
        <w:jc w:val="center"/>
        <w:shd w:val="clear" w:color="auto"/>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shd w:val="clear" w:color="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shd w:val="clear" w:color="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8"/>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5"/>
        <w:numPr>
          <w:ilvl w:val="255"/>
          <w:numId w:val="0"/>
        </w:num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3"/>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甲方（盖章）：江苏省人民医院              乙方（盖章）：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地址：江苏省南京市鼓楼区广州路300号      地址：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法定代表人（或授权人）：                  法定代表人（或授权人）：</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部门负责人：                              开户行名称：</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开户行账号：</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经办人:                                   经办人:    </w:t>
      </w:r>
      <w:r/>
    </w:p>
    <w:p>
      <w:pPr>
        <w:jc w:val="both"/>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01"/>
        <w:jc w:val="both"/>
        <w:spacing w:before="0" w:beforeAutospacing="0" w:after="0" w:afterAutospacing="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签订日期：____年__ 月__日                 签订日期：____年__月__日。</w:t>
      </w:r>
      <w:r/>
    </w:p>
    <w:p>
      <w:pPr>
        <w:pStyle w:val="783"/>
        <w:jc w:val="left"/>
        <w:spacing w:after="0"/>
        <w:shd w:val="clear" w:color="auto"/>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8"/>
        <w:jc w:val="center"/>
        <w:keepLines/>
        <w:keepNext/>
        <w:pageBreakBefore/>
        <w:shd w:val="clear" w:color="auto"/>
        <w:rPr>
          <w:rFonts w:hint="eastAsia"/>
          <w:color w:val="auto"/>
          <w:highlight w:val="none"/>
        </w:rPr>
        <w:outlineLvl w:val="0"/>
      </w:pPr>
      <w:r/>
      <w:bookmarkStart w:id="156" w:name="_Toc26546"/>
      <w:r/>
      <w:bookmarkStart w:id="157" w:name="_Toc29724"/>
      <w:r/>
      <w:bookmarkStart w:id="158" w:name="_Toc514054483"/>
      <w:r>
        <w:rPr>
          <w:rFonts w:hint="eastAsia"/>
          <w:color w:val="auto"/>
          <w:highlight w:val="none"/>
        </w:rPr>
        <w:t xml:space="preserve">第六部分  投标文件格式</w:t>
      </w:r>
      <w:bookmarkEnd w:id="156"/>
      <w:r/>
      <w:bookmarkEnd w:id="157"/>
      <w:r/>
      <w:bookmarkEnd w:id="158"/>
      <w:r/>
      <w:r/>
    </w:p>
    <w:p>
      <w:pPr>
        <w:shd w:val="clear" w:color="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widowControl/>
        <w:rPr>
          <w:rFonts w:hint="eastAsia" w:ascii="仿宋" w:hAnsi="仿宋" w:eastAsia="仿宋" w:cs="宋体"/>
          <w:b/>
          <w:bCs/>
          <w:color w:val="auto"/>
          <w:sz w:val="24"/>
          <w:szCs w:val="28"/>
          <w:highlight w:val="none"/>
        </w:rPr>
      </w:pPr>
      <w:r/>
      <w:bookmarkStart w:id="159" w:name="_Toc16009"/>
      <w:r/>
      <w:bookmarkStart w:id="160" w:name="_Toc514054484"/>
      <w:r/>
      <w:bookmarkStart w:id="161" w:name="_Toc26779"/>
      <w:r/>
      <w:bookmarkStart w:id="162" w:name="_Toc21788"/>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shd w:val="clear" w:color="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shd w:val="clear" w:color="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shd w:val="clear" w:color="auto"/>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6"/>
        <w:ind w:firstLine="321"/>
        <w:jc w:val="center"/>
        <w:shd w:val="clear" w:color="auto"/>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shd w:val="clear" w:color="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center"/>
        <w:shd w:val="clear" w:color="auto"/>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1"/>
        <w:jc w:val="center"/>
        <w:shd w:val="clear" w:color="auto"/>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shd w:val="clear" w:color="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ind w:firstLine="723"/>
        <w:jc w:val="both"/>
        <w:shd w:val="clear" w:color="auto"/>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pStyle w:val="1035"/>
        <w:jc w:val="both"/>
        <w:spacing w:line="0" w:lineRule="atLeast"/>
        <w:shd w:val="clear" w:color="auto"/>
        <w:rPr>
          <w:rFonts w:hint="eastAsia" w:hAnsi="宋体" w:cs="宋体"/>
          <w:color w:val="auto"/>
          <w:highlight w:val="none"/>
        </w:rPr>
      </w:pPr>
      <w:r>
        <w:rPr>
          <w:rFonts w:hint="eastAsia" w:hAnsi="宋体" w:cs="宋体"/>
          <w:color w:val="auto"/>
          <w:highlight w:val="none"/>
        </w:rPr>
        <w:t xml:space="preserve"> </w:t>
      </w:r>
      <w:r/>
    </w:p>
    <w:p>
      <w:pPr>
        <w:shd w:val="clear" w:color="auto"/>
        <w:rPr>
          <w:rFonts w:hint="eastAsia" w:ascii="宋体" w:hAnsi="宋体" w:cs="宋体"/>
          <w:color w:val="auto"/>
          <w:highlight w:val="none"/>
        </w:rPr>
      </w:pPr>
      <w:r>
        <w:rPr>
          <w:rFonts w:hint="eastAsia" w:ascii="宋体" w:hAnsi="宋体" w:cs="宋体"/>
          <w:color w:val="auto"/>
          <w:highlight w:val="none"/>
        </w:rPr>
      </w:r>
      <w:r/>
    </w:p>
    <w:p>
      <w:pPr>
        <w:shd w:val="clear" w:color="auto"/>
        <w:rPr>
          <w:color w:val="auto"/>
          <w:highlight w:val="none"/>
        </w:rPr>
      </w:pPr>
      <w:r>
        <w:rPr>
          <w:rFonts w:hint="eastAsia" w:ascii="宋体" w:hAnsi="宋体" w:cs="宋体"/>
          <w:color w:val="auto"/>
          <w:highlight w:val="none"/>
        </w:rPr>
        <w:br w:type="page" w:clear="all"/>
      </w:r>
      <w:bookmarkStart w:id="164" w:name="_Toc11040"/>
      <w:r/>
      <w:bookmarkStart w:id="165" w:name="_Toc164203464"/>
      <w:r/>
      <w:bookmarkStart w:id="166" w:name="_Toc29318"/>
      <w:r/>
      <w:bookmarkStart w:id="167" w:name="_Toc21292"/>
      <w:r/>
      <w:bookmarkStart w:id="168" w:name="_Toc28278"/>
      <w:r/>
      <w:r/>
    </w:p>
    <w:p>
      <w:pPr>
        <w:pStyle w:val="1254"/>
        <w:shd w:val="clear" w:color="auto"/>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3"/>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3"/>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3"/>
              <w:ind w:firstLine="1433"/>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3"/>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3"/>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3"/>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2"/>
        <w:shd w:val="clear" w:color="auto"/>
        <w:rPr>
          <w:rFonts w:hint="eastAsia"/>
          <w:color w:val="auto"/>
          <w:highlight w:val="none"/>
        </w:rPr>
        <w:outlineLvl w:val="1"/>
      </w:pPr>
      <w:r>
        <w:rPr>
          <w:color w:val="auto"/>
          <w:highlight w:val="none"/>
        </w:rPr>
        <w:br w:type="page" w:clear="all"/>
      </w:r>
      <w:bookmarkStart w:id="170" w:name="_Toc15353"/>
      <w:r/>
      <w:bookmarkStart w:id="171" w:name="_Toc13486"/>
      <w:r/>
      <w:bookmarkStart w:id="172" w:name="_Toc30008"/>
      <w:r/>
      <w:bookmarkStart w:id="173" w:name="_Toc1147"/>
      <w:r/>
      <w:bookmarkStart w:id="174" w:name="_Toc24265"/>
      <w:r/>
      <w:bookmarkStart w:id="175" w:name="_Toc164203465"/>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308"/>
        <w:shd w:val="clear" w:color="auto"/>
        <w:rPr>
          <w:rFonts w:hint="eastAsia"/>
          <w:color w:val="auto"/>
          <w:highlight w:val="none"/>
        </w:rPr>
      </w:pPr>
      <w:r>
        <w:rPr>
          <w:rFonts w:hint="eastAsia"/>
          <w:color w:val="auto"/>
          <w:highlight w:val="none"/>
        </w:rPr>
        <w:t xml:space="preserve">    </w:t>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pStyle w:val="1308"/>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308"/>
        <w:shd w:val="clear" w:color="auto"/>
        <w:rPr>
          <w:rFonts w:hint="eastAsia"/>
          <w:color w:val="auto"/>
          <w:highlight w:val="none"/>
        </w:rPr>
        <w:outlineLvl w:val="1"/>
      </w:pPr>
      <w:r/>
      <w:bookmarkStart w:id="176" w:name="_Toc18935"/>
      <w:r/>
      <w:bookmarkStart w:id="177" w:name="_Toc164203466"/>
      <w:r/>
      <w:bookmarkStart w:id="178" w:name="_Toc4877"/>
      <w:r/>
      <w:bookmarkStart w:id="179" w:name="_Toc15822"/>
      <w:r/>
      <w:bookmarkStart w:id="180" w:name="_Toc18278"/>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65"/>
        <w:shd w:val="clear" w:color="auto"/>
        <w:rPr>
          <w:color w:val="auto"/>
          <w:highlight w:val="none"/>
        </w:rPr>
      </w:pPr>
      <w:r>
        <w:rPr>
          <w:rFonts w:hint="eastAsia" w:ascii="宋体"/>
          <w:bCs/>
          <w:color w:val="auto"/>
          <w:szCs w:val="32"/>
          <w:highlight w:val="none"/>
        </w:rPr>
        <w:t xml:space="preserve">提供符合招标文件要求的资料</w:t>
      </w:r>
      <w:r/>
    </w:p>
    <w:p>
      <w:pPr>
        <w:pStyle w:val="1402"/>
        <w:shd w:val="clear" w:color="auto"/>
        <w:rPr>
          <w:rFonts w:hint="eastAsia"/>
          <w:color w:val="auto"/>
          <w:highlight w:val="none"/>
        </w:rPr>
        <w:outlineLvl w:val="1"/>
      </w:pPr>
      <w:r>
        <w:rPr>
          <w:color w:val="auto"/>
          <w:highlight w:val="none"/>
        </w:rPr>
        <w:br w:type="page" w:clear="all"/>
      </w:r>
      <w:bookmarkStart w:id="181" w:name="_Toc514054489"/>
      <w:r/>
      <w:bookmarkStart w:id="182" w:name="_Toc11562_WPSOffice_Level2"/>
      <w:r/>
      <w:bookmarkStart w:id="183" w:name="_Toc29626"/>
      <w:r/>
      <w:bookmarkStart w:id="184" w:name="_Toc164203467"/>
      <w:r/>
      <w:bookmarkStart w:id="185" w:name="_Toc3360"/>
      <w:r/>
      <w:bookmarkStart w:id="186" w:name="_Toc26507"/>
      <w:r/>
      <w:bookmarkStart w:id="187" w:name="_Toc1350"/>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39"/>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9"/>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9"/>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9"/>
        <w:spacing w:line="600" w:lineRule="exact"/>
        <w:shd w:val="clear" w:color="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9"/>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9"/>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9"/>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9"/>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5"/>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7"/>
        <w:spacing w:after="100" w:afterAutospacing="1"/>
        <w:shd w:val="clear" w:color="auto"/>
        <w:rPr>
          <w:rFonts w:ascii="宋体" w:hAnsi="宋体" w:cs="Arial"/>
          <w:bCs/>
          <w:color w:val="auto"/>
          <w:highlight w:val="none"/>
        </w:rPr>
      </w:pPr>
      <w:r>
        <w:rPr>
          <w:color w:val="auto"/>
          <w:highlight w:val="none"/>
        </w:rPr>
        <w:br w:type="page" w:clear="all"/>
      </w:r>
      <w:bookmarkStart w:id="188" w:name="_Toc13419"/>
      <w:r/>
      <w:bookmarkStart w:id="189" w:name="_Toc467_WPSOffice_Level2"/>
      <w:r/>
      <w:bookmarkStart w:id="190" w:name="_Toc514054490"/>
      <w:r/>
      <w:bookmarkStart w:id="191" w:name="_Toc5571_WPSOffice_Level2"/>
      <w:r/>
      <w:bookmarkStart w:id="192" w:name="_Toc10808"/>
      <w:r/>
      <w:bookmarkStart w:id="193" w:name="_Toc19673"/>
      <w:r/>
      <w:bookmarkStart w:id="194" w:name="_Toc514054491"/>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65"/>
        <w:shd w:val="clear" w:color="auto"/>
        <w:rPr>
          <w:color w:val="auto"/>
          <w:highlight w:val="none"/>
        </w:rPr>
      </w:pPr>
      <w:r>
        <w:rPr>
          <w:rFonts w:hint="eastAsia" w:ascii="宋体"/>
          <w:bCs/>
          <w:color w:val="auto"/>
          <w:szCs w:val="32"/>
          <w:highlight w:val="none"/>
        </w:rPr>
        <w:t xml:space="preserve">提供符合招标文件要求的资料</w:t>
      </w:r>
      <w:r/>
    </w:p>
    <w:p>
      <w:pPr>
        <w:shd w:val="clear" w:color="auto"/>
        <w:rPr>
          <w:rFonts w:hint="eastAsia" w:ascii="黑体" w:hAnsi="黑体" w:eastAsia="黑体"/>
          <w:color w:val="auto"/>
          <w:sz w:val="32"/>
          <w:highlight w:val="none"/>
        </w:rPr>
      </w:pPr>
      <w:r>
        <w:rPr>
          <w:color w:val="auto"/>
          <w:highlight w:val="none"/>
        </w:rPr>
        <w:br w:type="page" w:clear="all"/>
      </w:r>
      <w:r/>
    </w:p>
    <w:p>
      <w:pPr>
        <w:pStyle w:val="1166"/>
        <w:shd w:val="clear" w:color="auto"/>
        <w:rPr>
          <w:rFonts w:hint="eastAsia"/>
          <w:color w:val="auto"/>
          <w:highlight w:val="none"/>
        </w:rPr>
        <w:outlineLvl w:val="1"/>
      </w:pPr>
      <w:r/>
      <w:bookmarkStart w:id="195" w:name="_Toc12145"/>
      <w:r/>
      <w:bookmarkStart w:id="196" w:name="_Toc164203468"/>
      <w:r/>
      <w:bookmarkStart w:id="197" w:name="_Toc25541"/>
      <w:r/>
      <w:bookmarkStart w:id="198" w:name="_Toc16607"/>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63"/>
        <w:jc w:val="center"/>
        <w:spacing w:line="580" w:lineRule="exact"/>
        <w:shd w:val="clear" w:color="auto"/>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63"/>
        <w:spacing w:line="600" w:lineRule="exact"/>
        <w:shd w:val="clear" w:color="auto"/>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3"/>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3"/>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63"/>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5"/>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shd w:val="clear" w:color="auto"/>
        <w:rPr>
          <w:rFonts w:hint="eastAsia" w:ascii="仿宋" w:hAnsi="仿宋" w:eastAsia="仿宋" w:cs="仿宋"/>
          <w:color w:val="auto"/>
          <w:sz w:val="24"/>
          <w:szCs w:val="24"/>
          <w:highlight w:val="none"/>
        </w:rPr>
      </w:pPr>
      <w:r>
        <w:rPr>
          <w:color w:val="auto"/>
          <w:highlight w:val="none"/>
        </w:rPr>
        <w:br w:type="page" w:clear="all"/>
      </w:r>
      <w:bookmarkStart w:id="200" w:name="_Toc19202"/>
      <w:r/>
      <w:bookmarkStart w:id="201" w:name="_Toc30396"/>
      <w:r/>
      <w:r/>
    </w:p>
    <w:p>
      <w:pPr>
        <w:pStyle w:val="1121"/>
        <w:shd w:val="clear" w:color="auto"/>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pStyle w:val="1161"/>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1"/>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1"/>
        <w:ind w:firstLine="480"/>
        <w:spacing w:line="360" w:lineRule="auto"/>
        <w:shd w:val="clear" w:color="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1"/>
        <w:spacing w:line="360" w:lineRule="auto"/>
        <w:shd w:val="clear" w:color="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6"/>
        <w:ind w:firstLine="480"/>
        <w:jc w:val="left"/>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shd w:val="clear" w:color="auto"/>
        <w:rPr>
          <w:bCs/>
          <w:color w:val="auto"/>
          <w:highlight w:val="none"/>
        </w:rPr>
      </w:pPr>
      <w:r>
        <w:rPr>
          <w:bCs/>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hint="eastAsia"/>
          <w:color w:val="auto"/>
          <w:highlight w:val="none"/>
        </w:rPr>
      </w:pPr>
      <w:r>
        <w:rPr>
          <w:rFonts w:hint="eastAsia"/>
          <w:color w:val="auto"/>
          <w:highlight w:val="none"/>
        </w:rPr>
      </w:r>
      <w:r/>
    </w:p>
    <w:p>
      <w:pPr>
        <w:pStyle w:val="1070"/>
        <w:keepLines w:val="0"/>
        <w:keepNext w:val="0"/>
        <w:pageBreakBefore w:val="0"/>
        <w:spacing w:line="520" w:lineRule="exact"/>
        <w:shd w:val="clear" w:color="auto"/>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9"/>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9"/>
        <w:ind w:firstLine="480"/>
        <w:spacing w:line="6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9"/>
        <w:ind w:firstLine="480"/>
        <w:spacing w:line="600" w:lineRule="exact"/>
        <w:shd w:val="clear" w:color="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0"/>
        <w:jc w:val="right"/>
        <w:keepLines w:val="0"/>
        <w:keepNext w:val="0"/>
        <w:pageBreakBefore w:val="0"/>
        <w:spacing w:line="520" w:lineRule="exact"/>
        <w:shd w:val="clear" w:color="auto"/>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shd w:val="clear" w:color="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shd w:val="clear" w:color="auto"/>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63"/>
        <w:shd w:val="clear" w:color="auto"/>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9"/>
        <w:jc w:val="center"/>
        <w:spacing w:line="600" w:lineRule="exact"/>
        <w:shd w:val="clear" w:color="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9"/>
        <w:spacing w:line="600" w:lineRule="exact"/>
        <w:shd w:val="clear" w:color="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9"/>
        <w:ind w:firstLine="480"/>
        <w:spacing w:line="60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9"/>
        <w:ind w:firstLine="480"/>
        <w:spacing w:line="60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jc w:val="both"/>
        <w:spacing w:line="360" w:lineRule="auto"/>
        <w:shd w:val="clear" w:color="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1"/>
        <w:shd w:val="clear" w:color="auto"/>
        <w:rPr>
          <w:rFonts w:hint="eastAsia"/>
          <w:color w:val="auto"/>
          <w:highlight w:val="none"/>
        </w:rPr>
        <w:outlineLvl w:val="1"/>
      </w:pPr>
      <w:r/>
      <w:bookmarkStart w:id="202" w:name="_Toc26700"/>
      <w:r/>
      <w:bookmarkStart w:id="203" w:name="_Toc20806"/>
      <w:r/>
      <w:bookmarkStart w:id="204" w:name="_Toc28775"/>
      <w:r/>
      <w:bookmarkStart w:id="205" w:name="_Toc164203469"/>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201"/>
        <w:spacing w:line="580" w:lineRule="exact"/>
        <w:shd w:val="clear" w:color="auto"/>
        <w:tabs>
          <w:tab w:val="left" w:pos="1498" w:leader="none"/>
        </w:tabs>
        <w:rPr>
          <w:rFonts w:ascii="仿宋_GB2312" w:eastAsia="仿宋_GB2312"/>
          <w:color w:val="auto"/>
          <w:sz w:val="24"/>
          <w:szCs w:val="22"/>
          <w:highlight w:val="none"/>
        </w:rPr>
      </w:pPr>
      <w:r/>
      <w:bookmarkStart w:id="206" w:name="_Toc19604"/>
      <w:r/>
      <w:bookmarkStart w:id="207"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1"/>
        <w:numPr>
          <w:ilvl w:val="0"/>
          <w:numId w:val="12"/>
        </w:numPr>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1"/>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3"/>
        <w:ind w:firstLine="482"/>
        <w:spacing w:line="360" w:lineRule="exact"/>
        <w:shd w:val="clear" w:color="auto"/>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3"/>
        <w:ind w:firstLine="480"/>
        <w:spacing w:line="36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1"/>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2153"/>
      <w:r/>
      <w:bookmarkStart w:id="209" w:name="_Toc164203470"/>
      <w:r/>
      <w:bookmarkStart w:id="210" w:name="_Toc14010"/>
      <w:r/>
      <w:bookmarkStart w:id="211"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64"/>
        <w:jc w:val="center"/>
        <w:spacing w:line="560" w:lineRule="exact"/>
        <w:shd w:val="clear" w:color="auto"/>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r>
      <w:r/>
    </w:p>
    <w:p>
      <w:pPr>
        <w:pStyle w:val="1267"/>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7"/>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7"/>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7"/>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95"/>
        <w:spacing w:line="600" w:lineRule="exact"/>
        <w:shd w:val="clear" w:color="auto"/>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7"/>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67"/>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95"/>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4"/>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6"/>
        <w:ind w:firstLine="989"/>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4"/>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4"/>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shd w:val="clear" w:color="auto"/>
        <w:rPr>
          <w:rFonts w:hint="eastAsia" w:ascii="仿宋" w:hAnsi="仿宋" w:eastAsia="仿宋" w:cs="仿宋"/>
          <w:color w:val="auto"/>
          <w:sz w:val="24"/>
          <w:szCs w:val="24"/>
          <w:highlight w:val="none"/>
        </w:rPr>
      </w:pPr>
      <w:r/>
      <w:bookmarkStart w:id="212" w:name="_Toc18616"/>
      <w:r/>
      <w:bookmarkStart w:id="213" w:name="_Toc6146"/>
      <w:r/>
      <w:bookmarkStart w:id="214" w:name="_Toc164203471"/>
      <w:r/>
      <w:bookmarkStart w:id="215" w:name="_Toc12853"/>
      <w:r/>
      <w:bookmarkStart w:id="216" w:name="_Toc24999"/>
      <w:r/>
      <w:bookmarkStart w:id="217" w:name="_Toc5779"/>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5"/>
        <w:ind w:firstLine="445"/>
        <w:jc w:val="center"/>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ind w:firstLine="425"/>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shd w:val="clear" w:color="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shd w:val="clear" w:color="auto"/>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shd w:val="clear" w:color="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shd w:val="clear" w:color="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72"/>
        <w:jc w:val="both"/>
        <w:shd w:val="clear" w:color="auto"/>
        <w:rPr>
          <w:rFonts w:hint="eastAsia"/>
          <w:color w:val="auto"/>
          <w:highlight w:val="none"/>
        </w:rPr>
        <w:outlineLvl w:val="1"/>
      </w:pPr>
      <w:r>
        <w:rPr>
          <w:rFonts w:hint="eastAsia"/>
          <w:color w:val="auto"/>
          <w:highlight w:val="none"/>
        </w:rPr>
      </w:r>
      <w:r/>
    </w:p>
    <w:p>
      <w:pPr>
        <w:pStyle w:val="1272"/>
        <w:jc w:val="both"/>
        <w:shd w:val="clear" w:color="auto"/>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128"/>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8"/>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28"/>
        <w:spacing w:line="360" w:lineRule="auto"/>
        <w:shd w:val="clear" w:color="auto"/>
        <w:rPr>
          <w:color w:val="auto"/>
          <w:highlight w:val="none"/>
        </w:rPr>
      </w:pPr>
      <w:r>
        <w:rPr>
          <w:color w:val="auto"/>
          <w:highlight w:val="none"/>
        </w:rPr>
      </w:r>
      <w:r/>
    </w:p>
    <w:p>
      <w:pPr>
        <w:pStyle w:val="1128"/>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2"/>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shd w:val="clear" w:color="auto"/>
        <w:widowControl/>
        <w:rPr>
          <w:rFonts w:hint="eastAsia" w:ascii="黑体" w:hAnsi="黑体" w:eastAsia="黑体"/>
          <w:b/>
          <w:color w:val="auto"/>
          <w:sz w:val="32"/>
          <w:szCs w:val="24"/>
          <w:highlight w:val="none"/>
        </w:rPr>
      </w:pPr>
      <w:r/>
      <w:bookmarkStart w:id="219" w:name="_Toc31564"/>
      <w:r/>
      <w:bookmarkStart w:id="220" w:name="_Toc164203472"/>
      <w:r/>
      <w:bookmarkStart w:id="221" w:name="_Toc8851"/>
      <w:r/>
      <w:bookmarkStart w:id="222" w:name="_Toc24436"/>
      <w:r/>
      <w:bookmarkStart w:id="223" w:name="_Toc4471"/>
      <w:r>
        <w:rPr>
          <w:rFonts w:hint="eastAsia"/>
          <w:color w:val="auto"/>
          <w:highlight w:val="none"/>
        </w:rPr>
        <w:br w:type="page" w:clear="all"/>
      </w:r>
      <w:r/>
    </w:p>
    <w:p>
      <w:pPr>
        <w:pStyle w:val="1293"/>
        <w:shd w:val="clear" w:color="auto"/>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77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8"/>
              <w:spacing w:line="560" w:lineRule="exact"/>
              <w:shd w:val="clear" w:color="auto"/>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1</w:t>
            </w:r>
            <w:r/>
          </w:p>
        </w:tc>
        <w:tc>
          <w:tcPr>
            <w:tcW w:w="1793" w:type="dxa"/>
            <w:vAlign w:val="center"/>
            <w:textDirection w:val="lrTb"/>
            <w:noWrap w:val="false"/>
          </w:tcPr>
          <w:p>
            <w:pPr>
              <w:pStyle w:val="1218"/>
              <w:ind w:firstLine="0"/>
              <w:jc w:val="center"/>
              <w:spacing w:line="312" w:lineRule="auto"/>
              <w:shd w:val="clear" w:color="auto"/>
              <w:tabs>
                <w:tab w:val="left" w:pos="1276" w:leader="none"/>
              </w:tabs>
              <w:rPr>
                <w:rFonts w:hint="default" w:ascii="仿宋_GB2312" w:eastAsia="仿宋_GB2312"/>
                <w:color w:val="auto"/>
                <w:sz w:val="24"/>
                <w:highlight w:val="none"/>
                <w:lang w:val="en-US" w:eastAsia="zh-CN"/>
              </w:rPr>
            </w:pPr>
            <w:r>
              <w:rPr>
                <w:rFonts w:hint="eastAsia" w:ascii="宋体" w:hAnsi="宋体" w:cs="Times New Roman"/>
                <w:color w:val="auto"/>
                <w:sz w:val="24"/>
                <w:szCs w:val="24"/>
                <w:highlight w:val="none"/>
                <w:lang w:val="en-US" w:eastAsia="zh-CN"/>
              </w:rPr>
              <w:t xml:space="preserve">急重症</w:t>
            </w:r>
            <w:r>
              <w:rPr>
                <w:rFonts w:hint="eastAsia" w:ascii="宋体" w:hAnsi="宋体" w:eastAsia="宋体" w:cs="Times New Roman"/>
                <w:color w:val="auto"/>
                <w:sz w:val="24"/>
                <w:szCs w:val="24"/>
                <w:highlight w:val="none"/>
                <w:lang w:eastAsia="zh-CN"/>
              </w:rPr>
              <w:t xml:space="preserve">超声检查模拟训练系统</w:t>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shd w:val="clear" w:color="auto"/>
              <w:widowControl/>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 xml:space="preserve">2</w:t>
            </w:r>
            <w:r/>
          </w:p>
        </w:tc>
        <w:tc>
          <w:tcPr>
            <w:tcW w:w="1793" w:type="dxa"/>
            <w:vAlign w:val="center"/>
            <w:textDirection w:val="lrTb"/>
            <w:noWrap w:val="false"/>
          </w:tcPr>
          <w:p>
            <w:pPr>
              <w:pStyle w:val="1218"/>
              <w:ind w:firstLine="0"/>
              <w:jc w:val="center"/>
              <w:spacing w:line="312" w:lineRule="auto"/>
              <w:shd w:val="clear" w:color="auto"/>
              <w:tabs>
                <w:tab w:val="left" w:pos="1276" w:leader="none"/>
              </w:tabs>
              <w:rPr>
                <w:rFonts w:hint="default" w:ascii="仿宋_GB2312" w:eastAsia="仿宋_GB2312"/>
                <w:color w:val="auto"/>
                <w:sz w:val="24"/>
                <w:highlight w:val="none"/>
                <w:lang w:val="en-US" w:eastAsia="zh-CN"/>
              </w:rPr>
            </w:pPr>
            <w:r>
              <w:rPr>
                <w:rFonts w:hint="eastAsia" w:ascii="宋体" w:hAnsi="宋体" w:cs="Times New Roman"/>
                <w:color w:val="auto"/>
                <w:sz w:val="24"/>
                <w:szCs w:val="24"/>
                <w:highlight w:val="none"/>
                <w:lang w:eastAsia="zh-CN"/>
              </w:rPr>
              <w:t xml:space="preserve">智能仿生心肺模拟训练系统</w:t>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8"/>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8"/>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8"/>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8"/>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8"/>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8"/>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8"/>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8"/>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2"/>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32"/>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2"/>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27976"/>
      <w:r/>
      <w:bookmarkStart w:id="226" w:name="_Toc10632"/>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shd w:val="clear" w:color="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3"/>
        <w:shd w:val="clear" w:color="auto"/>
        <w:rPr>
          <w:rFonts w:hint="eastAsia"/>
          <w:color w:val="auto"/>
          <w:highlight w:val="none"/>
        </w:rPr>
        <w:outlineLvl w:val="1"/>
      </w:pPr>
      <w:r/>
      <w:bookmarkStart w:id="227" w:name="_Toc164203481"/>
      <w:r/>
      <w:bookmarkStart w:id="228" w:name="_Toc18680"/>
      <w:r/>
      <w:bookmarkStart w:id="229" w:name="_Toc26570"/>
      <w:r/>
      <w:bookmarkStart w:id="230" w:name="_Toc22253"/>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30"/>
        <w:jc w:val="center"/>
        <w:spacing w:line="600" w:lineRule="exact"/>
        <w:shd w:val="clear" w:color="auto"/>
        <w:rPr>
          <w:rFonts w:hint="eastAsia" w:ascii="宋体" w:hAnsi="宋体" w:cs="宋体"/>
          <w:b/>
          <w:bCs/>
          <w:color w:val="auto"/>
          <w:sz w:val="32"/>
          <w:szCs w:val="32"/>
          <w:highlight w:val="none"/>
        </w:rPr>
      </w:pPr>
      <w:r/>
      <w:bookmarkStart w:id="231" w:name="_Toc6995_WPSOffice_Level2"/>
      <w:r/>
      <w:bookmarkStart w:id="232" w:name="_Toc12023"/>
      <w:r/>
      <w:bookmarkStart w:id="233" w:name="_Toc16234"/>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shd w:val="clear" w:color="auto"/>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shd w:val="clear" w:color="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83"/>
        <w:ind w:firstLine="480"/>
        <w:spacing w:line="360" w:lineRule="auto"/>
        <w:shd w:val="clear" w:color="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shd w:val="clear" w:color="auto"/>
        <w:rPr>
          <w:rFonts w:cs="宋体"/>
          <w:color w:val="auto"/>
          <w:highlight w:val="none"/>
        </w:rPr>
      </w:pPr>
      <w:r>
        <w:rPr>
          <w:rFonts w:cs="宋体"/>
          <w:color w:val="auto"/>
          <w:highlight w:val="none"/>
        </w:rPr>
      </w:r>
      <w:r/>
    </w:p>
    <w:p>
      <w:pPr>
        <w:pStyle w:val="971"/>
        <w:jc w:val="center"/>
        <w:spacing w:before="300" w:after="300" w:line="360" w:lineRule="auto"/>
        <w:shd w:val="clear" w:color="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35"/>
        <w:ind w:firstLine="420"/>
        <w:spacing w:before="300" w:after="452"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中小微企业划型标准如下：</w:t>
      </w:r>
      <w:r/>
    </w:p>
    <w:tbl>
      <w:tblPr>
        <w:tblStyle w:val="77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hd w:val="clear" w:color="auto"/>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shd w:val="clear" w:color="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bl>
    <w:p>
      <w:pPr>
        <w:pStyle w:val="1035"/>
        <w:ind w:firstLine="420"/>
        <w:spacing w:before="300" w:after="452" w:line="360" w:lineRule="auto"/>
        <w:shd w:val="clear" w:color="auto"/>
        <w:rPr>
          <w:rStyle w:val="1043"/>
          <w:rFonts w:hint="eastAsia" w:hAnsi="宋体" w:cs="宋体"/>
          <w:color w:val="auto"/>
          <w:sz w:val="21"/>
          <w:szCs w:val="21"/>
          <w:highlight w:val="none"/>
        </w:rPr>
      </w:pPr>
      <w:r>
        <w:rPr>
          <w:rStyle w:val="104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hd w:val="clear" w:color="auto"/>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shd w:val="clear" w:color="auto"/>
        <w:rPr>
          <w:color w:val="auto"/>
          <w:highlight w:val="none"/>
        </w:rPr>
      </w:pPr>
      <w:r>
        <w:rPr>
          <w:rFonts w:hint="eastAsia" w:ascii="黑体" w:hAnsi="黑体" w:eastAsia="黑体"/>
          <w:b/>
          <w:color w:val="auto"/>
          <w:sz w:val="32"/>
          <w:szCs w:val="24"/>
          <w:highlight w:val="none"/>
        </w:rPr>
        <w:t xml:space="preserve">属于监狱企业的证明文件</w:t>
      </w:r>
      <w:r/>
    </w:p>
    <w:p>
      <w:pPr>
        <w:shd w:val="clear" w:color="auto"/>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color w:val="auto"/>
          <w:highlight w:val="none"/>
        </w:rPr>
      </w:pPr>
      <w:r>
        <w:rPr>
          <w:color w:val="auto"/>
          <w:highlight w:val="none"/>
        </w:rPr>
      </w:r>
      <w:r/>
    </w:p>
    <w:p>
      <w:pPr>
        <w:jc w:val="center"/>
        <w:shd w:val="clear" w:color="auto"/>
        <w:rPr>
          <w:color w:val="auto"/>
          <w:highlight w:val="none"/>
        </w:rPr>
      </w:pPr>
      <w:r>
        <w:rPr>
          <w:color w:val="auto"/>
          <w:highlight w:val="none"/>
        </w:rPr>
      </w:r>
      <w:r/>
    </w:p>
    <w:p>
      <w:pPr>
        <w:jc w:val="center"/>
        <w:shd w:val="clear" w:color="auto"/>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shd w:val="clear" w:color="auto"/>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shd w:val="clear" w:color="auto"/>
        <w:rPr>
          <w:color w:val="auto"/>
          <w:highlight w:val="none"/>
        </w:rPr>
      </w:pPr>
      <w:r>
        <w:rPr>
          <w:rFonts w:hint="eastAsia"/>
          <w:color w:val="auto"/>
          <w:highlight w:val="none"/>
        </w:rPr>
        <w:t xml:space="preserve">（提供国家确定的认证机构出具的、处于有效期之内的产品认证证书）</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shd w:val="clear" w:color="auto"/>
        <w:rPr>
          <w:color w:val="auto"/>
          <w:highlight w:val="none"/>
        </w:rPr>
      </w:pPr>
      <w:r>
        <w:rPr>
          <w:rFonts w:hint="eastAsia"/>
          <w:color w:val="auto"/>
          <w:highlight w:val="none"/>
        </w:rPr>
        <w:t xml:space="preserve"> </w:t>
      </w:r>
      <w:r/>
    </w:p>
    <w:p>
      <w:pPr>
        <w:jc w:val="center"/>
        <w:shd w:val="clear" w:color="auto"/>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shd w:val="clear" w:color="auto"/>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shd w:val="clear" w:color="auto"/>
        <w:rPr>
          <w:color w:val="auto"/>
          <w:highlight w:val="none"/>
        </w:rPr>
      </w:pPr>
      <w:r>
        <w:rPr>
          <w:rFonts w:hint="eastAsia"/>
          <w:color w:val="auto"/>
          <w:highlight w:val="none"/>
        </w:rPr>
        <w:t xml:space="preserve">（对于允许进口产品参加的项目）</w:t>
      </w:r>
      <w:r/>
    </w:p>
    <w:p>
      <w:pPr>
        <w:shd w:val="clear" w:color="auto"/>
        <w:rPr>
          <w:rFonts w:hint="eastAsia" w:ascii="黑体" w:hAnsi="黑体" w:eastAsia="黑体"/>
          <w:color w:val="auto"/>
          <w:sz w:val="32"/>
          <w:highlight w:val="none"/>
        </w:rPr>
      </w:pPr>
      <w:r>
        <w:rPr>
          <w:color w:val="auto"/>
          <w:highlight w:val="none"/>
        </w:rPr>
        <w:br w:type="page" w:clear="all"/>
      </w:r>
      <w:r/>
    </w:p>
    <w:p>
      <w:pPr>
        <w:pStyle w:val="1293"/>
        <w:shd w:val="clear" w:color="auto"/>
        <w:rPr>
          <w:rFonts w:hint="eastAsia" w:cs="Times New Roman"/>
          <w:color w:val="auto"/>
          <w:highlight w:val="none"/>
        </w:rPr>
        <w:outlineLvl w:val="1"/>
      </w:pPr>
      <w:r/>
      <w:bookmarkStart w:id="239" w:name="_Toc4596"/>
      <w:r/>
      <w:bookmarkStart w:id="240" w:name="_Toc164203482"/>
      <w:r/>
      <w:bookmarkStart w:id="241" w:name="_Toc356"/>
      <w:r/>
      <w:bookmarkStart w:id="242" w:name="_Toc15535"/>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801"/>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1"/>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1"/>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1"/>
        <w:numPr>
          <w:ilvl w:val="0"/>
          <w:numId w:val="13"/>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806"/>
          <w:rFonts w:hint="eastAsia" w:ascii="方正魏碑_GBK" w:hAnsi="方正魏碑_GBK" w:eastAsia="方正魏碑_GBK" w:cs="方正魏碑_GBK"/>
          <w:i w:val="0"/>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Style w:val="80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1"/>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01"/>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01"/>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01"/>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801"/>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801"/>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01"/>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801"/>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60"/>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71"/>
        <w:jc w:val="center"/>
        <w:shd w:val="clear" w:color="auto"/>
        <w:rPr>
          <w:color w:val="auto"/>
          <w:sz w:val="32"/>
          <w:szCs w:val="32"/>
          <w:highlight w:val="none"/>
        </w:rPr>
      </w:pPr>
      <w:r>
        <w:rPr>
          <w:rFonts w:hint="eastAsia"/>
          <w:color w:val="auto"/>
          <w:sz w:val="32"/>
          <w:szCs w:val="32"/>
          <w:highlight w:val="none"/>
        </w:rPr>
        <w:t xml:space="preserve">（一）技术响应偏差表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shd w:val="clear" w:color="auto"/>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8"/>
        <w:jc w:val="center"/>
        <w:shd w:val="clear" w:color="auto"/>
        <w:rPr>
          <w:rFonts w:hint="eastAsia"/>
          <w:color w:val="auto"/>
          <w:highlight w:val="none"/>
        </w:rPr>
      </w:pPr>
      <w:r>
        <w:rPr>
          <w:rFonts w:hint="eastAsia"/>
          <w:color w:val="auto"/>
          <w:highlight w:val="none"/>
        </w:rPr>
      </w:r>
      <w:r/>
    </w:p>
    <w:p>
      <w:pPr>
        <w:shd w:val="clear" w:color="auto"/>
        <w:rPr>
          <w:color w:val="auto"/>
          <w:highlight w:val="none"/>
        </w:rPr>
      </w:pPr>
      <w:r/>
      <w:bookmarkStart w:id="243" w:name="_Toc9396"/>
      <w:r/>
      <w:bookmarkStart w:id="244" w:name="_Toc8566"/>
      <w:r>
        <w:rPr>
          <w:color w:val="auto"/>
          <w:highlight w:val="none"/>
        </w:rPr>
        <w:br w:type="page" w:clear="all"/>
      </w:r>
      <w:r/>
    </w:p>
    <w:p>
      <w:pPr>
        <w:pStyle w:val="1071"/>
        <w:jc w:val="center"/>
        <w:shd w:val="clear" w:color="auto"/>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shd w:val="clear" w:color="auto"/>
        <w:rPr>
          <w:rFonts w:hAnsi="宋体" w:cs="宋体"/>
          <w:color w:val="auto"/>
          <w:highlight w:val="none"/>
        </w:rPr>
      </w:pPr>
      <w:r>
        <w:rPr>
          <w:rFonts w:hint="eastAsia" w:hAnsi="宋体" w:cs="宋体"/>
          <w:color w:val="auto"/>
          <w:highlight w:val="none"/>
        </w:rPr>
        <w:t xml:space="preserve">注：</w:t>
      </w:r>
      <w:r/>
    </w:p>
    <w:p>
      <w:pPr>
        <w:ind w:left="210"/>
        <w:spacing w:line="360" w:lineRule="auto"/>
        <w:shd w:val="clear" w:color="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8"/>
        <w:shd w:val="clear" w:color="auto"/>
        <w:rPr>
          <w:rFonts w:hint="eastAsia"/>
          <w:color w:val="auto"/>
          <w:highlight w:val="none"/>
        </w:rPr>
        <w:outlineLvl w:val="1"/>
      </w:pPr>
      <w:r>
        <w:rPr>
          <w:color w:val="auto"/>
          <w:highlight w:val="none"/>
        </w:rPr>
        <w:br w:type="page" w:clear="all"/>
      </w:r>
      <w:bookmarkStart w:id="245" w:name="_Toc26943"/>
      <w:r/>
      <w:bookmarkStart w:id="246" w:name="_Toc15828"/>
      <w:r/>
      <w:bookmarkEnd w:id="245"/>
      <w:r/>
      <w:bookmarkEnd w:id="246"/>
      <w:r/>
      <w:r/>
    </w:p>
    <w:p>
      <w:pPr>
        <w:pStyle w:val="1368"/>
        <w:shd w:val="clear" w:color="auto"/>
        <w:rPr>
          <w:rFonts w:hint="eastAsia"/>
          <w:color w:val="auto"/>
          <w:highlight w:val="none"/>
        </w:rPr>
        <w:outlineLvl w:val="1"/>
      </w:pPr>
      <w:r/>
      <w:bookmarkStart w:id="247" w:name="_Toc25001_WPSOffice_Level2"/>
      <w:r/>
      <w:bookmarkStart w:id="248" w:name="_Toc20188"/>
      <w:r/>
      <w:bookmarkStart w:id="249" w:name="_Toc514054502"/>
      <w:r/>
      <w:bookmarkStart w:id="250" w:name="_Toc5519"/>
      <w:r/>
      <w:bookmarkStart w:id="251" w:name="_Toc21179"/>
      <w:r/>
      <w:bookmarkStart w:id="252" w:name="_Toc109"/>
      <w:r/>
      <w:bookmarkStart w:id="253" w:name="_Toc7579"/>
      <w:r/>
      <w:bookmarkStart w:id="254" w:name="_Toc164203484"/>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206"/>
        <w:jc w:val="center"/>
        <w:spacing w:line="560" w:lineRule="exact"/>
        <w:shd w:val="clear" w:color="auto"/>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shd w:val="clear" w:color="auto"/>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6"/>
        <w:shd w:val="clear" w:color="auto"/>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49"/>
        <w:jc w:val="center"/>
        <w:shd w:val="clear" w:color="auto"/>
        <w:rPr>
          <w:b/>
          <w:color w:val="auto"/>
          <w:sz w:val="32"/>
          <w:szCs w:val="32"/>
          <w:highlight w:val="none"/>
        </w:rPr>
      </w:pPr>
      <w:r>
        <w:rPr>
          <w:rFonts w:hint="eastAsia"/>
          <w:b/>
          <w:color w:val="auto"/>
          <w:sz w:val="32"/>
          <w:szCs w:val="32"/>
          <w:highlight w:val="none"/>
        </w:rPr>
        <w:t xml:space="preserve">类似项目业绩一览表</w:t>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pStyle w:val="1236"/>
        <w:shd w:val="clear" w:color="auto"/>
        <w:rPr>
          <w:color w:val="auto"/>
          <w:highlight w:val="none"/>
        </w:rPr>
        <w:outlineLvl w:val="1"/>
      </w:pPr>
      <w:r>
        <w:rPr>
          <w:color w:val="auto"/>
          <w:highlight w:val="none"/>
        </w:rPr>
        <w:br w:type="page" w:clear="all"/>
      </w:r>
      <w:bookmarkStart w:id="257" w:name="_Toc15753"/>
      <w:r/>
      <w:bookmarkStart w:id="258" w:name="_Toc5295"/>
      <w:r/>
      <w:bookmarkStart w:id="259" w:name="_Toc6607"/>
      <w:r/>
      <w:bookmarkStart w:id="260" w:name="_Toc20255"/>
      <w:r/>
      <w:bookmarkStart w:id="261" w:name="_Toc164203485"/>
      <w:r/>
      <w:bookmarkStart w:id="262" w:name="_Toc14046"/>
      <w:r/>
      <w:r/>
    </w:p>
    <w:p>
      <w:pPr>
        <w:pStyle w:val="1236"/>
        <w:shd w:val="clear" w:color="auto"/>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73"/>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shd w:val="clear" w:color="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shd w:val="clear" w:color="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shd w:val="clear" w:color="auto"/>
        <w:rPr>
          <w:rFonts w:hAnsi="宋体"/>
          <w:bCs/>
          <w:color w:val="auto"/>
          <w:sz w:val="32"/>
          <w:szCs w:val="32"/>
          <w:highlight w:val="none"/>
        </w:rPr>
      </w:pPr>
      <w:r>
        <w:rPr>
          <w:rFonts w:hAnsi="宋体"/>
          <w:bCs/>
          <w:color w:val="auto"/>
          <w:sz w:val="32"/>
          <w:szCs w:val="32"/>
          <w:highlight w:val="none"/>
        </w:rPr>
      </w:r>
      <w:r/>
    </w:p>
    <w:p>
      <w:pPr>
        <w:spacing w:line="360" w:lineRule="auto"/>
        <w:shd w:val="clear" w:color="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shd w:val="clear" w:color="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shd w:val="clear" w:color="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shd w:val="clear" w:color="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shd w:val="clear" w:color="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shd w:val="clear" w:color="auto"/>
        <w:rPr>
          <w:rFonts w:hAnsi="宋体" w:cs="Arial"/>
          <w:color w:val="auto"/>
          <w:highlight w:val="none"/>
        </w:rPr>
      </w:pPr>
      <w:r>
        <w:rPr>
          <w:rFonts w:hAnsi="宋体" w:cs="Arial"/>
          <w:color w:val="auto"/>
          <w:highlight w:val="none"/>
        </w:rPr>
      </w:r>
      <w:r/>
    </w:p>
    <w:p>
      <w:pPr>
        <w:spacing w:line="360" w:lineRule="auto"/>
        <w:shd w:val="clear" w:color="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shd w:val="clear" w:color="auto"/>
        <w:rPr>
          <w:color w:val="auto"/>
          <w:sz w:val="20"/>
          <w:highlight w:val="none"/>
        </w:rPr>
      </w:pPr>
      <w:r>
        <w:rPr>
          <w:color w:val="auto"/>
          <w:sz w:val="20"/>
          <w:highlight w:val="none"/>
        </w:rPr>
      </w:r>
      <w:r/>
    </w:p>
    <w:p>
      <w:pPr>
        <w:shd w:val="clear" w:color="auto"/>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Math">
    <w:panose1 w:val="02040503050406030204"/>
  </w:font>
  <w:font w:name="Segoe UI Symbol">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1"/>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3"/>
  </w:num>
  <w:num w:numId="8">
    <w:abstractNumId w:val="8"/>
  </w:num>
  <w:num w:numId="9">
    <w:abstractNumId w:val="12"/>
  </w:num>
  <w:num w:numId="10">
    <w:abstractNumId w:val="0"/>
  </w:num>
  <w:num w:numId="11">
    <w:abstractNumId w:val="10"/>
    <w:lvlOverride w:ilvl="0">
      <w:startOverride w:val="1"/>
    </w:lvlOverride>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777"/>
    <w:link w:val="768"/>
    <w:uiPriority w:val="9"/>
    <w:rPr>
      <w:rFonts w:ascii="Arial" w:hAnsi="Arial" w:eastAsia="Arial" w:cs="Arial"/>
      <w:sz w:val="40"/>
      <w:szCs w:val="40"/>
    </w:rPr>
  </w:style>
  <w:style w:type="character" w:styleId="734">
    <w:name w:val="Heading 2 Char"/>
    <w:basedOn w:val="777"/>
    <w:link w:val="769"/>
    <w:uiPriority w:val="9"/>
    <w:rPr>
      <w:rFonts w:ascii="Arial" w:hAnsi="Arial" w:eastAsia="Arial" w:cs="Arial"/>
      <w:sz w:val="34"/>
    </w:rPr>
  </w:style>
  <w:style w:type="character" w:styleId="735">
    <w:name w:val="Heading 3 Char"/>
    <w:basedOn w:val="777"/>
    <w:link w:val="770"/>
    <w:uiPriority w:val="9"/>
    <w:rPr>
      <w:rFonts w:ascii="Arial" w:hAnsi="Arial" w:eastAsia="Arial" w:cs="Arial"/>
      <w:sz w:val="30"/>
      <w:szCs w:val="30"/>
    </w:rPr>
  </w:style>
  <w:style w:type="character" w:styleId="736">
    <w:name w:val="Heading 4 Char"/>
    <w:basedOn w:val="777"/>
    <w:link w:val="771"/>
    <w:uiPriority w:val="9"/>
    <w:rPr>
      <w:rFonts w:ascii="Arial" w:hAnsi="Arial" w:eastAsia="Arial" w:cs="Arial"/>
      <w:b/>
      <w:bCs/>
      <w:sz w:val="26"/>
      <w:szCs w:val="26"/>
    </w:rPr>
  </w:style>
  <w:style w:type="character" w:styleId="737">
    <w:name w:val="Heading 5 Char"/>
    <w:basedOn w:val="777"/>
    <w:link w:val="772"/>
    <w:uiPriority w:val="9"/>
    <w:rPr>
      <w:rFonts w:ascii="Arial" w:hAnsi="Arial" w:eastAsia="Arial" w:cs="Arial"/>
      <w:b/>
      <w:bCs/>
      <w:sz w:val="24"/>
      <w:szCs w:val="24"/>
    </w:rPr>
  </w:style>
  <w:style w:type="character" w:styleId="738">
    <w:name w:val="Heading 6 Char"/>
    <w:basedOn w:val="777"/>
    <w:link w:val="773"/>
    <w:uiPriority w:val="9"/>
    <w:rPr>
      <w:rFonts w:ascii="Arial" w:hAnsi="Arial" w:eastAsia="Arial" w:cs="Arial"/>
      <w:b/>
      <w:bCs/>
      <w:sz w:val="22"/>
      <w:szCs w:val="22"/>
    </w:rPr>
  </w:style>
  <w:style w:type="character" w:styleId="739">
    <w:name w:val="Heading 7 Char"/>
    <w:basedOn w:val="777"/>
    <w:link w:val="774"/>
    <w:uiPriority w:val="9"/>
    <w:rPr>
      <w:rFonts w:ascii="Arial" w:hAnsi="Arial" w:eastAsia="Arial" w:cs="Arial"/>
      <w:b/>
      <w:bCs/>
      <w:i/>
      <w:iCs/>
      <w:sz w:val="22"/>
      <w:szCs w:val="22"/>
    </w:rPr>
  </w:style>
  <w:style w:type="character" w:styleId="740">
    <w:name w:val="Heading 8 Char"/>
    <w:basedOn w:val="777"/>
    <w:link w:val="775"/>
    <w:uiPriority w:val="9"/>
    <w:rPr>
      <w:rFonts w:ascii="Arial" w:hAnsi="Arial" w:eastAsia="Arial" w:cs="Arial"/>
      <w:i/>
      <w:iCs/>
      <w:sz w:val="22"/>
      <w:szCs w:val="22"/>
    </w:rPr>
  </w:style>
  <w:style w:type="character" w:styleId="741">
    <w:name w:val="Heading 9 Char"/>
    <w:basedOn w:val="777"/>
    <w:link w:val="776"/>
    <w:uiPriority w:val="9"/>
    <w:rPr>
      <w:rFonts w:ascii="Arial" w:hAnsi="Arial" w:eastAsia="Arial" w:cs="Arial"/>
      <w:i/>
      <w:iCs/>
      <w:sz w:val="21"/>
      <w:szCs w:val="21"/>
    </w:rPr>
  </w:style>
  <w:style w:type="character" w:styleId="742">
    <w:name w:val="Title Char"/>
    <w:basedOn w:val="777"/>
    <w:link w:val="802"/>
    <w:uiPriority w:val="10"/>
    <w:rPr>
      <w:sz w:val="48"/>
      <w:szCs w:val="48"/>
    </w:rPr>
  </w:style>
  <w:style w:type="character" w:styleId="743">
    <w:name w:val="Quote Char"/>
    <w:link w:val="856"/>
    <w:uiPriority w:val="29"/>
    <w:rPr>
      <w:i/>
    </w:rPr>
  </w:style>
  <w:style w:type="character" w:styleId="744">
    <w:name w:val="Intense Quote Char"/>
    <w:link w:val="858"/>
    <w:uiPriority w:val="30"/>
    <w:rPr>
      <w:i/>
    </w:rPr>
  </w:style>
  <w:style w:type="character" w:styleId="745">
    <w:name w:val="Header Char"/>
    <w:basedOn w:val="777"/>
    <w:link w:val="791"/>
    <w:uiPriority w:val="99"/>
  </w:style>
  <w:style w:type="character" w:styleId="746">
    <w:name w:val="Footer Char"/>
    <w:basedOn w:val="777"/>
    <w:link w:val="790"/>
    <w:uiPriority w:val="99"/>
  </w:style>
  <w:style w:type="table" w:styleId="747">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8">
    <w:name w:val="Heading 1"/>
    <w:basedOn w:val="767"/>
    <w:next w:val="767"/>
    <w:link w:val="84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name w:val="Heading 2"/>
    <w:basedOn w:val="767"/>
    <w:next w:val="779"/>
    <w:uiPriority w:val="9"/>
    <w:semiHidden/>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semiHidden/>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semiHidden/>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49"/>
    <w:uiPriority w:val="9"/>
    <w:semiHidden/>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50"/>
    <w:uiPriority w:val="9"/>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51"/>
    <w:uiPriority w:val="9"/>
    <w:qFormat/>
    <w:pPr>
      <w:keepLines/>
      <w:keepNext/>
      <w:spacing w:before="320" w:after="200"/>
      <w:outlineLvl w:val="7"/>
    </w:pPr>
    <w:rPr>
      <w:rFonts w:ascii="Arial" w:hAnsi="Arial" w:eastAsia="Arial" w:cs="Arial"/>
      <w:i/>
      <w:iCs/>
      <w:sz w:val="22"/>
    </w:rPr>
  </w:style>
  <w:style w:type="paragraph" w:styleId="776">
    <w:name w:val="Heading 9"/>
    <w:basedOn w:val="767"/>
    <w:next w:val="767"/>
    <w:link w:val="852"/>
    <w:uiPriority w:val="9"/>
    <w:qFormat/>
    <w:pPr>
      <w:keepLines/>
      <w:keepNext/>
      <w:spacing w:before="320" w:after="200"/>
      <w:outlineLvl w:val="8"/>
    </w:pPr>
    <w:rPr>
      <w:rFonts w:ascii="Arial" w:hAnsi="Arial" w:eastAsia="Arial" w:cs="Arial"/>
      <w:i/>
      <w:iCs/>
      <w:szCs w:val="21"/>
    </w:rPr>
  </w:style>
  <w:style w:type="character" w:styleId="777" w:default="1">
    <w:name w:val="Default Paragraph Font"/>
    <w:uiPriority w:val="1"/>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Normal Indent"/>
    <w:basedOn w:val="767"/>
    <w:uiPriority w:val="0"/>
    <w:qFormat/>
    <w:pPr>
      <w:ind w:firstLine="420"/>
    </w:pPr>
  </w:style>
  <w:style w:type="paragraph" w:styleId="780">
    <w:name w:val="toc 7"/>
    <w:basedOn w:val="767"/>
    <w:next w:val="767"/>
    <w:uiPriority w:val="39"/>
    <w:qFormat/>
    <w:pPr>
      <w:ind w:left="1701"/>
      <w:spacing w:after="57"/>
    </w:pPr>
  </w:style>
  <w:style w:type="paragraph" w:styleId="781">
    <w:name w:val="Caption"/>
    <w:basedOn w:val="767"/>
    <w:next w:val="767"/>
    <w:uiPriority w:val="35"/>
    <w:qFormat/>
    <w:pPr>
      <w:spacing w:line="276" w:lineRule="auto"/>
    </w:pPr>
    <w:rPr>
      <w:b/>
      <w:bCs/>
      <w:color w:val="4f81bd"/>
      <w:sz w:val="18"/>
      <w:szCs w:val="18"/>
    </w:rPr>
  </w:style>
  <w:style w:type="paragraph" w:styleId="782">
    <w:name w:val="annotation text"/>
    <w:basedOn w:val="767"/>
    <w:uiPriority w:val="99"/>
    <w:qFormat/>
    <w:pPr>
      <w:jc w:val="left"/>
    </w:pPr>
  </w:style>
  <w:style w:type="paragraph" w:styleId="783">
    <w:name w:val="Body Text"/>
    <w:basedOn w:val="767"/>
    <w:next w:val="767"/>
    <w:uiPriority w:val="0"/>
    <w:qFormat/>
    <w:pPr>
      <w:spacing w:after="120"/>
    </w:pPr>
    <w:rPr>
      <w:rFonts w:eastAsia="Times New Roman"/>
    </w:rPr>
  </w:style>
  <w:style w:type="paragraph" w:styleId="784">
    <w:name w:val="Body Text Indent"/>
    <w:basedOn w:val="767"/>
    <w:link w:val="1421"/>
    <w:uiPriority w:val="99"/>
    <w:qFormat/>
    <w:pPr>
      <w:ind w:left="420"/>
      <w:spacing w:after="120"/>
    </w:pPr>
  </w:style>
  <w:style w:type="paragraph" w:styleId="785">
    <w:name w:val="toc 5"/>
    <w:basedOn w:val="767"/>
    <w:next w:val="767"/>
    <w:uiPriority w:val="39"/>
    <w:qFormat/>
    <w:pPr>
      <w:ind w:left="1134"/>
      <w:spacing w:after="57"/>
    </w:pPr>
  </w:style>
  <w:style w:type="paragraph" w:styleId="786">
    <w:name w:val="toc 3"/>
    <w:basedOn w:val="767"/>
    <w:next w:val="767"/>
    <w:uiPriority w:val="39"/>
    <w:qFormat/>
    <w:pPr>
      <w:ind w:left="567"/>
      <w:spacing w:after="57"/>
    </w:pPr>
  </w:style>
  <w:style w:type="paragraph" w:styleId="787">
    <w:name w:val="toc 8"/>
    <w:basedOn w:val="767"/>
    <w:next w:val="767"/>
    <w:uiPriority w:val="39"/>
    <w:qFormat/>
    <w:pPr>
      <w:ind w:left="1984"/>
      <w:spacing w:after="57"/>
    </w:pPr>
  </w:style>
  <w:style w:type="paragraph" w:styleId="788">
    <w:name w:val="Date"/>
    <w:basedOn w:val="767"/>
    <w:next w:val="767"/>
    <w:link w:val="1419"/>
    <w:uiPriority w:val="99"/>
    <w:qFormat/>
    <w:pPr>
      <w:ind w:left="100"/>
    </w:pPr>
  </w:style>
  <w:style w:type="paragraph" w:styleId="789">
    <w:name w:val="endnote text"/>
    <w:basedOn w:val="767"/>
    <w:link w:val="968"/>
    <w:uiPriority w:val="99"/>
    <w:qFormat/>
    <w:rPr>
      <w:sz w:val="20"/>
    </w:rPr>
  </w:style>
  <w:style w:type="paragraph" w:styleId="790">
    <w:name w:val="Footer"/>
    <w:basedOn w:val="767"/>
    <w:link w:val="860"/>
    <w:uiPriority w:val="99"/>
    <w:qFormat/>
    <w:pPr>
      <w:tabs>
        <w:tab w:val="center" w:pos="7143" w:leader="none"/>
        <w:tab w:val="right" w:pos="14287" w:leader="none"/>
      </w:tabs>
    </w:pPr>
  </w:style>
  <w:style w:type="paragraph" w:styleId="791">
    <w:name w:val="Header"/>
    <w:basedOn w:val="767"/>
    <w:uiPriority w:val="99"/>
    <w:qFormat/>
    <w:pPr>
      <w:tabs>
        <w:tab w:val="center" w:pos="7143" w:leader="none"/>
        <w:tab w:val="right" w:pos="14287" w:leader="none"/>
      </w:tabs>
    </w:pPr>
  </w:style>
  <w:style w:type="paragraph" w:styleId="792">
    <w:name w:val="toc 1"/>
    <w:basedOn w:val="767"/>
    <w:next w:val="767"/>
    <w:uiPriority w:val="39"/>
    <w:qFormat/>
    <w:pPr>
      <w:spacing w:after="57"/>
    </w:pPr>
  </w:style>
  <w:style w:type="paragraph" w:styleId="793">
    <w:name w:val="toc 4"/>
    <w:basedOn w:val="767"/>
    <w:next w:val="767"/>
    <w:uiPriority w:val="39"/>
    <w:qFormat/>
    <w:pPr>
      <w:ind w:left="850"/>
      <w:spacing w:after="57"/>
    </w:pPr>
  </w:style>
  <w:style w:type="paragraph" w:styleId="794">
    <w:name w:val="Subtitle"/>
    <w:basedOn w:val="767"/>
    <w:next w:val="767"/>
    <w:link w:val="855"/>
    <w:uiPriority w:val="11"/>
    <w:qFormat/>
    <w:pPr>
      <w:spacing w:before="200" w:after="200"/>
    </w:pPr>
    <w:rPr>
      <w:sz w:val="24"/>
      <w:szCs w:val="24"/>
    </w:rPr>
  </w:style>
  <w:style w:type="paragraph" w:styleId="795">
    <w:name w:val="footnote text"/>
    <w:basedOn w:val="767"/>
    <w:link w:val="967"/>
    <w:uiPriority w:val="0"/>
    <w:qFormat/>
    <w:pPr>
      <w:spacing w:after="40"/>
    </w:pPr>
    <w:rPr>
      <w:sz w:val="18"/>
    </w:rPr>
  </w:style>
  <w:style w:type="paragraph" w:styleId="796">
    <w:name w:val="toc 6"/>
    <w:basedOn w:val="767"/>
    <w:next w:val="767"/>
    <w:uiPriority w:val="39"/>
    <w:qFormat/>
    <w:pPr>
      <w:ind w:left="1417"/>
      <w:spacing w:after="57"/>
    </w:pPr>
  </w:style>
  <w:style w:type="paragraph" w:styleId="797">
    <w:name w:val="table of figures"/>
    <w:basedOn w:val="767"/>
    <w:next w:val="767"/>
    <w:uiPriority w:val="99"/>
    <w:qFormat/>
  </w:style>
  <w:style w:type="paragraph" w:styleId="798">
    <w:name w:val="toc 2"/>
    <w:basedOn w:val="767"/>
    <w:next w:val="767"/>
    <w:uiPriority w:val="39"/>
    <w:qFormat/>
    <w:pPr>
      <w:ind w:left="283"/>
      <w:spacing w:after="57"/>
    </w:pPr>
  </w:style>
  <w:style w:type="paragraph" w:styleId="799">
    <w:name w:val="toc 9"/>
    <w:basedOn w:val="767"/>
    <w:next w:val="767"/>
    <w:uiPriority w:val="39"/>
    <w:qFormat/>
    <w:pPr>
      <w:ind w:left="2268"/>
      <w:spacing w:after="57"/>
    </w:pPr>
  </w:style>
  <w:style w:type="paragraph" w:styleId="800">
    <w:name w:val="HTML Preformatted"/>
    <w:basedOn w:val="76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1">
    <w:name w:val="Normal (Web)"/>
    <w:basedOn w:val="767"/>
    <w:uiPriority w:val="0"/>
    <w:qFormat/>
    <w:pPr>
      <w:jc w:val="left"/>
      <w:spacing w:before="100" w:beforeAutospacing="1" w:after="100" w:afterAutospacing="1"/>
      <w:widowControl/>
    </w:pPr>
    <w:rPr>
      <w:rFonts w:ascii="宋体" w:eastAsia="Times New Roman"/>
      <w:sz w:val="24"/>
      <w:szCs w:val="20"/>
    </w:rPr>
  </w:style>
  <w:style w:type="paragraph" w:styleId="802">
    <w:name w:val="Title"/>
    <w:basedOn w:val="767"/>
    <w:next w:val="767"/>
    <w:link w:val="854"/>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7"/>
    <w:uiPriority w:val="0"/>
    <w:qFormat/>
    <w:rPr>
      <w:b/>
    </w:rPr>
  </w:style>
  <w:style w:type="character" w:styleId="805">
    <w:name w:val="endnote reference"/>
    <w:uiPriority w:val="99"/>
    <w:qFormat/>
    <w:rPr>
      <w:vertAlign w:val="superscript"/>
    </w:rPr>
  </w:style>
  <w:style w:type="character" w:styleId="806">
    <w:name w:val="Emphasis"/>
    <w:uiPriority w:val="0"/>
    <w:qFormat/>
    <w:rPr>
      <w:i/>
    </w:rPr>
  </w:style>
  <w:style w:type="character" w:styleId="807">
    <w:name w:val="Hyperlink"/>
    <w:uiPriority w:val="99"/>
    <w:qFormat/>
    <w:rPr>
      <w:color w:val="0000ff"/>
      <w:u w:val="single"/>
    </w:rPr>
  </w:style>
  <w:style w:type="character" w:styleId="808">
    <w:name w:val="annotation reference"/>
    <w:basedOn w:val="777"/>
    <w:uiPriority w:val="99"/>
    <w:qFormat/>
    <w:rPr>
      <w:sz w:val="21"/>
      <w:szCs w:val="21"/>
    </w:rPr>
  </w:style>
  <w:style w:type="character" w:styleId="809">
    <w:name w:val="footnote reference"/>
    <w:uiPriority w:val="0"/>
    <w:qFormat/>
    <w:rPr>
      <w:vertAlign w:val="superscript"/>
    </w:rPr>
  </w:style>
  <w:style w:type="paragraph" w:styleId="810" w:customStyle="1">
    <w:name w:val="样式1"/>
    <w:basedOn w:val="811"/>
    <w:next w:val="767"/>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67"/>
    <w:uiPriority w:val="0"/>
    <w:qFormat/>
    <w:pPr>
      <w:spacing w:line="360" w:lineRule="auto"/>
      <w:tabs>
        <w:tab w:val="left" w:pos="0" w:leader="none"/>
        <w:tab w:val="left" w:pos="840" w:leader="none"/>
      </w:tabs>
    </w:pPr>
  </w:style>
  <w:style w:type="table" w:styleId="812" w:customStyle="1">
    <w:name w:val="无格式表格 11"/>
    <w:basedOn w:val="77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7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7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7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7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7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7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7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7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7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ascii="Times New Roman" w:hAnsi="Times New Roman" w:eastAsia="宋体" w:cs="Times New Roman"/>
      <w:lang w:val="en-US" w:eastAsia="zh-CN" w:bidi="ar-SA"/>
    </w:rPr>
  </w:style>
  <w:style w:type="character" w:styleId="832" w:customStyle="1">
    <w:name w:val="Heading 1 Char_434700aa-fe40-4ee6-9069-0a69300fd62b"/>
    <w:basedOn w:val="777"/>
    <w:uiPriority w:val="9"/>
    <w:qFormat/>
    <w:rPr>
      <w:rFonts w:ascii="Arial" w:hAnsi="Arial" w:eastAsia="Arial" w:cs="Arial"/>
      <w:sz w:val="40"/>
      <w:szCs w:val="40"/>
    </w:rPr>
  </w:style>
  <w:style w:type="character" w:styleId="833" w:customStyle="1">
    <w:name w:val="Heading 5 Char_925b8ece-8082-461d-ae29-1d41b41a7251"/>
    <w:basedOn w:val="777"/>
    <w:uiPriority w:val="9"/>
    <w:qFormat/>
    <w:rPr>
      <w:rFonts w:ascii="Arial" w:hAnsi="Arial" w:eastAsia="Arial" w:cs="Arial"/>
      <w:b/>
      <w:bCs/>
      <w:sz w:val="24"/>
      <w:szCs w:val="24"/>
    </w:rPr>
  </w:style>
  <w:style w:type="character" w:styleId="834" w:customStyle="1">
    <w:name w:val="Heading 6 Char_a35ea97a-1ce8-4d9b-8930-2f6c61bf63ec"/>
    <w:basedOn w:val="777"/>
    <w:uiPriority w:val="9"/>
    <w:qFormat/>
    <w:rPr>
      <w:rFonts w:ascii="Arial" w:hAnsi="Arial" w:eastAsia="Arial" w:cs="Arial"/>
      <w:b/>
      <w:bCs/>
      <w:sz w:val="22"/>
      <w:szCs w:val="22"/>
    </w:rPr>
  </w:style>
  <w:style w:type="character" w:styleId="835" w:customStyle="1">
    <w:name w:val="Heading 7 Char_187ddb87-c7bc-4839-9585-67a43c484026"/>
    <w:basedOn w:val="777"/>
    <w:uiPriority w:val="9"/>
    <w:qFormat/>
    <w:rPr>
      <w:rFonts w:ascii="Arial" w:hAnsi="Arial" w:eastAsia="Arial" w:cs="Arial"/>
      <w:b/>
      <w:bCs/>
      <w:i/>
      <w:iCs/>
      <w:sz w:val="22"/>
      <w:szCs w:val="22"/>
    </w:rPr>
  </w:style>
  <w:style w:type="character" w:styleId="836" w:customStyle="1">
    <w:name w:val="Heading 8 Char_f86cc6f1-e07f-46cd-8999-b4d6f395b7ab"/>
    <w:basedOn w:val="777"/>
    <w:uiPriority w:val="9"/>
    <w:qFormat/>
    <w:rPr>
      <w:rFonts w:ascii="Arial" w:hAnsi="Arial" w:eastAsia="Arial" w:cs="Arial"/>
      <w:i/>
      <w:iCs/>
      <w:sz w:val="22"/>
      <w:szCs w:val="22"/>
    </w:rPr>
  </w:style>
  <w:style w:type="character" w:styleId="837" w:customStyle="1">
    <w:name w:val="Heading 9 Char_78d770f5-7fe8-45f8-a379-5ea7765ab889"/>
    <w:basedOn w:val="777"/>
    <w:uiPriority w:val="9"/>
    <w:qFormat/>
    <w:rPr>
      <w:rFonts w:ascii="Arial" w:hAnsi="Arial" w:eastAsia="Arial" w:cs="Arial"/>
      <w:i/>
      <w:iCs/>
      <w:sz w:val="21"/>
      <w:szCs w:val="21"/>
    </w:rPr>
  </w:style>
  <w:style w:type="character" w:styleId="838" w:customStyle="1">
    <w:name w:val="Title Char_cba70f7b-6b0c-40c3-9c1d-79b000d9620e"/>
    <w:basedOn w:val="777"/>
    <w:uiPriority w:val="10"/>
    <w:qFormat/>
    <w:rPr>
      <w:sz w:val="48"/>
      <w:szCs w:val="48"/>
    </w:rPr>
  </w:style>
  <w:style w:type="character" w:styleId="839" w:customStyle="1">
    <w:name w:val="Subtitle Char"/>
    <w:basedOn w:val="777"/>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ascii="Times New Roman" w:hAnsi="Times New Roman" w:eastAsia="宋体" w:cs="Times New Roman"/>
      <w:lang w:val="en-US" w:eastAsia="zh-CN" w:bidi="ar-SA"/>
    </w:rPr>
  </w:style>
  <w:style w:type="paragraph" w:styleId="846" w:customStyle="1">
    <w:name w:val="正文文本1"/>
    <w:basedOn w:val="767"/>
    <w:next w:val="767"/>
    <w:link w:val="981"/>
    <w:uiPriority w:val="0"/>
    <w:qFormat/>
    <w:pPr>
      <w:spacing w:line="60" w:lineRule="auto"/>
    </w:pPr>
    <w:rPr>
      <w:rFonts w:ascii="仿宋_GB2312" w:eastAsia="仿宋_GB2312"/>
      <w:sz w:val="32"/>
    </w:rPr>
  </w:style>
  <w:style w:type="character" w:styleId="84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72"/>
    <w:uiPriority w:val="9"/>
    <w:qFormat/>
    <w:rPr>
      <w:rFonts w:ascii="Arial" w:hAnsi="Arial" w:eastAsia="Arial" w:cs="Arial"/>
      <w:b/>
      <w:bCs/>
      <w:sz w:val="24"/>
      <w:szCs w:val="24"/>
    </w:rPr>
  </w:style>
  <w:style w:type="character" w:styleId="849" w:customStyle="1">
    <w:name w:val="标题 6 字符"/>
    <w:link w:val="773"/>
    <w:uiPriority w:val="9"/>
    <w:qFormat/>
    <w:rPr>
      <w:rFonts w:ascii="Arial" w:hAnsi="Arial" w:eastAsia="Arial" w:cs="Arial"/>
      <w:b/>
      <w:bCs/>
      <w:sz w:val="22"/>
      <w:szCs w:val="22"/>
    </w:rPr>
  </w:style>
  <w:style w:type="character" w:styleId="850" w:customStyle="1">
    <w:name w:val="标题 7 字符"/>
    <w:link w:val="774"/>
    <w:uiPriority w:val="9"/>
    <w:qFormat/>
    <w:rPr>
      <w:rFonts w:ascii="Arial" w:hAnsi="Arial" w:eastAsia="Arial" w:cs="Arial"/>
      <w:b/>
      <w:bCs/>
      <w:i/>
      <w:iCs/>
      <w:sz w:val="22"/>
      <w:szCs w:val="22"/>
    </w:rPr>
  </w:style>
  <w:style w:type="character" w:styleId="851" w:customStyle="1">
    <w:name w:val="标题 8 字符"/>
    <w:link w:val="775"/>
    <w:uiPriority w:val="9"/>
    <w:qFormat/>
    <w:rPr>
      <w:rFonts w:ascii="Arial" w:hAnsi="Arial" w:eastAsia="Arial" w:cs="Arial"/>
      <w:i/>
      <w:iCs/>
      <w:sz w:val="22"/>
      <w:szCs w:val="22"/>
    </w:rPr>
  </w:style>
  <w:style w:type="character" w:styleId="852" w:customStyle="1">
    <w:name w:val="标题 9 字符"/>
    <w:link w:val="776"/>
    <w:uiPriority w:val="9"/>
    <w:qFormat/>
    <w:rPr>
      <w:rFonts w:ascii="Arial" w:hAnsi="Arial" w:eastAsia="Arial" w:cs="Arial"/>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标题 字符"/>
    <w:link w:val="802"/>
    <w:uiPriority w:val="10"/>
    <w:qFormat/>
    <w:rPr>
      <w:sz w:val="48"/>
      <w:szCs w:val="48"/>
    </w:rPr>
  </w:style>
  <w:style w:type="character" w:styleId="855" w:customStyle="1">
    <w:name w:val="副标题 字符"/>
    <w:link w:val="794"/>
    <w:uiPriority w:val="11"/>
    <w:qFormat/>
    <w:rPr>
      <w:sz w:val="24"/>
      <w:szCs w:val="24"/>
    </w:rPr>
  </w:style>
  <w:style w:type="paragraph" w:styleId="856">
    <w:name w:val="Quote"/>
    <w:basedOn w:val="767"/>
    <w:next w:val="767"/>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7"/>
    <w:next w:val="767"/>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90"/>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95"/>
    <w:uiPriority w:val="0"/>
    <w:qFormat/>
    <w:rPr>
      <w:sz w:val="18"/>
    </w:rPr>
  </w:style>
  <w:style w:type="character" w:styleId="968" w:customStyle="1">
    <w:name w:val="尾注文本 字符"/>
    <w:link w:val="789"/>
    <w:uiPriority w:val="99"/>
    <w:qFormat/>
    <w:rPr>
      <w:sz w:val="20"/>
    </w:rPr>
  </w:style>
  <w:style w:type="paragraph" w:styleId="969" w:customStyle="1">
    <w:name w:val="TOC 标题11"/>
    <w:uiPriority w:val="39"/>
    <w:qFormat/>
    <w:rPr>
      <w:rFonts w:ascii="Times New Roman" w:hAnsi="Times New Roman" w:eastAsia="宋体" w:cs="Times New Roman"/>
      <w:lang w:val="en-US" w:eastAsia="zh-CN" w:bidi="ar-SA"/>
    </w:rPr>
  </w:style>
  <w:style w:type="paragraph" w:styleId="970" w:customStyle="1">
    <w:name w:val="标题 11"/>
    <w:basedOn w:val="767"/>
    <w:next w:val="767"/>
    <w:link w:val="982"/>
    <w:uiPriority w:val="0"/>
    <w:qFormat/>
    <w:pPr>
      <w:keepLines/>
      <w:keepNext/>
      <w:spacing w:before="340" w:after="330" w:line="576" w:lineRule="auto"/>
      <w:outlineLvl w:val="0"/>
    </w:pPr>
    <w:rPr>
      <w:b/>
      <w:sz w:val="44"/>
      <w:szCs w:val="20"/>
    </w:rPr>
  </w:style>
  <w:style w:type="paragraph" w:styleId="971" w:customStyle="1">
    <w:name w:val="标题 21"/>
    <w:basedOn w:val="767"/>
    <w:next w:val="767"/>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67"/>
    <w:next w:val="767"/>
    <w:link w:val="984"/>
    <w:uiPriority w:val="0"/>
    <w:qFormat/>
    <w:pPr>
      <w:keepLines/>
      <w:keepNext/>
      <w:spacing w:before="260" w:after="260" w:line="413" w:lineRule="auto"/>
      <w:outlineLvl w:val="2"/>
    </w:pPr>
    <w:rPr>
      <w:b/>
      <w:sz w:val="32"/>
      <w:szCs w:val="20"/>
    </w:rPr>
  </w:style>
  <w:style w:type="paragraph" w:styleId="973" w:customStyle="1">
    <w:name w:val="标题 41"/>
    <w:basedOn w:val="767"/>
    <w:next w:val="767"/>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67"/>
    <w:next w:val="7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67"/>
    <w:next w:val="7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67"/>
    <w:next w:val="7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67"/>
    <w:next w:val="7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67"/>
    <w:next w:val="767"/>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67"/>
    <w:next w:val="767"/>
    <w:uiPriority w:val="0"/>
    <w:qFormat/>
    <w:pPr>
      <w:ind w:left="1260"/>
      <w:jc w:val="left"/>
    </w:pPr>
    <w:rPr>
      <w:rFonts w:ascii="Calibri" w:hAnsi="Calibri" w:cs="Calibri"/>
      <w:sz w:val="18"/>
      <w:szCs w:val="18"/>
    </w:rPr>
  </w:style>
  <w:style w:type="paragraph" w:styleId="987" w:customStyle="1">
    <w:name w:val="列表项目符号 41"/>
    <w:basedOn w:val="767"/>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67"/>
    <w:next w:val="767"/>
    <w:uiPriority w:val="0"/>
    <w:qFormat/>
    <w:pPr>
      <w:ind w:left="1400"/>
    </w:pPr>
    <w:rPr>
      <w:rFonts w:ascii="Calibri" w:hAnsi="Calibri"/>
    </w:rPr>
  </w:style>
  <w:style w:type="paragraph" w:styleId="989" w:customStyle="1">
    <w:name w:val="正文缩进11"/>
    <w:basedOn w:val="767"/>
    <w:uiPriority w:val="0"/>
    <w:qFormat/>
    <w:pPr>
      <w:ind w:firstLine="420"/>
    </w:pPr>
    <w:rPr>
      <w:rFonts w:ascii="宋体"/>
      <w:color w:val="000000"/>
      <w:sz w:val="24"/>
      <w:szCs w:val="20"/>
    </w:rPr>
  </w:style>
  <w:style w:type="paragraph" w:styleId="990" w:customStyle="1">
    <w:name w:val="题注1"/>
    <w:basedOn w:val="767"/>
    <w:next w:val="767"/>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67"/>
    <w:next w:val="767"/>
    <w:uiPriority w:val="0"/>
    <w:qFormat/>
    <w:pPr>
      <w:ind w:left="800"/>
    </w:pPr>
    <w:rPr>
      <w:rFonts w:ascii="Calibri" w:hAnsi="Calibri"/>
    </w:rPr>
  </w:style>
  <w:style w:type="paragraph" w:styleId="993" w:customStyle="1">
    <w:name w:val="列表项目符号1"/>
    <w:basedOn w:val="767"/>
    <w:uiPriority w:val="0"/>
    <w:qFormat/>
    <w:pPr>
      <w:ind w:left="962" w:hanging="480"/>
      <w:spacing w:line="360" w:lineRule="auto"/>
      <w:tabs>
        <w:tab w:val="left" w:pos="840" w:leader="none"/>
      </w:tabs>
    </w:pPr>
    <w:rPr>
      <w:sz w:val="24"/>
    </w:rPr>
  </w:style>
  <w:style w:type="paragraph" w:styleId="994" w:customStyle="1">
    <w:name w:val="文档结构图1"/>
    <w:basedOn w:val="767"/>
    <w:uiPriority w:val="0"/>
    <w:qFormat/>
    <w:pPr>
      <w:shd w:val="clear" w:color="auto" w:fill="000080"/>
    </w:pPr>
  </w:style>
  <w:style w:type="paragraph" w:styleId="995" w:customStyle="1">
    <w:name w:val="批注文字1"/>
    <w:basedOn w:val="767"/>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67"/>
    <w:next w:val="767"/>
    <w:uiPriority w:val="0"/>
    <w:qFormat/>
    <w:pPr>
      <w:ind w:left="1000"/>
    </w:pPr>
    <w:rPr>
      <w:rFonts w:ascii="Calibri" w:hAnsi="Calibri"/>
    </w:rPr>
  </w:style>
  <w:style w:type="paragraph" w:styleId="998" w:customStyle="1">
    <w:name w:val="正文文本 31"/>
    <w:basedOn w:val="767"/>
    <w:uiPriority w:val="0"/>
    <w:qFormat/>
    <w:rPr>
      <w:color w:val="000000"/>
    </w:rPr>
  </w:style>
  <w:style w:type="paragraph" w:styleId="999" w:customStyle="1">
    <w:name w:val="列表项目符号 31"/>
    <w:basedOn w:val="767"/>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67"/>
    <w:next w:val="767"/>
    <w:uiPriority w:val="0"/>
    <w:qFormat/>
    <w:pPr>
      <w:ind w:firstLine="225"/>
    </w:pPr>
    <w:rPr>
      <w:rFonts w:ascii="仿宋_GB2312" w:eastAsia="仿宋_GB2312"/>
      <w:sz w:val="32"/>
    </w:rPr>
  </w:style>
  <w:style w:type="paragraph" w:styleId="1001" w:customStyle="1">
    <w:name w:val="文本块1"/>
    <w:basedOn w:val="767"/>
    <w:uiPriority w:val="0"/>
    <w:qFormat/>
    <w:pPr>
      <w:ind w:left="1548" w:right="12" w:hanging="2405"/>
      <w:spacing w:line="360" w:lineRule="exact"/>
    </w:pPr>
    <w:rPr>
      <w:rFonts w:ascii="宋体"/>
      <w:bCs/>
      <w:sz w:val="28"/>
    </w:rPr>
  </w:style>
  <w:style w:type="paragraph" w:styleId="1002" w:customStyle="1">
    <w:name w:val="列表项目符号 21"/>
    <w:basedOn w:val="767"/>
    <w:uiPriority w:val="0"/>
    <w:qFormat/>
    <w:pPr>
      <w:ind w:left="720" w:hanging="360"/>
      <w:spacing w:line="360" w:lineRule="auto"/>
      <w:tabs>
        <w:tab w:val="left" w:pos="720" w:leader="none"/>
      </w:tabs>
    </w:pPr>
    <w:rPr>
      <w:sz w:val="24"/>
    </w:rPr>
  </w:style>
  <w:style w:type="paragraph" w:styleId="1003" w:customStyle="1">
    <w:name w:val="HTML 地址1"/>
    <w:basedOn w:val="767"/>
    <w:uiPriority w:val="0"/>
    <w:qFormat/>
    <w:rPr>
      <w:i/>
      <w:iCs/>
    </w:rPr>
  </w:style>
  <w:style w:type="paragraph" w:styleId="1004" w:customStyle="1">
    <w:name w:val="索引 41"/>
    <w:basedOn w:val="767"/>
    <w:next w:val="767"/>
    <w:uiPriority w:val="0"/>
    <w:qFormat/>
    <w:pPr>
      <w:ind w:left="600"/>
    </w:pPr>
    <w:rPr>
      <w:rFonts w:ascii="Calibri" w:hAnsi="Calibri"/>
    </w:rPr>
  </w:style>
  <w:style w:type="paragraph" w:styleId="1005" w:customStyle="1">
    <w:name w:val="目录 51"/>
    <w:basedOn w:val="767"/>
    <w:next w:val="767"/>
    <w:uiPriority w:val="0"/>
    <w:qFormat/>
    <w:pPr>
      <w:ind w:left="840"/>
      <w:jc w:val="left"/>
    </w:pPr>
    <w:rPr>
      <w:rFonts w:ascii="Calibri" w:hAnsi="Calibri" w:cs="Calibri"/>
      <w:sz w:val="18"/>
      <w:szCs w:val="18"/>
    </w:rPr>
  </w:style>
  <w:style w:type="paragraph" w:styleId="1006" w:customStyle="1">
    <w:name w:val="目录 31"/>
    <w:basedOn w:val="767"/>
    <w:next w:val="767"/>
    <w:uiPriority w:val="39"/>
    <w:qFormat/>
    <w:pPr>
      <w:ind w:left="420"/>
      <w:jc w:val="left"/>
    </w:pPr>
    <w:rPr>
      <w:rFonts w:ascii="Calibri" w:hAnsi="Calibri" w:cs="Calibri"/>
      <w:i/>
      <w:iCs/>
      <w:sz w:val="20"/>
      <w:szCs w:val="20"/>
    </w:rPr>
  </w:style>
  <w:style w:type="paragraph" w:styleId="1007" w:customStyle="1">
    <w:name w:val="纯文本11"/>
    <w:basedOn w:val="767"/>
    <w:uiPriority w:val="0"/>
    <w:qFormat/>
    <w:rPr>
      <w:rFonts w:ascii="宋体"/>
      <w:szCs w:val="21"/>
    </w:rPr>
  </w:style>
  <w:style w:type="paragraph" w:styleId="1008" w:customStyle="1">
    <w:name w:val="列表项目符号 51"/>
    <w:basedOn w:val="767"/>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67"/>
    <w:next w:val="767"/>
    <w:uiPriority w:val="0"/>
    <w:qFormat/>
    <w:pPr>
      <w:ind w:left="1470"/>
      <w:jc w:val="left"/>
    </w:pPr>
    <w:rPr>
      <w:rFonts w:ascii="Calibri" w:hAnsi="Calibri" w:cs="Calibri"/>
      <w:sz w:val="18"/>
      <w:szCs w:val="18"/>
    </w:rPr>
  </w:style>
  <w:style w:type="paragraph" w:styleId="1010" w:customStyle="1">
    <w:name w:val="索引 31"/>
    <w:basedOn w:val="767"/>
    <w:next w:val="767"/>
    <w:uiPriority w:val="0"/>
    <w:qFormat/>
    <w:pPr>
      <w:ind w:left="400"/>
    </w:pPr>
    <w:rPr>
      <w:rFonts w:ascii="Calibri" w:hAnsi="Calibri"/>
    </w:rPr>
  </w:style>
  <w:style w:type="paragraph" w:styleId="1011" w:customStyle="1">
    <w:name w:val="日期1"/>
    <w:basedOn w:val="767"/>
    <w:next w:val="767"/>
    <w:uiPriority w:val="0"/>
    <w:qFormat/>
    <w:pPr>
      <w:ind w:left="2500"/>
    </w:pPr>
  </w:style>
  <w:style w:type="paragraph" w:styleId="1012" w:customStyle="1">
    <w:name w:val="正文文本缩进 21"/>
    <w:basedOn w:val="767"/>
    <w:uiPriority w:val="0"/>
    <w:qFormat/>
    <w:pPr>
      <w:ind w:firstLine="225"/>
      <w:jc w:val="left"/>
      <w:spacing w:line="540" w:lineRule="exact"/>
    </w:pPr>
    <w:rPr>
      <w:rFonts w:ascii="仿宋_GB2312" w:eastAsia="仿宋_GB2312"/>
      <w:sz w:val="32"/>
    </w:rPr>
  </w:style>
  <w:style w:type="paragraph" w:styleId="1013" w:customStyle="1">
    <w:name w:val="尾注文本1"/>
    <w:basedOn w:val="767"/>
    <w:uiPriority w:val="0"/>
    <w:qFormat/>
    <w:pPr>
      <w:jc w:val="left"/>
      <w:widowControl/>
    </w:pPr>
    <w:rPr>
      <w:rFonts w:ascii="宋体"/>
      <w:bCs/>
      <w:szCs w:val="21"/>
    </w:rPr>
  </w:style>
  <w:style w:type="paragraph" w:styleId="1014" w:customStyle="1">
    <w:name w:val="批注框文本1"/>
    <w:basedOn w:val="767"/>
    <w:uiPriority w:val="0"/>
    <w:qFormat/>
    <w:rPr>
      <w:sz w:val="18"/>
      <w:szCs w:val="20"/>
    </w:rPr>
  </w:style>
  <w:style w:type="paragraph" w:styleId="1015" w:customStyle="1">
    <w:name w:val="页脚1"/>
    <w:basedOn w:val="767"/>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67"/>
    <w:uiPriority w:val="0"/>
    <w:qFormat/>
    <w:rPr>
      <w:rFonts w:ascii="Arial" w:hAnsi="Arial"/>
    </w:rPr>
  </w:style>
  <w:style w:type="paragraph" w:styleId="1018" w:customStyle="1">
    <w:name w:val="页眉1"/>
    <w:basedOn w:val="76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67"/>
    <w:next w:val="767"/>
    <w:uiPriority w:val="39"/>
    <w:qFormat/>
    <w:pPr>
      <w:jc w:val="left"/>
      <w:spacing w:before="120" w:after="120"/>
    </w:pPr>
    <w:rPr>
      <w:rFonts w:ascii="Calibri" w:hAnsi="Calibri" w:cs="Calibri"/>
      <w:b/>
      <w:bCs/>
      <w:caps/>
      <w:sz w:val="20"/>
      <w:szCs w:val="20"/>
    </w:rPr>
  </w:style>
  <w:style w:type="paragraph" w:styleId="1021" w:customStyle="1">
    <w:name w:val="目录 41"/>
    <w:basedOn w:val="767"/>
    <w:next w:val="767"/>
    <w:uiPriority w:val="0"/>
    <w:qFormat/>
    <w:pPr>
      <w:ind w:left="630"/>
      <w:jc w:val="left"/>
    </w:pPr>
    <w:rPr>
      <w:rFonts w:ascii="Calibri" w:hAnsi="Calibri" w:cs="Calibri"/>
      <w:sz w:val="18"/>
      <w:szCs w:val="18"/>
    </w:rPr>
  </w:style>
  <w:style w:type="paragraph" w:styleId="1022" w:customStyle="1">
    <w:name w:val="索引标题1"/>
    <w:basedOn w:val="767"/>
    <w:next w:val="1023"/>
    <w:uiPriority w:val="0"/>
    <w:qFormat/>
    <w:rPr>
      <w:rFonts w:ascii="Calibri" w:hAnsi="Calibri"/>
    </w:rPr>
  </w:style>
  <w:style w:type="paragraph" w:styleId="1023" w:customStyle="1">
    <w:name w:val="索引 11"/>
    <w:basedOn w:val="767"/>
    <w:next w:val="767"/>
    <w:uiPriority w:val="0"/>
    <w:qFormat/>
    <w:rPr>
      <w:rFonts w:ascii="Calibri" w:hAnsi="Calibri"/>
    </w:rPr>
  </w:style>
  <w:style w:type="paragraph" w:styleId="1024" w:customStyle="1">
    <w:name w:val="脚注文本1"/>
    <w:basedOn w:val="767"/>
    <w:uiPriority w:val="0"/>
    <w:qFormat/>
    <w:pPr>
      <w:jc w:val="left"/>
    </w:pPr>
    <w:rPr>
      <w:rFonts w:ascii="宋体"/>
      <w:bCs/>
      <w:sz w:val="18"/>
      <w:szCs w:val="18"/>
    </w:rPr>
  </w:style>
  <w:style w:type="paragraph" w:styleId="1025" w:customStyle="1">
    <w:name w:val="目录 61"/>
    <w:basedOn w:val="767"/>
    <w:next w:val="767"/>
    <w:uiPriority w:val="0"/>
    <w:qFormat/>
    <w:pPr>
      <w:ind w:left="1050"/>
      <w:jc w:val="left"/>
    </w:pPr>
    <w:rPr>
      <w:rFonts w:ascii="Calibri" w:hAnsi="Calibri" w:cs="Calibri"/>
      <w:sz w:val="18"/>
      <w:szCs w:val="18"/>
    </w:rPr>
  </w:style>
  <w:style w:type="paragraph" w:styleId="1026" w:customStyle="1">
    <w:name w:val="正文文本缩进 31"/>
    <w:basedOn w:val="767"/>
    <w:uiPriority w:val="0"/>
    <w:qFormat/>
    <w:pPr>
      <w:ind w:firstLine="213"/>
    </w:pPr>
    <w:rPr>
      <w:rFonts w:ascii="仿宋_GB2312" w:eastAsia="仿宋_GB2312"/>
      <w:sz w:val="30"/>
    </w:rPr>
  </w:style>
  <w:style w:type="paragraph" w:styleId="1027" w:customStyle="1">
    <w:name w:val="索引 71"/>
    <w:basedOn w:val="767"/>
    <w:next w:val="767"/>
    <w:uiPriority w:val="0"/>
    <w:qFormat/>
    <w:pPr>
      <w:ind w:left="1200"/>
    </w:pPr>
    <w:rPr>
      <w:rFonts w:ascii="Calibri" w:hAnsi="Calibri"/>
    </w:rPr>
  </w:style>
  <w:style w:type="paragraph" w:styleId="1028" w:customStyle="1">
    <w:name w:val="索引 91"/>
    <w:basedOn w:val="767"/>
    <w:next w:val="767"/>
    <w:uiPriority w:val="0"/>
    <w:qFormat/>
    <w:pPr>
      <w:ind w:left="1600"/>
    </w:pPr>
    <w:rPr>
      <w:rFonts w:ascii="Calibri" w:hAnsi="Calibri"/>
    </w:rPr>
  </w:style>
  <w:style w:type="paragraph" w:styleId="1029" w:customStyle="1">
    <w:name w:val="图表目录11"/>
    <w:basedOn w:val="767"/>
    <w:next w:val="767"/>
    <w:uiPriority w:val="0"/>
    <w:qFormat/>
    <w:pPr>
      <w:ind w:left="400" w:hanging="200"/>
      <w:jc w:val="left"/>
      <w:widowControl/>
    </w:pPr>
    <w:rPr>
      <w:rFonts w:ascii="宋体"/>
      <w:bCs/>
      <w:szCs w:val="21"/>
    </w:rPr>
  </w:style>
  <w:style w:type="paragraph" w:styleId="1030" w:customStyle="1">
    <w:name w:val="目录 21"/>
    <w:basedOn w:val="767"/>
    <w:next w:val="767"/>
    <w:uiPriority w:val="39"/>
    <w:qFormat/>
    <w:pPr>
      <w:ind w:left="210"/>
      <w:jc w:val="left"/>
    </w:pPr>
    <w:rPr>
      <w:rFonts w:ascii="Calibri" w:hAnsi="Calibri" w:cs="Calibri"/>
      <w:smallCaps/>
      <w:sz w:val="20"/>
      <w:szCs w:val="20"/>
    </w:rPr>
  </w:style>
  <w:style w:type="paragraph" w:styleId="1031" w:customStyle="1">
    <w:name w:val="目录 91"/>
    <w:basedOn w:val="767"/>
    <w:next w:val="767"/>
    <w:uiPriority w:val="0"/>
    <w:qFormat/>
    <w:pPr>
      <w:ind w:left="1680"/>
      <w:jc w:val="left"/>
    </w:pPr>
    <w:rPr>
      <w:rFonts w:ascii="Calibri" w:hAnsi="Calibri" w:cs="Calibri"/>
      <w:sz w:val="18"/>
      <w:szCs w:val="18"/>
    </w:rPr>
  </w:style>
  <w:style w:type="paragraph" w:styleId="1032" w:customStyle="1">
    <w:name w:val="正文文本 21"/>
    <w:basedOn w:val="767"/>
    <w:uiPriority w:val="0"/>
    <w:qFormat/>
    <w:pPr>
      <w:spacing w:line="560" w:lineRule="exact"/>
    </w:pPr>
    <w:rPr>
      <w:rFonts w:ascii="仿宋_GB2312" w:eastAsia="仿宋_GB2312"/>
      <w:sz w:val="28"/>
      <w:szCs w:val="30"/>
    </w:rPr>
  </w:style>
  <w:style w:type="paragraph" w:styleId="1033" w:customStyle="1">
    <w:name w:val="列表接续 21"/>
    <w:basedOn w:val="767"/>
    <w:uiPriority w:val="0"/>
    <w:qFormat/>
    <w:pPr>
      <w:ind w:left="840"/>
      <w:spacing w:after="120"/>
    </w:pPr>
  </w:style>
  <w:style w:type="paragraph" w:styleId="1034"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67"/>
    <w:uiPriority w:val="0"/>
    <w:qFormat/>
    <w:pPr>
      <w:jc w:val="left"/>
      <w:spacing w:before="100" w:beforeAutospacing="1" w:after="100" w:afterAutospacing="1"/>
      <w:widowControl/>
    </w:pPr>
    <w:rPr>
      <w:rFonts w:ascii="宋体"/>
      <w:sz w:val="24"/>
      <w:szCs w:val="20"/>
    </w:rPr>
  </w:style>
  <w:style w:type="paragraph" w:styleId="1036" w:customStyle="1">
    <w:name w:val="索引 21"/>
    <w:basedOn w:val="767"/>
    <w:next w:val="767"/>
    <w:uiPriority w:val="0"/>
    <w:qFormat/>
    <w:pPr>
      <w:ind w:left="200"/>
    </w:pPr>
    <w:rPr>
      <w:rFonts w:ascii="Calibri" w:hAnsi="Calibri"/>
    </w:rPr>
  </w:style>
  <w:style w:type="paragraph" w:styleId="1037" w:customStyle="1">
    <w:name w:val="标题1"/>
    <w:basedOn w:val="767"/>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67"/>
    <w:next w:val="767"/>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67"/>
    <w:next w:val="767"/>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67"/>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67"/>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67"/>
    <w:uiPriority w:val="0"/>
    <w:qFormat/>
    <w:pPr>
      <w:ind w:firstLine="196"/>
      <w:spacing w:line="360" w:lineRule="auto"/>
      <w:widowControl/>
    </w:pPr>
    <w:rPr>
      <w:rFonts w:ascii="宋体"/>
      <w:sz w:val="24"/>
    </w:rPr>
  </w:style>
  <w:style w:type="paragraph" w:styleId="1121" w:customStyle="1">
    <w:name w:val="Normal_6_0"/>
    <w:uiPriority w:val="0"/>
    <w:qFormat/>
    <w:rPr>
      <w:rFonts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4" w:customStyle="1">
    <w:name w:val="Char Char Char"/>
    <w:basedOn w:val="767"/>
    <w:uiPriority w:val="0"/>
    <w:qFormat/>
    <w:rPr>
      <w:rFonts w:ascii="Calibri" w:hAnsi="Calibri"/>
      <w:szCs w:val="21"/>
    </w:rPr>
  </w:style>
  <w:style w:type="paragraph" w:styleId="1125" w:customStyle="1">
    <w:name w:val="标题二、"/>
    <w:basedOn w:val="767"/>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67"/>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pa-6"/>
    <w:basedOn w:val="767"/>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前言、引言标题"/>
    <w:next w:val="7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6" w:customStyle="1">
    <w:name w:val="Char Char Char Char Char Char Char Char Char Char"/>
    <w:basedOn w:val="767"/>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WPSOffice手动目录 1"/>
    <w:uiPriority w:val="0"/>
    <w:qFormat/>
    <w:rPr>
      <w:rFonts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参考资料清单+倾斜+蓝色"/>
    <w:basedOn w:val="767"/>
    <w:uiPriority w:val="0"/>
    <w:qFormat/>
    <w:pPr>
      <w:spacing w:line="360" w:lineRule="auto"/>
    </w:pPr>
    <w:rPr>
      <w:rFonts w:ascii="Arial" w:hAnsi="Arial"/>
      <w:i/>
      <w:iCs/>
      <w:color w:val="0000ff"/>
      <w:szCs w:val="21"/>
    </w:rPr>
  </w:style>
  <w:style w:type="paragraph" w:styleId="1144" w:customStyle="1">
    <w:name w:val="Normal_8"/>
    <w:uiPriority w:val="0"/>
    <w:qFormat/>
    <w:rPr>
      <w:rFonts w:ascii="Times New Roman" w:hAnsi="Times New Roman" w:eastAsia="Times New Roman" w:cs="Times New Roman"/>
      <w:sz w:val="24"/>
      <w:szCs w:val="24"/>
      <w:lang w:val="en-US" w:eastAsia="zh-CN" w:bidi="ar-SA"/>
    </w:rPr>
  </w:style>
  <w:style w:type="paragraph" w:styleId="1145" w:customStyle="1">
    <w:name w:val="缩进正文"/>
    <w:basedOn w:val="767"/>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ascii="黑体" w:hAnsi="黑体" w:eastAsia="黑体" w:cs="Times New Roman"/>
      <w:b/>
      <w:sz w:val="32"/>
      <w:szCs w:val="24"/>
      <w:lang w:val="en-US" w:eastAsia="zh-CN" w:bidi="ar-SA"/>
    </w:rPr>
  </w:style>
  <w:style w:type="paragraph" w:styleId="1147" w:customStyle="1">
    <w:name w:val="Normal_1_2"/>
    <w:uiPriority w:val="0"/>
    <w:qFormat/>
    <w:rPr>
      <w:rFonts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67"/>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67"/>
    <w:uiPriority w:val="0"/>
    <w:qFormat/>
    <w:pPr>
      <w:jc w:val="left"/>
      <w:widowControl/>
    </w:pPr>
    <w:rPr>
      <w:rFonts w:ascii="宋体"/>
      <w:bCs/>
      <w:szCs w:val="21"/>
    </w:rPr>
  </w:style>
  <w:style w:type="paragraph" w:styleId="1151" w:customStyle="1">
    <w:name w:val="pa-8"/>
    <w:basedOn w:val="767"/>
    <w:uiPriority w:val="0"/>
    <w:qFormat/>
    <w:pPr>
      <w:ind w:firstLine="480"/>
      <w:spacing w:line="280" w:lineRule="atLeast"/>
      <w:widowControl/>
    </w:pPr>
    <w:rPr>
      <w:rFonts w:ascii="宋体" w:cs="宋体"/>
      <w:sz w:val="24"/>
    </w:rPr>
  </w:style>
  <w:style w:type="paragraph" w:styleId="1152" w:customStyle="1">
    <w:name w:val="Indent Normal"/>
    <w:basedOn w:val="767"/>
    <w:uiPriority w:val="0"/>
    <w:qFormat/>
    <w:pPr>
      <w:ind w:firstLine="150"/>
    </w:pPr>
    <w:rPr>
      <w:sz w:val="24"/>
      <w:szCs w:val="20"/>
    </w:rPr>
  </w:style>
  <w:style w:type="paragraph" w:styleId="1153" w:customStyle="1">
    <w:name w:val="Normal_3"/>
    <w:uiPriority w:val="0"/>
    <w:qFormat/>
    <w:rPr>
      <w:rFonts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67"/>
    <w:uiPriority w:val="0"/>
    <w:qFormat/>
    <w:pPr>
      <w:tabs>
        <w:tab w:val="left" w:pos="0" w:leader="none"/>
      </w:tabs>
    </w:pPr>
    <w:rPr>
      <w:rFonts w:ascii="黑体" w:eastAsia="黑体"/>
      <w:sz w:val="24"/>
    </w:rPr>
  </w:style>
  <w:style w:type="paragraph" w:styleId="1156" w:customStyle="1">
    <w:name w:val="Normal_10"/>
    <w:uiPriority w:val="0"/>
    <w:qFormat/>
    <w:rPr>
      <w:rFonts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67"/>
    <w:uiPriority w:val="0"/>
    <w:qFormat/>
    <w:rPr>
      <w:szCs w:val="20"/>
    </w:rPr>
  </w:style>
  <w:style w:type="paragraph" w:styleId="1160" w:customStyle="1">
    <w:name w:val="纯文本2"/>
    <w:basedOn w:val="767"/>
    <w:uiPriority w:val="0"/>
    <w:qFormat/>
    <w:rPr>
      <w:rFonts w:ascii="宋体" w:hAnsi="Courier New" w:eastAsia="楷体_GB2312"/>
      <w:sz w:val="26"/>
      <w:szCs w:val="20"/>
    </w:rPr>
  </w:style>
  <w:style w:type="paragraph" w:styleId="1161" w:customStyle="1">
    <w:name w:val="Normal_4_0"/>
    <w:uiPriority w:val="0"/>
    <w:qFormat/>
    <w:rPr>
      <w:rFonts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ascii="宋体" w:hAnsi="Times New Roman" w:eastAsia="宋体" w:cs="Times New Roman"/>
      <w:sz w:val="21"/>
      <w:lang w:val="en-US" w:eastAsia="zh-CN" w:bidi="ar-SA"/>
    </w:rPr>
  </w:style>
  <w:style w:type="paragraph" w:styleId="1166" w:customStyle="1">
    <w:name w:val="Normal_5_0"/>
    <w:uiPriority w:val="0"/>
    <w:qFormat/>
    <w:rPr>
      <w:rFonts w:ascii="黑体" w:hAnsi="黑体" w:eastAsia="黑体" w:cs="Times New Roman"/>
      <w:b/>
      <w:sz w:val="32"/>
      <w:szCs w:val="24"/>
      <w:lang w:val="en-US" w:eastAsia="zh-CN" w:bidi="ar-SA"/>
    </w:rPr>
  </w:style>
  <w:style w:type="paragraph" w:styleId="1167" w:customStyle="1">
    <w:name w:val="Normal_14_0"/>
    <w:uiPriority w:val="0"/>
    <w:qFormat/>
    <w:rPr>
      <w:rFonts w:ascii="黑体" w:hAnsi="黑体" w:eastAsia="黑体" w:cs="Times New Roman"/>
      <w:b/>
      <w:sz w:val="32"/>
      <w:szCs w:val="24"/>
      <w:lang w:val="en-US" w:eastAsia="zh-CN" w:bidi="ar-SA"/>
    </w:rPr>
  </w:style>
  <w:style w:type="paragraph" w:styleId="1168" w:customStyle="1">
    <w:name w:val="技术方案2"/>
    <w:basedOn w:val="767"/>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0" w:customStyle="1">
    <w:name w:val="Normal_0_0"/>
    <w:uiPriority w:val="0"/>
    <w:qFormat/>
    <w:rPr>
      <w:rFonts w:ascii="黑体" w:hAnsi="黑体" w:eastAsia="黑体" w:cs="Times New Roman"/>
      <w:b/>
      <w:sz w:val="40"/>
      <w:szCs w:val="24"/>
      <w:lang w:val="en-US" w:eastAsia="zh-CN" w:bidi="ar-SA"/>
    </w:rPr>
  </w:style>
  <w:style w:type="paragraph" w:styleId="1171" w:customStyle="1">
    <w:name w:val="表格标题"/>
    <w:basedOn w:val="767"/>
    <w:uiPriority w:val="0"/>
    <w:qFormat/>
    <w:pPr>
      <w:jc w:val="center"/>
    </w:pPr>
    <w:rPr>
      <w:b/>
    </w:rPr>
  </w:style>
  <w:style w:type="paragraph" w:styleId="1172" w:customStyle="1">
    <w:name w:val="表中文字"/>
    <w:basedOn w:val="767"/>
    <w:uiPriority w:val="0"/>
    <w:qFormat/>
    <w:pPr>
      <w:widowControl/>
    </w:pPr>
    <w:rPr>
      <w:rFonts w:ascii="Calibri" w:hAnsi="Calibri"/>
      <w:szCs w:val="20"/>
    </w:rPr>
  </w:style>
  <w:style w:type="paragraph" w:styleId="1173" w:customStyle="1">
    <w:name w:val="Char"/>
    <w:basedOn w:val="767"/>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67"/>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Normal_9"/>
    <w:uiPriority w:val="0"/>
    <w:qFormat/>
    <w:rPr>
      <w:rFonts w:ascii="黑体" w:hAnsi="黑体" w:eastAsia="黑体" w:cs="Times New Roman"/>
      <w:b/>
      <w:sz w:val="32"/>
      <w:szCs w:val="24"/>
      <w:lang w:val="en-US" w:eastAsia="zh-CN" w:bidi="ar-SA"/>
    </w:rPr>
  </w:style>
  <w:style w:type="paragraph" w:styleId="1177" w:customStyle="1">
    <w:name w:val="表格正文"/>
    <w:basedOn w:val="767"/>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标书2"/>
    <w:next w:val="1184"/>
    <w:uiPriority w:val="0"/>
    <w:qFormat/>
    <w:rPr>
      <w:rFonts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5" w:customStyle="1">
    <w:name w:val="xl38"/>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67"/>
    <w:uiPriority w:val="0"/>
    <w:qFormat/>
    <w:pPr>
      <w:widowControl/>
    </w:pPr>
    <w:rPr>
      <w:szCs w:val="21"/>
    </w:rPr>
  </w:style>
  <w:style w:type="paragraph" w:styleId="1187" w:customStyle="1">
    <w:name w:val="ibm-list-next"/>
    <w:basedOn w:val="767"/>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ascii="Times New Roman" w:hAnsi="Times New Roman" w:eastAsia="宋体" w:cs="Times New Roman"/>
      <w:lang w:val="en-US" w:eastAsia="zh-CN" w:bidi="ar-SA"/>
    </w:rPr>
  </w:style>
  <w:style w:type="paragraph" w:styleId="1189" w:customStyle="1">
    <w:name w:val="正文文字缩进 3"/>
    <w:basedOn w:val="767"/>
    <w:uiPriority w:val="0"/>
    <w:qFormat/>
    <w:pPr>
      <w:ind w:left="420" w:firstLine="420"/>
      <w:spacing w:line="312" w:lineRule="auto"/>
    </w:pPr>
    <w:rPr>
      <w:rFonts w:ascii="黑体" w:hAnsi="黑体" w:cs="宋体"/>
      <w:bCs/>
      <w:color w:val="000000"/>
      <w:sz w:val="24"/>
    </w:rPr>
  </w:style>
  <w:style w:type="paragraph" w:styleId="1190" w:customStyle="1">
    <w:name w:val="pa-9"/>
    <w:basedOn w:val="767"/>
    <w:uiPriority w:val="0"/>
    <w:qFormat/>
    <w:pPr>
      <w:jc w:val="center"/>
      <w:spacing w:line="360" w:lineRule="atLeast"/>
      <w:widowControl/>
    </w:pPr>
    <w:rPr>
      <w:rFonts w:ascii="宋体" w:cs="宋体"/>
      <w:sz w:val="24"/>
    </w:rPr>
  </w:style>
  <w:style w:type="paragraph" w:styleId="1191" w:customStyle="1">
    <w:name w:val="表格文字"/>
    <w:basedOn w:val="767"/>
    <w:uiPriority w:val="0"/>
    <w:qFormat/>
    <w:pPr>
      <w:jc w:val="left"/>
    </w:pPr>
    <w:rPr>
      <w:sz w:val="18"/>
    </w:rPr>
  </w:style>
  <w:style w:type="paragraph" w:styleId="1192" w:customStyle="1">
    <w:name w:val="Figure and Table Title"/>
    <w:basedOn w:val="767"/>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ascii="Times New Roman" w:hAnsi="Times New Roman" w:eastAsia="宋体" w:cs="宋体"/>
      <w:sz w:val="44"/>
      <w:lang w:val="en-US" w:eastAsia="zh-CN" w:bidi="ar-SA"/>
    </w:rPr>
  </w:style>
  <w:style w:type="paragraph" w:styleId="1196" w:customStyle="1">
    <w:name w:val="首页空格"/>
    <w:uiPriority w:val="0"/>
    <w:qFormat/>
    <w:pPr>
      <w:jc w:val="center"/>
    </w:pPr>
    <w:rPr>
      <w:rFonts w:ascii="Times New Roman" w:hAnsi="Times New Roman" w:eastAsia="宋体" w:cs="宋体"/>
      <w:sz w:val="72"/>
      <w:lang w:val="en-US" w:eastAsia="zh-CN" w:bidi="ar-SA"/>
    </w:rPr>
  </w:style>
  <w:style w:type="paragraph" w:styleId="1197" w:customStyle="1">
    <w:name w:val="纯文本1"/>
    <w:basedOn w:val="767"/>
    <w:uiPriority w:val="0"/>
    <w:qFormat/>
    <w:rPr>
      <w:rFonts w:ascii="宋体" w:hAnsi="Courier New" w:eastAsia="楷体_GB2312"/>
      <w:sz w:val="26"/>
      <w:szCs w:val="20"/>
    </w:rPr>
  </w:style>
  <w:style w:type="paragraph" w:styleId="1198" w:customStyle="1">
    <w:name w:val="xl41"/>
    <w:basedOn w:val="7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67"/>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表格序号"/>
    <w:uiPriority w:val="0"/>
    <w:qFormat/>
    <w:rPr>
      <w:rFonts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Normal_15"/>
    <w:uiPriority w:val="0"/>
    <w:qFormat/>
    <w:rPr>
      <w:rFonts w:ascii="黑体" w:hAnsi="黑体" w:eastAsia="黑体" w:cs="Times New Roman"/>
      <w:b/>
      <w:sz w:val="32"/>
      <w:szCs w:val="24"/>
      <w:lang w:val="en-US" w:eastAsia="zh-CN" w:bidi="ar-SA"/>
    </w:rPr>
  </w:style>
  <w:style w:type="paragraph" w:styleId="1205">
    <w:name w:val="List Paragraph"/>
    <w:basedOn w:val="767"/>
    <w:link w:val="1420"/>
    <w:uiPriority w:val="34"/>
    <w:qFormat/>
    <w:pPr>
      <w:ind w:firstLine="200"/>
    </w:pPr>
    <w:rPr>
      <w:rFonts w:ascii="Calibri" w:hAnsi="Calibri"/>
    </w:rPr>
  </w:style>
  <w:style w:type="paragraph" w:styleId="120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首行缩进）"/>
    <w:basedOn w:val="767"/>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技术方案3"/>
    <w:basedOn w:val="767"/>
    <w:uiPriority w:val="0"/>
    <w:qFormat/>
    <w:pPr>
      <w:spacing w:line="360" w:lineRule="auto"/>
    </w:pPr>
    <w:rPr>
      <w:rFonts w:ascii="宋体"/>
      <w:b/>
      <w:bCs/>
      <w:sz w:val="32"/>
    </w:rPr>
  </w:style>
  <w:style w:type="paragraph" w:styleId="1210" w:customStyle="1">
    <w:name w:val="默认段落字体 Para Char Char Char Char Char"/>
    <w:basedOn w:val="767"/>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10"/>
    <w:basedOn w:val="767"/>
    <w:uiPriority w:val="0"/>
    <w:qFormat/>
    <w:pPr>
      <w:spacing w:line="240" w:lineRule="atLeast"/>
      <w:widowControl/>
    </w:pPr>
    <w:rPr>
      <w:rFonts w:ascii="宋体" w:cs="宋体"/>
      <w:sz w:val="24"/>
    </w:rPr>
  </w:style>
  <w:style w:type="paragraph" w:styleId="1213" w:customStyle="1">
    <w:name w:val="pa-5"/>
    <w:basedOn w:val="767"/>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5" w:customStyle="1">
    <w:name w:val="新段落缩进"/>
    <w:basedOn w:val="767"/>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pa-2"/>
    <w:basedOn w:val="767"/>
    <w:uiPriority w:val="0"/>
    <w:qFormat/>
    <w:pPr>
      <w:spacing w:line="360" w:lineRule="atLeast"/>
      <w:widowControl/>
    </w:pPr>
    <w:rPr>
      <w:rFonts w:ascii="宋体" w:cs="宋体"/>
      <w:sz w:val="24"/>
    </w:rPr>
  </w:style>
  <w:style w:type="paragraph" w:styleId="1218" w:customStyle="1">
    <w:name w:val="列出段落1"/>
    <w:basedOn w:val="767"/>
    <w:uiPriority w:val="99"/>
    <w:qFormat/>
    <w:pPr>
      <w:ind w:firstLine="200"/>
    </w:pPr>
    <w:rPr>
      <w:rFonts w:ascii="Calibri" w:hAnsi="Calibri"/>
    </w:rPr>
  </w:style>
  <w:style w:type="paragraph" w:styleId="1219" w:customStyle="1">
    <w:name w:val="说明书2级标题"/>
    <w:basedOn w:val="767"/>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67"/>
    <w:next w:val="767"/>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67"/>
    <w:uiPriority w:val="0"/>
    <w:qFormat/>
    <w:pPr>
      <w:jc w:val="left"/>
      <w:spacing w:after="160" w:line="240" w:lineRule="exact"/>
      <w:widowControl/>
    </w:pPr>
  </w:style>
  <w:style w:type="paragraph" w:styleId="1222" w:customStyle="1">
    <w:name w:val="Normal_11_0"/>
    <w:uiPriority w:val="0"/>
    <w:qFormat/>
    <w:rPr>
      <w:rFonts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ascii="黑体" w:hAnsi="Times New Roman" w:eastAsia="黑体" w:cs="宋体"/>
      <w:sz w:val="72"/>
      <w:lang w:val="en-US" w:eastAsia="zh-CN" w:bidi="ar-SA"/>
    </w:rPr>
  </w:style>
  <w:style w:type="paragraph" w:styleId="1224"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7" w:customStyle="1">
    <w:name w:val="附图标题"/>
    <w:basedOn w:val="990"/>
    <w:next w:val="989"/>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五级条标题"/>
    <w:basedOn w:val="1231"/>
    <w:next w:val="1165"/>
    <w:uiPriority w:val="0"/>
    <w:qFormat/>
    <w:pPr>
      <w:outlineLvl w:val="6"/>
    </w:pPr>
  </w:style>
  <w:style w:type="paragraph" w:styleId="1231" w:customStyle="1">
    <w:name w:val="四级条标题"/>
    <w:basedOn w:val="1162"/>
    <w:next w:val="1165"/>
    <w:uiPriority w:val="0"/>
    <w:qFormat/>
    <w:pPr>
      <w:ind w:left="0"/>
      <w:outlineLvl w:val="5"/>
    </w:pPr>
  </w:style>
  <w:style w:type="paragraph" w:styleId="123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标准小四"/>
    <w:basedOn w:val="767"/>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Normal_18_0"/>
    <w:uiPriority w:val="0"/>
    <w:qFormat/>
    <w:rPr>
      <w:rFonts w:ascii="黑体" w:hAnsi="黑体" w:eastAsia="黑体" w:cs="Times New Roman"/>
      <w:b/>
      <w:sz w:val="32"/>
      <w:szCs w:val="24"/>
      <w:lang w:val="en-US" w:eastAsia="zh-CN" w:bidi="ar-SA"/>
    </w:rPr>
  </w:style>
  <w:style w:type="paragraph" w:styleId="1237" w:customStyle="1">
    <w:name w:val="a0"/>
    <w:basedOn w:val="767"/>
    <w:uiPriority w:val="0"/>
    <w:qFormat/>
    <w:pPr>
      <w:jc w:val="left"/>
      <w:spacing w:before="100" w:beforeAutospacing="1" w:after="100" w:afterAutospacing="1"/>
      <w:widowControl/>
    </w:pPr>
    <w:rPr>
      <w:rFonts w:ascii="宋体"/>
      <w:sz w:val="24"/>
    </w:rPr>
  </w:style>
  <w:style w:type="paragraph" w:styleId="1238" w:customStyle="1">
    <w:name w:val="正文（黑体）"/>
    <w:basedOn w:val="767"/>
    <w:next w:val="767"/>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加点正文缩进"/>
    <w:basedOn w:val="767"/>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_1"/>
    <w:uiPriority w:val="0"/>
    <w:qFormat/>
    <w:rPr>
      <w:rFonts w:ascii="黑体" w:hAnsi="黑体" w:eastAsia="黑体" w:cs="Times New Roman"/>
      <w:b/>
      <w:sz w:val="32"/>
      <w:szCs w:val="24"/>
      <w:lang w:val="en-US" w:eastAsia="zh-CN" w:bidi="ar-SA"/>
    </w:rPr>
  </w:style>
  <w:style w:type="paragraph" w:styleId="1243" w:customStyle="1">
    <w:name w:val="技术方案正文样式"/>
    <w:basedOn w:val="767"/>
    <w:uiPriority w:val="0"/>
    <w:qFormat/>
    <w:pPr>
      <w:ind w:firstLine="200"/>
      <w:spacing w:line="400" w:lineRule="exact"/>
    </w:pPr>
    <w:rPr>
      <w:rFonts w:ascii="宋体" w:cs="宋体"/>
      <w:sz w:val="24"/>
      <w:szCs w:val="21"/>
    </w:rPr>
  </w:style>
  <w:style w:type="paragraph" w:styleId="1244" w:customStyle="1">
    <w:name w:val="首页标题 一号"/>
    <w:basedOn w:val="1223"/>
    <w:uiPriority w:val="0"/>
    <w:qFormat/>
    <w:rPr>
      <w:sz w:val="52"/>
    </w:rPr>
  </w:style>
  <w:style w:type="paragraph" w:styleId="1245" w:customStyle="1">
    <w:name w:val="样式 正文2 + 首行缩进:  0 厘米 段后: 1.5 行"/>
    <w:basedOn w:val="76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67"/>
    <w:uiPriority w:val="0"/>
    <w:qFormat/>
    <w:pPr>
      <w:jc w:val="left"/>
      <w:widowControl/>
    </w:pPr>
    <w:rPr>
      <w:rFonts w:ascii="宋体"/>
      <w:b/>
      <w:bCs/>
      <w:sz w:val="20"/>
      <w:szCs w:val="20"/>
      <w:lang w:eastAsia="en-US"/>
    </w:rPr>
  </w:style>
  <w:style w:type="paragraph" w:styleId="1247" w:customStyle="1">
    <w:name w:val="样式 序号----------- + 仿宋_GB23121"/>
    <w:basedOn w:val="1150"/>
    <w:uiPriority w:val="0"/>
    <w:qFormat/>
    <w:pPr>
      <w:spacing w:line="360" w:lineRule="auto"/>
    </w:pPr>
    <w:rPr>
      <w:rFonts w:ascii="仿宋_GB2312" w:eastAsia="仿宋_GB2312"/>
      <w:bCs w:val="0"/>
    </w:rPr>
  </w:style>
  <w:style w:type="paragraph" w:styleId="1248" w:customStyle="1">
    <w:name w:val="Char Char Char Char1"/>
    <w:basedOn w:val="767"/>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Char1"/>
    <w:basedOn w:val="767"/>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章标题"/>
    <w:next w:val="116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0_1"/>
    <w:uiPriority w:val="0"/>
    <w:qFormat/>
    <w:rPr>
      <w:rFonts w:ascii="黑体" w:hAnsi="黑体" w:eastAsia="黑体" w:cs="Times New Roman"/>
      <w:b/>
      <w:sz w:val="32"/>
      <w:szCs w:val="24"/>
      <w:lang w:val="en-US" w:eastAsia="zh-CN" w:bidi="ar-SA"/>
    </w:rPr>
  </w:style>
  <w:style w:type="paragraph" w:styleId="1255" w:customStyle="1">
    <w:name w:val="列表段落1"/>
    <w:basedOn w:val="767"/>
    <w:uiPriority w:val="34"/>
    <w:qFormat/>
    <w:pPr>
      <w:ind w:firstLine="420"/>
    </w:pPr>
  </w:style>
  <w:style w:type="paragraph" w:styleId="1256" w:customStyle="1">
    <w:name w:val="默认段落字体 Para Char Char Char Char Char Char Char Char Char1 Char Char Char Char Char Char Char Char"/>
    <w:basedOn w:val="994"/>
    <w:uiPriority w:val="0"/>
    <w:qFormat/>
    <w:rPr>
      <w:rFonts w:ascii="Calibri" w:hAnsi="Calibri"/>
    </w:rPr>
  </w:style>
  <w:style w:type="paragraph" w:styleId="1257" w:customStyle="1">
    <w:name w:val="Normal_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12_0"/>
    <w:uiPriority w:val="0"/>
    <w:qFormat/>
    <w:rPr>
      <w:rFonts w:ascii="黑体" w:hAnsi="黑体" w:eastAsia="黑体" w:cs="Times New Roman"/>
      <w:b/>
      <w:sz w:val="32"/>
      <w:szCs w:val="24"/>
      <w:lang w:val="en-US" w:eastAsia="zh-CN" w:bidi="ar-SA"/>
    </w:rPr>
  </w:style>
  <w:style w:type="paragraph" w:styleId="1261" w:customStyle="1">
    <w:name w:val="ul"/>
    <w:basedOn w:val="76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4" w:customStyle="1">
    <w:name w:val="Normal_18"/>
    <w:uiPriority w:val="0"/>
    <w:qFormat/>
    <w:rPr>
      <w:rFonts w:ascii="黑体" w:hAnsi="黑体" w:eastAsia="黑体" w:cs="Times New Roman"/>
      <w:b/>
      <w:sz w:val="32"/>
      <w:szCs w:val="24"/>
      <w:lang w:val="en-US" w:eastAsia="zh-CN" w:bidi="ar-SA"/>
    </w:rPr>
  </w:style>
  <w:style w:type="paragraph" w:styleId="1265" w:customStyle="1">
    <w:name w:val="xl34"/>
    <w:basedOn w:val="767"/>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Char11"/>
    <w:basedOn w:val="767"/>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ascii="黑体" w:hAnsi="黑体" w:eastAsia="黑体" w:cs="Times New Roman"/>
      <w:b/>
      <w:sz w:val="32"/>
      <w:szCs w:val="24"/>
      <w:lang w:val="en-US" w:eastAsia="zh-CN" w:bidi="ar-SA"/>
    </w:rPr>
  </w:style>
  <w:style w:type="paragraph" w:styleId="1272" w:customStyle="1">
    <w:name w:val="Normal_8_0"/>
    <w:uiPriority w:val="0"/>
    <w:qFormat/>
    <w:rPr>
      <w:rFonts w:ascii="黑体" w:hAnsi="黑体" w:eastAsia="黑体" w:cs="Times New Roman"/>
      <w:b/>
      <w:sz w:val="32"/>
      <w:szCs w:val="24"/>
      <w:lang w:val="en-US" w:eastAsia="zh-CN" w:bidi="ar-SA"/>
    </w:rPr>
  </w:style>
  <w:style w:type="paragraph" w:styleId="1273" w:customStyle="1">
    <w:name w:val="文档正文"/>
    <w:basedOn w:val="767"/>
    <w:uiPriority w:val="0"/>
    <w:qFormat/>
    <w:rPr>
      <w:rFonts w:ascii="宋体"/>
      <w:szCs w:val="20"/>
    </w:rPr>
  </w:style>
  <w:style w:type="paragraph" w:styleId="1274" w:customStyle="1">
    <w:name w:val="技术方案正文"/>
    <w:basedOn w:val="767"/>
    <w:uiPriority w:val="0"/>
    <w:qFormat/>
    <w:pPr>
      <w:ind w:firstLine="480"/>
      <w:spacing w:line="360" w:lineRule="auto"/>
    </w:pPr>
    <w:rPr>
      <w:rFonts w:ascii="宋体"/>
      <w:sz w:val="24"/>
    </w:rPr>
  </w:style>
  <w:style w:type="paragraph" w:styleId="1275" w:customStyle="1">
    <w:name w:val="xl2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67"/>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0_2"/>
    <w:uiPriority w:val="0"/>
    <w:qFormat/>
    <w:rPr>
      <w:rFonts w:ascii="黑体" w:hAnsi="黑体" w:eastAsia="黑体" w:cs="Times New Roman"/>
      <w:b/>
      <w:sz w:val="32"/>
      <w:szCs w:val="24"/>
      <w:lang w:val="en-US" w:eastAsia="zh-CN" w:bidi="ar-SA"/>
    </w:rPr>
  </w:style>
  <w:style w:type="paragraph" w:styleId="1279"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样式4"/>
    <w:basedOn w:val="972"/>
    <w:uiPriority w:val="0"/>
    <w:qFormat/>
    <w:pPr>
      <w:spacing w:line="415" w:lineRule="auto"/>
    </w:pPr>
    <w:rPr>
      <w:rFonts w:ascii="Calibri" w:hAnsi="Calibri"/>
      <w:bCs/>
      <w:color w:val="000000"/>
      <w:sz w:val="28"/>
      <w:szCs w:val="28"/>
    </w:rPr>
  </w:style>
  <w:style w:type="paragraph" w:styleId="1282" w:customStyle="1">
    <w:name w:val="pa-4"/>
    <w:basedOn w:val="767"/>
    <w:uiPriority w:val="0"/>
    <w:qFormat/>
    <w:pPr>
      <w:jc w:val="center"/>
      <w:spacing w:line="280" w:lineRule="atLeast"/>
      <w:widowControl/>
    </w:pPr>
    <w:rPr>
      <w:rFonts w:ascii="宋体" w:cs="宋体"/>
      <w:sz w:val="24"/>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标书3"/>
    <w:next w:val="1184"/>
    <w:uiPriority w:val="0"/>
    <w:qFormat/>
    <w:pPr>
      <w:jc w:val="center"/>
      <w:widowControl w:val="off"/>
    </w:pPr>
    <w:rPr>
      <w:rFonts w:ascii="Times New Roman" w:hAnsi="Times New Roman" w:eastAsia="黑体" w:cs="Times New Roman"/>
      <w:b/>
      <w:sz w:val="44"/>
      <w:szCs w:val="24"/>
      <w:lang w:val="en-US" w:eastAsia="zh-CN" w:bidi="ar-SA"/>
    </w:rPr>
  </w:style>
  <w:style w:type="paragraph" w:styleId="1285" w:customStyle="1">
    <w:name w:val="Char2"/>
    <w:basedOn w:val="767"/>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首行缩进两字）"/>
    <w:basedOn w:val="767"/>
    <w:uiPriority w:val="0"/>
    <w:qFormat/>
    <w:pPr>
      <w:spacing w:line="312" w:lineRule="auto"/>
    </w:pPr>
    <w:rPr>
      <w:rFonts w:ascii="宋体" w:cs="宋体"/>
      <w:sz w:val="24"/>
    </w:rPr>
  </w:style>
  <w:style w:type="paragraph" w:styleId="1288" w:customStyle="1">
    <w:name w:val="首页标题"/>
    <w:uiPriority w:val="0"/>
    <w:qFormat/>
    <w:pPr>
      <w:jc w:val="center"/>
    </w:pPr>
    <w:rPr>
      <w:rFonts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pa-3"/>
    <w:basedOn w:val="767"/>
    <w:uiPriority w:val="0"/>
    <w:qFormat/>
    <w:pPr>
      <w:jc w:val="left"/>
      <w:spacing w:before="150" w:after="150"/>
      <w:widowControl/>
    </w:pPr>
    <w:rPr>
      <w:rFonts w:ascii="宋体" w:cs="宋体"/>
      <w:sz w:val="24"/>
    </w:rPr>
  </w:style>
  <w:style w:type="paragraph" w:styleId="1292" w:customStyle="1">
    <w:name w:val="图号"/>
    <w:basedOn w:val="7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ascii="黑体" w:hAnsi="黑体" w:eastAsia="黑体" w:cs="Times New Roman"/>
      <w:b/>
      <w:sz w:val="32"/>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Char Char Char Char"/>
    <w:basedOn w:val="767"/>
    <w:uiPriority w:val="0"/>
    <w:qFormat/>
    <w:pPr>
      <w:ind w:left="560" w:firstLine="200"/>
      <w:jc w:val="left"/>
      <w:spacing w:after="120" w:line="360" w:lineRule="auto"/>
      <w:widowControl/>
    </w:pPr>
    <w:rPr>
      <w:rFonts w:ascii="Verdana" w:hAnsi="Verdana"/>
      <w:sz w:val="24"/>
    </w:rPr>
  </w:style>
  <w:style w:type="paragraph" w:styleId="1296" w:customStyle="1">
    <w:name w:val="font9"/>
    <w:basedOn w:val="767"/>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0"/>
    <w:uiPriority w:val="99"/>
    <w:qFormat/>
    <w:pPr>
      <w:ind w:firstLine="420"/>
    </w:pPr>
  </w:style>
  <w:style w:type="paragraph" w:styleId="1298" w:customStyle="1">
    <w:name w:val="CM17"/>
    <w:basedOn w:val="767"/>
    <w:next w:val="767"/>
    <w:uiPriority w:val="0"/>
    <w:qFormat/>
    <w:pPr>
      <w:jc w:val="left"/>
      <w:spacing w:after="273" w:line="360" w:lineRule="auto"/>
    </w:pPr>
    <w:rPr>
      <w:rFonts w:ascii="宋体"/>
      <w:sz w:val="24"/>
    </w:rPr>
  </w:style>
  <w:style w:type="paragraph" w:styleId="1299" w:customStyle="1">
    <w:name w:val="pa-0"/>
    <w:basedOn w:val="767"/>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amp;L"/>
    <w:basedOn w:val="1018"/>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font5"/>
    <w:basedOn w:val="767"/>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大汉方案正文 Char"/>
    <w:basedOn w:val="767"/>
    <w:uiPriority w:val="0"/>
    <w:qFormat/>
    <w:pPr>
      <w:ind w:firstLine="200"/>
      <w:spacing w:line="360" w:lineRule="auto"/>
    </w:pPr>
    <w:rPr>
      <w:rFonts w:ascii="Arial" w:hAnsi="Arial"/>
      <w:sz w:val="24"/>
    </w:rPr>
  </w:style>
  <w:style w:type="paragraph" w:styleId="1307" w:customStyle="1">
    <w:name w:val="样式2"/>
    <w:basedOn w:val="972"/>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ascii="黑体" w:hAnsi="黑体" w:eastAsia="黑体" w:cs="Times New Roman"/>
      <w:b/>
      <w:sz w:val="32"/>
      <w:szCs w:val="24"/>
      <w:lang w:val="en-US" w:eastAsia="zh-CN" w:bidi="ar-SA"/>
    </w:rPr>
  </w:style>
  <w:style w:type="paragraph" w:styleId="1309" w:customStyle="1">
    <w:name w:val="序号"/>
    <w:next w:val="767"/>
    <w:uiPriority w:val="0"/>
    <w:qFormat/>
    <w:pPr>
      <w:jc w:val="center"/>
    </w:pPr>
    <w:rPr>
      <w:rFonts w:ascii="Times New Roman" w:hAnsi="Times New Roman" w:eastAsia="仿宋_GB2312" w:cs="Times New Roman"/>
      <w:bCs/>
      <w:sz w:val="21"/>
      <w:szCs w:val="44"/>
      <w:lang w:val="en-US" w:eastAsia="zh-CN" w:bidi="ar-SA"/>
    </w:rPr>
  </w:style>
  <w:style w:type="paragraph" w:styleId="1310" w:customStyle="1">
    <w:name w:val="Normal_4"/>
    <w:uiPriority w:val="0"/>
    <w:qFormat/>
    <w:rPr>
      <w:rFonts w:ascii="黑体" w:hAnsi="黑体" w:eastAsia="黑体" w:cs="Times New Roman"/>
      <w:b/>
      <w:sz w:val="32"/>
      <w:szCs w:val="24"/>
      <w:lang w:val="en-US" w:eastAsia="zh-CN" w:bidi="ar-SA"/>
    </w:rPr>
  </w:style>
  <w:style w:type="paragraph" w:styleId="1311" w:customStyle="1">
    <w:name w:val="xl3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67"/>
    <w:uiPriority w:val="0"/>
    <w:qFormat/>
    <w:pPr>
      <w:jc w:val="left"/>
      <w:spacing w:before="100" w:beforeAutospacing="1" w:after="100" w:afterAutospacing="1"/>
      <w:widowControl/>
    </w:pPr>
    <w:rPr>
      <w:rFonts w:ascii="宋体" w:cs="宋体"/>
      <w:sz w:val="24"/>
    </w:rPr>
  </w:style>
  <w:style w:type="paragraph" w:styleId="1313" w:customStyle="1">
    <w:name w:val="样式5"/>
    <w:basedOn w:val="972"/>
    <w:uiPriority w:val="0"/>
    <w:qFormat/>
    <w:pPr>
      <w:spacing w:line="415" w:lineRule="auto"/>
    </w:pPr>
    <w:rPr>
      <w:rFonts w:ascii="Calibri" w:hAnsi="Calibri"/>
      <w:bCs/>
      <w:color w:val="000000"/>
      <w:sz w:val="28"/>
      <w:szCs w:val="28"/>
    </w:rPr>
  </w:style>
  <w:style w:type="paragraph" w:styleId="1314" w:customStyle="1">
    <w:name w:val="font7"/>
    <w:basedOn w:val="767"/>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xl37"/>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67"/>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0"/>
    <w:next w:val="767"/>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67"/>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67"/>
    <w:uiPriority w:val="0"/>
    <w:qFormat/>
    <w:rPr>
      <w:rFonts w:ascii="Tahoma" w:hAnsi="Tahoma" w:cs="Tahoma"/>
      <w:sz w:val="24"/>
    </w:rPr>
  </w:style>
  <w:style w:type="paragraph" w:styleId="1323" w:customStyle="1">
    <w:name w:val="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Normal_11"/>
    <w:uiPriority w:val="0"/>
    <w:qFormat/>
    <w:rPr>
      <w:rFonts w:ascii="黑体" w:hAnsi="黑体" w:eastAsia="黑体" w:cs="Times New Roman"/>
      <w:b/>
      <w:sz w:val="32"/>
      <w:szCs w:val="24"/>
      <w:lang w:val="en-US" w:eastAsia="zh-CN" w:bidi="ar-SA"/>
    </w:rPr>
  </w:style>
  <w:style w:type="paragraph" w:styleId="1327" w:customStyle="1">
    <w:name w:val="Char12"/>
    <w:basedOn w:val="767"/>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9" w:customStyle="1">
    <w:name w:val="xl3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style42"/>
    <w:basedOn w:val="767"/>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3" w:customStyle="1">
    <w:name w:val="font6"/>
    <w:basedOn w:val="767"/>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Normal_17_0"/>
    <w:uiPriority w:val="0"/>
    <w:qFormat/>
    <w:rPr>
      <w:rFonts w:ascii="黑体" w:hAnsi="黑体" w:eastAsia="黑体" w:cs="Times New Roman"/>
      <w:b/>
      <w:sz w:val="32"/>
      <w:szCs w:val="24"/>
      <w:lang w:val="en-US" w:eastAsia="zh-CN" w:bidi="ar-SA"/>
    </w:rPr>
  </w:style>
  <w:style w:type="paragraph" w:styleId="1337" w:customStyle="1">
    <w:name w:val="Char Char Char Char Char Char Char Char Char Char2"/>
    <w:basedOn w:val="767"/>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0" w:customStyle="1">
    <w:name w:val="Char Char Char Char Char Char Char1 Char"/>
    <w:basedOn w:val="767"/>
    <w:uiPriority w:val="0"/>
    <w:qFormat/>
    <w:rPr>
      <w:rFonts w:ascii="Tahoma" w:hAnsi="Tahoma"/>
      <w:sz w:val="24"/>
      <w:szCs w:val="20"/>
    </w:rPr>
  </w:style>
  <w:style w:type="paragraph" w:styleId="1341" w:customStyle="1">
    <w:name w:val="Char Char1 Char Char Char Char Char Char"/>
    <w:basedOn w:val="767"/>
    <w:uiPriority w:val="0"/>
    <w:qFormat/>
    <w:pPr>
      <w:jc w:val="center"/>
      <w:widowControl/>
    </w:pPr>
    <w:rPr>
      <w:szCs w:val="20"/>
    </w:rPr>
  </w:style>
  <w:style w:type="paragraph" w:styleId="1342" w:customStyle="1">
    <w:name w:val="Normal Paragraph Char"/>
    <w:basedOn w:val="767"/>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67"/>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67"/>
    <w:uiPriority w:val="0"/>
    <w:qFormat/>
    <w:rPr>
      <w:rFonts w:ascii="宋体"/>
      <w:b/>
      <w:sz w:val="28"/>
      <w:szCs w:val="28"/>
    </w:rPr>
  </w:style>
  <w:style w:type="paragraph" w:styleId="13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_0"/>
    <w:uiPriority w:val="0"/>
    <w:qFormat/>
    <w:rPr>
      <w:rFonts w:ascii="Times New Roman" w:hAnsi="Times New Roman" w:eastAsia="Times New Roman" w:cs="Times New Roman"/>
      <w:sz w:val="24"/>
      <w:szCs w:val="24"/>
      <w:lang w:val="en-US" w:eastAsia="zh-CN" w:bidi="ar-SA"/>
    </w:rPr>
  </w:style>
  <w:style w:type="paragraph" w:styleId="1347" w:customStyle="1">
    <w:name w:val="Char Char Char1"/>
    <w:basedOn w:val="767"/>
    <w:uiPriority w:val="0"/>
    <w:qFormat/>
    <w:rPr>
      <w:rFonts w:ascii="Tahoma" w:hAnsi="Tahoma"/>
      <w:sz w:val="24"/>
      <w:szCs w:val="20"/>
    </w:rPr>
  </w:style>
  <w:style w:type="paragraph" w:styleId="1348" w:customStyle="1">
    <w:name w:val="Normal1"/>
    <w:uiPriority w:val="0"/>
    <w:qFormat/>
    <w:rPr>
      <w:rFonts w:ascii="Times New Roman" w:hAnsi="Times New Roman" w:eastAsia="Times New Roman" w:cs="Times New Roman"/>
      <w:sz w:val="24"/>
      <w:szCs w:val="24"/>
      <w:lang w:val="en-US" w:eastAsia="zh-CN" w:bidi="ar-SA"/>
    </w:rPr>
  </w:style>
  <w:style w:type="paragraph" w:styleId="1349"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67"/>
    <w:uiPriority w:val="0"/>
    <w:qFormat/>
    <w:pPr>
      <w:ind w:firstLine="21"/>
    </w:pPr>
    <w:rPr>
      <w:rFonts w:ascii="宋体"/>
      <w:szCs w:val="20"/>
    </w:rPr>
  </w:style>
  <w:style w:type="paragraph" w:styleId="13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xl39"/>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67"/>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Bullet"/>
    <w:basedOn w:val="7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规范正文"/>
    <w:basedOn w:val="767"/>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特点"/>
    <w:basedOn w:val="767"/>
    <w:next w:val="767"/>
    <w:uiPriority w:val="0"/>
    <w:qFormat/>
    <w:pPr>
      <w:jc w:val="center"/>
      <w:spacing w:line="360" w:lineRule="auto"/>
    </w:pPr>
    <w:rPr>
      <w:rFonts w:ascii="Arial" w:hAnsi="Arial"/>
      <w:sz w:val="24"/>
      <w:szCs w:val="20"/>
    </w:rPr>
  </w:style>
  <w:style w:type="paragraph" w:styleId="1367" w:customStyle="1">
    <w:name w:val="正文小四"/>
    <w:basedOn w:val="767"/>
    <w:uiPriority w:val="0"/>
    <w:qFormat/>
    <w:pPr>
      <w:spacing w:line="312" w:lineRule="auto"/>
    </w:pPr>
    <w:rPr>
      <w:rFonts w:ascii="Calibri" w:hAnsi="Calibri"/>
      <w:sz w:val="24"/>
    </w:rPr>
  </w:style>
  <w:style w:type="paragraph" w:styleId="1368" w:customStyle="1">
    <w:name w:val="Normal_15_0"/>
    <w:uiPriority w:val="0"/>
    <w:qFormat/>
    <w:rPr>
      <w:rFonts w:ascii="黑体" w:hAnsi="黑体" w:eastAsia="黑体" w:cs="Times New Roman"/>
      <w:b/>
      <w:sz w:val="32"/>
      <w:szCs w:val="24"/>
      <w:lang w:val="en-US" w:eastAsia="zh-CN" w:bidi="ar-SA"/>
    </w:rPr>
  </w:style>
  <w:style w:type="paragraph" w:styleId="1369" w:customStyle="1">
    <w:name w:val="tabletext"/>
    <w:basedOn w:val="767"/>
    <w:uiPriority w:val="0"/>
    <w:qFormat/>
    <w:pPr>
      <w:jc w:val="left"/>
      <w:spacing w:before="100" w:beforeAutospacing="1" w:after="100" w:afterAutospacing="1"/>
      <w:widowControl/>
    </w:pPr>
    <w:rPr>
      <w:rFonts w:ascii="宋体"/>
      <w:sz w:val="24"/>
    </w:rPr>
  </w:style>
  <w:style w:type="paragraph" w:styleId="1370" w:customStyle="1">
    <w:name w:val="表内容"/>
    <w:basedOn w:val="1200"/>
    <w:uiPriority w:val="0"/>
    <w:qFormat/>
    <w:pPr>
      <w:ind w:left="0" w:firstLine="0"/>
      <w:spacing w:line="320" w:lineRule="exact"/>
    </w:pPr>
    <w:rPr>
      <w:sz w:val="20"/>
    </w:rPr>
  </w:style>
  <w:style w:type="paragraph" w:styleId="1371" w:customStyle="1">
    <w:name w:val="Char13"/>
    <w:basedOn w:val="767"/>
    <w:uiPriority w:val="0"/>
    <w:qFormat/>
  </w:style>
  <w:style w:type="paragraph" w:styleId="1372" w:customStyle="1">
    <w:name w:val="我的样式"/>
    <w:basedOn w:val="767"/>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编号1"/>
    <w:next w:val="118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5" w:customStyle="1">
    <w:name w:val="Normal_0"/>
    <w:uiPriority w:val="0"/>
    <w:qFormat/>
    <w:rPr>
      <w:rFonts w:ascii="黑体" w:hAnsi="黑体" w:eastAsia="黑体" w:cs="Times New Roman"/>
      <w:b/>
      <w:sz w:val="32"/>
      <w:szCs w:val="24"/>
      <w:lang w:val="en-US" w:eastAsia="zh-CN" w:bidi="ar-SA"/>
    </w:rPr>
  </w:style>
  <w:style w:type="paragraph" w:styleId="1376" w:customStyle="1">
    <w:name w:val="首页单位日期"/>
    <w:basedOn w:val="767"/>
    <w:uiPriority w:val="0"/>
    <w:qFormat/>
    <w:pPr>
      <w:jc w:val="center"/>
      <w:widowControl/>
    </w:pPr>
    <w:rPr>
      <w:rFonts w:ascii="宋体" w:cs="宋体"/>
      <w:bCs/>
      <w:sz w:val="28"/>
      <w:szCs w:val="20"/>
    </w:rPr>
  </w:style>
  <w:style w:type="paragraph" w:styleId="1377" w:customStyle="1">
    <w:name w:val="Normal Paragraph"/>
    <w:basedOn w:val="767"/>
    <w:uiPriority w:val="0"/>
    <w:qFormat/>
    <w:pPr>
      <w:ind w:firstLine="425"/>
      <w:spacing w:before="120" w:line="360" w:lineRule="auto"/>
      <w:widowControl/>
    </w:pPr>
    <w:rPr>
      <w:rFonts w:ascii="Calibri" w:hAnsi="Calibri"/>
      <w:sz w:val="24"/>
      <w:szCs w:val="20"/>
    </w:rPr>
  </w:style>
  <w:style w:type="paragraph" w:styleId="1378" w:customStyle="1">
    <w:name w:val="xl36"/>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67"/>
    <w:uiPriority w:val="0"/>
    <w:qFormat/>
    <w:pPr>
      <w:jc w:val="left"/>
      <w:spacing w:line="360" w:lineRule="auto"/>
      <w:widowControl/>
    </w:pPr>
    <w:rPr>
      <w:sz w:val="24"/>
      <w:szCs w:val="20"/>
    </w:rPr>
  </w:style>
  <w:style w:type="paragraph" w:styleId="1380" w:customStyle="1">
    <w:name w:val="Char Char Char Char Char Char Char Char Char Char3"/>
    <w:basedOn w:val="767"/>
    <w:uiPriority w:val="0"/>
    <w:qFormat/>
    <w:rPr>
      <w:rFonts w:ascii="Tahoma" w:hAnsi="Tahoma"/>
      <w:sz w:val="24"/>
      <w:szCs w:val="20"/>
    </w:rPr>
  </w:style>
  <w:style w:type="paragraph" w:styleId="1381" w:customStyle="1">
    <w:name w:val="a1"/>
    <w:basedOn w:val="767"/>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xl2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67"/>
    <w:uiPriority w:val="0"/>
    <w:qFormat/>
    <w:pPr>
      <w:ind w:firstLine="425"/>
      <w:spacing w:after="240" w:line="240" w:lineRule="atLeast"/>
      <w:widowControl/>
    </w:pPr>
    <w:rPr>
      <w:sz w:val="24"/>
      <w:szCs w:val="20"/>
    </w:rPr>
  </w:style>
  <w:style w:type="paragraph" w:styleId="1386" w:customStyle="1">
    <w:name w:val="Normal_16_0"/>
    <w:uiPriority w:val="0"/>
    <w:qFormat/>
    <w:rPr>
      <w:rFonts w:ascii="黑体" w:hAnsi="黑体" w:eastAsia="黑体" w:cs="Times New Roman"/>
      <w:b/>
      <w:sz w:val="32"/>
      <w:szCs w:val="24"/>
      <w:lang w:val="en-US" w:eastAsia="zh-CN" w:bidi="ar-SA"/>
    </w:rPr>
  </w:style>
  <w:style w:type="paragraph" w:styleId="1387" w:customStyle="1">
    <w:name w:val="Normal_17"/>
    <w:uiPriority w:val="0"/>
    <w:qFormat/>
    <w:rPr>
      <w:rFonts w:ascii="黑体" w:hAnsi="黑体" w:eastAsia="黑体" w:cs="Times New Roman"/>
      <w:b/>
      <w:sz w:val="32"/>
      <w:szCs w:val="24"/>
      <w:lang w:val="en-US" w:eastAsia="zh-CN" w:bidi="ar-SA"/>
    </w:rPr>
  </w:style>
  <w:style w:type="paragraph" w:styleId="1388" w:customStyle="1">
    <w:name w:val="xl42"/>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67"/>
    <w:uiPriority w:val="0"/>
    <w:qFormat/>
    <w:pPr>
      <w:ind w:firstLine="200"/>
    </w:pPr>
    <w:rPr>
      <w:rFonts w:ascii="Calibri" w:hAnsi="Calibri"/>
    </w:rPr>
  </w:style>
  <w:style w:type="paragraph" w:styleId="1390" w:customStyle="1">
    <w:name w:val="缺省文本"/>
    <w:basedOn w:val="767"/>
    <w:uiPriority w:val="0"/>
    <w:qFormat/>
    <w:pPr>
      <w:jc w:val="left"/>
    </w:pPr>
    <w:rPr>
      <w:sz w:val="24"/>
      <w:szCs w:val="20"/>
    </w:rPr>
  </w:style>
  <w:style w:type="paragraph" w:styleId="1391" w:customStyle="1">
    <w:name w:val="Normal_13"/>
    <w:uiPriority w:val="0"/>
    <w:qFormat/>
    <w:rPr>
      <w:rFonts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3" w:customStyle="1">
    <w:name w:val="FA正文+标号"/>
    <w:basedOn w:val="7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67"/>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 + 宋体"/>
    <w:basedOn w:val="767"/>
    <w:uiPriority w:val="0"/>
    <w:qFormat/>
    <w:pPr>
      <w:ind w:firstLine="250"/>
    </w:pPr>
    <w:rPr>
      <w:rFonts w:ascii="宋体"/>
      <w:szCs w:val="21"/>
    </w:rPr>
  </w:style>
  <w:style w:type="paragraph" w:styleId="1397" w:customStyle="1">
    <w:name w:val="Normal_5"/>
    <w:uiPriority w:val="0"/>
    <w:qFormat/>
    <w:rPr>
      <w:rFonts w:ascii="黑体" w:hAnsi="黑体" w:eastAsia="黑体" w:cs="Times New Roman"/>
      <w:b/>
      <w:sz w:val="32"/>
      <w:szCs w:val="24"/>
      <w:lang w:val="en-US" w:eastAsia="zh-CN" w:bidi="ar-SA"/>
    </w:rPr>
  </w:style>
  <w:style w:type="paragraph" w:styleId="1398" w:customStyle="1">
    <w:name w:val="Normal_13_0"/>
    <w:uiPriority w:val="0"/>
    <w:qFormat/>
    <w:rPr>
      <w:rFonts w:ascii="黑体" w:hAnsi="黑体" w:eastAsia="黑体" w:cs="Times New Roman"/>
      <w:b/>
      <w:sz w:val="32"/>
      <w:szCs w:val="24"/>
      <w:lang w:val="en-US" w:eastAsia="zh-CN" w:bidi="ar-SA"/>
    </w:rPr>
  </w:style>
  <w:style w:type="paragraph" w:styleId="1399" w:customStyle="1">
    <w:name w:val="Normal_14"/>
    <w:uiPriority w:val="0"/>
    <w:qFormat/>
    <w:rPr>
      <w:rFonts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2" w:customStyle="1">
    <w:name w:val="Normal_3_0"/>
    <w:uiPriority w:val="0"/>
    <w:qFormat/>
    <w:rPr>
      <w:rFonts w:ascii="黑体" w:hAnsi="黑体" w:eastAsia="黑体" w:cs="Times New Roman"/>
      <w:b/>
      <w:sz w:val="32"/>
      <w:szCs w:val="24"/>
      <w:lang w:val="en-US" w:eastAsia="zh-CN" w:bidi="ar-SA"/>
    </w:rPr>
  </w:style>
  <w:style w:type="paragraph" w:styleId="1403"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89"/>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4"/>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67"/>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67"/>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6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67"/>
    <w:next w:val="767"/>
    <w:uiPriority w:val="0"/>
    <w:qFormat/>
    <w:rPr>
      <w:rFonts w:ascii="楷体_GB2312" w:hAnsi="Arial" w:eastAsia="楷体_GB2312"/>
      <w:sz w:val="28"/>
      <w:szCs w:val="28"/>
    </w:rPr>
  </w:style>
  <w:style w:type="paragraph" w:styleId="1412" w:customStyle="1">
    <w:name w:val="Table Text"/>
    <w:basedOn w:val="767"/>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67"/>
    <w:next w:val="767"/>
    <w:uiPriority w:val="0"/>
    <w:qFormat/>
    <w:pPr>
      <w:keepLines/>
      <w:keepNext/>
      <w:spacing w:before="260" w:after="260" w:line="416" w:lineRule="auto"/>
      <w:outlineLvl w:val="2"/>
    </w:pPr>
    <w:rPr>
      <w:b/>
      <w:sz w:val="32"/>
      <w:szCs w:val="20"/>
    </w:rPr>
  </w:style>
  <w:style w:type="paragraph" w:styleId="1416" w:customStyle="1">
    <w:name w:val="p16"/>
    <w:basedOn w:val="767"/>
    <w:uiPriority w:val="0"/>
    <w:qFormat/>
    <w:pPr>
      <w:widowControl/>
    </w:pPr>
    <w:rPr>
      <w:rFonts w:ascii="宋体" w:hAnsi="宋体" w:cs="宋体"/>
      <w:b/>
      <w:color w:val="000000"/>
      <w:position w:val="-10"/>
      <w:sz w:val="28"/>
      <w:szCs w:val="28"/>
    </w:rPr>
  </w:style>
  <w:style w:type="paragraph" w:styleId="1417" w:customStyle="1">
    <w:name w:val="p19"/>
    <w:basedOn w:val="767"/>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ascii="Times New Roman" w:hAnsi="Times New Roman" w:eastAsia="宋体" w:cs="Times New Roman"/>
      <w:sz w:val="21"/>
      <w:szCs w:val="22"/>
      <w:lang w:val="en-US" w:eastAsia="zh-CN" w:bidi="ar-SA"/>
    </w:rPr>
  </w:style>
  <w:style w:type="character" w:styleId="1419" w:customStyle="1">
    <w:name w:val="日期 字符"/>
    <w:basedOn w:val="777"/>
    <w:link w:val="788"/>
    <w:uiPriority w:val="99"/>
    <w:qFormat/>
    <w:rPr>
      <w:sz w:val="21"/>
      <w:szCs w:val="22"/>
    </w:rPr>
  </w:style>
  <w:style w:type="character" w:styleId="1420" w:customStyle="1">
    <w:name w:val="列表段落 字符"/>
    <w:link w:val="1205"/>
    <w:uiPriority w:val="34"/>
    <w:qFormat/>
    <w:rPr>
      <w:rFonts w:ascii="Calibri" w:hAnsi="Calibri"/>
      <w:sz w:val="21"/>
      <w:szCs w:val="22"/>
    </w:rPr>
  </w:style>
  <w:style w:type="character" w:styleId="1421" w:customStyle="1">
    <w:name w:val="正文文本缩进 字符"/>
    <w:basedOn w:val="777"/>
    <w:link w:val="784"/>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67"/>
    <w:uiPriority w:val="34"/>
    <w:qFormat/>
    <w:pPr>
      <w:ind w:firstLine="420"/>
    </w:pPr>
  </w:style>
  <w:style w:type="paragraph" w:styleId="1424" w:customStyle="1">
    <w:name w:val="列表段落"/>
    <w:basedOn w:val="767"/>
    <w:uiPriority w:val="34"/>
    <w:qFormat/>
    <w:pPr>
      <w:ind w:firstLine="420"/>
    </w:p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95</cp:revision>
  <dcterms:created xsi:type="dcterms:W3CDTF">2025-04-14T07:55:00Z</dcterms:created>
  <dcterms:modified xsi:type="dcterms:W3CDTF">2026-09-15T07:52:43Z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D7B79A10C5E245FEA2612D1D83DE912B_13</vt:lpwstr>
  </property>
  <property fmtid="{D5CDD505-2E9C-101B-9397-08002B2CF9AE}" pid="4" name="KSOTemplateDocerSaveRecord">
    <vt:lpwstr>eyJoZGlkIjoiZjNiZDY4OTBhODY2ZDhmN2E0MTMwYjBmMGY2NzYzNWEifQ==</vt:lpwstr>
  </property>
</Properties>
</file>