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numPr>
          <w:ilvl w:val="0"/>
          <w:numId w:val="0"/>
        </w:numPr>
        <w:keepLines w:val="0"/>
        <w:keepNext w:val="0"/>
        <w:spacing w:line="360" w:lineRule="auto"/>
        <w:tabs>
          <w:tab w:val="left" w:pos="1584" w:leader="none"/>
        </w:tabs>
        <w:rPr>
          <w:rFonts w:ascii="Times New Roman" w:hAnsi="Times New Roman" w:eastAsia="宋体" w:cs="宋体"/>
          <w:color w:val="000000"/>
          <w:highlight w:val="none"/>
        </w:rPr>
      </w:pPr>
      <w:r>
        <w:rPr>
          <w:rFonts w:ascii="Times New Roman" w:hAnsi="Times New Roman" w:eastAsia="宋体" w:cs="宋体"/>
          <w:color w:val="000000"/>
          <w:highlight w:val="none"/>
        </w:rPr>
      </w:r>
      <w:r/>
    </w:p>
    <w:p>
      <w:pPr>
        <w:pStyle w:val="806"/>
        <w:rPr>
          <w:rFonts w:hint="eastAsia"/>
          <w:color w:val="000000"/>
          <w:sz w:val="22"/>
          <w:highlight w:val="none"/>
        </w:rPr>
      </w:pPr>
      <w:r>
        <w:rPr>
          <w:rFonts w:hint="eastAsia"/>
          <w:color w:val="000000"/>
          <w:highlight w:val="none"/>
        </w:rPr>
        <w:t xml:space="preserve">南通市第一人民医院职工食堂食材招标采购及配送服务项目</w:t>
      </w:r>
      <w:r>
        <w:rPr>
          <w:rFonts w:hint="eastAsia"/>
          <w:color w:val="000000"/>
          <w:sz w:val="22"/>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794"/>
        <w:ind w:firstLine="1446"/>
        <w:jc w:val="center"/>
        <w:spacing w:line="360" w:lineRule="auto"/>
        <w:rPr>
          <w:rFonts w:ascii="Times New Roman" w:hAnsi="Times New Roman" w:cs="宋体"/>
          <w:b/>
          <w:color w:val="000000"/>
          <w:sz w:val="72"/>
          <w:szCs w:val="72"/>
          <w:highlight w:val="none"/>
        </w:rPr>
      </w:pPr>
      <w:r>
        <w:rPr>
          <w:rFonts w:ascii="Times New Roman" w:hAnsi="Times New Roman" w:cs="宋体"/>
          <w:b/>
          <w:color w:val="000000"/>
          <w:sz w:val="72"/>
          <w:szCs w:val="72"/>
          <w:highlight w:val="none"/>
        </w:rPr>
      </w:r>
      <w:r/>
    </w:p>
    <w:p>
      <w:pPr>
        <w:pStyle w:val="794"/>
        <w:jc w:val="center"/>
        <w:spacing w:line="360" w:lineRule="auto"/>
        <w:rPr>
          <w:rFonts w:ascii="Times New Roman" w:hAnsi="Times New Roman" w:cs="宋体"/>
          <w:b/>
          <w:color w:val="000000"/>
          <w:sz w:val="72"/>
          <w:szCs w:val="72"/>
          <w:highlight w:val="none"/>
        </w:rPr>
      </w:pPr>
      <w:r>
        <w:rPr>
          <w:rFonts w:hint="eastAsia" w:ascii="Times New Roman" w:hAnsi="Times New Roman" w:cs="宋体"/>
          <w:b/>
          <w:color w:val="000000"/>
          <w:sz w:val="72"/>
          <w:szCs w:val="72"/>
          <w:highlight w:val="none"/>
        </w:rPr>
        <w:t xml:space="preserve">公开招标文件</w:t>
      </w:r>
      <w:r>
        <w:rPr>
          <w:rFonts w:ascii="Times New Roman" w:hAnsi="Times New Roman" w:cs="宋体"/>
          <w:b/>
          <w:color w:val="000000"/>
          <w:sz w:val="72"/>
          <w:szCs w:val="72"/>
          <w:highlight w:val="none"/>
        </w:rPr>
      </w:r>
      <w:r/>
    </w:p>
    <w:p>
      <w:pPr>
        <w:pStyle w:val="794"/>
        <w:jc w:val="center"/>
        <w:spacing w:line="360" w:lineRule="auto"/>
        <w:rPr>
          <w:rFonts w:ascii="Times New Roman" w:hAnsi="Times New Roman" w:cs="宋体"/>
          <w:b/>
          <w:color w:val="000000"/>
          <w:sz w:val="44"/>
          <w:szCs w:val="44"/>
          <w:highlight w:val="none"/>
        </w:rPr>
      </w:pPr>
      <w:r>
        <w:rPr>
          <w:rFonts w:hint="eastAsia" w:ascii="Times New Roman" w:hAnsi="Times New Roman" w:cs="宋体"/>
          <w:b/>
          <w:color w:val="000000"/>
          <w:sz w:val="44"/>
          <w:szCs w:val="44"/>
          <w:highlight w:val="none"/>
        </w:rPr>
        <w:t xml:space="preserve">（资格后审）</w:t>
      </w:r>
      <w:r>
        <w:rPr>
          <w:rFonts w:ascii="Times New Roman" w:hAnsi="Times New Roman" w:cs="宋体"/>
          <w:b/>
          <w:color w:val="000000"/>
          <w:sz w:val="44"/>
          <w:szCs w:val="44"/>
          <w:highlight w:val="none"/>
        </w:rPr>
      </w:r>
      <w:r/>
    </w:p>
    <w:p>
      <w:pPr>
        <w:pStyle w:val="806"/>
        <w:rPr>
          <w:color w:val="000000"/>
          <w:highlight w:val="none"/>
        </w:rPr>
      </w:pPr>
      <w:r>
        <w:rPr>
          <w:color w:val="000000"/>
          <w:highlight w:val="none"/>
        </w:rPr>
      </w:r>
      <w:r/>
    </w:p>
    <w:p>
      <w:pPr>
        <w:pStyle w:val="794"/>
        <w:ind w:firstLine="723"/>
        <w:jc w:val="center"/>
        <w:spacing w:line="360" w:lineRule="auto"/>
        <w:rPr>
          <w:rFonts w:ascii="Times New Roman" w:hAnsi="Times New Roman" w:cs="宋体"/>
          <w:b/>
          <w:color w:val="000000"/>
          <w:sz w:val="36"/>
          <w:highlight w:val="none"/>
        </w:rPr>
      </w:pPr>
      <w:r>
        <w:rPr>
          <w:rFonts w:ascii="Times New Roman" w:hAnsi="Times New Roman" w:cs="宋体"/>
          <w:b/>
          <w:color w:val="000000"/>
          <w:sz w:val="36"/>
          <w:highlight w:val="none"/>
        </w:rPr>
      </w:r>
      <w:r/>
    </w:p>
    <w:p>
      <w:pPr>
        <w:pStyle w:val="794"/>
        <w:ind w:firstLine="723"/>
        <w:spacing w:line="360" w:lineRule="auto"/>
        <w:tabs>
          <w:tab w:val="left" w:pos="6336" w:leader="none"/>
        </w:tabs>
        <w:rPr>
          <w:rFonts w:ascii="Times New Roman" w:hAnsi="Times New Roman" w:cs="宋体"/>
          <w:color w:val="000000"/>
          <w:highlight w:val="none"/>
        </w:rPr>
      </w:pPr>
      <w:r>
        <w:rPr>
          <w:rFonts w:hint="eastAsia" w:ascii="Times New Roman" w:hAnsi="Times New Roman" w:cs="宋体"/>
          <w:b/>
          <w:color w:val="000000"/>
          <w:sz w:val="36"/>
          <w:highlight w:val="none"/>
        </w:rPr>
        <w:tab/>
      </w:r>
      <w:r>
        <w:rPr>
          <w:rFonts w:ascii="Times New Roman" w:hAnsi="Times New Roman" w:cs="宋体"/>
          <w:color w:val="000000"/>
          <w:highlight w:val="none"/>
        </w:rPr>
      </w:r>
      <w:r/>
    </w:p>
    <w:p>
      <w:pPr>
        <w:pStyle w:val="870"/>
        <w:ind w:firstLine="643"/>
        <w:jc w:val="center"/>
        <w:spacing w:line="360" w:lineRule="auto"/>
        <w:rPr>
          <w:rFonts w:ascii="Times New Roman" w:eastAsia="宋体" w:cs="宋体"/>
          <w:b/>
          <w:color w:val="000000"/>
          <w:sz w:val="32"/>
          <w:szCs w:val="32"/>
          <w:highlight w:val="none"/>
        </w:rPr>
      </w:pPr>
      <w:r>
        <w:rPr>
          <w:rFonts w:ascii="Times New Roman" w:eastAsia="宋体" w:cs="宋体"/>
          <w:b/>
          <w:color w:val="000000"/>
          <w:sz w:val="32"/>
          <w:szCs w:val="32"/>
          <w:highlight w:val="none"/>
        </w:rPr>
      </w:r>
      <w:r/>
    </w:p>
    <w:p>
      <w:pPr>
        <w:pStyle w:val="870"/>
        <w:jc w:val="center"/>
        <w:spacing w:line="360" w:lineRule="auto"/>
        <w:rPr>
          <w:rFonts w:ascii="Times New Roman" w:eastAsia="宋体" w:cs="宋体"/>
          <w:b/>
          <w:color w:val="000000"/>
          <w:sz w:val="32"/>
          <w:szCs w:val="32"/>
          <w:highlight w:val="none"/>
        </w:rPr>
      </w:pPr>
      <w:r>
        <w:rPr>
          <w:rFonts w:hint="eastAsia" w:ascii="Times New Roman" w:eastAsia="宋体" w:cs="宋体"/>
          <w:b/>
          <w:color w:val="000000"/>
          <w:sz w:val="32"/>
          <w:szCs w:val="32"/>
          <w:highlight w:val="none"/>
        </w:rPr>
        <w:t xml:space="preserve">招标人：南通市第一人民医院</w:t>
      </w:r>
      <w:r>
        <w:rPr>
          <w:rFonts w:ascii="Times New Roman" w:eastAsia="宋体" w:cs="宋体"/>
          <w:b/>
          <w:color w:val="000000"/>
          <w:sz w:val="32"/>
          <w:szCs w:val="32"/>
          <w:highlight w:val="none"/>
        </w:rPr>
      </w:r>
      <w:r/>
    </w:p>
    <w:p>
      <w:pPr>
        <w:pStyle w:val="794"/>
        <w:jc w:val="center"/>
        <w:spacing w:line="360" w:lineRule="auto"/>
        <w:rPr>
          <w:rFonts w:ascii="Times New Roman" w:hAnsi="Times New Roman" w:cs="宋体"/>
          <w:b/>
          <w:color w:val="000000"/>
          <w:sz w:val="32"/>
          <w:szCs w:val="32"/>
          <w:highlight w:val="none"/>
        </w:rPr>
      </w:pPr>
      <w:r>
        <w:rPr>
          <w:rFonts w:hint="eastAsia" w:ascii="Times New Roman" w:hAnsi="Times New Roman" w:cs="宋体"/>
          <w:b/>
          <w:color w:val="000000"/>
          <w:sz w:val="32"/>
          <w:szCs w:val="32"/>
          <w:highlight w:val="none"/>
        </w:rPr>
        <w:t xml:space="preserve">代理机构：宏信天德工程顾问有限公司</w:t>
      </w:r>
      <w:r>
        <w:rPr>
          <w:rFonts w:ascii="Times New Roman" w:hAnsi="Times New Roman" w:cs="宋体"/>
          <w:b/>
          <w:color w:val="000000"/>
          <w:sz w:val="32"/>
          <w:szCs w:val="32"/>
          <w:highlight w:val="none"/>
        </w:rPr>
      </w:r>
      <w:r/>
    </w:p>
    <w:p>
      <w:pPr>
        <w:pStyle w:val="794"/>
        <w:jc w:val="center"/>
        <w:spacing w:line="360" w:lineRule="auto"/>
        <w:rPr>
          <w:rFonts w:ascii="Times New Roman" w:hAnsi="Times New Roman" w:cs="宋体"/>
          <w:b/>
          <w:color w:val="000000"/>
          <w:sz w:val="32"/>
          <w:szCs w:val="32"/>
          <w:highlight w:val="none"/>
        </w:rPr>
        <w:sectPr>
          <w:headerReference w:type="default" r:id="rId9"/>
          <w:headerReference w:type="first" r:id="rId10"/>
          <w:footerReference w:type="default" r:id="rId14"/>
          <w:footerReference w:type="even" r:id="rId15"/>
          <w:footerReference w:type="first" r:id="rId16"/>
          <w:footnotePr/>
          <w:endnotePr/>
          <w:type w:val="nextPage"/>
          <w:pgSz w:w="11906" w:h="16838" w:orient="portrait"/>
          <w:pgMar w:top="1588" w:right="1418" w:bottom="1418" w:left="1701" w:header="851" w:footer="964" w:gutter="0"/>
          <w:pgNumType w:start="1"/>
          <w:cols w:num="1" w:sep="0" w:space="1701" w:equalWidth="1"/>
          <w:docGrid w:linePitch="360"/>
          <w:titlePg/>
        </w:sectPr>
      </w:pPr>
      <w:r>
        <w:rPr>
          <w:rFonts w:hint="eastAsia" w:ascii="Times New Roman" w:hAnsi="Times New Roman" w:cs="宋体"/>
          <w:b/>
          <w:color w:val="000000"/>
          <w:sz w:val="32"/>
          <w:szCs w:val="32"/>
          <w:highlight w:val="none"/>
        </w:rPr>
        <w:t xml:space="preserve">二○二六年十月</w:t>
      </w:r>
      <w:r>
        <w:rPr>
          <w:rFonts w:ascii="Times New Roman" w:hAnsi="Times New Roman" w:cs="宋体"/>
          <w:b/>
          <w:color w:val="000000"/>
          <w:sz w:val="32"/>
          <w:szCs w:val="32"/>
          <w:highlight w:val="none"/>
        </w:rPr>
      </w:r>
      <w:r/>
    </w:p>
    <w:p>
      <w:pPr>
        <w:pStyle w:val="849"/>
        <w:rPr>
          <w:rFonts w:ascii="Times New Roman" w:hAnsi="Times New Roman"/>
          <w:color w:val="000000"/>
          <w:highlight w:val="none"/>
        </w:rPr>
      </w:pPr>
      <w:r>
        <w:rPr>
          <w:rFonts w:hint="eastAsia" w:ascii="Times New Roman" w:hAnsi="Times New Roman"/>
          <w:color w:val="000000"/>
          <w:highlight w:val="none"/>
        </w:rPr>
        <w:t xml:space="preserve">目录</w:t>
      </w:r>
      <w:r>
        <w:rPr>
          <w:rFonts w:ascii="Times New Roman" w:hAnsi="Times New Roman"/>
          <w:color w:val="000000"/>
          <w:highlight w:val="none"/>
        </w:rPr>
      </w:r>
      <w:r/>
    </w:p>
    <w:p>
      <w:pPr>
        <w:pStyle w:val="895"/>
        <w:ind w:firstLine="723"/>
        <w:spacing w:line="360" w:lineRule="auto"/>
        <w:tabs>
          <w:tab w:val="right" w:pos="9528" w:leader="dot"/>
        </w:tabs>
        <w:rPr>
          <w:rFonts w:eastAsia="宋体" w:cs="宋体"/>
          <w:color w:val="000000"/>
          <w:sz w:val="32"/>
          <w:szCs w:val="32"/>
          <w:highlight w:val="none"/>
        </w:rPr>
      </w:pPr>
      <w:r>
        <w:rPr>
          <w:rFonts w:hint="eastAsia" w:eastAsia="宋体" w:cs="宋体"/>
          <w:b/>
          <w:bCs/>
          <w:color w:val="000000"/>
          <w:sz w:val="36"/>
          <w:szCs w:val="36"/>
          <w:highlight w:val="none"/>
        </w:rPr>
        <w:fldChar w:fldCharType="begin"/>
      </w:r>
      <w:r>
        <w:rPr>
          <w:rFonts w:hint="eastAsia" w:eastAsia="宋体" w:cs="宋体"/>
          <w:b/>
          <w:bCs/>
          <w:color w:val="000000"/>
          <w:sz w:val="36"/>
          <w:szCs w:val="36"/>
          <w:highlight w:val="none"/>
        </w:rPr>
        <w:instrText xml:space="preserve"> TOC \o "1-1" </w:instrText>
      </w:r>
      <w:r>
        <w:rPr>
          <w:rFonts w:hint="eastAsia" w:eastAsia="宋体" w:cs="宋体"/>
          <w:b/>
          <w:bCs/>
          <w:color w:val="000000"/>
          <w:sz w:val="36"/>
          <w:szCs w:val="36"/>
          <w:highlight w:val="none"/>
        </w:rPr>
        <w:fldChar w:fldCharType="separate"/>
      </w:r>
      <w:r>
        <w:rPr>
          <w:rFonts w:hint="eastAsia" w:eastAsia="宋体" w:cs="宋体"/>
          <w:color w:val="000000"/>
          <w:sz w:val="32"/>
          <w:szCs w:val="32"/>
          <w:highlight w:val="none"/>
        </w:rPr>
        <w:t xml:space="preserve">第一章招标公告</w:t>
      </w:r>
      <w:r>
        <w:rPr>
          <w:rFonts w:eastAsia="宋体" w:cs="宋体"/>
          <w:color w:val="000000"/>
          <w:sz w:val="32"/>
          <w:szCs w:val="32"/>
          <w:highlight w:val="none"/>
        </w:rPr>
      </w:r>
      <w:r/>
    </w:p>
    <w:p>
      <w:pPr>
        <w:pStyle w:val="89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第二章投标人须知</w:t>
      </w:r>
      <w:r>
        <w:rPr>
          <w:rFonts w:eastAsia="宋体" w:cs="宋体"/>
          <w:color w:val="000000"/>
          <w:sz w:val="32"/>
          <w:szCs w:val="32"/>
          <w:highlight w:val="none"/>
        </w:rPr>
      </w:r>
      <w:r/>
    </w:p>
    <w:p>
      <w:pPr>
        <w:pStyle w:val="89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第三章项目需求</w:t>
      </w:r>
      <w:r>
        <w:rPr>
          <w:rFonts w:eastAsia="宋体" w:cs="宋体"/>
          <w:color w:val="000000"/>
          <w:sz w:val="32"/>
          <w:szCs w:val="32"/>
          <w:highlight w:val="none"/>
        </w:rPr>
      </w:r>
      <w:r/>
    </w:p>
    <w:p>
      <w:pPr>
        <w:pStyle w:val="89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第四章评审方法和程序</w:t>
      </w:r>
      <w:r>
        <w:rPr>
          <w:rFonts w:eastAsia="宋体" w:cs="宋体"/>
          <w:color w:val="000000"/>
          <w:sz w:val="32"/>
          <w:szCs w:val="32"/>
          <w:highlight w:val="none"/>
        </w:rPr>
      </w:r>
      <w:r/>
    </w:p>
    <w:p>
      <w:pPr>
        <w:pStyle w:val="89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第五章合同主要条款</w:t>
      </w:r>
      <w:r>
        <w:rPr>
          <w:rFonts w:eastAsia="宋体" w:cs="宋体"/>
          <w:color w:val="000000"/>
          <w:sz w:val="32"/>
          <w:szCs w:val="32"/>
          <w:highlight w:val="none"/>
        </w:rPr>
      </w:r>
      <w:r/>
    </w:p>
    <w:p>
      <w:pPr>
        <w:pStyle w:val="89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第六章合同授予</w:t>
      </w:r>
      <w:r>
        <w:rPr>
          <w:rFonts w:eastAsia="宋体" w:cs="宋体"/>
          <w:color w:val="000000"/>
          <w:sz w:val="32"/>
          <w:szCs w:val="32"/>
          <w:highlight w:val="none"/>
        </w:rPr>
      </w:r>
      <w:r/>
    </w:p>
    <w:p>
      <w:pPr>
        <w:pStyle w:val="89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第七章质疑与投诉</w:t>
      </w:r>
      <w:r>
        <w:rPr>
          <w:rFonts w:eastAsia="宋体" w:cs="宋体"/>
          <w:color w:val="000000"/>
          <w:sz w:val="32"/>
          <w:szCs w:val="32"/>
          <w:highlight w:val="none"/>
        </w:rPr>
      </w:r>
      <w:r/>
    </w:p>
    <w:p>
      <w:pPr>
        <w:pStyle w:val="89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第八章投标文件组成及格式</w:t>
      </w:r>
      <w:r>
        <w:rPr>
          <w:rFonts w:eastAsia="宋体" w:cs="宋体"/>
          <w:color w:val="000000"/>
          <w:sz w:val="32"/>
          <w:szCs w:val="32"/>
          <w:highlight w:val="none"/>
        </w:rPr>
      </w:r>
      <w:r/>
    </w:p>
    <w:p>
      <w:pPr>
        <w:pStyle w:val="794"/>
        <w:ind w:firstLine="720"/>
        <w:spacing w:line="360" w:lineRule="auto"/>
        <w:rPr>
          <w:rFonts w:ascii="Times New Roman" w:hAnsi="Times New Roman" w:cs="宋体"/>
          <w:color w:val="000000"/>
          <w:sz w:val="36"/>
          <w:szCs w:val="36"/>
          <w:highlight w:val="none"/>
        </w:rPr>
      </w:pPr>
      <w:r>
        <w:rPr>
          <w:rFonts w:ascii="Times New Roman" w:hAnsi="Times New Roman" w:cs="宋体"/>
          <w:color w:val="000000"/>
          <w:sz w:val="36"/>
          <w:szCs w:val="36"/>
          <w:highlight w:val="none"/>
        </w:rPr>
      </w:r>
      <w:r/>
    </w:p>
    <w:p>
      <w:pPr>
        <w:pStyle w:val="849"/>
        <w:ind w:firstLine="723"/>
        <w:rPr>
          <w:rFonts w:ascii="Times New Roman" w:hAnsi="Times New Roman"/>
          <w:color w:val="000000"/>
          <w:highlight w:val="none"/>
        </w:rPr>
      </w:pPr>
      <w:r>
        <w:rPr>
          <w:rFonts w:hint="eastAsia" w:ascii="Times New Roman" w:hAnsi="Times New Roman"/>
          <w:color w:val="000000"/>
          <w:highlight w:val="none"/>
        </w:rPr>
        <w:fldChar w:fldCharType="end"/>
      </w:r>
      <w:r>
        <w:rPr>
          <w:rFonts w:ascii="Times New Roman" w:hAnsi="Times New Roman"/>
          <w:color w:val="000000"/>
          <w:highlight w:val="none"/>
        </w:rPr>
      </w:r>
      <w:r/>
    </w:p>
    <w:p>
      <w:pPr>
        <w:pStyle w:val="794"/>
        <w:contextualSpacing/>
        <w:jc w:val="center"/>
        <w:spacing w:line="360" w:lineRule="auto"/>
        <w:rPr>
          <w:rFonts w:ascii="Times New Roman" w:hAnsi="Times New Roman" w:cs="宋体"/>
          <w:b/>
          <w:color w:val="000000"/>
          <w:sz w:val="36"/>
          <w:szCs w:val="36"/>
          <w:highlight w:val="none"/>
        </w:rPr>
      </w:pPr>
      <w:r/>
      <w:bookmarkStart w:id="0" w:name="_Toc363573853"/>
      <w:r>
        <w:rPr>
          <w:rFonts w:hint="eastAsia" w:ascii="Times New Roman" w:hAnsi="Times New Roman" w:cs="宋体"/>
          <w:b/>
          <w:color w:val="000000"/>
          <w:sz w:val="36"/>
          <w:szCs w:val="36"/>
          <w:highlight w:val="none"/>
        </w:rPr>
        <w:br w:type="page" w:clear="all"/>
      </w:r>
      <w:r>
        <w:rPr>
          <w:rFonts w:hint="eastAsia" w:ascii="Times New Roman" w:hAnsi="Times New Roman" w:cs="宋体"/>
          <w:b/>
          <w:color w:val="000000"/>
          <w:sz w:val="36"/>
          <w:szCs w:val="36"/>
          <w:highlight w:val="none"/>
        </w:rPr>
        <w:t xml:space="preserve">第一章招标公告</w:t>
      </w:r>
      <w:bookmarkEnd w:id="0"/>
      <w:r>
        <w:rPr>
          <w:rFonts w:ascii="Times New Roman" w:hAnsi="Times New Roman" w:cs="宋体"/>
          <w:b/>
          <w:color w:val="000000"/>
          <w:sz w:val="36"/>
          <w:szCs w:val="36"/>
          <w:highlight w:val="none"/>
        </w:rPr>
      </w:r>
      <w:r/>
    </w:p>
    <w:p>
      <w:pPr>
        <w:pStyle w:val="794"/>
        <w:ind w:firstLine="482"/>
        <w:spacing w:after="0" w:line="360" w:lineRule="auto"/>
        <w:rPr>
          <w:rFonts w:ascii="Times New Roman" w:hAnsi="Times New Roman"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bCs/>
          <w:color w:val="000000"/>
          <w:sz w:val="24"/>
          <w:szCs w:val="24"/>
          <w:highlight w:val="none"/>
        </w:rPr>
        <w:t xml:space="preserve">项目概况</w:t>
      </w:r>
      <w:r>
        <w:rPr>
          <w:rFonts w:ascii="Times New Roman" w:hAnsi="Times New Roman" w:cs="宋体"/>
          <w:bCs/>
          <w:color w:val="000000"/>
          <w:sz w:val="24"/>
          <w:szCs w:val="24"/>
          <w:highlight w:val="none"/>
        </w:rPr>
      </w:r>
      <w:r/>
    </w:p>
    <w:p>
      <w:pPr>
        <w:pStyle w:val="794"/>
        <w:ind w:firstLine="482"/>
        <w:spacing w:after="0" w:line="360" w:lineRule="auto"/>
        <w:rPr>
          <w:rFonts w:ascii="Times New Roman" w:hAnsi="Times New Roman"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bCs/>
          <w:color w:val="000000"/>
          <w:sz w:val="24"/>
          <w:szCs w:val="24"/>
          <w:highlight w:val="none"/>
          <w:u w:val="single"/>
        </w:rPr>
        <w:t xml:space="preserve">南通市第一人民医院职工食堂食材招标采购及配送服务项目</w:t>
      </w:r>
      <w:r>
        <w:rPr>
          <w:rFonts w:hint="eastAsia" w:ascii="Times New Roman" w:hAnsi="Times New Roman" w:cs="宋体"/>
          <w:bCs/>
          <w:color w:val="000000"/>
          <w:sz w:val="24"/>
          <w:szCs w:val="24"/>
          <w:highlight w:val="none"/>
        </w:rPr>
        <w:t xml:space="preserve">的潜在投标人应在</w:t>
      </w:r>
      <w:r>
        <w:rPr>
          <w:rFonts w:hint="eastAsia" w:ascii="Times New Roman" w:hAnsi="Times New Roman"/>
          <w:bCs/>
          <w:color w:val="000000"/>
          <w:sz w:val="24"/>
          <w:szCs w:val="24"/>
          <w:highlight w:val="none"/>
          <w:u w:val="single"/>
        </w:rPr>
        <w:t xml:space="preserve">江苏政府采购网苏采云系统</w:t>
      </w:r>
      <w:r>
        <w:rPr>
          <w:rFonts w:hint="eastAsia" w:ascii="Times New Roman" w:hAnsi="Times New Roman" w:cs="宋体"/>
          <w:bCs/>
          <w:color w:val="000000"/>
          <w:sz w:val="24"/>
          <w:szCs w:val="24"/>
          <w:highlight w:val="none"/>
        </w:rPr>
        <w:t xml:space="preserve">获取招标文件，并于</w:t>
      </w:r>
      <w:r>
        <w:rPr>
          <w:rFonts w:hint="eastAsia" w:ascii="Times New Roman" w:hAnsi="Times New Roman" w:cs="宋体"/>
          <w:bCs/>
          <w:color w:val="000000"/>
          <w:sz w:val="24"/>
          <w:szCs w:val="24"/>
          <w:highlight w:val="none"/>
          <w:u w:val="single"/>
        </w:rPr>
        <w:t xml:space="preserve">2026年</w:t>
      </w:r>
      <w:r>
        <w:rPr>
          <w:rFonts w:hint="eastAsia" w:ascii="Times New Roman" w:hAnsi="Times New Roman" w:cs="宋体"/>
          <w:bCs/>
          <w:color w:val="000000"/>
          <w:sz w:val="24"/>
          <w:szCs w:val="24"/>
          <w:highlight w:val="none"/>
          <w:u w:val="single"/>
          <w:lang w:val="en-US" w:eastAsia="zh-CN"/>
        </w:rPr>
        <w:t xml:space="preserve">11</w:t>
      </w:r>
      <w:r>
        <w:rPr>
          <w:rFonts w:hint="eastAsia" w:ascii="Times New Roman" w:hAnsi="Times New Roman" w:cs="宋体"/>
          <w:bCs/>
          <w:color w:val="000000"/>
          <w:sz w:val="24"/>
          <w:szCs w:val="24"/>
          <w:highlight w:val="none"/>
          <w:u w:val="single"/>
        </w:rPr>
        <w:t xml:space="preserve">月</w:t>
      </w:r>
      <w:r>
        <w:rPr>
          <w:rFonts w:hint="eastAsia" w:ascii="Times New Roman" w:hAnsi="Times New Roman" w:cs="宋体"/>
          <w:bCs/>
          <w:color w:val="0000ff"/>
          <w:sz w:val="24"/>
          <w:szCs w:val="24"/>
          <w:highlight w:val="none"/>
          <w:u w:val="single"/>
          <w:lang w:val="en-US" w:eastAsia="zh-CN"/>
        </w:rPr>
        <w:t xml:space="preserve">9</w:t>
      </w:r>
      <w:r>
        <w:rPr>
          <w:rFonts w:hint="eastAsia" w:ascii="Times New Roman" w:hAnsi="Times New Roman" w:cs="宋体"/>
          <w:bCs/>
          <w:color w:val="0000ff"/>
          <w:sz w:val="24"/>
          <w:szCs w:val="24"/>
          <w:highlight w:val="none"/>
          <w:u w:val="single"/>
        </w:rPr>
        <w:t xml:space="preserve">日</w:t>
      </w:r>
      <w:r>
        <w:rPr>
          <w:rFonts w:hint="eastAsia" w:ascii="Times New Roman" w:hAnsi="Times New Roman" w:cs="宋体"/>
          <w:bCs/>
          <w:color w:val="000000"/>
          <w:sz w:val="24"/>
          <w:szCs w:val="24"/>
          <w:highlight w:val="none"/>
          <w:u w:val="single"/>
        </w:rPr>
        <w:t xml:space="preserve">09时30分</w:t>
      </w:r>
      <w:r>
        <w:rPr>
          <w:rFonts w:hint="eastAsia" w:ascii="Times New Roman" w:hAnsi="Times New Roman" w:cs="宋体"/>
          <w:bCs/>
          <w:color w:val="000000"/>
          <w:sz w:val="24"/>
          <w:szCs w:val="24"/>
          <w:highlight w:val="none"/>
        </w:rPr>
        <w:t xml:space="preserve">（北京时间）前递交投标文件。</w:t>
      </w:r>
      <w:r>
        <w:rPr>
          <w:rFonts w:ascii="Times New Roman" w:hAnsi="Times New Roman" w:cs="宋体"/>
          <w:bCs/>
          <w:color w:val="000000"/>
          <w:sz w:val="24"/>
          <w:szCs w:val="24"/>
          <w:highlight w:val="none"/>
        </w:rPr>
      </w:r>
      <w:r/>
    </w:p>
    <w:p>
      <w:pPr>
        <w:pStyle w:val="794"/>
        <w:ind w:firstLine="482"/>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
          <w:bCs/>
          <w:color w:val="000000"/>
          <w:sz w:val="24"/>
          <w:szCs w:val="24"/>
          <w:highlight w:val="none"/>
        </w:rPr>
        <w:t xml:space="preserve">一、项目基本情况</w:t>
      </w:r>
      <w:r>
        <w:rPr>
          <w:rFonts w:ascii="Times New Roman" w:hAnsi="Times New Roman" w:cs="宋体"/>
          <w:bCs/>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1、项目编号：JSZC-320600-TDGW-G2026-0038</w:t>
      </w:r>
      <w:r>
        <w:rPr>
          <w:rFonts w:ascii="Times New Roman" w:hAnsi="Times New Roman" w:cs="宋体"/>
          <w:color w:val="000000"/>
          <w:sz w:val="24"/>
          <w:szCs w:val="24"/>
          <w:highlight w:val="none"/>
        </w:rPr>
      </w:r>
      <w:r/>
    </w:p>
    <w:p>
      <w:pPr>
        <w:pStyle w:val="794"/>
        <w:ind w:firstLine="480"/>
        <w:jc w:val="both"/>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2、项目名称：</w:t>
      </w:r>
      <w:bookmarkStart w:id="1" w:name="_Hlk104970923"/>
      <w:r>
        <w:rPr>
          <w:rFonts w:hint="eastAsia" w:ascii="Times New Roman" w:hAnsi="Times New Roman" w:cs="宋体"/>
          <w:color w:val="000000"/>
          <w:sz w:val="24"/>
          <w:szCs w:val="24"/>
          <w:highlight w:val="none"/>
        </w:rPr>
        <w:t xml:space="preserve">南通市第一人民医院职工食堂食材招标采购及配送服务项目</w:t>
      </w:r>
      <w:r>
        <w:rPr>
          <w:rFonts w:hint="eastAsia" w:ascii="Times New Roman" w:hAnsi="Times New Roman" w:cs="宋体"/>
          <w:color w:val="000000"/>
          <w:sz w:val="24"/>
          <w:szCs w:val="24"/>
          <w:highlight w:val="none"/>
        </w:rPr>
      </w:r>
      <w:r/>
    </w:p>
    <w:p>
      <w:pPr>
        <w:pStyle w:val="794"/>
        <w:ind w:firstLine="480"/>
        <w:jc w:val="both"/>
        <w:spacing w:after="0" w:line="360" w:lineRule="auto"/>
        <w:rPr>
          <w:rFonts w:hint="eastAsia" w:ascii="Times New Roman" w:hAnsi="Times New Roman" w:cs="宋体"/>
          <w:color w:val="000000"/>
          <w:sz w:val="24"/>
          <w:szCs w:val="24"/>
          <w:highlight w:val="none"/>
        </w:rPr>
      </w:pPr>
      <w:r/>
      <w:bookmarkEnd w:id="1"/>
      <w:r/>
      <w:bookmarkStart w:id="2" w:name="_Toc387526273"/>
      <w:r/>
      <w:bookmarkStart w:id="3" w:name="_Toc20597"/>
      <w:r/>
      <w:bookmarkStart w:id="4" w:name="_Toc387526169"/>
      <w:r/>
      <w:bookmarkStart w:id="5" w:name="_Toc387526365"/>
      <w:r>
        <w:rPr>
          <w:rFonts w:hint="eastAsia" w:ascii="Times New Roman" w:hAnsi="Times New Roman" w:cs="宋体"/>
          <w:color w:val="000000"/>
          <w:sz w:val="24"/>
          <w:szCs w:val="24"/>
          <w:highlight w:val="none"/>
        </w:rPr>
        <w:t xml:space="preserve">3、项目类型：服务类</w:t>
      </w:r>
      <w:r>
        <w:rPr>
          <w:rFonts w:hint="eastAsia"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4、预算金额：人民币500万元/年，标段一：70万元/年，标段二：430万元/年</w:t>
      </w:r>
      <w:r>
        <w:rPr>
          <w:rFonts w:ascii="Times New Roman" w:hAnsi="Times New Roman" w:cs="宋体"/>
          <w:color w:val="000000"/>
          <w:sz w:val="24"/>
          <w:szCs w:val="24"/>
          <w:highlight w:val="none"/>
        </w:rPr>
      </w:r>
      <w:r/>
    </w:p>
    <w:p>
      <w:pPr>
        <w:pStyle w:val="794"/>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color w:val="000000"/>
          <w:sz w:val="24"/>
          <w:szCs w:val="24"/>
          <w:highlight w:val="none"/>
        </w:rPr>
        <w:t xml:space="preserve">5、</w:t>
      </w:r>
      <w:r>
        <w:rPr>
          <w:rFonts w:hint="eastAsia" w:ascii="Times New Roman" w:hAnsi="Times New Roman" w:cs="宋体"/>
          <w:b/>
          <w:bCs/>
          <w:color w:val="000000"/>
          <w:sz w:val="24"/>
          <w:szCs w:val="24"/>
          <w:highlight w:val="none"/>
        </w:rPr>
        <w:t xml:space="preserve">投标报价：优惠率（%）报价（并约定优惠率均须为正数。举例说明：如投标报价优惠率为</w:t>
      </w:r>
      <w:r>
        <w:rPr>
          <w:rFonts w:hint="eastAsia" w:ascii="Times New Roman" w:hAnsi="Times New Roman" w:cs="宋体"/>
          <w:b/>
          <w:bCs/>
          <w:color w:val="000000"/>
          <w:sz w:val="24"/>
          <w:szCs w:val="24"/>
          <w:highlight w:val="none"/>
          <w:lang w:val="en-US" w:eastAsia="zh-CN"/>
        </w:rPr>
        <w:t xml:space="preserve">30</w:t>
      </w:r>
      <w:r>
        <w:rPr>
          <w:rFonts w:hint="eastAsia" w:ascii="Times New Roman" w:hAnsi="Times New Roman" w:cs="宋体"/>
          <w:b/>
          <w:bCs/>
          <w:color w:val="000000"/>
          <w:sz w:val="24"/>
          <w:szCs w:val="24"/>
          <w:highlight w:val="none"/>
        </w:rPr>
        <w:t xml:space="preserve">%，</w:t>
      </w:r>
      <w:r>
        <w:rPr>
          <w:rFonts w:hint="eastAsia" w:ascii="Times New Roman" w:hAnsi="Times New Roman" w:cs="宋体"/>
          <w:b/>
          <w:bCs/>
          <w:color w:val="000000"/>
          <w:sz w:val="24"/>
          <w:szCs w:val="24"/>
          <w:highlight w:val="none"/>
          <w:lang w:val="en-US" w:eastAsia="zh-CN"/>
        </w:rPr>
        <w:t xml:space="preserve">结算金额为=基准价×（1-30%）×实际配送数量</w:t>
      </w:r>
      <w:r>
        <w:rPr>
          <w:rFonts w:hint="eastAsia" w:ascii="Times New Roman" w:hAnsi="Times New Roman" w:cs="宋体"/>
          <w:b/>
          <w:bCs/>
          <w:color w:val="000000"/>
          <w:sz w:val="24"/>
          <w:szCs w:val="24"/>
          <w:highlight w:val="none"/>
        </w:rPr>
        <w:t xml:space="preserve">）</w:t>
      </w:r>
      <w:r>
        <w:rPr>
          <w:rFonts w:ascii="Times New Roman" w:hAnsi="Times New Roman" w:cs="宋体"/>
          <w:b/>
          <w:bCs/>
          <w:color w:val="000000"/>
          <w:sz w:val="24"/>
          <w:szCs w:val="24"/>
          <w:highlight w:val="none"/>
        </w:rPr>
      </w:r>
      <w:r/>
    </w:p>
    <w:p>
      <w:pPr>
        <w:pStyle w:val="794"/>
        <w:ind w:firstLine="482"/>
        <w:jc w:val="both"/>
        <w:spacing w:after="0" w:line="360" w:lineRule="auto"/>
        <w:rPr>
          <w:rFonts w:ascii="Times New Roman" w:hAnsi="Times New Roman" w:eastAsia="宋体" w:cs="宋体"/>
          <w:b/>
          <w:bCs/>
          <w:color w:val="000000"/>
          <w:sz w:val="24"/>
          <w:szCs w:val="24"/>
          <w:highlight w:val="none"/>
          <w:lang w:val="en-US" w:eastAsia="zh-CN"/>
        </w:rPr>
      </w:pPr>
      <w:r>
        <w:rPr>
          <w:rFonts w:hint="eastAsia" w:ascii="Times New Roman" w:hAnsi="Times New Roman" w:cs="宋体"/>
          <w:b/>
          <w:bCs/>
          <w:color w:val="000000"/>
          <w:sz w:val="24"/>
          <w:szCs w:val="24"/>
          <w:highlight w:val="none"/>
          <w:lang w:val="en-US" w:eastAsia="zh-CN"/>
        </w:rPr>
        <w:t xml:space="preserve">最低优惠率</w:t>
      </w:r>
      <w:r>
        <w:rPr>
          <w:rFonts w:hint="eastAsia" w:ascii="Times New Roman" w:hAnsi="Times New Roman" w:cs="宋体"/>
          <w:b/>
          <w:bCs/>
          <w:color w:val="000000"/>
          <w:sz w:val="24"/>
          <w:szCs w:val="24"/>
          <w:highlight w:val="none"/>
        </w:rPr>
        <w:t xml:space="preserve">：见下表。</w:t>
      </w:r>
      <w:r>
        <w:rPr>
          <w:rFonts w:hint="eastAsia" w:ascii="Times New Roman" w:hAnsi="Times New Roman" w:cs="宋体"/>
          <w:b/>
          <w:bCs/>
          <w:color w:val="000000"/>
          <w:sz w:val="24"/>
          <w:szCs w:val="24"/>
          <w:highlight w:val="none"/>
          <w:lang w:val="en-US" w:eastAsia="zh-CN"/>
        </w:rPr>
        <w:t xml:space="preserve">优惠率报价不得低于最低优惠率。</w:t>
      </w:r>
      <w:r>
        <w:rPr>
          <w:rFonts w:ascii="Times New Roman" w:hAnsi="Times New Roman" w:eastAsia="宋体" w:cs="宋体"/>
          <w:b/>
          <w:bCs/>
          <w:color w:val="000000"/>
          <w:sz w:val="24"/>
          <w:szCs w:val="24"/>
          <w:highlight w:val="none"/>
          <w:lang w:val="en-US" w:eastAsia="zh-CN"/>
        </w:rPr>
      </w:r>
      <w:r/>
    </w:p>
    <w:p>
      <w:pPr>
        <w:pStyle w:val="794"/>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标段一：</w:t>
      </w:r>
      <w:r>
        <w:rPr>
          <w:rFonts w:ascii="Times New Roman" w:hAnsi="Times New Roman" w:cs="宋体"/>
          <w:b/>
          <w:bCs/>
          <w:color w:val="000000"/>
          <w:sz w:val="24"/>
          <w:szCs w:val="24"/>
          <w:highlight w:val="none"/>
        </w:rPr>
      </w:r>
      <w:r/>
    </w:p>
    <w:tbl>
      <w:tblPr>
        <w:tblW w:w="9140"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2340"/>
        <w:gridCol w:w="1559"/>
        <w:gridCol w:w="4427"/>
      </w:tblGrid>
      <w:tr>
        <w:trPr>
          <w:trHeight w:val="651"/>
        </w:trPr>
        <w:tc>
          <w:tcPr>
            <w:tcW w:w="814" w:type="dxa"/>
            <w:vAlign w:val="center"/>
            <w:textDirection w:val="lrTb"/>
            <w:noWrap w:val="false"/>
          </w:tcPr>
          <w:p>
            <w:pPr>
              <w:pStyle w:val="794"/>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序号</w:t>
            </w:r>
            <w:r>
              <w:rPr>
                <w:rFonts w:ascii="Times New Roman" w:hAnsi="Times New Roman" w:cs="宋体"/>
                <w:b/>
                <w:color w:val="000000"/>
                <w:sz w:val="24"/>
                <w:szCs w:val="24"/>
                <w:highlight w:val="none"/>
              </w:rPr>
            </w:r>
            <w:r/>
          </w:p>
        </w:tc>
        <w:tc>
          <w:tcPr>
            <w:tcW w:w="2340" w:type="dxa"/>
            <w:vAlign w:val="center"/>
            <w:textDirection w:val="lrTb"/>
            <w:noWrap w:val="false"/>
          </w:tcPr>
          <w:p>
            <w:pPr>
              <w:pStyle w:val="794"/>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采购项目</w:t>
            </w:r>
            <w:r>
              <w:rPr>
                <w:rFonts w:ascii="Times New Roman" w:hAnsi="Times New Roman" w:cs="宋体"/>
                <w:b/>
                <w:color w:val="000000"/>
                <w:sz w:val="24"/>
                <w:szCs w:val="24"/>
                <w:highlight w:val="none"/>
              </w:rPr>
            </w:r>
            <w:r/>
          </w:p>
        </w:tc>
        <w:tc>
          <w:tcPr>
            <w:tcW w:w="1559" w:type="dxa"/>
            <w:vAlign w:val="center"/>
            <w:textDirection w:val="lrTb"/>
            <w:noWrap w:val="false"/>
          </w:tcPr>
          <w:p>
            <w:pPr>
              <w:pStyle w:val="794"/>
              <w:jc w:val="both"/>
              <w:spacing w:after="0"/>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最低优惠率</w:t>
            </w:r>
            <w:r>
              <w:rPr>
                <w:rFonts w:ascii="Times New Roman" w:hAnsi="Times New Roman" w:cs="宋体"/>
                <w:b/>
                <w:color w:val="000000"/>
                <w:sz w:val="24"/>
                <w:szCs w:val="24"/>
                <w:highlight w:val="none"/>
              </w:rPr>
            </w:r>
            <w:r/>
          </w:p>
        </w:tc>
        <w:tc>
          <w:tcPr>
            <w:tcW w:w="4427" w:type="dxa"/>
            <w:vAlign w:val="center"/>
            <w:textDirection w:val="lrTb"/>
            <w:noWrap w:val="false"/>
          </w:tcPr>
          <w:p>
            <w:pPr>
              <w:pStyle w:val="794"/>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备注</w:t>
            </w:r>
            <w:r>
              <w:rPr>
                <w:rFonts w:ascii="Times New Roman" w:hAnsi="Times New Roman" w:cs="宋体"/>
                <w:b/>
                <w:color w:val="000000"/>
                <w:sz w:val="24"/>
                <w:szCs w:val="24"/>
                <w:highlight w:val="none"/>
              </w:rPr>
            </w:r>
            <w:r/>
          </w:p>
        </w:tc>
      </w:tr>
      <w:tr>
        <w:trPr>
          <w:trHeight w:val="822"/>
        </w:trPr>
        <w:tc>
          <w:tcPr>
            <w:tcW w:w="814" w:type="dxa"/>
            <w:vAlign w:val="center"/>
            <w:textDirection w:val="lrTb"/>
            <w:noWrap w:val="false"/>
          </w:tcPr>
          <w:p>
            <w:pPr>
              <w:pStyle w:val="794"/>
              <w:jc w:val="center"/>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Cs/>
                <w:color w:val="000000"/>
                <w:sz w:val="24"/>
                <w:szCs w:val="24"/>
                <w:highlight w:val="none"/>
              </w:rPr>
              <w:t xml:space="preserve">1</w:t>
            </w:r>
            <w:r>
              <w:rPr>
                <w:rFonts w:hint="eastAsia" w:ascii="Times New Roman" w:hAnsi="Times New Roman" w:cs="宋体"/>
                <w:b/>
                <w:color w:val="000000"/>
                <w:sz w:val="24"/>
                <w:szCs w:val="24"/>
                <w:highlight w:val="none"/>
              </w:rPr>
            </w:r>
            <w:r/>
          </w:p>
        </w:tc>
        <w:tc>
          <w:tcPr>
            <w:tcW w:w="2340" w:type="dxa"/>
            <w:vAlign w:val="center"/>
            <w:textDirection w:val="lrTb"/>
            <w:noWrap w:val="false"/>
          </w:tcPr>
          <w:p>
            <w:pPr>
              <w:pStyle w:val="794"/>
              <w:spacing w:after="0"/>
              <w:rPr>
                <w:rFonts w:hint="eastAsia" w:ascii="Times New Roman" w:hAnsi="Times New Roman" w:cs="宋体"/>
                <w:b/>
                <w:color w:val="000000"/>
                <w:sz w:val="24"/>
                <w:szCs w:val="24"/>
                <w:highlight w:val="none"/>
              </w:rPr>
            </w:pPr>
            <w:r>
              <w:rPr>
                <w:rFonts w:hint="eastAsia" w:ascii="Times New Roman" w:hAnsi="Times New Roman" w:cs="宋体"/>
                <w:bCs/>
                <w:color w:val="0000ff"/>
                <w:sz w:val="24"/>
                <w:szCs w:val="24"/>
                <w:highlight w:val="none"/>
              </w:rPr>
              <w:t xml:space="preserve">米、面粉、食用油</w:t>
            </w:r>
            <w:r>
              <w:rPr>
                <w:rFonts w:hint="eastAsia" w:ascii="Times New Roman" w:hAnsi="Times New Roman" w:cs="宋体"/>
                <w:b/>
                <w:color w:val="000000"/>
                <w:sz w:val="24"/>
                <w:szCs w:val="24"/>
                <w:highlight w:val="none"/>
              </w:rPr>
            </w:r>
            <w:r/>
          </w:p>
        </w:tc>
        <w:tc>
          <w:tcPr>
            <w:tcW w:w="1559" w:type="dxa"/>
            <w:vAlign w:val="center"/>
            <w:textDirection w:val="lrTb"/>
            <w:noWrap w:val="false"/>
          </w:tcPr>
          <w:p>
            <w:pPr>
              <w:pStyle w:val="794"/>
              <w:jc w:val="center"/>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Cs/>
                <w:color w:val="000000"/>
                <w:sz w:val="24"/>
                <w:szCs w:val="24"/>
                <w:highlight w:val="none"/>
                <w:lang w:val="en-US" w:eastAsia="zh-CN"/>
              </w:rPr>
              <w:t xml:space="preserve">20</w:t>
            </w:r>
            <w:r>
              <w:rPr>
                <w:rFonts w:hint="eastAsia" w:ascii="Times New Roman" w:hAnsi="Times New Roman" w:cs="宋体"/>
                <w:bCs/>
                <w:color w:val="000000"/>
                <w:sz w:val="24"/>
                <w:szCs w:val="24"/>
                <w:highlight w:val="none"/>
              </w:rPr>
              <w:t xml:space="preserve">%</w:t>
            </w:r>
            <w:r>
              <w:rPr>
                <w:rFonts w:hint="eastAsia" w:ascii="Times New Roman" w:hAnsi="Times New Roman" w:cs="宋体"/>
                <w:b/>
                <w:color w:val="000000"/>
                <w:sz w:val="24"/>
                <w:szCs w:val="24"/>
                <w:highlight w:val="none"/>
              </w:rPr>
            </w:r>
            <w:r/>
          </w:p>
        </w:tc>
        <w:tc>
          <w:tcPr>
            <w:tcW w:w="4427" w:type="dxa"/>
            <w:vAlign w:val="center"/>
            <w:textDirection w:val="lrTb"/>
            <w:noWrap w:val="false"/>
          </w:tcPr>
          <w:p>
            <w:pPr>
              <w:pStyle w:val="841"/>
              <w:spacing w:line="15" w:lineRule="atLeast"/>
              <w:widowControl/>
              <w:rPr>
                <w:rFonts w:hint="eastAsia" w:eastAsia="宋体" w:cs="宋体"/>
                <w:b w:val="0"/>
                <w:color w:val="000000"/>
                <w:sz w:val="24"/>
                <w:szCs w:val="24"/>
                <w:highlight w:val="none"/>
              </w:rPr>
            </w:pPr>
            <w:r>
              <w:rPr>
                <w:rFonts w:hint="eastAsia" w:eastAsia="宋体" w:cs="宋体"/>
                <w:bCs/>
                <w:color w:val="000000"/>
                <w:sz w:val="24"/>
                <w:szCs w:val="24"/>
                <w:highlight w:val="none"/>
              </w:rPr>
              <w:t xml:space="preserve">基准价：南通市发展和改革委员会定期公布的通城晒价台上大润发人民路店价格。通城晒价台上大润发人民路店未查询到的，参照南通市发展和改革委员会定期公布的南通市区部分市场主副食品价格表中的平均价。上述两种方式均未查询到的价格由招标人组成询价小组定期至农批市场或沪蔬通市场进行考察调研后确认价格。</w:t>
            </w:r>
            <w:r>
              <w:rPr>
                <w:rFonts w:hint="eastAsia" w:eastAsia="宋体" w:cs="宋体"/>
                <w:b w:val="0"/>
                <w:color w:val="000000"/>
                <w:sz w:val="24"/>
                <w:szCs w:val="24"/>
                <w:highlight w:val="none"/>
              </w:rPr>
            </w:r>
            <w:r/>
          </w:p>
        </w:tc>
      </w:tr>
    </w:tbl>
    <w:p>
      <w:pPr>
        <w:pStyle w:val="794"/>
        <w:ind w:firstLine="482"/>
        <w:jc w:val="both"/>
        <w:spacing w:after="0" w:line="360" w:lineRule="auto"/>
        <w:rPr>
          <w:rFonts w:hint="eastAsia"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标段二：</w:t>
      </w:r>
      <w:r>
        <w:rPr>
          <w:rFonts w:hint="eastAsia" w:ascii="Times New Roman" w:hAnsi="Times New Roman" w:cs="宋体"/>
          <w:b/>
          <w:bCs/>
          <w:color w:val="000000"/>
          <w:sz w:val="24"/>
          <w:szCs w:val="24"/>
          <w:highlight w:val="none"/>
        </w:rPr>
      </w:r>
      <w:r/>
    </w:p>
    <w:tbl>
      <w:tblPr>
        <w:tblW w:w="9140"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2340"/>
        <w:gridCol w:w="1559"/>
        <w:gridCol w:w="4427"/>
      </w:tblGrid>
      <w:tr>
        <w:trPr>
          <w:trHeight w:val="648"/>
        </w:trPr>
        <w:tc>
          <w:tcPr>
            <w:tcW w:w="814" w:type="dxa"/>
            <w:vAlign w:val="center"/>
            <w:textDirection w:val="lrTb"/>
            <w:noWrap w:val="false"/>
          </w:tcPr>
          <w:p>
            <w:pPr>
              <w:pStyle w:val="794"/>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序号</w:t>
            </w:r>
            <w:r>
              <w:rPr>
                <w:rFonts w:ascii="Times New Roman" w:hAnsi="Times New Roman" w:cs="宋体"/>
                <w:b/>
                <w:color w:val="000000"/>
                <w:sz w:val="24"/>
                <w:szCs w:val="24"/>
                <w:highlight w:val="none"/>
              </w:rPr>
            </w:r>
            <w:r/>
          </w:p>
        </w:tc>
        <w:tc>
          <w:tcPr>
            <w:tcW w:w="2340" w:type="dxa"/>
            <w:vAlign w:val="center"/>
            <w:textDirection w:val="lrTb"/>
            <w:noWrap w:val="false"/>
          </w:tcPr>
          <w:p>
            <w:pPr>
              <w:pStyle w:val="794"/>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采购项目</w:t>
            </w:r>
            <w:r>
              <w:rPr>
                <w:rFonts w:ascii="Times New Roman" w:hAnsi="Times New Roman" w:cs="宋体"/>
                <w:b/>
                <w:color w:val="000000"/>
                <w:sz w:val="24"/>
                <w:szCs w:val="24"/>
                <w:highlight w:val="none"/>
              </w:rPr>
            </w:r>
            <w:r/>
          </w:p>
        </w:tc>
        <w:tc>
          <w:tcPr>
            <w:tcW w:w="1559" w:type="dxa"/>
            <w:vAlign w:val="center"/>
            <w:textDirection w:val="lrTb"/>
            <w:noWrap w:val="false"/>
          </w:tcPr>
          <w:p>
            <w:pPr>
              <w:pStyle w:val="794"/>
              <w:jc w:val="both"/>
              <w:spacing w:after="0"/>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最低优惠率</w:t>
            </w:r>
            <w:r>
              <w:rPr>
                <w:rFonts w:ascii="Times New Roman" w:hAnsi="Times New Roman" w:cs="宋体"/>
                <w:b/>
                <w:color w:val="000000"/>
                <w:sz w:val="24"/>
                <w:szCs w:val="24"/>
                <w:highlight w:val="none"/>
              </w:rPr>
            </w:r>
            <w:r/>
          </w:p>
        </w:tc>
        <w:tc>
          <w:tcPr>
            <w:tcW w:w="4427" w:type="dxa"/>
            <w:vAlign w:val="center"/>
            <w:textDirection w:val="lrTb"/>
            <w:noWrap w:val="false"/>
          </w:tcPr>
          <w:p>
            <w:pPr>
              <w:pStyle w:val="794"/>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备注</w:t>
            </w:r>
            <w:r>
              <w:rPr>
                <w:rFonts w:ascii="Times New Roman" w:hAnsi="Times New Roman" w:cs="宋体"/>
                <w:b/>
                <w:color w:val="000000"/>
                <w:sz w:val="24"/>
                <w:szCs w:val="24"/>
                <w:highlight w:val="none"/>
              </w:rPr>
            </w:r>
            <w:r/>
          </w:p>
        </w:tc>
      </w:tr>
      <w:tr>
        <w:trPr>
          <w:trHeight w:val="397"/>
        </w:trPr>
        <w:tc>
          <w:tcPr>
            <w:tcW w:w="814"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1</w:t>
            </w:r>
            <w:r>
              <w:rPr>
                <w:rFonts w:ascii="Times New Roman" w:hAnsi="Times New Roman" w:cs="宋体"/>
                <w:bCs/>
                <w:color w:val="000000"/>
                <w:sz w:val="24"/>
                <w:szCs w:val="24"/>
                <w:highlight w:val="none"/>
              </w:rPr>
            </w:r>
            <w:r/>
          </w:p>
        </w:tc>
        <w:tc>
          <w:tcPr>
            <w:tcW w:w="2340" w:type="dxa"/>
            <w:vAlign w:val="center"/>
            <w:textDirection w:val="lrTb"/>
            <w:noWrap w:val="false"/>
          </w:tcPr>
          <w:p>
            <w:pPr>
              <w:pStyle w:val="794"/>
              <w:jc w:val="both"/>
              <w:spacing w:after="0"/>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畜禽类（鲜）</w:t>
            </w:r>
            <w:r>
              <w:rPr>
                <w:rFonts w:ascii="Times New Roman" w:hAnsi="Times New Roman" w:cs="宋体"/>
                <w:bCs/>
                <w:color w:val="000000"/>
                <w:sz w:val="24"/>
                <w:szCs w:val="24"/>
                <w:highlight w:val="none"/>
              </w:rPr>
            </w:r>
            <w:r/>
          </w:p>
        </w:tc>
        <w:tc>
          <w:tcPr>
            <w:tcW w:w="1559"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15</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4427" w:type="dxa"/>
            <w:vAlign w:val="center"/>
            <w:vMerge w:val="restart"/>
            <w:textDirection w:val="lrTb"/>
            <w:noWrap w:val="false"/>
          </w:tcPr>
          <w:p>
            <w:pPr>
              <w:pStyle w:val="794"/>
              <w:jc w:val="both"/>
              <w:spacing w:after="0"/>
              <w:rPr>
                <w:rFonts w:ascii="Times New Roman" w:hAnsi="Times New Roman" w:cs="宋体"/>
                <w:b/>
                <w:bCs/>
                <w:color w:val="000000"/>
                <w:sz w:val="24"/>
                <w:szCs w:val="24"/>
                <w:highlight w:val="none"/>
              </w:rPr>
            </w:pPr>
            <w:r>
              <w:rPr>
                <w:rFonts w:hint="eastAsia" w:cs="宋体"/>
                <w:b/>
                <w:bCs/>
                <w:color w:val="000000"/>
                <w:sz w:val="24"/>
                <w:szCs w:val="24"/>
                <w:highlight w:val="none"/>
              </w:rPr>
              <w:t xml:space="preserve">基准价：南通市发展和改革委员会定期公布的通城晒价台上大润发人民路店价格。通城晒价台上大润发人民路店未查询到的，参照南通市发展和改革委员会定期公布的</w:t>
            </w:r>
            <w:r>
              <w:rPr>
                <w:rFonts w:hint="eastAsia" w:ascii="宋体" w:hAnsi="宋体" w:cs="宋体"/>
                <w:b/>
                <w:bCs/>
                <w:color w:val="000000"/>
                <w:sz w:val="24"/>
                <w:szCs w:val="24"/>
                <w:highlight w:val="none"/>
              </w:rPr>
              <w:t xml:space="preserve">南通市区部分市场主副食品价格</w:t>
            </w:r>
            <w:r>
              <w:rPr>
                <w:rFonts w:hint="eastAsia" w:cs="宋体"/>
                <w:b/>
                <w:bCs/>
                <w:color w:val="000000"/>
                <w:sz w:val="24"/>
                <w:szCs w:val="24"/>
                <w:highlight w:val="none"/>
              </w:rPr>
              <w:t xml:space="preserve">表中的平均价。上述两种方式均未查询到的价格由招标人组成询价小组定期至农批市场或沪蔬通市场进行考察调研后确认价格。</w:t>
            </w:r>
            <w:r>
              <w:rPr>
                <w:rFonts w:ascii="Times New Roman" w:hAnsi="Times New Roman" w:cs="宋体"/>
                <w:b/>
                <w:bCs/>
                <w:color w:val="000000"/>
                <w:sz w:val="24"/>
                <w:szCs w:val="24"/>
                <w:highlight w:val="none"/>
              </w:rPr>
            </w:r>
            <w:r/>
          </w:p>
        </w:tc>
      </w:tr>
      <w:tr>
        <w:trPr>
          <w:trHeight w:val="271"/>
        </w:trPr>
        <w:tc>
          <w:tcPr>
            <w:tcW w:w="814"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2</w:t>
            </w:r>
            <w:r>
              <w:rPr>
                <w:rFonts w:ascii="Times New Roman" w:hAnsi="Times New Roman" w:cs="宋体"/>
                <w:bCs/>
                <w:color w:val="000000"/>
                <w:sz w:val="24"/>
                <w:szCs w:val="24"/>
                <w:highlight w:val="none"/>
              </w:rPr>
            </w:r>
            <w:r/>
          </w:p>
        </w:tc>
        <w:tc>
          <w:tcPr>
            <w:tcW w:w="2340" w:type="dxa"/>
            <w:vAlign w:val="center"/>
            <w:textDirection w:val="lrTb"/>
            <w:noWrap w:val="false"/>
          </w:tcPr>
          <w:p>
            <w:pPr>
              <w:pStyle w:val="794"/>
              <w:jc w:val="both"/>
              <w:spacing w:after="0"/>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蔬菜类、豆制品类</w:t>
            </w:r>
            <w:r>
              <w:rPr>
                <w:rFonts w:ascii="Times New Roman" w:hAnsi="Times New Roman" w:cs="宋体"/>
                <w:bCs/>
                <w:color w:val="000000"/>
                <w:sz w:val="24"/>
                <w:szCs w:val="24"/>
                <w:highlight w:val="none"/>
              </w:rPr>
            </w:r>
            <w:r/>
          </w:p>
        </w:tc>
        <w:tc>
          <w:tcPr>
            <w:tcW w:w="1559"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30</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4427" w:type="dxa"/>
            <w:vAlign w:val="center"/>
            <w:vMerge w:val="continue"/>
            <w:textDirection w:val="lrTb"/>
            <w:noWrap w:val="false"/>
          </w:tcPr>
          <w:p>
            <w:pPr>
              <w:pStyle w:val="794"/>
              <w:jc w:val="both"/>
              <w:spacing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407"/>
        </w:trPr>
        <w:tc>
          <w:tcPr>
            <w:tcW w:w="814"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w:t>
            </w:r>
            <w:r>
              <w:rPr>
                <w:rFonts w:ascii="Times New Roman" w:hAnsi="Times New Roman" w:cs="宋体"/>
                <w:bCs/>
                <w:color w:val="000000"/>
                <w:sz w:val="24"/>
                <w:szCs w:val="24"/>
                <w:highlight w:val="none"/>
              </w:rPr>
            </w:r>
            <w:r/>
          </w:p>
        </w:tc>
        <w:tc>
          <w:tcPr>
            <w:tcW w:w="2340" w:type="dxa"/>
            <w:vAlign w:val="center"/>
            <w:textDirection w:val="lrTb"/>
            <w:noWrap w:val="false"/>
          </w:tcPr>
          <w:p>
            <w:pPr>
              <w:pStyle w:val="794"/>
              <w:jc w:val="both"/>
              <w:spacing w:after="0"/>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调味品、干货制品、乳制品</w:t>
            </w:r>
            <w:r>
              <w:rPr>
                <w:rFonts w:ascii="Times New Roman" w:hAnsi="Times New Roman" w:cs="宋体"/>
                <w:bCs/>
                <w:color w:val="000000"/>
                <w:sz w:val="24"/>
                <w:szCs w:val="24"/>
                <w:highlight w:val="none"/>
              </w:rPr>
            </w:r>
            <w:r/>
          </w:p>
        </w:tc>
        <w:tc>
          <w:tcPr>
            <w:tcW w:w="1559"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15</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4427" w:type="dxa"/>
            <w:vAlign w:val="center"/>
            <w:vMerge w:val="continue"/>
            <w:textDirection w:val="lrTb"/>
            <w:noWrap w:val="false"/>
          </w:tcPr>
          <w:p>
            <w:pPr>
              <w:pStyle w:val="794"/>
              <w:jc w:val="both"/>
              <w:spacing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269"/>
        </w:trPr>
        <w:tc>
          <w:tcPr>
            <w:tcW w:w="814"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4</w:t>
            </w:r>
            <w:r>
              <w:rPr>
                <w:rFonts w:ascii="Times New Roman" w:hAnsi="Times New Roman" w:cs="宋体"/>
                <w:bCs/>
                <w:color w:val="000000"/>
                <w:sz w:val="24"/>
                <w:szCs w:val="24"/>
                <w:highlight w:val="none"/>
              </w:rPr>
            </w:r>
            <w:r/>
          </w:p>
        </w:tc>
        <w:tc>
          <w:tcPr>
            <w:tcW w:w="2340" w:type="dxa"/>
            <w:vAlign w:val="center"/>
            <w:textDirection w:val="lrTb"/>
            <w:noWrap w:val="false"/>
          </w:tcPr>
          <w:p>
            <w:pPr>
              <w:pStyle w:val="794"/>
              <w:jc w:val="both"/>
              <w:spacing w:after="0"/>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蛋类</w:t>
            </w:r>
            <w:r>
              <w:rPr>
                <w:rFonts w:ascii="Times New Roman" w:hAnsi="Times New Roman" w:cs="宋体"/>
                <w:bCs/>
                <w:color w:val="000000"/>
                <w:sz w:val="24"/>
                <w:szCs w:val="24"/>
                <w:highlight w:val="none"/>
              </w:rPr>
            </w:r>
            <w:r/>
          </w:p>
        </w:tc>
        <w:tc>
          <w:tcPr>
            <w:tcW w:w="1559"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10</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4427" w:type="dxa"/>
            <w:vAlign w:val="center"/>
            <w:vMerge w:val="continue"/>
            <w:textDirection w:val="lrTb"/>
            <w:noWrap w:val="false"/>
          </w:tcPr>
          <w:p>
            <w:pPr>
              <w:pStyle w:val="794"/>
              <w:jc w:val="both"/>
              <w:spacing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670"/>
        </w:trPr>
        <w:tc>
          <w:tcPr>
            <w:tcW w:w="814"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5</w:t>
            </w:r>
            <w:r>
              <w:rPr>
                <w:rFonts w:ascii="Times New Roman" w:hAnsi="Times New Roman" w:cs="宋体"/>
                <w:bCs/>
                <w:color w:val="000000"/>
                <w:sz w:val="24"/>
                <w:szCs w:val="24"/>
                <w:highlight w:val="none"/>
              </w:rPr>
            </w:r>
            <w:r/>
          </w:p>
        </w:tc>
        <w:tc>
          <w:tcPr>
            <w:tcW w:w="2340" w:type="dxa"/>
            <w:vAlign w:val="center"/>
            <w:textDirection w:val="lrTb"/>
            <w:noWrap w:val="false"/>
          </w:tcPr>
          <w:p>
            <w:pPr>
              <w:pStyle w:val="794"/>
              <w:jc w:val="both"/>
              <w:spacing w:after="0"/>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冷冻类、半成品</w:t>
            </w:r>
            <w:r>
              <w:rPr>
                <w:rFonts w:hint="eastAsia" w:ascii="Times New Roman" w:hAnsi="Times New Roman" w:cs="宋体"/>
                <w:bCs/>
                <w:color w:val="0000ff"/>
                <w:sz w:val="24"/>
                <w:szCs w:val="24"/>
                <w:highlight w:val="none"/>
                <w:lang w:eastAsia="zh-CN"/>
              </w:rPr>
              <w:t xml:space="preserve">（</w:t>
            </w:r>
            <w:r>
              <w:rPr>
                <w:rFonts w:hint="eastAsia" w:ascii="Times New Roman" w:hAnsi="Times New Roman" w:cs="宋体"/>
                <w:bCs/>
                <w:color w:val="0000ff"/>
                <w:sz w:val="24"/>
                <w:szCs w:val="24"/>
                <w:highlight w:val="none"/>
                <w:lang w:val="en-US" w:eastAsia="zh-CN"/>
              </w:rPr>
              <w:t xml:space="preserve">含水面</w:t>
            </w:r>
            <w:r>
              <w:rPr>
                <w:rFonts w:hint="eastAsia" w:ascii="Times New Roman" w:hAnsi="Times New Roman" w:cs="宋体"/>
                <w:bCs/>
                <w:color w:val="0000ff"/>
                <w:sz w:val="24"/>
                <w:szCs w:val="24"/>
                <w:highlight w:val="none"/>
                <w:lang w:eastAsia="zh-CN"/>
              </w:rPr>
              <w:t xml:space="preserve">）</w:t>
            </w:r>
            <w:r>
              <w:rPr>
                <w:rFonts w:hint="eastAsia" w:ascii="Times New Roman" w:hAnsi="Times New Roman" w:cs="宋体"/>
                <w:bCs/>
                <w:color w:val="000000"/>
                <w:sz w:val="24"/>
                <w:szCs w:val="24"/>
                <w:highlight w:val="none"/>
              </w:rPr>
              <w:t xml:space="preserve">、水产品</w:t>
            </w:r>
            <w:r>
              <w:rPr>
                <w:rFonts w:ascii="Times New Roman" w:hAnsi="Times New Roman" w:cs="宋体"/>
                <w:bCs/>
                <w:color w:val="000000"/>
                <w:sz w:val="24"/>
                <w:szCs w:val="24"/>
                <w:highlight w:val="none"/>
              </w:rPr>
            </w:r>
            <w:r/>
          </w:p>
        </w:tc>
        <w:tc>
          <w:tcPr>
            <w:tcW w:w="1559"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20</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4427" w:type="dxa"/>
            <w:vAlign w:val="center"/>
            <w:vMerge w:val="continue"/>
            <w:textDirection w:val="lrTb"/>
            <w:noWrap w:val="false"/>
          </w:tcPr>
          <w:p>
            <w:pPr>
              <w:pStyle w:val="794"/>
              <w:jc w:val="both"/>
              <w:spacing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70"/>
        </w:trPr>
        <w:tc>
          <w:tcPr>
            <w:tcW w:w="814"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6</w:t>
            </w:r>
            <w:r>
              <w:rPr>
                <w:rFonts w:ascii="Times New Roman" w:hAnsi="Times New Roman" w:cs="宋体"/>
                <w:bCs/>
                <w:color w:val="000000"/>
                <w:sz w:val="24"/>
                <w:szCs w:val="24"/>
                <w:highlight w:val="none"/>
              </w:rPr>
            </w:r>
            <w:r/>
          </w:p>
        </w:tc>
        <w:tc>
          <w:tcPr>
            <w:tcW w:w="2340" w:type="dxa"/>
            <w:vAlign w:val="center"/>
            <w:textDirection w:val="lrTb"/>
            <w:noWrap w:val="false"/>
          </w:tcPr>
          <w:p>
            <w:pPr>
              <w:pStyle w:val="794"/>
              <w:jc w:val="both"/>
              <w:spacing w:after="0"/>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水果类</w:t>
            </w:r>
            <w:r>
              <w:rPr>
                <w:rFonts w:ascii="Times New Roman" w:hAnsi="Times New Roman" w:cs="宋体"/>
                <w:bCs/>
                <w:color w:val="000000"/>
                <w:sz w:val="24"/>
                <w:szCs w:val="24"/>
                <w:highlight w:val="none"/>
              </w:rPr>
            </w:r>
            <w:r/>
          </w:p>
        </w:tc>
        <w:tc>
          <w:tcPr>
            <w:tcW w:w="1559"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20</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4427" w:type="dxa"/>
            <w:vAlign w:val="center"/>
            <w:vMerge w:val="continue"/>
            <w:textDirection w:val="lrTb"/>
            <w:noWrap w:val="false"/>
          </w:tcPr>
          <w:p>
            <w:pPr>
              <w:pStyle w:val="794"/>
              <w:jc w:val="both"/>
              <w:spacing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bl>
    <w:p>
      <w:pPr>
        <w:pStyle w:val="794"/>
        <w:ind w:firstLine="482"/>
        <w:jc w:val="both"/>
        <w:spacing w:after="0" w:line="360" w:lineRule="auto"/>
        <w:rPr>
          <w:rFonts w:hint="eastAsia" w:ascii="Times New Roman" w:hAnsi="Times New Roman" w:cs="宋体"/>
          <w:color w:val="000000"/>
          <w:sz w:val="24"/>
          <w:szCs w:val="24"/>
          <w:highlight w:val="none"/>
        </w:rPr>
      </w:pPr>
      <w:r>
        <w:rPr>
          <w:rFonts w:hint="eastAsia" w:ascii="Times New Roman" w:hAnsi="Times New Roman" w:cs="宋体"/>
          <w:b/>
          <w:color w:val="000000"/>
          <w:sz w:val="24"/>
          <w:szCs w:val="24"/>
          <w:highlight w:val="none"/>
        </w:rPr>
        <w:t xml:space="preserve">投标人可兼投兼中。</w:t>
      </w:r>
      <w:r>
        <w:rPr>
          <w:rFonts w:hint="eastAsia"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6、项目需求：</w:t>
      </w:r>
      <w:r>
        <w:rPr>
          <w:rFonts w:ascii="Times New Roman" w:hAnsi="Times New Roman" w:cs="宋体"/>
          <w:color w:val="000000"/>
          <w:sz w:val="24"/>
          <w:szCs w:val="24"/>
          <w:highlight w:val="none"/>
        </w:rPr>
      </w:r>
      <w:r/>
    </w:p>
    <w:tbl>
      <w:tblPr>
        <w:tblW w:w="9252"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820"/>
        <w:gridCol w:w="1545"/>
        <w:gridCol w:w="4160"/>
      </w:tblGrid>
      <w:tr>
        <w:trPr>
          <w:trHeight w:val="470"/>
        </w:trPr>
        <w:tc>
          <w:tcPr>
            <w:tcBorders>
              <w:right w:val="single" w:color="000000" w:sz="4" w:space="0"/>
            </w:tcBorders>
            <w:tcW w:w="727" w:type="dxa"/>
            <w:vAlign w:val="center"/>
            <w:textDirection w:val="lrTb"/>
            <w:noWrap w:val="false"/>
          </w:tcPr>
          <w:p>
            <w:pPr>
              <w:pStyle w:val="794"/>
              <w:jc w:val="both"/>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序号</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项目名称</w:t>
            </w:r>
            <w:r>
              <w:rPr>
                <w:rFonts w:ascii="Times New Roman" w:hAnsi="Times New Roman" w:cs="宋体"/>
                <w:color w:val="000000"/>
                <w:sz w:val="24"/>
                <w:szCs w:val="24"/>
                <w:highlight w:val="none"/>
              </w:rPr>
            </w:r>
            <w:r/>
          </w:p>
        </w:tc>
        <w:tc>
          <w:tcPr>
            <w:tcBorders>
              <w:left w:val="single" w:color="000000" w:sz="4" w:space="0"/>
            </w:tcBorders>
            <w:tcW w:w="154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预算金额</w:t>
            </w:r>
            <w:r>
              <w:rPr>
                <w:rFonts w:ascii="Times New Roman" w:hAnsi="Times New Roman" w:cs="宋体"/>
                <w:color w:val="000000"/>
                <w:sz w:val="24"/>
                <w:szCs w:val="24"/>
                <w:highlight w:val="none"/>
              </w:rPr>
            </w:r>
            <w:r/>
          </w:p>
        </w:tc>
        <w:tc>
          <w:tcPr>
            <w:tcW w:w="4160"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备注</w:t>
            </w:r>
            <w:r>
              <w:rPr>
                <w:rFonts w:ascii="Times New Roman" w:hAnsi="Times New Roman" w:cs="宋体"/>
                <w:color w:val="000000"/>
                <w:sz w:val="24"/>
                <w:szCs w:val="24"/>
                <w:highlight w:val="none"/>
              </w:rPr>
            </w:r>
            <w:r/>
          </w:p>
        </w:tc>
      </w:tr>
      <w:tr>
        <w:trPr>
          <w:trHeight w:val="574"/>
        </w:trPr>
        <w:tc>
          <w:tcPr>
            <w:tcW w:w="727"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w:t>
            </w:r>
            <w:r>
              <w:rPr>
                <w:rFonts w:ascii="Times New Roman" w:hAnsi="Times New Roman" w:cs="宋体"/>
                <w:color w:val="000000"/>
                <w:sz w:val="24"/>
                <w:szCs w:val="24"/>
                <w:highlight w:val="none"/>
              </w:rPr>
            </w:r>
            <w:r/>
          </w:p>
        </w:tc>
        <w:tc>
          <w:tcPr>
            <w:tcBorders>
              <w:top w:val="single" w:color="000000" w:sz="4" w:space="0"/>
            </w:tcBorders>
            <w:tcW w:w="2820" w:type="dxa"/>
            <w:vAlign w:val="center"/>
            <w:textDirection w:val="lrTb"/>
            <w:noWrap w:val="false"/>
          </w:tcPr>
          <w:p>
            <w:pPr>
              <w:pStyle w:val="794"/>
              <w:jc w:val="both"/>
              <w:spacing w:after="0"/>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南通市第一人民医院职工食堂食材招标采购及配送服务项目标段一</w:t>
            </w:r>
            <w:r>
              <w:rPr>
                <w:rFonts w:ascii="Times New Roman" w:hAnsi="Times New Roman" w:cs="宋体"/>
                <w:bCs/>
                <w:color w:val="000000"/>
                <w:sz w:val="24"/>
                <w:szCs w:val="24"/>
                <w:highlight w:val="none"/>
              </w:rPr>
            </w:r>
            <w:r/>
          </w:p>
        </w:tc>
        <w:tc>
          <w:tcPr>
            <w:tcW w:w="1545" w:type="dxa"/>
            <w:vAlign w:val="center"/>
            <w:textDirection w:val="lrTb"/>
            <w:noWrap w:val="false"/>
          </w:tcPr>
          <w:p>
            <w:pPr>
              <w:pStyle w:val="794"/>
              <w:jc w:val="center"/>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70万元/年</w:t>
            </w:r>
            <w:r>
              <w:rPr>
                <w:rFonts w:ascii="Times New Roman" w:hAnsi="Times New Roman" w:cs="宋体"/>
                <w:color w:val="000000"/>
                <w:sz w:val="24"/>
                <w:szCs w:val="24"/>
                <w:highlight w:val="none"/>
              </w:rPr>
            </w:r>
            <w:r/>
          </w:p>
        </w:tc>
        <w:tc>
          <w:tcPr>
            <w:tcW w:w="4160" w:type="dxa"/>
            <w:vAlign w:val="center"/>
            <w:textDirection w:val="lrTb"/>
            <w:noWrap w:val="false"/>
          </w:tcPr>
          <w:p>
            <w:pPr>
              <w:pStyle w:val="794"/>
              <w:jc w:val="both"/>
              <w:spacing w:after="0"/>
              <w:rPr>
                <w:rFonts w:hint="eastAsia" w:ascii="Times New Roman" w:hAnsi="Times New Roman" w:cs="宋体"/>
                <w:color w:val="000000"/>
                <w:sz w:val="24"/>
                <w:szCs w:val="24"/>
                <w:highlight w:val="none"/>
              </w:rPr>
            </w:pPr>
            <w:r>
              <w:rPr>
                <w:rFonts w:hint="eastAsia" w:ascii="Times New Roman" w:hAnsi="Times New Roman" w:cs="宋体"/>
                <w:color w:val="0000ff"/>
                <w:sz w:val="24"/>
                <w:szCs w:val="24"/>
                <w:highlight w:val="none"/>
              </w:rPr>
              <w:t xml:space="preserve">供货范围：包含米、面粉、食用油</w:t>
            </w:r>
            <w:r>
              <w:rPr>
                <w:rFonts w:hint="eastAsia" w:ascii="Times New Roman" w:hAnsi="Times New Roman" w:cs="宋体"/>
                <w:color w:val="000000"/>
                <w:sz w:val="24"/>
                <w:szCs w:val="24"/>
                <w:highlight w:val="none"/>
              </w:rPr>
              <w:t xml:space="preserve">。</w:t>
            </w:r>
            <w:r>
              <w:rPr>
                <w:rFonts w:hint="eastAsia" w:ascii="Times New Roman" w:hAnsi="Times New Roman" w:cs="宋体"/>
                <w:color w:val="000000"/>
                <w:sz w:val="24"/>
                <w:szCs w:val="24"/>
                <w:highlight w:val="none"/>
              </w:rPr>
            </w:r>
            <w:r/>
          </w:p>
        </w:tc>
      </w:tr>
      <w:tr>
        <w:trPr>
          <w:trHeight w:val="574"/>
        </w:trPr>
        <w:tc>
          <w:tcPr>
            <w:tcW w:w="727" w:type="dxa"/>
            <w:vAlign w:val="center"/>
            <w:textDirection w:val="lrTb"/>
            <w:noWrap w:val="false"/>
          </w:tcPr>
          <w:p>
            <w:pPr>
              <w:pStyle w:val="794"/>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w:t>
            </w:r>
            <w:r>
              <w:rPr>
                <w:rFonts w:hint="eastAsia" w:ascii="Times New Roman" w:hAnsi="Times New Roman" w:cs="宋体"/>
                <w:color w:val="000000"/>
                <w:sz w:val="24"/>
                <w:szCs w:val="24"/>
                <w:highlight w:val="none"/>
              </w:rPr>
            </w:r>
            <w:r/>
          </w:p>
        </w:tc>
        <w:tc>
          <w:tcPr>
            <w:tcW w:w="2820" w:type="dxa"/>
            <w:vAlign w:val="center"/>
            <w:textDirection w:val="lrTb"/>
            <w:noWrap w:val="false"/>
          </w:tcPr>
          <w:p>
            <w:pPr>
              <w:pStyle w:val="794"/>
              <w:jc w:val="both"/>
              <w:spacing w:after="0"/>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南通市第一人民医院职工食堂食材招标采购及配送服务项目标段二</w:t>
            </w:r>
            <w:r>
              <w:rPr>
                <w:rFonts w:ascii="Times New Roman" w:hAnsi="Times New Roman" w:cs="宋体"/>
                <w:bCs/>
                <w:color w:val="000000"/>
                <w:sz w:val="24"/>
                <w:szCs w:val="24"/>
                <w:highlight w:val="none"/>
              </w:rPr>
            </w:r>
            <w:r/>
          </w:p>
        </w:tc>
        <w:tc>
          <w:tcPr>
            <w:tcW w:w="1545" w:type="dxa"/>
            <w:vAlign w:val="center"/>
            <w:textDirection w:val="lrTb"/>
            <w:noWrap w:val="false"/>
          </w:tcPr>
          <w:p>
            <w:pPr>
              <w:pStyle w:val="794"/>
              <w:jc w:val="center"/>
              <w:spacing w:after="0"/>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430万元/年</w:t>
            </w:r>
            <w:r>
              <w:rPr>
                <w:rFonts w:hint="eastAsia" w:ascii="Times New Roman" w:hAnsi="Times New Roman" w:cs="宋体"/>
                <w:color w:val="000000"/>
                <w:sz w:val="24"/>
                <w:szCs w:val="24"/>
                <w:highlight w:val="none"/>
              </w:rPr>
            </w:r>
            <w:r/>
          </w:p>
        </w:tc>
        <w:tc>
          <w:tcPr>
            <w:tcW w:w="4160" w:type="dxa"/>
            <w:vAlign w:val="center"/>
            <w:textDirection w:val="lrTb"/>
            <w:noWrap w:val="false"/>
          </w:tcPr>
          <w:p>
            <w:pPr>
              <w:pStyle w:val="794"/>
              <w:jc w:val="both"/>
              <w:spacing w:after="0"/>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供货范围：包含</w:t>
            </w:r>
            <w:r>
              <w:rPr>
                <w:rFonts w:hint="eastAsia" w:ascii="Times New Roman" w:hAnsi="Times New Roman" w:cs="宋体"/>
                <w:bCs/>
                <w:color w:val="000000"/>
                <w:sz w:val="24"/>
                <w:szCs w:val="24"/>
                <w:highlight w:val="none"/>
              </w:rPr>
              <w:t xml:space="preserve">畜禽类（鲜）</w:t>
            </w:r>
            <w:r>
              <w:rPr>
                <w:rFonts w:hint="eastAsia" w:ascii="Times New Roman" w:hAnsi="Times New Roman" w:cs="宋体"/>
                <w:color w:val="000000"/>
                <w:sz w:val="24"/>
                <w:szCs w:val="24"/>
                <w:highlight w:val="none"/>
              </w:rPr>
              <w:t xml:space="preserve">、豆制品、乳制品、蔬菜、水果、水产品、冷冻品、蛋类、干货制品、调味品</w:t>
            </w:r>
            <w:r>
              <w:rPr>
                <w:rFonts w:hint="eastAsia" w:ascii="Times New Roman" w:hAnsi="Times New Roman" w:cs="宋体"/>
                <w:color w:val="000000"/>
                <w:sz w:val="24"/>
                <w:szCs w:val="24"/>
                <w:highlight w:val="none"/>
                <w:lang w:eastAsia="zh-CN"/>
              </w:rPr>
              <w:t xml:space="preserve">、半成品</w:t>
            </w:r>
            <w:r>
              <w:rPr>
                <w:rFonts w:hint="eastAsia" w:ascii="Times New Roman" w:hAnsi="Times New Roman" w:cs="宋体"/>
                <w:bCs/>
                <w:color w:val="0000ff"/>
                <w:sz w:val="24"/>
                <w:szCs w:val="24"/>
                <w:highlight w:val="none"/>
                <w:lang w:eastAsia="zh-CN"/>
              </w:rPr>
              <w:t xml:space="preserve">（</w:t>
            </w:r>
            <w:r>
              <w:rPr>
                <w:rFonts w:hint="eastAsia" w:ascii="Times New Roman" w:hAnsi="Times New Roman" w:cs="宋体"/>
                <w:bCs/>
                <w:color w:val="0000ff"/>
                <w:sz w:val="24"/>
                <w:szCs w:val="24"/>
                <w:highlight w:val="none"/>
                <w:lang w:val="en-US" w:eastAsia="zh-CN"/>
              </w:rPr>
              <w:t xml:space="preserve">含水面</w:t>
            </w:r>
            <w:r>
              <w:rPr>
                <w:rFonts w:hint="eastAsia" w:ascii="Times New Roman" w:hAnsi="Times New Roman" w:cs="宋体"/>
                <w:bCs/>
                <w:color w:val="0000ff"/>
                <w:sz w:val="24"/>
                <w:szCs w:val="24"/>
                <w:highlight w:val="none"/>
                <w:lang w:eastAsia="zh-CN"/>
              </w:rPr>
              <w:t xml:space="preserve">）</w:t>
            </w:r>
            <w:r>
              <w:rPr>
                <w:rFonts w:hint="eastAsia" w:ascii="Times New Roman" w:hAnsi="Times New Roman" w:cs="宋体"/>
                <w:color w:val="000000"/>
                <w:sz w:val="24"/>
                <w:szCs w:val="24"/>
                <w:highlight w:val="none"/>
              </w:rPr>
              <w:t xml:space="preserve">等。</w:t>
            </w:r>
            <w:r>
              <w:rPr>
                <w:rFonts w:hint="eastAsia" w:ascii="Times New Roman" w:hAnsi="Times New Roman" w:cs="宋体"/>
                <w:color w:val="000000"/>
                <w:sz w:val="24"/>
                <w:szCs w:val="24"/>
                <w:highlight w:val="none"/>
              </w:rPr>
            </w:r>
            <w:r/>
          </w:p>
        </w:tc>
      </w:tr>
    </w:tbl>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具体详见招标文件第三章项目需求。</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7、服务期限：合同签订之日起两年（合同一年一签，如中标单位履约情况良好，年度考核合格可续签下一年合同）。</w:t>
      </w:r>
      <w:bookmarkEnd w:id="2"/>
      <w:r/>
      <w:bookmarkEnd w:id="3"/>
      <w:r/>
      <w:bookmarkEnd w:id="4"/>
      <w:r/>
      <w:bookmarkEnd w:id="5"/>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8、本项目（是/否）接受联合体：否。</w:t>
      </w:r>
      <w:r>
        <w:rPr>
          <w:rFonts w:ascii="Times New Roman" w:hAnsi="Times New Roman" w:cs="宋体"/>
          <w:color w:val="000000"/>
          <w:sz w:val="24"/>
          <w:szCs w:val="24"/>
          <w:highlight w:val="none"/>
        </w:rPr>
      </w:r>
      <w:r/>
    </w:p>
    <w:p>
      <w:pPr>
        <w:pStyle w:val="794"/>
        <w:contextualSpacing/>
        <w:ind w:firstLine="482"/>
        <w:jc w:val="both"/>
        <w:spacing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二、申请人的资格要求：</w:t>
      </w:r>
      <w:r>
        <w:rPr>
          <w:rFonts w:ascii="Times New Roman" w:hAnsi="Times New Roman" w:cs="宋体"/>
          <w:b/>
          <w:bCs/>
          <w:color w:val="000000"/>
          <w:sz w:val="24"/>
          <w:szCs w:val="24"/>
          <w:highlight w:val="none"/>
        </w:rPr>
      </w:r>
      <w:r/>
    </w:p>
    <w:p>
      <w:pPr>
        <w:pStyle w:val="794"/>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1、满足《中华人民共和国政府采购法》第二十二条规定，提供声明函：</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（1）具有独立承担民事责任的能力；</w:t>
      </w:r>
      <w:r>
        <w:rPr>
          <w:rFonts w:ascii="Times New Roman" w:hAnsi="Times New Roman" w:cs="宋体"/>
          <w:color w:val="000000"/>
          <w:sz w:val="24"/>
          <w:szCs w:val="24"/>
          <w:highlight w:val="none"/>
        </w:rPr>
      </w:r>
      <w:r/>
    </w:p>
    <w:p>
      <w:pPr>
        <w:pStyle w:val="794"/>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（2）具有良好的商业信誉和健全的财务会计制度；</w:t>
      </w:r>
      <w:r>
        <w:rPr>
          <w:rFonts w:ascii="Times New Roman" w:hAnsi="Times New Roman" w:cs="宋体"/>
          <w:color w:val="000000"/>
          <w:sz w:val="24"/>
          <w:szCs w:val="24"/>
          <w:highlight w:val="none"/>
        </w:rPr>
      </w:r>
      <w:r/>
    </w:p>
    <w:p>
      <w:pPr>
        <w:pStyle w:val="794"/>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（3）具有履行合同所必需的设备和专业技术能力；</w:t>
      </w:r>
      <w:r>
        <w:rPr>
          <w:rFonts w:ascii="Times New Roman" w:hAnsi="Times New Roman" w:cs="宋体"/>
          <w:color w:val="000000"/>
          <w:sz w:val="24"/>
          <w:szCs w:val="24"/>
          <w:highlight w:val="none"/>
        </w:rPr>
      </w:r>
      <w:r/>
    </w:p>
    <w:p>
      <w:pPr>
        <w:pStyle w:val="794"/>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（4）有依法缴纳税收和社会保障资金的良好记录；</w:t>
      </w:r>
      <w:r>
        <w:rPr>
          <w:rFonts w:ascii="Times New Roman" w:hAnsi="Times New Roman" w:cs="宋体"/>
          <w:color w:val="000000"/>
          <w:sz w:val="24"/>
          <w:szCs w:val="24"/>
          <w:highlight w:val="none"/>
        </w:rPr>
      </w:r>
      <w:r/>
    </w:p>
    <w:p>
      <w:pPr>
        <w:pStyle w:val="794"/>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（5）参加政府采购活动前三年内，在经营活动中没有重大违法记录；</w:t>
      </w:r>
      <w:r>
        <w:rPr>
          <w:rFonts w:ascii="Times New Roman" w:hAnsi="Times New Roman" w:cs="宋体"/>
          <w:color w:val="000000"/>
          <w:sz w:val="24"/>
          <w:szCs w:val="24"/>
          <w:highlight w:val="none"/>
        </w:rPr>
      </w:r>
      <w:r/>
    </w:p>
    <w:p>
      <w:pPr>
        <w:pStyle w:val="794"/>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（6）法律、行政法规规定的其他条件。</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2、落实政府采购政策需满足的资格要求：</w:t>
      </w:r>
      <w:r>
        <w:rPr>
          <w:rFonts w:ascii="Times New Roman" w:hAnsi="Times New Roman" w:cs="宋体"/>
          <w:bCs/>
          <w:color w:val="000000"/>
          <w:sz w:val="24"/>
          <w:szCs w:val="24"/>
          <w:highlight w:val="none"/>
        </w:rPr>
      </w:r>
      <w:r/>
    </w:p>
    <w:p>
      <w:pPr>
        <w:pStyle w:val="794"/>
        <w:ind w:firstLine="482"/>
        <w:jc w:val="both"/>
        <w:spacing w:after="0" w:line="360" w:lineRule="auto"/>
        <w:rPr>
          <w:rFonts w:ascii="Times New Roman" w:hAnsi="Times New Roman"/>
          <w:b/>
          <w:color w:val="000000"/>
          <w:sz w:val="24"/>
          <w:szCs w:val="24"/>
          <w:highlight w:val="none"/>
          <w:u w:val="single"/>
        </w:rPr>
      </w:pPr>
      <w:r>
        <w:rPr>
          <w:rFonts w:hint="eastAsia" w:ascii="Times New Roman" w:hAnsi="Times New Roman"/>
          <w:b/>
          <w:color w:val="000000"/>
          <w:sz w:val="24"/>
          <w:szCs w:val="24"/>
          <w:highlight w:val="none"/>
          <w:u w:val="single"/>
        </w:rPr>
        <w:t xml:space="preserve">根据《政府采购促进中小企业发展管理办法》（财库【2020】46号）要求，本项目属于专门面向中小企业采购的项目。</w:t>
      </w:r>
      <w:r>
        <w:rPr>
          <w:rFonts w:ascii="Times New Roman" w:hAnsi="Times New Roman"/>
          <w:b/>
          <w:color w:val="000000"/>
          <w:sz w:val="24"/>
          <w:szCs w:val="24"/>
          <w:highlight w:val="none"/>
          <w:u w:val="single"/>
        </w:rPr>
      </w:r>
      <w:r/>
    </w:p>
    <w:p>
      <w:pPr>
        <w:pStyle w:val="794"/>
        <w:ind w:firstLine="482"/>
        <w:jc w:val="both"/>
        <w:spacing w:after="0" w:line="360" w:lineRule="auto"/>
        <w:rPr>
          <w:rFonts w:ascii="Times New Roman" w:hAnsi="Times New Roman"/>
          <w:b/>
          <w:color w:val="000000"/>
          <w:sz w:val="24"/>
          <w:szCs w:val="24"/>
          <w:highlight w:val="none"/>
          <w:u w:val="single"/>
        </w:rPr>
      </w:pPr>
      <w:r>
        <w:rPr>
          <w:rFonts w:hint="eastAsia" w:ascii="Times New Roman" w:hAnsi="Times New Roman"/>
          <w:b/>
          <w:color w:val="000000"/>
          <w:sz w:val="24"/>
          <w:szCs w:val="24"/>
          <w:highlight w:val="none"/>
          <w:u w:val="single"/>
        </w:rPr>
        <w:t xml:space="preserve">（1）本项目属于服务类采购。即采购服务全部由中小企业承接。（供应商必须提供中小企业声明函（见格式）或《残疾人福利性单位声明函》或监狱和戒毒企业证明材料）</w:t>
      </w:r>
      <w:r>
        <w:rPr>
          <w:rFonts w:ascii="Times New Roman" w:hAnsi="Times New Roman"/>
          <w:b/>
          <w:color w:val="000000"/>
          <w:sz w:val="24"/>
          <w:szCs w:val="24"/>
          <w:highlight w:val="none"/>
          <w:u w:val="single"/>
        </w:rPr>
      </w:r>
      <w:r/>
    </w:p>
    <w:p>
      <w:pPr>
        <w:pStyle w:val="794"/>
        <w:ind w:firstLine="482"/>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u w:val="single"/>
        </w:rPr>
        <w:t xml:space="preserve">（2）中小微企业划型标准请对照《关于印发中小企业划型标准规定的通知》（工信部联企业〔2011〕300号）（详见附件）。本项目采购标的对应的中小企业划分标准所属行业为：餐饮业。</w:t>
      </w:r>
      <w:r>
        <w:rPr>
          <w:rFonts w:ascii="Times New Roman" w:hAnsi="Times New Roman"/>
          <w:b/>
          <w:color w:val="000000"/>
          <w:sz w:val="24"/>
          <w:szCs w:val="24"/>
          <w:highlight w:val="none"/>
        </w:rPr>
      </w:r>
      <w:r/>
    </w:p>
    <w:p>
      <w:pPr>
        <w:pStyle w:val="794"/>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b/>
          <w:color w:val="000000"/>
          <w:sz w:val="24"/>
          <w:szCs w:val="24"/>
          <w:highlight w:val="none"/>
        </w:rPr>
        <w:t xml:space="preserve">备注：本项目专门面向中小企业，不享受价格扣除优惠政策。</w:t>
      </w:r>
      <w:r>
        <w:rPr>
          <w:rFonts w:ascii="Times New Roman" w:hAnsi="Times New Roman" w:cs="宋体"/>
          <w:b/>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3、本项目的特定资格要求：</w:t>
      </w:r>
      <w:r>
        <w:rPr>
          <w:rFonts w:ascii="Times New Roman" w:hAnsi="Times New Roman" w:cs="宋体"/>
          <w:bCs/>
          <w:color w:val="000000"/>
          <w:sz w:val="24"/>
          <w:szCs w:val="24"/>
          <w:highlight w:val="none"/>
        </w:rPr>
      </w:r>
      <w:r/>
    </w:p>
    <w:p>
      <w:pPr>
        <w:pStyle w:val="794"/>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cs="宋体"/>
          <w:bCs/>
          <w:color w:val="000000"/>
          <w:sz w:val="24"/>
          <w:szCs w:val="24"/>
          <w:highlight w:val="none"/>
        </w:rPr>
        <w:t xml:space="preserve">标段一：</w:t>
      </w:r>
      <w:r>
        <w:rPr>
          <w:rFonts w:hint="eastAsia" w:ascii="Times New Roman" w:hAnsi="Times New Roman"/>
          <w:bCs/>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1</w:t>
      </w:r>
      <w:r>
        <w:rPr>
          <w:rFonts w:hint="eastAsia" w:ascii="Times New Roman" w:hAnsi="Times New Roman"/>
          <w:bCs/>
          <w:color w:val="000000"/>
          <w:sz w:val="24"/>
          <w:szCs w:val="24"/>
          <w:highlight w:val="none"/>
        </w:rPr>
        <w:t xml:space="preserve">）</w:t>
      </w:r>
      <w:r>
        <w:rPr>
          <w:rFonts w:hint="eastAsia" w:ascii="Times New Roman" w:hAnsi="Times New Roman" w:cs="宋体"/>
          <w:color w:val="000000"/>
          <w:sz w:val="24"/>
          <w:szCs w:val="24"/>
          <w:highlight w:val="none"/>
        </w:rPr>
        <w:t xml:space="preserve">投标供应商具有独立承担民事责任能力，提供法人或者其他组织的营业执照等证明文件。</w:t>
      </w:r>
      <w:r>
        <w:rPr>
          <w:rFonts w:ascii="Times New Roman" w:hAnsi="Times New Roman" w:cs="宋体"/>
          <w:color w:val="000000"/>
          <w:sz w:val="24"/>
          <w:szCs w:val="24"/>
          <w:highlight w:val="none"/>
        </w:rPr>
      </w:r>
      <w:r/>
    </w:p>
    <w:p>
      <w:pPr>
        <w:pStyle w:val="794"/>
        <w:contextualSpacing/>
        <w:ind w:firstLine="480"/>
        <w:jc w:val="both"/>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w:t>
      </w:r>
      <w:r>
        <w:rPr>
          <w:rFonts w:hint="eastAsia" w:ascii="Times New Roman" w:hAnsi="Times New Roman" w:cs="宋体"/>
          <w:color w:val="000000"/>
          <w:sz w:val="24"/>
          <w:szCs w:val="24"/>
          <w:highlight w:val="none"/>
        </w:rPr>
        <w:t xml:space="preserve">投标供应商法定代表人（或个体工商户经营者）参加投标的，必须提供法定代表人（或个体工商户经营者）身份证明及法定代表人（或个体工商户经营者）本人身份证复印件；非法定代表人（或个体工商户经营者）参加投标的，必须提供法定代表人（或个体工商户经营者）签名或盖章的授权委托书及法定代表人（或个体工商户经营者）和被授权人两个人的身份证复印件</w:t>
      </w:r>
      <w:r>
        <w:rPr>
          <w:rFonts w:hint="eastAsia" w:ascii="Times New Roman" w:hAnsi="Times New Roman"/>
          <w:bCs/>
          <w:color w:val="000000"/>
          <w:sz w:val="24"/>
          <w:szCs w:val="24"/>
          <w:highlight w:val="none"/>
        </w:rPr>
        <w:t xml:space="preserve">（格式参见第八章）。</w:t>
      </w:r>
      <w:r>
        <w:rPr>
          <w:rFonts w:ascii="Times New Roman" w:hAnsi="Times New Roman"/>
          <w:bCs/>
          <w:color w:val="000000"/>
          <w:sz w:val="24"/>
          <w:szCs w:val="24"/>
          <w:highlight w:val="none"/>
        </w:rPr>
      </w:r>
      <w:r/>
    </w:p>
    <w:p>
      <w:pPr>
        <w:pStyle w:val="794"/>
        <w:ind w:firstLine="480"/>
        <w:jc w:val="both"/>
        <w:spacing w:after="0" w:line="360" w:lineRule="auto"/>
        <w:rPr>
          <w:rFonts w:ascii="Times New Roman" w:hAnsi="Times New Roman"/>
          <w:color w:val="000000"/>
          <w:sz w:val="24"/>
          <w:szCs w:val="24"/>
          <w:highlight w:val="none"/>
        </w:rPr>
      </w:pPr>
      <w:r>
        <w:rPr>
          <w:rFonts w:hint="eastAsia" w:ascii="Times New Roman" w:hAnsi="Times New Roman" w:cs="宋体"/>
          <w:color w:val="000000"/>
          <w:sz w:val="24"/>
          <w:szCs w:val="24"/>
          <w:highlight w:val="none"/>
        </w:rPr>
        <w:t xml:space="preserve">（3）投标</w:t>
      </w:r>
      <w:r>
        <w:rPr>
          <w:rFonts w:hint="eastAsia" w:ascii="Times New Roman" w:hAnsi="Times New Roman"/>
          <w:bCs/>
          <w:color w:val="000000"/>
          <w:sz w:val="24"/>
          <w:szCs w:val="24"/>
          <w:highlight w:val="none"/>
        </w:rPr>
        <w:t xml:space="preserve">供应商</w:t>
      </w:r>
      <w:r>
        <w:rPr>
          <w:rFonts w:hint="eastAsia" w:ascii="Times New Roman" w:hAnsi="Times New Roman"/>
          <w:color w:val="000000"/>
          <w:sz w:val="24"/>
          <w:szCs w:val="24"/>
          <w:highlight w:val="none"/>
        </w:rPr>
        <w:t xml:space="preserve">须具有有效的《食品经营许可证》或《食品生产许可证》</w:t>
      </w:r>
      <w:r>
        <w:rPr>
          <w:rFonts w:hint="eastAsia" w:ascii="宋体" w:hAnsi="宋体" w:cs="宋体"/>
          <w:color w:val="000000"/>
          <w:sz w:val="24"/>
          <w:highlight w:val="none"/>
        </w:rPr>
        <w:t xml:space="preserve">或《仅销售预包装食品者备案信息采集表》。</w:t>
      </w:r>
      <w:r>
        <w:rPr>
          <w:rFonts w:ascii="Times New Roman" w:hAnsi="Times New Roman"/>
          <w:color w:val="000000"/>
          <w:sz w:val="24"/>
          <w:szCs w:val="24"/>
          <w:highlight w:val="none"/>
        </w:rPr>
      </w:r>
      <w:r/>
    </w:p>
    <w:p>
      <w:pPr>
        <w:pStyle w:val="794"/>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cs="宋体"/>
          <w:bCs/>
          <w:color w:val="000000"/>
          <w:sz w:val="24"/>
          <w:szCs w:val="24"/>
          <w:highlight w:val="none"/>
        </w:rPr>
        <w:t xml:space="preserve">标段二：</w:t>
      </w:r>
      <w:r>
        <w:rPr>
          <w:rFonts w:hint="eastAsia" w:ascii="Times New Roman" w:hAnsi="Times New Roman"/>
          <w:bCs/>
          <w:color w:val="000000"/>
          <w:sz w:val="24"/>
          <w:szCs w:val="24"/>
          <w:highlight w:val="none"/>
        </w:rPr>
      </w:r>
      <w:r/>
    </w:p>
    <w:p>
      <w:pPr>
        <w:pStyle w:val="794"/>
        <w:ind w:firstLine="480"/>
        <w:jc w:val="both"/>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（1）投标供应商具有独立承担民事责任能力，提供法人或者其他组织的营业执照等证明文件。</w:t>
      </w:r>
      <w:r>
        <w:rPr>
          <w:rFonts w:hint="eastAsia" w:ascii="Times New Roman" w:hAnsi="Times New Roman" w:cs="宋体"/>
          <w:color w:val="000000"/>
          <w:sz w:val="24"/>
          <w:szCs w:val="24"/>
          <w:highlight w:val="none"/>
        </w:rPr>
      </w:r>
      <w:r/>
    </w:p>
    <w:p>
      <w:pPr>
        <w:pStyle w:val="794"/>
        <w:ind w:firstLine="480"/>
        <w:jc w:val="both"/>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投标供应商法定代表人（或个体工商户经营者）参加投标的，必须提供法定代表人（或个体工商户经营者）身份证明及法定代表人（或个体工商户经营者）本人身份证复印件；非法定代表人（或个体工商户经营者）参加投标的，必须提供法定代表人（或个体工商户经营者）签名或盖章的授权委托书及法定代表人（或个体工商户经营者）和被授权人两个人的身份证复印件</w:t>
      </w:r>
      <w:r>
        <w:rPr>
          <w:rFonts w:hint="eastAsia" w:ascii="Times New Roman" w:hAnsi="Times New Roman"/>
          <w:bCs/>
          <w:color w:val="000000"/>
          <w:sz w:val="24"/>
          <w:szCs w:val="24"/>
          <w:highlight w:val="none"/>
        </w:rPr>
        <w:t xml:space="preserve">（格式参见第八章）</w:t>
      </w:r>
      <w:r>
        <w:rPr>
          <w:rFonts w:hint="eastAsia" w:ascii="Times New Roman" w:hAnsi="Times New Roman" w:cs="宋体"/>
          <w:color w:val="000000"/>
          <w:sz w:val="24"/>
          <w:szCs w:val="24"/>
          <w:highlight w:val="none"/>
        </w:rPr>
        <w:t xml:space="preserve">。</w:t>
      </w:r>
      <w:r>
        <w:rPr>
          <w:rFonts w:hint="eastAsia" w:ascii="Times New Roman" w:hAnsi="Times New Roman" w:cs="宋体"/>
          <w:color w:val="000000"/>
          <w:sz w:val="24"/>
          <w:szCs w:val="24"/>
          <w:highlight w:val="none"/>
        </w:rPr>
      </w:r>
      <w:r/>
    </w:p>
    <w:p>
      <w:pPr>
        <w:pStyle w:val="794"/>
        <w:ind w:firstLine="480"/>
        <w:jc w:val="both"/>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（3）投标供应商须具有有效的《食品经营许可证》或《食品生产许可证》。</w:t>
      </w:r>
      <w:r>
        <w:rPr>
          <w:rFonts w:hint="eastAsia"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4、未被“信用中国”网站（www.creditchina.gov.cn）列入失信被执行人、重大税收违法案件当事人名单、政府采购严重失信行为记录名单；</w:t>
      </w:r>
      <w:r>
        <w:rPr>
          <w:rFonts w:ascii="Times New Roman" w:hAnsi="Times New Roman" w:cs="宋体"/>
          <w:color w:val="000000"/>
          <w:sz w:val="24"/>
          <w:szCs w:val="24"/>
          <w:highlight w:val="none"/>
        </w:rPr>
      </w:r>
      <w:r/>
    </w:p>
    <w:p>
      <w:pPr>
        <w:pStyle w:val="794"/>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具体资格要求详见第八章中的“资格审查文件”。</w:t>
      </w:r>
      <w:r>
        <w:rPr>
          <w:rFonts w:ascii="Times New Roman" w:hAnsi="Times New Roman" w:cs="宋体"/>
          <w:b/>
          <w:bCs/>
          <w:color w:val="000000"/>
          <w:sz w:val="24"/>
          <w:szCs w:val="24"/>
          <w:highlight w:val="none"/>
        </w:rPr>
      </w:r>
      <w:r/>
    </w:p>
    <w:p>
      <w:pPr>
        <w:pStyle w:val="794"/>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三、获取招标文件</w:t>
      </w:r>
      <w:r>
        <w:rPr>
          <w:rFonts w:ascii="Times New Roman" w:hAnsi="Times New Roman" w:cs="宋体"/>
          <w:b/>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1、时间：自本项目招标公告发布之日起5个工作日。</w:t>
      </w:r>
      <w:r>
        <w:rPr>
          <w:rFonts w:ascii="Times New Roman" w:hAnsi="Times New Roman" w:cs="宋体"/>
          <w:bCs/>
          <w:color w:val="000000"/>
          <w:sz w:val="24"/>
          <w:szCs w:val="24"/>
          <w:highlight w:val="none"/>
        </w:rPr>
      </w:r>
      <w:r/>
    </w:p>
    <w:p>
      <w:pPr>
        <w:pStyle w:val="794"/>
        <w:ind w:firstLine="480"/>
        <w:jc w:val="both"/>
        <w:spacing w:after="0" w:line="360" w:lineRule="auto"/>
        <w:rPr>
          <w:rFonts w:hint="eastAsia" w:ascii="Times New Roman" w:hAnsi="Times New Roman" w:cs="宋体"/>
          <w:color w:val="000000"/>
          <w:sz w:val="24"/>
          <w:szCs w:val="24"/>
          <w:highlight w:val="none"/>
        </w:rPr>
      </w:pPr>
      <w:r>
        <w:rPr>
          <w:rFonts w:hint="eastAsia" w:ascii="Times New Roman" w:hAnsi="Times New Roman" w:cs="宋体"/>
          <w:bCs/>
          <w:color w:val="000000"/>
          <w:sz w:val="24"/>
          <w:szCs w:val="24"/>
          <w:highlight w:val="none"/>
        </w:rPr>
        <w:t xml:space="preserve">2、地点：网上注册登记成功后系统内免费下载。</w:t>
      </w:r>
      <w:r>
        <w:rPr>
          <w:rFonts w:hint="eastAsia" w:ascii="Times New Roman" w:hAnsi="Times New Roman" w:cs="宋体"/>
          <w:color w:val="000000"/>
          <w:sz w:val="24"/>
          <w:szCs w:val="24"/>
          <w:highlight w:val="none"/>
        </w:rPr>
      </w:r>
      <w:r/>
    </w:p>
    <w:p>
      <w:pPr>
        <w:pStyle w:val="794"/>
        <w:ind w:firstLine="480"/>
        <w:jc w:val="both"/>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3、获取方式：本项目采用网上注册登记方式。</w:t>
      </w:r>
      <w:r>
        <w:rPr>
          <w:rFonts w:hint="eastAsia"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3.1潜在供应商访问电子招标响应交易平台的网络地址和方法：</w:t>
      </w:r>
      <w:r>
        <w:rPr>
          <w:rFonts w:ascii="Times New Roman" w:hAnsi="Times New Roman" w:cs="宋体"/>
          <w:bCs/>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ascii="Times New Roman" w:hAnsi="Times New Roman" w:cs="宋体"/>
          <w:bCs/>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3.2潜在供应商访问“苏采云”系统的网络地址和方法：“苏采云”系统的网址：https://jszfcg.jsczt.cn。</w:t>
      </w:r>
      <w:r>
        <w:rPr>
          <w:rFonts w:ascii="Times New Roman" w:hAnsi="Times New Roman" w:cs="宋体"/>
          <w:bCs/>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3.3“CA数字证书”的获取：</w:t>
      </w:r>
      <w:r>
        <w:rPr>
          <w:rFonts w:ascii="Times New Roman" w:hAnsi="Times New Roman" w:cs="宋体"/>
          <w:bCs/>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供应商需办理“CA 数字证书”。“苏采云”系统目前仅支持政务CA、方正签章，省内各地区办理的用于“苏采云”平台的政务CA、方正签章全省通用。“CA数字</w:t>
      </w:r>
      <w:r>
        <w:rPr>
          <w:rFonts w:hint="eastAsia" w:ascii="Times New Roman" w:hAnsi="Times New Roman" w:cs="宋体"/>
          <w:color w:val="000000"/>
          <w:sz w:val="24"/>
          <w:szCs w:val="24"/>
          <w:highlight w:val="none"/>
        </w:rPr>
        <w:t xml:space="preserve">证书</w:t>
      </w:r>
      <w:r>
        <w:rPr>
          <w:rFonts w:hint="eastAsia" w:ascii="Times New Roman" w:hAnsi="Times New Roman" w:cs="宋体"/>
          <w:bCs/>
          <w:color w:val="000000"/>
          <w:sz w:val="24"/>
          <w:szCs w:val="24"/>
          <w:highlight w:val="none"/>
        </w:rPr>
        <w:t xml:space="preserve">”的办理方法详见江苏政府采购网—资料下载中《江苏省政府采购数字证书（供应商）CA及电子签章办理指南》。</w:t>
      </w:r>
      <w:r>
        <w:rPr>
          <w:rFonts w:ascii="Times New Roman" w:hAnsi="Times New Roman" w:cs="宋体"/>
          <w:bCs/>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通过苏采云系统首页（https://jszfcg.jsczt.cn）的“苏采云控件驱动下载”，选择“政务CA、方正签章控件驱动安装包及安装说明”下载安装，具体安装方法详见下载文件内的《安装说明》。</w:t>
      </w:r>
      <w:r>
        <w:rPr>
          <w:rFonts w:ascii="Times New Roman" w:hAnsi="Times New Roman" w:cs="宋体"/>
          <w:bCs/>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3.4采购文件（后缀名为“.kedt”）、供应商操作手册及政府采购客户端工具可通过“苏采云”系统--已报名项目--报名详情页面内相应链接进行下载。</w:t>
      </w:r>
      <w:r>
        <w:rPr>
          <w:rFonts w:ascii="Times New Roman" w:hAnsi="Times New Roman" w:cs="宋体"/>
          <w:bCs/>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3.5采购人或招标代理机构（采购代理机构）将数据电文形式的采购文件加载至“苏采云”系统，供潜在供应商下载或者查阅。</w:t>
      </w:r>
      <w:r>
        <w:rPr>
          <w:rFonts w:ascii="Times New Roman" w:hAnsi="Times New Roman" w:cs="宋体"/>
          <w:bCs/>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3.6请潜在投标单位提前安装相应的控件（详见《江苏省政府采购管理交易系统（苏采云）供应商操作手册》）并使用谷歌浏览器登录“苏采云”系统参与不见面开评标。</w:t>
      </w:r>
      <w:r>
        <w:rPr>
          <w:rFonts w:ascii="Times New Roman" w:hAnsi="Times New Roman" w:cs="宋体"/>
          <w:bCs/>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rPr>
          <w:rFonts w:ascii="Times New Roman" w:hAnsi="Times New Roman" w:cs="宋体"/>
          <w:bCs/>
          <w:color w:val="000000"/>
          <w:sz w:val="24"/>
          <w:szCs w:val="24"/>
          <w:highlight w:val="none"/>
        </w:rPr>
      </w:r>
      <w:r/>
    </w:p>
    <w:p>
      <w:pPr>
        <w:pStyle w:val="794"/>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注：如潜在供应商未按上述要求操作，将自行承担所产生的风险。</w:t>
      </w:r>
      <w:r>
        <w:rPr>
          <w:rFonts w:ascii="Times New Roman" w:hAnsi="Times New Roman" w:cs="宋体"/>
          <w:b/>
          <w:color w:val="000000"/>
          <w:sz w:val="24"/>
          <w:szCs w:val="24"/>
          <w:highlight w:val="none"/>
        </w:rPr>
      </w:r>
      <w:r/>
    </w:p>
    <w:p>
      <w:pPr>
        <w:pStyle w:val="794"/>
        <w:ind w:firstLine="482"/>
        <w:jc w:val="both"/>
        <w:spacing w:after="0" w:line="360" w:lineRule="auto"/>
        <w:rPr>
          <w:rFonts w:ascii="Times New Roman" w:hAnsi="Times New Roman" w:cs="宋体"/>
          <w:color w:val="000000"/>
          <w:sz w:val="24"/>
          <w:szCs w:val="24"/>
          <w:highlight w:val="none"/>
        </w:rPr>
      </w:pPr>
      <w:r>
        <w:rPr>
          <w:rFonts w:hint="eastAsia" w:ascii="Times New Roman" w:hAnsi="Times New Roman" w:cs="宋体"/>
          <w:b/>
          <w:color w:val="000000"/>
          <w:sz w:val="24"/>
          <w:szCs w:val="24"/>
          <w:highlight w:val="none"/>
        </w:rPr>
        <w:t xml:space="preserve">四、提交投标文件截止时间、开标时间和地点</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1、投标文件提交截止时间：</w:t>
      </w:r>
      <w:r>
        <w:rPr>
          <w:rFonts w:hint="eastAsia" w:ascii="Times New Roman" w:hAnsi="Times New Roman" w:cs="宋体"/>
          <w:bCs/>
          <w:color w:val="000000"/>
          <w:sz w:val="24"/>
          <w:szCs w:val="24"/>
          <w:highlight w:val="none"/>
          <w:u w:val="single"/>
        </w:rPr>
        <w:t xml:space="preserve">2026年</w:t>
      </w:r>
      <w:r>
        <w:rPr>
          <w:rFonts w:hint="eastAsia" w:ascii="Times New Roman" w:hAnsi="Times New Roman" w:cs="宋体"/>
          <w:bCs/>
          <w:color w:val="000000"/>
          <w:sz w:val="24"/>
          <w:szCs w:val="24"/>
          <w:highlight w:val="none"/>
          <w:u w:val="single"/>
          <w:lang w:val="en-US" w:eastAsia="zh-CN"/>
        </w:rPr>
        <w:t xml:space="preserve">11</w:t>
      </w:r>
      <w:r>
        <w:rPr>
          <w:rFonts w:hint="eastAsia" w:ascii="Times New Roman" w:hAnsi="Times New Roman" w:cs="宋体"/>
          <w:bCs/>
          <w:color w:val="000000"/>
          <w:sz w:val="24"/>
          <w:szCs w:val="24"/>
          <w:highlight w:val="none"/>
          <w:u w:val="single"/>
        </w:rPr>
        <w:t xml:space="preserve">月</w:t>
      </w:r>
      <w:r>
        <w:rPr>
          <w:rFonts w:hint="eastAsia" w:ascii="Times New Roman" w:hAnsi="Times New Roman" w:cs="宋体"/>
          <w:bCs/>
          <w:color w:val="0000ff"/>
          <w:sz w:val="24"/>
          <w:szCs w:val="24"/>
          <w:highlight w:val="none"/>
          <w:u w:val="single"/>
          <w:lang w:val="en-US" w:eastAsia="zh-CN"/>
        </w:rPr>
        <w:t xml:space="preserve">9</w:t>
      </w:r>
      <w:r>
        <w:rPr>
          <w:rFonts w:hint="eastAsia" w:ascii="Times New Roman" w:hAnsi="Times New Roman" w:cs="宋体"/>
          <w:bCs/>
          <w:color w:val="0000ff"/>
          <w:sz w:val="24"/>
          <w:szCs w:val="24"/>
          <w:highlight w:val="none"/>
          <w:u w:val="single"/>
        </w:rPr>
        <w:t xml:space="preserve">日</w:t>
      </w:r>
      <w:r>
        <w:rPr>
          <w:rFonts w:hint="eastAsia" w:ascii="Times New Roman" w:hAnsi="Times New Roman" w:cs="宋体"/>
          <w:bCs/>
          <w:color w:val="000000"/>
          <w:sz w:val="24"/>
          <w:szCs w:val="24"/>
          <w:highlight w:val="none"/>
          <w:u w:val="single"/>
        </w:rPr>
        <w:t xml:space="preserve">09时30分</w:t>
      </w:r>
      <w:r>
        <w:rPr>
          <w:rFonts w:hint="eastAsia" w:ascii="Times New Roman" w:hAnsi="Times New Roman"/>
          <w:color w:val="000000"/>
          <w:sz w:val="24"/>
          <w:szCs w:val="24"/>
          <w:highlight w:val="none"/>
        </w:rPr>
        <w:t xml:space="preserve">（北京时间）。逾时，“苏采云”系统将拒绝接受上传响应文件电子文档。</w:t>
      </w:r>
      <w:r>
        <w:rPr>
          <w:rFonts w:ascii="Times New Roman" w:hAnsi="Times New Roman"/>
          <w:color w:val="000000"/>
          <w:sz w:val="24"/>
          <w:szCs w:val="24"/>
          <w:highlight w:val="none"/>
        </w:rPr>
      </w:r>
      <w:r/>
    </w:p>
    <w:p>
      <w:pPr>
        <w:pStyle w:val="794"/>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2、线上开标地点：“苏采云”系统（网址：</w:t>
      </w:r>
      <w:r>
        <w:rPr>
          <w:rFonts w:hint="eastAsia" w:ascii="Times New Roman" w:hAnsi="Times New Roman" w:cs="宋体"/>
          <w:bCs/>
          <w:color w:val="000000"/>
          <w:sz w:val="24"/>
          <w:szCs w:val="24"/>
          <w:highlight w:val="none"/>
        </w:rPr>
        <w:t xml:space="preserve">https://jszfcg.jsczt.cn</w:t>
      </w:r>
      <w:r>
        <w:rPr>
          <w:rFonts w:hint="eastAsia" w:ascii="Times New Roman" w:hAnsi="Times New Roman"/>
          <w:color w:val="000000"/>
          <w:sz w:val="24"/>
          <w:szCs w:val="24"/>
          <w:highlight w:val="none"/>
        </w:rPr>
        <w:t xml:space="preserve">）“开标大厅”。</w:t>
      </w:r>
      <w:r>
        <w:rPr>
          <w:rFonts w:ascii="Times New Roman" w:hAnsi="Times New Roman"/>
          <w:color w:val="000000"/>
          <w:sz w:val="24"/>
          <w:szCs w:val="24"/>
          <w:highlight w:val="none"/>
        </w:rPr>
      </w:r>
      <w:r/>
    </w:p>
    <w:p>
      <w:pPr>
        <w:pStyle w:val="794"/>
        <w:ind w:firstLine="480"/>
        <w:jc w:val="both"/>
        <w:spacing w:after="0" w:line="360" w:lineRule="auto"/>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Times New Roman" w:hAnsi="Times New Roman"/>
          <w:b/>
          <w:color w:val="000000"/>
          <w:sz w:val="24"/>
          <w:szCs w:val="24"/>
          <w:highlight w:val="none"/>
        </w:rPr>
        <w:t xml:space="preserve">投标供应商解密限定在开标后30分钟之内完成</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ascii="Times New Roman" w:hAnsi="Times New Roman"/>
          <w:color w:val="000000"/>
          <w:sz w:val="24"/>
          <w:szCs w:val="24"/>
          <w:highlight w:val="none"/>
          <w:u w:val="single"/>
        </w:rPr>
      </w:r>
      <w:r/>
    </w:p>
    <w:p>
      <w:pPr>
        <w:pStyle w:val="794"/>
        <w:ind w:firstLine="482"/>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注：各供应商请关注开标大厅交流区，在开标结束后，请勿离开开标大厅。</w:t>
      </w:r>
      <w:r>
        <w:rPr>
          <w:rFonts w:ascii="Times New Roman" w:hAnsi="Times New Roman"/>
          <w:b/>
          <w:color w:val="000000"/>
          <w:sz w:val="24"/>
          <w:szCs w:val="24"/>
          <w:highlight w:val="none"/>
        </w:rPr>
      </w:r>
      <w:r/>
    </w:p>
    <w:p>
      <w:pPr>
        <w:pStyle w:val="794"/>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五、公告期限</w:t>
      </w:r>
      <w:r>
        <w:rPr>
          <w:rFonts w:ascii="Times New Roman" w:hAnsi="Times New Roman" w:cs="宋体"/>
          <w:b/>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自本公告发布之日起5个工作日。</w:t>
      </w:r>
      <w:r>
        <w:rPr>
          <w:rFonts w:ascii="Times New Roman" w:hAnsi="Times New Roman" w:cs="宋体"/>
          <w:bCs/>
          <w:color w:val="000000"/>
          <w:sz w:val="24"/>
          <w:szCs w:val="24"/>
          <w:highlight w:val="none"/>
        </w:rPr>
      </w:r>
      <w:r/>
    </w:p>
    <w:p>
      <w:pPr>
        <w:pStyle w:val="794"/>
        <w:contextualSpacing/>
        <w:ind w:firstLine="482"/>
        <w:jc w:val="both"/>
        <w:spacing w:line="360" w:lineRule="auto"/>
        <w:rPr>
          <w:rFonts w:ascii="Times New Roman" w:hAnsi="Times New Roman" w:cs="宋体"/>
          <w:b/>
          <w:bCs/>
          <w:color w:val="000000"/>
          <w:sz w:val="24"/>
          <w:szCs w:val="24"/>
          <w:highlight w:val="none"/>
        </w:rPr>
      </w:pPr>
      <w:r>
        <w:rPr>
          <w:rFonts w:hint="eastAsia" w:ascii="Times New Roman" w:hAnsi="Times New Roman" w:cs="宋体"/>
          <w:b/>
          <w:color w:val="000000"/>
          <w:sz w:val="24"/>
          <w:szCs w:val="24"/>
          <w:highlight w:val="none"/>
        </w:rPr>
        <w:t xml:space="preserve">六、其他补充事宜</w:t>
      </w:r>
      <w:r>
        <w:rPr>
          <w:rFonts w:ascii="Times New Roman" w:hAnsi="Times New Roman" w:cs="宋体"/>
          <w:b/>
          <w:bCs/>
          <w:color w:val="000000"/>
          <w:sz w:val="24"/>
          <w:szCs w:val="24"/>
          <w:highlight w:val="none"/>
        </w:rPr>
      </w:r>
      <w:r/>
    </w:p>
    <w:p>
      <w:pPr>
        <w:pStyle w:val="794"/>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1、投标保证金：免收；本项目招标文件中涉及投标保证金的事项，均按免收投标保证金执行。</w:t>
      </w:r>
      <w:r>
        <w:rPr>
          <w:rFonts w:ascii="Times New Roman" w:hAnsi="Times New Roman"/>
          <w:bCs/>
          <w:color w:val="000000"/>
          <w:sz w:val="24"/>
          <w:szCs w:val="24"/>
          <w:highlight w:val="none"/>
        </w:rPr>
      </w:r>
      <w:r/>
    </w:p>
    <w:p>
      <w:pPr>
        <w:pStyle w:val="794"/>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2、项目开标活动模式：不见面远程投标模式，供应商在各自地点通过不见面交易系统参加开标会。</w:t>
      </w:r>
      <w:r>
        <w:rPr>
          <w:rFonts w:ascii="Times New Roman" w:hAnsi="Times New Roman"/>
          <w:bCs/>
          <w:color w:val="000000"/>
          <w:sz w:val="24"/>
          <w:szCs w:val="24"/>
          <w:highlight w:val="none"/>
        </w:rPr>
      </w:r>
      <w:r/>
    </w:p>
    <w:p>
      <w:pPr>
        <w:pStyle w:val="794"/>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3、项目演示、样品、答辩等（如有请描述）：无；</w:t>
      </w:r>
      <w:r>
        <w:rPr>
          <w:rFonts w:ascii="Times New Roman" w:hAnsi="Times New Roman"/>
          <w:bCs/>
          <w:color w:val="000000"/>
          <w:sz w:val="24"/>
          <w:szCs w:val="24"/>
          <w:highlight w:val="none"/>
        </w:rPr>
      </w:r>
      <w:r/>
    </w:p>
    <w:p>
      <w:pPr>
        <w:pStyle w:val="794"/>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4、对项目需求部分（投标人其他资格</w:t>
      </w:r>
      <w:r>
        <w:rPr>
          <w:rFonts w:hint="eastAsia" w:ascii="Times New Roman" w:hAnsi="Times New Roman"/>
          <w:color w:val="000000"/>
          <w:sz w:val="24"/>
          <w:highlight w:val="none"/>
        </w:rPr>
        <w:t xml:space="preserve">要求</w:t>
      </w:r>
      <w:r>
        <w:rPr>
          <w:rFonts w:hint="eastAsia" w:ascii="Times New Roman" w:hAnsi="Times New Roman"/>
          <w:bCs/>
          <w:color w:val="000000"/>
          <w:sz w:val="24"/>
          <w:szCs w:val="24"/>
          <w:highlight w:val="none"/>
        </w:rPr>
        <w:t xml:space="preserve">、项目需求、评分标准）的询问、质疑请向招标人提出，由招标人负责答复；对项目招标文件其它部分的询问请向招标人或招标代理提出。对在“电子交易平台”操作阶段的询问请向交易系统软件维护人员提出。</w:t>
      </w:r>
      <w:r>
        <w:rPr>
          <w:rFonts w:hint="eastAsia" w:ascii="Times New Roman" w:hAnsi="Times New Roman"/>
          <w:bCs/>
          <w:color w:val="000000"/>
          <w:sz w:val="24"/>
          <w:szCs w:val="24"/>
          <w:highlight w:val="none"/>
        </w:rPr>
      </w:r>
      <w:r/>
    </w:p>
    <w:p>
      <w:pPr>
        <w:pStyle w:val="794"/>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ascii="Times New Roman" w:hAnsi="Times New Roman"/>
          <w:bCs/>
          <w:color w:val="000000"/>
          <w:sz w:val="24"/>
          <w:szCs w:val="24"/>
          <w:highlight w:val="none"/>
        </w:rPr>
      </w:r>
      <w:r/>
    </w:p>
    <w:p>
      <w:pPr>
        <w:pStyle w:val="794"/>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6、本次采购的有关信息将在江苏政府采购网上发布，敬请留意。</w:t>
      </w:r>
      <w:r>
        <w:rPr>
          <w:rFonts w:ascii="Times New Roman" w:hAnsi="Times New Roman"/>
          <w:bCs/>
          <w:color w:val="000000"/>
          <w:sz w:val="24"/>
          <w:szCs w:val="24"/>
          <w:highlight w:val="none"/>
        </w:rPr>
      </w:r>
      <w:r/>
    </w:p>
    <w:p>
      <w:pPr>
        <w:pStyle w:val="794"/>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七、对本次招标提出询问，请按以下方式联系。</w:t>
      </w:r>
      <w:r>
        <w:rPr>
          <w:rFonts w:ascii="Times New Roman" w:hAnsi="Times New Roman" w:cs="宋体"/>
          <w:b/>
          <w:bCs/>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1、招标人信息</w:t>
      </w:r>
      <w:r>
        <w:rPr>
          <w:rFonts w:ascii="Times New Roman" w:hAnsi="Times New Roman" w:cs="宋体"/>
          <w:color w:val="000000"/>
          <w:sz w:val="24"/>
          <w:szCs w:val="24"/>
          <w:highlight w:val="none"/>
        </w:rPr>
      </w:r>
      <w:r/>
    </w:p>
    <w:p>
      <w:pPr>
        <w:pStyle w:val="794"/>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招标人：南通市第一人民医院</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地址：南通市崇川区胜利路666号</w:t>
      </w:r>
      <w:r>
        <w:rPr>
          <w:rFonts w:ascii="Times New Roman" w:hAnsi="Times New Roman" w:cs="宋体"/>
          <w:color w:val="000000"/>
          <w:sz w:val="24"/>
          <w:szCs w:val="24"/>
          <w:highlight w:val="none"/>
        </w:rPr>
      </w:r>
      <w:r/>
    </w:p>
    <w:p>
      <w:pPr>
        <w:pStyle w:val="794"/>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联系人：朱老师</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联系方式：</w:t>
      </w:r>
      <w:r>
        <w:rPr>
          <w:rFonts w:hint="eastAsia" w:ascii="Times New Roman" w:hAnsi="Times New Roman"/>
          <w:color w:val="000000"/>
          <w:sz w:val="24"/>
          <w:szCs w:val="24"/>
          <w:highlight w:val="none"/>
        </w:rPr>
        <w:t xml:space="preserve">0513-81111075</w:t>
      </w:r>
      <w:r>
        <w:rPr>
          <w:rFonts w:ascii="Times New Roman" w:hAnsi="Times New Roman" w:cs="宋体"/>
          <w:color w:val="000000"/>
          <w:sz w:val="24"/>
          <w:szCs w:val="24"/>
          <w:highlight w:val="none"/>
        </w:rPr>
      </w:r>
      <w:r/>
    </w:p>
    <w:p>
      <w:pPr>
        <w:pStyle w:val="794"/>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2、招标代理机构信息</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名称：宏信天德工程顾问有限公司</w:t>
      </w:r>
      <w:r>
        <w:rPr>
          <w:rFonts w:ascii="Times New Roman" w:hAnsi="Times New Roman" w:cs="宋体"/>
          <w:color w:val="000000"/>
          <w:sz w:val="24"/>
          <w:szCs w:val="24"/>
          <w:highlight w:val="none"/>
        </w:rPr>
      </w:r>
      <w:r/>
    </w:p>
    <w:p>
      <w:pPr>
        <w:pStyle w:val="794"/>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地址：南通市崇川区北大街108号金域商业中心1幢8楼北区 </w:t>
      </w:r>
      <w:r>
        <w:rPr>
          <w:rFonts w:ascii="Times New Roman" w:hAnsi="Times New Roman" w:cs="宋体"/>
          <w:color w:val="000000"/>
          <w:sz w:val="24"/>
          <w:szCs w:val="24"/>
          <w:highlight w:val="none"/>
        </w:rPr>
      </w:r>
      <w:r/>
    </w:p>
    <w:p>
      <w:pPr>
        <w:pStyle w:val="794"/>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联系人：董安国 周伟琦</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联系电话：18912299056 </w:t>
      </w:r>
      <w:r>
        <w:rPr>
          <w:rFonts w:ascii="Times New Roman" w:hAnsi="Times New Roman" w:cs="宋体"/>
          <w:color w:val="000000"/>
          <w:sz w:val="24"/>
          <w:szCs w:val="24"/>
          <w:highlight w:val="none"/>
        </w:rPr>
      </w:r>
      <w:r/>
    </w:p>
    <w:p>
      <w:pPr>
        <w:pStyle w:val="794"/>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3、项目联系方式</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bookmarkStart w:id="6" w:name="_Toc363573854"/>
      <w:r>
        <w:rPr>
          <w:rFonts w:hint="eastAsia" w:ascii="Times New Roman" w:hAnsi="Times New Roman" w:cs="宋体"/>
          <w:bCs/>
          <w:color w:val="000000"/>
          <w:sz w:val="24"/>
          <w:szCs w:val="24"/>
          <w:highlight w:val="none"/>
        </w:rPr>
        <w:t xml:space="preserve">项目联系人：</w:t>
      </w:r>
      <w:r>
        <w:rPr>
          <w:rFonts w:hint="eastAsia" w:ascii="Times New Roman" w:hAnsi="Times New Roman" w:cs="宋体"/>
          <w:color w:val="000000"/>
          <w:sz w:val="24"/>
          <w:szCs w:val="24"/>
          <w:highlight w:val="none"/>
        </w:rPr>
        <w:t xml:space="preserve">董安国</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szCs w:val="24"/>
          <w:highlight w:val="none"/>
        </w:rPr>
        <w:t xml:space="preserve">电话：18912299056</w:t>
      </w:r>
      <w:r>
        <w:rPr>
          <w:rFonts w:ascii="Times New Roman" w:hAnsi="Times New Roman" w:cs="宋体"/>
          <w:color w:val="000000"/>
          <w:sz w:val="24"/>
          <w:highlight w:val="none"/>
        </w:rPr>
      </w:r>
      <w:r/>
    </w:p>
    <w:p>
      <w:pPr>
        <w:pStyle w:val="794"/>
        <w:contextualSpacing/>
        <w:ind w:firstLine="480"/>
        <w:jc w:val="both"/>
        <w:spacing w:line="360" w:lineRule="auto"/>
        <w:rPr>
          <w:rFonts w:ascii="Times New Roman" w:hAnsi="Times New Roman" w:cs="宋体"/>
          <w:b/>
          <w:color w:val="000000"/>
          <w:sz w:val="36"/>
          <w:szCs w:val="36"/>
          <w:highlight w:val="none"/>
        </w:rPr>
      </w:pPr>
      <w:r>
        <w:rPr>
          <w:rFonts w:hint="eastAsia" w:ascii="Times New Roman" w:hAnsi="Times New Roman" w:cs="宋体"/>
          <w:color w:val="000000"/>
          <w:sz w:val="24"/>
          <w:szCs w:val="24"/>
          <w:highlight w:val="none"/>
        </w:rPr>
        <w:t xml:space="preserve">4、软件技术支持：0519-86722801。</w:t>
      </w:r>
      <w:bookmarkEnd w:id="6"/>
      <w:r/>
      <w:bookmarkStart w:id="7" w:name="_Toc13543213"/>
      <w:r>
        <w:rPr>
          <w:rFonts w:ascii="Times New Roman" w:hAnsi="Times New Roman" w:cs="宋体"/>
          <w:b/>
          <w:color w:val="000000"/>
          <w:sz w:val="36"/>
          <w:szCs w:val="36"/>
          <w:highlight w:val="none"/>
        </w:rPr>
      </w:r>
      <w:r/>
    </w:p>
    <w:p>
      <w:pPr>
        <w:pStyle w:val="794"/>
        <w:rPr>
          <w:rFonts w:ascii="Times New Roman" w:hAnsi="Times New Roman" w:cs="宋体"/>
          <w:b/>
          <w:color w:val="000000"/>
          <w:sz w:val="36"/>
          <w:szCs w:val="36"/>
          <w:highlight w:val="none"/>
        </w:rPr>
      </w:pPr>
      <w:r>
        <w:rPr>
          <w:rFonts w:ascii="Times New Roman" w:hAnsi="Times New Roman" w:cs="宋体"/>
          <w:b/>
          <w:color w:val="000000"/>
          <w:sz w:val="36"/>
          <w:szCs w:val="36"/>
          <w:highlight w:val="none"/>
        </w:rPr>
      </w:r>
      <w:r/>
    </w:p>
    <w:p>
      <w:pPr>
        <w:pStyle w:val="794"/>
        <w:contextualSpacing/>
        <w:jc w:val="center"/>
        <w:spacing w:line="360" w:lineRule="auto"/>
        <w:rPr>
          <w:rFonts w:ascii="Times New Roman" w:hAnsi="Times New Roman"/>
          <w:b/>
          <w:color w:val="000000"/>
          <w:sz w:val="24"/>
          <w:szCs w:val="24"/>
          <w:highlight w:val="none"/>
        </w:rPr>
      </w:pPr>
      <w:r>
        <w:rPr>
          <w:rFonts w:hint="eastAsia" w:ascii="Times New Roman" w:hAnsi="Times New Roman" w:cs="宋体"/>
          <w:b/>
          <w:color w:val="000000"/>
          <w:sz w:val="36"/>
          <w:szCs w:val="36"/>
          <w:highlight w:val="none"/>
        </w:rPr>
        <w:br w:type="page" w:clear="all"/>
      </w:r>
      <w:r>
        <w:rPr>
          <w:rFonts w:hint="eastAsia" w:ascii="Times New Roman" w:hAnsi="Times New Roman" w:cs="宋体"/>
          <w:b/>
          <w:color w:val="000000"/>
          <w:sz w:val="36"/>
          <w:szCs w:val="36"/>
          <w:highlight w:val="none"/>
        </w:rPr>
        <w:t xml:space="preserve">第二章投标人须知</w:t>
      </w:r>
      <w:r>
        <w:rPr>
          <w:rFonts w:ascii="Times New Roman" w:hAnsi="Times New Roman"/>
          <w:b/>
          <w:color w:val="000000"/>
          <w:sz w:val="24"/>
          <w:szCs w:val="24"/>
          <w:highlight w:val="none"/>
        </w:rPr>
      </w:r>
      <w:r/>
    </w:p>
    <w:p>
      <w:pPr>
        <w:pStyle w:val="794"/>
        <w:contextualSpacing/>
        <w:ind w:firstLine="482"/>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一、总则</w:t>
      </w:r>
      <w:r>
        <w:rPr>
          <w:rFonts w:ascii="Times New Roman" w:hAnsi="Times New Roman"/>
          <w:b/>
          <w:color w:val="000000"/>
          <w:sz w:val="24"/>
          <w:szCs w:val="24"/>
          <w:highlight w:val="none"/>
        </w:rPr>
      </w:r>
      <w:r/>
    </w:p>
    <w:p>
      <w:pPr>
        <w:pStyle w:val="794"/>
        <w:contextualSpacing/>
        <w:ind w:firstLine="480"/>
        <w:jc w:val="both"/>
        <w:spacing w:after="0" w:line="360" w:lineRule="auto"/>
        <w:rPr>
          <w:rFonts w:ascii="Times New Roman" w:hAnsi="Times New Roman"/>
          <w:b/>
          <w:bCs/>
          <w:color w:val="000000"/>
          <w:sz w:val="24"/>
          <w:szCs w:val="24"/>
          <w:highlight w:val="none"/>
        </w:rPr>
      </w:pPr>
      <w:r>
        <w:rPr>
          <w:rFonts w:hint="eastAsia" w:ascii="Times New Roman" w:hAnsi="Times New Roman"/>
          <w:color w:val="000000"/>
          <w:sz w:val="24"/>
          <w:szCs w:val="24"/>
          <w:highlight w:val="none"/>
        </w:rPr>
        <w:t xml:space="preserve">1、招标方式</w:t>
      </w:r>
      <w:r>
        <w:rPr>
          <w:rFonts w:ascii="Times New Roman" w:hAnsi="Times New Roman"/>
          <w:b/>
          <w:bCs/>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1.1 本次招标采取公开招标方式，本招标文件仅适用于招标公告中所述项目。</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b/>
          <w:bCs/>
          <w:color w:val="000000"/>
          <w:sz w:val="24"/>
          <w:szCs w:val="24"/>
          <w:highlight w:val="none"/>
        </w:rPr>
      </w:pPr>
      <w:r>
        <w:rPr>
          <w:rFonts w:hint="eastAsia" w:ascii="Times New Roman" w:hAnsi="Times New Roman"/>
          <w:color w:val="000000"/>
          <w:sz w:val="24"/>
          <w:szCs w:val="24"/>
          <w:highlight w:val="none"/>
        </w:rPr>
        <w:t xml:space="preserve">2、合格的投标人</w:t>
      </w:r>
      <w:r>
        <w:rPr>
          <w:rFonts w:ascii="Times New Roman" w:hAnsi="Times New Roman"/>
          <w:b/>
          <w:bCs/>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2.1满足招标公告中投标人的资格要求的规定。</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2.2 满足本文件实质性要求和条件的规定。</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b/>
          <w:bCs/>
          <w:color w:val="000000"/>
          <w:sz w:val="24"/>
          <w:szCs w:val="24"/>
          <w:highlight w:val="none"/>
        </w:rPr>
      </w:pPr>
      <w:r>
        <w:rPr>
          <w:rFonts w:hint="eastAsia" w:ascii="Times New Roman" w:hAnsi="Times New Roman"/>
          <w:color w:val="000000"/>
          <w:sz w:val="24"/>
          <w:szCs w:val="24"/>
          <w:highlight w:val="none"/>
        </w:rPr>
        <w:t xml:space="preserve">3、适用法律</w:t>
      </w:r>
      <w:r>
        <w:rPr>
          <w:rFonts w:ascii="Times New Roman" w:hAnsi="Times New Roman"/>
          <w:b/>
          <w:bCs/>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3.1 本次招标及由此产生的合同受中华人民共和国有关的法律法规制约和保护。</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b/>
          <w:bCs/>
          <w:color w:val="000000"/>
          <w:sz w:val="24"/>
          <w:szCs w:val="24"/>
          <w:highlight w:val="none"/>
        </w:rPr>
      </w:pPr>
      <w:r>
        <w:rPr>
          <w:rFonts w:hint="eastAsia" w:ascii="Times New Roman" w:hAnsi="Times New Roman"/>
          <w:color w:val="000000"/>
          <w:sz w:val="24"/>
          <w:szCs w:val="24"/>
          <w:highlight w:val="none"/>
        </w:rPr>
        <w:t xml:space="preserve">4、投标费用</w:t>
      </w:r>
      <w:r>
        <w:rPr>
          <w:rFonts w:ascii="Times New Roman" w:hAnsi="Times New Roman"/>
          <w:b/>
          <w:bCs/>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4.1 投标人应自行承担所有与参加投标有关的费用，无论投标过程中的做法和结果如何，招标人及代理机构在任何情况下均无义务和责任承担这些费用。</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bCs/>
          <w:color w:val="000000"/>
          <w:sz w:val="24"/>
          <w:szCs w:val="24"/>
          <w:highlight w:val="none"/>
        </w:rPr>
        <w:t xml:space="preserve">4.2</w:t>
      </w:r>
      <w:r>
        <w:rPr>
          <w:rFonts w:hint="eastAsia" w:ascii="Times New Roman" w:hAnsi="Times New Roman"/>
          <w:color w:val="000000"/>
          <w:sz w:val="24"/>
          <w:szCs w:val="24"/>
          <w:highlight w:val="none"/>
        </w:rPr>
        <w:t xml:space="preserve">本项目招标代理服务费由中标人支付，招标代理服务费应包含（分摊）在响应报价中，但不单独列出。（中标人在领取中标通知书前向招标代理人支付，招标服务费的收费标准按计价格［2002］1980号《招标代理服务收费管理暂行办法》所规定的服务类招标的收费标准的37.75%计算），不满2500元按2500元收取。</w:t>
      </w:r>
      <w:r>
        <w:rPr>
          <w:rFonts w:ascii="Times New Roman" w:hAnsi="Times New Roman" w:cs="宋体"/>
          <w:bCs/>
          <w:color w:val="000000"/>
          <w:sz w:val="24"/>
          <w:szCs w:val="24"/>
          <w:highlight w:val="none"/>
        </w:rPr>
      </w:r>
      <w:r/>
    </w:p>
    <w:p>
      <w:pPr>
        <w:pStyle w:val="794"/>
        <w:contextualSpacing/>
        <w:ind w:firstLine="480"/>
        <w:jc w:val="both"/>
        <w:spacing w:after="0" w:line="360" w:lineRule="auto"/>
        <w:rPr>
          <w:rFonts w:ascii="Times New Roman" w:hAnsi="Times New Roman"/>
          <w:b/>
          <w:bCs/>
          <w:color w:val="000000"/>
          <w:sz w:val="24"/>
          <w:szCs w:val="24"/>
          <w:highlight w:val="none"/>
        </w:rPr>
      </w:pPr>
      <w:r>
        <w:rPr>
          <w:rFonts w:hint="eastAsia" w:ascii="Times New Roman" w:hAnsi="Times New Roman"/>
          <w:color w:val="000000"/>
          <w:sz w:val="24"/>
          <w:szCs w:val="24"/>
          <w:highlight w:val="none"/>
        </w:rPr>
        <w:t xml:space="preserve">5、招标文件的约束力</w:t>
      </w:r>
      <w:r>
        <w:rPr>
          <w:rFonts w:ascii="Times New Roman" w:hAnsi="Times New Roman"/>
          <w:b/>
          <w:bCs/>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5.1</w:t>
      </w:r>
      <w:r>
        <w:rPr>
          <w:rFonts w:hint="eastAsia" w:ascii="Times New Roman" w:hAnsi="Times New Roman"/>
          <w:color w:val="000000"/>
          <w:sz w:val="24"/>
          <w:szCs w:val="24"/>
          <w:highlight w:val="none"/>
        </w:rPr>
        <w:t xml:space="preserve">投标人一旦参加本项目采购活动，即被认为接受了本招标文件的规定和约束。</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6、招标文件的解释</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6.1</w:t>
      </w:r>
      <w:r>
        <w:rPr>
          <w:rFonts w:hint="eastAsia" w:ascii="Times New Roman" w:hAnsi="Times New Roman"/>
          <w:color w:val="000000"/>
          <w:sz w:val="24"/>
          <w:szCs w:val="24"/>
          <w:highlight w:val="none"/>
        </w:rPr>
        <w:t xml:space="preserve">招标文件需求部分（投标人资格要求、项目需求、商务技术评分标准）由招标人解释，其它部分由招标代理机构解释。</w:t>
      </w:r>
      <w:r>
        <w:rPr>
          <w:rFonts w:ascii="Times New Roman" w:hAnsi="Times New Roman"/>
          <w:color w:val="000000"/>
          <w:sz w:val="24"/>
          <w:szCs w:val="24"/>
          <w:highlight w:val="none"/>
        </w:rPr>
      </w:r>
      <w:r/>
    </w:p>
    <w:p>
      <w:pPr>
        <w:pStyle w:val="794"/>
        <w:contextualSpacing/>
        <w:ind w:firstLine="482"/>
        <w:jc w:val="both"/>
        <w:spacing w:after="0" w:line="360" w:lineRule="auto"/>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二、</w:t>
      </w:r>
      <w:r>
        <w:rPr>
          <w:rFonts w:hint="eastAsia" w:ascii="Times New Roman" w:hAnsi="Times New Roman"/>
          <w:b/>
          <w:bCs/>
          <w:color w:val="000000"/>
          <w:sz w:val="24"/>
          <w:szCs w:val="24"/>
          <w:highlight w:val="none"/>
        </w:rPr>
        <w:t xml:space="preserve">招标文件</w:t>
      </w:r>
      <w:r>
        <w:rPr>
          <w:rFonts w:ascii="Times New Roman" w:hAnsi="Times New Roman"/>
          <w:b/>
          <w:bCs/>
          <w:color w:val="000000"/>
          <w:sz w:val="24"/>
          <w:szCs w:val="24"/>
          <w:highlight w:val="none"/>
        </w:rPr>
      </w:r>
      <w:r/>
    </w:p>
    <w:p>
      <w:pPr>
        <w:pStyle w:val="794"/>
        <w:contextualSpacing/>
        <w:ind w:firstLine="480"/>
        <w:jc w:val="both"/>
        <w:spacing w:after="0" w:line="360" w:lineRule="auto"/>
        <w:rPr>
          <w:rFonts w:ascii="Times New Roman" w:hAnsi="Times New Roman"/>
          <w:b/>
          <w:bCs/>
          <w:color w:val="000000"/>
          <w:sz w:val="24"/>
          <w:szCs w:val="24"/>
          <w:highlight w:val="none"/>
        </w:rPr>
      </w:pPr>
      <w:r>
        <w:rPr>
          <w:rFonts w:hint="eastAsia" w:ascii="Times New Roman" w:hAnsi="Times New Roman"/>
          <w:color w:val="000000"/>
          <w:sz w:val="24"/>
          <w:szCs w:val="24"/>
          <w:highlight w:val="none"/>
        </w:rPr>
        <w:t xml:space="preserve">1、招标文件构成</w:t>
      </w:r>
      <w:r>
        <w:rPr>
          <w:rFonts w:ascii="Times New Roman" w:hAnsi="Times New Roman"/>
          <w:b/>
          <w:bCs/>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1.1</w:t>
      </w:r>
      <w:r>
        <w:rPr>
          <w:rFonts w:hint="eastAsia" w:ascii="Times New Roman" w:hAnsi="Times New Roman"/>
          <w:color w:val="000000"/>
          <w:sz w:val="24"/>
          <w:szCs w:val="24"/>
          <w:highlight w:val="none"/>
        </w:rPr>
        <w:t xml:space="preserve">招标文件由以下部分组成：</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（1）投标邀请</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（2）投标人须知</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（3）项目需求</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（4）评审方法和评审标准</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（5）投标文件格式</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请仔细检查招标文件是否齐全，如有缺漏请立即与</w:t>
      </w:r>
      <w:r>
        <w:rPr>
          <w:rFonts w:hint="eastAsia" w:ascii="Times New Roman" w:hAnsi="Times New Roman"/>
          <w:bCs/>
          <w:color w:val="000000"/>
          <w:sz w:val="24"/>
          <w:szCs w:val="24"/>
          <w:highlight w:val="none"/>
        </w:rPr>
        <w:t xml:space="preserve">招标人或招标代理机构</w:t>
      </w:r>
      <w:r>
        <w:rPr>
          <w:rFonts w:hint="eastAsia" w:ascii="Times New Roman" w:hAnsi="Times New Roman"/>
          <w:color w:val="000000"/>
          <w:sz w:val="24"/>
          <w:szCs w:val="24"/>
          <w:highlight w:val="none"/>
        </w:rPr>
        <w:t xml:space="preserve">联系解决。</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1.2</w:t>
      </w:r>
      <w:r>
        <w:rPr>
          <w:rFonts w:hint="eastAsia" w:ascii="Times New Roman" w:hAnsi="Times New Roman"/>
          <w:color w:val="000000"/>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b/>
          <w:bCs/>
          <w:color w:val="000000"/>
          <w:sz w:val="24"/>
          <w:szCs w:val="24"/>
          <w:highlight w:val="none"/>
        </w:rPr>
      </w:pPr>
      <w:r>
        <w:rPr>
          <w:rFonts w:hint="eastAsia" w:ascii="Times New Roman" w:hAnsi="Times New Roman"/>
          <w:color w:val="000000"/>
          <w:sz w:val="24"/>
          <w:szCs w:val="24"/>
          <w:highlight w:val="none"/>
        </w:rPr>
        <w:t xml:space="preserve">2、招标文件的澄清</w:t>
      </w:r>
      <w:r>
        <w:rPr>
          <w:rFonts w:ascii="Times New Roman" w:hAnsi="Times New Roman"/>
          <w:b/>
          <w:bCs/>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2.1</w:t>
      </w:r>
      <w:r>
        <w:rPr>
          <w:rFonts w:hint="eastAsia" w:ascii="Times New Roman" w:hAnsi="Times New Roman"/>
          <w:color w:val="000000"/>
          <w:sz w:val="24"/>
          <w:szCs w:val="24"/>
          <w:highlight w:val="none"/>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2.2</w:t>
      </w:r>
      <w:r>
        <w:rPr>
          <w:rFonts w:hint="eastAsia" w:ascii="Times New Roman" w:hAnsi="Times New Roman"/>
          <w:bCs/>
          <w:color w:val="000000"/>
          <w:sz w:val="24"/>
          <w:szCs w:val="24"/>
          <w:highlight w:val="none"/>
        </w:rPr>
        <w:t xml:space="preserve">招标人</w:t>
      </w:r>
      <w:r>
        <w:rPr>
          <w:rFonts w:hint="eastAsia" w:ascii="Times New Roman" w:hAnsi="Times New Roman"/>
          <w:color w:val="000000"/>
          <w:sz w:val="24"/>
          <w:szCs w:val="24"/>
          <w:highlight w:val="none"/>
        </w:rPr>
        <w:t xml:space="preserve">可以视采购项目的具体情况，组织投标人进行现场考察或召开答疑会，但不单独或分别组织只有一个投标人参加的现场考察和答疑会。</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b/>
          <w:bCs/>
          <w:color w:val="000000"/>
          <w:sz w:val="24"/>
          <w:szCs w:val="24"/>
          <w:highlight w:val="none"/>
        </w:rPr>
      </w:pPr>
      <w:r>
        <w:rPr>
          <w:rFonts w:hint="eastAsia" w:ascii="Times New Roman" w:hAnsi="Times New Roman"/>
          <w:color w:val="000000"/>
          <w:sz w:val="24"/>
          <w:szCs w:val="24"/>
          <w:highlight w:val="none"/>
        </w:rPr>
        <w:t xml:space="preserve">3、招标文件的修改</w:t>
      </w:r>
      <w:r>
        <w:rPr>
          <w:rFonts w:ascii="Times New Roman" w:hAnsi="Times New Roman"/>
          <w:b/>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3.1 在投标文件提交截止时间前，招标人或招标代理机构可以对招标文件进行修改</w:t>
      </w:r>
      <w:r>
        <w:rPr>
          <w:rFonts w:hint="eastAsia" w:ascii="Times New Roman" w:hAnsi="Times New Roman"/>
          <w:color w:val="000000"/>
          <w:sz w:val="24"/>
          <w:szCs w:val="24"/>
          <w:highlight w:val="none"/>
        </w:rPr>
        <w:t xml:space="preserve">，澄清或者修改的内容作为招标文件的组成部分。</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3.2 招标人或招标代理机构有权按照法定的要求推迟投标文件提交截止日期和开标日期。</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3.3 招标文件的修改将在江苏政府采购网公布，补充文件将作为招标文件的组成部分，并对投标人具有约束力</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794"/>
        <w:contextualSpacing/>
        <w:ind w:firstLine="482"/>
        <w:jc w:val="both"/>
        <w:spacing w:after="0" w:line="360" w:lineRule="auto"/>
        <w:rPr>
          <w:rFonts w:ascii="Times New Roman" w:hAnsi="Times New Roman"/>
          <w:b/>
          <w:bCs/>
          <w:color w:val="000000"/>
          <w:sz w:val="24"/>
          <w:szCs w:val="24"/>
          <w:highlight w:val="none"/>
          <w:u w:val="single"/>
        </w:rPr>
      </w:pPr>
      <w:r>
        <w:rPr>
          <w:rFonts w:hint="eastAsia" w:ascii="Times New Roman" w:hAnsi="Times New Roman"/>
          <w:b/>
          <w:bCs/>
          <w:color w:val="000000"/>
          <w:sz w:val="24"/>
          <w:szCs w:val="24"/>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rPr>
          <w:rFonts w:ascii="Times New Roman" w:hAnsi="Times New Roman"/>
          <w:b/>
          <w:bCs/>
          <w:color w:val="000000"/>
          <w:sz w:val="24"/>
          <w:szCs w:val="24"/>
          <w:highlight w:val="none"/>
          <w:u w:val="singl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rPr>
          <w:rFonts w:ascii="Times New Roman" w:hAnsi="Times New Roman"/>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三、投标项目涉及到的现场勘察</w:t>
      </w:r>
      <w:r>
        <w:rPr>
          <w:rFonts w:ascii="Times New Roman" w:hAnsi="Times New Roman"/>
          <w:b/>
          <w:bCs/>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1、招标文件所提供的项目相关数据仅做参考，根据自身需要，</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可在投标文件递交之日前对有关现场和周围环境进行勘察，以获取编制投标文件和签署合同所需的信息。勘察现场所发生的费用由投标</w:t>
      </w:r>
      <w:r>
        <w:rPr>
          <w:rFonts w:hint="eastAsia" w:ascii="Times New Roman" w:hAnsi="Times New Roman"/>
          <w:color w:val="000000"/>
          <w:sz w:val="24"/>
          <w:szCs w:val="24"/>
          <w:highlight w:val="none"/>
        </w:rPr>
        <w:t xml:space="preserve">人</w:t>
      </w:r>
      <w:r>
        <w:rPr>
          <w:rFonts w:ascii="Times New Roman" w:hAnsi="Times New Roman"/>
          <w:color w:val="000000"/>
          <w:sz w:val="24"/>
          <w:szCs w:val="24"/>
          <w:highlight w:val="none"/>
        </w:rPr>
        <w:t xml:space="preserve">自己承担。</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招标人</w:t>
      </w:r>
      <w:r>
        <w:rPr>
          <w:rFonts w:ascii="Times New Roman" w:hAnsi="Times New Roman"/>
          <w:color w:val="000000"/>
          <w:sz w:val="24"/>
          <w:szCs w:val="24"/>
          <w:highlight w:val="none"/>
        </w:rPr>
        <w:t xml:space="preserve">向投标</w:t>
      </w:r>
      <w:r>
        <w:rPr>
          <w:rFonts w:hint="eastAsia" w:ascii="Times New Roman" w:hAnsi="Times New Roman"/>
          <w:color w:val="000000"/>
          <w:sz w:val="24"/>
          <w:szCs w:val="24"/>
          <w:highlight w:val="none"/>
        </w:rPr>
        <w:t xml:space="preserve">人</w:t>
      </w:r>
      <w:r>
        <w:rPr>
          <w:rFonts w:ascii="Times New Roman" w:hAnsi="Times New Roman"/>
          <w:color w:val="000000"/>
          <w:sz w:val="24"/>
          <w:szCs w:val="24"/>
          <w:highlight w:val="none"/>
        </w:rPr>
        <w:t xml:space="preserve">提供的有关现场的资料和数据，是</w:t>
      </w:r>
      <w:r>
        <w:rPr>
          <w:rFonts w:hint="eastAsia" w:ascii="Times New Roman" w:hAnsi="Times New Roman"/>
          <w:color w:val="000000"/>
          <w:sz w:val="24"/>
          <w:szCs w:val="24"/>
          <w:highlight w:val="none"/>
        </w:rPr>
        <w:t xml:space="preserve">招标人</w:t>
      </w:r>
      <w:r>
        <w:rPr>
          <w:rFonts w:ascii="Times New Roman" w:hAnsi="Times New Roman"/>
          <w:color w:val="000000"/>
          <w:sz w:val="24"/>
          <w:szCs w:val="24"/>
          <w:highlight w:val="none"/>
        </w:rPr>
        <w:t xml:space="preserve">现有的并认为能使投标</w:t>
      </w:r>
      <w:r>
        <w:rPr>
          <w:rFonts w:hint="eastAsia" w:ascii="Times New Roman" w:hAnsi="Times New Roman"/>
          <w:color w:val="000000"/>
          <w:sz w:val="24"/>
          <w:szCs w:val="24"/>
          <w:highlight w:val="none"/>
        </w:rPr>
        <w:t xml:space="preserve">人</w:t>
      </w:r>
      <w:r>
        <w:rPr>
          <w:rFonts w:ascii="Times New Roman" w:hAnsi="Times New Roman"/>
          <w:color w:val="000000"/>
          <w:sz w:val="24"/>
          <w:szCs w:val="24"/>
          <w:highlight w:val="none"/>
        </w:rPr>
        <w:t xml:space="preserve">可利用的资料。</w:t>
      </w:r>
      <w:r>
        <w:rPr>
          <w:rFonts w:hint="eastAsia" w:ascii="Times New Roman" w:hAnsi="Times New Roman"/>
          <w:color w:val="000000"/>
          <w:sz w:val="24"/>
          <w:szCs w:val="24"/>
          <w:highlight w:val="none"/>
        </w:rPr>
        <w:t xml:space="preserve">招标人</w:t>
      </w:r>
      <w:r>
        <w:rPr>
          <w:rFonts w:ascii="Times New Roman" w:hAnsi="Times New Roman"/>
          <w:color w:val="000000"/>
          <w:sz w:val="24"/>
          <w:szCs w:val="24"/>
          <w:highlight w:val="none"/>
        </w:rPr>
        <w:t xml:space="preserve">对投标</w:t>
      </w:r>
      <w:r>
        <w:rPr>
          <w:rFonts w:hint="eastAsia" w:ascii="Times New Roman" w:hAnsi="Times New Roman"/>
          <w:color w:val="000000"/>
          <w:sz w:val="24"/>
          <w:szCs w:val="24"/>
          <w:highlight w:val="none"/>
        </w:rPr>
        <w:t xml:space="preserve">人</w:t>
      </w:r>
      <w:r>
        <w:rPr>
          <w:rFonts w:ascii="Times New Roman" w:hAnsi="Times New Roman"/>
          <w:color w:val="000000"/>
          <w:sz w:val="24"/>
          <w:szCs w:val="24"/>
          <w:highlight w:val="none"/>
        </w:rPr>
        <w:t xml:space="preserve">由此而做出的推论、理解和结论概不负责。</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3、经</w:t>
      </w:r>
      <w:r>
        <w:rPr>
          <w:rFonts w:hint="eastAsia" w:ascii="Times New Roman" w:hAnsi="Times New Roman"/>
          <w:color w:val="000000"/>
          <w:sz w:val="24"/>
          <w:szCs w:val="24"/>
          <w:highlight w:val="none"/>
        </w:rPr>
        <w:t xml:space="preserve">招标人</w:t>
      </w:r>
      <w:r>
        <w:rPr>
          <w:rFonts w:ascii="Times New Roman" w:hAnsi="Times New Roman"/>
          <w:color w:val="000000"/>
          <w:sz w:val="24"/>
          <w:szCs w:val="24"/>
          <w:highlight w:val="none"/>
        </w:rPr>
        <w:t xml:space="preserve">允许，投标</w:t>
      </w:r>
      <w:r>
        <w:rPr>
          <w:rFonts w:hint="eastAsia" w:ascii="Times New Roman" w:hAnsi="Times New Roman"/>
          <w:color w:val="000000"/>
          <w:sz w:val="24"/>
          <w:szCs w:val="24"/>
          <w:highlight w:val="none"/>
        </w:rPr>
        <w:t xml:space="preserve">人</w:t>
      </w:r>
      <w:r>
        <w:rPr>
          <w:rFonts w:ascii="Times New Roman" w:hAnsi="Times New Roman"/>
          <w:color w:val="000000"/>
          <w:sz w:val="24"/>
          <w:szCs w:val="24"/>
          <w:highlight w:val="none"/>
        </w:rPr>
        <w:t xml:space="preserve">可为勘察目的进入</w:t>
      </w:r>
      <w:r>
        <w:rPr>
          <w:rFonts w:hint="eastAsia" w:ascii="Times New Roman" w:hAnsi="Times New Roman"/>
          <w:color w:val="000000"/>
          <w:sz w:val="24"/>
          <w:szCs w:val="24"/>
          <w:highlight w:val="none"/>
        </w:rPr>
        <w:t xml:space="preserve">招标人</w:t>
      </w:r>
      <w:r>
        <w:rPr>
          <w:rFonts w:ascii="Times New Roman" w:hAnsi="Times New Roman"/>
          <w:color w:val="000000"/>
          <w:sz w:val="24"/>
          <w:szCs w:val="24"/>
          <w:highlight w:val="none"/>
        </w:rPr>
        <w:t xml:space="preserve">的项目现场，但</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不得因此使</w:t>
      </w:r>
      <w:r>
        <w:rPr>
          <w:rFonts w:hint="eastAsia" w:ascii="Times New Roman" w:hAnsi="Times New Roman"/>
          <w:color w:val="000000"/>
          <w:sz w:val="24"/>
          <w:szCs w:val="24"/>
          <w:highlight w:val="none"/>
        </w:rPr>
        <w:t xml:space="preserve">招标人</w:t>
      </w:r>
      <w:r>
        <w:rPr>
          <w:rFonts w:ascii="Times New Roman" w:hAnsi="Times New Roman"/>
          <w:color w:val="000000"/>
          <w:sz w:val="24"/>
          <w:szCs w:val="24"/>
          <w:highlight w:val="none"/>
        </w:rPr>
        <w:t xml:space="preserve">承担</w:t>
      </w:r>
      <w:r>
        <w:rPr>
          <w:rFonts w:ascii="Times New Roman" w:hAnsi="Times New Roman" w:cs="宋体"/>
          <w:color w:val="000000"/>
          <w:sz w:val="24"/>
          <w:szCs w:val="24"/>
          <w:highlight w:val="none"/>
        </w:rPr>
        <w:t xml:space="preserve">有关</w:t>
      </w:r>
      <w:r>
        <w:rPr>
          <w:rFonts w:ascii="Times New Roman" w:hAnsi="Times New Roman"/>
          <w:color w:val="000000"/>
          <w:sz w:val="24"/>
          <w:szCs w:val="24"/>
          <w:highlight w:val="none"/>
        </w:rPr>
        <w:t xml:space="preserve">的责任和蒙受损失。投标</w:t>
      </w:r>
      <w:r>
        <w:rPr>
          <w:rFonts w:hint="eastAsia" w:ascii="Times New Roman" w:hAnsi="Times New Roman"/>
          <w:color w:val="000000"/>
          <w:sz w:val="24"/>
          <w:szCs w:val="24"/>
          <w:highlight w:val="none"/>
        </w:rPr>
        <w:t xml:space="preserve">人</w:t>
      </w:r>
      <w:r>
        <w:rPr>
          <w:rFonts w:ascii="Times New Roman" w:hAnsi="Times New Roman"/>
          <w:color w:val="000000"/>
          <w:sz w:val="24"/>
          <w:szCs w:val="24"/>
          <w:highlight w:val="none"/>
        </w:rPr>
        <w:t xml:space="preserve">应承担勘察现场的责任和风险。</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4、投标</w:t>
      </w:r>
      <w:r>
        <w:rPr>
          <w:rFonts w:hint="eastAsia" w:ascii="Times New Roman" w:hAnsi="Times New Roman"/>
          <w:color w:val="000000"/>
          <w:sz w:val="24"/>
          <w:szCs w:val="24"/>
          <w:highlight w:val="none"/>
        </w:rPr>
        <w:t xml:space="preserve">人</w:t>
      </w:r>
      <w:r>
        <w:rPr>
          <w:rFonts w:ascii="Times New Roman" w:hAnsi="Times New Roman"/>
          <w:color w:val="000000"/>
          <w:sz w:val="24"/>
          <w:szCs w:val="24"/>
          <w:highlight w:val="none"/>
        </w:rPr>
        <w:t xml:space="preserve">应认真踏勘现场。在现场勘察时，熟悉</w:t>
      </w:r>
      <w:r>
        <w:rPr>
          <w:rFonts w:hint="eastAsia" w:ascii="Times New Roman" w:hAnsi="Times New Roman"/>
          <w:color w:val="000000"/>
          <w:sz w:val="24"/>
          <w:szCs w:val="24"/>
          <w:highlight w:val="none"/>
        </w:rPr>
        <w:t xml:space="preserve">服务</w:t>
      </w:r>
      <w:r>
        <w:rPr>
          <w:rFonts w:ascii="Times New Roman" w:hAnsi="Times New Roman"/>
          <w:color w:val="000000"/>
          <w:sz w:val="24"/>
          <w:szCs w:val="24"/>
          <w:highlight w:val="none"/>
        </w:rPr>
        <w:t xml:space="preserve">现场、现场周围交通道路等情况，以获得一切可能影响其投标的直接资料。投标</w:t>
      </w:r>
      <w:r>
        <w:rPr>
          <w:rFonts w:hint="eastAsia" w:ascii="Times New Roman" w:hAnsi="Times New Roman"/>
          <w:color w:val="000000"/>
          <w:sz w:val="24"/>
          <w:szCs w:val="24"/>
          <w:highlight w:val="none"/>
        </w:rPr>
        <w:t xml:space="preserve">人</w:t>
      </w:r>
      <w:r>
        <w:rPr>
          <w:rFonts w:ascii="Times New Roman" w:hAnsi="Times New Roman"/>
          <w:color w:val="000000"/>
          <w:sz w:val="24"/>
          <w:szCs w:val="24"/>
          <w:highlight w:val="none"/>
        </w:rPr>
        <w:t xml:space="preserve">中标后，不得以不完全了解现场情况为理由而向</w:t>
      </w:r>
      <w:r>
        <w:rPr>
          <w:rFonts w:hint="eastAsia" w:ascii="Times New Roman" w:hAnsi="Times New Roman"/>
          <w:color w:val="000000"/>
          <w:sz w:val="24"/>
          <w:szCs w:val="24"/>
          <w:highlight w:val="none"/>
        </w:rPr>
        <w:t xml:space="preserve">招标人</w:t>
      </w:r>
      <w:r>
        <w:rPr>
          <w:rFonts w:ascii="Times New Roman" w:hAnsi="Times New Roman"/>
          <w:color w:val="000000"/>
          <w:sz w:val="24"/>
          <w:szCs w:val="24"/>
          <w:highlight w:val="none"/>
        </w:rPr>
        <w:t xml:space="preserve">提出任何索赔的要求，对此</w:t>
      </w:r>
      <w:r>
        <w:rPr>
          <w:rFonts w:hint="eastAsia" w:ascii="Times New Roman" w:hAnsi="Times New Roman"/>
          <w:color w:val="000000"/>
          <w:sz w:val="24"/>
          <w:szCs w:val="24"/>
          <w:highlight w:val="none"/>
        </w:rPr>
        <w:t xml:space="preserve">招标人</w:t>
      </w:r>
      <w:r>
        <w:rPr>
          <w:rFonts w:ascii="Times New Roman" w:hAnsi="Times New Roman"/>
          <w:color w:val="000000"/>
          <w:sz w:val="24"/>
          <w:szCs w:val="24"/>
          <w:highlight w:val="none"/>
        </w:rPr>
        <w:t xml:space="preserve">不承担任何责任并将不作任何答复与考虑。</w:t>
      </w:r>
      <w:r>
        <w:rPr>
          <w:rFonts w:ascii="Times New Roman" w:hAnsi="Times New Roman"/>
          <w:color w:val="000000"/>
          <w:sz w:val="24"/>
          <w:szCs w:val="24"/>
          <w:highlight w:val="none"/>
        </w:rPr>
      </w:r>
      <w:r/>
    </w:p>
    <w:p>
      <w:pPr>
        <w:pStyle w:val="794"/>
        <w:contextualSpacing/>
        <w:ind w:firstLine="482"/>
        <w:jc w:val="both"/>
        <w:spacing w:after="0" w:line="360" w:lineRule="auto"/>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四、</w:t>
      </w:r>
      <w:r>
        <w:rPr>
          <w:rFonts w:hint="eastAsia" w:ascii="Times New Roman" w:hAnsi="Times New Roman"/>
          <w:b/>
          <w:bCs/>
          <w:color w:val="000000"/>
          <w:sz w:val="24"/>
          <w:szCs w:val="24"/>
          <w:highlight w:val="none"/>
        </w:rPr>
        <w:t xml:space="preserve">投标文件的编制</w:t>
      </w:r>
      <w:r>
        <w:rPr>
          <w:rFonts w:ascii="Times New Roman" w:hAnsi="Times New Roman"/>
          <w:b/>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1、投标文件的语言及度量衡单位</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1.1投标人提交的投标文件以及投标人与招标人或招标代理机构就有关投标的所有来往通知、函件和文件均应使用简体中文。</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1.2 除技术性能另有规定外，</w:t>
      </w:r>
      <w:r>
        <w:rPr>
          <w:rFonts w:hint="eastAsia" w:ascii="Times New Roman" w:hAnsi="Times New Roman"/>
          <w:color w:val="000000"/>
          <w:sz w:val="24"/>
          <w:szCs w:val="24"/>
          <w:highlight w:val="none"/>
        </w:rPr>
        <w:t xml:space="preserve">投标</w:t>
      </w:r>
      <w:r>
        <w:rPr>
          <w:rFonts w:hint="eastAsia" w:ascii="Times New Roman" w:hAnsi="Times New Roman"/>
          <w:bCs/>
          <w:color w:val="000000"/>
          <w:sz w:val="24"/>
          <w:szCs w:val="24"/>
          <w:highlight w:val="none"/>
        </w:rPr>
        <w:t xml:space="preserve">文件所使用的度量衡单位，均须采用国家法定计量单位。</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2、投标文件构成</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2.1 投标人编写的投标文件应包括资格审查文件、符合性证明文件、投标分项报价表、技术要求响应及偏离表、商务要求响应及偏离表、其他证明文件、投标函、开标一览表等部分。投标人按“第八章投标文件格式”要求编写投标文件。</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2.2 如标书制作工具中格式和内容与“江苏政府采购网”发布的招标文件不一致，请以“江苏政府采购网”发布的招标文件为准。</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3、证明投标人及投标标的符合招标文件规定的文件</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3.1 投标人应按照法律、法规、规章和规范性文件以及招标文件要求提交证明文件，证明其及投标标的符合招标文件规定。</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3.2招标文件对证明文件无明确形式要求的，证明文件可以以文字资料、图纸和数据等形式提交。</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4、投标分项报价表</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4.1 投标人应按照招标文件规定格式填报投标分项报价表。</w:t>
      </w:r>
      <w:r>
        <w:rPr>
          <w:rFonts w:ascii="Times New Roman" w:hAnsi="Times New Roman"/>
          <w:bCs/>
          <w:color w:val="000000"/>
          <w:sz w:val="24"/>
          <w:szCs w:val="24"/>
          <w:highlight w:val="none"/>
        </w:rPr>
      </w:r>
      <w:r/>
    </w:p>
    <w:p>
      <w:pPr>
        <w:pStyle w:val="794"/>
        <w:contextualSpacing/>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4.2投标货币。投标文件中的单价和总价无特殊规定的采用人民币报价，以元为单位标注。招标文件中另有规定的按规定执行。本项目以优惠率（%）报价。</w:t>
      </w:r>
      <w:r>
        <w:rPr>
          <w:rFonts w:hint="eastAsia"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5、技术要求响应及偏离表、商务要求</w:t>
      </w:r>
      <w:r>
        <w:rPr>
          <w:rFonts w:hint="eastAsia" w:ascii="Times New Roman" w:hAnsi="Times New Roman"/>
          <w:color w:val="000000"/>
          <w:sz w:val="24"/>
          <w:szCs w:val="24"/>
          <w:highlight w:val="none"/>
        </w:rPr>
        <w:t xml:space="preserve">响应</w:t>
      </w:r>
      <w:r>
        <w:rPr>
          <w:rFonts w:hint="eastAsia" w:ascii="Times New Roman" w:hAnsi="Times New Roman"/>
          <w:bCs/>
          <w:color w:val="000000"/>
          <w:sz w:val="24"/>
          <w:szCs w:val="24"/>
          <w:highlight w:val="none"/>
        </w:rPr>
        <w:t xml:space="preserve">及偏离表</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5.1 投标人需对招标文件中的技术要求与商务要求逐项作出响应或偏离，并说明原因。</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5.2 投标人可在投标文件中提供认为需要的其他技术文件或说明。</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6、投标函和开标</w:t>
      </w:r>
      <w:r>
        <w:rPr>
          <w:rFonts w:hint="eastAsia" w:ascii="Times New Roman" w:hAnsi="Times New Roman"/>
          <w:color w:val="000000"/>
          <w:sz w:val="24"/>
          <w:szCs w:val="24"/>
          <w:highlight w:val="none"/>
        </w:rPr>
        <w:t xml:space="preserve">一览表</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6.1 投标人应按照招标文件中提供的格式完整、正确填写投标函、开标一览表。</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7、投标有效期</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7.1投标有效期为招标文件规定的投标文件提交截止时间后</w:t>
      </w:r>
      <w:r>
        <w:rPr>
          <w:rFonts w:hint="eastAsia" w:ascii="Times New Roman" w:hAnsi="Times New Roman"/>
          <w:bCs/>
          <w:color w:val="000000"/>
          <w:sz w:val="24"/>
          <w:szCs w:val="24"/>
          <w:highlight w:val="none"/>
          <w:u w:val="single"/>
        </w:rPr>
        <w:t xml:space="preserve">六十（60）天</w:t>
      </w:r>
      <w:r>
        <w:rPr>
          <w:rFonts w:hint="eastAsia" w:ascii="Times New Roman" w:hAnsi="Times New Roman"/>
          <w:bCs/>
          <w:color w:val="000000"/>
          <w:sz w:val="24"/>
          <w:szCs w:val="24"/>
          <w:highlight w:val="none"/>
        </w:rPr>
        <w:t xml:space="preserve">。投标有效期比规定短的将被视为非实质性响应而予以拒绝。</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8、投标有效期的延长</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9、电子投标文件其他要求</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9.1电子招标投标交易平台（即“苏采云”系统）相关要求是本招标文件的组成部分。</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9.2投标人应对CA证书妥善保管，如被他人盗用投标，因此带来的结果均由投标人自行承担。</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9.3投标人应当对招标文件提出的</w:t>
      </w:r>
      <w:r>
        <w:rPr>
          <w:rFonts w:hint="eastAsia" w:ascii="Times New Roman" w:hAnsi="Times New Roman"/>
          <w:color w:val="000000"/>
          <w:sz w:val="24"/>
          <w:szCs w:val="24"/>
          <w:highlight w:val="none"/>
        </w:rPr>
        <w:t xml:space="preserve">实质性</w:t>
      </w:r>
      <w:r>
        <w:rPr>
          <w:rFonts w:hint="eastAsia" w:ascii="Times New Roman" w:hAnsi="Times New Roman"/>
          <w:bCs/>
          <w:color w:val="000000"/>
          <w:sz w:val="24"/>
          <w:szCs w:val="24"/>
          <w:highlight w:val="none"/>
        </w:rPr>
        <w:t xml:space="preserve">要求和条件作出实质性响应，并在电子投标系统逐条应答。</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9.4投标人应对要求提供的资格证明文件（如资质证书、资格证书）、技术资料（如白皮书、彩页、手册、检测报告等）扫描上传至投标系统。</w:t>
      </w:r>
      <w:r>
        <w:rPr>
          <w:rFonts w:hint="eastAsia"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rPr>
          <w:rFonts w:ascii="Times New Roman" w:hAnsi="Times New Roman"/>
          <w:bCs/>
          <w:color w:val="000000"/>
          <w:sz w:val="24"/>
          <w:szCs w:val="24"/>
          <w:highlight w:val="none"/>
        </w:rPr>
      </w:r>
      <w:r/>
    </w:p>
    <w:p>
      <w:pPr>
        <w:pStyle w:val="794"/>
        <w:contextualSpacing/>
        <w:ind w:firstLine="482"/>
        <w:jc w:val="both"/>
        <w:spacing w:after="0" w:line="360" w:lineRule="auto"/>
        <w:widowControl w:val="off"/>
        <w:rPr>
          <w:rFonts w:ascii="Times New Roman" w:hAnsi="Times New Roman"/>
          <w:color w:val="000000"/>
          <w:sz w:val="24"/>
          <w:szCs w:val="24"/>
          <w:highlight w:val="none"/>
        </w:rPr>
      </w:pPr>
      <w:r>
        <w:rPr>
          <w:rFonts w:ascii="Times New Roman" w:hAnsi="Times New Roman"/>
          <w:b/>
          <w:bCs/>
          <w:color w:val="000000"/>
          <w:sz w:val="24"/>
          <w:szCs w:val="24"/>
          <w:highlight w:val="none"/>
        </w:rPr>
        <w:t xml:space="preserve">五、</w:t>
      </w:r>
      <w:r>
        <w:rPr>
          <w:rFonts w:hint="eastAsia" w:ascii="Times New Roman" w:hAnsi="Times New Roman" w:cs="宋体"/>
          <w:b/>
          <w:bCs/>
          <w:color w:val="000000"/>
          <w:sz w:val="24"/>
          <w:szCs w:val="24"/>
          <w:highlight w:val="none"/>
        </w:rPr>
        <w:t xml:space="preserve">投标文件的提交</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Cs/>
          <w:color w:val="000000"/>
          <w:sz w:val="24"/>
          <w:szCs w:val="24"/>
          <w:highlight w:val="none"/>
        </w:rPr>
        <w:t xml:space="preserve">1、投标文件的提交</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1.1线上提交与接收地点：投标人应当通过“苏采云”系统提交数据电文形式的投标文件（即电子投标），“苏采云”系统自动接收。</w:t>
      </w:r>
      <w:r>
        <w:rPr>
          <w:rFonts w:ascii="Times New Roman" w:hAnsi="Times New Roman"/>
          <w:bCs/>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2、提交投标文件截止日期</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2.1 投标人上传电子投标文件的时间不得迟于公开招标公告中规定的投标文件提交截止时间。</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投标人应充分考虑到网络环境、网络带宽等风险因素，如因投标人自身原因造成的电子投标文件上传不成功由投标人自行承担全部责任。</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2.2 招标人或招标代理机构可以按照规定，通过修改投标文件酌情延长投标文件提交截止日期，在此情况下，投标人的所有权利和义务以及投标人受制的截止日期均应以延长后新的截止日期为准。</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3、投标文件的密封（加密）要求：</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3.2投标人须通过“苏采云”系统提供的政府采购客户端工具（使用“CA数字证书”）加盖电子签章。</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说明：投标人应在用CA数字证书以及自备的能够登录“苏采云”系统的电脑，在达到开标时间后，使用CA数字证书解密各自投标文件。</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3.3投标人未按规定加密的投标文件，“苏采云”系统将拒收并提示。</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4、投标文件的拒收</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4.1 招标代理机构拒绝接收在其规定的投标文件提交截止时间后上传的任何投标文件。</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5、投标文件的撤回和修改</w:t>
      </w:r>
      <w:r>
        <w:rPr>
          <w:rFonts w:ascii="Times New Roman" w:hAnsi="Times New Roman"/>
          <w:bCs/>
          <w:color w:val="000000"/>
          <w:sz w:val="24"/>
          <w:szCs w:val="24"/>
          <w:highlight w:val="none"/>
        </w:rPr>
      </w:r>
      <w:r/>
    </w:p>
    <w:p>
      <w:pPr>
        <w:pStyle w:val="794"/>
        <w:contextualSpacing/>
        <w:ind w:firstLine="482"/>
        <w:jc w:val="both"/>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5.1 投标文件的撤回</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5.1.1 电子投标文件的撤回</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投标人可在投标文件提交截止时间前，撤回其电子投标文件，具体操作方法见“苏采云”系统供应商操作手册。</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5.1.2 投标人撤回电子投标文件，则认为其不再参与本项目投标活动。</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5.2 投标文件的修改</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投标人可在投标文件提交截止时间前，对其电子投标文件进行修改。具体操作方法见“苏采云”系统供应商操作手册。</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5.3 在投标文件提交截止时间之后，投标人不得对其电子投标文件作任何修改。</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5.4 在投标文件提交截止时间至招标文件中规定的投标有效期满之间的这段时间内，投标人不得撤回其投标文件。</w:t>
      </w:r>
      <w:r>
        <w:rPr>
          <w:rFonts w:ascii="Times New Roman" w:hAnsi="Times New Roman"/>
          <w:bCs/>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6、投标文件线上格式要求</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6.1 供应商应当通过“苏采云”系统提交数据电文形式的投标文件（即电子投标）。</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6.2 通过“苏采云”系统提交政府采购客户端工具导出加密的投标文件（后缀名为zip）。响应文件不得超过150M!</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6.3 本项目采用线上投标，即供应商投标文件从政府采购客户端工具制作通过“苏采云”系统提交，未提供线上投标文件的，投标无效。</w:t>
      </w:r>
      <w:r>
        <w:rPr>
          <w:rFonts w:ascii="Times New Roman" w:hAnsi="Times New Roman"/>
          <w:bCs/>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六</w:t>
      </w:r>
      <w:r>
        <w:rPr>
          <w:rFonts w:ascii="Times New Roman" w:hAnsi="Times New Roman"/>
          <w:b/>
          <w:bCs/>
          <w:color w:val="000000"/>
          <w:sz w:val="24"/>
          <w:szCs w:val="24"/>
          <w:highlight w:val="none"/>
        </w:rPr>
        <w:t xml:space="preserve">、</w:t>
      </w:r>
      <w:r>
        <w:rPr>
          <w:rFonts w:hint="eastAsia" w:ascii="Times New Roman" w:hAnsi="Times New Roman"/>
          <w:b/>
          <w:bCs/>
          <w:color w:val="000000"/>
          <w:sz w:val="24"/>
          <w:szCs w:val="24"/>
          <w:highlight w:val="none"/>
        </w:rPr>
        <w:t xml:space="preserve">开标与评标</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1、开标</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1.1招标人或招标代理机构将在招标公告中规定的时间和地点组织公开开标。</w:t>
      </w:r>
      <w:r>
        <w:rPr>
          <w:rFonts w:hint="eastAsia" w:ascii="Times New Roman" w:hAnsi="Times New Roman"/>
          <w:color w:val="000000"/>
          <w:sz w:val="24"/>
          <w:szCs w:val="24"/>
          <w:highlight w:val="none"/>
        </w:rPr>
        <w:t xml:space="preserve">投标人应当按照</w:t>
      </w:r>
      <w:r>
        <w:rPr>
          <w:rFonts w:hint="eastAsia" w:ascii="Times New Roman" w:hAnsi="Times New Roman"/>
          <w:bCs/>
          <w:color w:val="000000"/>
          <w:sz w:val="24"/>
          <w:szCs w:val="24"/>
          <w:highlight w:val="none"/>
        </w:rPr>
        <w:t xml:space="preserve">“苏采云”系统供应商操作手册</w:t>
      </w:r>
      <w:r>
        <w:rPr>
          <w:rFonts w:hint="eastAsia" w:ascii="Times New Roman" w:hAnsi="Times New Roman"/>
          <w:color w:val="000000"/>
          <w:sz w:val="24"/>
          <w:szCs w:val="24"/>
          <w:highlight w:val="none"/>
        </w:rPr>
        <w:t xml:space="preserve">规定，参加开标活动，在</w:t>
      </w:r>
      <w:r>
        <w:rPr>
          <w:rFonts w:hint="eastAsia" w:ascii="Times New Roman" w:hAnsi="Times New Roman"/>
          <w:b/>
          <w:color w:val="000000"/>
          <w:sz w:val="24"/>
          <w:szCs w:val="24"/>
          <w:highlight w:val="none"/>
        </w:rPr>
        <w:t xml:space="preserve">开标后</w:t>
      </w:r>
      <w:r>
        <w:rPr>
          <w:rFonts w:hint="eastAsia" w:ascii="Times New Roman" w:hAnsi="Times New Roman"/>
          <w:b/>
          <w:color w:val="000000"/>
          <w:sz w:val="24"/>
          <w:szCs w:val="24"/>
          <w:highlight w:val="none"/>
          <w:u w:val="single"/>
        </w:rPr>
        <w:t xml:space="preserve">30分钟</w:t>
      </w:r>
      <w:r>
        <w:rPr>
          <w:rFonts w:hint="eastAsia" w:ascii="Times New Roman" w:hAnsi="Times New Roman"/>
          <w:b/>
          <w:color w:val="000000"/>
          <w:sz w:val="24"/>
          <w:szCs w:val="24"/>
          <w:highlight w:val="none"/>
        </w:rPr>
        <w:t xml:space="preserve">之内</w:t>
      </w:r>
      <w:r>
        <w:rPr>
          <w:rFonts w:hint="eastAsia" w:ascii="Times New Roman" w:hAnsi="Times New Roman"/>
          <w:color w:val="000000"/>
          <w:sz w:val="24"/>
          <w:szCs w:val="24"/>
          <w:highlight w:val="none"/>
        </w:rPr>
        <w:t xml:space="preserve">对投标文件进行解密。</w:t>
      </w:r>
      <w:r>
        <w:rPr>
          <w:rFonts w:ascii="Times New Roman" w:hAnsi="Times New Roman"/>
          <w:bCs/>
          <w:color w:val="000000"/>
          <w:sz w:val="24"/>
          <w:szCs w:val="24"/>
          <w:highlight w:val="none"/>
        </w:rPr>
      </w:r>
      <w:r/>
    </w:p>
    <w:p>
      <w:pPr>
        <w:pStyle w:val="794"/>
        <w:contextualSpacing/>
        <w:ind w:firstLine="482"/>
        <w:jc w:val="both"/>
        <w:spacing w:after="0" w:line="360" w:lineRule="auto"/>
        <w:widowControl w:val="off"/>
        <w:rPr>
          <w:b/>
          <w:color w:val="000000"/>
          <w:sz w:val="24"/>
          <w:szCs w:val="24"/>
          <w:highlight w:val="none"/>
        </w:rPr>
      </w:pPr>
      <w:r>
        <w:rPr>
          <w:rFonts w:hint="eastAsia"/>
          <w:b/>
          <w:color w:val="000000"/>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b/>
          <w:color w:val="000000"/>
          <w:sz w:val="24"/>
          <w:szCs w:val="24"/>
          <w:highlight w:val="none"/>
        </w:rPr>
        <w:t xml:space="preserve">因招标人（或招标代理机构）原因或网上招投标平台发生故障，导致无法按时完成投标文件解密或开、评标工作无法进行的，可根据实际情况相应延迟解密时间或调整开、评标时间。</w:t>
      </w:r>
      <w:r>
        <w:rPr>
          <w:b/>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1.2</w:t>
      </w:r>
      <w:r>
        <w:rPr>
          <w:rFonts w:hint="eastAsia" w:ascii="Times New Roman" w:hAnsi="Times New Roman"/>
          <w:color w:val="000000"/>
          <w:sz w:val="24"/>
          <w:szCs w:val="24"/>
          <w:highlight w:val="none"/>
        </w:rPr>
        <w:t xml:space="preserve">开标仪式由</w:t>
      </w:r>
      <w:r>
        <w:rPr>
          <w:rFonts w:hint="eastAsia" w:ascii="Times New Roman" w:hAnsi="Times New Roman"/>
          <w:bCs/>
          <w:color w:val="000000"/>
          <w:sz w:val="24"/>
          <w:szCs w:val="24"/>
          <w:highlight w:val="none"/>
        </w:rPr>
        <w:t xml:space="preserve">招标代理机构</w:t>
      </w:r>
      <w:r>
        <w:rPr>
          <w:rFonts w:hint="eastAsia" w:ascii="Times New Roman" w:hAnsi="Times New Roman"/>
          <w:color w:val="000000"/>
          <w:sz w:val="24"/>
          <w:szCs w:val="24"/>
          <w:highlight w:val="none"/>
        </w:rPr>
        <w:t xml:space="preserve">组织。苏采云系统将自动对项目进行开标，并宣布各投标人名称和投标</w:t>
      </w:r>
      <w:r>
        <w:rPr>
          <w:rFonts w:hint="eastAsia" w:ascii="Times New Roman" w:hAnsi="Times New Roman"/>
          <w:bCs/>
          <w:color w:val="000000"/>
          <w:sz w:val="24"/>
          <w:szCs w:val="24"/>
          <w:highlight w:val="none"/>
        </w:rPr>
        <w:t xml:space="preserve">价格</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1.3投标人在开标过程中涉及到的投标文件解密、开标结果确认等工作，应按照“苏采云”系统供应商操作手册规定执行。</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b/>
          <w:color w:val="000000"/>
          <w:sz w:val="24"/>
          <w:szCs w:val="24"/>
          <w:highlight w:val="none"/>
        </w:rPr>
      </w:pPr>
      <w:r>
        <w:rPr>
          <w:rFonts w:hint="eastAsia" w:ascii="Times New Roman" w:hAnsi="Times New Roman"/>
          <w:color w:val="000000"/>
          <w:sz w:val="24"/>
          <w:szCs w:val="24"/>
          <w:highlight w:val="none"/>
        </w:rPr>
        <w:t xml:space="preserve">1.4投标人如果对</w:t>
      </w:r>
      <w:r>
        <w:rPr>
          <w:rFonts w:hint="eastAsia" w:ascii="Times New Roman" w:hAnsi="Times New Roman"/>
          <w:bCs/>
          <w:color w:val="000000"/>
          <w:sz w:val="24"/>
          <w:szCs w:val="24"/>
          <w:highlight w:val="none"/>
        </w:rPr>
        <w:t xml:space="preserve">开标</w:t>
      </w:r>
      <w:r>
        <w:rPr>
          <w:rFonts w:hint="eastAsia" w:ascii="Times New Roman" w:hAnsi="Times New Roman"/>
          <w:color w:val="000000"/>
          <w:sz w:val="24"/>
          <w:szCs w:val="24"/>
          <w:highlight w:val="none"/>
        </w:rPr>
        <w:t xml:space="preserve">过程和开标记录有疑义，应当根据</w:t>
      </w:r>
      <w:r>
        <w:rPr>
          <w:rFonts w:hint="eastAsia" w:ascii="Times New Roman" w:hAnsi="Times New Roman"/>
          <w:bCs/>
          <w:color w:val="000000"/>
          <w:sz w:val="24"/>
          <w:szCs w:val="24"/>
          <w:highlight w:val="none"/>
        </w:rPr>
        <w:t xml:space="preserve">“苏采云”系统供应商操作手册</w:t>
      </w:r>
      <w:r>
        <w:rPr>
          <w:rFonts w:hint="eastAsia" w:ascii="Times New Roman" w:hAnsi="Times New Roman"/>
          <w:color w:val="000000"/>
          <w:sz w:val="24"/>
          <w:szCs w:val="24"/>
          <w:highlight w:val="none"/>
        </w:rPr>
        <w:t xml:space="preserve">规定提出，如苏采云系统中《开标记录表》宣布后5分钟内未提出的，视同认可开标结果。</w:t>
      </w:r>
      <w:r>
        <w:rPr>
          <w:rFonts w:ascii="Times New Roman" w:hAnsi="Times New Roman"/>
          <w:b/>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2、评标委员会</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2.1开标后，招标</w:t>
      </w:r>
      <w:r>
        <w:rPr>
          <w:rFonts w:hint="eastAsia" w:ascii="Times New Roman" w:hAnsi="Times New Roman"/>
          <w:bCs/>
          <w:color w:val="000000"/>
          <w:sz w:val="24"/>
          <w:szCs w:val="24"/>
          <w:highlight w:val="none"/>
        </w:rPr>
        <w:t xml:space="preserve">代理</w:t>
      </w:r>
      <w:r>
        <w:rPr>
          <w:rFonts w:hint="eastAsia" w:ascii="Times New Roman" w:hAnsi="Times New Roman"/>
          <w:color w:val="000000"/>
          <w:sz w:val="24"/>
          <w:szCs w:val="24"/>
          <w:highlight w:val="none"/>
        </w:rPr>
        <w:t xml:space="preserve">机构将立即组织评标委员会（以下简称评委会）进行评审。</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2.2评委会由招标人代表和有关技术、经济等方面的专家组成，且人员构成符合政府采购有关规定。</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2.3评标委员会</w:t>
      </w:r>
      <w:r>
        <w:rPr>
          <w:rFonts w:hint="eastAsia" w:ascii="Times New Roman" w:hAnsi="Times New Roman"/>
          <w:bCs/>
          <w:color w:val="000000"/>
          <w:sz w:val="24"/>
          <w:szCs w:val="24"/>
          <w:highlight w:val="none"/>
        </w:rPr>
        <w:t xml:space="preserve">独立</w:t>
      </w:r>
      <w:r>
        <w:rPr>
          <w:rFonts w:hint="eastAsia" w:ascii="Times New Roman" w:hAnsi="Times New Roman"/>
          <w:color w:val="000000"/>
          <w:sz w:val="24"/>
          <w:szCs w:val="24"/>
          <w:highlight w:val="none"/>
        </w:rPr>
        <w:t xml:space="preserve">工作，负责评审所有投标文件并确定中标候选人。</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3、评审过程的</w:t>
      </w:r>
      <w:r>
        <w:rPr>
          <w:rFonts w:hint="eastAsia" w:ascii="Times New Roman" w:hAnsi="Times New Roman"/>
          <w:bCs/>
          <w:color w:val="000000"/>
          <w:sz w:val="24"/>
          <w:szCs w:val="24"/>
          <w:highlight w:val="none"/>
        </w:rPr>
        <w:t xml:space="preserve">保密</w:t>
      </w:r>
      <w:r>
        <w:rPr>
          <w:rFonts w:hint="eastAsia" w:ascii="Times New Roman" w:hAnsi="Times New Roman"/>
          <w:color w:val="000000"/>
          <w:sz w:val="24"/>
          <w:szCs w:val="24"/>
          <w:highlight w:val="none"/>
        </w:rPr>
        <w:t xml:space="preserve">与公正</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3.1评标委员会、招标人或招标代理机构、相关监督人员等与评审工作有关的人员，对评审情况以及在评审过程中获悉的国家秘密、商业秘密负有保密责任。</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3.2在评审过程中，投标人不得以任何行为影响评审过程，否则其投标文件将被作为无效投标文件。</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3.4凡是与审查、</w:t>
      </w:r>
      <w:r>
        <w:rPr>
          <w:rFonts w:hint="eastAsia" w:ascii="Times New Roman" w:hAnsi="Times New Roman"/>
          <w:bCs/>
          <w:color w:val="000000"/>
          <w:sz w:val="24"/>
          <w:szCs w:val="24"/>
          <w:highlight w:val="none"/>
        </w:rPr>
        <w:t xml:space="preserve">澄清</w:t>
      </w:r>
      <w:r>
        <w:rPr>
          <w:rFonts w:hint="eastAsia" w:ascii="Times New Roman" w:hAnsi="Times New Roman"/>
          <w:color w:val="000000"/>
          <w:sz w:val="24"/>
          <w:szCs w:val="24"/>
          <w:highlight w:val="none"/>
        </w:rPr>
        <w:t xml:space="preserve">、评价和比较投标的有关资料以及授标建议等，招标人、评标委员会、招标代理机构均不得向投标人或与评标无关的其他人员透露。</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3.5在评审期间，</w:t>
      </w:r>
      <w:r>
        <w:rPr>
          <w:rFonts w:hint="eastAsia" w:ascii="Times New Roman" w:hAnsi="Times New Roman"/>
          <w:bCs/>
          <w:color w:val="000000"/>
          <w:sz w:val="24"/>
          <w:szCs w:val="24"/>
          <w:highlight w:val="none"/>
        </w:rPr>
        <w:t xml:space="preserve">招标</w:t>
      </w:r>
      <w:r>
        <w:rPr>
          <w:rFonts w:hint="eastAsia" w:ascii="Times New Roman" w:hAnsi="Times New Roman"/>
          <w:color w:val="000000"/>
          <w:sz w:val="24"/>
          <w:szCs w:val="24"/>
          <w:highlight w:val="none"/>
        </w:rPr>
        <w:t xml:space="preserve">代理机构将设专门人员与投标人联系。</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3.6招标人、招标代</w:t>
      </w:r>
      <w:r>
        <w:rPr>
          <w:rFonts w:hint="eastAsia" w:ascii="Times New Roman" w:hAnsi="Times New Roman"/>
          <w:bCs/>
          <w:color w:val="000000"/>
          <w:sz w:val="24"/>
          <w:szCs w:val="24"/>
          <w:highlight w:val="none"/>
        </w:rPr>
        <w:t xml:space="preserve">理机构</w:t>
      </w:r>
      <w:r>
        <w:rPr>
          <w:rFonts w:hint="eastAsia" w:ascii="Times New Roman" w:hAnsi="Times New Roman"/>
          <w:color w:val="000000"/>
          <w:sz w:val="24"/>
          <w:szCs w:val="24"/>
          <w:highlight w:val="none"/>
        </w:rPr>
        <w:t xml:space="preserve">和评标委员会不向未中标的投标人解释未中标原因，也不公布评审过程中的相关细节。</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3.7 采用综合评分法的项目，未中标的投标人可于中标结果公告期限届满之日起通过苏采云系统查看自己的评审得分及排序情况。</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4、投标文件的澄清</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4.1项目评审期间，</w:t>
      </w:r>
      <w:r>
        <w:rPr>
          <w:rFonts w:hint="eastAsia" w:ascii="Times New Roman" w:hAnsi="Times New Roman"/>
          <w:bCs/>
          <w:color w:val="000000"/>
          <w:sz w:val="24"/>
          <w:szCs w:val="24"/>
          <w:highlight w:val="none"/>
        </w:rPr>
        <w:t xml:space="preserve">评标</w:t>
      </w:r>
      <w:r>
        <w:rPr>
          <w:rFonts w:hint="eastAsia" w:ascii="Times New Roman" w:hAnsi="Times New Roman"/>
          <w:color w:val="000000"/>
          <w:sz w:val="24"/>
          <w:szCs w:val="24"/>
          <w:highlight w:val="none"/>
        </w:rPr>
        <w:t xml:space="preserve">委员会有权要求投标人对投标文件中含义不明确、同类问题表述不一致或者有明显文字和</w:t>
      </w:r>
      <w:r>
        <w:rPr>
          <w:rFonts w:hint="eastAsia" w:ascii="Times New Roman" w:hAnsi="Times New Roman"/>
          <w:bCs/>
          <w:color w:val="000000"/>
          <w:sz w:val="24"/>
          <w:szCs w:val="24"/>
          <w:highlight w:val="none"/>
        </w:rPr>
        <w:t xml:space="preserve">计算</w:t>
      </w:r>
      <w:r>
        <w:rPr>
          <w:rFonts w:hint="eastAsia" w:ascii="Times New Roman" w:hAnsi="Times New Roman"/>
          <w:color w:val="000000"/>
          <w:sz w:val="24"/>
          <w:szCs w:val="24"/>
          <w:highlight w:val="none"/>
        </w:rPr>
        <w:t xml:space="preserve">错误的内容等作出必要的澄清、说明或者更正。投标人的澄清、说明或者更正不得超出投标文件的范围或者改变投标文件的实质性内容。评标委员会并非对每个</w:t>
      </w:r>
      <w:r>
        <w:rPr>
          <w:rFonts w:hint="eastAsia" w:ascii="Times New Roman" w:hAnsi="Times New Roman"/>
          <w:bCs/>
          <w:color w:val="000000"/>
          <w:sz w:val="24"/>
          <w:szCs w:val="24"/>
          <w:highlight w:val="none"/>
        </w:rPr>
        <w:t xml:space="preserve">投标</w:t>
      </w:r>
      <w:r>
        <w:rPr>
          <w:rFonts w:hint="eastAsia" w:ascii="Times New Roman" w:hAnsi="Times New Roman"/>
          <w:color w:val="000000"/>
          <w:sz w:val="24"/>
          <w:szCs w:val="24"/>
          <w:highlight w:val="none"/>
        </w:rPr>
        <w:t xml:space="preserve">人都作澄清要求。</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4.3 接到评标</w:t>
      </w:r>
      <w:r>
        <w:rPr>
          <w:rFonts w:hint="eastAsia" w:ascii="Times New Roman" w:hAnsi="Times New Roman"/>
          <w:bCs/>
          <w:color w:val="000000"/>
          <w:sz w:val="24"/>
          <w:szCs w:val="24"/>
          <w:highlight w:val="none"/>
        </w:rPr>
        <w:t xml:space="preserve">委</w:t>
      </w:r>
      <w:r>
        <w:rPr>
          <w:rFonts w:hint="eastAsia" w:ascii="Times New Roman" w:hAnsi="Times New Roman"/>
          <w:color w:val="000000"/>
          <w:sz w:val="24"/>
          <w:szCs w:val="24"/>
          <w:highlight w:val="none"/>
        </w:rPr>
        <w:t xml:space="preserve">员会澄清、说明和更正要求的投标人如未按规定做出澄清、说明和更正，其风险由投标人自行承担。</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5、对投标文件的审查</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5.1投标文件初审分为资格性审查和符合性审查。</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5.1.1资格性检查：依据法律法规和招标文件的规定，由招标人对投标文件中的资格证明文件进行审查。资格审查的结论，招标人以书面形式向评委会进行反馈。</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招标人在进行资格性审查的同时，将在“信用中国”网站查询投标人的信用记录，以确定投标人是否具备投标资格，查询结果留存并归档。</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5.1.2符合性审查：依据招标文件的规定，由评标委员会从投标文件的有效性、完整性和对招标文件的响应程度进行审查，以确定是否对招标文件的实质性要求作出响应。</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5.1.3未通过资格审查或符合性审查的投标人，招标代理机构将在</w:t>
      </w:r>
      <w:r>
        <w:rPr>
          <w:rFonts w:hint="eastAsia" w:ascii="Times New Roman" w:hAnsi="Times New Roman"/>
          <w:color w:val="000000"/>
          <w:sz w:val="24"/>
          <w:szCs w:val="24"/>
          <w:highlight w:val="none"/>
        </w:rPr>
        <w:t xml:space="preserve">苏采云系统</w:t>
      </w:r>
      <w:r>
        <w:rPr>
          <w:rFonts w:hint="eastAsia" w:ascii="Times New Roman" w:hAnsi="Times New Roman"/>
          <w:bCs/>
          <w:color w:val="000000"/>
          <w:sz w:val="24"/>
          <w:szCs w:val="24"/>
          <w:highlight w:val="none"/>
        </w:rPr>
        <w:t xml:space="preserve">中告知未通过资格审查或符合性审查的原因，评审结束后，招标代理机构将不再告知未通过资格审查或符合性审查的原因。</w:t>
      </w:r>
      <w:r>
        <w:rPr>
          <w:rFonts w:ascii="Times New Roman" w:hAnsi="Times New Roman"/>
          <w:bCs/>
          <w:color w:val="000000"/>
          <w:sz w:val="24"/>
          <w:szCs w:val="24"/>
          <w:highlight w:val="none"/>
        </w:rPr>
      </w:r>
      <w:r/>
    </w:p>
    <w:p>
      <w:pPr>
        <w:pStyle w:val="794"/>
        <w:contextualSpacing/>
        <w:ind w:firstLine="482"/>
        <w:jc w:val="both"/>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5.2</w:t>
      </w:r>
      <w:r>
        <w:rPr>
          <w:rFonts w:hint="eastAsia" w:ascii="Times New Roman" w:hAnsi="Times New Roman"/>
          <w:color w:val="000000"/>
          <w:sz w:val="24"/>
          <w:szCs w:val="24"/>
          <w:highlight w:val="none"/>
        </w:rPr>
        <w:t xml:space="preserve">在详细评审之前</w:t>
      </w:r>
      <w:r>
        <w:rPr>
          <w:rFonts w:hint="eastAsia" w:ascii="Times New Roman" w:hAnsi="Times New Roman"/>
          <w:bCs/>
          <w:color w:val="000000"/>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ascii="Times New Roman" w:hAnsi="Times New Roman"/>
          <w:color w:val="000000"/>
          <w:sz w:val="24"/>
          <w:szCs w:val="24"/>
          <w:highlight w:val="none"/>
        </w:rPr>
        <w:t xml:space="preserve">重大偏离的认定需经过评委会以少数服从多数的原则作出结论</w:t>
      </w:r>
      <w:r>
        <w:rPr>
          <w:rFonts w:hint="eastAsia" w:ascii="Times New Roman" w:hAnsi="Times New Roman"/>
          <w:bCs/>
          <w:color w:val="000000"/>
          <w:sz w:val="24"/>
          <w:szCs w:val="24"/>
          <w:highlight w:val="none"/>
        </w:rPr>
        <w:t xml:space="preserve">。评标委员会决定投标文件的响应性只根据投标文件本身的内容，而不寻求外部的证据。</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5.3如果投标文件实质上没有响应招标文件的要求，评标委员会将予以拒绝，投标人不得通过修改或撤销不合要求的偏离或保留而使其投标文件成为实质性响应的文件。</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5.4评标委员会将对确定为实质性响应的文件进行进一步审核，看其是否有计算上或累加上的算术错误，修正错误的原则如下：</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（1）投标文件中开标一览表内容与投标文件中相应内容不一致的，以开标一览表为准。</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（2）大写金额和小写金额不一致的，以大写金额为准。</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（3）单价金额小数点或者百分比有明显错位的，以开标一览表的总价为准，并修改单价。</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（4）总价金额与按单价汇总金额不一致的，以单价金额计算结果为准。</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同时出现两种以上错误的，按照前款规定的顺序修正。</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5.5评标委员会将按上述修正错误的方法调整投标文件中的报价，通过“苏采云系统”告知投标人，调整后的价格应对投标人具有约束力。如果投标人不接受修正后的价格，则其投标文件将被拒绝。</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5.6评标委员会将允许修正投标文件中不构成重大偏离的、微小的、非正规的、不一致的或不规则的地方，但这些修改不能影响任何投标人相应的名次排列。</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5.7 </w:t>
      </w:r>
      <w:r>
        <w:rPr>
          <w:rFonts w:hint="eastAsia" w:ascii="Times New Roman" w:hAnsi="Times New Roman"/>
          <w:color w:val="000000"/>
          <w:sz w:val="24"/>
          <w:szCs w:val="24"/>
          <w:highlight w:val="none"/>
        </w:rPr>
        <w:t xml:space="preserve">投标人在开、评标全过程中应保持通讯畅通，及时登录苏采云系统查阅、答复相关信息</w:t>
      </w:r>
      <w:r>
        <w:rPr>
          <w:rFonts w:hint="eastAsia" w:ascii="Times New Roman" w:hAnsi="Times New Roman"/>
          <w:bCs/>
          <w:color w:val="000000"/>
          <w:sz w:val="24"/>
          <w:szCs w:val="24"/>
          <w:highlight w:val="none"/>
        </w:rPr>
        <w:t xml:space="preserve">，并安排专人与招标人或招标代理机构及评标委员会联系</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七</w:t>
      </w:r>
      <w:r>
        <w:rPr>
          <w:rFonts w:ascii="Times New Roman" w:hAnsi="Times New Roman"/>
          <w:b/>
          <w:bCs/>
          <w:color w:val="000000"/>
          <w:sz w:val="24"/>
          <w:szCs w:val="24"/>
          <w:highlight w:val="none"/>
        </w:rPr>
        <w:t xml:space="preserve">、</w:t>
      </w:r>
      <w:r>
        <w:rPr>
          <w:rFonts w:hint="eastAsia" w:ascii="Times New Roman" w:hAnsi="Times New Roman"/>
          <w:b/>
          <w:bCs/>
          <w:color w:val="000000"/>
          <w:sz w:val="24"/>
          <w:szCs w:val="24"/>
          <w:highlight w:val="none"/>
        </w:rPr>
        <w:t xml:space="preserve">无效投标条款</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1、同一投标人提交两个（含两个）以上不同的投标报价</w:t>
      </w:r>
      <w:r>
        <w:rPr>
          <w:rFonts w:hint="eastAsia" w:ascii="Times New Roman" w:hAnsi="Times New Roman"/>
          <w:bCs/>
          <w:color w:val="000000"/>
          <w:sz w:val="24"/>
          <w:szCs w:val="24"/>
          <w:highlight w:val="none"/>
          <w:lang w:eastAsia="zh-CN"/>
        </w:rPr>
        <w:t xml:space="preserve">（</w:t>
      </w:r>
      <w:r>
        <w:rPr>
          <w:rFonts w:hint="eastAsia" w:ascii="Times New Roman" w:hAnsi="Times New Roman"/>
          <w:bCs/>
          <w:color w:val="000000"/>
          <w:sz w:val="24"/>
          <w:szCs w:val="24"/>
          <w:highlight w:val="none"/>
          <w:lang w:val="en-US" w:eastAsia="zh-CN"/>
        </w:rPr>
        <w:t xml:space="preserve">投标优惠率</w:t>
      </w:r>
      <w:r>
        <w:rPr>
          <w:rFonts w:hint="eastAsia" w:ascii="Times New Roman" w:hAnsi="Times New Roman"/>
          <w:bCs/>
          <w:color w:val="000000"/>
          <w:sz w:val="24"/>
          <w:szCs w:val="24"/>
          <w:highlight w:val="none"/>
          <w:lang w:eastAsia="zh-CN"/>
        </w:rPr>
        <w:t xml:space="preserve">）</w:t>
      </w:r>
      <w:r>
        <w:rPr>
          <w:rFonts w:hint="eastAsia" w:ascii="Times New Roman" w:hAnsi="Times New Roman"/>
          <w:bCs/>
          <w:color w:val="000000"/>
          <w:sz w:val="24"/>
          <w:szCs w:val="24"/>
          <w:highlight w:val="none"/>
        </w:rPr>
        <w:t xml:space="preserve">的。</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2、投标人不具备招标文件中规定资格要求的。</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3、投标人的报价超过了采购预算或</w:t>
      </w:r>
      <w:r>
        <w:rPr>
          <w:rFonts w:hint="eastAsia" w:ascii="Times New Roman" w:hAnsi="Times New Roman"/>
          <w:bCs/>
          <w:color w:val="000000"/>
          <w:sz w:val="24"/>
          <w:szCs w:val="24"/>
          <w:highlight w:val="none"/>
          <w:lang w:val="en-US" w:eastAsia="zh-CN"/>
        </w:rPr>
        <w:t xml:space="preserve">低于最低优惠率</w:t>
      </w:r>
      <w:r>
        <w:rPr>
          <w:rFonts w:hint="eastAsia" w:ascii="Times New Roman" w:hAnsi="Times New Roman"/>
          <w:bCs/>
          <w:color w:val="000000"/>
          <w:sz w:val="24"/>
          <w:szCs w:val="24"/>
          <w:highlight w:val="none"/>
        </w:rPr>
        <w:t xml:space="preserve">的。</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eastAsia="宋体"/>
          <w:bCs/>
          <w:color w:val="000000"/>
          <w:sz w:val="24"/>
          <w:szCs w:val="24"/>
          <w:highlight w:val="none"/>
          <w:lang w:eastAsia="zh-CN"/>
        </w:rPr>
      </w:pPr>
      <w:r>
        <w:rPr>
          <w:rFonts w:hint="eastAsia" w:ascii="Times New Roman" w:hAnsi="Times New Roman"/>
          <w:bCs/>
          <w:color w:val="000000"/>
          <w:sz w:val="24"/>
          <w:szCs w:val="24"/>
          <w:highlight w:val="none"/>
        </w:rPr>
        <w:t xml:space="preserve">4、投标人的任一投标优惠率报价为0或者负数的</w:t>
      </w:r>
      <w:r>
        <w:rPr>
          <w:rFonts w:hint="eastAsia" w:ascii="Times New Roman" w:hAnsi="Times New Roman"/>
          <w:bCs/>
          <w:color w:val="000000"/>
          <w:sz w:val="24"/>
          <w:szCs w:val="24"/>
          <w:highlight w:val="none"/>
          <w:lang w:eastAsia="zh-CN"/>
        </w:rPr>
        <w:t xml:space="preserve">。</w:t>
      </w:r>
      <w:r>
        <w:rPr>
          <w:rFonts w:hint="eastAsia" w:ascii="Times New Roman" w:hAnsi="Times New Roman" w:eastAsia="宋体"/>
          <w:bCs/>
          <w:color w:val="000000"/>
          <w:sz w:val="24"/>
          <w:szCs w:val="24"/>
          <w:highlight w:val="none"/>
          <w:lang w:eastAsia="zh-CN"/>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lang w:val="en-US" w:eastAsia="zh-CN"/>
        </w:rPr>
        <w:t xml:space="preserve">5、</w:t>
      </w:r>
      <w:r>
        <w:rPr>
          <w:rFonts w:hint="eastAsia" w:ascii="Times New Roman" w:hAnsi="Times New Roman"/>
          <w:bCs/>
          <w:color w:val="000000"/>
          <w:sz w:val="24"/>
          <w:szCs w:val="24"/>
          <w:highlight w:val="none"/>
        </w:rPr>
        <w:t xml:space="preserve">未通过符合性审查的。</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5、不符合招标文件中规定的实质性要求和条件的。</w:t>
      </w:r>
      <w:r>
        <w:rPr>
          <w:rFonts w:ascii="Times New Roman" w:hAnsi="Times New Roman"/>
          <w:bCs/>
          <w:color w:val="000000"/>
          <w:sz w:val="24"/>
          <w:szCs w:val="24"/>
          <w:highlight w:val="none"/>
        </w:rPr>
      </w:r>
      <w:r/>
    </w:p>
    <w:p>
      <w:pPr>
        <w:pStyle w:val="794"/>
        <w:contextualSpacing/>
        <w:ind w:firstLine="482"/>
        <w:jc w:val="both"/>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7、投标文件含有招标人不能接受的附加条件的。</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8、评标委员会认为投标人的报价（投标优惠率）明显</w:t>
      </w:r>
      <w:r>
        <w:rPr>
          <w:rFonts w:hint="eastAsia" w:ascii="Times New Roman" w:hAnsi="Times New Roman"/>
          <w:bCs/>
          <w:color w:val="000000"/>
          <w:sz w:val="24"/>
          <w:szCs w:val="24"/>
          <w:highlight w:val="none"/>
          <w:lang w:val="en-US" w:eastAsia="zh-CN"/>
        </w:rPr>
        <w:t xml:space="preserve">高</w:t>
      </w:r>
      <w:r>
        <w:rPr>
          <w:rFonts w:hint="eastAsia" w:ascii="Times New Roman" w:hAnsi="Times New Roman"/>
          <w:bCs/>
          <w:color w:val="000000"/>
          <w:sz w:val="24"/>
          <w:szCs w:val="24"/>
          <w:highlight w:val="none"/>
        </w:rPr>
        <w:t xml:space="preserve">于其他通过符合性审查投标人的报价（投标优惠率），有可能影响产品质量或者不能诚信履约的，将通过苏采云系统要求其在30分钟内提供书面说明，必要时提交相关证明材料；投标人不能证明其报价（投标优惠率）合理性的，评标委员会应当将其作为无效投标处理。</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rPr>
          <w:rFonts w:ascii="Times New Roman" w:hAnsi="Times New Roman"/>
          <w:bCs/>
          <w:color w:val="000000"/>
          <w:sz w:val="24"/>
          <w:szCs w:val="24"/>
          <w:highlight w:val="none"/>
        </w:rPr>
      </w:r>
      <w:r/>
    </w:p>
    <w:p>
      <w:pPr>
        <w:pStyle w:val="794"/>
        <w:contextualSpacing/>
        <w:ind w:firstLine="482"/>
        <w:jc w:val="both"/>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10、投标文件未按照招标文件要求加盖CA电子公章的。</w:t>
      </w:r>
      <w:r>
        <w:rPr>
          <w:rFonts w:ascii="Times New Roman" w:hAnsi="Times New Roman"/>
          <w:bCs/>
          <w:color w:val="000000"/>
          <w:sz w:val="24"/>
          <w:szCs w:val="24"/>
          <w:highlight w:val="none"/>
        </w:rPr>
      </w:r>
      <w:r/>
    </w:p>
    <w:p>
      <w:pPr>
        <w:pStyle w:val="794"/>
        <w:contextualSpacing/>
        <w:ind w:firstLine="482"/>
        <w:jc w:val="both"/>
        <w:spacing w:after="0" w:line="360" w:lineRule="auto"/>
        <w:widowControl w:val="off"/>
        <w:rPr>
          <w:rFonts w:hint="eastAsia"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凡是投标文件中涉及供应商资信认证、人员证书、业绩荣誉等复印件，和要求法定代表人或授权委托人签字，和以供应商名称落款并注明需要盖章的，均需相应盖章或签字。</w:t>
      </w:r>
      <w:r>
        <w:rPr>
          <w:rFonts w:hint="eastAsia" w:ascii="Times New Roman" w:hAnsi="Times New Roman"/>
          <w:b/>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11、投标人的商务技术部分得分相差悬殊，评标委员会一致认为得分畸低者有可能影响产品质量或者不能诚信履约的。</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12、投标人在苏采云系统规定的时间内未成功解密电子投标文件的。</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13、投标人未按照招标文件要求上传电子投标文件的，或上传的文件打不开的。</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14、不同的投标人投标文件制作机器码、文件创建标识码一致的。</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cs="宋体"/>
          <w:color w:val="000000"/>
          <w:sz w:val="24"/>
          <w:szCs w:val="24"/>
          <w:highlight w:val="none"/>
        </w:rPr>
      </w:pPr>
      <w:r>
        <w:rPr>
          <w:rFonts w:hint="eastAsia" w:ascii="Times New Roman" w:hAnsi="Times New Roman"/>
          <w:bCs/>
          <w:color w:val="000000"/>
          <w:sz w:val="24"/>
          <w:szCs w:val="24"/>
          <w:highlight w:val="none"/>
        </w:rPr>
        <w:t xml:space="preserve">15、其他法律、法规及本招标文件规定的属无效投标的情形</w:t>
      </w: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lang w:val="zh-CN"/>
        </w:rPr>
        <w:t xml:space="preserve">八</w:t>
      </w:r>
      <w:r>
        <w:rPr>
          <w:rFonts w:ascii="Times New Roman" w:hAnsi="Times New Roman"/>
          <w:b/>
          <w:bCs/>
          <w:color w:val="000000"/>
          <w:sz w:val="24"/>
          <w:szCs w:val="24"/>
          <w:highlight w:val="none"/>
          <w:lang w:val="zh-CN"/>
        </w:rPr>
        <w:t xml:space="preserve">、</w:t>
      </w:r>
      <w:r>
        <w:rPr>
          <w:rFonts w:hint="eastAsia" w:ascii="Times New Roman" w:hAnsi="Times New Roman"/>
          <w:b/>
          <w:bCs/>
          <w:color w:val="000000"/>
          <w:sz w:val="24"/>
          <w:szCs w:val="24"/>
          <w:highlight w:val="none"/>
        </w:rPr>
        <w:t xml:space="preserve">废标条款</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1、符合专业条件的供应商或者对招标文件作实质响应的供应商不足三家的。</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2、出现影响采购</w:t>
      </w:r>
      <w:r>
        <w:rPr>
          <w:rFonts w:hint="eastAsia" w:ascii="Times New Roman" w:hAnsi="Times New Roman"/>
          <w:bCs/>
          <w:color w:val="000000"/>
          <w:sz w:val="24"/>
          <w:szCs w:val="24"/>
          <w:highlight w:val="none"/>
        </w:rPr>
        <w:t xml:space="preserve">公正</w:t>
      </w:r>
      <w:r>
        <w:rPr>
          <w:rFonts w:hint="eastAsia" w:ascii="Times New Roman" w:hAnsi="Times New Roman"/>
          <w:color w:val="000000"/>
          <w:sz w:val="24"/>
          <w:szCs w:val="24"/>
          <w:highlight w:val="none"/>
        </w:rPr>
        <w:t xml:space="preserve">的违法、违规行为的。</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3、因重大变故，采购任务取消的。</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4、投标人的报价均超出了采购预算，采购单位不能支付的。</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5、</w:t>
      </w:r>
      <w:r>
        <w:rPr>
          <w:rFonts w:hint="eastAsia" w:ascii="Times New Roman" w:hAnsi="Times New Roman"/>
          <w:color w:val="000000"/>
          <w:sz w:val="24"/>
          <w:szCs w:val="24"/>
          <w:highlight w:val="none"/>
        </w:rPr>
        <w:t xml:space="preserve">评标</w:t>
      </w:r>
      <w:r>
        <w:rPr>
          <w:rFonts w:hint="eastAsia" w:ascii="Times New Roman" w:hAnsi="Times New Roman"/>
          <w:bCs/>
          <w:color w:val="000000"/>
          <w:sz w:val="24"/>
          <w:szCs w:val="24"/>
          <w:highlight w:val="none"/>
        </w:rPr>
        <w:t xml:space="preserve">委员会</w:t>
      </w:r>
      <w:r>
        <w:rPr>
          <w:rFonts w:hint="eastAsia" w:ascii="Times New Roman" w:hAnsi="Times New Roman"/>
          <w:color w:val="000000"/>
          <w:sz w:val="24"/>
          <w:szCs w:val="24"/>
          <w:highlight w:val="none"/>
        </w:rPr>
        <w:t xml:space="preserve">认定招标文件存在歧义、重大缺陷导致评审工作无法进行。</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6</w:t>
      </w:r>
      <w:r>
        <w:rPr>
          <w:rFonts w:hint="eastAsia" w:ascii="Times New Roman" w:hAnsi="Times New Roman"/>
          <w:color w:val="000000"/>
          <w:sz w:val="24"/>
          <w:szCs w:val="24"/>
          <w:highlight w:val="none"/>
        </w:rPr>
        <w:t xml:space="preserve">、</w:t>
      </w:r>
      <w:r>
        <w:rPr>
          <w:rFonts w:hint="eastAsia" w:ascii="Times New Roman" w:hAnsi="Times New Roman"/>
          <w:bCs/>
          <w:color w:val="000000"/>
          <w:sz w:val="24"/>
          <w:szCs w:val="24"/>
          <w:highlight w:val="none"/>
        </w:rPr>
        <w:t xml:space="preserve"> </w:t>
      </w:r>
      <w:r>
        <w:rPr>
          <w:rFonts w:hint="eastAsia" w:ascii="Times New Roman" w:hAnsi="Times New Roman"/>
          <w:color w:val="000000"/>
          <w:sz w:val="24"/>
          <w:szCs w:val="24"/>
          <w:highlight w:val="none"/>
        </w:rPr>
        <w:t xml:space="preserve">因苏采云系统系统故障原因造成开标不成功的。</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7</w:t>
      </w:r>
      <w:r>
        <w:rPr>
          <w:rFonts w:hint="eastAsia" w:ascii="Times New Roman" w:hAnsi="Times New Roman"/>
          <w:color w:val="000000"/>
          <w:sz w:val="24"/>
          <w:szCs w:val="24"/>
          <w:highlight w:val="none"/>
        </w:rPr>
        <w:t xml:space="preserve">、投标截止时间结束后参加投标的供应商不足三家的处理：</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6.1如</w:t>
      </w:r>
      <w:r>
        <w:rPr>
          <w:rFonts w:hint="eastAsia" w:ascii="Times New Roman" w:hAnsi="Times New Roman"/>
          <w:bCs/>
          <w:color w:val="000000"/>
          <w:sz w:val="24"/>
          <w:szCs w:val="24"/>
          <w:highlight w:val="none"/>
        </w:rPr>
        <w:t xml:space="preserve">出现</w:t>
      </w:r>
      <w:r>
        <w:rPr>
          <w:rFonts w:hint="eastAsia" w:ascii="Times New Roman" w:hAnsi="Times New Roman"/>
          <w:color w:val="000000"/>
          <w:sz w:val="24"/>
          <w:szCs w:val="24"/>
          <w:highlight w:val="none"/>
        </w:rPr>
        <w:t xml:space="preserve">投标截止时间结束后参加投标的供应商或者在评标期间对招标文件做出实质响应的供应商不足三家情况，按政府采购相关规定执行。</w:t>
      </w:r>
      <w:r>
        <w:rPr>
          <w:rFonts w:ascii="Times New Roman" w:hAnsi="Times New Roman"/>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lang w:val="zh-CN"/>
        </w:rPr>
        <w:t xml:space="preserve">九</w:t>
      </w:r>
      <w:r>
        <w:rPr>
          <w:rFonts w:ascii="Times New Roman" w:hAnsi="Times New Roman"/>
          <w:b/>
          <w:bCs/>
          <w:color w:val="000000"/>
          <w:sz w:val="24"/>
          <w:szCs w:val="24"/>
          <w:highlight w:val="none"/>
          <w:lang w:val="zh-CN"/>
        </w:rPr>
        <w:t xml:space="preserve">、</w:t>
      </w:r>
      <w:r>
        <w:rPr>
          <w:rFonts w:hint="eastAsia" w:ascii="Times New Roman" w:hAnsi="Times New Roman" w:cs="宋体"/>
          <w:b/>
          <w:bCs/>
          <w:color w:val="000000"/>
          <w:sz w:val="24"/>
          <w:szCs w:val="24"/>
          <w:highlight w:val="none"/>
        </w:rPr>
        <w:t xml:space="preserve">定标</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1、确定中标单位</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1.1中标候选人的选取原则和数量见招标文件第四章规定。</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1.2招标人应根据</w:t>
      </w:r>
      <w:r>
        <w:rPr>
          <w:rFonts w:hint="eastAsia" w:ascii="Times New Roman" w:hAnsi="Times New Roman"/>
          <w:color w:val="000000"/>
          <w:sz w:val="24"/>
          <w:szCs w:val="24"/>
          <w:highlight w:val="none"/>
        </w:rPr>
        <w:t xml:space="preserve">评委会</w:t>
      </w:r>
      <w:r>
        <w:rPr>
          <w:rFonts w:hint="eastAsia" w:ascii="Times New Roman" w:hAnsi="Times New Roman"/>
          <w:bCs/>
          <w:color w:val="000000"/>
          <w:sz w:val="24"/>
          <w:szCs w:val="24"/>
          <w:highlight w:val="none"/>
        </w:rPr>
        <w:t xml:space="preserve">推荐的中标候选人确定中标人。</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1.3 招标代理机构将在“江苏政府采购网”发布中标结果公告，公告期限为1个工作日。</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1.4 若有充分证据</w:t>
      </w:r>
      <w:r>
        <w:rPr>
          <w:rFonts w:hint="eastAsia" w:ascii="Times New Roman" w:hAnsi="Times New Roman"/>
          <w:color w:val="000000"/>
          <w:sz w:val="24"/>
          <w:szCs w:val="24"/>
          <w:highlight w:val="none"/>
        </w:rPr>
        <w:t xml:space="preserve">证明</w:t>
      </w:r>
      <w:r>
        <w:rPr>
          <w:rFonts w:hint="eastAsia" w:ascii="Times New Roman" w:hAnsi="Times New Roman"/>
          <w:bCs/>
          <w:color w:val="000000"/>
          <w:sz w:val="24"/>
          <w:szCs w:val="24"/>
          <w:highlight w:val="none"/>
        </w:rPr>
        <w:t xml:space="preserve">，中标人出现下列情况之一的，一经查实，将被取消中标资格：</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1.4.1提供虚假</w:t>
      </w:r>
      <w:r>
        <w:rPr>
          <w:rFonts w:hint="eastAsia" w:ascii="Times New Roman" w:hAnsi="Times New Roman"/>
          <w:color w:val="000000"/>
          <w:sz w:val="24"/>
          <w:szCs w:val="24"/>
          <w:highlight w:val="none"/>
        </w:rPr>
        <w:t xml:space="preserve">材料</w:t>
      </w:r>
      <w:r>
        <w:rPr>
          <w:rFonts w:hint="eastAsia" w:ascii="Times New Roman" w:hAnsi="Times New Roman"/>
          <w:bCs/>
          <w:color w:val="000000"/>
          <w:sz w:val="24"/>
          <w:szCs w:val="24"/>
          <w:highlight w:val="none"/>
        </w:rPr>
        <w:t xml:space="preserve">谋取中标的。</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1.4.2向招标人或招标代理机构行贿或者评审专家提供其他不正当利益的。</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1.4.3恶意竞争，</w:t>
      </w:r>
      <w:r>
        <w:rPr>
          <w:rFonts w:hint="eastAsia" w:ascii="Times New Roman" w:hAnsi="Times New Roman"/>
          <w:bCs/>
          <w:color w:val="000000"/>
          <w:sz w:val="24"/>
          <w:szCs w:val="24"/>
          <w:highlight w:val="none"/>
          <w:lang w:val="en-US" w:eastAsia="zh-CN"/>
        </w:rPr>
        <w:t xml:space="preserve">中标结算单价</w:t>
      </w:r>
      <w:r>
        <w:rPr>
          <w:rFonts w:hint="eastAsia" w:ascii="Times New Roman" w:hAnsi="Times New Roman"/>
          <w:bCs/>
          <w:color w:val="000000"/>
          <w:sz w:val="24"/>
          <w:szCs w:val="24"/>
          <w:highlight w:val="none"/>
        </w:rPr>
        <w:t xml:space="preserve">明显低于其自身合理成本且又无法提供证明的。</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1.4.4属于本文件规定的无效条件，但在评审过程中又未被评标委员会发现的。</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1.4.5与评审专家、招标人、其他投标人或者招标代理机构工作人员恶意串通的。</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1.4.6采取不正当手段诋毁、排挤其他投标人的。</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1.4.7中标后无正当理由拒不与招标人签订政府采购合同或者未按照招标文件确定的事项签订政府</w:t>
      </w:r>
      <w:r>
        <w:rPr>
          <w:rFonts w:hint="eastAsia" w:ascii="Times New Roman" w:hAnsi="Times New Roman"/>
          <w:color w:val="000000"/>
          <w:sz w:val="24"/>
          <w:szCs w:val="24"/>
          <w:highlight w:val="none"/>
        </w:rPr>
        <w:t xml:space="preserve">采购</w:t>
      </w:r>
      <w:r>
        <w:rPr>
          <w:rFonts w:hint="eastAsia" w:ascii="Times New Roman" w:hAnsi="Times New Roman"/>
          <w:bCs/>
          <w:color w:val="000000"/>
          <w:sz w:val="24"/>
          <w:szCs w:val="24"/>
          <w:highlight w:val="none"/>
        </w:rPr>
        <w:t xml:space="preserve">合同的。</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1.4.8将政府采购合同</w:t>
      </w:r>
      <w:r>
        <w:rPr>
          <w:rFonts w:hint="eastAsia" w:ascii="Times New Roman" w:hAnsi="Times New Roman"/>
          <w:color w:val="000000"/>
          <w:sz w:val="24"/>
          <w:szCs w:val="24"/>
          <w:highlight w:val="none"/>
        </w:rPr>
        <w:t xml:space="preserve">转包</w:t>
      </w:r>
      <w:r>
        <w:rPr>
          <w:rFonts w:hint="eastAsia" w:ascii="Times New Roman" w:hAnsi="Times New Roman"/>
          <w:bCs/>
          <w:color w:val="000000"/>
          <w:sz w:val="24"/>
          <w:szCs w:val="24"/>
          <w:highlight w:val="none"/>
        </w:rPr>
        <w:t xml:space="preserve">的。</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1.5.有下列情形之一的，视为投标人串通参与投标，投标无效：</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1.5.1不同投标人的投标文件由同一单位或者个人编制；</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1.5.2不同投标人委托同一单位或者个人办理投标事宜；</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1.5.3不同投标人的投标文件载明的项目管理成员或者联系人员为同一人；</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1.5.4不同投标人的投标文件异常一致或者响应报价呈规律性差异；</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1.5.5不同投标人的投标文件相互混装。</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2、质疑处理</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2.1 提出质疑的投标人应当是参与所质疑项目采购活动的投标人。潜在投标人依法获取其可质疑的招标文件的，可以对招标文件提出质疑。</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2.2投标人认为招标文件、采购过程和采购结果使自己的权益受到损害的，可以在知道或应知其权益受到</w:t>
      </w:r>
      <w:r>
        <w:rPr>
          <w:rFonts w:hint="eastAsia" w:ascii="Times New Roman" w:hAnsi="Times New Roman"/>
          <w:color w:val="000000"/>
          <w:sz w:val="24"/>
          <w:szCs w:val="24"/>
          <w:highlight w:val="none"/>
        </w:rPr>
        <w:t xml:space="preserve">损害</w:t>
      </w:r>
      <w:r>
        <w:rPr>
          <w:rFonts w:hint="eastAsia" w:ascii="Times New Roman" w:hAnsi="Times New Roman"/>
          <w:bCs/>
          <w:color w:val="000000"/>
          <w:sz w:val="24"/>
          <w:szCs w:val="24"/>
          <w:highlight w:val="none"/>
        </w:rPr>
        <w:t xml:space="preserve">之日起七个工作日内，以书面形式向招标人或招标代理机构提出质疑。上述应知其权益受到损害之日，是指：</w:t>
      </w:r>
      <w:r>
        <w:rPr>
          <w:rFonts w:ascii="Times New Roman" w:hAnsi="Times New Roman"/>
          <w:bCs/>
          <w:color w:val="000000"/>
          <w:sz w:val="24"/>
          <w:szCs w:val="24"/>
          <w:highlight w:val="none"/>
        </w:rPr>
      </w:r>
      <w:r/>
    </w:p>
    <w:p>
      <w:pPr>
        <w:pStyle w:val="794"/>
        <w:contextualSpacing/>
        <w:ind w:firstLine="482"/>
        <w:jc w:val="both"/>
        <w:spacing w:after="0" w:line="360" w:lineRule="auto"/>
        <w:widowControl w:val="off"/>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2.2.1对可以质疑的招标文件提出质疑的，为收到招标文件之日或者招标文件公告期限届满之日；</w:t>
      </w:r>
      <w:r>
        <w:rPr>
          <w:rFonts w:ascii="Times New Roman" w:hAnsi="Times New Roman"/>
          <w:b/>
          <w:color w:val="000000"/>
          <w:sz w:val="24"/>
          <w:szCs w:val="24"/>
          <w:highlight w:val="none"/>
        </w:rPr>
      </w:r>
      <w:r/>
    </w:p>
    <w:p>
      <w:pPr>
        <w:pStyle w:val="794"/>
        <w:contextualSpacing/>
        <w:ind w:firstLine="482"/>
        <w:jc w:val="both"/>
        <w:spacing w:after="0" w:line="360" w:lineRule="auto"/>
        <w:widowControl w:val="off"/>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2.2.2对采购过程提出质疑的，为各采购程序环节结束之日；</w:t>
      </w:r>
      <w:r>
        <w:rPr>
          <w:rFonts w:ascii="Times New Roman" w:hAnsi="Times New Roman"/>
          <w:b/>
          <w:color w:val="000000"/>
          <w:sz w:val="24"/>
          <w:szCs w:val="24"/>
          <w:highlight w:val="none"/>
        </w:rPr>
      </w:r>
      <w:r/>
    </w:p>
    <w:p>
      <w:pPr>
        <w:pStyle w:val="794"/>
        <w:contextualSpacing/>
        <w:ind w:firstLine="482"/>
        <w:jc w:val="both"/>
        <w:spacing w:after="0" w:line="360" w:lineRule="auto"/>
        <w:widowControl w:val="off"/>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2.2.3对中标结果提出质疑的，为中标结果公告期限届满之日。</w:t>
      </w:r>
      <w:r>
        <w:rPr>
          <w:rFonts w:ascii="Times New Roman" w:hAnsi="Times New Roman"/>
          <w:b/>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投标人应当在法定质疑期内一次性提出针对同一采购程序环节的质疑。投标人如在法定期限内对同一采购</w:t>
      </w:r>
      <w:r>
        <w:rPr>
          <w:rFonts w:hint="eastAsia" w:ascii="Times New Roman" w:hAnsi="Times New Roman"/>
          <w:color w:val="000000"/>
          <w:sz w:val="24"/>
          <w:szCs w:val="24"/>
          <w:highlight w:val="none"/>
        </w:rPr>
        <w:t xml:space="preserve">程序</w:t>
      </w:r>
      <w:r>
        <w:rPr>
          <w:rFonts w:hint="eastAsia" w:ascii="Times New Roman" w:hAnsi="Times New Roman"/>
          <w:bCs/>
          <w:color w:val="000000"/>
          <w:sz w:val="24"/>
          <w:szCs w:val="24"/>
          <w:highlight w:val="none"/>
        </w:rPr>
        <w:t xml:space="preserve">环节提出多次质疑的，招标人、招标代理机构将只对投标人第一次质疑作出答复。</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2.3质疑函必须按照本招标文件中《质疑函范本》要求的格式和内容进行填写。投标人如组成联合体参加</w:t>
      </w:r>
      <w:r>
        <w:rPr>
          <w:rFonts w:hint="eastAsia" w:ascii="Times New Roman" w:hAnsi="Times New Roman"/>
          <w:color w:val="000000"/>
          <w:sz w:val="24"/>
          <w:szCs w:val="24"/>
          <w:highlight w:val="none"/>
        </w:rPr>
        <w:t xml:space="preserve">投标</w:t>
      </w:r>
      <w:r>
        <w:rPr>
          <w:rFonts w:hint="eastAsia" w:ascii="Times New Roman" w:hAnsi="Times New Roman"/>
          <w:bCs/>
          <w:color w:val="000000"/>
          <w:sz w:val="24"/>
          <w:szCs w:val="24"/>
          <w:highlight w:val="none"/>
        </w:rPr>
        <w:t xml:space="preserve">，则《质疑函范本》中要求签字、盖章、加盖公章之处，联合体各方均须按要求签字、盖章、加盖公章。</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2.4质疑答复依据《政府采购质疑和投诉办法》（财政部令第94号）。</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招标人或招标</w:t>
      </w:r>
      <w:r>
        <w:rPr>
          <w:rFonts w:hint="eastAsia" w:ascii="Times New Roman" w:hAnsi="Times New Roman"/>
          <w:color w:val="000000"/>
          <w:sz w:val="24"/>
          <w:szCs w:val="24"/>
          <w:highlight w:val="none"/>
        </w:rPr>
        <w:t xml:space="preserve">代理</w:t>
      </w:r>
      <w:r>
        <w:rPr>
          <w:rFonts w:hint="eastAsia" w:ascii="Times New Roman" w:hAnsi="Times New Roman"/>
          <w:bCs/>
          <w:color w:val="000000"/>
          <w:sz w:val="24"/>
          <w:szCs w:val="24"/>
          <w:highlight w:val="none"/>
        </w:rPr>
        <w:t xml:space="preserve">机构质疑接收人及联系方式，见招标文件第一章。</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2.5 以下情形的质疑不予受理</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2.5.1 内容不</w:t>
      </w:r>
      <w:r>
        <w:rPr>
          <w:rFonts w:hint="eastAsia" w:ascii="Times New Roman" w:hAnsi="Times New Roman"/>
          <w:color w:val="000000"/>
          <w:sz w:val="24"/>
          <w:szCs w:val="24"/>
          <w:highlight w:val="none"/>
        </w:rPr>
        <w:t xml:space="preserve">符合</w:t>
      </w:r>
      <w:r>
        <w:rPr>
          <w:rFonts w:hint="eastAsia" w:ascii="Times New Roman" w:hAnsi="Times New Roman"/>
          <w:bCs/>
          <w:color w:val="000000"/>
          <w:sz w:val="24"/>
          <w:szCs w:val="24"/>
          <w:highlight w:val="none"/>
        </w:rPr>
        <w:t xml:space="preserve">《</w:t>
      </w:r>
      <w:r>
        <w:rPr>
          <w:rFonts w:hint="eastAsia" w:ascii="Times New Roman" w:hAnsi="Times New Roman"/>
          <w:color w:val="000000"/>
          <w:sz w:val="24"/>
          <w:szCs w:val="24"/>
          <w:highlight w:val="none"/>
        </w:rPr>
        <w:t xml:space="preserve">政府</w:t>
      </w:r>
      <w:r>
        <w:rPr>
          <w:rFonts w:hint="eastAsia" w:ascii="Times New Roman" w:hAnsi="Times New Roman"/>
          <w:bCs/>
          <w:color w:val="000000"/>
          <w:sz w:val="24"/>
          <w:szCs w:val="24"/>
          <w:highlight w:val="none"/>
        </w:rPr>
        <w:t xml:space="preserve">采购质疑和投诉办法》第十二条规定的质疑。</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2.5.2 超出</w:t>
      </w:r>
      <w:r>
        <w:rPr>
          <w:rFonts w:hint="eastAsia" w:ascii="Times New Roman" w:hAnsi="Times New Roman"/>
          <w:color w:val="000000"/>
          <w:sz w:val="24"/>
          <w:szCs w:val="24"/>
          <w:highlight w:val="none"/>
        </w:rPr>
        <w:t xml:space="preserve">政府</w:t>
      </w:r>
      <w:r>
        <w:rPr>
          <w:rFonts w:hint="eastAsia" w:ascii="Times New Roman" w:hAnsi="Times New Roman"/>
          <w:bCs/>
          <w:color w:val="000000"/>
          <w:sz w:val="24"/>
          <w:szCs w:val="24"/>
          <w:highlight w:val="none"/>
        </w:rPr>
        <w:t xml:space="preserve">采购法定期限的质疑。</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2.5.3 未参加投标活动的投标人或在投标活动中自身权益未受到损害的投标人所提出的质疑。</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2.5.4投标人组成联合体参加投标，联合体中任何一方或多方未按要求签字、盖章、加盖公章的质疑。</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2.6 投标人</w:t>
      </w:r>
      <w:r>
        <w:rPr>
          <w:rFonts w:hint="eastAsia" w:ascii="Times New Roman" w:hAnsi="Times New Roman"/>
          <w:color w:val="000000"/>
          <w:sz w:val="24"/>
          <w:szCs w:val="24"/>
          <w:highlight w:val="none"/>
        </w:rPr>
        <w:t xml:space="preserve">提出</w:t>
      </w:r>
      <w:r>
        <w:rPr>
          <w:rFonts w:hint="eastAsia" w:ascii="Times New Roman" w:hAnsi="Times New Roman"/>
          <w:bCs/>
          <w:color w:val="000000"/>
          <w:sz w:val="24"/>
          <w:szCs w:val="24"/>
          <w:highlight w:val="none"/>
        </w:rPr>
        <w:t xml:space="preserve">书面质疑必须有理、有据，不得捏造事实、提供虚假材料进行恶意质疑。否则，一经查实，招标人或招标代理机构有权依据政府采购的有关规定，报请政府采购监管部门对该投标人</w:t>
      </w:r>
      <w:r>
        <w:rPr>
          <w:rFonts w:hint="eastAsia" w:ascii="Times New Roman" w:hAnsi="Times New Roman"/>
          <w:color w:val="000000"/>
          <w:sz w:val="24"/>
          <w:szCs w:val="24"/>
          <w:highlight w:val="none"/>
        </w:rPr>
        <w:t xml:space="preserve">进行</w:t>
      </w:r>
      <w:r>
        <w:rPr>
          <w:rFonts w:hint="eastAsia" w:ascii="Times New Roman" w:hAnsi="Times New Roman"/>
          <w:bCs/>
          <w:color w:val="000000"/>
          <w:sz w:val="24"/>
          <w:szCs w:val="24"/>
          <w:highlight w:val="none"/>
        </w:rPr>
        <w:t xml:space="preserve">相应的行政处罚和记录该投标人的失信信息。</w:t>
      </w:r>
      <w:r>
        <w:rPr>
          <w:rFonts w:ascii="Times New Roman" w:hAnsi="Times New Roman"/>
          <w:bCs/>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ascii="Times New Roman" w:hAnsi="Times New Roman"/>
          <w:b/>
          <w:bCs/>
          <w:color w:val="000000"/>
          <w:sz w:val="24"/>
          <w:szCs w:val="24"/>
          <w:highlight w:val="none"/>
          <w:lang w:val="zh-CN"/>
        </w:rPr>
        <w:t xml:space="preserve">十、</w:t>
      </w:r>
      <w:r>
        <w:rPr>
          <w:rFonts w:hint="eastAsia" w:ascii="Times New Roman" w:hAnsi="Times New Roman"/>
          <w:b/>
          <w:bCs/>
          <w:color w:val="000000"/>
          <w:sz w:val="24"/>
          <w:szCs w:val="24"/>
          <w:highlight w:val="none"/>
        </w:rPr>
        <w:t xml:space="preserve">中标通知书</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1、中标结果确定后，招标人或者招标代理机构将向中标人发出中标通知书。请中标人在中标结果公告届满之日起30日内，使用CA数字证书登录苏采云系统及时下载中标通知书。因</w:t>
      </w:r>
      <w:r>
        <w:rPr>
          <w:rFonts w:hint="eastAsia" w:ascii="Times New Roman" w:hAnsi="Times New Roman"/>
          <w:color w:val="000000"/>
          <w:sz w:val="24"/>
          <w:szCs w:val="24"/>
          <w:highlight w:val="none"/>
        </w:rPr>
        <w:t xml:space="preserve">系统</w:t>
      </w:r>
      <w:r>
        <w:rPr>
          <w:rFonts w:hint="eastAsia" w:ascii="Times New Roman" w:hAnsi="Times New Roman"/>
          <w:bCs/>
          <w:color w:val="000000"/>
          <w:sz w:val="24"/>
          <w:szCs w:val="24"/>
          <w:highlight w:val="none"/>
        </w:rPr>
        <w:t xml:space="preserve">存储空间有限，自中标结果公告届满之日起30日后，苏采云系统不再保证提供下载中标通知书服务，因未及时下载而造成的不利后果由中标人自行承担。</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rPr>
          <w:rFonts w:ascii="Times New Roman" w:hAnsi="Times New Roman"/>
          <w:bCs/>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特别说明：中标人在下载或收到中标通知书后须提供3套加盖红章的系统内打印的纸质投标文件交给招标代理机构存档。</w:t>
      </w:r>
      <w:r>
        <w:rPr>
          <w:rFonts w:ascii="Times New Roman" w:hAnsi="Times New Roman"/>
          <w:b/>
          <w:bCs/>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lang w:val="zh-CN"/>
        </w:rPr>
      </w:pPr>
      <w:r>
        <w:rPr>
          <w:rFonts w:hint="eastAsia" w:ascii="Times New Roman" w:hAnsi="Times New Roman"/>
          <w:b/>
          <w:bCs/>
          <w:color w:val="000000"/>
          <w:sz w:val="24"/>
          <w:szCs w:val="24"/>
          <w:highlight w:val="none"/>
        </w:rPr>
        <w:t xml:space="preserve">十一、</w:t>
      </w:r>
      <w:r>
        <w:rPr>
          <w:rFonts w:ascii="Times New Roman" w:hAnsi="Times New Roman"/>
          <w:b/>
          <w:bCs/>
          <w:color w:val="000000"/>
          <w:sz w:val="24"/>
          <w:szCs w:val="24"/>
          <w:highlight w:val="none"/>
          <w:lang w:val="zh-CN"/>
        </w:rPr>
        <w:t xml:space="preserve">履约保证金</w:t>
      </w:r>
      <w:r>
        <w:rPr>
          <w:rFonts w:ascii="Times New Roman" w:hAnsi="Times New Roman"/>
          <w:b/>
          <w:bCs/>
          <w:color w:val="000000"/>
          <w:sz w:val="24"/>
          <w:szCs w:val="24"/>
          <w:highlight w:val="none"/>
          <w:lang w:val="zh-CN"/>
        </w:rPr>
      </w:r>
      <w:r/>
    </w:p>
    <w:p>
      <w:pPr>
        <w:pStyle w:val="794"/>
        <w:contextualSpacing/>
        <w:ind w:firstLine="480"/>
        <w:jc w:val="both"/>
        <w:spacing w:after="0" w:line="360" w:lineRule="auto"/>
        <w:widowControl w:val="off"/>
        <w:rPr>
          <w:rFonts w:ascii="Times New Roman" w:hAnsi="Times New Roman" w:cs="宋体"/>
          <w:bCs/>
          <w:color w:val="000000"/>
          <w:sz w:val="24"/>
          <w:highlight w:val="none"/>
        </w:rPr>
      </w:pPr>
      <w:r>
        <w:rPr>
          <w:rFonts w:hint="eastAsia" w:ascii="Times New Roman" w:hAnsi="Times New Roman" w:cs="宋体"/>
          <w:bCs/>
          <w:color w:val="000000"/>
          <w:sz w:val="24"/>
          <w:highlight w:val="none"/>
        </w:rPr>
        <w:t xml:space="preserve">1、本项目中标后的</w:t>
      </w:r>
      <w:r>
        <w:rPr>
          <w:rFonts w:hint="eastAsia" w:ascii="Times New Roman" w:hAnsi="Times New Roman"/>
          <w:color w:val="000000"/>
          <w:sz w:val="24"/>
          <w:szCs w:val="24"/>
          <w:highlight w:val="none"/>
        </w:rPr>
        <w:t xml:space="preserve">履约</w:t>
      </w:r>
      <w:r>
        <w:rPr>
          <w:rFonts w:hint="eastAsia" w:ascii="Times New Roman" w:hAnsi="Times New Roman" w:cs="宋体"/>
          <w:bCs/>
          <w:color w:val="000000"/>
          <w:sz w:val="24"/>
          <w:highlight w:val="none"/>
        </w:rPr>
        <w:t xml:space="preserve">保证金为</w:t>
      </w:r>
      <w:r>
        <w:rPr>
          <w:rFonts w:hint="eastAsia" w:ascii="Times New Roman" w:hAnsi="Times New Roman" w:cs="宋体"/>
          <w:b/>
          <w:color w:val="000000"/>
          <w:sz w:val="24"/>
          <w:highlight w:val="none"/>
          <w:u w:val="single"/>
        </w:rPr>
        <w:t xml:space="preserve">标段一5万元，标段二20万元</w:t>
      </w:r>
      <w:r>
        <w:rPr>
          <w:rFonts w:hint="eastAsia" w:ascii="Times New Roman" w:hAnsi="Times New Roman" w:cs="宋体"/>
          <w:b/>
          <w:color w:val="000000"/>
          <w:sz w:val="24"/>
          <w:highlight w:val="none"/>
        </w:rPr>
        <w:t xml:space="preserve">，</w:t>
      </w:r>
      <w:r>
        <w:rPr>
          <w:rFonts w:hint="eastAsia" w:ascii="Times New Roman" w:hAnsi="Times New Roman" w:cs="宋体"/>
          <w:color w:val="000000"/>
          <w:sz w:val="24"/>
          <w:highlight w:val="none"/>
        </w:rPr>
        <w:t xml:space="preserve">投标人可以</w:t>
      </w:r>
      <w:r>
        <w:rPr>
          <w:rFonts w:hint="eastAsia" w:ascii="Times New Roman" w:hAnsi="Times New Roman" w:cs="宋体"/>
          <w:color w:val="000000"/>
          <w:sz w:val="24"/>
          <w:szCs w:val="24"/>
          <w:highlight w:val="none"/>
        </w:rPr>
        <w:t xml:space="preserve">选择以支票、汇票、本票、银行保函等</w:t>
      </w:r>
      <w:r>
        <w:rPr>
          <w:rFonts w:hint="eastAsia" w:ascii="Times New Roman" w:hAnsi="Times New Roman"/>
          <w:color w:val="000000"/>
          <w:sz w:val="24"/>
          <w:szCs w:val="24"/>
          <w:highlight w:val="none"/>
        </w:rPr>
        <w:t xml:space="preserve">非现金</w:t>
      </w:r>
      <w:r>
        <w:rPr>
          <w:rFonts w:hint="eastAsia" w:ascii="Times New Roman" w:hAnsi="Times New Roman" w:cs="宋体"/>
          <w:color w:val="000000"/>
          <w:sz w:val="24"/>
          <w:szCs w:val="24"/>
          <w:highlight w:val="none"/>
        </w:rPr>
        <w:t xml:space="preserve">形式缴纳</w:t>
      </w:r>
      <w:r>
        <w:rPr>
          <w:rFonts w:hint="eastAsia" w:ascii="Times New Roman" w:hAnsi="Times New Roman" w:cs="宋体"/>
          <w:bCs/>
          <w:color w:val="000000"/>
          <w:sz w:val="24"/>
          <w:highlight w:val="none"/>
        </w:rPr>
        <w:t xml:space="preserve">。</w:t>
      </w:r>
      <w:r>
        <w:rPr>
          <w:rFonts w:ascii="Times New Roman" w:hAnsi="Times New Roman" w:cs="宋体"/>
          <w:bCs/>
          <w:color w:val="000000"/>
          <w:sz w:val="24"/>
          <w:highlight w:val="none"/>
        </w:rPr>
      </w:r>
      <w:r/>
    </w:p>
    <w:p>
      <w:pPr>
        <w:pStyle w:val="794"/>
        <w:contextualSpacing/>
        <w:ind w:firstLine="480"/>
        <w:jc w:val="both"/>
        <w:spacing w:after="0" w:line="360" w:lineRule="auto"/>
        <w:widowControl w:val="off"/>
        <w:rPr>
          <w:rFonts w:hint="eastAsia" w:ascii="Times New Roman" w:hAnsi="Times New Roman" w:cs="宋体"/>
          <w:bCs/>
          <w:color w:val="000000"/>
          <w:sz w:val="24"/>
          <w:highlight w:val="none"/>
        </w:rPr>
      </w:pPr>
      <w:r>
        <w:rPr>
          <w:rFonts w:hint="eastAsia" w:ascii="Times New Roman" w:hAnsi="Times New Roman" w:cs="宋体"/>
          <w:bCs/>
          <w:color w:val="000000"/>
          <w:sz w:val="24"/>
          <w:highlight w:val="none"/>
        </w:rPr>
        <w:t xml:space="preserve">2、中标人的履约</w:t>
      </w:r>
      <w:r>
        <w:rPr>
          <w:rFonts w:hint="eastAsia" w:ascii="Times New Roman" w:hAnsi="Times New Roman"/>
          <w:color w:val="000000"/>
          <w:sz w:val="24"/>
          <w:szCs w:val="24"/>
          <w:highlight w:val="none"/>
        </w:rPr>
        <w:t xml:space="preserve">保证金</w:t>
      </w:r>
      <w:r>
        <w:rPr>
          <w:rFonts w:hint="eastAsia" w:ascii="Times New Roman" w:hAnsi="Times New Roman" w:cs="宋体"/>
          <w:bCs/>
          <w:color w:val="000000"/>
          <w:sz w:val="24"/>
          <w:highlight w:val="none"/>
        </w:rPr>
        <w:t xml:space="preserve">须在签订合同前缴纳，中标人需在中标通知书发出之日起的</w:t>
      </w:r>
      <w:r>
        <w:rPr>
          <w:rFonts w:hint="eastAsia" w:ascii="Times New Roman" w:hAnsi="Times New Roman"/>
          <w:bCs/>
          <w:color w:val="000000"/>
          <w:sz w:val="24"/>
          <w:szCs w:val="24"/>
          <w:highlight w:val="none"/>
        </w:rPr>
        <w:t xml:space="preserve">30日内</w:t>
      </w:r>
      <w:r>
        <w:rPr>
          <w:rFonts w:hint="eastAsia" w:ascii="Times New Roman" w:hAnsi="Times New Roman" w:cs="宋体"/>
          <w:bCs/>
          <w:color w:val="000000"/>
          <w:sz w:val="24"/>
          <w:highlight w:val="none"/>
        </w:rPr>
        <w:t xml:space="preserve">凭中标通知书及履约保证金缴纳证明按照采购文件确定的事项与采购单位签订政府采购合同。超期或未有协商，则视为自动放弃中标资格。</w:t>
      </w:r>
      <w:r>
        <w:rPr>
          <w:rFonts w:hint="eastAsia" w:ascii="Times New Roman" w:hAnsi="Times New Roman" w:cs="宋体"/>
          <w:bCs/>
          <w:color w:val="000000"/>
          <w:sz w:val="24"/>
          <w:highlight w:val="none"/>
        </w:rPr>
      </w:r>
      <w:r/>
    </w:p>
    <w:p>
      <w:pPr>
        <w:pStyle w:val="794"/>
        <w:contextualSpacing/>
        <w:ind w:firstLine="480"/>
        <w:jc w:val="both"/>
        <w:spacing w:after="0" w:line="360" w:lineRule="auto"/>
        <w:rPr>
          <w:rFonts w:hint="eastAsia" w:ascii="Times New Roman" w:hAnsi="Times New Roman" w:cs="宋体"/>
          <w:bCs/>
          <w:color w:val="000000"/>
          <w:sz w:val="24"/>
          <w:highlight w:val="none"/>
        </w:rPr>
      </w:pPr>
      <w:r>
        <w:rPr>
          <w:rFonts w:hint="eastAsia" w:ascii="Times New Roman" w:hAnsi="Times New Roman" w:cs="微软雅黑"/>
          <w:color w:val="000000"/>
          <w:sz w:val="24"/>
          <w:highlight w:val="none"/>
        </w:rPr>
        <w:t xml:space="preserve">3</w:t>
      </w:r>
      <w:r>
        <w:rPr>
          <w:rFonts w:ascii="Times New Roman" w:hAnsi="Times New Roman" w:cs="微软雅黑"/>
          <w:color w:val="000000"/>
          <w:sz w:val="24"/>
          <w:highlight w:val="none"/>
          <w:lang w:val="zh-TW"/>
        </w:rPr>
        <w:t xml:space="preserve">、合同履行完毕，且在</w:t>
      </w:r>
      <w:r>
        <w:rPr>
          <w:rFonts w:hint="eastAsia" w:ascii="Times New Roman" w:hAnsi="Times New Roman" w:cs="微软雅黑"/>
          <w:color w:val="000000"/>
          <w:sz w:val="24"/>
          <w:highlight w:val="none"/>
          <w:lang w:val="zh-TW"/>
        </w:rPr>
        <w:t xml:space="preserve">中标供应商</w:t>
      </w:r>
      <w:r>
        <w:rPr>
          <w:rFonts w:ascii="Times New Roman" w:hAnsi="Times New Roman" w:cs="微软雅黑"/>
          <w:color w:val="000000"/>
          <w:sz w:val="24"/>
          <w:highlight w:val="none"/>
          <w:lang w:val="zh-TW"/>
        </w:rPr>
        <w:t xml:space="preserve">无违约情形时，履约保证金将在合同履行完毕并完成顺利交接后在</w:t>
      </w:r>
      <w:r>
        <w:rPr>
          <w:rFonts w:hint="eastAsia" w:ascii="Times New Roman" w:hAnsi="Times New Roman" w:cs="微软雅黑"/>
          <w:color w:val="000000"/>
          <w:sz w:val="24"/>
          <w:highlight w:val="none"/>
          <w:lang w:val="zh-TW"/>
        </w:rPr>
        <w:t xml:space="preserve">三</w:t>
      </w:r>
      <w:r>
        <w:rPr>
          <w:rFonts w:hint="eastAsia" w:ascii="Times New Roman" w:hAnsi="Times New Roman" w:cs="微软雅黑"/>
          <w:color w:val="000000"/>
          <w:sz w:val="24"/>
          <w:highlight w:val="none"/>
        </w:rPr>
        <w:t xml:space="preserve">十</w:t>
      </w:r>
      <w:r>
        <w:rPr>
          <w:rFonts w:ascii="Times New Roman" w:hAnsi="Times New Roman" w:cs="微软雅黑"/>
          <w:color w:val="000000"/>
          <w:sz w:val="24"/>
          <w:highlight w:val="none"/>
          <w:lang w:val="zh-TW"/>
        </w:rPr>
        <w:t xml:space="preserve">个工作日内全额退回或撤销履约保函。如续签合同，履约保函延期至新合同期满并按规定完成交接之日。</w:t>
      </w:r>
      <w:r>
        <w:rPr>
          <w:rFonts w:hint="eastAsia" w:ascii="Times New Roman" w:hAnsi="Times New Roman" w:cs="宋体"/>
          <w:bCs/>
          <w:color w:val="000000"/>
          <w:sz w:val="24"/>
          <w:highlight w:val="none"/>
        </w:rPr>
      </w:r>
      <w:r/>
    </w:p>
    <w:p>
      <w:pPr>
        <w:pStyle w:val="794"/>
        <w:contextualSpacing/>
        <w:ind w:firstLine="480"/>
        <w:jc w:val="both"/>
        <w:spacing w:after="0" w:line="360" w:lineRule="auto"/>
        <w:widowControl w:val="off"/>
        <w:rPr>
          <w:rFonts w:ascii="Times New Roman" w:hAnsi="Times New Roman" w:cs="宋体"/>
          <w:bCs/>
          <w:color w:val="000000"/>
          <w:sz w:val="24"/>
          <w:highlight w:val="none"/>
        </w:rPr>
      </w:pPr>
      <w:r>
        <w:rPr>
          <w:rFonts w:hint="eastAsia" w:ascii="Times New Roman" w:hAnsi="Times New Roman" w:cs="宋体"/>
          <w:bCs/>
          <w:color w:val="000000"/>
          <w:sz w:val="24"/>
          <w:highlight w:val="none"/>
        </w:rPr>
        <w:t xml:space="preserve">如采购人迟于约定时间退还履约保证金，除不可抗力因素外，自超过付款期限之日起，按照</w:t>
      </w:r>
      <w:r>
        <w:rPr>
          <w:rFonts w:hint="eastAsia" w:ascii="Times New Roman" w:hAnsi="Times New Roman"/>
          <w:color w:val="000000"/>
          <w:sz w:val="24"/>
          <w:szCs w:val="24"/>
          <w:highlight w:val="none"/>
        </w:rPr>
        <w:t xml:space="preserve">逾期</w:t>
      </w:r>
      <w:r>
        <w:rPr>
          <w:rFonts w:hint="eastAsia" w:ascii="Times New Roman" w:hAnsi="Times New Roman" w:cs="宋体"/>
          <w:bCs/>
          <w:color w:val="000000"/>
          <w:sz w:val="24"/>
          <w:highlight w:val="none"/>
        </w:rPr>
        <w:t xml:space="preserve">部分的每日0.01%支付违约金。</w:t>
      </w:r>
      <w:r>
        <w:rPr>
          <w:rFonts w:ascii="Times New Roman" w:hAnsi="Times New Roman" w:cs="宋体"/>
          <w:bCs/>
          <w:color w:val="000000"/>
          <w:sz w:val="24"/>
          <w:highlight w:val="none"/>
        </w:rPr>
      </w:r>
      <w:r/>
    </w:p>
    <w:p>
      <w:pPr>
        <w:pStyle w:val="794"/>
        <w:contextualSpacing/>
        <w:ind w:firstLine="480"/>
        <w:jc w:val="both"/>
        <w:spacing w:after="0" w:line="360" w:lineRule="auto"/>
        <w:widowControl w:val="off"/>
        <w:rPr>
          <w:rFonts w:ascii="Times New Roman" w:hAnsi="Times New Roman" w:cs="宋体"/>
          <w:color w:val="000000"/>
          <w:sz w:val="24"/>
          <w:szCs w:val="24"/>
          <w:highlight w:val="none"/>
        </w:rPr>
      </w:pPr>
      <w:r>
        <w:rPr>
          <w:rFonts w:hint="eastAsia" w:ascii="Times New Roman" w:hAnsi="Times New Roman" w:cs="宋体"/>
          <w:color w:val="000000"/>
          <w:sz w:val="24"/>
          <w:highlight w:val="none"/>
        </w:rPr>
        <w:t xml:space="preserve">4、发生以下</w:t>
      </w:r>
      <w:r>
        <w:rPr>
          <w:rFonts w:hint="eastAsia" w:ascii="Times New Roman" w:hAnsi="Times New Roman"/>
          <w:color w:val="000000"/>
          <w:sz w:val="24"/>
          <w:szCs w:val="24"/>
          <w:highlight w:val="none"/>
        </w:rPr>
        <w:t xml:space="preserve">情况</w:t>
      </w:r>
      <w:r>
        <w:rPr>
          <w:rFonts w:hint="eastAsia" w:ascii="Times New Roman" w:hAnsi="Times New Roman" w:cs="宋体"/>
          <w:color w:val="000000"/>
          <w:sz w:val="24"/>
          <w:highlight w:val="none"/>
        </w:rPr>
        <w:t xml:space="preserve">的，履约保证金不予退还或部分退还：</w:t>
      </w:r>
      <w:r>
        <w:rPr>
          <w:rFonts w:ascii="Times New Roman" w:hAnsi="Times New Roman" w:cs="宋体"/>
          <w:color w:val="000000"/>
          <w:sz w:val="24"/>
          <w:szCs w:val="24"/>
          <w:highlight w:val="none"/>
        </w:rPr>
      </w:r>
      <w:r/>
    </w:p>
    <w:p>
      <w:pPr>
        <w:pStyle w:val="794"/>
        <w:contextualSpacing/>
        <w:ind w:firstLine="480"/>
        <w:jc w:val="both"/>
        <w:spacing w:after="0" w:line="360" w:lineRule="auto"/>
        <w:widowControl w:val="off"/>
        <w:rPr>
          <w:rFonts w:ascii="Times New Roman" w:hAnsi="Times New Roman" w:cs="宋体"/>
          <w:color w:val="000000"/>
          <w:sz w:val="24"/>
          <w:szCs w:val="24"/>
          <w:highlight w:val="none"/>
        </w:rPr>
      </w:pPr>
      <w:r>
        <w:rPr>
          <w:rFonts w:hint="eastAsia" w:ascii="Times New Roman" w:hAnsi="Times New Roman" w:cs="宋体"/>
          <w:color w:val="000000"/>
          <w:sz w:val="24"/>
          <w:highlight w:val="none"/>
        </w:rPr>
        <w:t xml:space="preserve">（1）签订合同后，中标供应商不履行合同义务的，采购人有权全额扣除履约保证金，全额不予退还，同时采购人亦有权终止合同，中标供应商还须承担相应的法律赔偿责任。</w:t>
      </w:r>
      <w:r>
        <w:rPr>
          <w:rFonts w:ascii="Times New Roman" w:hAnsi="Times New Roman" w:cs="宋体"/>
          <w:color w:val="000000"/>
          <w:sz w:val="24"/>
          <w:szCs w:val="24"/>
          <w:highlight w:val="none"/>
        </w:rPr>
      </w:r>
      <w:r/>
    </w:p>
    <w:p>
      <w:pPr>
        <w:pStyle w:val="794"/>
        <w:contextualSpacing/>
        <w:ind w:firstLine="480"/>
        <w:jc w:val="both"/>
        <w:spacing w:after="0" w:line="360" w:lineRule="auto"/>
        <w:widowControl w:val="off"/>
        <w:rPr>
          <w:rFonts w:ascii="Times New Roman" w:hAnsi="Times New Roman" w:cs="宋体"/>
          <w:color w:val="000000"/>
          <w:sz w:val="24"/>
          <w:szCs w:val="24"/>
          <w:highlight w:val="none"/>
        </w:rPr>
      </w:pPr>
      <w:r>
        <w:rPr>
          <w:rFonts w:hint="eastAsia" w:ascii="Times New Roman" w:hAnsi="Times New Roman" w:cs="宋体"/>
          <w:color w:val="000000"/>
          <w:sz w:val="24"/>
          <w:highlight w:val="none"/>
        </w:rPr>
        <w:t xml:space="preserve">（2）中标供应商在履约过程中发生违约行为，给采购人造成损失的，中标单位须弥补采购人经济损失。</w:t>
      </w:r>
      <w:r>
        <w:rPr>
          <w:rFonts w:ascii="Times New Roman" w:hAnsi="Times New Roman" w:cs="宋体"/>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Times New Roman" w:hAnsi="Times New Roman"/>
          <w:b/>
          <w:bCs/>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十二、授予合同</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1、签订合同</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1.l中标人应当在中标</w:t>
      </w:r>
      <w:r>
        <w:rPr>
          <w:rFonts w:hint="eastAsia" w:ascii="Times New Roman" w:hAnsi="Times New Roman"/>
          <w:color w:val="000000"/>
          <w:sz w:val="24"/>
          <w:szCs w:val="24"/>
          <w:highlight w:val="none"/>
        </w:rPr>
        <w:t xml:space="preserve">通知书</w:t>
      </w:r>
      <w:r>
        <w:rPr>
          <w:rFonts w:hint="eastAsia" w:ascii="Times New Roman" w:hAnsi="Times New Roman"/>
          <w:bCs/>
          <w:color w:val="000000"/>
          <w:sz w:val="24"/>
          <w:szCs w:val="24"/>
          <w:highlight w:val="none"/>
        </w:rPr>
        <w:t xml:space="preserve">发出之日起三十日内，按照招标文件确定的事项与招标人签订政府采购合同。</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1.2招标文件、</w:t>
      </w:r>
      <w:r>
        <w:rPr>
          <w:rFonts w:hint="eastAsia" w:ascii="Times New Roman" w:hAnsi="Times New Roman"/>
          <w:color w:val="000000"/>
          <w:sz w:val="24"/>
          <w:szCs w:val="24"/>
          <w:highlight w:val="none"/>
        </w:rPr>
        <w:t xml:space="preserve">中标人</w:t>
      </w:r>
      <w:r>
        <w:rPr>
          <w:rFonts w:hint="eastAsia" w:ascii="Times New Roman" w:hAnsi="Times New Roman"/>
          <w:bCs/>
          <w:color w:val="000000"/>
          <w:sz w:val="24"/>
          <w:szCs w:val="24"/>
          <w:highlight w:val="none"/>
        </w:rPr>
        <w:t xml:space="preserve">的投标文件及投标过程中有关澄清、承诺文件均应作为合同附件。</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1.3签订合同后，</w:t>
      </w:r>
      <w:r>
        <w:rPr>
          <w:rFonts w:hint="eastAsia" w:ascii="Times New Roman" w:hAnsi="Times New Roman"/>
          <w:color w:val="000000"/>
          <w:sz w:val="24"/>
          <w:szCs w:val="24"/>
          <w:highlight w:val="none"/>
        </w:rPr>
        <w:t xml:space="preserve">中标人</w:t>
      </w:r>
      <w:r>
        <w:rPr>
          <w:rFonts w:hint="eastAsia" w:ascii="Times New Roman" w:hAnsi="Times New Roman"/>
          <w:bCs/>
          <w:color w:val="000000"/>
          <w:sz w:val="24"/>
          <w:szCs w:val="24"/>
          <w:highlight w:val="none"/>
          <w:u w:val="single"/>
        </w:rPr>
        <w:t xml:space="preserve">不得将合同标的进行转包</w:t>
      </w:r>
      <w:r>
        <w:rPr>
          <w:rFonts w:hint="eastAsia" w:ascii="Times New Roman" w:hAnsi="Times New Roman"/>
          <w:bCs/>
          <w:color w:val="000000"/>
          <w:sz w:val="24"/>
          <w:szCs w:val="24"/>
          <w:highlight w:val="none"/>
        </w:rPr>
        <w:t xml:space="preserve">。未经招标人同意，中标人也不得采用分包形式履行合同，否则招标人有权终止合同。转包或分包造成招标人损失的，中标人应承担相应赔偿责任。</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2、标的物的追加</w:t>
      </w:r>
      <w:r>
        <w:rPr>
          <w:rFonts w:ascii="Times New Roman" w:hAnsi="Times New Roman"/>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w:t>
      </w:r>
      <w:r>
        <w:rPr>
          <w:rFonts w:hint="eastAsia" w:ascii="Times New Roman" w:hAnsi="Times New Roman"/>
          <w:color w:val="000000"/>
          <w:sz w:val="24"/>
          <w:szCs w:val="24"/>
          <w:highlight w:val="none"/>
        </w:rPr>
        <w:t xml:space="preserve">金额</w:t>
      </w:r>
      <w:r>
        <w:rPr>
          <w:rFonts w:hint="eastAsia" w:ascii="Times New Roman" w:hAnsi="Times New Roman"/>
          <w:bCs/>
          <w:color w:val="000000"/>
          <w:sz w:val="24"/>
          <w:szCs w:val="24"/>
          <w:highlight w:val="none"/>
        </w:rPr>
        <w:t xml:space="preserve">不超过原合同金额10%。</w:t>
      </w:r>
      <w:r>
        <w:rPr>
          <w:rFonts w:ascii="Times New Roman" w:hAnsi="Times New Roman"/>
          <w:bCs/>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3、政府采购合同信用融资扶持政策</w:t>
      </w:r>
      <w:r>
        <w:rPr>
          <w:rFonts w:ascii="Times New Roman" w:hAnsi="Times New Roman"/>
          <w:b/>
          <w:bCs/>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b/>
          <w:bCs/>
          <w:color w:val="000000"/>
          <w:sz w:val="24"/>
          <w:szCs w:val="24"/>
          <w:highlight w:val="none"/>
        </w:rPr>
      </w:r>
      <w:r/>
    </w:p>
    <w:p>
      <w:pPr>
        <w:pStyle w:val="794"/>
        <w:contextualSpacing/>
        <w:ind w:firstLine="482"/>
        <w:jc w:val="both"/>
        <w:spacing w:after="0" w:line="360" w:lineRule="auto"/>
        <w:widowControl w:val="off"/>
        <w:rPr>
          <w:rFonts w:hint="eastAsia"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十三、采购本国产品的支持政策（本项目不适用）</w:t>
      </w:r>
      <w:r>
        <w:rPr>
          <w:rFonts w:hint="eastAsia"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2、当采购项目或者采购包中含有多种产品，供应商为该采购项目或者采购包提供的符合本国产品标准的产品成本之和占该供应商提供的全部产品成本之和的比例达到80%以上时（供应商需在“第八章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3、供应商需按照招标文件的要求提供《关于符合本国产品标准的声明函》（以下简称《声明函》），如不提供将不享受本国产品价格评审优惠。</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b/>
          <w:bCs/>
          <w:color w:val="000000"/>
          <w:sz w:val="24"/>
          <w:szCs w:val="24"/>
          <w:highlight w:val="none"/>
        </w:rPr>
      </w:pPr>
      <w:r>
        <w:rPr>
          <w:rFonts w:hint="eastAsia" w:ascii="Times New Roman" w:hAnsi="Times New Roman"/>
          <w:color w:val="000000"/>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b/>
          <w:bCs/>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十四、电子招标投标交易平台</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电子招标投标交易平台（即“苏采云”系统</w:t>
      </w:r>
      <w:r>
        <w:rPr>
          <w:rFonts w:ascii="Times New Roman" w:hAnsi="Times New Roman"/>
          <w:color w:val="000000"/>
          <w:highlight w:val="none"/>
        </w:rPr>
        <w:fldChar w:fldCharType="begin"/>
      </w:r>
      <w:r>
        <w:rPr>
          <w:rFonts w:ascii="Times New Roman" w:hAnsi="Times New Roman"/>
          <w:color w:val="000000"/>
          <w:highlight w:val="none"/>
        </w:rPr>
        <w:instrText xml:space="preserve"> HYPERLINK "http://jszfcg.jsczt.cn/）相关要求是本招标文件的组成部分。" \o "http://jszfcg.jsczt.cn/）相关要求是本招标文件的组成部分。" </w:instrText>
      </w:r>
      <w:r>
        <w:rPr>
          <w:rFonts w:ascii="Times New Roman" w:hAnsi="Times New Roman"/>
          <w:color w:val="000000"/>
          <w:highlight w:val="none"/>
        </w:rPr>
        <w:fldChar w:fldCharType="separate"/>
      </w:r>
      <w:r>
        <w:rPr>
          <w:rStyle w:val="928"/>
          <w:rFonts w:hint="eastAsia" w:ascii="Times New Roman" w:hAnsi="Times New Roman"/>
          <w:bCs/>
          <w:color w:val="000000"/>
          <w:sz w:val="24"/>
          <w:szCs w:val="24"/>
          <w:highlight w:val="none"/>
        </w:rPr>
        <w:t xml:space="preserve">）相关要求是本招标文件的组成部分。</w:t>
      </w:r>
      <w:r>
        <w:rPr>
          <w:rStyle w:val="928"/>
          <w:rFonts w:hint="eastAsia" w:ascii="Times New Roman" w:hAnsi="Times New Roman"/>
          <w:bCs/>
          <w:color w:val="000000"/>
          <w:sz w:val="24"/>
          <w:szCs w:val="24"/>
          <w:highlight w:val="none"/>
        </w:rPr>
        <w:fldChar w:fldCharType="end"/>
      </w:r>
      <w:r>
        <w:rPr>
          <w:rFonts w:ascii="Times New Roman" w:hAnsi="Times New Roman"/>
          <w:bCs/>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十五、</w:t>
      </w:r>
      <w:r>
        <w:rPr>
          <w:rFonts w:ascii="Times New Roman" w:hAnsi="Times New Roman"/>
          <w:b/>
          <w:bCs/>
          <w:color w:val="000000"/>
          <w:sz w:val="24"/>
          <w:szCs w:val="24"/>
          <w:highlight w:val="none"/>
        </w:rPr>
        <w:t xml:space="preserve">未尽事宜</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ascii="Times New Roman" w:hAnsi="Times New Roman"/>
          <w:b/>
          <w:bCs/>
          <w:color w:val="000000"/>
          <w:sz w:val="21"/>
          <w:szCs w:val="21"/>
          <w:highlight w:val="none"/>
        </w:rPr>
        <w:sectPr>
          <w:headerReference w:type="default" r:id="rId11"/>
          <w:footnotePr/>
          <w:endnotePr/>
          <w:type w:val="nextPage"/>
          <w:pgSz w:w="11906" w:h="16838" w:orient="portrait"/>
          <w:pgMar w:top="1588" w:right="1418" w:bottom="1418" w:left="1701" w:header="851" w:footer="850" w:gutter="0"/>
          <w:cols w:num="1" w:sep="0" w:space="1701" w:equalWidth="1"/>
          <w:docGrid w:linePitch="360"/>
        </w:sectPr>
      </w:pPr>
      <w:r>
        <w:rPr>
          <w:rFonts w:hint="eastAsia" w:ascii="Times New Roman" w:hAnsi="Times New Roman"/>
          <w:color w:val="000000"/>
          <w:sz w:val="24"/>
          <w:szCs w:val="24"/>
          <w:highlight w:val="none"/>
        </w:rPr>
        <w:t xml:space="preserve">按《中华人民共和国政府采购法》及其他有关法律法规的规定执行。</w:t>
      </w:r>
      <w:r>
        <w:rPr>
          <w:rFonts w:ascii="Times New Roman" w:hAnsi="Times New Roman"/>
          <w:b/>
          <w:bCs/>
          <w:color w:val="000000"/>
          <w:sz w:val="21"/>
          <w:szCs w:val="21"/>
          <w:highlight w:val="none"/>
        </w:rPr>
      </w:r>
      <w:r/>
    </w:p>
    <w:p>
      <w:pPr>
        <w:pStyle w:val="794"/>
        <w:contextualSpacing/>
        <w:jc w:val="center"/>
        <w:spacing w:line="360" w:lineRule="auto"/>
        <w:rPr>
          <w:rFonts w:ascii="Times New Roman" w:hAnsi="Times New Roman" w:cs="宋体"/>
          <w:b/>
          <w:color w:val="000000"/>
          <w:sz w:val="36"/>
          <w:szCs w:val="36"/>
          <w:highlight w:val="none"/>
        </w:rPr>
      </w:pPr>
      <w:r>
        <w:rPr>
          <w:rFonts w:hint="eastAsia" w:ascii="Times New Roman" w:hAnsi="Times New Roman" w:cs="宋体"/>
          <w:b/>
          <w:color w:val="000000"/>
          <w:sz w:val="36"/>
          <w:szCs w:val="36"/>
          <w:highlight w:val="none"/>
        </w:rPr>
        <w:t xml:space="preserve">第三章 项目需求</w:t>
      </w:r>
      <w:r>
        <w:rPr>
          <w:rFonts w:ascii="Times New Roman" w:hAnsi="Times New Roman" w:cs="宋体"/>
          <w:b/>
          <w:color w:val="000000"/>
          <w:sz w:val="36"/>
          <w:szCs w:val="36"/>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bookmarkStart w:id="8" w:name="_Toc182848996"/>
      <w:r>
        <w:rPr>
          <w:rFonts w:hint="eastAsia" w:ascii="Times New Roman" w:hAnsi="Times New Roman"/>
          <w:b/>
          <w:bCs/>
          <w:color w:val="000000"/>
          <w:sz w:val="24"/>
          <w:szCs w:val="24"/>
          <w:highlight w:val="none"/>
        </w:rPr>
        <w:t xml:space="preserve">一、项目概况</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为进一步规范医院食堂食品原材料的采购管理，从源头上抓好食品质量关，落实食品安全工作要求，医院对职工食堂食品原材料进行公开招标采购。食堂提供一天三顿，每餐最大接待能力约500-800人（含翻台）。</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s="宋体"/>
          <w:color w:val="000000"/>
          <w:sz w:val="24"/>
          <w:szCs w:val="24"/>
          <w:highlight w:val="none"/>
        </w:rPr>
      </w:pPr>
      <w:r>
        <w:rPr>
          <w:rFonts w:hint="eastAsia" w:ascii="Times New Roman" w:hAnsi="Times New Roman"/>
          <w:color w:val="000000"/>
          <w:sz w:val="24"/>
          <w:szCs w:val="24"/>
          <w:highlight w:val="none"/>
        </w:rPr>
        <w:t xml:space="preserve">标段一供货范围：</w:t>
      </w:r>
      <w:r>
        <w:rPr>
          <w:rFonts w:hint="eastAsia" w:ascii="Times New Roman" w:hAnsi="Times New Roman"/>
          <w:color w:val="0000ff"/>
          <w:sz w:val="24"/>
          <w:szCs w:val="24"/>
          <w:highlight w:val="none"/>
        </w:rPr>
        <w:t xml:space="preserve">包含</w:t>
      </w:r>
      <w:r>
        <w:rPr>
          <w:rFonts w:hint="eastAsia" w:ascii="Times New Roman" w:hAnsi="Times New Roman" w:cs="宋体"/>
          <w:color w:val="0000ff"/>
          <w:sz w:val="24"/>
          <w:szCs w:val="24"/>
          <w:highlight w:val="none"/>
        </w:rPr>
        <w:t xml:space="preserve">米、面粉、食用油。</w:t>
      </w:r>
      <w:r>
        <w:rPr>
          <w:rFonts w:ascii="Times New Roman" w:hAnsi="Times New Roman" w:cs="宋体"/>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s="宋体"/>
          <w:color w:val="000000"/>
          <w:sz w:val="24"/>
          <w:szCs w:val="24"/>
          <w:highlight w:val="none"/>
        </w:rPr>
        <w:t xml:space="preserve">标段二供货范围：包含</w:t>
      </w:r>
      <w:r>
        <w:rPr>
          <w:rFonts w:hint="eastAsia" w:ascii="Times New Roman" w:hAnsi="Times New Roman" w:cs="宋体"/>
          <w:bCs/>
          <w:color w:val="000000"/>
          <w:sz w:val="24"/>
          <w:szCs w:val="24"/>
          <w:highlight w:val="none"/>
        </w:rPr>
        <w:t xml:space="preserve">畜禽类（鲜）</w:t>
      </w:r>
      <w:r>
        <w:rPr>
          <w:rFonts w:hint="eastAsia" w:ascii="Times New Roman" w:hAnsi="Times New Roman" w:cs="宋体"/>
          <w:color w:val="000000"/>
          <w:sz w:val="24"/>
          <w:szCs w:val="24"/>
          <w:highlight w:val="none"/>
        </w:rPr>
        <w:t xml:space="preserve">、豆制品、乳制品、蔬菜、水果、水产品、冷冻品、蛋类、干货制品、调味品</w:t>
      </w:r>
      <w:r>
        <w:rPr>
          <w:rFonts w:hint="eastAsia" w:ascii="Times New Roman" w:hAnsi="Times New Roman" w:cs="宋体"/>
          <w:color w:val="000000"/>
          <w:sz w:val="24"/>
          <w:szCs w:val="24"/>
          <w:highlight w:val="none"/>
          <w:lang w:eastAsia="zh-CN"/>
        </w:rPr>
        <w:t xml:space="preserve">、</w:t>
      </w:r>
      <w:r>
        <w:rPr>
          <w:rFonts w:hint="eastAsia" w:ascii="Times New Roman" w:hAnsi="Times New Roman" w:cs="宋体"/>
          <w:color w:val="000000"/>
          <w:sz w:val="24"/>
          <w:szCs w:val="24"/>
          <w:highlight w:val="none"/>
          <w:lang w:val="en-US" w:eastAsia="zh-CN"/>
        </w:rPr>
        <w:t xml:space="preserve">半成品</w:t>
      </w:r>
      <w:r>
        <w:rPr>
          <w:rFonts w:hint="eastAsia" w:ascii="Times New Roman" w:hAnsi="Times New Roman" w:cs="宋体"/>
          <w:bCs/>
          <w:color w:val="0000ff"/>
          <w:sz w:val="24"/>
          <w:szCs w:val="24"/>
          <w:highlight w:val="none"/>
          <w:lang w:eastAsia="zh-CN"/>
        </w:rPr>
        <w:t xml:space="preserve">（</w:t>
      </w:r>
      <w:r>
        <w:rPr>
          <w:rFonts w:hint="eastAsia" w:ascii="Times New Roman" w:hAnsi="Times New Roman" w:cs="宋体"/>
          <w:bCs/>
          <w:color w:val="0000ff"/>
          <w:sz w:val="24"/>
          <w:szCs w:val="24"/>
          <w:highlight w:val="none"/>
          <w:lang w:val="en-US" w:eastAsia="zh-CN"/>
        </w:rPr>
        <w:t xml:space="preserve">含水面</w:t>
      </w:r>
      <w:r>
        <w:rPr>
          <w:rFonts w:hint="eastAsia" w:ascii="Times New Roman" w:hAnsi="Times New Roman" w:cs="宋体"/>
          <w:bCs/>
          <w:color w:val="0000ff"/>
          <w:sz w:val="24"/>
          <w:szCs w:val="24"/>
          <w:highlight w:val="none"/>
          <w:lang w:eastAsia="zh-CN"/>
        </w:rPr>
        <w:t xml:space="preserve">）</w:t>
      </w:r>
      <w:r>
        <w:rPr>
          <w:rFonts w:hint="eastAsia" w:ascii="Times New Roman" w:hAnsi="Times New Roman" w:cs="宋体"/>
          <w:color w:val="000000"/>
          <w:sz w:val="24"/>
          <w:szCs w:val="24"/>
          <w:highlight w:val="none"/>
        </w:rPr>
        <w:t xml:space="preserve">等。</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2、送货地点：南通市崇川区胜利路666号，南通市第一人民医院食堂。</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3、供货周期：</w:t>
      </w:r>
      <w:r>
        <w:rPr>
          <w:rFonts w:hint="eastAsia" w:ascii="Times New Roman" w:hAnsi="Times New Roman" w:cs="宋体"/>
          <w:color w:val="000000"/>
          <w:sz w:val="24"/>
          <w:szCs w:val="24"/>
          <w:highlight w:val="none"/>
        </w:rPr>
        <w:t xml:space="preserve">合同签订之日起两年（合同一年一签，如中标单位履约情况良好，年度考核合格可续签下一年合同）。</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4、供货时间：</w:t>
      </w:r>
      <w:r>
        <w:rPr>
          <w:rFonts w:hint="eastAsia" w:ascii="Times New Roman" w:hAnsi="Times New Roman" w:cs="宋体"/>
          <w:bCs/>
          <w:color w:val="000000"/>
          <w:sz w:val="24"/>
          <w:szCs w:val="24"/>
          <w:highlight w:val="none"/>
        </w:rPr>
        <w:t xml:space="preserve">畜禽类（鲜）</w:t>
      </w:r>
      <w:r>
        <w:rPr>
          <w:rFonts w:hint="eastAsia" w:ascii="Times New Roman" w:hAnsi="Times New Roman"/>
          <w:color w:val="000000"/>
          <w:sz w:val="24"/>
          <w:szCs w:val="24"/>
          <w:highlight w:val="none"/>
        </w:rPr>
        <w:t xml:space="preserve">、豆制品、乳制品、蔬菜、水产品、水果，每天早上7点之前一次性送达食堂，其他品种的供货时间按食堂要求保证供货。</w:t>
      </w:r>
      <w:r>
        <w:rPr>
          <w:rFonts w:ascii="Times New Roman" w:hAnsi="Times New Roman"/>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二、质量要求</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根据《中华人民共和国食品安全法》等相关法律法规的要求，中标单位所供食材、食品的卫生、质量及包装等产品必须符合相关产品的《食品安全国家标准》（GB）、农产品符合《中华人民共和国农业行业标准》（NY）、</w:t>
      </w:r>
      <w:r>
        <w:rPr>
          <w:rFonts w:ascii="Times New Roman" w:hAnsi="Times New Roman"/>
          <w:color w:val="000000"/>
          <w:sz w:val="24"/>
          <w:szCs w:val="24"/>
          <w:highlight w:val="none"/>
        </w:rPr>
        <w:t xml:space="preserve">《中华人民共和国动物防疫法》</w:t>
      </w:r>
      <w:r>
        <w:rPr>
          <w:rFonts w:hint="eastAsia" w:ascii="Times New Roman" w:hAnsi="Times New Roman"/>
          <w:color w:val="000000"/>
          <w:sz w:val="24"/>
          <w:szCs w:val="24"/>
          <w:highlight w:val="none"/>
        </w:rPr>
        <w:t xml:space="preserve">和其它相应的标准。</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具体标准如下：</w:t>
      </w:r>
      <w:r>
        <w:rPr>
          <w:rFonts w:ascii="Times New Roman" w:hAnsi="Times New Roman"/>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标段一：</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ff"/>
          <w:sz w:val="24"/>
          <w:szCs w:val="24"/>
          <w:highlight w:val="none"/>
        </w:rPr>
      </w:pPr>
      <w:r>
        <w:rPr>
          <w:rFonts w:hint="eastAsia" w:ascii="Times New Roman" w:hAnsi="Times New Roman"/>
          <w:color w:val="000000"/>
          <w:sz w:val="24"/>
          <w:szCs w:val="24"/>
          <w:highlight w:val="none"/>
        </w:rPr>
        <w:t xml:space="preserve">1、</w:t>
      </w:r>
      <w:r>
        <w:rPr>
          <w:rFonts w:hint="eastAsia" w:ascii="Times New Roman" w:hAnsi="Times New Roman"/>
          <w:color w:val="0000ff"/>
          <w:sz w:val="24"/>
          <w:szCs w:val="24"/>
          <w:highlight w:val="none"/>
        </w:rPr>
        <w:t xml:space="preserve">米</w:t>
      </w:r>
      <w:r>
        <w:rPr>
          <w:rFonts w:hint="eastAsia" w:ascii="Times New Roman" w:hAnsi="Times New Roman"/>
          <w:color w:val="0000ff"/>
          <w:sz w:val="24"/>
          <w:szCs w:val="24"/>
          <w:highlight w:val="none"/>
          <w:lang w:eastAsia="zh-CN"/>
        </w:rPr>
        <w:t xml:space="preserve">、</w:t>
      </w:r>
      <w:r>
        <w:rPr>
          <w:rFonts w:hint="eastAsia" w:ascii="Times New Roman" w:hAnsi="Times New Roman"/>
          <w:color w:val="0000ff"/>
          <w:sz w:val="24"/>
          <w:szCs w:val="24"/>
          <w:highlight w:val="none"/>
          <w:lang w:val="en-US" w:eastAsia="zh-CN"/>
        </w:rPr>
        <w:t xml:space="preserve">面粉</w:t>
      </w:r>
      <w:r>
        <w:rPr>
          <w:rFonts w:hint="eastAsia" w:ascii="Times New Roman" w:hAnsi="Times New Roman"/>
          <w:color w:val="0000ff"/>
          <w:sz w:val="24"/>
          <w:szCs w:val="24"/>
          <w:highlight w:val="none"/>
        </w:rPr>
        <w:t xml:space="preserve">类</w:t>
      </w:r>
      <w:r>
        <w:rPr>
          <w:rFonts w:hint="eastAsia" w:ascii="Times New Roman" w:hAnsi="Times New Roman"/>
          <w:color w:val="000000"/>
          <w:sz w:val="24"/>
          <w:szCs w:val="24"/>
          <w:highlight w:val="none"/>
        </w:rPr>
        <w:t xml:space="preserve">：定型包装的</w:t>
      </w:r>
      <w:r>
        <w:rPr>
          <w:rFonts w:ascii="Times New Roman" w:hAnsi="Times New Roman"/>
          <w:color w:val="000000"/>
          <w:sz w:val="24"/>
          <w:szCs w:val="24"/>
          <w:highlight w:val="none"/>
        </w:rPr>
        <w:t xml:space="preserve">产品</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包装外观整洁，无破损，商品标签信息清晰，生产日期、保质期、贮藏条件清晰 ，须在保质期内</w:t>
      </w:r>
      <w:r>
        <w:rPr>
          <w:rFonts w:hint="eastAsia" w:ascii="Times New Roman" w:hAnsi="Times New Roman"/>
          <w:color w:val="000000"/>
          <w:sz w:val="24"/>
          <w:szCs w:val="24"/>
          <w:highlight w:val="none"/>
        </w:rPr>
        <w:t xml:space="preserve">（有效期大于6个月）</w:t>
      </w:r>
      <w:r>
        <w:rPr>
          <w:rFonts w:ascii="Times New Roman" w:hAnsi="Times New Roman"/>
          <w:color w:val="000000"/>
          <w:sz w:val="24"/>
          <w:szCs w:val="24"/>
          <w:highlight w:val="none"/>
        </w:rPr>
        <w:t xml:space="preserve">，大米，面粉类等产品感官正常。</w:t>
      </w:r>
      <w:r>
        <w:rPr>
          <w:rFonts w:ascii="Times New Roman" w:hAnsi="Times New Roman"/>
          <w:color w:val="0000ff"/>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2、食用油：一级非转基因大豆油，</w:t>
      </w:r>
      <w:r>
        <w:rPr>
          <w:rFonts w:ascii="Times New Roman" w:hAnsi="Times New Roman"/>
          <w:color w:val="000000"/>
          <w:sz w:val="24"/>
          <w:szCs w:val="24"/>
          <w:highlight w:val="none"/>
        </w:rPr>
        <w:t xml:space="preserve">须在保质期内</w:t>
      </w:r>
      <w:r>
        <w:rPr>
          <w:rFonts w:hint="eastAsia" w:ascii="Times New Roman" w:hAnsi="Times New Roman"/>
          <w:color w:val="000000"/>
          <w:sz w:val="24"/>
          <w:szCs w:val="24"/>
          <w:highlight w:val="none"/>
        </w:rPr>
        <w:t xml:space="preserve">（有效期大于9个月），要求色泽完全透明，</w:t>
      </w:r>
      <w:r>
        <w:rPr>
          <w:rFonts w:ascii="Times New Roman" w:hAnsi="Times New Roman"/>
          <w:color w:val="000000"/>
          <w:sz w:val="24"/>
          <w:szCs w:val="24"/>
          <w:highlight w:val="none"/>
        </w:rPr>
        <w:t xml:space="preserve">油品清亮、无杂质、无沉淀物、常温不凝固。</w:t>
      </w:r>
      <w:r>
        <w:rPr>
          <w:rFonts w:ascii="Times New Roman" w:hAnsi="Times New Roman"/>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标段二：</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1、畜类（鲜）：</w:t>
      </w:r>
      <w:r>
        <w:rPr>
          <w:rFonts w:ascii="Times New Roman" w:hAnsi="Times New Roman"/>
          <w:bCs/>
          <w:color w:val="000000"/>
          <w:sz w:val="24"/>
          <w:szCs w:val="24"/>
          <w:highlight w:val="none"/>
        </w:rPr>
        <w:t xml:space="preserve">执行现行国家标准或国内行业标准（有地方部门检疫章），肌肉有光泽，红色均匀，脂肪洁白，指压后凹陷立即恢复，具有鲜肉正常气味，</w:t>
      </w:r>
      <w:r>
        <w:rPr>
          <w:rFonts w:ascii="Times New Roman" w:hAnsi="Times New Roman"/>
          <w:b/>
          <w:color w:val="000000"/>
          <w:sz w:val="24"/>
          <w:szCs w:val="24"/>
          <w:highlight w:val="none"/>
        </w:rPr>
        <w:t xml:space="preserve">供货当天需提供当批次肉类的动物检疫合格证明。</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2、禽肉（鲜）：肌肉结实而有弹性，色正有光泽。且需活禽宰杀，禽肉健康，无变质，无注水肉。</w:t>
      </w:r>
      <w:r>
        <w:rPr>
          <w:rFonts w:ascii="Times New Roman" w:hAnsi="Times New Roman"/>
          <w:b/>
          <w:color w:val="000000"/>
          <w:sz w:val="24"/>
          <w:szCs w:val="24"/>
          <w:highlight w:val="none"/>
        </w:rPr>
        <w:t xml:space="preserve">供货当天需提供当批次肉类的动物检疫合格证明。</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3、豆制品：要求具有一定光泽，不松散，无异味，无变质，</w:t>
      </w:r>
      <w:r>
        <w:rPr>
          <w:rFonts w:ascii="Times New Roman" w:hAnsi="Times New Roman"/>
          <w:color w:val="000000"/>
          <w:sz w:val="24"/>
          <w:szCs w:val="24"/>
          <w:highlight w:val="none"/>
        </w:rPr>
        <w:t xml:space="preserve">发酵性豆制品和非发酵性豆制品必须符合GB2712-2014《食品安全国家标准豆制品》标准，对豆制品的有关安全健康指标符合国家规定。</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4、乳制品：包装完好、</w:t>
      </w:r>
      <w:r>
        <w:rPr>
          <w:rFonts w:ascii="Times New Roman" w:hAnsi="Times New Roman"/>
          <w:color w:val="000000"/>
          <w:sz w:val="24"/>
          <w:szCs w:val="24"/>
          <w:highlight w:val="none"/>
        </w:rPr>
        <w:t xml:space="preserve">外观干净、整洁，生产日期、保质期、贮藏条件标识清晰，须在保质期内。</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5、蔬菜：叶梗光滑幼嫩，不干瘪凋萎，无过多黄叶，色泽正常，去除根须，不含土，无腐烂情形，无明显浸水现象，</w:t>
      </w:r>
      <w:r>
        <w:rPr>
          <w:rFonts w:ascii="Times New Roman" w:hAnsi="Times New Roman"/>
          <w:color w:val="000000"/>
          <w:sz w:val="24"/>
          <w:szCs w:val="24"/>
          <w:highlight w:val="none"/>
        </w:rPr>
        <w:t xml:space="preserve">蔬菜应符合《食品安全国家标准 食品中农药最大残留限量》（GB2763-2021）及《食品中污染物限量》（GB2762-2022）要求。对蔬菜中有害物质严格控制在标准规定范围之内</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6、水产品：</w:t>
      </w:r>
      <w:r>
        <w:rPr>
          <w:rFonts w:ascii="Times New Roman" w:hAnsi="Times New Roman"/>
          <w:color w:val="000000"/>
          <w:sz w:val="24"/>
          <w:szCs w:val="24"/>
          <w:highlight w:val="none"/>
        </w:rPr>
        <w:t xml:space="preserve">必须符合GB2733-2015《食品安全国家标准 鲜、冻动物性水产品》和GB10136-2015《食品安全国家标准 动物性水产制品》和GB 19643-2016《食品安全国家标准藻类及其制品》等。产品的感观、安全、卫生、稳定性等指标符合相关规定。</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7、蛋类：</w:t>
      </w:r>
      <w:r>
        <w:rPr>
          <w:rFonts w:ascii="Times New Roman" w:hAnsi="Times New Roman"/>
          <w:b/>
          <w:color w:val="000000"/>
          <w:sz w:val="24"/>
          <w:szCs w:val="24"/>
          <w:highlight w:val="none"/>
        </w:rPr>
        <w:t xml:space="preserve">新鲜</w:t>
      </w:r>
      <w:r>
        <w:rPr>
          <w:rFonts w:hint="eastAsia" w:ascii="Times New Roman" w:hAnsi="Times New Roman"/>
          <w:b/>
          <w:color w:val="000000"/>
          <w:sz w:val="24"/>
          <w:szCs w:val="24"/>
          <w:highlight w:val="none"/>
        </w:rPr>
        <w:t xml:space="preserve">蛋</w:t>
      </w:r>
      <w:r>
        <w:rPr>
          <w:rFonts w:ascii="Times New Roman" w:hAnsi="Times New Roman"/>
          <w:b/>
          <w:color w:val="000000"/>
          <w:sz w:val="24"/>
          <w:szCs w:val="24"/>
          <w:highlight w:val="none"/>
        </w:rPr>
        <w:t xml:space="preserve">，</w:t>
      </w:r>
      <w:r>
        <w:rPr>
          <w:rFonts w:hint="eastAsia" w:ascii="Times New Roman" w:hAnsi="Times New Roman"/>
          <w:color w:val="000000"/>
          <w:sz w:val="24"/>
          <w:szCs w:val="24"/>
          <w:highlight w:val="none"/>
        </w:rPr>
        <w:t xml:space="preserve">要求蛋壳没有裂纹色泽鲜明，清洁，符合国家标准，绿色、无公害。</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8、调味品：</w:t>
      </w:r>
      <w:r>
        <w:rPr>
          <w:rFonts w:ascii="Times New Roman" w:hAnsi="Times New Roman"/>
          <w:color w:val="000000"/>
          <w:sz w:val="24"/>
          <w:szCs w:val="24"/>
          <w:highlight w:val="none"/>
        </w:rPr>
        <w:t xml:space="preserve">正规厂家或其代理商，有商标牌号，注明生产日期、产地、保质期、包装规格、</w:t>
      </w:r>
      <w:r>
        <w:rPr>
          <w:rFonts w:hint="eastAsia" w:ascii="Times New Roman" w:hAnsi="Times New Roman"/>
          <w:color w:val="000000"/>
          <w:sz w:val="24"/>
          <w:szCs w:val="24"/>
          <w:highlight w:val="none"/>
        </w:rPr>
        <w:t xml:space="preserve">有“SC”食品质量认证标志</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9、干货制品符合产品特有品质要求，感官佳、外观好。</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10、水果类：果形端正，大小均匀，无畸形果，有果柄的需带果柄；果面新鲜洁净，无刺划伤，无压痕，无腐烂，无药害，无病虫害；身重结实，味道爽甜。</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color w:val="000000"/>
          <w:highlight w:val="none"/>
        </w:rPr>
      </w:pPr>
      <w:r>
        <w:rPr>
          <w:rFonts w:hint="eastAsia" w:ascii="Times New Roman" w:hAnsi="Times New Roman"/>
          <w:color w:val="000000"/>
          <w:sz w:val="24"/>
          <w:szCs w:val="24"/>
          <w:highlight w:val="none"/>
        </w:rPr>
        <w:t xml:space="preserve">11、冷冻制品必须符合国家标准GB 31646-2018。色泽：肌肉有光泽，颜色均匀，脂肪乳白色。组织状态：纤维清晰，有坚韧性，指压后凹陷立即恢复，肉质紧密，有坚韧性。黏度：外表湿润，不黏手，切面有渗出液，不粘手。气味：具有肉类固有的气味，无异味，无霉烂变质。煮沸后肉汤澄清透明，脂肪团聚于表面澄清透明或稍有浑浊。必须符合国家有关标准，保证无异味、无霉烂变质，干冻，无注水。</w:t>
      </w:r>
      <w:r>
        <w:rPr>
          <w:color w:val="000000"/>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ff"/>
          <w:sz w:val="24"/>
          <w:szCs w:val="24"/>
          <w:highlight w:val="none"/>
        </w:rPr>
        <w:t xml:space="preserve">12、</w:t>
      </w:r>
      <w:r>
        <w:rPr>
          <w:rFonts w:hint="eastAsia" w:ascii="Times New Roman" w:hAnsi="Times New Roman" w:cs="宋体"/>
          <w:bCs/>
          <w:color w:val="0000ff"/>
          <w:sz w:val="24"/>
          <w:szCs w:val="24"/>
          <w:highlight w:val="none"/>
        </w:rPr>
        <w:t xml:space="preserve">水面</w:t>
      </w:r>
      <w:r>
        <w:rPr>
          <w:rFonts w:hint="eastAsia" w:ascii="Times New Roman" w:hAnsi="Times New Roman" w:cs="宋体"/>
          <w:bCs/>
          <w:color w:val="0000ff"/>
          <w:sz w:val="24"/>
          <w:szCs w:val="24"/>
          <w:highlight w:val="none"/>
          <w:lang w:eastAsia="zh-CN"/>
        </w:rPr>
        <w:t xml:space="preserve">：</w:t>
      </w:r>
      <w:r>
        <w:rPr>
          <w:rFonts w:hint="eastAsia" w:ascii="Times New Roman" w:hAnsi="Times New Roman"/>
          <w:color w:val="0000ff"/>
          <w:sz w:val="24"/>
          <w:szCs w:val="24"/>
          <w:highlight w:val="none"/>
        </w:rPr>
        <w:t xml:space="preserve">水面类当天制作，色泽均匀，不能有霉斑和杂质，无酸味和霉味。</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13、</w:t>
      </w:r>
      <w:r>
        <w:rPr>
          <w:rFonts w:hint="eastAsia" w:ascii="Times New Roman" w:hAnsi="Times New Roman"/>
          <w:color w:val="000000"/>
          <w:sz w:val="24"/>
          <w:szCs w:val="24"/>
          <w:highlight w:val="none"/>
        </w:rPr>
        <w:t xml:space="preserve">其它类：符合国家相关规定，感官佳、外观好。</w:t>
      </w:r>
      <w:r>
        <w:rPr>
          <w:rFonts w:hint="eastAsia" w:ascii="Times New Roman" w:hAnsi="Times New Roman"/>
          <w:color w:val="000000"/>
          <w:sz w:val="24"/>
          <w:szCs w:val="24"/>
          <w:highlight w:val="none"/>
        </w:rPr>
      </w:r>
      <w:r/>
    </w:p>
    <w:p>
      <w:pPr>
        <w:pStyle w:val="794"/>
        <w:contextualSpacing/>
        <w:ind w:firstLine="482"/>
        <w:jc w:val="both"/>
        <w:spacing w:after="0" w:line="360" w:lineRule="auto"/>
        <w:widowControl w:val="off"/>
        <w:rPr>
          <w:rFonts w:ascii="Times New Roman" w:hAnsi="Times New Roman"/>
          <w:color w:val="000000"/>
          <w:sz w:val="24"/>
          <w:szCs w:val="24"/>
          <w:highlight w:val="none"/>
        </w:rPr>
      </w:pPr>
      <w:r>
        <w:rPr>
          <w:rFonts w:ascii="Times New Roman" w:hAnsi="Times New Roman"/>
          <w:b/>
          <w:bCs/>
          <w:color w:val="000000"/>
          <w:sz w:val="24"/>
          <w:szCs w:val="24"/>
          <w:highlight w:val="none"/>
        </w:rPr>
        <w:t xml:space="preserve">注：上述标准如有更新，必须按最新标准执行。</w:t>
      </w:r>
      <w:r>
        <w:rPr>
          <w:rFonts w:ascii="Times New Roman" w:hAnsi="Times New Roman"/>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三、包装和运输</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对于定型包装食品要求所有产品为原厂原包装，标识清楚、齐全，需标有名称、规格、净含量、成分及配料表、生产厂家、生产日期、保质期限、生产许可证号、产品标准代码、贮藏条件、生产地址、联系方式等。</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供应商提供的全部货物，均应进行合理的外包装和装箱等，此包装方式应当足以保护所装货物不会在运输过程中损坏，并符合防潮、防震和防粗暴装卸，确保货物安全无损运抵现场。由于包装不善所引起的货物损坏和灭失均由供应商承担。</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3、运输费和外包装费用均由供应商承担。</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4、肉类及生鲜类等需加冰保鲜运送并保证食品的新鲜度。</w:t>
      </w:r>
      <w:r>
        <w:rPr>
          <w:rFonts w:ascii="Times New Roman" w:hAnsi="Times New Roman"/>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四、货物交付</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采购人每天中午12点前将次日菜单（或原料采购单）以微信形式发送给供应商，供应商最迟在当天18点时前反馈可供货情况，如无任何反馈则视为可完全满足供货要求。如采购人需应急采购部分食材，供应商应无条件满足需求。</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2、中标单位应按采购人要求，</w:t>
      </w:r>
      <w:r>
        <w:rPr>
          <w:rFonts w:hint="eastAsia" w:ascii="Times New Roman" w:hAnsi="Times New Roman" w:cs="宋体"/>
          <w:bCs/>
          <w:color w:val="000000"/>
          <w:sz w:val="24"/>
          <w:szCs w:val="24"/>
          <w:highlight w:val="none"/>
        </w:rPr>
        <w:t xml:space="preserve">畜禽类（鲜）</w:t>
      </w:r>
      <w:r>
        <w:rPr>
          <w:rFonts w:hint="eastAsia" w:ascii="Times New Roman" w:hAnsi="Times New Roman"/>
          <w:color w:val="000000"/>
          <w:sz w:val="24"/>
          <w:szCs w:val="24"/>
          <w:highlight w:val="none"/>
        </w:rPr>
        <w:t xml:space="preserve">、豆制品、乳制品、蔬菜、水产品、水果每天早上7点之前一次性送达食堂，其他品种的供货时间按食堂要求保证供货。供应商应在交货时向采购人提供《送货单》，采购人核对采购单后在《送货单》上签字，双方各执一份作为结算凭证。</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3、如供应商未能及时送货，采购人有权进行市场应急采购，超出的成本由供应商承担。</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4、供应商每天送货后应及时与采购人进行对账。</w:t>
      </w:r>
      <w:r>
        <w:rPr>
          <w:rFonts w:hint="eastAsia" w:ascii="Times New Roman" w:hAnsi="Times New Roman"/>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五、检验验收</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1、供应商将货物运至指定地点后，应及时通知采购人收货。收货时，采购人发现货物包装有破损、有明显毁坏或数量、品种、品质等与双方约定有差异的，有权拒绝收货。</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2、采购人收货后，对于原厂定型包装的商品在使用前或打开包装后发现质量有问题的，供应商必须无条件接受退换货，并及时补齐。</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3、对储存时间接近保质期的货物，或所送货物质量未满足质量标准或未满足质量承诺，采购人有权要求退货或换货。且采购人有权决定是否需要供应商补送货。</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bookmarkStart w:id="9" w:name="OLE_LINK1"/>
      <w:r>
        <w:rPr>
          <w:rFonts w:hint="eastAsia" w:ascii="Times New Roman" w:hAnsi="Times New Roman"/>
          <w:color w:val="000000"/>
          <w:sz w:val="24"/>
          <w:szCs w:val="24"/>
          <w:highlight w:val="none"/>
        </w:rPr>
        <w:t xml:space="preserve">4、采购人在验收过程中如发现配送单位配送的食材发生以次充好，相应的食材与其价格存在严重偏差，假冒伪劣等现象，一经查实第一次处以1万元违约金，第二次处以2万元违约金，第三次没收全部履约保证金并终止合同。如因食材质量问题导致职工、患者及家属食物中毒，还应按相关法律追究供应商责任。如发现供应商运输车辆存在存放有毒、有害物品的情形，采购人有权终止合同，并依法追究其法律责任。</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5、采购人</w:t>
      </w:r>
      <w:r>
        <w:rPr>
          <w:rFonts w:ascii="Times New Roman" w:hAnsi="Times New Roman"/>
          <w:color w:val="000000"/>
          <w:sz w:val="24"/>
          <w:szCs w:val="24"/>
          <w:highlight w:val="none"/>
        </w:rPr>
        <w:t xml:space="preserve">将委托具有检测资质的第三方检测机构不定期对中标人</w:t>
      </w:r>
      <w:r>
        <w:rPr>
          <w:rFonts w:hint="eastAsia" w:ascii="Times New Roman" w:hAnsi="Times New Roman"/>
          <w:color w:val="000000"/>
          <w:sz w:val="24"/>
          <w:szCs w:val="24"/>
          <w:highlight w:val="none"/>
        </w:rPr>
        <w:t xml:space="preserve">送达采购人食堂食材</w:t>
      </w:r>
      <w:r>
        <w:rPr>
          <w:rFonts w:ascii="Times New Roman" w:hAnsi="Times New Roman"/>
          <w:color w:val="000000"/>
          <w:sz w:val="24"/>
          <w:szCs w:val="24"/>
          <w:highlight w:val="none"/>
        </w:rPr>
        <w:t xml:space="preserve">进行检测。</w:t>
      </w:r>
      <w:r>
        <w:rPr>
          <w:rFonts w:hint="eastAsia" w:ascii="Times New Roman" w:hAnsi="Times New Roman"/>
          <w:color w:val="000000"/>
          <w:sz w:val="24"/>
          <w:szCs w:val="24"/>
          <w:highlight w:val="none"/>
        </w:rPr>
        <w:t xml:space="preserve">如检测结果合格，检测费用由采购人支付；如检测结果不合格，检测费用由中标人支付（从应付账款中扣除）。若检验不合格第一次处以1万元违约金，第二次处以2万元违约金，第三次没收全部履约保证金并终止合同。</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color w:val="000000"/>
          <w:highlight w:val="none"/>
        </w:rPr>
      </w:pPr>
      <w:r>
        <w:rPr>
          <w:rFonts w:hint="eastAsia" w:ascii="Times New Roman" w:hAnsi="Times New Roman"/>
          <w:color w:val="000000"/>
          <w:sz w:val="24"/>
          <w:szCs w:val="24"/>
          <w:highlight w:val="none"/>
        </w:rPr>
        <w:t xml:space="preserve">6、供应商所送</w:t>
      </w:r>
      <w:r>
        <w:rPr>
          <w:rFonts w:ascii="Times New Roman" w:hAnsi="Times New Roman"/>
          <w:color w:val="000000"/>
          <w:sz w:val="24"/>
          <w:szCs w:val="24"/>
          <w:highlight w:val="none"/>
        </w:rPr>
        <w:t xml:space="preserve">产品可以追根溯源</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严禁使用转基因食品。所有配送食品均需符合食品国家安全标准。</w:t>
      </w:r>
      <w:r>
        <w:rPr>
          <w:rFonts w:hint="eastAsia"/>
          <w:color w:val="000000"/>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bookmarkEnd w:id="9"/>
      <w:r>
        <w:rPr>
          <w:rFonts w:hint="eastAsia" w:ascii="Times New Roman" w:hAnsi="Times New Roman"/>
          <w:b/>
          <w:bCs/>
          <w:color w:val="000000"/>
          <w:sz w:val="24"/>
          <w:szCs w:val="24"/>
          <w:highlight w:val="none"/>
        </w:rPr>
        <w:t xml:space="preserve">六、价格及付款方式</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1、产品定价机制：</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结算单价=结算基准价×</w:t>
      </w:r>
      <w:r>
        <w:rPr>
          <w:rFonts w:hint="eastAsia" w:ascii="Times New Roman" w:hAnsi="Times New Roman" w:cs="宋体"/>
          <w:b/>
          <w:bCs/>
          <w:color w:val="000000"/>
          <w:sz w:val="24"/>
          <w:szCs w:val="24"/>
          <w:highlight w:val="none"/>
          <w:lang w:val="en-US" w:eastAsia="zh-CN"/>
        </w:rPr>
        <w:t xml:space="preserve">（1-中标优惠率）</w:t>
      </w:r>
      <w:r>
        <w:rPr>
          <w:rFonts w:ascii="Times New Roman" w:hAnsi="Times New Roman"/>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（举例说明：如</w:t>
      </w:r>
      <w:r>
        <w:rPr>
          <w:rFonts w:hint="eastAsia" w:ascii="Times New Roman" w:hAnsi="Times New Roman"/>
          <w:b/>
          <w:bCs/>
          <w:color w:val="000000"/>
          <w:sz w:val="24"/>
          <w:szCs w:val="24"/>
          <w:highlight w:val="none"/>
          <w:lang w:val="en-US" w:eastAsia="zh-CN"/>
        </w:rPr>
        <w:t xml:space="preserve">中标</w:t>
      </w:r>
      <w:r>
        <w:rPr>
          <w:rFonts w:hint="eastAsia" w:ascii="Times New Roman" w:hAnsi="Times New Roman"/>
          <w:b/>
          <w:bCs/>
          <w:color w:val="000000"/>
          <w:sz w:val="24"/>
          <w:szCs w:val="24"/>
          <w:highlight w:val="none"/>
        </w:rPr>
        <w:t xml:space="preserve">优惠率为</w:t>
      </w:r>
      <w:r>
        <w:rPr>
          <w:rFonts w:hint="eastAsia" w:ascii="Times New Roman" w:hAnsi="Times New Roman"/>
          <w:b/>
          <w:bCs/>
          <w:color w:val="000000"/>
          <w:sz w:val="24"/>
          <w:szCs w:val="24"/>
          <w:highlight w:val="none"/>
          <w:lang w:val="en-US" w:eastAsia="zh-CN"/>
        </w:rPr>
        <w:t xml:space="preserve">30</w:t>
      </w:r>
      <w:r>
        <w:rPr>
          <w:rFonts w:hint="eastAsia" w:ascii="Times New Roman" w:hAnsi="Times New Roman"/>
          <w:b/>
          <w:bCs/>
          <w:color w:val="000000"/>
          <w:sz w:val="24"/>
          <w:szCs w:val="24"/>
          <w:highlight w:val="none"/>
        </w:rPr>
        <w:t xml:space="preserve">%，结算单价=结算基准价×</w:t>
      </w:r>
      <w:r>
        <w:rPr>
          <w:rFonts w:hint="eastAsia" w:ascii="Times New Roman" w:hAnsi="Times New Roman" w:cs="宋体"/>
          <w:b/>
          <w:bCs/>
          <w:color w:val="000000"/>
          <w:sz w:val="24"/>
          <w:szCs w:val="24"/>
          <w:highlight w:val="none"/>
          <w:lang w:val="en-US" w:eastAsia="zh-CN"/>
        </w:rPr>
        <w:t xml:space="preserve">（1-30%）</w:t>
      </w:r>
      <w:r>
        <w:rPr>
          <w:rFonts w:hint="eastAsia" w:ascii="Times New Roman" w:hAnsi="Times New Roman"/>
          <w:b/>
          <w:bCs/>
          <w:color w:val="000000"/>
          <w:sz w:val="24"/>
          <w:szCs w:val="24"/>
          <w:highlight w:val="none"/>
        </w:rPr>
        <w:t xml:space="preserve">）</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b/>
          <w:bCs/>
          <w:color w:val="000000"/>
          <w:sz w:val="24"/>
          <w:szCs w:val="24"/>
          <w:highlight w:val="none"/>
        </w:rPr>
      </w:pPr>
      <w:r>
        <w:rPr>
          <w:rFonts w:hint="eastAsia" w:ascii="Times New Roman" w:hAnsi="Times New Roman"/>
          <w:color w:val="000000"/>
          <w:sz w:val="24"/>
          <w:szCs w:val="24"/>
          <w:highlight w:val="none"/>
        </w:rPr>
        <w:t xml:space="preserve">2、</w:t>
      </w:r>
      <w:r>
        <w:rPr>
          <w:rFonts w:hint="eastAsia" w:ascii="Times New Roman" w:hAnsi="Times New Roman"/>
          <w:b/>
          <w:bCs/>
          <w:color w:val="000000"/>
          <w:sz w:val="24"/>
          <w:szCs w:val="24"/>
          <w:highlight w:val="none"/>
        </w:rPr>
        <w:t xml:space="preserve">结算基准价：以送货日之前南通市发展和改革委员会最新一次公布的通城晒价台上大润发人民路店价格。通城晒价台上大润发人民路店未查询到的，参照南通市发展和改革委员会定期公布的最新一次的南通市区部分市场主副食品价格表中的平均价。</w:t>
      </w:r>
      <w:r>
        <w:rPr>
          <w:rFonts w:hint="eastAsia" w:ascii="Times New Roman" w:hAnsi="Times New Roman"/>
          <w:b/>
          <w:bCs/>
          <w:color w:val="000000"/>
          <w:sz w:val="24"/>
          <w:szCs w:val="24"/>
          <w:highlight w:val="none"/>
        </w:rPr>
      </w:r>
      <w:r/>
    </w:p>
    <w:p>
      <w:pPr>
        <w:pStyle w:val="794"/>
        <w:contextualSpacing/>
        <w:ind w:firstLine="482"/>
        <w:jc w:val="both"/>
        <w:spacing w:after="0" w:line="360" w:lineRule="auto"/>
        <w:widowControl w:val="off"/>
        <w:rPr>
          <w:rFonts w:hint="eastAsia"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上述两种方式均未查询到的价格，结算基准价以招标人组成询价小组定期（原则上一个月一次）至农批市场或沪蔬通市场进行考察调研的价格为依据，双方协商一致后结算。</w:t>
      </w:r>
      <w:r>
        <w:rPr>
          <w:rFonts w:hint="eastAsia"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3、结算数量以实际供货数量为准。</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4、结算价包括但不限于材料采购价、利润、供应商人工费、相关税费、运输到指定地点的装运费、搬卸费及各种损耗、检测费等一切费用。</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5、付款方式：一个季度结算一次，每季度周期结束后的次月5日前供应商提交上个季度的结算单，经采购人确认后，在收到供应商开具的正式发票后30日内支付货款到供应商指定账户。</w:t>
      </w:r>
      <w:r>
        <w:rPr>
          <w:rFonts w:ascii="Times New Roman" w:hAnsi="Times New Roman"/>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七、考核标准</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考核标准详见下表。采购人每一个月根据月度考核标准对供应商进行考核，每月考核得分之和的平均值为年度得分，年度得分大于等于90分为合格，年度考核合格后可续签合同一次。如年度考核低于90分或连续三个月考核低于90分，招标人有权依据合同约定解除合同。</w:t>
      </w:r>
      <w:r>
        <w:rPr>
          <w:rFonts w:ascii="Times New Roman" w:hAnsi="Times New Roman"/>
          <w:color w:val="000000"/>
          <w:sz w:val="24"/>
          <w:szCs w:val="24"/>
          <w:highlight w:val="none"/>
        </w:rPr>
      </w:r>
      <w:r/>
    </w:p>
    <w:tbl>
      <w:tblPr>
        <w:tblW w:w="9030"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020"/>
        <w:gridCol w:w="1260"/>
        <w:gridCol w:w="810"/>
        <w:gridCol w:w="4530"/>
        <w:gridCol w:w="786"/>
      </w:tblGrid>
      <w:tr>
        <w:trPr>
          <w:trHeight w:val="434"/>
        </w:trPr>
        <w:tc>
          <w:tcPr>
            <w:gridSpan w:val="6"/>
            <w:tcW w:w="9030" w:type="dxa"/>
            <w:vAlign w:val="center"/>
            <w:textDirection w:val="lrTb"/>
            <w:noWrap w:val="false"/>
          </w:tcPr>
          <w:p>
            <w:pPr>
              <w:pStyle w:val="794"/>
              <w:contextualSpacing/>
              <w:jc w:val="center"/>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南通市第一人民医院职工食堂食材采购及配送服务月度综合考核表</w:t>
            </w:r>
            <w:r>
              <w:rPr>
                <w:rFonts w:ascii="Times New Roman" w:hAnsi="Times New Roman"/>
                <w:color w:val="000000"/>
                <w:sz w:val="24"/>
                <w:szCs w:val="24"/>
                <w:highlight w:val="none"/>
              </w:rPr>
            </w:r>
            <w:r/>
          </w:p>
        </w:tc>
      </w:tr>
      <w:tr>
        <w:trPr>
          <w:trHeight w:val="415"/>
        </w:trPr>
        <w:tc>
          <w:tcPr>
            <w:gridSpan w:val="6"/>
            <w:tcW w:w="9030" w:type="dxa"/>
            <w:vAlign w:val="center"/>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考核月度：</w:t>
            </w:r>
            <w:r>
              <w:rPr>
                <w:rFonts w:ascii="Times New Roman" w:hAnsi="Times New Roman"/>
                <w:color w:val="000000"/>
                <w:highlight w:val="none"/>
              </w:rPr>
              <w:t xml:space="preserve">年月</w:t>
            </w:r>
            <w:r>
              <w:rPr>
                <w:rFonts w:ascii="Times New Roman" w:hAnsi="Times New Roman"/>
                <w:color w:val="000000"/>
                <w:sz w:val="24"/>
                <w:szCs w:val="24"/>
                <w:highlight w:val="none"/>
              </w:rPr>
            </w:r>
            <w:r/>
          </w:p>
        </w:tc>
      </w:tr>
      <w:tr>
        <w:trPr>
          <w:trHeight w:val="595"/>
        </w:trPr>
        <w:tc>
          <w:tcPr>
            <w:tcW w:w="624" w:type="dxa"/>
            <w:vAlign w:val="center"/>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一级指标</w:t>
            </w:r>
            <w:r>
              <w:rPr>
                <w:rFonts w:ascii="Times New Roman" w:hAnsi="Times New Roman"/>
                <w:color w:val="000000"/>
                <w:sz w:val="24"/>
                <w:szCs w:val="24"/>
                <w:highlight w:val="none"/>
              </w:rPr>
            </w:r>
            <w:r/>
          </w:p>
        </w:tc>
        <w:tc>
          <w:tcPr>
            <w:tcW w:w="1020" w:type="dxa"/>
            <w:vAlign w:val="center"/>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分值</w:t>
            </w:r>
            <w:r>
              <w:rPr>
                <w:rFonts w:ascii="Times New Roman" w:hAnsi="Times New Roman"/>
                <w:color w:val="000000"/>
                <w:sz w:val="24"/>
                <w:szCs w:val="24"/>
                <w:highlight w:val="none"/>
              </w:rPr>
            </w:r>
            <w:r/>
          </w:p>
        </w:tc>
        <w:tc>
          <w:tcPr>
            <w:tcW w:w="1260" w:type="dxa"/>
            <w:vAlign w:val="center"/>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二级指标</w:t>
            </w:r>
            <w:r>
              <w:rPr>
                <w:rFonts w:ascii="Times New Roman" w:hAnsi="Times New Roman"/>
                <w:color w:val="000000"/>
                <w:sz w:val="24"/>
                <w:szCs w:val="24"/>
                <w:highlight w:val="none"/>
              </w:rPr>
            </w:r>
            <w:r/>
          </w:p>
        </w:tc>
        <w:tc>
          <w:tcPr>
            <w:tcW w:w="810" w:type="dxa"/>
            <w:vAlign w:val="center"/>
            <w:textDirection w:val="lrTb"/>
            <w:noWrap w:val="false"/>
          </w:tcPr>
          <w:p>
            <w:pPr>
              <w:pStyle w:val="794"/>
              <w:contextualSpacing/>
              <w:jc w:val="center"/>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分值</w:t>
            </w:r>
            <w:r>
              <w:rPr>
                <w:rFonts w:ascii="Times New Roman" w:hAnsi="Times New Roman"/>
                <w:color w:val="000000"/>
                <w:sz w:val="24"/>
                <w:szCs w:val="24"/>
                <w:highlight w:val="none"/>
              </w:rPr>
            </w:r>
            <w:r/>
          </w:p>
        </w:tc>
        <w:tc>
          <w:tcPr>
            <w:tcW w:w="4530" w:type="dxa"/>
            <w:vAlign w:val="center"/>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考核要素和评估内容及其标准</w:t>
            </w:r>
            <w:r>
              <w:rPr>
                <w:rFonts w:ascii="Times New Roman" w:hAnsi="Times New Roman"/>
                <w:color w:val="000000"/>
                <w:sz w:val="24"/>
                <w:szCs w:val="24"/>
                <w:highlight w:val="none"/>
              </w:rPr>
            </w:r>
            <w:r/>
          </w:p>
        </w:tc>
        <w:tc>
          <w:tcPr>
            <w:tcW w:w="786" w:type="dxa"/>
            <w:vAlign w:val="center"/>
            <w:textDirection w:val="lrTb"/>
            <w:noWrap/>
          </w:tcPr>
          <w:p>
            <w:pPr>
              <w:pStyle w:val="794"/>
              <w:contextualSpacing/>
              <w:jc w:val="center"/>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扣分</w:t>
            </w:r>
            <w:r>
              <w:rPr>
                <w:rFonts w:ascii="Times New Roman" w:hAnsi="Times New Roman"/>
                <w:color w:val="000000"/>
                <w:sz w:val="24"/>
                <w:szCs w:val="24"/>
                <w:highlight w:val="none"/>
              </w:rPr>
            </w:r>
            <w:r/>
          </w:p>
        </w:tc>
      </w:tr>
      <w:tr>
        <w:trPr>
          <w:trHeight w:val="840"/>
        </w:trPr>
        <w:tc>
          <w:tcPr>
            <w:tcW w:w="624" w:type="dxa"/>
            <w:vAlign w:val="center"/>
            <w:vMerge w:val="restart"/>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流程管理</w:t>
            </w:r>
            <w:r>
              <w:rPr>
                <w:rFonts w:ascii="Times New Roman" w:hAnsi="Times New Roman"/>
                <w:color w:val="000000"/>
                <w:sz w:val="24"/>
                <w:szCs w:val="24"/>
                <w:highlight w:val="none"/>
              </w:rPr>
            </w:r>
            <w:r/>
          </w:p>
        </w:tc>
        <w:tc>
          <w:tcPr>
            <w:tcW w:w="1020" w:type="dxa"/>
            <w:vAlign w:val="center"/>
            <w:vMerge w:val="restart"/>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35分</w:t>
            </w:r>
            <w:r>
              <w:rPr>
                <w:rFonts w:ascii="Times New Roman" w:hAnsi="Times New Roman"/>
                <w:color w:val="000000"/>
                <w:sz w:val="24"/>
                <w:szCs w:val="24"/>
                <w:highlight w:val="none"/>
              </w:rPr>
            </w:r>
            <w:r/>
          </w:p>
        </w:tc>
        <w:tc>
          <w:tcPr>
            <w:tcW w:w="1260" w:type="dxa"/>
            <w:vAlign w:val="center"/>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准时送货</w:t>
            </w:r>
            <w:r>
              <w:rPr>
                <w:rFonts w:ascii="Times New Roman" w:hAnsi="Times New Roman"/>
                <w:color w:val="000000"/>
                <w:sz w:val="24"/>
                <w:szCs w:val="24"/>
                <w:highlight w:val="none"/>
              </w:rPr>
            </w:r>
            <w:r/>
          </w:p>
        </w:tc>
        <w:tc>
          <w:tcPr>
            <w:tcW w:w="810" w:type="dxa"/>
            <w:vAlign w:val="center"/>
            <w:vMerge w:val="restart"/>
            <w:textDirection w:val="lrTb"/>
            <w:noWrap w:val="false"/>
          </w:tcPr>
          <w:p>
            <w:pPr>
              <w:pStyle w:val="794"/>
              <w:contextualSpacing/>
              <w:jc w:val="center"/>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35</w:t>
            </w:r>
            <w:r>
              <w:rPr>
                <w:rFonts w:ascii="Times New Roman" w:hAnsi="Times New Roman"/>
                <w:color w:val="000000"/>
                <w:sz w:val="24"/>
                <w:szCs w:val="24"/>
                <w:highlight w:val="none"/>
              </w:rPr>
            </w:r>
            <w:r/>
          </w:p>
        </w:tc>
        <w:tc>
          <w:tcPr>
            <w:tcW w:w="4530" w:type="dxa"/>
            <w:vAlign w:val="center"/>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送货准时，</w:t>
            </w:r>
            <w:r>
              <w:rPr>
                <w:rFonts w:hint="eastAsia"/>
                <w:color w:val="000000"/>
                <w:sz w:val="24"/>
                <w:szCs w:val="24"/>
                <w:highlight w:val="none"/>
              </w:rPr>
              <w:t xml:space="preserve">医院每天所需食材按采购人要求时间准时送达</w:t>
            </w:r>
            <w:r>
              <w:rPr>
                <w:rFonts w:hint="eastAsia" w:ascii="Times New Roman" w:hAnsi="Times New Roman"/>
                <w:color w:val="000000"/>
                <w:sz w:val="24"/>
                <w:szCs w:val="24"/>
                <w:highlight w:val="none"/>
              </w:rPr>
              <w:t xml:space="preserve">（非不可抗拒情况下延误一次扣5分，以此类推，扣完为止。）</w:t>
            </w:r>
            <w:r>
              <w:rPr>
                <w:rFonts w:ascii="Times New Roman" w:hAnsi="Times New Roman"/>
                <w:color w:val="000000"/>
                <w:sz w:val="24"/>
                <w:szCs w:val="24"/>
                <w:highlight w:val="none"/>
              </w:rPr>
            </w:r>
            <w:r/>
          </w:p>
        </w:tc>
        <w:tc>
          <w:tcPr>
            <w:tcW w:w="786" w:type="dxa"/>
            <w:vAlign w:val="center"/>
            <w:textDirection w:val="lrTb"/>
            <w:noWrap/>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1360"/>
        </w:trPr>
        <w:tc>
          <w:tcPr>
            <w:tcW w:w="624"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0"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260" w:type="dxa"/>
            <w:vAlign w:val="center"/>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包装完整</w:t>
            </w:r>
            <w:r>
              <w:rPr>
                <w:rFonts w:ascii="Times New Roman" w:hAnsi="Times New Roman"/>
                <w:color w:val="000000"/>
                <w:sz w:val="24"/>
                <w:szCs w:val="24"/>
                <w:highlight w:val="none"/>
              </w:rPr>
            </w:r>
            <w:r/>
          </w:p>
        </w:tc>
        <w:tc>
          <w:tcPr>
            <w:tcW w:w="810"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4530" w:type="dxa"/>
            <w:vAlign w:val="center"/>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对于定型包装食品要求所有产品为原厂原包装</w:t>
            </w:r>
            <w:r>
              <w:rPr>
                <w:rFonts w:hint="eastAsia"/>
                <w:color w:val="000000"/>
                <w:sz w:val="24"/>
                <w:szCs w:val="24"/>
                <w:highlight w:val="none"/>
              </w:rPr>
              <w:t xml:space="preserve">，</w:t>
            </w:r>
            <w:r>
              <w:rPr>
                <w:rFonts w:hint="eastAsia" w:ascii="Times New Roman" w:hAnsi="Times New Roman"/>
                <w:color w:val="000000"/>
                <w:sz w:val="24"/>
                <w:szCs w:val="24"/>
                <w:highlight w:val="none"/>
              </w:rPr>
              <w:t xml:space="preserve">需标识清楚、齐全，包括名称、规格、净含量、成分及配料表、生产厂家、生产日期、保质期限、生产许可证号、产品标准代码、贮藏条件、生产地址、联系方式等（包装不完整或不清楚的，发现一次扣5分，扣完为止）。</w:t>
            </w:r>
            <w:r>
              <w:rPr>
                <w:rFonts w:ascii="Times New Roman" w:hAnsi="Times New Roman"/>
                <w:color w:val="000000"/>
                <w:sz w:val="24"/>
                <w:szCs w:val="24"/>
                <w:highlight w:val="none"/>
              </w:rPr>
            </w:r>
            <w:r/>
          </w:p>
        </w:tc>
        <w:tc>
          <w:tcPr>
            <w:tcW w:w="786" w:type="dxa"/>
            <w:vAlign w:val="center"/>
            <w:textDirection w:val="lrTb"/>
            <w:noWrap/>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740"/>
        </w:trPr>
        <w:tc>
          <w:tcPr>
            <w:tcW w:w="624"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0"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260" w:type="dxa"/>
            <w:vAlign w:val="center"/>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足斤足两</w:t>
            </w:r>
            <w:r>
              <w:rPr>
                <w:rFonts w:ascii="Times New Roman" w:hAnsi="Times New Roman"/>
                <w:color w:val="000000"/>
                <w:sz w:val="24"/>
                <w:szCs w:val="24"/>
                <w:highlight w:val="none"/>
              </w:rPr>
            </w:r>
            <w:r/>
          </w:p>
        </w:tc>
        <w:tc>
          <w:tcPr>
            <w:tcW w:w="810"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4530" w:type="dxa"/>
            <w:vAlign w:val="center"/>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送货无短斤缺两现象（份量短缺达到该类食材配送总量10%以上，有一次扣5分，以此类推，扣完为止）。</w:t>
            </w:r>
            <w:r>
              <w:rPr>
                <w:rFonts w:ascii="Times New Roman" w:hAnsi="Times New Roman"/>
                <w:color w:val="000000"/>
                <w:sz w:val="24"/>
                <w:szCs w:val="24"/>
                <w:highlight w:val="none"/>
              </w:rPr>
            </w:r>
            <w:r/>
          </w:p>
        </w:tc>
        <w:tc>
          <w:tcPr>
            <w:tcW w:w="786" w:type="dxa"/>
            <w:vAlign w:val="center"/>
            <w:textDirection w:val="lrTb"/>
            <w:noWrap/>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1000"/>
        </w:trPr>
        <w:tc>
          <w:tcPr>
            <w:tcW w:w="624"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0"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260" w:type="dxa"/>
            <w:vAlign w:val="center"/>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服务态度</w:t>
            </w:r>
            <w:r>
              <w:rPr>
                <w:rFonts w:ascii="Times New Roman" w:hAnsi="Times New Roman"/>
                <w:color w:val="000000"/>
                <w:sz w:val="24"/>
                <w:szCs w:val="24"/>
                <w:highlight w:val="none"/>
              </w:rPr>
            </w:r>
            <w:r/>
          </w:p>
        </w:tc>
        <w:tc>
          <w:tcPr>
            <w:tcW w:w="810"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4530" w:type="dxa"/>
            <w:vAlign w:val="center"/>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工作人员工作认真，服务热情周到，运送搬装文明（运送人员野蛮运装或无正当理由与食堂人员争执，一次扣5分，扣完为止）。</w:t>
            </w:r>
            <w:r>
              <w:rPr>
                <w:rFonts w:ascii="Times New Roman" w:hAnsi="Times New Roman"/>
                <w:color w:val="000000"/>
                <w:sz w:val="24"/>
                <w:szCs w:val="24"/>
                <w:highlight w:val="none"/>
              </w:rPr>
            </w:r>
            <w:r/>
          </w:p>
        </w:tc>
        <w:tc>
          <w:tcPr>
            <w:tcW w:w="786" w:type="dxa"/>
            <w:vAlign w:val="center"/>
            <w:textDirection w:val="lrTb"/>
            <w:noWrap/>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680"/>
        </w:trPr>
        <w:tc>
          <w:tcPr>
            <w:tcW w:w="624"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0"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260" w:type="dxa"/>
            <w:vAlign w:val="center"/>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工作细致</w:t>
            </w:r>
            <w:r>
              <w:rPr>
                <w:rFonts w:ascii="Times New Roman" w:hAnsi="Times New Roman"/>
                <w:color w:val="000000"/>
                <w:sz w:val="24"/>
                <w:szCs w:val="24"/>
                <w:highlight w:val="none"/>
              </w:rPr>
            </w:r>
            <w:r/>
          </w:p>
        </w:tc>
        <w:tc>
          <w:tcPr>
            <w:tcW w:w="810"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4530" w:type="dxa"/>
            <w:vAlign w:val="center"/>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配送物品清单与实际配送无差错（误差一次扣5分，以此类推，扣完为止）。</w:t>
            </w:r>
            <w:r>
              <w:rPr>
                <w:rFonts w:ascii="Times New Roman" w:hAnsi="Times New Roman"/>
                <w:color w:val="000000"/>
                <w:sz w:val="24"/>
                <w:szCs w:val="24"/>
                <w:highlight w:val="none"/>
              </w:rPr>
            </w:r>
            <w:r/>
          </w:p>
        </w:tc>
        <w:tc>
          <w:tcPr>
            <w:tcW w:w="786" w:type="dxa"/>
            <w:vAlign w:val="center"/>
            <w:textDirection w:val="lrTb"/>
            <w:noWrap/>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660"/>
        </w:trPr>
        <w:tc>
          <w:tcPr>
            <w:tcW w:w="624"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0"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260" w:type="dxa"/>
            <w:vAlign w:val="center"/>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单据清晰</w:t>
            </w:r>
            <w:r>
              <w:rPr>
                <w:rFonts w:ascii="Times New Roman" w:hAnsi="Times New Roman"/>
                <w:color w:val="000000"/>
                <w:sz w:val="24"/>
                <w:szCs w:val="24"/>
                <w:highlight w:val="none"/>
              </w:rPr>
            </w:r>
            <w:r/>
          </w:p>
        </w:tc>
        <w:tc>
          <w:tcPr>
            <w:tcW w:w="810"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4530" w:type="dxa"/>
            <w:vAlign w:val="center"/>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送货单（结算凭证）项目齐全，机器打印清晰5分，否则不得分。</w:t>
            </w:r>
            <w:r>
              <w:rPr>
                <w:rFonts w:ascii="Times New Roman" w:hAnsi="Times New Roman"/>
                <w:color w:val="000000"/>
                <w:sz w:val="24"/>
                <w:szCs w:val="24"/>
                <w:highlight w:val="none"/>
              </w:rPr>
            </w:r>
            <w:r/>
          </w:p>
        </w:tc>
        <w:tc>
          <w:tcPr>
            <w:tcW w:w="786" w:type="dxa"/>
            <w:vAlign w:val="center"/>
            <w:textDirection w:val="lrTb"/>
            <w:noWrap/>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90"/>
        </w:trPr>
        <w:tc>
          <w:tcPr>
            <w:tcW w:w="624" w:type="dxa"/>
            <w:vAlign w:val="center"/>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质量管理</w:t>
            </w:r>
            <w:r>
              <w:rPr>
                <w:rFonts w:ascii="Times New Roman" w:hAnsi="Times New Roman"/>
                <w:color w:val="000000"/>
                <w:sz w:val="24"/>
                <w:szCs w:val="24"/>
                <w:highlight w:val="none"/>
              </w:rPr>
            </w:r>
            <w:r/>
          </w:p>
        </w:tc>
        <w:tc>
          <w:tcPr>
            <w:tcW w:w="1020" w:type="dxa"/>
            <w:vAlign w:val="center"/>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50分</w:t>
            </w:r>
            <w:r>
              <w:rPr>
                <w:rFonts w:ascii="Times New Roman" w:hAnsi="Times New Roman"/>
                <w:color w:val="000000"/>
                <w:sz w:val="24"/>
                <w:szCs w:val="24"/>
                <w:highlight w:val="none"/>
              </w:rPr>
            </w:r>
            <w:r/>
          </w:p>
        </w:tc>
        <w:tc>
          <w:tcPr>
            <w:tcW w:w="1260" w:type="dxa"/>
            <w:vAlign w:val="center"/>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食材质量评分</w:t>
            </w:r>
            <w:r>
              <w:rPr>
                <w:rFonts w:ascii="Times New Roman" w:hAnsi="Times New Roman"/>
                <w:color w:val="000000"/>
                <w:sz w:val="24"/>
                <w:szCs w:val="24"/>
                <w:highlight w:val="none"/>
              </w:rPr>
            </w:r>
            <w:r/>
          </w:p>
        </w:tc>
        <w:tc>
          <w:tcPr>
            <w:tcW w:w="810" w:type="dxa"/>
            <w:vAlign w:val="center"/>
            <w:textDirection w:val="lrTb"/>
            <w:noWrap w:val="false"/>
          </w:tcPr>
          <w:p>
            <w:pPr>
              <w:pStyle w:val="794"/>
              <w:contextualSpacing/>
              <w:jc w:val="center"/>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50</w:t>
            </w:r>
            <w:r>
              <w:rPr>
                <w:rFonts w:ascii="Times New Roman" w:hAnsi="Times New Roman"/>
                <w:color w:val="000000"/>
                <w:sz w:val="24"/>
                <w:szCs w:val="24"/>
                <w:highlight w:val="none"/>
              </w:rPr>
            </w:r>
            <w:r/>
          </w:p>
        </w:tc>
        <w:tc>
          <w:tcPr>
            <w:tcW w:w="4530" w:type="dxa"/>
            <w:vAlign w:val="center"/>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配送单位提供的食材质量进行验收（验收时按各类食材验收标准打分，食材验收质量标准见合同）。一项扣10分，扣完为止。</w:t>
            </w:r>
            <w:r>
              <w:rPr>
                <w:rFonts w:ascii="Times New Roman" w:hAnsi="Times New Roman"/>
                <w:color w:val="000000"/>
                <w:sz w:val="24"/>
                <w:szCs w:val="24"/>
                <w:highlight w:val="none"/>
              </w:rPr>
            </w:r>
            <w:r/>
          </w:p>
        </w:tc>
        <w:tc>
          <w:tcPr>
            <w:tcW w:w="786" w:type="dxa"/>
            <w:vAlign w:val="center"/>
            <w:textDirection w:val="lrTb"/>
            <w:noWrap/>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731"/>
        </w:trPr>
        <w:tc>
          <w:tcPr>
            <w:tcW w:w="624" w:type="dxa"/>
            <w:vAlign w:val="center"/>
            <w:vMerge w:val="restart"/>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科学管理</w:t>
            </w:r>
            <w:r>
              <w:rPr>
                <w:rFonts w:ascii="Times New Roman" w:hAnsi="Times New Roman"/>
                <w:color w:val="000000"/>
                <w:sz w:val="24"/>
                <w:szCs w:val="24"/>
                <w:highlight w:val="none"/>
              </w:rPr>
            </w:r>
            <w:r/>
          </w:p>
        </w:tc>
        <w:tc>
          <w:tcPr>
            <w:tcW w:w="1020" w:type="dxa"/>
            <w:vAlign w:val="center"/>
            <w:vMerge w:val="restart"/>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15分</w:t>
            </w:r>
            <w:r>
              <w:rPr>
                <w:rFonts w:ascii="Times New Roman" w:hAnsi="Times New Roman"/>
                <w:color w:val="000000"/>
                <w:sz w:val="24"/>
                <w:szCs w:val="24"/>
                <w:highlight w:val="none"/>
              </w:rPr>
            </w:r>
            <w:r/>
          </w:p>
        </w:tc>
        <w:tc>
          <w:tcPr>
            <w:tcW w:w="1260" w:type="dxa"/>
            <w:vAlign w:val="center"/>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结算精准</w:t>
            </w:r>
            <w:r>
              <w:rPr>
                <w:rFonts w:ascii="Times New Roman" w:hAnsi="Times New Roman"/>
                <w:color w:val="000000"/>
                <w:sz w:val="24"/>
                <w:szCs w:val="24"/>
                <w:highlight w:val="none"/>
              </w:rPr>
            </w:r>
            <w:r/>
          </w:p>
        </w:tc>
        <w:tc>
          <w:tcPr>
            <w:tcW w:w="810" w:type="dxa"/>
            <w:vAlign w:val="center"/>
            <w:vMerge w:val="restart"/>
            <w:textDirection w:val="lrTb"/>
            <w:noWrap w:val="false"/>
          </w:tcPr>
          <w:p>
            <w:pPr>
              <w:pStyle w:val="794"/>
              <w:contextualSpacing/>
              <w:jc w:val="center"/>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15</w:t>
            </w:r>
            <w:r>
              <w:rPr>
                <w:rFonts w:ascii="Times New Roman" w:hAnsi="Times New Roman"/>
                <w:color w:val="000000"/>
                <w:sz w:val="24"/>
                <w:szCs w:val="24"/>
                <w:highlight w:val="none"/>
              </w:rPr>
            </w:r>
            <w:r/>
          </w:p>
        </w:tc>
        <w:tc>
          <w:tcPr>
            <w:tcW w:w="4530" w:type="dxa"/>
            <w:vAlign w:val="center"/>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送货单上单价与结算价格一致（与结算价格有误差，每次扣5分，以此类推，扣完为止）。</w:t>
            </w:r>
            <w:r>
              <w:rPr>
                <w:rFonts w:ascii="Times New Roman" w:hAnsi="Times New Roman"/>
                <w:color w:val="000000"/>
                <w:sz w:val="24"/>
                <w:szCs w:val="24"/>
                <w:highlight w:val="none"/>
              </w:rPr>
            </w:r>
            <w:r/>
          </w:p>
        </w:tc>
        <w:tc>
          <w:tcPr>
            <w:tcW w:w="786" w:type="dxa"/>
            <w:vAlign w:val="center"/>
            <w:textDirection w:val="lrTb"/>
            <w:noWrap/>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731"/>
        </w:trPr>
        <w:tc>
          <w:tcPr>
            <w:tcW w:w="624"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0"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260" w:type="dxa"/>
            <w:vAlign w:val="center"/>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安全清洁</w:t>
            </w:r>
            <w:r>
              <w:rPr>
                <w:rFonts w:ascii="Times New Roman" w:hAnsi="Times New Roman"/>
                <w:color w:val="000000"/>
                <w:sz w:val="24"/>
                <w:szCs w:val="24"/>
                <w:highlight w:val="none"/>
              </w:rPr>
            </w:r>
            <w:r/>
          </w:p>
        </w:tc>
        <w:tc>
          <w:tcPr>
            <w:tcW w:w="810"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4530" w:type="dxa"/>
            <w:vAlign w:val="center"/>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操作场所、仓库、运输工具，贮物筐箱等保持清洁卫生（抽查到不符要求的每次扣5分，以此类推，扣完为止）。</w:t>
            </w:r>
            <w:r>
              <w:rPr>
                <w:rFonts w:ascii="Times New Roman" w:hAnsi="Times New Roman"/>
                <w:color w:val="000000"/>
                <w:sz w:val="24"/>
                <w:szCs w:val="24"/>
                <w:highlight w:val="none"/>
              </w:rPr>
            </w:r>
            <w:r/>
          </w:p>
        </w:tc>
        <w:tc>
          <w:tcPr>
            <w:tcW w:w="786" w:type="dxa"/>
            <w:vAlign w:val="center"/>
            <w:textDirection w:val="lrTb"/>
            <w:noWrap/>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1020"/>
        </w:trPr>
        <w:tc>
          <w:tcPr>
            <w:tcW w:w="624"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0"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260" w:type="dxa"/>
            <w:vAlign w:val="center"/>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联系制度</w:t>
            </w:r>
            <w:r>
              <w:rPr>
                <w:rFonts w:ascii="Times New Roman" w:hAnsi="Times New Roman"/>
                <w:color w:val="000000"/>
                <w:sz w:val="24"/>
                <w:szCs w:val="24"/>
                <w:highlight w:val="none"/>
              </w:rPr>
            </w:r>
            <w:r/>
          </w:p>
        </w:tc>
        <w:tc>
          <w:tcPr>
            <w:tcW w:w="810"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4530" w:type="dxa"/>
            <w:vAlign w:val="center"/>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如院方采购南通市发改委指导价目录外的商品品类，</w:t>
            </w:r>
            <w:r>
              <w:rPr>
                <w:rStyle w:val="930"/>
                <w:rFonts w:hint="eastAsia" w:ascii="Times New Roman" w:hAnsi="Times New Roman"/>
                <w:color w:val="000000"/>
                <w:sz w:val="24"/>
                <w:szCs w:val="24"/>
                <w:highlight w:val="none"/>
              </w:rPr>
              <w:t xml:space="preserve">配送单位需</w:t>
            </w:r>
            <w:r>
              <w:rPr>
                <w:rFonts w:hint="eastAsia" w:ascii="Times New Roman" w:hAnsi="Times New Roman"/>
                <w:color w:val="000000"/>
                <w:sz w:val="24"/>
                <w:szCs w:val="24"/>
                <w:highlight w:val="none"/>
              </w:rPr>
              <w:t xml:space="preserve">事先与院方联系并确认商品的品牌、品级、规格等事项。如配送单位未经院方同意单方定价送货，发生一次扣5分。</w:t>
            </w:r>
            <w:r>
              <w:rPr>
                <w:rFonts w:ascii="Times New Roman" w:hAnsi="Times New Roman"/>
                <w:color w:val="000000"/>
                <w:sz w:val="24"/>
                <w:szCs w:val="24"/>
                <w:highlight w:val="none"/>
              </w:rPr>
            </w:r>
            <w:r/>
          </w:p>
        </w:tc>
        <w:tc>
          <w:tcPr>
            <w:tcW w:w="786" w:type="dxa"/>
            <w:vAlign w:val="center"/>
            <w:textDirection w:val="lrTb"/>
            <w:noWrap/>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1080"/>
        </w:trPr>
        <w:tc>
          <w:tcPr>
            <w:tcW w:w="624"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0"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260" w:type="dxa"/>
            <w:vAlign w:val="center"/>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及时整改</w:t>
            </w:r>
            <w:r>
              <w:rPr>
                <w:rFonts w:ascii="Times New Roman" w:hAnsi="Times New Roman"/>
                <w:color w:val="000000"/>
                <w:sz w:val="24"/>
                <w:szCs w:val="24"/>
                <w:highlight w:val="none"/>
              </w:rPr>
            </w:r>
            <w:r/>
          </w:p>
        </w:tc>
        <w:tc>
          <w:tcPr>
            <w:tcW w:w="810" w:type="dxa"/>
            <w:vAlign w:val="center"/>
            <w:vMerge w:val="continue"/>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4530" w:type="dxa"/>
            <w:vAlign w:val="center"/>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对医院的意见、建议虚心接受，运作过程中出现的新情况新问题及时主动沟通，协调有效果，及时整改见实效（整改效果不明显扣5分，未见整改效果科学管理项不得分）。</w:t>
            </w:r>
            <w:r>
              <w:rPr>
                <w:rFonts w:ascii="Times New Roman" w:hAnsi="Times New Roman"/>
                <w:color w:val="000000"/>
                <w:sz w:val="24"/>
                <w:szCs w:val="24"/>
                <w:highlight w:val="none"/>
              </w:rPr>
            </w:r>
            <w:r/>
          </w:p>
        </w:tc>
        <w:tc>
          <w:tcPr>
            <w:tcW w:w="786" w:type="dxa"/>
            <w:vAlign w:val="center"/>
            <w:textDirection w:val="lrTb"/>
            <w:noWrap/>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660"/>
        </w:trPr>
        <w:tc>
          <w:tcPr>
            <w:gridSpan w:val="4"/>
            <w:tcW w:w="3714" w:type="dxa"/>
            <w:vAlign w:val="center"/>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考核说明</w:t>
            </w:r>
            <w:r>
              <w:rPr>
                <w:rFonts w:ascii="Times New Roman" w:hAnsi="Times New Roman"/>
                <w:color w:val="000000"/>
                <w:sz w:val="24"/>
                <w:szCs w:val="24"/>
                <w:highlight w:val="none"/>
              </w:rPr>
            </w:r>
            <w:r/>
          </w:p>
        </w:tc>
        <w:tc>
          <w:tcPr>
            <w:gridSpan w:val="2"/>
            <w:tcW w:w="5316" w:type="dxa"/>
            <w:vAlign w:val="center"/>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医院对服务公司该月的服务进行综合考核，如总分不低于90分，考核通过</w:t>
            </w:r>
            <w:r>
              <w:rPr>
                <w:rFonts w:ascii="Times New Roman" w:hAnsi="Times New Roman"/>
                <w:color w:val="000000"/>
                <w:sz w:val="24"/>
                <w:szCs w:val="24"/>
                <w:highlight w:val="none"/>
              </w:rPr>
            </w:r>
            <w:r/>
          </w:p>
        </w:tc>
      </w:tr>
      <w:tr>
        <w:trPr>
          <w:trHeight w:val="621"/>
        </w:trPr>
        <w:tc>
          <w:tcPr>
            <w:gridSpan w:val="4"/>
            <w:tcW w:w="3714" w:type="dxa"/>
            <w:vAlign w:val="center"/>
            <w:textDirection w:val="lrTb"/>
            <w:noWrap w:val="false"/>
          </w:tcPr>
          <w:p>
            <w:pPr>
              <w:pStyle w:val="794"/>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得分及评分人签字</w:t>
            </w:r>
            <w:r>
              <w:rPr>
                <w:rFonts w:ascii="Times New Roman" w:hAnsi="Times New Roman"/>
                <w:color w:val="000000"/>
                <w:sz w:val="24"/>
                <w:szCs w:val="24"/>
                <w:highlight w:val="none"/>
              </w:rPr>
            </w:r>
            <w:r/>
          </w:p>
        </w:tc>
        <w:tc>
          <w:tcPr>
            <w:gridSpan w:val="2"/>
            <w:tcW w:w="5316" w:type="dxa"/>
            <w:vAlign w:val="center"/>
            <w:textDirection w:val="lrTb"/>
            <w:noWrap w:val="false"/>
          </w:tcPr>
          <w:p>
            <w:pPr>
              <w:pStyle w:val="794"/>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八、其他要求</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color w:val="000000"/>
          <w:sz w:val="24"/>
          <w:szCs w:val="24"/>
          <w:highlight w:val="none"/>
        </w:rPr>
      </w:pPr>
      <w:r>
        <w:rPr>
          <w:rFonts w:hint="eastAsia" w:ascii="Times New Roman" w:hAnsi="Times New Roman"/>
          <w:color w:val="000000"/>
          <w:sz w:val="24"/>
          <w:szCs w:val="24"/>
          <w:highlight w:val="none"/>
        </w:rPr>
        <w:t xml:space="preserve">1、供应商必须根据采购人购货计划、供货要求，按时、保质、保量将食材送到采购人指定地点，如遇货源紧缺等特殊情况，必须确保向采购人供货。如采购人紧急临时性补货，供应商无条件提供免费配送服务</w:t>
      </w:r>
      <w:r>
        <w:rPr>
          <w:rFonts w:hint="eastAsia"/>
          <w:color w:val="000000"/>
          <w:sz w:val="24"/>
          <w:szCs w:val="24"/>
          <w:highlight w:val="none"/>
        </w:rPr>
        <w:t xml:space="preserve">。</w:t>
      </w:r>
      <w:r>
        <w:rPr>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2、若</w:t>
      </w:r>
      <w:r>
        <w:rPr>
          <w:rFonts w:hint="eastAsia" w:ascii="Times New Roman" w:hAnsi="Times New Roman"/>
          <w:color w:val="000000"/>
          <w:sz w:val="24"/>
          <w:szCs w:val="24"/>
          <w:highlight w:val="none"/>
        </w:rPr>
        <w:t xml:space="preserve">供应商</w:t>
      </w:r>
      <w:r>
        <w:rPr>
          <w:rFonts w:ascii="Times New Roman" w:hAnsi="Times New Roman"/>
          <w:color w:val="000000"/>
          <w:sz w:val="24"/>
          <w:szCs w:val="24"/>
          <w:highlight w:val="none"/>
        </w:rPr>
        <w:t xml:space="preserve">所提供的货品虽经</w:t>
      </w:r>
      <w:r>
        <w:rPr>
          <w:rFonts w:hint="eastAsia" w:ascii="Times New Roman" w:hAnsi="Times New Roman"/>
          <w:color w:val="000000"/>
          <w:sz w:val="24"/>
          <w:szCs w:val="24"/>
          <w:highlight w:val="none"/>
        </w:rPr>
        <w:t xml:space="preserve">采购人</w:t>
      </w:r>
      <w:r>
        <w:rPr>
          <w:rFonts w:ascii="Times New Roman" w:hAnsi="Times New Roman"/>
          <w:color w:val="000000"/>
          <w:sz w:val="24"/>
          <w:szCs w:val="24"/>
          <w:highlight w:val="none"/>
        </w:rPr>
        <w:t xml:space="preserve">验收入库，但在使用过程中发现有质量问题的，</w:t>
      </w:r>
      <w:r>
        <w:rPr>
          <w:rFonts w:hint="eastAsia" w:ascii="Times New Roman" w:hAnsi="Times New Roman"/>
          <w:color w:val="000000"/>
          <w:sz w:val="24"/>
          <w:szCs w:val="24"/>
          <w:highlight w:val="none"/>
        </w:rPr>
        <w:t xml:space="preserve">供应商</w:t>
      </w:r>
      <w:r>
        <w:rPr>
          <w:rFonts w:ascii="Times New Roman" w:hAnsi="Times New Roman"/>
          <w:color w:val="000000"/>
          <w:sz w:val="24"/>
          <w:szCs w:val="24"/>
          <w:highlight w:val="none"/>
        </w:rPr>
        <w:t xml:space="preserve">必须及时给予退换货品。</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供应商</w:t>
      </w:r>
      <w:r>
        <w:rPr>
          <w:rFonts w:ascii="Times New Roman" w:hAnsi="Times New Roman"/>
          <w:color w:val="000000"/>
          <w:sz w:val="24"/>
          <w:szCs w:val="24"/>
          <w:highlight w:val="none"/>
        </w:rPr>
        <w:t xml:space="preserve">应按照</w:t>
      </w:r>
      <w:r>
        <w:rPr>
          <w:rFonts w:hint="eastAsia" w:ascii="Times New Roman" w:hAnsi="Times New Roman"/>
          <w:color w:val="000000"/>
          <w:sz w:val="24"/>
          <w:szCs w:val="24"/>
          <w:highlight w:val="none"/>
        </w:rPr>
        <w:t xml:space="preserve">采购人</w:t>
      </w:r>
      <w:r>
        <w:rPr>
          <w:rFonts w:ascii="Times New Roman" w:hAnsi="Times New Roman"/>
          <w:color w:val="000000"/>
          <w:sz w:val="24"/>
          <w:szCs w:val="24"/>
          <w:highlight w:val="none"/>
        </w:rPr>
        <w:t xml:space="preserve">的要求，建立完整的各类物品追溯体系，</w:t>
      </w:r>
      <w:r>
        <w:rPr>
          <w:color w:val="000000"/>
          <w:sz w:val="24"/>
          <w:szCs w:val="24"/>
          <w:highlight w:val="none"/>
        </w:rPr>
        <w:t xml:space="preserve">应当建立专门台账</w:t>
      </w:r>
      <w:r>
        <w:rPr>
          <w:rFonts w:hint="eastAsia"/>
          <w:color w:val="000000"/>
          <w:sz w:val="24"/>
          <w:szCs w:val="24"/>
          <w:highlight w:val="none"/>
        </w:rPr>
        <w:t xml:space="preserve">（台账资料至少保存至合同期结束）</w:t>
      </w:r>
      <w:r>
        <w:rPr>
          <w:color w:val="000000"/>
          <w:sz w:val="24"/>
          <w:szCs w:val="24"/>
          <w:highlight w:val="none"/>
        </w:rPr>
        <w:t xml:space="preserve">，按食品进货索证和台账登记本格式如实记录配送给</w:t>
      </w:r>
      <w:r>
        <w:rPr>
          <w:rFonts w:hint="eastAsia"/>
          <w:color w:val="000000"/>
          <w:sz w:val="24"/>
          <w:szCs w:val="24"/>
          <w:highlight w:val="none"/>
        </w:rPr>
        <w:t xml:space="preserve">采购人</w:t>
      </w:r>
      <w:r>
        <w:rPr>
          <w:color w:val="000000"/>
          <w:sz w:val="24"/>
          <w:szCs w:val="24"/>
          <w:highlight w:val="none"/>
        </w:rPr>
        <w:t xml:space="preserve">的各类物品，留存相关检验合格证明、资质证明、营业执照等有效资料，并可追踪溯源，</w:t>
      </w:r>
      <w:r>
        <w:rPr>
          <w:rFonts w:hint="eastAsia"/>
          <w:color w:val="000000"/>
          <w:sz w:val="24"/>
          <w:szCs w:val="24"/>
          <w:highlight w:val="none"/>
        </w:rPr>
        <w:t xml:space="preserve">采购人</w:t>
      </w:r>
      <w:r>
        <w:rPr>
          <w:color w:val="000000"/>
          <w:sz w:val="24"/>
          <w:szCs w:val="24"/>
          <w:highlight w:val="none"/>
        </w:rPr>
        <w:t xml:space="preserve">有权定期检查。</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hint="eastAsia" w:ascii="Times New Roman" w:hAnsi="Times New Roman"/>
          <w:color w:val="000000"/>
          <w:sz w:val="24"/>
          <w:szCs w:val="24"/>
          <w:highlight w:val="none"/>
        </w:rPr>
        <w:t xml:space="preserve">供应商</w:t>
      </w:r>
      <w:r>
        <w:rPr>
          <w:rFonts w:ascii="Times New Roman" w:hAnsi="Times New Roman"/>
          <w:color w:val="000000"/>
          <w:sz w:val="24"/>
          <w:szCs w:val="24"/>
          <w:highlight w:val="none"/>
        </w:rPr>
        <w:t xml:space="preserve">须按</w:t>
      </w:r>
      <w:r>
        <w:rPr>
          <w:rFonts w:hint="eastAsia" w:ascii="Times New Roman" w:hAnsi="Times New Roman"/>
          <w:color w:val="000000"/>
          <w:sz w:val="24"/>
          <w:szCs w:val="24"/>
          <w:highlight w:val="none"/>
        </w:rPr>
        <w:t xml:space="preserve">采购人</w:t>
      </w:r>
      <w:r>
        <w:rPr>
          <w:rFonts w:ascii="Times New Roman" w:hAnsi="Times New Roman"/>
          <w:color w:val="000000"/>
          <w:sz w:val="24"/>
          <w:szCs w:val="24"/>
          <w:highlight w:val="none"/>
        </w:rPr>
        <w:t xml:space="preserve">要求提供各类货物清晰准确的原产地以及检测报告。</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采购人</w:t>
      </w:r>
      <w:r>
        <w:rPr>
          <w:rFonts w:ascii="Times New Roman" w:hAnsi="Times New Roman"/>
          <w:color w:val="000000"/>
          <w:sz w:val="24"/>
          <w:szCs w:val="24"/>
          <w:highlight w:val="none"/>
        </w:rPr>
        <w:t xml:space="preserve">建立食品索证制度，向</w:t>
      </w:r>
      <w:r>
        <w:rPr>
          <w:rFonts w:hint="eastAsia" w:ascii="Times New Roman" w:hAnsi="Times New Roman"/>
          <w:color w:val="000000"/>
          <w:sz w:val="24"/>
          <w:szCs w:val="24"/>
          <w:highlight w:val="none"/>
        </w:rPr>
        <w:t xml:space="preserve">供应商</w:t>
      </w:r>
      <w:r>
        <w:rPr>
          <w:rFonts w:ascii="Times New Roman" w:hAnsi="Times New Roman"/>
          <w:color w:val="000000"/>
          <w:sz w:val="24"/>
          <w:szCs w:val="24"/>
          <w:highlight w:val="none"/>
        </w:rPr>
        <w:t xml:space="preserve">索取食品的检验合格证或者化验单，并进行验收。做好索证登记工作，加强食品库房管理。</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6</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供应商</w:t>
      </w:r>
      <w:r>
        <w:rPr>
          <w:rFonts w:ascii="Times New Roman" w:hAnsi="Times New Roman"/>
          <w:color w:val="000000"/>
          <w:sz w:val="24"/>
          <w:szCs w:val="24"/>
          <w:highlight w:val="none"/>
        </w:rPr>
        <w:t xml:space="preserve">须保证所有员工凭健康证上岗，同时应成立食堂配送项目专项服务小组，负责相关工作及提供各种服务</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并报</w:t>
      </w:r>
      <w:r>
        <w:rPr>
          <w:rFonts w:hint="eastAsia" w:ascii="Times New Roman" w:hAnsi="Times New Roman"/>
          <w:color w:val="000000"/>
          <w:sz w:val="24"/>
          <w:szCs w:val="24"/>
          <w:highlight w:val="none"/>
        </w:rPr>
        <w:t xml:space="preserve">采购人</w:t>
      </w:r>
      <w:r>
        <w:rPr>
          <w:rFonts w:ascii="Times New Roman" w:hAnsi="Times New Roman"/>
          <w:color w:val="000000"/>
          <w:sz w:val="24"/>
          <w:szCs w:val="24"/>
          <w:highlight w:val="none"/>
        </w:rPr>
        <w:t xml:space="preserve">备案。</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7、供应商送货人员</w:t>
      </w:r>
      <w:r>
        <w:rPr>
          <w:rFonts w:hint="eastAsia"/>
          <w:color w:val="000000"/>
          <w:sz w:val="24"/>
          <w:szCs w:val="24"/>
          <w:highlight w:val="none"/>
        </w:rPr>
        <w:t xml:space="preserve">根据采购人指定出入口和运送路线入院</w:t>
      </w:r>
      <w:r>
        <w:rPr>
          <w:rFonts w:hint="eastAsia" w:ascii="Times New Roman" w:hAnsi="Times New Roman"/>
          <w:color w:val="000000"/>
          <w:sz w:val="24"/>
          <w:szCs w:val="24"/>
          <w:highlight w:val="none"/>
        </w:rPr>
        <w:t xml:space="preserve">，采购人验收货物，双方共同把好送货、验收关口。</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8</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供应商</w:t>
      </w:r>
      <w:r>
        <w:rPr>
          <w:rFonts w:ascii="Times New Roman" w:hAnsi="Times New Roman"/>
          <w:color w:val="000000"/>
          <w:sz w:val="24"/>
          <w:szCs w:val="24"/>
          <w:highlight w:val="none"/>
        </w:rPr>
        <w:t xml:space="preserve">配送器具</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送菜筐、豆腐板等</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因需要留在</w:t>
      </w:r>
      <w:r>
        <w:rPr>
          <w:rFonts w:hint="eastAsia" w:ascii="Times New Roman" w:hAnsi="Times New Roman"/>
          <w:color w:val="000000"/>
          <w:sz w:val="24"/>
          <w:szCs w:val="24"/>
          <w:highlight w:val="none"/>
        </w:rPr>
        <w:t xml:space="preserve">采购人</w:t>
      </w:r>
      <w:r>
        <w:rPr>
          <w:rFonts w:ascii="Times New Roman" w:hAnsi="Times New Roman"/>
          <w:color w:val="000000"/>
          <w:sz w:val="24"/>
          <w:szCs w:val="24"/>
          <w:highlight w:val="none"/>
        </w:rPr>
        <w:t xml:space="preserve">作业场所，</w:t>
      </w:r>
      <w:r>
        <w:rPr>
          <w:rFonts w:hint="eastAsia" w:ascii="Times New Roman" w:hAnsi="Times New Roman"/>
          <w:color w:val="000000"/>
          <w:sz w:val="24"/>
          <w:szCs w:val="24"/>
          <w:highlight w:val="none"/>
        </w:rPr>
        <w:t xml:space="preserve">采购人</w:t>
      </w:r>
      <w:r>
        <w:rPr>
          <w:rFonts w:ascii="Times New Roman" w:hAnsi="Times New Roman"/>
          <w:color w:val="000000"/>
          <w:sz w:val="24"/>
          <w:szCs w:val="24"/>
          <w:highlight w:val="none"/>
        </w:rPr>
        <w:t xml:space="preserve">须妥善保管并及时归还</w:t>
      </w:r>
      <w:r>
        <w:rPr>
          <w:rFonts w:hint="eastAsia" w:ascii="Times New Roman" w:hAnsi="Times New Roman"/>
          <w:color w:val="000000"/>
          <w:sz w:val="24"/>
          <w:szCs w:val="24"/>
          <w:highlight w:val="none"/>
        </w:rPr>
        <w:t xml:space="preserve">供应商。</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9</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供应商</w:t>
      </w:r>
      <w:r>
        <w:rPr>
          <w:rFonts w:ascii="Times New Roman" w:hAnsi="Times New Roman"/>
          <w:color w:val="000000"/>
          <w:sz w:val="24"/>
          <w:szCs w:val="24"/>
          <w:highlight w:val="none"/>
        </w:rPr>
        <w:t xml:space="preserve">必须确保运输车辆和周转包装容器的清洁卫生，车辆需保持清洁，无霉斑、鼠迹、苍蝇、蟑螂等，不得存放有毒、有害物品及个人生活用品，防止食物在运输过程中受到污染。</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10</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供应商报价含各项安全措施费，如果发生服务人员在配送过程中发生交通伤害事故、失窃事件或其他财产损失和人身伤害，中标供应商承担一切责任，与采购人无关。</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11、供货商需按照采购人要求定期提供食材市场价行情，以供采购人选择食材品类，制定日常采购计划。</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color w:val="000000"/>
          <w:highlight w:val="none"/>
        </w:rPr>
      </w:pPr>
      <w:r>
        <w:rPr>
          <w:rFonts w:hint="eastAsia" w:ascii="Times New Roman" w:hAnsi="Times New Roman"/>
          <w:color w:val="000000"/>
          <w:sz w:val="24"/>
          <w:szCs w:val="24"/>
          <w:highlight w:val="none"/>
        </w:rPr>
        <w:t xml:space="preserve">12、供货商不得因为食材的市场行情价格波动等原因，拒绝供应采购人指定的食材，或人为降低食材质量和品质。</w:t>
      </w:r>
      <w:r>
        <w:rPr>
          <w:color w:val="000000"/>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13</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中标供应商</w:t>
      </w:r>
      <w:r>
        <w:rPr>
          <w:rFonts w:ascii="Times New Roman" w:hAnsi="Times New Roman"/>
          <w:color w:val="000000"/>
          <w:sz w:val="24"/>
          <w:szCs w:val="24"/>
          <w:highlight w:val="none"/>
        </w:rPr>
        <w:t xml:space="preserve">有下列行为之一的，</w:t>
      </w:r>
      <w:r>
        <w:rPr>
          <w:rFonts w:hint="eastAsia" w:ascii="Times New Roman" w:hAnsi="Times New Roman"/>
          <w:color w:val="000000"/>
          <w:sz w:val="24"/>
          <w:szCs w:val="24"/>
          <w:highlight w:val="none"/>
        </w:rPr>
        <w:t xml:space="preserve">采购人</w:t>
      </w:r>
      <w:r>
        <w:rPr>
          <w:rFonts w:ascii="Times New Roman" w:hAnsi="Times New Roman"/>
          <w:color w:val="000000"/>
          <w:sz w:val="24"/>
          <w:szCs w:val="24"/>
          <w:highlight w:val="none"/>
        </w:rPr>
        <w:t xml:space="preserve">可直接解除服务合同：</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 如年度考核低于90分或连续三个月考核低于90分。</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未按规定出具检测报告或相关承诺书等资料累计达到二次的。</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ascii="Times New Roman" w:hAnsi="Times New Roman"/>
          <w:color w:val="000000"/>
          <w:sz w:val="24"/>
          <w:szCs w:val="24"/>
          <w:highlight w:val="none"/>
        </w:rPr>
        <w:t xml:space="preserve">经核实</w:t>
      </w:r>
      <w:r>
        <w:rPr>
          <w:rFonts w:hint="eastAsia" w:ascii="Times New Roman" w:hAnsi="Times New Roman"/>
          <w:color w:val="000000"/>
          <w:sz w:val="24"/>
          <w:szCs w:val="24"/>
          <w:highlight w:val="none"/>
        </w:rPr>
        <w:t xml:space="preserve">或检测</w:t>
      </w:r>
      <w:r>
        <w:rPr>
          <w:rFonts w:ascii="Times New Roman" w:hAnsi="Times New Roman"/>
          <w:color w:val="000000"/>
          <w:sz w:val="24"/>
          <w:szCs w:val="24"/>
          <w:highlight w:val="none"/>
        </w:rPr>
        <w:t xml:space="preserve">配送</w:t>
      </w:r>
      <w:r>
        <w:rPr>
          <w:rFonts w:hint="eastAsia" w:ascii="Times New Roman" w:hAnsi="Times New Roman"/>
          <w:color w:val="000000"/>
          <w:sz w:val="24"/>
          <w:szCs w:val="24"/>
          <w:highlight w:val="none"/>
        </w:rPr>
        <w:t xml:space="preserve">食材</w:t>
      </w:r>
      <w:r>
        <w:rPr>
          <w:rFonts w:ascii="Times New Roman" w:hAnsi="Times New Roman"/>
          <w:color w:val="000000"/>
          <w:sz w:val="24"/>
          <w:szCs w:val="24"/>
          <w:highlight w:val="none"/>
        </w:rPr>
        <w:t xml:space="preserve">物资不符合采购</w:t>
      </w:r>
      <w:r>
        <w:rPr>
          <w:rFonts w:hint="eastAsia" w:ascii="Times New Roman" w:hAnsi="Times New Roman"/>
          <w:color w:val="000000"/>
          <w:sz w:val="24"/>
          <w:szCs w:val="24"/>
          <w:highlight w:val="none"/>
        </w:rPr>
        <w:t xml:space="preserve">人</w:t>
      </w:r>
      <w:r>
        <w:rPr>
          <w:rFonts w:ascii="Times New Roman" w:hAnsi="Times New Roman"/>
          <w:color w:val="000000"/>
          <w:sz w:val="24"/>
          <w:szCs w:val="24"/>
          <w:highlight w:val="none"/>
        </w:rPr>
        <w:t xml:space="preserve">要求累计达到三次的。</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w:t>
      </w:r>
      <w:r>
        <w:rPr>
          <w:rFonts w:ascii="Times New Roman" w:hAnsi="Times New Roman"/>
          <w:color w:val="000000"/>
          <w:sz w:val="24"/>
          <w:szCs w:val="24"/>
          <w:highlight w:val="none"/>
        </w:rPr>
        <w:t xml:space="preserve">因食品质量问题退货三次及其以上。</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商品短斤缺两、以次充好、擅自提价等</w:t>
      </w:r>
      <w:r>
        <w:rPr>
          <w:rFonts w:hint="eastAsia" w:ascii="Times New Roman" w:hAnsi="Times New Roman"/>
          <w:color w:val="000000"/>
          <w:sz w:val="24"/>
          <w:szCs w:val="24"/>
          <w:highlight w:val="none"/>
        </w:rPr>
        <w:t xml:space="preserve">采购人</w:t>
      </w:r>
      <w:r>
        <w:rPr>
          <w:rFonts w:ascii="Times New Roman" w:hAnsi="Times New Roman"/>
          <w:color w:val="000000"/>
          <w:sz w:val="24"/>
          <w:szCs w:val="24"/>
          <w:highlight w:val="none"/>
        </w:rPr>
        <w:t xml:space="preserve">提出</w:t>
      </w:r>
      <w:r>
        <w:rPr>
          <w:rFonts w:hint="eastAsia" w:ascii="Times New Roman" w:hAnsi="Times New Roman"/>
          <w:color w:val="000000"/>
          <w:sz w:val="24"/>
          <w:szCs w:val="24"/>
          <w:highlight w:val="none"/>
        </w:rPr>
        <w:t xml:space="preserve">两</w:t>
      </w:r>
      <w:r>
        <w:rPr>
          <w:rFonts w:ascii="Times New Roman" w:hAnsi="Times New Roman"/>
          <w:color w:val="000000"/>
          <w:sz w:val="24"/>
          <w:szCs w:val="24"/>
          <w:highlight w:val="none"/>
        </w:rPr>
        <w:t xml:space="preserve">次后再犯</w:t>
      </w:r>
      <w:r>
        <w:rPr>
          <w:rFonts w:hint="eastAsia" w:ascii="Times New Roman" w:hAnsi="Times New Roman"/>
          <w:color w:val="000000"/>
          <w:sz w:val="24"/>
          <w:szCs w:val="24"/>
          <w:highlight w:val="none"/>
        </w:rPr>
        <w:t xml:space="preserve">的</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w:t>
      </w:r>
      <w:r>
        <w:rPr>
          <w:rFonts w:ascii="Times New Roman" w:hAnsi="Times New Roman"/>
          <w:color w:val="000000"/>
          <w:sz w:val="24"/>
          <w:szCs w:val="24"/>
          <w:highlight w:val="none"/>
        </w:rPr>
        <w:t xml:space="preserve">因供应的货物质量达不到国家有关食品安全标准而造成食物中毒等食源性疾病或其他事故，经公安机关或卫生防疫部门鉴定属于</w:t>
      </w:r>
      <w:r>
        <w:rPr>
          <w:rFonts w:hint="eastAsia" w:ascii="Times New Roman" w:hAnsi="Times New Roman"/>
          <w:color w:val="000000"/>
          <w:sz w:val="24"/>
          <w:szCs w:val="24"/>
          <w:highlight w:val="none"/>
        </w:rPr>
        <w:t xml:space="preserve">中标商</w:t>
      </w:r>
      <w:r>
        <w:rPr>
          <w:rFonts w:ascii="Times New Roman" w:hAnsi="Times New Roman"/>
          <w:color w:val="000000"/>
          <w:sz w:val="24"/>
          <w:szCs w:val="24"/>
          <w:highlight w:val="none"/>
        </w:rPr>
        <w:t xml:space="preserve">责任的。</w:t>
      </w:r>
      <w:r>
        <w:rPr>
          <w:rFonts w:hint="eastAsia" w:ascii="Times New Roman" w:hAnsi="Times New Roman"/>
          <w:color w:val="000000"/>
          <w:sz w:val="24"/>
          <w:szCs w:val="24"/>
          <w:highlight w:val="none"/>
        </w:rPr>
      </w:r>
      <w:r/>
    </w:p>
    <w:p>
      <w:pPr>
        <w:pStyle w:val="794"/>
        <w:contextualSpacing/>
        <w:ind w:firstLine="440"/>
        <w:jc w:val="both"/>
        <w:spacing w:after="0" w:line="360" w:lineRule="auto"/>
        <w:widowControl w:val="off"/>
        <w:rPr>
          <w:rFonts w:hint="eastAsia"/>
          <w:color w:val="000000"/>
          <w:highlight w:val="none"/>
        </w:rPr>
        <w:sectPr>
          <w:footnotePr/>
          <w:endnotePr/>
          <w:type w:val="nextPage"/>
          <w:pgSz w:w="12070" w:h="16940" w:orient="portrait"/>
          <w:pgMar w:top="1440" w:right="1134" w:bottom="1440" w:left="1134" w:header="0" w:footer="0" w:gutter="0"/>
          <w:cols w:num="1" w:sep="0" w:space="1701" w:equalWidth="1"/>
          <w:docGrid w:linePitch="360"/>
        </w:sectPr>
      </w:pPr>
      <w:r>
        <w:rPr>
          <w:rFonts w:hint="eastAsia"/>
          <w:color w:val="000000"/>
          <w:highlight w:val="none"/>
        </w:rPr>
      </w:r>
      <w:r/>
    </w:p>
    <w:p>
      <w:pPr>
        <w:pStyle w:val="794"/>
        <w:contextualSpacing/>
        <w:jc w:val="center"/>
        <w:spacing w:line="360" w:lineRule="auto"/>
        <w:rPr>
          <w:rFonts w:ascii="Times New Roman" w:hAnsi="Times New Roman" w:cs="宋体"/>
          <w:color w:val="000000"/>
          <w:highlight w:val="none"/>
        </w:rPr>
      </w:pPr>
      <w:r>
        <w:rPr>
          <w:rFonts w:hint="eastAsia" w:ascii="Times New Roman" w:hAnsi="Times New Roman" w:cs="宋体"/>
          <w:b/>
          <w:color w:val="000000"/>
          <w:sz w:val="36"/>
          <w:szCs w:val="36"/>
          <w:highlight w:val="none"/>
        </w:rPr>
        <w:t xml:space="preserve">第四章评审方法和程序</w:t>
      </w:r>
      <w:bookmarkEnd w:id="8"/>
      <w:r>
        <w:rPr>
          <w:rFonts w:ascii="Times New Roman" w:hAnsi="Times New Roman" w:cs="宋体"/>
          <w:color w:val="000000"/>
          <w:highlight w:val="none"/>
        </w:rPr>
      </w:r>
      <w:r/>
    </w:p>
    <w:p>
      <w:pPr>
        <w:pStyle w:val="794"/>
        <w:ind w:firstLine="482"/>
        <w:jc w:val="both"/>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本项目分两个标段招标，投标人可兼投兼中。本项目开评标顺序为：标段一→标段二。</w:t>
      </w:r>
      <w:r>
        <w:rPr>
          <w:rFonts w:hint="eastAsia" w:ascii="Times New Roman" w:hAnsi="Times New Roman" w:cs="宋体"/>
          <w:b/>
          <w:color w:val="000000"/>
          <w:sz w:val="24"/>
          <w:szCs w:val="24"/>
          <w:highlight w:val="none"/>
        </w:rPr>
      </w:r>
      <w:r/>
    </w:p>
    <w:p>
      <w:pPr>
        <w:pStyle w:val="794"/>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一、招标人委托招标代理机构组织招标</w:t>
      </w:r>
      <w:r>
        <w:rPr>
          <w:rFonts w:ascii="Times New Roman" w:hAnsi="Times New Roman" w:cs="宋体"/>
          <w:b/>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1、成立评标委员会小组，评标委员会由招标人代表和评审专家组成，成员人数应当为5人以上单数，其中评审专家不得少于成员总数的三分之二。</w:t>
      </w:r>
      <w:r>
        <w:rPr>
          <w:rFonts w:ascii="Times New Roman" w:hAnsi="Times New Roman" w:cs="宋体"/>
          <w:color w:val="000000"/>
          <w:sz w:val="24"/>
          <w:szCs w:val="24"/>
          <w:highlight w:val="none"/>
        </w:rPr>
      </w:r>
      <w:r/>
    </w:p>
    <w:p>
      <w:pPr>
        <w:pStyle w:val="794"/>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二、开标</w:t>
      </w:r>
      <w:r>
        <w:rPr>
          <w:rFonts w:ascii="Times New Roman" w:hAnsi="Times New Roman" w:cs="宋体"/>
          <w:b/>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w:t>
      </w:r>
      <w:r>
        <w:rPr>
          <w:rFonts w:hint="eastAsia" w:ascii="Times New Roman" w:hAnsi="Times New Roman"/>
          <w:bCs/>
          <w:color w:val="000000"/>
          <w:sz w:val="24"/>
          <w:szCs w:val="24"/>
          <w:highlight w:val="none"/>
        </w:rPr>
        <w:t xml:space="preserve">不见面远程开标模式：开标当天各投标人在各自地点通过苏采云系统及时登录不见面开标大厅，参加投标活动。</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2、招标代理机构主持开标并记录，及时处理投标人代表提出的询问或者回避申请。</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3、投标人不足3家的不得开标。</w:t>
      </w:r>
      <w:r>
        <w:rPr>
          <w:rFonts w:ascii="Times New Roman" w:hAnsi="Times New Roman" w:cs="宋体"/>
          <w:color w:val="000000"/>
          <w:sz w:val="24"/>
          <w:szCs w:val="24"/>
          <w:highlight w:val="none"/>
        </w:rPr>
      </w:r>
      <w:r/>
    </w:p>
    <w:p>
      <w:pPr>
        <w:pStyle w:val="794"/>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三、资格审查</w:t>
      </w:r>
      <w:r>
        <w:rPr>
          <w:rFonts w:ascii="Times New Roman" w:hAnsi="Times New Roman" w:cs="宋体"/>
          <w:b/>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1、开标后，招标人及其委托的采购代理机构依据相关法律政策的规定，根据招标文件载明的资格审查要求，对投标人的资格进行审查。</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2、资格审查合格的投标人进入评标。</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3、合格投标人不足3家的，不得评标。</w:t>
      </w:r>
      <w:r>
        <w:rPr>
          <w:rFonts w:ascii="Times New Roman" w:hAnsi="Times New Roman" w:cs="宋体"/>
          <w:color w:val="000000"/>
          <w:sz w:val="24"/>
          <w:szCs w:val="24"/>
          <w:highlight w:val="none"/>
        </w:rPr>
      </w:r>
      <w:r/>
    </w:p>
    <w:p>
      <w:pPr>
        <w:pStyle w:val="794"/>
        <w:contextualSpacing/>
        <w:ind w:firstLine="482"/>
        <w:jc w:val="both"/>
        <w:spacing w:after="0" w:line="360" w:lineRule="auto"/>
        <w:rPr>
          <w:rFonts w:ascii="Times New Roman" w:hAnsi="Times New Roman" w:cs="宋体"/>
          <w:b/>
          <w:color w:val="000000"/>
          <w:sz w:val="24"/>
          <w:szCs w:val="24"/>
          <w:highlight w:val="none"/>
        </w:rPr>
        <w:outlineLvl w:val="1"/>
      </w:pPr>
      <w:r>
        <w:rPr>
          <w:rFonts w:hint="eastAsia" w:ascii="Times New Roman" w:hAnsi="Times New Roman" w:cs="宋体"/>
          <w:b/>
          <w:color w:val="000000"/>
          <w:sz w:val="24"/>
          <w:szCs w:val="24"/>
          <w:highlight w:val="none"/>
        </w:rPr>
        <w:t xml:space="preserve">四、评标</w:t>
      </w:r>
      <w:r>
        <w:rPr>
          <w:rFonts w:ascii="Times New Roman" w:hAnsi="Times New Roman" w:cs="宋体"/>
          <w:b/>
          <w:color w:val="000000"/>
          <w:sz w:val="24"/>
          <w:szCs w:val="24"/>
          <w:highlight w:val="none"/>
        </w:rPr>
      </w:r>
      <w:r/>
    </w:p>
    <w:p>
      <w:pPr>
        <w:pStyle w:val="794"/>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1、评标时间</w:t>
      </w:r>
      <w:r>
        <w:rPr>
          <w:rFonts w:hint="eastAsia" w:ascii="Times New Roman" w:hAnsi="Times New Roman" w:cs="宋体"/>
          <w:b/>
          <w:color w:val="000000"/>
          <w:sz w:val="24"/>
          <w:szCs w:val="24"/>
          <w:highlight w:val="none"/>
        </w:rPr>
        <w:t xml:space="preserve">：资格审查结束以后。</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2、招标代理机构负责组织评标工作，并履行下列职责：</w:t>
      </w:r>
      <w:r>
        <w:rPr>
          <w:rFonts w:ascii="Times New Roman" w:hAnsi="Times New Roman" w:cs="宋体"/>
          <w:color w:val="000000"/>
          <w:sz w:val="24"/>
          <w:szCs w:val="24"/>
          <w:highlight w:val="none"/>
        </w:rPr>
      </w:r>
      <w:r/>
    </w:p>
    <w:p>
      <w:pPr>
        <w:pStyle w:val="794"/>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（1）核对评审专家身份和招标人代表授权函，对评审专家在招标采购活动中的职责履行情况予以记录，并及时将有关违法违规行为向相关部门报告。</w:t>
      </w:r>
      <w:r>
        <w:rPr>
          <w:rFonts w:ascii="Times New Roman" w:hAnsi="Times New Roman" w:cs="宋体"/>
          <w:color w:val="000000"/>
          <w:sz w:val="24"/>
          <w:szCs w:val="24"/>
          <w:highlight w:val="none"/>
        </w:rPr>
      </w:r>
      <w:r/>
    </w:p>
    <w:p>
      <w:pPr>
        <w:pStyle w:val="794"/>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（2）宣布评标纪律。</w:t>
      </w:r>
      <w:r>
        <w:rPr>
          <w:rFonts w:ascii="Times New Roman" w:hAnsi="Times New Roman" w:cs="宋体"/>
          <w:color w:val="000000"/>
          <w:sz w:val="24"/>
          <w:szCs w:val="24"/>
          <w:highlight w:val="none"/>
        </w:rPr>
      </w:r>
      <w:r/>
    </w:p>
    <w:p>
      <w:pPr>
        <w:pStyle w:val="794"/>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（3）公布投标人名单，告知评审专家应当回避的情形。</w:t>
      </w:r>
      <w:r>
        <w:rPr>
          <w:rFonts w:ascii="Times New Roman" w:hAnsi="Times New Roman" w:cs="宋体"/>
          <w:color w:val="000000"/>
          <w:sz w:val="24"/>
          <w:szCs w:val="24"/>
          <w:highlight w:val="none"/>
        </w:rPr>
      </w:r>
      <w:r/>
    </w:p>
    <w:p>
      <w:pPr>
        <w:pStyle w:val="794"/>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（4）组织评标委员会推选评标组长，招标人代表不得担任组长。</w:t>
      </w:r>
      <w:r>
        <w:rPr>
          <w:rFonts w:ascii="Times New Roman" w:hAnsi="Times New Roman" w:cs="宋体"/>
          <w:color w:val="000000"/>
          <w:sz w:val="24"/>
          <w:szCs w:val="24"/>
          <w:highlight w:val="none"/>
        </w:rPr>
      </w:r>
      <w:r/>
    </w:p>
    <w:p>
      <w:pPr>
        <w:pStyle w:val="794"/>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rPr>
          <w:rFonts w:ascii="Times New Roman" w:hAnsi="Times New Roman" w:cs="宋体"/>
          <w:color w:val="000000"/>
          <w:sz w:val="24"/>
          <w:szCs w:val="24"/>
          <w:highlight w:val="none"/>
        </w:rPr>
      </w:r>
      <w:r/>
    </w:p>
    <w:p>
      <w:pPr>
        <w:pStyle w:val="794"/>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（6）根据评标委员会的要求介绍采购相关政策法规、招标文件。</w:t>
      </w:r>
      <w:r>
        <w:rPr>
          <w:rFonts w:ascii="Times New Roman" w:hAnsi="Times New Roman" w:cs="宋体"/>
          <w:color w:val="000000"/>
          <w:sz w:val="24"/>
          <w:szCs w:val="24"/>
          <w:highlight w:val="none"/>
        </w:rPr>
      </w:r>
      <w:r/>
    </w:p>
    <w:p>
      <w:pPr>
        <w:pStyle w:val="794"/>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（8）核对评标结果，有下列规定情形的，要求评标委员会复核或者书面说明理由，评标委员会拒绝的，则予以书面记录并向本级相关部门报告：</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①分值汇总计算错误的；</w:t>
      </w:r>
      <w:r>
        <w:rPr>
          <w:rFonts w:ascii="Times New Roman" w:hAnsi="Times New Roman" w:cs="宋体"/>
          <w:color w:val="000000"/>
          <w:sz w:val="24"/>
          <w:szCs w:val="24"/>
          <w:highlight w:val="none"/>
        </w:rPr>
      </w:r>
      <w:r/>
    </w:p>
    <w:p>
      <w:pPr>
        <w:pStyle w:val="794"/>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②分项评分超出评分标准范围的；</w:t>
      </w:r>
      <w:r>
        <w:rPr>
          <w:rFonts w:ascii="Times New Roman" w:hAnsi="Times New Roman" w:cs="宋体"/>
          <w:color w:val="000000"/>
          <w:sz w:val="24"/>
          <w:szCs w:val="24"/>
          <w:highlight w:val="none"/>
        </w:rPr>
      </w:r>
      <w:r/>
    </w:p>
    <w:p>
      <w:pPr>
        <w:pStyle w:val="794"/>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③评标委员会成员对客观评审因素评分不一致的；</w:t>
      </w:r>
      <w:r>
        <w:rPr>
          <w:rFonts w:ascii="Times New Roman" w:hAnsi="Times New Roman" w:cs="宋体"/>
          <w:color w:val="000000"/>
          <w:sz w:val="24"/>
          <w:szCs w:val="24"/>
          <w:highlight w:val="none"/>
        </w:rPr>
      </w:r>
      <w:r/>
    </w:p>
    <w:p>
      <w:pPr>
        <w:pStyle w:val="794"/>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④经评标委员会认定评分畸高、畸低的。</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（9）评审工作完成后，按照规定向评审专家支付劳务报酬和异地评审差旅费，不得向评审专家以外的其他人员支付评审劳务报酬；</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（10）处理与评标有关的其他事项。</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3、评标委员会负责具体评标事务：</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4、评标委员会成员独立履行以下职责与义务：</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（1）遵纪守法，客观、公正、廉洁地履行职责；</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（2）审查合格投标人的投标文件是否实质性响应招标文件要求，并做出评价；</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（3）按照招标文件规定的评标办法和评标标准进行评标，对评审意见承担个人责任；</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（4）可以要求投标人对投标文件有关事项做出解释或澄清；</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（5）对评标过程和结果，以及投标人的商业秘密保密；</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（6）配合相关部门的投诉处理工作；</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（7）配合招标人或招标代理机构答复投标人提出的质疑。</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5、除招标人代表、评标现场组织人员外，招标人的其他工作人员以及与评标工作无关的人员不得进入评标现场；有关人员对评标情况以及在评标过程中获悉的国家秘密、商业秘密负有保密责任。</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6、开标后直到公告项目中标结果发出中标通知书并授予中标人合同为止，凡属于评审、澄清、评价和比较投标的所有资料及有关授予合同等的相关信息，都不应向投标人或与评标无关的其他人泄露。</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color w:val="000000"/>
          <w:sz w:val="24"/>
          <w:szCs w:val="24"/>
          <w:highlight w:val="none"/>
        </w:rPr>
        <w:t xml:space="preserve">7、评审期间，合格投标人的投标文件仍有可能被评标委员会根据规定判为无效投标。</w:t>
      </w:r>
      <w:r>
        <w:rPr>
          <w:rFonts w:ascii="Times New Roman" w:hAnsi="Times New Roman" w:cs="宋体"/>
          <w:b/>
          <w:color w:val="000000"/>
          <w:sz w:val="24"/>
          <w:szCs w:val="24"/>
          <w:highlight w:val="none"/>
        </w:rPr>
      </w:r>
      <w:r/>
    </w:p>
    <w:p>
      <w:pPr>
        <w:pStyle w:val="794"/>
        <w:ind w:firstLine="480"/>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color w:val="000000"/>
          <w:sz w:val="24"/>
          <w:szCs w:val="24"/>
          <w:highlight w:val="none"/>
        </w:rPr>
        <w:t xml:space="preserve">8、在投标文件的评审、澄清、评价和比较以及授予合同的过程中，投标人对招标人和评标委员会成员有施加影响的任何行为，都将取消其可能的中标资格。</w:t>
      </w:r>
      <w:r>
        <w:rPr>
          <w:rFonts w:ascii="Times New Roman" w:hAnsi="Times New Roman" w:cs="宋体"/>
          <w:b/>
          <w:color w:val="000000"/>
          <w:sz w:val="24"/>
          <w:szCs w:val="24"/>
          <w:highlight w:val="none"/>
        </w:rPr>
      </w:r>
      <w:r/>
    </w:p>
    <w:p>
      <w:pPr>
        <w:pStyle w:val="794"/>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五、评审原则</w:t>
      </w:r>
      <w:r>
        <w:rPr>
          <w:rFonts w:ascii="Times New Roman" w:hAnsi="Times New Roman" w:cs="宋体"/>
          <w:b/>
          <w:bCs/>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1、本项目采用</w:t>
      </w:r>
      <w:r>
        <w:rPr>
          <w:rFonts w:hint="eastAsia" w:ascii="Times New Roman" w:hAnsi="Times New Roman" w:cs="宋体"/>
          <w:b/>
          <w:color w:val="000000"/>
          <w:sz w:val="24"/>
          <w:szCs w:val="24"/>
          <w:highlight w:val="none"/>
          <w:u w:val="single"/>
        </w:rPr>
        <w:t xml:space="preserve">综合评分法</w:t>
      </w:r>
      <w:r>
        <w:rPr>
          <w:rFonts w:hint="eastAsia" w:ascii="Times New Roman" w:hAnsi="Times New Roman" w:cs="宋体"/>
          <w:color w:val="000000"/>
          <w:sz w:val="24"/>
          <w:szCs w:val="24"/>
          <w:highlight w:val="none"/>
        </w:rPr>
        <w:t xml:space="preserve">，即指投标文件满足本项目招标文件全部实质性要求，且按照评审因素的量化指标，经评审后得分最高的投标人推荐为中标人的评标方法。</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3、评标委员会严格按照招标文件规定的要求、条件、评分标准，对投标人所提供的完整计划标的物的科学性、可行性、产品质量、服务质量的保证及承诺等实质性响应内容进行比较评价。</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4、对投标文件的评审判定，只依据投标文件内容本身，不依靠开标后任何外来证明文件。</w:t>
      </w:r>
      <w:r>
        <w:rPr>
          <w:rFonts w:ascii="Times New Roman" w:hAnsi="Times New Roman" w:cs="宋体"/>
          <w:color w:val="000000"/>
          <w:sz w:val="24"/>
          <w:szCs w:val="24"/>
          <w:highlight w:val="none"/>
        </w:rPr>
      </w:r>
      <w:r/>
    </w:p>
    <w:p>
      <w:pPr>
        <w:pStyle w:val="794"/>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六、评审方法</w:t>
      </w:r>
      <w:r>
        <w:rPr>
          <w:rFonts w:ascii="Times New Roman" w:hAnsi="Times New Roman" w:cs="宋体"/>
          <w:b/>
          <w:bCs/>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1、评标程序：</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资格符合性评审——商务技术标评审——价格标评审——确定中标候选人。</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本次资格审查采用资格后审，各投标人资格审查通过后方能进入商务技术标的开标。先开商务技术标，商务技术标打分结束后再开价格标。</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2、评标委员会将仅对按本招标文件载明的方法与规定，为实质上响应招标文件要求的投标文件评审并进行评价和比较。</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3、本次项目的商务技术标和价格标评审总分值为100分。两部分评审因素比重如下：</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商务技术标分值占总分值的比重为</w:t>
      </w:r>
      <w:r>
        <w:rPr>
          <w:rFonts w:hint="eastAsia" w:ascii="Times New Roman" w:hAnsi="Times New Roman" w:cs="宋体"/>
          <w:b/>
          <w:color w:val="000000"/>
          <w:sz w:val="24"/>
          <w:szCs w:val="24"/>
          <w:highlight w:val="none"/>
          <w:u w:val="single"/>
        </w:rPr>
        <w:t xml:space="preserve">60%</w:t>
      </w:r>
      <w:r>
        <w:rPr>
          <w:rFonts w:hint="eastAsia" w:ascii="Times New Roman" w:hAnsi="Times New Roman" w:cs="宋体"/>
          <w:b/>
          <w:color w:val="000000"/>
          <w:sz w:val="24"/>
          <w:szCs w:val="24"/>
          <w:highlight w:val="none"/>
        </w:rPr>
        <w:t xml:space="preserve">（权重）</w:t>
      </w:r>
      <w:r>
        <w:rPr>
          <w:rFonts w:hint="eastAsia" w:ascii="Times New Roman" w:hAnsi="Times New Roman" w:cs="宋体"/>
          <w:color w:val="000000"/>
          <w:sz w:val="24"/>
          <w:szCs w:val="24"/>
          <w:highlight w:val="none"/>
        </w:rPr>
        <w:t xml:space="preserve">（计算结果均四舍五入保留两位小数）；</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价格标分值占总分值的比重为</w:t>
      </w:r>
      <w:r>
        <w:rPr>
          <w:rFonts w:hint="eastAsia" w:ascii="Times New Roman" w:hAnsi="Times New Roman" w:cs="宋体"/>
          <w:b/>
          <w:color w:val="000000"/>
          <w:sz w:val="24"/>
          <w:szCs w:val="24"/>
          <w:highlight w:val="none"/>
          <w:u w:val="single"/>
        </w:rPr>
        <w:t xml:space="preserve">40%</w:t>
      </w:r>
      <w:r>
        <w:rPr>
          <w:rFonts w:hint="eastAsia" w:ascii="Times New Roman" w:hAnsi="Times New Roman" w:cs="宋体"/>
          <w:b/>
          <w:color w:val="000000"/>
          <w:sz w:val="24"/>
          <w:szCs w:val="24"/>
          <w:highlight w:val="none"/>
        </w:rPr>
        <w:t xml:space="preserve">（权重）</w:t>
      </w:r>
      <w:r>
        <w:rPr>
          <w:rFonts w:hint="eastAsia" w:ascii="Times New Roman" w:hAnsi="Times New Roman" w:cs="宋体"/>
          <w:color w:val="000000"/>
          <w:sz w:val="24"/>
          <w:szCs w:val="24"/>
          <w:highlight w:val="none"/>
        </w:rPr>
        <w:t xml:space="preserve">（计算结果均四舍五入保留两位小数）；</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4、评标委员会严格按照招标文件的要求、条件、评分标准，对投标人所提供服务的先进性、可靠性、售后服务承诺、质量保证承诺等实质性响应内容进行比较。</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5、评标专家确定方式：在专家库中随机抽取。评标委员会各成员独立对每个进入打分程序的有效投标人的投标文件的商务技术部分以打分的形式进行评审和评价。</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6、商务技术分按评委的算术平均值计算（计算结果均四舍五入保留两位小数）。</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7、开启投标人的价格报价标，系统唱标后由投标人代表在苏采云系统确认。</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8、投标人的价格标评审得分直接计算取得，并与其商务技术标得分相加为该投标人的综合得分（计算结果均四舍五入保留两位小数）。</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9、</w:t>
      </w:r>
      <w:r>
        <w:rPr>
          <w:rFonts w:hint="eastAsia" w:ascii="Times New Roman" w:hAnsi="Times New Roman"/>
          <w:color w:val="000000"/>
          <w:sz w:val="24"/>
          <w:szCs w:val="24"/>
          <w:highlight w:val="none"/>
        </w:rPr>
        <w:t xml:space="preserve">评标结果按评审后得分由高到低顺序排列。</w:t>
      </w:r>
      <w:r>
        <w:rPr>
          <w:rFonts w:ascii="Times New Roman" w:hAnsi="Times New Roman"/>
          <w:color w:val="000000"/>
          <w:sz w:val="24"/>
          <w:szCs w:val="24"/>
          <w:highlight w:val="none"/>
        </w:rPr>
        <w:t xml:space="preserve">评得分相同的，</w:t>
      </w:r>
      <w:r>
        <w:rPr>
          <w:rFonts w:hint="eastAsia" w:ascii="宋体" w:hAnsi="宋体" w:cs="宋体"/>
          <w:color w:val="000000"/>
          <w:sz w:val="24"/>
          <w:highlight w:val="none"/>
        </w:rPr>
        <w:t xml:space="preserve">按投标优惠率由高到低顺序排列</w:t>
      </w:r>
      <w:r>
        <w:rPr>
          <w:rFonts w:hint="eastAsia" w:ascii="Times New Roman" w:hAnsi="Times New Roman"/>
          <w:color w:val="000000"/>
          <w:sz w:val="24"/>
          <w:szCs w:val="24"/>
          <w:highlight w:val="none"/>
        </w:rPr>
        <w:t xml:space="preserve">。得分且投标报价相同的并列。投标文件满足招标文件全部实质性要求，且按照评审因素的量化指标评审得分最高的投标人为排名第一的中标候选人</w:t>
      </w: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p>
      <w:pPr>
        <w:pStyle w:val="794"/>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七、关于投标价格评审</w:t>
      </w:r>
      <w:r>
        <w:rPr>
          <w:rFonts w:ascii="Times New Roman" w:hAnsi="Times New Roman" w:cs="宋体"/>
          <w:b/>
          <w:bCs/>
          <w:color w:val="000000"/>
          <w:sz w:val="24"/>
          <w:szCs w:val="24"/>
          <w:highlight w:val="none"/>
        </w:rPr>
      </w:r>
      <w:r/>
    </w:p>
    <w:p>
      <w:pPr>
        <w:pStyle w:val="794"/>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1、针对投标价格实质响应的评审</w:t>
      </w:r>
      <w:r>
        <w:rPr>
          <w:rFonts w:ascii="Times New Roman" w:hAnsi="Times New Roman" w:cs="宋体"/>
          <w:b/>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则按无效投标处理。</w:t>
      </w:r>
      <w:r>
        <w:rPr>
          <w:rFonts w:ascii="Times New Roman" w:hAnsi="Times New Roman" w:cs="宋体"/>
          <w:color w:val="000000"/>
          <w:sz w:val="24"/>
          <w:szCs w:val="24"/>
          <w:highlight w:val="none"/>
        </w:rPr>
      </w:r>
      <w:r/>
    </w:p>
    <w:p>
      <w:pPr>
        <w:pStyle w:val="794"/>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2、针对响应价格异常低价的审查</w:t>
      </w:r>
      <w:r>
        <w:rPr>
          <w:rFonts w:ascii="Times New Roman" w:hAnsi="Times New Roman" w:cs="宋体"/>
          <w:b/>
          <w:color w:val="000000"/>
          <w:sz w:val="24"/>
          <w:szCs w:val="24"/>
          <w:highlight w:val="none"/>
        </w:rPr>
      </w:r>
      <w:r/>
    </w:p>
    <w:p>
      <w:pPr>
        <w:pStyle w:val="794"/>
        <w:ind w:firstLine="482"/>
        <w:jc w:val="both"/>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（一）采购人应当在采购文件中明确，采购评审中出现下列情形之一的，评审委员会应当启动异常低价投标（响应）审查程序：</w:t>
      </w:r>
      <w:r>
        <w:rPr>
          <w:rFonts w:hint="eastAsia" w:ascii="Times New Roman" w:hAnsi="Times New Roman" w:cs="宋体"/>
          <w:b/>
          <w:color w:val="000000"/>
          <w:sz w:val="24"/>
          <w:szCs w:val="24"/>
          <w:highlight w:val="none"/>
        </w:rPr>
      </w:r>
      <w:r/>
    </w:p>
    <w:p>
      <w:pPr>
        <w:pStyle w:val="794"/>
        <w:ind w:firstLine="482"/>
        <w:jc w:val="both"/>
        <w:spacing w:after="0" w:line="360" w:lineRule="auto"/>
        <w:rPr>
          <w:rFonts w:hint="eastAsia" w:ascii="Times New Roman" w:hAnsi="Times New Roman" w:eastAsia="宋体" w:cs="宋体"/>
          <w:b/>
          <w:color w:val="000000"/>
          <w:sz w:val="24"/>
          <w:szCs w:val="24"/>
          <w:highlight w:val="none"/>
          <w:lang w:eastAsia="zh-CN"/>
        </w:rPr>
      </w:pPr>
      <w:r/>
      <w:bookmarkStart w:id="10" w:name="OLE_LINK2"/>
      <w:r>
        <w:rPr>
          <w:rFonts w:hint="eastAsia" w:ascii="Times New Roman" w:hAnsi="Times New Roman" w:cs="宋体"/>
          <w:b/>
          <w:color w:val="000000"/>
          <w:sz w:val="24"/>
          <w:szCs w:val="24"/>
          <w:highlight w:val="none"/>
        </w:rPr>
        <w:t xml:space="preserve">1.（1-优惠率报价）&lt;全部通过符合性审查供应商的（1-优惠率报价）平均值 ×50%</w:t>
      </w:r>
      <w:r>
        <w:rPr>
          <w:rFonts w:hint="eastAsia" w:ascii="Times New Roman" w:hAnsi="Times New Roman" w:cs="宋体"/>
          <w:b/>
          <w:color w:val="000000"/>
          <w:sz w:val="24"/>
          <w:szCs w:val="24"/>
          <w:highlight w:val="none"/>
          <w:lang w:eastAsia="zh-CN"/>
        </w:rPr>
        <w:t xml:space="preserve">；</w:t>
      </w:r>
      <w:r>
        <w:rPr>
          <w:rFonts w:hint="eastAsia" w:ascii="Times New Roman" w:hAnsi="Times New Roman" w:eastAsia="宋体" w:cs="宋体"/>
          <w:b/>
          <w:color w:val="000000"/>
          <w:sz w:val="24"/>
          <w:szCs w:val="24"/>
          <w:highlight w:val="none"/>
          <w:lang w:eastAsia="zh-CN"/>
        </w:rPr>
      </w:r>
      <w:r/>
    </w:p>
    <w:p>
      <w:pPr>
        <w:pStyle w:val="794"/>
        <w:ind w:firstLine="482"/>
        <w:jc w:val="both"/>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2.（1-优惠率报价）&lt;通过符合性审查供应商的（1-优惠率报价）次低价 ×50%</w:t>
      </w:r>
      <w:r>
        <w:rPr>
          <w:rFonts w:hint="eastAsia" w:ascii="Times New Roman" w:hAnsi="Times New Roman" w:cs="宋体"/>
          <w:b/>
          <w:color w:val="000000"/>
          <w:sz w:val="24"/>
          <w:szCs w:val="24"/>
          <w:highlight w:val="none"/>
          <w:lang w:eastAsia="zh-CN"/>
        </w:rPr>
        <w:t xml:space="preserve">；</w:t>
      </w:r>
      <w:r>
        <w:rPr>
          <w:rFonts w:hint="eastAsia" w:ascii="Times New Roman" w:hAnsi="Times New Roman" w:cs="宋体"/>
          <w:b/>
          <w:color w:val="000000"/>
          <w:sz w:val="24"/>
          <w:szCs w:val="24"/>
          <w:highlight w:val="none"/>
        </w:rPr>
      </w:r>
      <w:r/>
    </w:p>
    <w:p>
      <w:pPr>
        <w:pStyle w:val="794"/>
        <w:ind w:firstLine="482"/>
        <w:jc w:val="both"/>
        <w:spacing w:after="0" w:line="360" w:lineRule="auto"/>
        <w:rPr>
          <w:rFonts w:hint="eastAsia" w:ascii="Times New Roman" w:hAnsi="Times New Roman" w:eastAsia="宋体" w:cs="宋体"/>
          <w:b/>
          <w:color w:val="000000"/>
          <w:sz w:val="24"/>
          <w:szCs w:val="24"/>
          <w:highlight w:val="none"/>
          <w:lang w:eastAsia="zh-CN"/>
        </w:rPr>
      </w:pPr>
      <w:r>
        <w:rPr>
          <w:rFonts w:hint="eastAsia" w:ascii="Times New Roman" w:hAnsi="Times New Roman" w:cs="宋体"/>
          <w:b/>
          <w:color w:val="000000"/>
          <w:sz w:val="24"/>
          <w:szCs w:val="24"/>
          <w:highlight w:val="none"/>
        </w:rPr>
        <w:t xml:space="preserve">3.（1-优惠率报价）&lt;</w:t>
      </w:r>
      <w:r>
        <w:rPr>
          <w:rFonts w:hint="eastAsia" w:ascii="Times New Roman" w:hAnsi="Times New Roman" w:cs="宋体"/>
          <w:b/>
          <w:color w:val="000000"/>
          <w:sz w:val="24"/>
          <w:szCs w:val="24"/>
          <w:highlight w:val="none"/>
          <w:lang w:eastAsia="zh-CN"/>
        </w:rPr>
        <w:t xml:space="preserve">（</w:t>
      </w:r>
      <w:r>
        <w:rPr>
          <w:rFonts w:hint="eastAsia" w:ascii="Times New Roman" w:hAnsi="Times New Roman" w:cs="宋体"/>
          <w:b/>
          <w:color w:val="000000"/>
          <w:sz w:val="24"/>
          <w:szCs w:val="24"/>
          <w:highlight w:val="none"/>
        </w:rPr>
        <w:t xml:space="preserve">1-</w:t>
      </w:r>
      <w:r>
        <w:rPr>
          <w:rFonts w:hint="eastAsia" w:ascii="Times New Roman" w:hAnsi="Times New Roman" w:cs="宋体"/>
          <w:b/>
          <w:color w:val="000000"/>
          <w:sz w:val="24"/>
          <w:szCs w:val="24"/>
          <w:highlight w:val="none"/>
          <w:lang w:val="en-US" w:eastAsia="zh-CN"/>
        </w:rPr>
        <w:t xml:space="preserve">最低</w:t>
      </w:r>
      <w:r>
        <w:rPr>
          <w:rFonts w:hint="eastAsia" w:ascii="Times New Roman" w:hAnsi="Times New Roman" w:cs="宋体"/>
          <w:b/>
          <w:color w:val="000000"/>
          <w:sz w:val="24"/>
          <w:szCs w:val="24"/>
          <w:highlight w:val="none"/>
        </w:rPr>
        <w:t xml:space="preserve">优惠率报价</w:t>
      </w:r>
      <w:r>
        <w:rPr>
          <w:rFonts w:hint="eastAsia" w:ascii="Times New Roman" w:hAnsi="Times New Roman" w:cs="宋体"/>
          <w:b/>
          <w:color w:val="000000"/>
          <w:sz w:val="24"/>
          <w:szCs w:val="24"/>
          <w:highlight w:val="none"/>
          <w:lang w:eastAsia="zh-CN"/>
        </w:rPr>
        <w:t xml:space="preserve">）</w:t>
      </w:r>
      <w:r>
        <w:rPr>
          <w:rFonts w:hint="eastAsia" w:ascii="Times New Roman" w:hAnsi="Times New Roman" w:cs="宋体"/>
          <w:b/>
          <w:color w:val="000000"/>
          <w:sz w:val="24"/>
          <w:szCs w:val="24"/>
          <w:highlight w:val="none"/>
        </w:rPr>
        <w:t xml:space="preserve">×45%</w:t>
      </w:r>
      <w:r>
        <w:rPr>
          <w:rFonts w:hint="eastAsia" w:ascii="Times New Roman" w:hAnsi="Times New Roman" w:cs="宋体"/>
          <w:b/>
          <w:color w:val="000000"/>
          <w:sz w:val="24"/>
          <w:szCs w:val="24"/>
          <w:highlight w:val="none"/>
          <w:lang w:eastAsia="zh-CN"/>
        </w:rPr>
        <w:t xml:space="preserve">；</w:t>
      </w:r>
      <w:r>
        <w:rPr>
          <w:rFonts w:hint="eastAsia" w:ascii="Times New Roman" w:hAnsi="Times New Roman" w:eastAsia="宋体" w:cs="宋体"/>
          <w:b/>
          <w:color w:val="000000"/>
          <w:sz w:val="24"/>
          <w:szCs w:val="24"/>
          <w:highlight w:val="none"/>
          <w:lang w:eastAsia="zh-CN"/>
        </w:rPr>
      </w:r>
      <w:r/>
    </w:p>
    <w:p>
      <w:pPr>
        <w:pStyle w:val="794"/>
        <w:ind w:firstLine="482"/>
        <w:jc w:val="both"/>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4.评审委员会基于专业判断，认为供应商报价过低</w:t>
      </w:r>
      <w:r>
        <w:rPr>
          <w:rFonts w:hint="eastAsia" w:ascii="Times New Roman" w:hAnsi="Times New Roman" w:cs="宋体"/>
          <w:b/>
          <w:color w:val="000000"/>
          <w:sz w:val="24"/>
          <w:szCs w:val="24"/>
          <w:highlight w:val="none"/>
          <w:lang w:eastAsia="zh-CN"/>
        </w:rPr>
        <w:t xml:space="preserve">（</w:t>
      </w:r>
      <w:r>
        <w:rPr>
          <w:rFonts w:hint="eastAsia" w:ascii="Times New Roman" w:hAnsi="Times New Roman" w:cs="宋体"/>
          <w:b/>
          <w:color w:val="000000"/>
          <w:sz w:val="24"/>
          <w:szCs w:val="24"/>
          <w:highlight w:val="none"/>
          <w:lang w:val="en-US" w:eastAsia="zh-CN"/>
        </w:rPr>
        <w:t xml:space="preserve">优惠率过高</w:t>
      </w:r>
      <w:r>
        <w:rPr>
          <w:rFonts w:hint="eastAsia" w:ascii="Times New Roman" w:hAnsi="Times New Roman" w:cs="宋体"/>
          <w:b/>
          <w:color w:val="000000"/>
          <w:sz w:val="24"/>
          <w:szCs w:val="24"/>
          <w:highlight w:val="none"/>
          <w:lang w:eastAsia="zh-CN"/>
        </w:rPr>
        <w:t xml:space="preserve">）</w:t>
      </w:r>
      <w:r>
        <w:rPr>
          <w:rFonts w:hint="eastAsia" w:ascii="Times New Roman" w:hAnsi="Times New Roman" w:cs="宋体"/>
          <w:b/>
          <w:color w:val="000000"/>
          <w:sz w:val="24"/>
          <w:szCs w:val="24"/>
          <w:highlight w:val="none"/>
        </w:rPr>
        <w:t xml:space="preserve">，有可能影响产品质量或者不能诚信履约的其他情形。</w:t>
      </w:r>
      <w:r>
        <w:rPr>
          <w:rFonts w:hint="eastAsia" w:ascii="Times New Roman" w:hAnsi="Times New Roman" w:cs="宋体"/>
          <w:b/>
          <w:color w:val="000000"/>
          <w:sz w:val="24"/>
          <w:szCs w:val="24"/>
          <w:highlight w:val="none"/>
        </w:rPr>
      </w:r>
      <w:r/>
    </w:p>
    <w:p>
      <w:pPr>
        <w:pStyle w:val="794"/>
        <w:ind w:firstLine="482"/>
        <w:jc w:val="both"/>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相关法律法规对供应商报价有规定的，从其规定。</w:t>
      </w:r>
      <w:r>
        <w:rPr>
          <w:rFonts w:hint="eastAsia" w:ascii="Times New Roman" w:hAnsi="Times New Roman" w:cs="宋体"/>
          <w:b/>
          <w:color w:val="000000"/>
          <w:sz w:val="24"/>
          <w:szCs w:val="24"/>
          <w:highlight w:val="none"/>
        </w:rPr>
      </w:r>
      <w:r/>
    </w:p>
    <w:p>
      <w:pPr>
        <w:pStyle w:val="794"/>
        <w:ind w:firstLine="482"/>
        <w:jc w:val="both"/>
        <w:spacing w:after="0" w:line="360" w:lineRule="auto"/>
        <w:rPr>
          <w:rFonts w:hint="eastAsia" w:ascii="Times New Roman" w:hAnsi="Times New Roman" w:cs="宋体"/>
          <w:b/>
          <w:color w:val="000000"/>
          <w:sz w:val="24"/>
          <w:szCs w:val="24"/>
          <w:highlight w:val="none"/>
        </w:rPr>
      </w:pPr>
      <w:r/>
      <w:bookmarkEnd w:id="10"/>
      <w:r>
        <w:rPr>
          <w:rFonts w:hint="eastAsia" w:ascii="Times New Roman" w:hAnsi="Times New Roman" w:cs="宋体"/>
          <w:b/>
          <w:color w:val="00000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cs="宋体"/>
          <w:b/>
          <w:color w:val="000000"/>
          <w:sz w:val="24"/>
          <w:szCs w:val="24"/>
          <w:highlight w:val="none"/>
        </w:rPr>
      </w:r>
      <w:r/>
    </w:p>
    <w:p>
      <w:pPr>
        <w:pStyle w:val="794"/>
        <w:ind w:firstLine="482"/>
        <w:jc w:val="both"/>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cs="宋体"/>
          <w:b/>
          <w:color w:val="000000"/>
          <w:sz w:val="24"/>
          <w:szCs w:val="24"/>
          <w:highlight w:val="none"/>
        </w:rPr>
      </w:r>
      <w:r/>
    </w:p>
    <w:p>
      <w:pPr>
        <w:pStyle w:val="794"/>
        <w:ind w:firstLine="482"/>
        <w:jc w:val="both"/>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Times New Roman" w:hAnsi="Times New Roman" w:cs="宋体"/>
          <w:b/>
          <w:color w:val="000000"/>
          <w:sz w:val="24"/>
          <w:szCs w:val="24"/>
          <w:highlight w:val="none"/>
        </w:rPr>
      </w:r>
      <w:r/>
    </w:p>
    <w:p>
      <w:pPr>
        <w:pStyle w:val="794"/>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Times New Roman" w:hAnsi="Times New Roman" w:cs="宋体"/>
          <w:b/>
          <w:bCs/>
          <w:color w:val="000000"/>
          <w:sz w:val="24"/>
          <w:szCs w:val="24"/>
          <w:highlight w:val="none"/>
        </w:rPr>
        <w:t xml:space="preserve">。</w:t>
      </w:r>
      <w:r>
        <w:rPr>
          <w:rFonts w:ascii="Times New Roman" w:hAnsi="Times New Roman" w:cs="宋体"/>
          <w:b/>
          <w:bCs/>
          <w:color w:val="000000"/>
          <w:sz w:val="24"/>
          <w:szCs w:val="24"/>
          <w:highlight w:val="none"/>
        </w:rPr>
      </w:r>
      <w:r/>
    </w:p>
    <w:p>
      <w:pPr>
        <w:pStyle w:val="794"/>
        <w:ind w:firstLine="482"/>
        <w:jc w:val="both"/>
        <w:spacing w:after="0" w:line="360" w:lineRule="auto"/>
        <w:rPr>
          <w:rFonts w:ascii="Times New Roman" w:hAnsi="Times New Roman" w:cs="宋体"/>
          <w:color w:val="000000"/>
          <w:sz w:val="24"/>
          <w:szCs w:val="24"/>
          <w:highlight w:val="none"/>
        </w:rPr>
      </w:pPr>
      <w:r>
        <w:rPr>
          <w:rFonts w:hint="eastAsia" w:ascii="Times New Roman" w:hAnsi="Times New Roman" w:cs="宋体"/>
          <w:b/>
          <w:bCs/>
          <w:color w:val="000000"/>
          <w:sz w:val="24"/>
          <w:szCs w:val="24"/>
          <w:highlight w:val="none"/>
        </w:rPr>
        <w:t xml:space="preserve">八、评审评分项</w:t>
      </w:r>
      <w:r>
        <w:rPr>
          <w:rFonts w:ascii="Times New Roman" w:hAnsi="Times New Roman" w:cs="宋体"/>
          <w:color w:val="000000"/>
          <w:sz w:val="24"/>
          <w:szCs w:val="24"/>
          <w:highlight w:val="none"/>
        </w:rPr>
      </w:r>
      <w:r/>
    </w:p>
    <w:p>
      <w:pPr>
        <w:pStyle w:val="794"/>
        <w:ind w:firstLine="482"/>
        <w:jc w:val="both"/>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（一）商务技术标评分：（60分）</w:t>
      </w:r>
      <w:r>
        <w:rPr>
          <w:rFonts w:hint="eastAsia" w:ascii="Times New Roman" w:hAnsi="Times New Roman" w:cs="宋体"/>
          <w:b/>
          <w:color w:val="000000"/>
          <w:sz w:val="24"/>
          <w:szCs w:val="24"/>
          <w:highlight w:val="none"/>
        </w:rPr>
      </w:r>
      <w:r/>
    </w:p>
    <w:p>
      <w:pPr>
        <w:pStyle w:val="794"/>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标段一：</w:t>
      </w:r>
      <w:r>
        <w:rPr>
          <w:rFonts w:ascii="Times New Roman" w:hAnsi="Times New Roman" w:cs="宋体"/>
          <w:b/>
          <w:color w:val="000000"/>
          <w:sz w:val="24"/>
          <w:szCs w:val="24"/>
          <w:highlight w:val="none"/>
        </w:rPr>
      </w:r>
      <w:r/>
    </w:p>
    <w:tbl>
      <w:tblPr>
        <w:tblW w:w="9650" w:type="dxa"/>
        <w:tblInd w:w="-260" w:type="dxa"/>
        <w:tblLayout w:type="fixed"/>
        <w:tblCellMar>
          <w:left w:w="108" w:type="dxa"/>
          <w:top w:w="0" w:type="dxa"/>
          <w:right w:w="108" w:type="dxa"/>
          <w:bottom w:w="0" w:type="dxa"/>
        </w:tblCellMar>
        <w:tblLook w:val="04A0" w:firstRow="1" w:lastRow="0" w:firstColumn="1" w:lastColumn="0" w:noHBand="0" w:noVBand="1"/>
      </w:tblPr>
      <w:tblGrid>
        <w:gridCol w:w="780"/>
        <w:gridCol w:w="1275"/>
        <w:gridCol w:w="791"/>
        <w:gridCol w:w="6804"/>
      </w:tblGrid>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序号</w:t>
            </w:r>
            <w:r>
              <w:rPr>
                <w:rFonts w:ascii="Times New Roman" w:hAnsi="Times New Roman"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评审项目</w:t>
            </w:r>
            <w:r>
              <w:rPr>
                <w:rFonts w:ascii="Times New Roman" w:hAnsi="Times New Roman"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分值</w:t>
            </w:r>
            <w:r>
              <w:rPr>
                <w:rFonts w:ascii="Times New Roman" w:hAnsi="Times New Roman"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94"/>
              <w:jc w:val="center"/>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评分标准</w:t>
            </w:r>
            <w:r>
              <w:rPr>
                <w:rFonts w:ascii="Times New Roman" w:hAnsi="Times New Roman" w:cs="宋体"/>
                <w:b/>
                <w:bCs/>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企业认证</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hint="eastAsia" w:ascii="Times New Roman" w:hAnsi="Times New Roman" w:eastAsia="宋体" w:cs="宋体"/>
                <w:color w:val="000000"/>
                <w:sz w:val="24"/>
                <w:szCs w:val="24"/>
                <w:highlight w:val="none"/>
                <w:lang w:eastAsia="zh-CN"/>
              </w:rPr>
            </w:pPr>
            <w:r>
              <w:rPr>
                <w:rFonts w:hint="eastAsia" w:ascii="Times New Roman" w:hAnsi="Times New Roman" w:cs="宋体"/>
                <w:color w:val="000000"/>
                <w:sz w:val="24"/>
                <w:szCs w:val="24"/>
                <w:highlight w:val="none"/>
                <w:lang w:val="en-US" w:eastAsia="zh-CN"/>
              </w:rPr>
              <w:t xml:space="preserve">2</w:t>
            </w:r>
            <w:r>
              <w:rPr>
                <w:rFonts w:hint="eastAsia" w:ascii="Times New Roman" w:hAnsi="Times New Roman"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提供供应商相关证书复印件并加盖公章（认证证书需在有效期内）：</w:t>
            </w:r>
            <w:r>
              <w:rPr>
                <w:rFonts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有ISO9001质量管理体系认证证书，得1分；</w:t>
            </w:r>
            <w:r>
              <w:rPr>
                <w:rFonts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有ISO22000 食品安全管理体系认证证书，得1分；</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履约能力</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ascii="Times New Roman" w:hAnsi="Times New Roman" w:eastAsia="宋体" w:cs="宋体"/>
                <w:color w:val="000000"/>
                <w:sz w:val="24"/>
                <w:szCs w:val="24"/>
                <w:highlight w:val="none"/>
                <w:lang w:val="en-US" w:eastAsia="zh-CN"/>
              </w:rPr>
            </w:pPr>
            <w:r>
              <w:rPr>
                <w:rFonts w:hint="eastAsia" w:ascii="Times New Roman" w:hAnsi="Times New Roman" w:cs="宋体"/>
                <w:color w:val="000000"/>
                <w:sz w:val="24"/>
                <w:szCs w:val="24"/>
                <w:highlight w:val="none"/>
                <w:lang w:val="en-US" w:eastAsia="zh-CN"/>
              </w:rPr>
              <w:t xml:space="preserve">17</w:t>
            </w:r>
            <w:r>
              <w:rPr>
                <w:rFonts w:ascii="Times New Roman" w:hAnsi="Times New Roman"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对供应商履约能力进行评审。</w:t>
            </w:r>
            <w:r>
              <w:rPr>
                <w:rFonts w:ascii="Times New Roman" w:hAnsi="Times New Roman" w:cs="宋体"/>
                <w:color w:val="000000"/>
                <w:sz w:val="24"/>
                <w:szCs w:val="24"/>
                <w:highlight w:val="none"/>
              </w:rPr>
            </w:r>
            <w:r/>
          </w:p>
        </w:tc>
      </w:tr>
      <w:tr>
        <w:trPr>
          <w:trHeight w:val="627"/>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2.1</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bidi="ar"/>
              </w:rPr>
              <w:t xml:space="preserve">实际固定经营场所和仓储环境条件</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7</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pStyle w:val="794"/>
              <w:spacing w:after="0" w:line="360" w:lineRule="auto"/>
              <w:rPr>
                <w:rFonts w:hint="eastAsia" w:ascii="Times New Roman" w:hAnsi="Times New Roman" w:cs="宋体"/>
                <w:color w:val="000000"/>
                <w:sz w:val="24"/>
                <w:szCs w:val="24"/>
                <w:highlight w:val="none"/>
                <w:lang w:bidi="ar"/>
              </w:rPr>
            </w:pPr>
            <w:r>
              <w:rPr>
                <w:rFonts w:hint="eastAsia" w:ascii="Times New Roman" w:hAnsi="Times New Roman" w:cs="宋体"/>
                <w:color w:val="000000"/>
                <w:sz w:val="24"/>
                <w:szCs w:val="24"/>
                <w:highlight w:val="none"/>
                <w:lang w:bidi="ar"/>
              </w:rPr>
              <w:t xml:space="preserve">对实际固定经营场所和仓储环境条件进行评审，提供供应商固定的经营场所（含办公和配送、安全标准仓储场所等）平面布置图、功能分区图、现场照片等，自有的须提供产权证明复印件；如为租用的须提供租赁合同复印件及出租方相关产权证明复印件或主管部门出具的权属证明复印件。上述复印件材料须加盖供应商公章。</w:t>
            </w:r>
            <w:r>
              <w:rPr>
                <w:rFonts w:hint="eastAsia" w:ascii="Times New Roman" w:hAnsi="Times New Roman" w:cs="宋体"/>
                <w:color w:val="000000"/>
                <w:sz w:val="24"/>
                <w:szCs w:val="24"/>
                <w:highlight w:val="none"/>
                <w:lang w:bidi="ar"/>
              </w:rPr>
            </w:r>
            <w:r/>
          </w:p>
          <w:p>
            <w:pPr>
              <w:pStyle w:val="794"/>
              <w:spacing w:after="0" w:line="360" w:lineRule="auto"/>
              <w:rPr>
                <w:rFonts w:hint="eastAsia" w:ascii="Times New Roman" w:hAnsi="Times New Roman" w:cs="宋体"/>
                <w:color w:val="000000"/>
                <w:sz w:val="24"/>
                <w:szCs w:val="24"/>
                <w:highlight w:val="none"/>
                <w:lang w:bidi="ar"/>
              </w:rPr>
            </w:pPr>
            <w:r>
              <w:rPr>
                <w:rFonts w:hint="eastAsia" w:ascii="Times New Roman" w:hAnsi="Times New Roman" w:cs="宋体"/>
                <w:color w:val="000000"/>
                <w:sz w:val="24"/>
                <w:szCs w:val="24"/>
                <w:highlight w:val="none"/>
                <w:lang w:bidi="ar"/>
              </w:rPr>
              <w:t xml:space="preserve">（1）仓储容积充足，仓储环境符合食品安全及卫生标准，具备防潮、防鼠、防虫、通风等基本设施；仓储管理规范，功能分区划分清晰，货物存放整齐，标识明确；得7分；</w:t>
            </w:r>
            <w:r>
              <w:rPr>
                <w:rFonts w:hint="eastAsia" w:ascii="Times New Roman" w:hAnsi="Times New Roman" w:cs="宋体"/>
                <w:color w:val="000000"/>
                <w:sz w:val="24"/>
                <w:szCs w:val="24"/>
                <w:highlight w:val="none"/>
                <w:lang w:bidi="ar"/>
              </w:rPr>
            </w:r>
            <w:r/>
          </w:p>
          <w:p>
            <w:pPr>
              <w:pStyle w:val="794"/>
              <w:spacing w:after="0" w:line="360" w:lineRule="auto"/>
              <w:rPr>
                <w:rFonts w:hint="eastAsia" w:ascii="Times New Roman" w:hAnsi="Times New Roman" w:cs="宋体"/>
                <w:color w:val="000000"/>
                <w:sz w:val="24"/>
                <w:szCs w:val="24"/>
                <w:highlight w:val="none"/>
                <w:lang w:bidi="ar"/>
              </w:rPr>
            </w:pPr>
            <w:r>
              <w:rPr>
                <w:rFonts w:hint="eastAsia" w:ascii="Times New Roman" w:hAnsi="Times New Roman" w:cs="宋体"/>
                <w:color w:val="000000"/>
                <w:sz w:val="24"/>
                <w:szCs w:val="24"/>
                <w:highlight w:val="none"/>
                <w:lang w:bidi="ar"/>
              </w:rPr>
              <w:t xml:space="preserve">（2）仓储环境基本符合要求，具备基本的防潮、防鼠、防虫设施；仓储管理较为规范，分区较为合理，货物存放基本整齐；具备基本的安全保障设施；得4分；</w:t>
            </w:r>
            <w:r>
              <w:rPr>
                <w:rFonts w:hint="eastAsia" w:ascii="Times New Roman" w:hAnsi="Times New Roman" w:cs="宋体"/>
                <w:color w:val="000000"/>
                <w:sz w:val="24"/>
                <w:szCs w:val="24"/>
                <w:highlight w:val="none"/>
                <w:lang w:bidi="ar"/>
              </w:rPr>
            </w:r>
            <w:r/>
          </w:p>
          <w:p>
            <w:pPr>
              <w:pStyle w:val="794"/>
              <w:spacing w:after="0" w:line="360" w:lineRule="auto"/>
              <w:rPr>
                <w:rFonts w:hint="eastAsia" w:ascii="Times New Roman" w:hAnsi="Times New Roman" w:cs="宋体"/>
                <w:color w:val="000000"/>
                <w:sz w:val="24"/>
                <w:szCs w:val="24"/>
                <w:highlight w:val="none"/>
                <w:lang w:bidi="ar"/>
              </w:rPr>
            </w:pPr>
            <w:r>
              <w:rPr>
                <w:rFonts w:hint="eastAsia" w:ascii="Times New Roman" w:hAnsi="Times New Roman" w:cs="宋体"/>
                <w:color w:val="000000"/>
                <w:sz w:val="24"/>
                <w:szCs w:val="24"/>
                <w:highlight w:val="none"/>
                <w:lang w:bidi="ar"/>
              </w:rPr>
              <w:t xml:space="preserve">（3）仓储环境及配套设施一般，管理规范性不足；得1分；</w:t>
            </w:r>
            <w:r>
              <w:rPr>
                <w:rFonts w:hint="eastAsia" w:ascii="Times New Roman" w:hAnsi="Times New Roman" w:cs="宋体"/>
                <w:color w:val="000000"/>
                <w:sz w:val="24"/>
                <w:szCs w:val="24"/>
                <w:highlight w:val="none"/>
                <w:lang w:bidi="ar"/>
              </w:rPr>
            </w:r>
            <w:r/>
          </w:p>
          <w:p>
            <w:pPr>
              <w:pStyle w:val="794"/>
              <w:spacing w:after="0" w:line="360" w:lineRule="auto"/>
              <w:rPr>
                <w:rFonts w:ascii="Times New Roman" w:hAnsi="Times New Roman" w:cs="宋体"/>
                <w:color w:val="000000"/>
                <w:sz w:val="24"/>
                <w:szCs w:val="24"/>
                <w:highlight w:val="none"/>
                <w:lang w:bidi="ar"/>
              </w:rPr>
            </w:pPr>
            <w:r>
              <w:rPr>
                <w:rFonts w:hint="eastAsia" w:ascii="Times New Roman" w:hAnsi="Times New Roman" w:cs="宋体"/>
                <w:b/>
                <w:bCs/>
                <w:color w:val="000000"/>
                <w:sz w:val="24"/>
                <w:szCs w:val="24"/>
                <w:highlight w:val="none"/>
                <w:lang w:bidi="ar"/>
              </w:rPr>
              <w:t xml:space="preserve">特别说明：项目中标后，采购人有权对中标单位进行实地考察，如实地考察状况与投标文件中提供的场地状况出入较大，将取消中标单位中标资格。</w:t>
            </w:r>
            <w:r>
              <w:rPr>
                <w:rFonts w:ascii="Times New Roman" w:hAnsi="Times New Roman" w:cs="宋体"/>
                <w:color w:val="000000"/>
                <w:sz w:val="24"/>
                <w:szCs w:val="24"/>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2.2</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运输能力</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hint="eastAsia" w:ascii="Times New Roman" w:hAnsi="Times New Roman" w:eastAsia="宋体" w:cs="宋体"/>
                <w:color w:val="000000"/>
                <w:sz w:val="24"/>
                <w:szCs w:val="24"/>
                <w:highlight w:val="none"/>
                <w:lang w:eastAsia="zh-CN"/>
              </w:rPr>
            </w:pPr>
            <w:r>
              <w:rPr>
                <w:rFonts w:hint="eastAsia" w:ascii="Times New Roman" w:hAnsi="Times New Roman" w:cs="宋体"/>
                <w:color w:val="000000"/>
                <w:sz w:val="24"/>
                <w:szCs w:val="24"/>
                <w:highlight w:val="none"/>
                <w:lang w:val="en-US" w:eastAsia="zh-CN"/>
              </w:rPr>
              <w:t xml:space="preserve">6</w:t>
            </w:r>
            <w:r>
              <w:rPr>
                <w:rFonts w:hint="eastAsia" w:ascii="Times New Roman" w:hAnsi="Times New Roman"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投标人有配送车辆的（不含轿车）；有1辆得</w:t>
            </w:r>
            <w:r>
              <w:rPr>
                <w:rFonts w:hint="eastAsia" w:ascii="Times New Roman" w:hAnsi="Times New Roman" w:cs="宋体"/>
                <w:color w:val="000000"/>
                <w:sz w:val="24"/>
                <w:szCs w:val="24"/>
                <w:highlight w:val="none"/>
                <w:lang w:val="en-US" w:eastAsia="zh-CN"/>
              </w:rPr>
              <w:t xml:space="preserve">3</w:t>
            </w:r>
            <w:r>
              <w:rPr>
                <w:rFonts w:hint="eastAsia" w:ascii="Times New Roman" w:hAnsi="Times New Roman" w:cs="宋体"/>
                <w:color w:val="000000"/>
                <w:sz w:val="24"/>
                <w:szCs w:val="24"/>
                <w:highlight w:val="none"/>
              </w:rPr>
              <w:t xml:space="preserve">分，最多得</w:t>
            </w:r>
            <w:r>
              <w:rPr>
                <w:rFonts w:hint="eastAsia" w:ascii="Times New Roman" w:hAnsi="Times New Roman" w:cs="宋体"/>
                <w:color w:val="000000"/>
                <w:sz w:val="24"/>
                <w:szCs w:val="24"/>
                <w:highlight w:val="none"/>
                <w:lang w:val="en-US" w:eastAsia="zh-CN"/>
              </w:rPr>
              <w:t xml:space="preserve">6</w:t>
            </w:r>
            <w:r>
              <w:rPr>
                <w:rFonts w:hint="eastAsia" w:ascii="Times New Roman" w:hAnsi="Times New Roman" w:cs="宋体"/>
                <w:color w:val="000000"/>
                <w:sz w:val="24"/>
                <w:szCs w:val="24"/>
                <w:highlight w:val="none"/>
              </w:rPr>
              <w:t xml:space="preserve">分；</w:t>
            </w:r>
            <w:r>
              <w:rPr>
                <w:rFonts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投标供应商自有车辆，需提供自有车辆行驶证、购车发票和车辆照片复印件；投标供应商租赁的车辆，需提供租赁车辆行驶证、车辆照片、租赁合同及租赁费付款正式发票复印件（以上材料提供复印件并加盖供应商公章，不提供或提供不全的均不得分）。</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2.3</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人员配置</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拟投入本项目的从业人员中，从事食材配送服务工作实际经验的至少有2名，在此基础上每增加1人得2分，最多得4分；提供佐证材料。</w:t>
            </w:r>
            <w:r>
              <w:rPr>
                <w:rFonts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提供本项目拟配送员工（可包括有从事餐饮工作实际经验的）名单、工作经验证明、有效健康证、投标人与其签订的有效用工合同，和近半年任意一个月社保证明（以上材料提供复印件加盖供应商公章，不提供或提供不全的均不得分）。</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业绩证明</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8</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提供2023年1月1日以来与党政机关及其他企事业单位签订的类似本项目需求的食堂食材（供货至少包括米、面粉、食用油）供货合同（以合同签订日期为准，每份合同服务期至少1年，否则不得分）。每个业绩得2分，满分8分。</w:t>
            </w:r>
            <w:r>
              <w:rPr>
                <w:rFonts w:ascii="Times New Roman" w:hAnsi="Times New Roman" w:cs="宋体"/>
                <w:color w:val="000000"/>
                <w:sz w:val="24"/>
                <w:szCs w:val="24"/>
                <w:highlight w:val="none"/>
              </w:rPr>
            </w:r>
            <w:r/>
          </w:p>
          <w:p>
            <w:pPr>
              <w:pStyle w:val="794"/>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每一份完整案例，需同时提供以下材料（原件在签订合同时备查），不能完整提供或不按要求提供材料的不得分。</w:t>
            </w:r>
            <w:r>
              <w:rPr>
                <w:rFonts w:hint="eastAsia" w:ascii="Times New Roman" w:hAnsi="Times New Roman" w:cs="宋体"/>
                <w:color w:val="000000"/>
                <w:sz w:val="24"/>
                <w:szCs w:val="24"/>
                <w:highlight w:val="none"/>
              </w:rPr>
            </w:r>
            <w:r/>
          </w:p>
          <w:p>
            <w:pPr>
              <w:pStyle w:val="794"/>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（1）有效合同（有双方签字、双方骑缝公章</w:t>
            </w:r>
            <w:r>
              <w:rPr>
                <w:rFonts w:hint="eastAsia" w:ascii="Times New Roman" w:hAnsi="Times New Roman" w:cs="宋体"/>
                <w:color w:val="0000ff"/>
                <w:sz w:val="24"/>
                <w:szCs w:val="24"/>
                <w:highlight w:val="none"/>
                <w:lang w:val="en-US" w:eastAsia="zh-CN"/>
              </w:rPr>
              <w:t xml:space="preserve">或合同专用章</w:t>
            </w:r>
            <w:r>
              <w:rPr>
                <w:rFonts w:hint="eastAsia" w:ascii="Times New Roman" w:hAnsi="Times New Roman" w:cs="宋体"/>
                <w:color w:val="000000"/>
                <w:sz w:val="24"/>
                <w:szCs w:val="24"/>
                <w:highlight w:val="none"/>
              </w:rPr>
              <w:t xml:space="preserve">、签订日期等）的复印件并加盖公章（一份合同服务期至少连续一年，否则无效）。</w:t>
            </w:r>
            <w:r>
              <w:rPr>
                <w:rFonts w:hint="eastAsia" w:ascii="Times New Roman" w:hAnsi="Times New Roman" w:cs="宋体"/>
                <w:color w:val="000000"/>
                <w:sz w:val="24"/>
                <w:szCs w:val="24"/>
                <w:highlight w:val="none"/>
              </w:rPr>
            </w:r>
            <w:r/>
          </w:p>
          <w:p>
            <w:pPr>
              <w:pStyle w:val="794"/>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（2）提供一个合同周期内被服务单位出具的书面满意服务评价，加盖被服务单位的公章。</w:t>
            </w:r>
            <w:r>
              <w:rPr>
                <w:rFonts w:hint="eastAsia"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一个合同周期内能证明供货（至少包括米、面粉、食用油）的结算清单、发票复印件等证明文件并加盖公章。注：为方便评审，请在第一份合同前列出各业绩明细表（含合同期内被服务单位名称、服务期、供货金额、有无满意服务评价等），加盖公章。（同一业主单位业绩仅计算一次）</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产品检测报告</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1、分别提供米、面粉、食用油三类产品的检测报告（报告检测时间为2023年及以后）。结果均为合格，每1项得2分，最高得6分。</w:t>
            </w:r>
            <w:r>
              <w:rPr>
                <w:rFonts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本项目投标供应商送检的以上检测报告均须由具备检测资质的第三方检测机构出具且具有CMA标识；非本项目投标供应商的上述送检产品，需同时提供投标供应商与货源供应商（送检单位）有效供货协议。以上材料提供复印件并加盖供应商公章。</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配送方案</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15</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投标人须有配送服务方案（</w:t>
            </w:r>
            <w:r>
              <w:rPr>
                <w:rFonts w:hint="eastAsia" w:ascii="Times New Roman" w:hAnsi="Times New Roman" w:cs="宋体"/>
                <w:bCs/>
                <w:color w:val="000000"/>
                <w:sz w:val="24"/>
                <w:szCs w:val="24"/>
                <w:highlight w:val="none"/>
              </w:rPr>
              <w:t xml:space="preserve">至少须包括</w:t>
            </w:r>
            <w:r>
              <w:rPr>
                <w:rFonts w:hint="eastAsia" w:ascii="Times New Roman" w:hAnsi="Times New Roman" w:cs="宋体"/>
                <w:color w:val="000000"/>
                <w:sz w:val="24"/>
                <w:highlight w:val="none"/>
              </w:rPr>
              <w:t xml:space="preserve">①</w:t>
            </w:r>
            <w:r>
              <w:rPr>
                <w:rFonts w:hint="eastAsia" w:ascii="Times New Roman" w:hAnsi="Times New Roman" w:cs="宋体"/>
                <w:bCs/>
                <w:color w:val="000000"/>
                <w:sz w:val="24"/>
                <w:szCs w:val="24"/>
                <w:highlight w:val="none"/>
              </w:rPr>
              <w:t xml:space="preserve">配送计划、②人员安排、</w:t>
            </w:r>
            <w:r>
              <w:rPr>
                <w:rFonts w:hint="eastAsia" w:ascii="Times New Roman" w:hAnsi="Times New Roman" w:cs="宋体"/>
                <w:color w:val="000000"/>
                <w:sz w:val="24"/>
                <w:szCs w:val="24"/>
                <w:highlight w:val="none"/>
              </w:rPr>
              <w:t xml:space="preserve">食材卫生安全保障</w:t>
            </w:r>
            <w:r>
              <w:rPr>
                <w:rFonts w:hint="eastAsia" w:ascii="Times New Roman" w:hAnsi="Times New Roman" w:cs="宋体"/>
                <w:bCs/>
                <w:color w:val="000000"/>
                <w:sz w:val="24"/>
                <w:szCs w:val="24"/>
                <w:highlight w:val="none"/>
              </w:rPr>
              <w:t xml:space="preserve">、③</w:t>
            </w:r>
            <w:r>
              <w:rPr>
                <w:rFonts w:hint="eastAsia" w:ascii="Times New Roman" w:hAnsi="Times New Roman" w:cs="宋体"/>
                <w:color w:val="000000"/>
                <w:sz w:val="24"/>
                <w:szCs w:val="24"/>
                <w:highlight w:val="none"/>
              </w:rPr>
              <w:t xml:space="preserve">配送业务操作流程规范制度、④内部考核、⑤服务质量监督制度），根据应答情况评审打分。</w:t>
            </w:r>
            <w:r>
              <w:rPr>
                <w:rFonts w:ascii="Times New Roman" w:hAnsi="Times New Roman" w:cs="宋体"/>
                <w:color w:val="000000"/>
                <w:sz w:val="24"/>
                <w:szCs w:val="24"/>
                <w:highlight w:val="none"/>
              </w:rPr>
            </w:r>
            <w:r/>
          </w:p>
          <w:p>
            <w:pPr>
              <w:pStyle w:val="794"/>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上述5项内容中，每项分值为3分；每项内容描述完全响应且符合采购实际需求的得3分；每项内容每有一处内容存在缺陷或不足的扣1分，扣完为止。</w:t>
            </w:r>
            <w:r>
              <w:rPr>
                <w:rFonts w:hint="eastAsia" w:ascii="Times New Roman" w:hAnsi="Times New Roman" w:cs="宋体"/>
                <w:color w:val="000000"/>
                <w:sz w:val="24"/>
                <w:szCs w:val="24"/>
                <w:highlight w:val="none"/>
              </w:rPr>
            </w:r>
            <w:r/>
          </w:p>
          <w:p>
            <w:pPr>
              <w:pStyle w:val="794"/>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本项最高得15分。</w:t>
            </w:r>
            <w:r>
              <w:rPr>
                <w:rFonts w:hint="eastAsia"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内容描述存在缺陷或不足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应急预案</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提供应急预案书面材料（要求方案简明扼要、科学合理、可操作、有针对性）。</w:t>
            </w:r>
            <w:r>
              <w:rPr>
                <w:rFonts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供应商提供配送应急预案（至少包括：①恶劣天气应急预案、②配送途中突发事件应急预案等突发情况应急预案、③出现动物疫情应急预案、④食物中毒应急预案、⑤临时配送响应方案等）。</w:t>
            </w:r>
            <w:r>
              <w:rPr>
                <w:rFonts w:ascii="Times New Roman" w:hAnsi="Times New Roman" w:cs="宋体"/>
                <w:color w:val="000000"/>
                <w:sz w:val="24"/>
                <w:szCs w:val="24"/>
                <w:highlight w:val="none"/>
              </w:rPr>
            </w:r>
            <w:r/>
          </w:p>
          <w:p>
            <w:pPr>
              <w:pStyle w:val="794"/>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上述5项内容中，每项分值为1分；每项内容描述完全响应且符合采购实际需求的得1分；每项内容每有一处内容存在缺陷或不足的扣0.5分，扣完为止。</w:t>
            </w:r>
            <w:r>
              <w:rPr>
                <w:rFonts w:hint="eastAsia" w:ascii="Times New Roman" w:hAnsi="Times New Roman" w:cs="宋体"/>
                <w:color w:val="000000"/>
                <w:sz w:val="24"/>
                <w:szCs w:val="24"/>
                <w:highlight w:val="none"/>
              </w:rPr>
            </w:r>
            <w:r/>
          </w:p>
          <w:p>
            <w:pPr>
              <w:pStyle w:val="794"/>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本项最高得5分。</w:t>
            </w:r>
            <w:r>
              <w:rPr>
                <w:rFonts w:hint="eastAsia"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内容描述存在缺陷或不足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7</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增值服务及服务承诺</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hint="eastAsia" w:ascii="Times New Roman" w:hAnsi="Times New Roman" w:eastAsia="宋体" w:cs="宋体"/>
                <w:color w:val="000000"/>
                <w:sz w:val="24"/>
                <w:szCs w:val="24"/>
                <w:highlight w:val="none"/>
                <w:lang w:eastAsia="zh-CN"/>
              </w:rPr>
            </w:pPr>
            <w:r>
              <w:rPr>
                <w:rFonts w:hint="eastAsia" w:ascii="Times New Roman" w:hAnsi="Times New Roman" w:cs="宋体"/>
                <w:color w:val="000000"/>
                <w:sz w:val="24"/>
                <w:szCs w:val="24"/>
                <w:highlight w:val="none"/>
                <w:lang w:val="en-US" w:eastAsia="zh-CN"/>
              </w:rPr>
              <w:t xml:space="preserve">7</w:t>
            </w:r>
            <w:r>
              <w:rPr>
                <w:rFonts w:hint="eastAsia" w:ascii="Times New Roman" w:hAnsi="Times New Roman"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根据医院现状和本项目服务的特点，投标人提供增值服务和相关服务承诺书面材料并加盖公章（承诺简明、扼要、实用、有针对性）。</w:t>
            </w:r>
            <w:r>
              <w:rPr>
                <w:rFonts w:ascii="Times New Roman" w:hAnsi="Times New Roman" w:cs="宋体"/>
                <w:color w:val="000000"/>
                <w:sz w:val="24"/>
                <w:szCs w:val="24"/>
                <w:highlight w:val="none"/>
              </w:rPr>
            </w:r>
            <w:r/>
          </w:p>
          <w:p>
            <w:pPr>
              <w:pStyle w:val="794"/>
              <w:spacing w:after="0" w:line="360" w:lineRule="auto"/>
              <w:rPr>
                <w:rFonts w:ascii="Times New Roman" w:hAnsi="Times New Roman" w:eastAsia="宋体" w:cs="宋体"/>
                <w:color w:val="000000"/>
                <w:sz w:val="24"/>
                <w:szCs w:val="24"/>
                <w:highlight w:val="none"/>
                <w:lang w:val="en-US" w:eastAsia="zh-CN"/>
              </w:rPr>
            </w:pPr>
            <w:r>
              <w:rPr>
                <w:rFonts w:hint="eastAsia" w:ascii="Times New Roman" w:hAnsi="Times New Roman" w:cs="宋体"/>
                <w:color w:val="000000"/>
                <w:sz w:val="24"/>
                <w:szCs w:val="24"/>
                <w:highlight w:val="none"/>
                <w:lang w:val="en-US" w:eastAsia="zh-CN"/>
              </w:rPr>
              <w:t xml:space="preserve">1.提供服务承诺包含①供货质量承诺；②优质服务承诺；③食品安全承诺；④诚信守纪承诺。每项须包含承诺事项、未达承诺的违约责等。上述每项完全满足得0.5分；最高得2分；缺项或每项承诺不完整或不符合要求不得分。</w:t>
            </w:r>
            <w:r>
              <w:rPr>
                <w:rFonts w:ascii="Times New Roman" w:hAnsi="Times New Roman" w:eastAsia="宋体" w:cs="宋体"/>
                <w:color w:val="000000"/>
                <w:sz w:val="24"/>
                <w:szCs w:val="24"/>
                <w:highlight w:val="none"/>
                <w:lang w:val="en-US" w:eastAsia="zh-CN"/>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val="en-US" w:eastAsia="zh-CN"/>
              </w:rPr>
              <w:t xml:space="preserve">2.提供增值服务清单，每提供一项切实可行、可实施的增值服务得1分，最多得5分。</w:t>
            </w:r>
            <w:r>
              <w:rPr>
                <w:rFonts w:ascii="Times New Roman" w:hAnsi="Times New Roman" w:cs="宋体"/>
                <w:color w:val="000000"/>
                <w:sz w:val="24"/>
                <w:szCs w:val="24"/>
                <w:highlight w:val="none"/>
              </w:rPr>
            </w:r>
            <w:r/>
          </w:p>
        </w:tc>
      </w:tr>
    </w:tbl>
    <w:p>
      <w:pPr>
        <w:pStyle w:val="794"/>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标段二：</w:t>
      </w:r>
      <w:r>
        <w:rPr>
          <w:rFonts w:ascii="Times New Roman" w:hAnsi="Times New Roman" w:cs="宋体"/>
          <w:b/>
          <w:bCs/>
          <w:color w:val="000000"/>
          <w:sz w:val="24"/>
          <w:szCs w:val="24"/>
          <w:highlight w:val="none"/>
        </w:rPr>
      </w:r>
      <w:r/>
    </w:p>
    <w:tbl>
      <w:tblPr>
        <w:tblW w:w="9650" w:type="dxa"/>
        <w:tblInd w:w="-260" w:type="dxa"/>
        <w:tblLayout w:type="fixed"/>
        <w:tblCellMar>
          <w:left w:w="108" w:type="dxa"/>
          <w:top w:w="0" w:type="dxa"/>
          <w:right w:w="108" w:type="dxa"/>
          <w:bottom w:w="0" w:type="dxa"/>
        </w:tblCellMar>
        <w:tblLook w:val="04A0" w:firstRow="1" w:lastRow="0" w:firstColumn="1" w:lastColumn="0" w:noHBand="0" w:noVBand="1"/>
      </w:tblPr>
      <w:tblGrid>
        <w:gridCol w:w="780"/>
        <w:gridCol w:w="1275"/>
        <w:gridCol w:w="791"/>
        <w:gridCol w:w="6804"/>
      </w:tblGrid>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序号</w:t>
            </w:r>
            <w:r>
              <w:rPr>
                <w:rFonts w:ascii="Times New Roman" w:hAnsi="Times New Roman"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评审项目</w:t>
            </w:r>
            <w:r>
              <w:rPr>
                <w:rFonts w:ascii="Times New Roman" w:hAnsi="Times New Roman"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分值</w:t>
            </w:r>
            <w:r>
              <w:rPr>
                <w:rFonts w:ascii="Times New Roman" w:hAnsi="Times New Roman"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94"/>
              <w:jc w:val="center"/>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评分标准</w:t>
            </w:r>
            <w:r>
              <w:rPr>
                <w:rFonts w:ascii="Times New Roman" w:hAnsi="Times New Roman" w:cs="宋体"/>
                <w:b/>
                <w:bCs/>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企业认证</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hint="eastAsia" w:ascii="Times New Roman" w:hAnsi="Times New Roman" w:eastAsia="宋体" w:cs="宋体"/>
                <w:color w:val="000000"/>
                <w:sz w:val="24"/>
                <w:szCs w:val="24"/>
                <w:highlight w:val="none"/>
                <w:lang w:eastAsia="zh-CN"/>
              </w:rPr>
            </w:pPr>
            <w:r>
              <w:rPr>
                <w:rFonts w:hint="eastAsia" w:ascii="Times New Roman" w:hAnsi="Times New Roman" w:cs="宋体"/>
                <w:color w:val="000000"/>
                <w:sz w:val="24"/>
                <w:szCs w:val="24"/>
                <w:highlight w:val="none"/>
                <w:lang w:val="en-US" w:eastAsia="zh-CN"/>
              </w:rPr>
              <w:t xml:space="preserve">2</w:t>
            </w:r>
            <w:r>
              <w:rPr>
                <w:rFonts w:hint="eastAsia" w:ascii="Times New Roman" w:hAnsi="Times New Roman"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提供供应商相关证书复印件并加盖公章（认证证书需在有效期内）：</w:t>
            </w:r>
            <w:r>
              <w:rPr>
                <w:rFonts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有ISO9001质量管理体系认证证书，得1分；</w:t>
            </w:r>
            <w:r>
              <w:rPr>
                <w:rFonts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有ISO22000 食品安全管理体系认证证书，得1分；</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履约能力</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ascii="Times New Roman" w:hAnsi="Times New Roman" w:eastAsia="宋体" w:cs="宋体"/>
                <w:color w:val="000000"/>
                <w:sz w:val="24"/>
                <w:szCs w:val="24"/>
                <w:highlight w:val="none"/>
                <w:lang w:val="en-US" w:eastAsia="zh-CN"/>
              </w:rPr>
            </w:pPr>
            <w:r>
              <w:rPr>
                <w:rFonts w:hint="eastAsia" w:ascii="Times New Roman" w:hAnsi="Times New Roman" w:cs="宋体"/>
                <w:color w:val="000000"/>
                <w:sz w:val="24"/>
                <w:szCs w:val="24"/>
                <w:highlight w:val="none"/>
                <w:lang w:val="en-US" w:eastAsia="zh-CN"/>
              </w:rPr>
              <w:t xml:space="preserve">23</w:t>
            </w:r>
            <w:r>
              <w:rPr>
                <w:rFonts w:ascii="Times New Roman" w:hAnsi="Times New Roman"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对供应商履约能力进行评审。</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2.1</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bidi="ar"/>
              </w:rPr>
              <w:t xml:space="preserve">实际固定经营场所和仓储环境条件</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pStyle w:val="794"/>
              <w:spacing w:after="0" w:line="360" w:lineRule="auto"/>
              <w:rPr>
                <w:rFonts w:hint="eastAsia" w:ascii="Times New Roman" w:hAnsi="Times New Roman" w:cs="宋体"/>
                <w:color w:val="000000"/>
                <w:sz w:val="24"/>
                <w:szCs w:val="24"/>
                <w:highlight w:val="none"/>
                <w:lang w:bidi="ar"/>
              </w:rPr>
            </w:pPr>
            <w:r>
              <w:rPr>
                <w:rFonts w:hint="eastAsia" w:ascii="Times New Roman" w:hAnsi="Times New Roman" w:cs="宋体"/>
                <w:color w:val="000000"/>
                <w:sz w:val="24"/>
                <w:szCs w:val="24"/>
                <w:highlight w:val="none"/>
                <w:lang w:bidi="ar"/>
              </w:rPr>
              <w:t xml:space="preserve">对实际固定经营场所和仓储环境条件进行评审，提供供应商固定的经营场所（含办公和配送、安全标准仓储场所、冷库等）平面布置图、功能分区图、现场照片等，自有的须提供产权证明复印件；如为租用的须提供租赁合同复印件及出租方相关产权证明复印件或主管部门出具的权属证明复印件。上述复印件材料须加盖供应商公章。</w:t>
            </w:r>
            <w:r>
              <w:rPr>
                <w:rFonts w:hint="eastAsia" w:ascii="Times New Roman" w:hAnsi="Times New Roman" w:cs="宋体"/>
                <w:color w:val="000000"/>
                <w:sz w:val="24"/>
                <w:szCs w:val="24"/>
                <w:highlight w:val="none"/>
                <w:lang w:bidi="ar"/>
              </w:rPr>
            </w:r>
            <w:r/>
          </w:p>
          <w:p>
            <w:pPr>
              <w:pStyle w:val="794"/>
              <w:spacing w:after="0" w:line="360" w:lineRule="auto"/>
              <w:rPr>
                <w:rFonts w:hint="eastAsia" w:ascii="Times New Roman" w:hAnsi="Times New Roman" w:cs="宋体"/>
                <w:color w:val="000000"/>
                <w:sz w:val="24"/>
                <w:szCs w:val="24"/>
                <w:highlight w:val="none"/>
                <w:lang w:bidi="ar"/>
              </w:rPr>
            </w:pPr>
            <w:r>
              <w:rPr>
                <w:rFonts w:hint="eastAsia" w:ascii="Times New Roman" w:hAnsi="Times New Roman" w:cs="宋体"/>
                <w:color w:val="000000"/>
                <w:sz w:val="24"/>
                <w:szCs w:val="24"/>
                <w:highlight w:val="none"/>
                <w:lang w:bidi="ar"/>
              </w:rPr>
              <w:t xml:space="preserve">（1）仓储容积充足，仓储、冷库环境符合食品安全及卫生标准，具备防潮、防鼠、防虫、通风等基本设施；仓储、冷库管理规范，功能分区划分清晰（肉制品初加工区、蔬菜类分拣区等划分清晰），货物存放整齐，标识明确；得5分；</w:t>
            </w:r>
            <w:r>
              <w:rPr>
                <w:rFonts w:hint="eastAsia" w:ascii="Times New Roman" w:hAnsi="Times New Roman" w:cs="宋体"/>
                <w:color w:val="000000"/>
                <w:sz w:val="24"/>
                <w:szCs w:val="24"/>
                <w:highlight w:val="none"/>
                <w:lang w:bidi="ar"/>
              </w:rPr>
            </w:r>
            <w:r/>
          </w:p>
          <w:p>
            <w:pPr>
              <w:pStyle w:val="794"/>
              <w:spacing w:after="0" w:line="360" w:lineRule="auto"/>
              <w:rPr>
                <w:rFonts w:hint="eastAsia" w:ascii="Times New Roman" w:hAnsi="Times New Roman" w:cs="宋体"/>
                <w:color w:val="000000"/>
                <w:sz w:val="24"/>
                <w:szCs w:val="24"/>
                <w:highlight w:val="none"/>
                <w:lang w:bidi="ar"/>
              </w:rPr>
            </w:pPr>
            <w:r>
              <w:rPr>
                <w:rFonts w:hint="eastAsia" w:ascii="Times New Roman" w:hAnsi="Times New Roman" w:cs="宋体"/>
                <w:color w:val="000000"/>
                <w:sz w:val="24"/>
                <w:szCs w:val="24"/>
                <w:highlight w:val="none"/>
                <w:lang w:bidi="ar"/>
              </w:rPr>
              <w:t xml:space="preserve">（2）仓储、冷库环境基本符合要求，具备基本的防潮、防鼠、防虫设施；仓储、冷库管理较为规范，分区较为合理（肉制品初加工区、蔬菜类分拣区等划分基本清晰），货物存放基本整齐；具备基本的安全保障设施；得3分；</w:t>
            </w:r>
            <w:r>
              <w:rPr>
                <w:rFonts w:hint="eastAsia" w:ascii="Times New Roman" w:hAnsi="Times New Roman" w:cs="宋体"/>
                <w:color w:val="000000"/>
                <w:sz w:val="24"/>
                <w:szCs w:val="24"/>
                <w:highlight w:val="none"/>
                <w:lang w:bidi="ar"/>
              </w:rPr>
            </w:r>
            <w:r/>
          </w:p>
          <w:p>
            <w:pPr>
              <w:pStyle w:val="794"/>
              <w:spacing w:after="0" w:line="360" w:lineRule="auto"/>
              <w:rPr>
                <w:rFonts w:hint="eastAsia" w:ascii="Times New Roman" w:hAnsi="Times New Roman" w:cs="宋体"/>
                <w:color w:val="000000"/>
                <w:sz w:val="24"/>
                <w:szCs w:val="24"/>
                <w:highlight w:val="none"/>
                <w:lang w:bidi="ar"/>
              </w:rPr>
            </w:pPr>
            <w:r>
              <w:rPr>
                <w:rFonts w:hint="eastAsia" w:ascii="Times New Roman" w:hAnsi="Times New Roman" w:cs="宋体"/>
                <w:color w:val="000000"/>
                <w:sz w:val="24"/>
                <w:szCs w:val="24"/>
                <w:highlight w:val="none"/>
                <w:lang w:bidi="ar"/>
              </w:rPr>
              <w:t xml:space="preserve">（3）仓储、冷库环境及配套设施一般，管理规范性不足；得1分；</w:t>
            </w:r>
            <w:r>
              <w:rPr>
                <w:rFonts w:hint="eastAsia" w:ascii="Times New Roman" w:hAnsi="Times New Roman" w:cs="宋体"/>
                <w:color w:val="000000"/>
                <w:sz w:val="24"/>
                <w:szCs w:val="24"/>
                <w:highlight w:val="none"/>
                <w:lang w:bidi="ar"/>
              </w:rPr>
            </w:r>
            <w:r/>
          </w:p>
          <w:p>
            <w:pPr>
              <w:pStyle w:val="794"/>
              <w:spacing w:after="0" w:line="360" w:lineRule="auto"/>
              <w:rPr>
                <w:rFonts w:hint="eastAsia" w:ascii="Times New Roman" w:hAnsi="Times New Roman" w:cs="宋体"/>
                <w:color w:val="000000"/>
                <w:sz w:val="24"/>
                <w:szCs w:val="24"/>
                <w:highlight w:val="none"/>
              </w:rPr>
            </w:pPr>
            <w:r>
              <w:rPr>
                <w:rFonts w:hint="eastAsia" w:ascii="Times New Roman" w:hAnsi="Times New Roman" w:cs="宋体"/>
                <w:b/>
                <w:bCs/>
                <w:color w:val="000000"/>
                <w:sz w:val="24"/>
                <w:szCs w:val="24"/>
                <w:highlight w:val="none"/>
                <w:lang w:bidi="ar"/>
              </w:rPr>
              <w:t xml:space="preserve">特别说明：项目中标后，采购人有权对中标单位进行实地考察，如实地考察状况与投标文件中提供的场地状况出入较大，将取消中标单位中标资格。</w:t>
            </w:r>
            <w:r>
              <w:rPr>
                <w:rFonts w:hint="eastAsia"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2.2</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检测能力</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供应商具有专业检测能力得3分，提供相关材料。</w:t>
            </w:r>
            <w:r>
              <w:rPr>
                <w:rFonts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①检测室：提供检测室照片；</w:t>
            </w:r>
            <w:r>
              <w:rPr>
                <w:rFonts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②检测仪器：需同时提供检测仪器照片和证明本单位采购的发票；</w:t>
            </w:r>
            <w:r>
              <w:rPr>
                <w:rFonts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③检测人员：需同时提供检测人员与投标人签订的有效劳动合同和近半年任意一个月投标单位为检测人员缴纳的社保证明。</w:t>
            </w:r>
            <w:r>
              <w:rPr>
                <w:rFonts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以上材料提供复印件并加盖公章，不提供或提供不全的均不得分。</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94"/>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2.3</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畜肉（鲜）、禽肉（鲜）和蔬菜食材品质</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794"/>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7</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本项目拟供食材原材料的选品措施（投标人须罗列畜肉（鲜）、禽肉（鲜）、蔬菜的品牌或产地等信息）：</w:t>
            </w:r>
            <w:r>
              <w:rPr>
                <w:rFonts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食材原材料选品措施严格，畜肉（鲜）、禽肉（鲜）和蔬菜均具备合作的养殖/种植基地的，得7分；选品措施基本严格，畜肉（鲜）、禽肉（鲜）和蔬菜部分具备合作的养殖/种植基地的，得4分；选品措施笼统不明确，畜肉（鲜）、禽肉（鲜）和蔬菜不具备合作养殖/种植基地的，得1分；未提供的不得分。</w:t>
            </w:r>
            <w:r>
              <w:rPr>
                <w:rFonts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投标人须提供选品措施及有效佐证材料。</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2.4</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运输能力</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hint="eastAsia" w:ascii="Times New Roman" w:hAnsi="Times New Roman" w:eastAsia="宋体" w:cs="宋体"/>
                <w:color w:val="000000"/>
                <w:sz w:val="24"/>
                <w:szCs w:val="24"/>
                <w:highlight w:val="none"/>
                <w:lang w:eastAsia="zh-CN"/>
              </w:rPr>
            </w:pPr>
            <w:r>
              <w:rPr>
                <w:rFonts w:hint="eastAsia" w:ascii="Times New Roman" w:hAnsi="Times New Roman" w:cs="宋体"/>
                <w:color w:val="000000"/>
                <w:sz w:val="24"/>
                <w:szCs w:val="24"/>
                <w:highlight w:val="none"/>
                <w:lang w:val="en-US" w:eastAsia="zh-CN"/>
              </w:rPr>
              <w:t xml:space="preserve">6</w:t>
            </w:r>
            <w:r>
              <w:rPr>
                <w:rFonts w:hint="eastAsia" w:ascii="Times New Roman" w:hAnsi="Times New Roman"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（1）投标人有冷链配送车辆的，有1辆得</w:t>
            </w:r>
            <w:r>
              <w:rPr>
                <w:rFonts w:hint="eastAsia" w:ascii="Times New Roman" w:hAnsi="Times New Roman" w:cs="宋体"/>
                <w:color w:val="000000"/>
                <w:sz w:val="24"/>
                <w:szCs w:val="24"/>
                <w:highlight w:val="none"/>
                <w:lang w:val="en-US" w:eastAsia="zh-CN"/>
              </w:rPr>
              <w:t xml:space="preserve">2</w:t>
            </w:r>
            <w:r>
              <w:rPr>
                <w:rFonts w:hint="eastAsia" w:ascii="Times New Roman" w:hAnsi="Times New Roman" w:cs="宋体"/>
                <w:color w:val="000000"/>
                <w:sz w:val="24"/>
                <w:szCs w:val="24"/>
                <w:highlight w:val="none"/>
              </w:rPr>
              <w:t xml:space="preserve">分，最多得</w:t>
            </w:r>
            <w:r>
              <w:rPr>
                <w:rFonts w:hint="eastAsia" w:ascii="Times New Roman" w:hAnsi="Times New Roman" w:cs="宋体"/>
                <w:color w:val="000000"/>
                <w:sz w:val="24"/>
                <w:szCs w:val="24"/>
                <w:highlight w:val="none"/>
                <w:lang w:val="en-US" w:eastAsia="zh-CN"/>
              </w:rPr>
              <w:t xml:space="preserve">4</w:t>
            </w:r>
            <w:r>
              <w:rPr>
                <w:rFonts w:hint="eastAsia" w:ascii="Times New Roman" w:hAnsi="Times New Roman" w:cs="宋体"/>
                <w:color w:val="000000"/>
                <w:sz w:val="24"/>
                <w:szCs w:val="24"/>
                <w:highlight w:val="none"/>
              </w:rPr>
              <w:t xml:space="preserve">分；</w:t>
            </w:r>
            <w:r>
              <w:rPr>
                <w:rFonts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（2）投标人有其他配送车辆的（不含轿车）；有1辆得</w:t>
            </w:r>
            <w:r>
              <w:rPr>
                <w:rFonts w:hint="eastAsia" w:ascii="Times New Roman" w:hAnsi="Times New Roman" w:cs="宋体"/>
                <w:color w:val="000000"/>
                <w:sz w:val="24"/>
                <w:szCs w:val="24"/>
                <w:highlight w:val="none"/>
                <w:lang w:val="en-US" w:eastAsia="zh-CN"/>
              </w:rPr>
              <w:t xml:space="preserve">1</w:t>
            </w:r>
            <w:r>
              <w:rPr>
                <w:rFonts w:hint="eastAsia" w:ascii="Times New Roman" w:hAnsi="Times New Roman" w:cs="宋体"/>
                <w:color w:val="000000"/>
                <w:sz w:val="24"/>
                <w:szCs w:val="24"/>
                <w:highlight w:val="none"/>
              </w:rPr>
              <w:t xml:space="preserve">分，最多得</w:t>
            </w:r>
            <w:r>
              <w:rPr>
                <w:rFonts w:hint="eastAsia" w:ascii="Times New Roman" w:hAnsi="Times New Roman" w:cs="宋体"/>
                <w:color w:val="000000"/>
                <w:sz w:val="24"/>
                <w:szCs w:val="24"/>
                <w:highlight w:val="none"/>
                <w:lang w:val="en-US" w:eastAsia="zh-CN"/>
              </w:rPr>
              <w:t xml:space="preserve">2</w:t>
            </w:r>
            <w:r>
              <w:rPr>
                <w:rFonts w:hint="eastAsia" w:ascii="Times New Roman" w:hAnsi="Times New Roman" w:cs="宋体"/>
                <w:color w:val="000000"/>
                <w:sz w:val="24"/>
                <w:szCs w:val="24"/>
                <w:highlight w:val="none"/>
              </w:rPr>
              <w:t xml:space="preserve">分；</w:t>
            </w:r>
            <w:r>
              <w:rPr>
                <w:rFonts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投标供应商自有车辆，需提供自有车辆行驶证、购车发票和车辆照片复印件；投标供应商租赁的车辆，需提供租赁车辆行驶证、车辆照片、租赁合同及租赁费付款正式发票复印件（以上材料提供复印件并加盖供应商公章，不提供或提供不全的均不得分）。</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2.5</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人员配置</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拟投入本项目的从业人员中，从事食材配送服务工作实际经验的至少有2名，在此基础上每增加1人得1分，最多得2分；提供佐证材料。</w:t>
            </w:r>
            <w:r>
              <w:rPr>
                <w:rFonts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提供本项目拟配送员工（可包括有从事餐饮工作实际经验的）名单、工作经验证明、有效健康证、投标人与其签订的有效用工合同，和近半年任意一个月社保证明（以上材料提供复印件加盖供应商公章，不提供或提供不全的均不得分）。</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业绩证明</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提供2023年1月1日以来与党政机关及其他企事业单位签订的类似本项目需求的食堂食材综合（供货至少包括畜肉（鲜）、禽肉（鲜）、禽蛋、调味品、蔬菜、水果、水产品、豆制品、冷冻品等中的五类）供货合同（以合同签订日期为准，每份合同服务期至少1年，否则不得分）。每个业绩得2分，满分6分。</w:t>
            </w:r>
            <w:r>
              <w:rPr>
                <w:rFonts w:ascii="Times New Roman" w:hAnsi="Times New Roman" w:cs="宋体"/>
                <w:color w:val="000000"/>
                <w:sz w:val="24"/>
                <w:szCs w:val="24"/>
                <w:highlight w:val="none"/>
              </w:rPr>
            </w:r>
            <w:r/>
          </w:p>
          <w:p>
            <w:pPr>
              <w:pStyle w:val="794"/>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每一份完整案例，需同时提供以下材料（原件在签订合同时备查），不能完整提供或不按要求提供材料的不得分。</w:t>
            </w:r>
            <w:r>
              <w:rPr>
                <w:rFonts w:hint="eastAsia" w:ascii="Times New Roman" w:hAnsi="Times New Roman" w:cs="宋体"/>
                <w:color w:val="000000"/>
                <w:sz w:val="24"/>
                <w:szCs w:val="24"/>
                <w:highlight w:val="none"/>
              </w:rPr>
            </w:r>
            <w:r/>
          </w:p>
          <w:p>
            <w:pPr>
              <w:pStyle w:val="794"/>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（1）有效合同（有双方签字、双方骑缝公章</w:t>
            </w:r>
            <w:r>
              <w:rPr>
                <w:rFonts w:hint="eastAsia" w:ascii="Times New Roman" w:hAnsi="Times New Roman" w:cs="宋体"/>
                <w:color w:val="0000ff"/>
                <w:sz w:val="24"/>
                <w:szCs w:val="24"/>
                <w:highlight w:val="none"/>
                <w:lang w:val="en-US" w:eastAsia="zh-CN"/>
              </w:rPr>
              <w:t xml:space="preserve">或合同专用章</w:t>
            </w:r>
            <w:r>
              <w:rPr>
                <w:rFonts w:hint="eastAsia" w:ascii="Times New Roman" w:hAnsi="Times New Roman" w:cs="宋体"/>
                <w:color w:val="000000"/>
                <w:sz w:val="24"/>
                <w:szCs w:val="24"/>
                <w:highlight w:val="none"/>
              </w:rPr>
              <w:t xml:space="preserve">、签订日期等）的复印件并加盖公章（一份合同服务期至少连续一年，否则无效）。</w:t>
            </w:r>
            <w:r>
              <w:rPr>
                <w:rFonts w:hint="eastAsia" w:ascii="Times New Roman" w:hAnsi="Times New Roman" w:cs="宋体"/>
                <w:color w:val="000000"/>
                <w:sz w:val="24"/>
                <w:szCs w:val="24"/>
                <w:highlight w:val="none"/>
              </w:rPr>
            </w:r>
            <w:r/>
          </w:p>
          <w:p>
            <w:pPr>
              <w:pStyle w:val="794"/>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（2）提供一个合同周期内被服务单位出具的书面满意服务评价，加盖被服务单位的公章。</w:t>
            </w:r>
            <w:r>
              <w:rPr>
                <w:rFonts w:hint="eastAsia"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一个合同周期内能证明综合供货（至少包括畜肉（鲜）、禽肉（鲜）、禽蛋、调味品、蔬菜、水果、水产品、豆制品、冷冻品等之中的五类）的结算清单、发票复印件等证明文件并加盖公章。注：为方便评审，请在第一份合同前列出各业绩明细表（含合同期内被服务单位名称、服务期、供货金额、是否综合供货、有无满意服务评价等），加盖公章。（同一业主单位业绩仅计算一次）</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产品检测报告</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畜禽类（鲜）（至少须含猪肉、牛肉、鸡肉）；2、蔬菜类（至少包含三种蔬菜种类的农药残留检测）；3、蛋类；4、水产类，提供以上4类检测报告（报告检测时间为2023年及以后）。结果均为合格，每1类得1.5分，同类只算一份，最高得6分。</w:t>
            </w:r>
            <w:r>
              <w:rPr>
                <w:rFonts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本项目投标供应商送检的以上检测报告均须由具备检测资质的第三方检测机构出具且具有CMA标识；非本项目投标供应商的上述送检产品，需同时提供投标供应商与货源供应商（送检单位）有效供货协议。以上材料提供复印件并加盖供应商公章。</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配送方案</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12</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投标人须有配送服务方案（</w:t>
            </w:r>
            <w:r>
              <w:rPr>
                <w:rFonts w:hint="eastAsia" w:ascii="Times New Roman" w:hAnsi="Times New Roman" w:cs="宋体"/>
                <w:bCs/>
                <w:color w:val="000000"/>
                <w:sz w:val="24"/>
                <w:szCs w:val="24"/>
                <w:highlight w:val="none"/>
              </w:rPr>
              <w:t xml:space="preserve">至少须包括</w:t>
            </w:r>
            <w:r>
              <w:rPr>
                <w:rFonts w:hint="eastAsia" w:ascii="Times New Roman" w:hAnsi="Times New Roman" w:cs="宋体"/>
                <w:color w:val="000000"/>
                <w:sz w:val="24"/>
                <w:highlight w:val="none"/>
              </w:rPr>
              <w:t xml:space="preserve">①</w:t>
            </w:r>
            <w:r>
              <w:rPr>
                <w:rFonts w:hint="eastAsia" w:ascii="Times New Roman" w:hAnsi="Times New Roman" w:cs="宋体"/>
                <w:bCs/>
                <w:color w:val="000000"/>
                <w:sz w:val="24"/>
                <w:szCs w:val="24"/>
                <w:highlight w:val="none"/>
              </w:rPr>
              <w:t xml:space="preserve">配送计划、②人员安排、</w:t>
            </w:r>
            <w:r>
              <w:rPr>
                <w:rFonts w:hint="eastAsia" w:ascii="Times New Roman" w:hAnsi="Times New Roman" w:cs="宋体"/>
                <w:color w:val="000000"/>
                <w:sz w:val="24"/>
                <w:szCs w:val="24"/>
                <w:highlight w:val="none"/>
              </w:rPr>
              <w:t xml:space="preserve">食材卫生安全保障</w:t>
            </w:r>
            <w:r>
              <w:rPr>
                <w:rFonts w:hint="eastAsia" w:ascii="Times New Roman" w:hAnsi="Times New Roman" w:cs="宋体"/>
                <w:bCs/>
                <w:color w:val="000000"/>
                <w:sz w:val="24"/>
                <w:szCs w:val="24"/>
                <w:highlight w:val="none"/>
              </w:rPr>
              <w:t xml:space="preserve">、③</w:t>
            </w:r>
            <w:r>
              <w:rPr>
                <w:rFonts w:hint="eastAsia" w:ascii="Times New Roman" w:hAnsi="Times New Roman" w:cs="宋体"/>
                <w:color w:val="000000"/>
                <w:sz w:val="24"/>
                <w:szCs w:val="24"/>
                <w:highlight w:val="none"/>
              </w:rPr>
              <w:t xml:space="preserve">配送业务操作流程规范制度、④内部考核、⑤服务质量监督制度），根据应答情况评审打分。</w:t>
            </w:r>
            <w:r>
              <w:rPr>
                <w:rFonts w:ascii="Times New Roman" w:hAnsi="Times New Roman" w:cs="宋体"/>
                <w:color w:val="000000"/>
                <w:sz w:val="24"/>
                <w:szCs w:val="24"/>
                <w:highlight w:val="none"/>
              </w:rPr>
            </w:r>
            <w:r/>
          </w:p>
          <w:p>
            <w:pPr>
              <w:pStyle w:val="794"/>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上述5项内容中，每项分值为2.4分；每项内容描述完全响应且符合采购实际需求的得2.4分；每项内容每有一处内容存在缺陷或不足的扣1分，扣完为止。</w:t>
            </w:r>
            <w:r>
              <w:rPr>
                <w:rFonts w:hint="eastAsia" w:ascii="Times New Roman" w:hAnsi="Times New Roman" w:cs="宋体"/>
                <w:color w:val="000000"/>
                <w:sz w:val="24"/>
                <w:szCs w:val="24"/>
                <w:highlight w:val="none"/>
              </w:rPr>
            </w:r>
            <w:r/>
          </w:p>
          <w:p>
            <w:pPr>
              <w:pStyle w:val="794"/>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本项最高得12分。</w:t>
            </w:r>
            <w:r>
              <w:rPr>
                <w:rFonts w:hint="eastAsia"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内容描述存在缺陷或不足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应急预案</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提供应急预案书面材料（要求方案简明扼要、科学合理、可操作、有针对性）。</w:t>
            </w:r>
            <w:r>
              <w:rPr>
                <w:rFonts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供应商提供配送应急预案（至少包括：①恶劣天气应急预案、②配送途中突发事件应急预案等突发情况应急预案、③出现动物疫情应急预案、④食物中毒应急预案、⑤临时配送响应方案等）。</w:t>
            </w:r>
            <w:r>
              <w:rPr>
                <w:rFonts w:ascii="Times New Roman" w:hAnsi="Times New Roman" w:cs="宋体"/>
                <w:color w:val="000000"/>
                <w:sz w:val="24"/>
                <w:szCs w:val="24"/>
                <w:highlight w:val="none"/>
              </w:rPr>
            </w:r>
            <w:r/>
          </w:p>
          <w:p>
            <w:pPr>
              <w:pStyle w:val="794"/>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上述5项内容中，每项分值为1分；每项内容描述完全响应且符合采购实际需求的得1分；每项内容每有一处内容存在缺陷或不足的扣0.5分，扣完为止。</w:t>
            </w:r>
            <w:r>
              <w:rPr>
                <w:rFonts w:hint="eastAsia" w:ascii="Times New Roman" w:hAnsi="Times New Roman" w:cs="宋体"/>
                <w:color w:val="000000"/>
                <w:sz w:val="24"/>
                <w:szCs w:val="24"/>
                <w:highlight w:val="none"/>
              </w:rPr>
            </w:r>
            <w:r/>
          </w:p>
          <w:p>
            <w:pPr>
              <w:pStyle w:val="794"/>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本项最高得5分。</w:t>
            </w:r>
            <w:r>
              <w:rPr>
                <w:rFonts w:hint="eastAsia" w:ascii="Times New Roman" w:hAnsi="Times New Roman" w:cs="宋体"/>
                <w:color w:val="000000"/>
                <w:sz w:val="24"/>
                <w:szCs w:val="24"/>
                <w:highlight w:val="none"/>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内容描述存在缺陷或不足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94"/>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7</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增值服务及服务承诺</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根据医院现状和本项目服务的特点，投标人提供增值服务和相关服务承诺书面材料并加盖公章（承诺简明、扼要、实用、有针对性）。</w:t>
            </w:r>
            <w:r>
              <w:rPr>
                <w:rFonts w:ascii="Times New Roman" w:hAnsi="Times New Roman" w:cs="宋体"/>
                <w:color w:val="000000"/>
                <w:sz w:val="24"/>
                <w:szCs w:val="24"/>
                <w:highlight w:val="none"/>
              </w:rPr>
            </w:r>
            <w:r/>
          </w:p>
          <w:p>
            <w:pPr>
              <w:pStyle w:val="794"/>
              <w:spacing w:after="0" w:line="360" w:lineRule="auto"/>
              <w:rPr>
                <w:rFonts w:ascii="Times New Roman" w:hAnsi="Times New Roman" w:eastAsia="宋体" w:cs="宋体"/>
                <w:color w:val="000000"/>
                <w:sz w:val="24"/>
                <w:szCs w:val="24"/>
                <w:highlight w:val="none"/>
                <w:lang w:val="en-US" w:eastAsia="zh-CN"/>
              </w:rPr>
            </w:pPr>
            <w:r>
              <w:rPr>
                <w:rFonts w:hint="eastAsia" w:ascii="Times New Roman" w:hAnsi="Times New Roman" w:cs="宋体"/>
                <w:color w:val="000000"/>
                <w:sz w:val="24"/>
                <w:szCs w:val="24"/>
                <w:highlight w:val="none"/>
                <w:lang w:val="en-US" w:eastAsia="zh-CN"/>
              </w:rPr>
              <w:t xml:space="preserve">1.提供服务承诺包含①供货质量承诺；②优质服务承诺；③食品安全承诺；④诚信守纪承诺。每项须包含承诺事项、未达承诺的违约责等。上述每项完全满足得0.5分；最高得2分；缺项或每项承诺不完整或不符合要求不得分。</w:t>
            </w:r>
            <w:r>
              <w:rPr>
                <w:rFonts w:ascii="Times New Roman" w:hAnsi="Times New Roman" w:eastAsia="宋体" w:cs="宋体"/>
                <w:color w:val="000000"/>
                <w:sz w:val="24"/>
                <w:szCs w:val="24"/>
                <w:highlight w:val="none"/>
                <w:lang w:val="en-US" w:eastAsia="zh-CN"/>
              </w:rPr>
            </w:r>
            <w:r/>
          </w:p>
          <w:p>
            <w:pPr>
              <w:pStyle w:val="794"/>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val="en-US" w:eastAsia="zh-CN"/>
              </w:rPr>
              <w:t xml:space="preserve">2.提供增值服务清单，每提供一项切实可行、可实施的增值服务得1分，最多得4分。</w:t>
            </w:r>
            <w:r>
              <w:rPr>
                <w:rFonts w:ascii="Times New Roman" w:hAnsi="Times New Roman" w:cs="宋体"/>
                <w:color w:val="000000"/>
                <w:sz w:val="24"/>
                <w:szCs w:val="24"/>
                <w:highlight w:val="none"/>
              </w:rPr>
            </w:r>
            <w:r/>
          </w:p>
        </w:tc>
      </w:tr>
    </w:tbl>
    <w:p>
      <w:pPr>
        <w:pStyle w:val="794"/>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注：1.以上所提供材料必须真实可靠，伪造证书证件、伪造合同等一切弄虚作假行为，一经发现和查实（含在本项目合同履行期间被查实），采购人有权终止合同，没收履约保证金，并追究供应商经济和法律责任，同时上报有关部门列入诚信黑名单。</w:t>
      </w:r>
      <w:r>
        <w:rPr>
          <w:rFonts w:ascii="Times New Roman" w:hAnsi="Times New Roman" w:cs="宋体"/>
          <w:b/>
          <w:bCs/>
          <w:color w:val="000000"/>
          <w:sz w:val="24"/>
          <w:szCs w:val="24"/>
          <w:highlight w:val="none"/>
        </w:rPr>
      </w:r>
      <w:r/>
    </w:p>
    <w:p>
      <w:pPr>
        <w:pStyle w:val="794"/>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2.评委依据招标文件载明的方法评分，评分四舍五入精确到小数点后两位。</w:t>
      </w:r>
      <w:r>
        <w:rPr>
          <w:rFonts w:ascii="Times New Roman" w:hAnsi="Times New Roman" w:cs="宋体"/>
          <w:b/>
          <w:bCs/>
          <w:color w:val="000000"/>
          <w:sz w:val="24"/>
          <w:szCs w:val="24"/>
          <w:highlight w:val="none"/>
        </w:rPr>
      </w:r>
      <w:r/>
    </w:p>
    <w:p>
      <w:pPr>
        <w:pStyle w:val="794"/>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（二）</w:t>
      </w:r>
      <w:r>
        <w:rPr>
          <w:rFonts w:hint="eastAsia" w:ascii="Times New Roman" w:hAnsi="Times New Roman" w:cs="宋体"/>
          <w:b/>
          <w:color w:val="000000"/>
          <w:sz w:val="24"/>
          <w:szCs w:val="24"/>
          <w:highlight w:val="none"/>
          <w:lang w:val="zh-CN"/>
        </w:rPr>
        <w:t xml:space="preserve">价格标</w:t>
      </w:r>
      <w:r>
        <w:rPr>
          <w:rFonts w:hint="eastAsia" w:ascii="Times New Roman" w:hAnsi="Times New Roman" w:cs="宋体"/>
          <w:b/>
          <w:color w:val="000000"/>
          <w:sz w:val="24"/>
          <w:szCs w:val="24"/>
          <w:highlight w:val="none"/>
        </w:rPr>
        <w:t xml:space="preserve">评分：（40分）</w:t>
      </w:r>
      <w:r>
        <w:rPr>
          <w:rFonts w:ascii="Times New Roman" w:hAnsi="Times New Roman" w:cs="宋体"/>
          <w:b/>
          <w:color w:val="000000"/>
          <w:sz w:val="24"/>
          <w:szCs w:val="24"/>
          <w:highlight w:val="none"/>
        </w:rPr>
      </w:r>
      <w:r/>
    </w:p>
    <w:p>
      <w:pPr>
        <w:pStyle w:val="794"/>
        <w:ind w:firstLine="560"/>
        <w:jc w:val="both"/>
        <w:spacing w:after="0" w:line="360" w:lineRule="auto"/>
        <w:rPr>
          <w:rFonts w:hint="eastAsia" w:ascii="Times New Roman" w:hAnsi="Times New Roman" w:eastAsia="宋体" w:cs="宋体"/>
          <w:bCs/>
          <w:color w:val="000000"/>
          <w:sz w:val="24"/>
          <w:szCs w:val="24"/>
          <w:highlight w:val="none"/>
          <w:lang w:eastAsia="zh-CN"/>
        </w:rPr>
      </w:pPr>
      <w:r>
        <w:rPr>
          <w:rFonts w:hint="eastAsia" w:ascii="Times New Roman" w:hAnsi="Times New Roman" w:cs="宋体"/>
          <w:bCs/>
          <w:color w:val="000000"/>
          <w:sz w:val="24"/>
          <w:szCs w:val="24"/>
          <w:highlight w:val="none"/>
        </w:rPr>
        <w:t xml:space="preserve">1、报价不得</w:t>
      </w:r>
      <w:r>
        <w:rPr>
          <w:rFonts w:hint="eastAsia" w:ascii="Times New Roman" w:hAnsi="Times New Roman" w:cs="宋体"/>
          <w:bCs/>
          <w:color w:val="000000"/>
          <w:sz w:val="24"/>
          <w:szCs w:val="24"/>
          <w:highlight w:val="none"/>
          <w:lang w:val="en-US" w:eastAsia="zh-CN"/>
        </w:rPr>
        <w:t xml:space="preserve">低于最低优惠率（并约定优惠率均须为正数）</w:t>
      </w:r>
      <w:r>
        <w:rPr>
          <w:rFonts w:hint="eastAsia" w:ascii="Times New Roman" w:hAnsi="Times New Roman" w:cs="宋体"/>
          <w:bCs/>
          <w:color w:val="000000"/>
          <w:sz w:val="24"/>
          <w:szCs w:val="24"/>
          <w:highlight w:val="none"/>
        </w:rPr>
        <w:t xml:space="preserve">，否则按无效标即废标处理。优惠率报价最多保留2位小数</w:t>
      </w:r>
      <w:r>
        <w:rPr>
          <w:rFonts w:hint="eastAsia" w:ascii="Times New Roman" w:hAnsi="Times New Roman" w:cs="宋体"/>
          <w:bCs/>
          <w:color w:val="000000"/>
          <w:sz w:val="24"/>
          <w:szCs w:val="24"/>
          <w:highlight w:val="none"/>
          <w:lang w:eastAsia="zh-CN"/>
        </w:rPr>
        <w:t xml:space="preserve">。</w:t>
      </w:r>
      <w:r>
        <w:rPr>
          <w:rFonts w:hint="eastAsia" w:ascii="Times New Roman" w:hAnsi="Times New Roman" w:eastAsia="宋体" w:cs="宋体"/>
          <w:bCs/>
          <w:color w:val="000000"/>
          <w:sz w:val="24"/>
          <w:szCs w:val="24"/>
          <w:highlight w:val="none"/>
          <w:lang w:eastAsia="zh-CN"/>
        </w:rPr>
      </w:r>
      <w:r/>
    </w:p>
    <w:p>
      <w:pPr>
        <w:pStyle w:val="794"/>
        <w:ind w:firstLine="56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2、评审时根据投标人的“1-投标优惠率”作为评审价进行打分。满足招标文件要求且该评审项目最低的评审价（“1-投标优惠率”）为评标基准价，其该单项得分为满分（权重分），其他供应商按评标基准价/供应商</w:t>
      </w:r>
      <w:r>
        <w:rPr>
          <w:rFonts w:hint="eastAsia" w:ascii="Times New Roman" w:hAnsi="Times New Roman" w:cs="宋体"/>
          <w:bCs/>
          <w:color w:val="000000"/>
          <w:sz w:val="24"/>
          <w:szCs w:val="24"/>
          <w:highlight w:val="none"/>
          <w:lang w:val="en-US" w:eastAsia="zh-CN"/>
        </w:rPr>
        <w:t xml:space="preserve">评审价</w:t>
      </w:r>
      <w:r>
        <w:rPr>
          <w:rFonts w:hint="eastAsia" w:ascii="Times New Roman" w:hAnsi="Times New Roman" w:cs="宋体"/>
          <w:bCs/>
          <w:color w:val="000000"/>
          <w:sz w:val="24"/>
          <w:szCs w:val="24"/>
          <w:highlight w:val="none"/>
        </w:rPr>
        <w:t xml:space="preserve">×单项分值得分。如：下列“米、面粉、食用油项目”，甲、乙、丙三家报价，甲投标报价优惠率为</w:t>
      </w:r>
      <w:r>
        <w:rPr>
          <w:rFonts w:hint="eastAsia" w:ascii="Times New Roman" w:hAnsi="Times New Roman" w:cs="宋体"/>
          <w:bCs/>
          <w:color w:val="000000"/>
          <w:sz w:val="24"/>
          <w:szCs w:val="24"/>
          <w:highlight w:val="none"/>
          <w:lang w:val="en-US" w:eastAsia="zh-CN"/>
        </w:rPr>
        <w:t xml:space="preserve">25</w:t>
      </w:r>
      <w:r>
        <w:rPr>
          <w:rFonts w:hint="eastAsia" w:ascii="Times New Roman" w:hAnsi="Times New Roman" w:cs="宋体"/>
          <w:bCs/>
          <w:color w:val="000000"/>
          <w:sz w:val="24"/>
          <w:szCs w:val="24"/>
          <w:highlight w:val="none"/>
        </w:rPr>
        <w:t xml:space="preserve">%，乙为</w:t>
      </w:r>
      <w:r>
        <w:rPr>
          <w:rFonts w:hint="eastAsia" w:ascii="Times New Roman" w:hAnsi="Times New Roman" w:cs="宋体"/>
          <w:bCs/>
          <w:color w:val="000000"/>
          <w:sz w:val="24"/>
          <w:szCs w:val="24"/>
          <w:highlight w:val="none"/>
          <w:lang w:val="en-US" w:eastAsia="zh-CN"/>
        </w:rPr>
        <w:t xml:space="preserve">21</w:t>
      </w:r>
      <w:r>
        <w:rPr>
          <w:rFonts w:hint="eastAsia" w:ascii="Times New Roman" w:hAnsi="Times New Roman" w:cs="宋体"/>
          <w:bCs/>
          <w:color w:val="000000"/>
          <w:sz w:val="24"/>
          <w:szCs w:val="24"/>
          <w:highlight w:val="none"/>
        </w:rPr>
        <w:t xml:space="preserve">%，丙为</w:t>
      </w:r>
      <w:r>
        <w:rPr>
          <w:rFonts w:hint="eastAsia" w:ascii="Times New Roman" w:hAnsi="Times New Roman" w:cs="宋体"/>
          <w:bCs/>
          <w:color w:val="000000"/>
          <w:sz w:val="24"/>
          <w:szCs w:val="24"/>
          <w:highlight w:val="none"/>
          <w:lang w:val="en-US" w:eastAsia="zh-CN"/>
        </w:rPr>
        <w:t xml:space="preserve">23</w:t>
      </w:r>
      <w:r>
        <w:rPr>
          <w:rFonts w:hint="eastAsia" w:ascii="Times New Roman" w:hAnsi="Times New Roman" w:cs="宋体"/>
          <w:bCs/>
          <w:color w:val="000000"/>
          <w:sz w:val="24"/>
          <w:szCs w:val="24"/>
          <w:highlight w:val="none"/>
        </w:rPr>
        <w:t xml:space="preserve">%，则</w:t>
      </w:r>
      <w:r>
        <w:rPr>
          <w:rFonts w:hint="eastAsia" w:ascii="Times New Roman" w:hAnsi="Times New Roman" w:cs="宋体"/>
          <w:bCs/>
          <w:color w:val="000000"/>
          <w:sz w:val="24"/>
          <w:szCs w:val="24"/>
          <w:highlight w:val="none"/>
          <w:lang w:val="en-US" w:eastAsia="zh-CN"/>
        </w:rPr>
        <w:t xml:space="preserve">评审价为：</w:t>
      </w:r>
      <w:r>
        <w:rPr>
          <w:rFonts w:hint="eastAsia" w:ascii="Times New Roman" w:hAnsi="Times New Roman" w:cs="宋体"/>
          <w:bCs/>
          <w:color w:val="000000"/>
          <w:sz w:val="24"/>
          <w:szCs w:val="24"/>
          <w:highlight w:val="none"/>
        </w:rPr>
        <w:t xml:space="preserve">甲</w:t>
      </w:r>
      <w:r>
        <w:rPr>
          <w:rFonts w:hint="eastAsia" w:ascii="Times New Roman" w:hAnsi="Times New Roman" w:cs="宋体"/>
          <w:bCs/>
          <w:color w:val="000000"/>
          <w:sz w:val="24"/>
          <w:szCs w:val="24"/>
          <w:highlight w:val="none"/>
          <w:lang w:val="en-US" w:eastAsia="zh-CN"/>
        </w:rPr>
        <w:t xml:space="preserve">评审价</w:t>
      </w:r>
      <w:r>
        <w:rPr>
          <w:rFonts w:hint="eastAsia" w:ascii="Times New Roman" w:hAnsi="Times New Roman" w:cs="宋体"/>
          <w:bCs/>
          <w:color w:val="000000"/>
          <w:sz w:val="24"/>
          <w:szCs w:val="24"/>
          <w:highlight w:val="none"/>
        </w:rPr>
        <w:t xml:space="preserve">为</w:t>
      </w:r>
      <w:r>
        <w:rPr>
          <w:rFonts w:hint="eastAsia" w:ascii="Times New Roman" w:hAnsi="Times New Roman" w:cs="宋体"/>
          <w:bCs/>
          <w:color w:val="000000"/>
          <w:sz w:val="24"/>
          <w:szCs w:val="24"/>
          <w:highlight w:val="none"/>
          <w:lang w:val="en-US" w:eastAsia="zh-CN"/>
        </w:rPr>
        <w:t xml:space="preserve">75</w:t>
      </w:r>
      <w:r>
        <w:rPr>
          <w:rFonts w:hint="eastAsia" w:ascii="Times New Roman" w:hAnsi="Times New Roman" w:cs="宋体"/>
          <w:bCs/>
          <w:color w:val="000000"/>
          <w:sz w:val="24"/>
          <w:szCs w:val="24"/>
          <w:highlight w:val="none"/>
        </w:rPr>
        <w:t xml:space="preserve">%，乙为</w:t>
      </w:r>
      <w:r>
        <w:rPr>
          <w:rFonts w:hint="eastAsia" w:ascii="Times New Roman" w:hAnsi="Times New Roman" w:cs="宋体"/>
          <w:bCs/>
          <w:color w:val="000000"/>
          <w:sz w:val="24"/>
          <w:szCs w:val="24"/>
          <w:highlight w:val="none"/>
          <w:lang w:val="en-US" w:eastAsia="zh-CN"/>
        </w:rPr>
        <w:t xml:space="preserve">79</w:t>
      </w:r>
      <w:r>
        <w:rPr>
          <w:rFonts w:hint="eastAsia" w:ascii="Times New Roman" w:hAnsi="Times New Roman" w:cs="宋体"/>
          <w:bCs/>
          <w:color w:val="000000"/>
          <w:sz w:val="24"/>
          <w:szCs w:val="24"/>
          <w:highlight w:val="none"/>
        </w:rPr>
        <w:t xml:space="preserve">%，丙为</w:t>
      </w:r>
      <w:r>
        <w:rPr>
          <w:rFonts w:hint="eastAsia" w:ascii="Times New Roman" w:hAnsi="Times New Roman" w:cs="宋体"/>
          <w:bCs/>
          <w:color w:val="000000"/>
          <w:sz w:val="24"/>
          <w:szCs w:val="24"/>
          <w:highlight w:val="none"/>
          <w:lang w:val="en-US" w:eastAsia="zh-CN"/>
        </w:rPr>
        <w:t xml:space="preserve">77</w:t>
      </w:r>
      <w:r>
        <w:rPr>
          <w:rFonts w:hint="eastAsia" w:ascii="Times New Roman" w:hAnsi="Times New Roman" w:cs="宋体"/>
          <w:bCs/>
          <w:color w:val="000000"/>
          <w:sz w:val="24"/>
          <w:szCs w:val="24"/>
          <w:highlight w:val="none"/>
        </w:rPr>
        <w:t xml:space="preserve">%</w:t>
      </w:r>
      <w:r>
        <w:rPr>
          <w:rFonts w:hint="eastAsia" w:ascii="Times New Roman" w:hAnsi="Times New Roman" w:cs="宋体"/>
          <w:bCs/>
          <w:color w:val="000000"/>
          <w:sz w:val="24"/>
          <w:szCs w:val="24"/>
          <w:highlight w:val="none"/>
          <w:lang w:eastAsia="zh-CN"/>
        </w:rPr>
        <w:t xml:space="preserve">。</w:t>
      </w:r>
      <w:r>
        <w:rPr>
          <w:rFonts w:hint="eastAsia" w:ascii="Times New Roman" w:hAnsi="Times New Roman" w:cs="宋体"/>
          <w:bCs/>
          <w:color w:val="000000"/>
          <w:sz w:val="24"/>
          <w:szCs w:val="24"/>
          <w:highlight w:val="none"/>
          <w:lang w:val="en-US" w:eastAsia="zh-CN"/>
        </w:rPr>
        <w:t xml:space="preserve">评标基准价为75</w:t>
      </w:r>
      <w:r>
        <w:rPr>
          <w:rFonts w:hint="eastAsia" w:ascii="Times New Roman" w:hAnsi="Times New Roman" w:cs="宋体"/>
          <w:bCs/>
          <w:color w:val="000000"/>
          <w:sz w:val="24"/>
          <w:szCs w:val="24"/>
          <w:highlight w:val="none"/>
        </w:rPr>
        <w:t xml:space="preserve">%，甲为该类项目满分即40分，乙、丙供应商得分按公式计算。</w:t>
      </w:r>
      <w:r>
        <w:rPr>
          <w:rFonts w:ascii="Times New Roman" w:hAnsi="Times New Roman" w:cs="宋体"/>
          <w:bCs/>
          <w:color w:val="000000"/>
          <w:sz w:val="24"/>
          <w:szCs w:val="24"/>
          <w:highlight w:val="none"/>
        </w:rPr>
      </w:r>
      <w:r/>
    </w:p>
    <w:p>
      <w:pPr>
        <w:pStyle w:val="794"/>
        <w:ind w:firstLine="56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本项目</w:t>
      </w:r>
      <w:r>
        <w:rPr>
          <w:rFonts w:hint="eastAsia" w:ascii="Times New Roman" w:hAnsi="Times New Roman" w:cs="宋体"/>
          <w:bCs/>
          <w:color w:val="000000"/>
          <w:sz w:val="24"/>
          <w:szCs w:val="24"/>
          <w:highlight w:val="none"/>
          <w:lang w:val="en-US" w:eastAsia="zh-CN"/>
        </w:rPr>
        <w:t xml:space="preserve">价格</w:t>
      </w:r>
      <w:r>
        <w:rPr>
          <w:rFonts w:hint="eastAsia" w:ascii="Times New Roman" w:hAnsi="Times New Roman" w:cs="宋体"/>
          <w:bCs/>
          <w:color w:val="000000"/>
          <w:sz w:val="24"/>
          <w:szCs w:val="24"/>
          <w:highlight w:val="none"/>
        </w:rPr>
        <w:t xml:space="preserve">总得分=∑（各项评标基准价/各项供应商评审价）×单项分值</w:t>
      </w:r>
      <w:r>
        <w:rPr>
          <w:rFonts w:ascii="Times New Roman" w:hAnsi="Times New Roman" w:cs="宋体"/>
          <w:bCs/>
          <w:color w:val="000000"/>
          <w:sz w:val="24"/>
          <w:szCs w:val="24"/>
          <w:highlight w:val="none"/>
        </w:rPr>
      </w:r>
      <w:r/>
    </w:p>
    <w:p>
      <w:pPr>
        <w:pStyle w:val="794"/>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价格优惠率评审项目及分值</w:t>
      </w:r>
      <w:r>
        <w:rPr>
          <w:rFonts w:ascii="Times New Roman" w:hAnsi="Times New Roman" w:cs="宋体"/>
          <w:bCs/>
          <w:color w:val="000000"/>
          <w:sz w:val="24"/>
          <w:szCs w:val="24"/>
          <w:highlight w:val="none"/>
        </w:rPr>
      </w:r>
      <w:r/>
    </w:p>
    <w:p>
      <w:pPr>
        <w:pStyle w:val="872"/>
        <w:ind w:left="0" w:right="1540"/>
        <w:rPr>
          <w:rFonts w:eastAsia="微软雅黑"/>
          <w:color w:val="000000"/>
          <w:highlight w:val="none"/>
        </w:rPr>
      </w:pPr>
      <w:r>
        <w:rPr>
          <w:rFonts w:hint="eastAsia"/>
          <w:color w:val="000000"/>
          <w:highlight w:val="none"/>
        </w:rPr>
        <w:t xml:space="preserve">标段一</w:t>
      </w:r>
      <w:r>
        <w:rPr>
          <w:rFonts w:eastAsia="微软雅黑"/>
          <w:color w:val="000000"/>
          <w:highlight w:val="none"/>
        </w:rPr>
      </w:r>
      <w:r/>
    </w:p>
    <w:tbl>
      <w:tblPr>
        <w:tblW w:w="9165"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2292"/>
        <w:gridCol w:w="1185"/>
        <w:gridCol w:w="1202"/>
        <w:gridCol w:w="3803"/>
      </w:tblGrid>
      <w:tr>
        <w:trPr>
          <w:trHeight w:val="651"/>
        </w:trPr>
        <w:tc>
          <w:tcPr>
            <w:tcW w:w="683" w:type="dxa"/>
            <w:vAlign w:val="center"/>
            <w:textDirection w:val="lrTb"/>
            <w:noWrap w:val="false"/>
          </w:tcPr>
          <w:p>
            <w:pPr>
              <w:pStyle w:val="794"/>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序号</w:t>
            </w:r>
            <w:r>
              <w:rPr>
                <w:rFonts w:ascii="Times New Roman" w:hAnsi="Times New Roman" w:cs="宋体"/>
                <w:b/>
                <w:color w:val="000000"/>
                <w:sz w:val="24"/>
                <w:szCs w:val="24"/>
                <w:highlight w:val="none"/>
              </w:rPr>
            </w:r>
            <w:r/>
          </w:p>
        </w:tc>
        <w:tc>
          <w:tcPr>
            <w:tcW w:w="2292" w:type="dxa"/>
            <w:vAlign w:val="center"/>
            <w:textDirection w:val="lrTb"/>
            <w:noWrap w:val="false"/>
          </w:tcPr>
          <w:p>
            <w:pPr>
              <w:pStyle w:val="794"/>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评审项目</w:t>
            </w:r>
            <w:r>
              <w:rPr>
                <w:rFonts w:ascii="Times New Roman" w:hAnsi="Times New Roman" w:cs="宋体"/>
                <w:b/>
                <w:color w:val="000000"/>
                <w:sz w:val="24"/>
                <w:szCs w:val="24"/>
                <w:highlight w:val="none"/>
              </w:rPr>
            </w:r>
            <w:r/>
          </w:p>
        </w:tc>
        <w:tc>
          <w:tcPr>
            <w:tcW w:w="1185" w:type="dxa"/>
            <w:vAlign w:val="center"/>
            <w:textDirection w:val="lrTb"/>
            <w:noWrap w:val="false"/>
          </w:tcPr>
          <w:p>
            <w:pPr>
              <w:pStyle w:val="794"/>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权重分值</w:t>
            </w:r>
            <w:r>
              <w:rPr>
                <w:rFonts w:ascii="Times New Roman" w:hAnsi="Times New Roman" w:cs="宋体"/>
                <w:b/>
                <w:color w:val="000000"/>
                <w:sz w:val="24"/>
                <w:szCs w:val="24"/>
                <w:highlight w:val="none"/>
              </w:rPr>
            </w:r>
            <w:r/>
          </w:p>
        </w:tc>
        <w:tc>
          <w:tcPr>
            <w:tcW w:w="1202" w:type="dxa"/>
            <w:vAlign w:val="center"/>
            <w:textDirection w:val="lrTb"/>
            <w:noWrap w:val="false"/>
          </w:tcPr>
          <w:p>
            <w:pPr>
              <w:pStyle w:val="794"/>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最低优惠率</w:t>
            </w:r>
            <w:r>
              <w:rPr>
                <w:rFonts w:ascii="Times New Roman" w:hAnsi="Times New Roman" w:cs="宋体"/>
                <w:b/>
                <w:color w:val="000000"/>
                <w:sz w:val="24"/>
                <w:szCs w:val="24"/>
                <w:highlight w:val="none"/>
              </w:rPr>
            </w:r>
            <w:r/>
          </w:p>
        </w:tc>
        <w:tc>
          <w:tcPr>
            <w:tcW w:w="3803" w:type="dxa"/>
            <w:vAlign w:val="center"/>
            <w:textDirection w:val="lrTb"/>
            <w:noWrap w:val="false"/>
          </w:tcPr>
          <w:p>
            <w:pPr>
              <w:pStyle w:val="794"/>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备注</w:t>
            </w:r>
            <w:r>
              <w:rPr>
                <w:rFonts w:ascii="Times New Roman" w:hAnsi="Times New Roman" w:cs="宋体"/>
                <w:b/>
                <w:color w:val="000000"/>
                <w:sz w:val="24"/>
                <w:szCs w:val="24"/>
                <w:highlight w:val="none"/>
              </w:rPr>
            </w:r>
            <w:r/>
          </w:p>
        </w:tc>
      </w:tr>
      <w:tr>
        <w:trPr>
          <w:trHeight w:val="651"/>
        </w:trPr>
        <w:tc>
          <w:tcPr>
            <w:tcW w:w="683" w:type="dxa"/>
            <w:vAlign w:val="center"/>
            <w:textDirection w:val="lrTb"/>
            <w:noWrap w:val="false"/>
          </w:tcPr>
          <w:p>
            <w:pPr>
              <w:pStyle w:val="794"/>
              <w:jc w:val="center"/>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Cs/>
                <w:color w:val="000000"/>
                <w:sz w:val="24"/>
                <w:szCs w:val="24"/>
                <w:highlight w:val="none"/>
              </w:rPr>
              <w:t xml:space="preserve">1</w:t>
            </w:r>
            <w:r>
              <w:rPr>
                <w:rFonts w:hint="eastAsia" w:ascii="Times New Roman" w:hAnsi="Times New Roman" w:cs="宋体"/>
                <w:b/>
                <w:color w:val="000000"/>
                <w:sz w:val="24"/>
                <w:szCs w:val="24"/>
                <w:highlight w:val="none"/>
              </w:rPr>
            </w:r>
            <w:r/>
          </w:p>
        </w:tc>
        <w:tc>
          <w:tcPr>
            <w:tcW w:w="2292" w:type="dxa"/>
            <w:vAlign w:val="center"/>
            <w:textDirection w:val="lrTb"/>
            <w:noWrap w:val="false"/>
          </w:tcPr>
          <w:p>
            <w:pPr>
              <w:pStyle w:val="794"/>
              <w:jc w:val="center"/>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Cs/>
                <w:color w:val="0000ff"/>
                <w:sz w:val="24"/>
                <w:szCs w:val="24"/>
                <w:highlight w:val="none"/>
              </w:rPr>
              <w:t xml:space="preserve">米、面粉、食用油</w:t>
            </w:r>
            <w:r>
              <w:rPr>
                <w:rFonts w:hint="eastAsia" w:ascii="Times New Roman" w:hAnsi="Times New Roman" w:cs="宋体"/>
                <w:b/>
                <w:color w:val="000000"/>
                <w:sz w:val="24"/>
                <w:szCs w:val="24"/>
                <w:highlight w:val="none"/>
              </w:rPr>
            </w:r>
            <w:r/>
          </w:p>
        </w:tc>
        <w:tc>
          <w:tcPr>
            <w:tcW w:w="1185" w:type="dxa"/>
            <w:vAlign w:val="center"/>
            <w:textDirection w:val="lrTb"/>
            <w:noWrap w:val="false"/>
          </w:tcPr>
          <w:p>
            <w:pPr>
              <w:pStyle w:val="794"/>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Cs/>
                <w:color w:val="000000"/>
                <w:sz w:val="24"/>
                <w:szCs w:val="24"/>
                <w:highlight w:val="none"/>
              </w:rPr>
              <w:t xml:space="preserve">40</w:t>
            </w:r>
            <w:r>
              <w:rPr>
                <w:rFonts w:ascii="Times New Roman" w:hAnsi="Times New Roman" w:cs="宋体"/>
                <w:b/>
                <w:color w:val="000000"/>
                <w:sz w:val="24"/>
                <w:szCs w:val="24"/>
                <w:highlight w:val="none"/>
              </w:rPr>
            </w:r>
            <w:r/>
          </w:p>
        </w:tc>
        <w:tc>
          <w:tcPr>
            <w:tcW w:w="1202" w:type="dxa"/>
            <w:vAlign w:val="center"/>
            <w:textDirection w:val="lrTb"/>
            <w:noWrap w:val="false"/>
          </w:tcPr>
          <w:p>
            <w:pPr>
              <w:pStyle w:val="794"/>
              <w:jc w:val="center"/>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Cs/>
                <w:color w:val="000000"/>
                <w:sz w:val="24"/>
                <w:szCs w:val="24"/>
                <w:highlight w:val="none"/>
                <w:lang w:val="en-US" w:eastAsia="zh-CN"/>
              </w:rPr>
              <w:t xml:space="preserve">20</w:t>
            </w:r>
            <w:r>
              <w:rPr>
                <w:rFonts w:hint="eastAsia" w:ascii="Times New Roman" w:hAnsi="Times New Roman" w:cs="宋体"/>
                <w:bCs/>
                <w:color w:val="000000"/>
                <w:sz w:val="24"/>
                <w:szCs w:val="24"/>
                <w:highlight w:val="none"/>
              </w:rPr>
              <w:t xml:space="preserve">%</w:t>
            </w:r>
            <w:r>
              <w:rPr>
                <w:rFonts w:hint="eastAsia" w:ascii="Times New Roman" w:hAnsi="Times New Roman" w:cs="宋体"/>
                <w:b/>
                <w:color w:val="000000"/>
                <w:sz w:val="24"/>
                <w:szCs w:val="24"/>
                <w:highlight w:val="none"/>
              </w:rPr>
            </w:r>
            <w:r/>
          </w:p>
        </w:tc>
        <w:tc>
          <w:tcPr>
            <w:tcW w:w="3803" w:type="dxa"/>
            <w:vAlign w:val="center"/>
            <w:textDirection w:val="lrTb"/>
            <w:noWrap w:val="false"/>
          </w:tcPr>
          <w:p>
            <w:pPr>
              <w:pStyle w:val="794"/>
              <w:spacing w:after="0" w:line="360" w:lineRule="auto"/>
              <w:rPr>
                <w:rFonts w:hint="eastAsia" w:ascii="Times New Roman" w:hAnsi="Times New Roman" w:cs="宋体"/>
                <w:b/>
                <w:color w:val="000000"/>
                <w:sz w:val="24"/>
                <w:szCs w:val="24"/>
                <w:highlight w:val="none"/>
              </w:rPr>
            </w:pPr>
            <w:r>
              <w:rPr>
                <w:rFonts w:hint="eastAsia" w:cs="宋体"/>
                <w:bCs/>
                <w:color w:val="000000"/>
                <w:sz w:val="24"/>
                <w:szCs w:val="24"/>
                <w:highlight w:val="none"/>
              </w:rPr>
              <w:t xml:space="preserve">基准价：南通市发展和改革委员会定期公布的通城晒价台上大润发人民路店价格。通城晒价台上大润发人民路店未查询到的，参照南通市发展和改革委员会定期公布的</w:t>
            </w:r>
            <w:r>
              <w:rPr>
                <w:rFonts w:hint="eastAsia" w:ascii="宋体" w:hAnsi="宋体" w:cs="宋体"/>
                <w:b/>
                <w:bCs/>
                <w:color w:val="000000"/>
                <w:sz w:val="24"/>
                <w:szCs w:val="24"/>
                <w:highlight w:val="none"/>
              </w:rPr>
              <w:t xml:space="preserve">南通市区部分市场主副食品价格</w:t>
            </w:r>
            <w:r>
              <w:rPr>
                <w:rFonts w:hint="eastAsia" w:cs="宋体"/>
                <w:b/>
                <w:bCs/>
                <w:color w:val="000000"/>
                <w:sz w:val="24"/>
                <w:szCs w:val="24"/>
                <w:highlight w:val="none"/>
              </w:rPr>
              <w:t xml:space="preserve">表中的</w:t>
            </w:r>
            <w:r>
              <w:rPr>
                <w:rFonts w:hint="eastAsia" w:cs="宋体"/>
                <w:bCs/>
                <w:color w:val="000000"/>
                <w:sz w:val="24"/>
                <w:szCs w:val="24"/>
                <w:highlight w:val="none"/>
              </w:rPr>
              <w:t xml:space="preserve">平均价。上述两种方式均未查询到的价格由招标人组成询价小组定期至农批市场或沪蔬通市场进行考察调研后确认价格。</w:t>
            </w:r>
            <w:r>
              <w:rPr>
                <w:rFonts w:hint="eastAsia" w:ascii="Times New Roman" w:hAnsi="Times New Roman" w:cs="宋体"/>
                <w:b/>
                <w:color w:val="000000"/>
                <w:sz w:val="24"/>
                <w:szCs w:val="24"/>
                <w:highlight w:val="none"/>
              </w:rPr>
            </w:r>
            <w:r/>
          </w:p>
        </w:tc>
      </w:tr>
    </w:tbl>
    <w:p>
      <w:pPr>
        <w:pStyle w:val="872"/>
        <w:ind w:left="0" w:right="1540"/>
        <w:rPr>
          <w:color w:val="000000"/>
          <w:highlight w:val="none"/>
        </w:rPr>
      </w:pPr>
      <w:r>
        <w:rPr>
          <w:color w:val="000000"/>
          <w:highlight w:val="none"/>
        </w:rPr>
      </w:r>
      <w:r/>
    </w:p>
    <w:p>
      <w:pPr>
        <w:pStyle w:val="872"/>
        <w:ind w:left="0" w:right="1540"/>
        <w:rPr>
          <w:rFonts w:eastAsia="微软雅黑"/>
          <w:color w:val="000000"/>
          <w:highlight w:val="none"/>
        </w:rPr>
      </w:pPr>
      <w:r>
        <w:rPr>
          <w:rFonts w:hint="eastAsia"/>
          <w:color w:val="000000"/>
          <w:highlight w:val="none"/>
        </w:rPr>
        <w:t xml:space="preserve">标段二</w:t>
      </w:r>
      <w:r>
        <w:rPr>
          <w:rFonts w:eastAsia="微软雅黑"/>
          <w:color w:val="000000"/>
          <w:highlight w:val="none"/>
        </w:rPr>
      </w:r>
      <w:r/>
    </w:p>
    <w:tbl>
      <w:tblPr>
        <w:tblW w:w="9165"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2292"/>
        <w:gridCol w:w="1185"/>
        <w:gridCol w:w="1215"/>
        <w:gridCol w:w="3790"/>
      </w:tblGrid>
      <w:tr>
        <w:trPr>
          <w:trHeight w:val="651"/>
        </w:trPr>
        <w:tc>
          <w:tcPr>
            <w:tcW w:w="683" w:type="dxa"/>
            <w:vAlign w:val="center"/>
            <w:textDirection w:val="lrTb"/>
            <w:noWrap w:val="false"/>
          </w:tcPr>
          <w:p>
            <w:pPr>
              <w:pStyle w:val="794"/>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序号</w:t>
            </w:r>
            <w:r>
              <w:rPr>
                <w:rFonts w:ascii="Times New Roman" w:hAnsi="Times New Roman" w:cs="宋体"/>
                <w:b/>
                <w:color w:val="000000"/>
                <w:sz w:val="24"/>
                <w:szCs w:val="24"/>
                <w:highlight w:val="none"/>
              </w:rPr>
            </w:r>
            <w:r/>
          </w:p>
        </w:tc>
        <w:tc>
          <w:tcPr>
            <w:tcW w:w="2292" w:type="dxa"/>
            <w:vAlign w:val="center"/>
            <w:textDirection w:val="lrTb"/>
            <w:noWrap w:val="false"/>
          </w:tcPr>
          <w:p>
            <w:pPr>
              <w:pStyle w:val="794"/>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评审项目</w:t>
            </w:r>
            <w:r>
              <w:rPr>
                <w:rFonts w:ascii="Times New Roman" w:hAnsi="Times New Roman" w:cs="宋体"/>
                <w:b/>
                <w:color w:val="000000"/>
                <w:sz w:val="24"/>
                <w:szCs w:val="24"/>
                <w:highlight w:val="none"/>
              </w:rPr>
            </w:r>
            <w:r/>
          </w:p>
        </w:tc>
        <w:tc>
          <w:tcPr>
            <w:tcW w:w="1185" w:type="dxa"/>
            <w:vAlign w:val="center"/>
            <w:textDirection w:val="lrTb"/>
            <w:noWrap w:val="false"/>
          </w:tcPr>
          <w:p>
            <w:pPr>
              <w:pStyle w:val="794"/>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权重分值</w:t>
            </w:r>
            <w:r>
              <w:rPr>
                <w:rFonts w:ascii="Times New Roman" w:hAnsi="Times New Roman" w:cs="宋体"/>
                <w:b/>
                <w:color w:val="000000"/>
                <w:sz w:val="24"/>
                <w:szCs w:val="24"/>
                <w:highlight w:val="none"/>
              </w:rPr>
            </w:r>
            <w:r/>
          </w:p>
        </w:tc>
        <w:tc>
          <w:tcPr>
            <w:tcW w:w="1215" w:type="dxa"/>
            <w:vAlign w:val="center"/>
            <w:textDirection w:val="lrTb"/>
            <w:noWrap w:val="false"/>
          </w:tcPr>
          <w:p>
            <w:pPr>
              <w:pStyle w:val="794"/>
              <w:jc w:val="both"/>
              <w:spacing w:after="0"/>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最低优惠率</w:t>
            </w:r>
            <w:r>
              <w:rPr>
                <w:rFonts w:ascii="Times New Roman" w:hAnsi="Times New Roman" w:cs="宋体"/>
                <w:b/>
                <w:color w:val="000000"/>
                <w:sz w:val="24"/>
                <w:szCs w:val="24"/>
                <w:highlight w:val="none"/>
              </w:rPr>
            </w:r>
            <w:r/>
          </w:p>
        </w:tc>
        <w:tc>
          <w:tcPr>
            <w:tcW w:w="3790" w:type="dxa"/>
            <w:vAlign w:val="center"/>
            <w:textDirection w:val="lrTb"/>
            <w:noWrap w:val="false"/>
          </w:tcPr>
          <w:p>
            <w:pPr>
              <w:pStyle w:val="794"/>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备注</w:t>
            </w:r>
            <w:r>
              <w:rPr>
                <w:rFonts w:ascii="Times New Roman" w:hAnsi="Times New Roman" w:cs="宋体"/>
                <w:b/>
                <w:color w:val="000000"/>
                <w:sz w:val="24"/>
                <w:szCs w:val="24"/>
                <w:highlight w:val="none"/>
              </w:rPr>
            </w:r>
            <w:r/>
          </w:p>
        </w:tc>
      </w:tr>
      <w:tr>
        <w:trPr>
          <w:trHeight w:val="397"/>
        </w:trPr>
        <w:tc>
          <w:tcPr>
            <w:tcW w:w="683"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1</w:t>
            </w:r>
            <w:r>
              <w:rPr>
                <w:rFonts w:ascii="Times New Roman" w:hAnsi="Times New Roman" w:cs="宋体"/>
                <w:bCs/>
                <w:color w:val="000000"/>
                <w:sz w:val="24"/>
                <w:szCs w:val="24"/>
                <w:highlight w:val="none"/>
              </w:rPr>
            </w:r>
            <w:r/>
          </w:p>
        </w:tc>
        <w:tc>
          <w:tcPr>
            <w:tcW w:w="2292"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outlineLvl w:val="1"/>
            </w:pPr>
            <w:r>
              <w:rPr>
                <w:rFonts w:hint="eastAsia" w:ascii="Times New Roman" w:hAnsi="Times New Roman" w:cs="宋体"/>
                <w:bCs/>
                <w:color w:val="000000"/>
                <w:sz w:val="24"/>
                <w:szCs w:val="24"/>
                <w:highlight w:val="none"/>
              </w:rPr>
              <w:t xml:space="preserve">畜禽类（鲜）</w:t>
            </w:r>
            <w:r>
              <w:rPr>
                <w:rFonts w:ascii="Times New Roman" w:hAnsi="Times New Roman" w:cs="宋体"/>
                <w:bCs/>
                <w:color w:val="000000"/>
                <w:sz w:val="24"/>
                <w:szCs w:val="24"/>
                <w:highlight w:val="none"/>
              </w:rPr>
            </w:r>
            <w:r/>
          </w:p>
        </w:tc>
        <w:tc>
          <w:tcPr>
            <w:tcW w:w="1185"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outlineLvl w:val="1"/>
            </w:pPr>
            <w:r>
              <w:rPr>
                <w:rFonts w:hint="eastAsia" w:ascii="Times New Roman" w:hAnsi="Times New Roman" w:cs="宋体"/>
                <w:bCs/>
                <w:color w:val="000000"/>
                <w:sz w:val="24"/>
                <w:szCs w:val="24"/>
                <w:highlight w:val="none"/>
              </w:rPr>
              <w:t xml:space="preserve">15</w:t>
            </w:r>
            <w:r>
              <w:rPr>
                <w:rFonts w:ascii="Times New Roman" w:hAnsi="Times New Roman" w:cs="宋体"/>
                <w:bCs/>
                <w:color w:val="000000"/>
                <w:sz w:val="24"/>
                <w:szCs w:val="24"/>
                <w:highlight w:val="none"/>
              </w:rPr>
            </w:r>
            <w:r/>
          </w:p>
        </w:tc>
        <w:tc>
          <w:tcPr>
            <w:tcW w:w="1215"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15</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3790" w:type="dxa"/>
            <w:vAlign w:val="center"/>
            <w:vMerge w:val="restart"/>
            <w:textDirection w:val="lrTb"/>
            <w:noWrap w:val="false"/>
          </w:tcPr>
          <w:p>
            <w:pPr>
              <w:pStyle w:val="794"/>
              <w:spacing w:after="0" w:line="360" w:lineRule="auto"/>
              <w:rPr>
                <w:rFonts w:ascii="Times New Roman" w:hAnsi="Times New Roman" w:cs="宋体"/>
                <w:bCs/>
                <w:color w:val="000000"/>
                <w:sz w:val="24"/>
                <w:szCs w:val="24"/>
                <w:highlight w:val="none"/>
              </w:rPr>
            </w:pPr>
            <w:r>
              <w:rPr>
                <w:rFonts w:hint="eastAsia" w:cs="宋体"/>
                <w:bCs/>
                <w:color w:val="000000"/>
                <w:sz w:val="24"/>
                <w:szCs w:val="24"/>
                <w:highlight w:val="none"/>
              </w:rPr>
              <w:t xml:space="preserve">基准价：南通市发展和改革委员会定期公布的通城晒价台上大润发人民路店价格。通城晒价台上大润发人民路店未查询到的，参照南通市发展和改革委员会定期公布的</w:t>
            </w:r>
            <w:r>
              <w:rPr>
                <w:rFonts w:hint="eastAsia" w:ascii="宋体" w:hAnsi="宋体" w:cs="宋体"/>
                <w:b/>
                <w:bCs/>
                <w:color w:val="000000"/>
                <w:sz w:val="24"/>
                <w:szCs w:val="24"/>
                <w:highlight w:val="none"/>
              </w:rPr>
              <w:t xml:space="preserve">南通市区部分市场主副食品价格</w:t>
            </w:r>
            <w:r>
              <w:rPr>
                <w:rFonts w:hint="eastAsia" w:cs="宋体"/>
                <w:b/>
                <w:bCs/>
                <w:color w:val="000000"/>
                <w:sz w:val="24"/>
                <w:szCs w:val="24"/>
                <w:highlight w:val="none"/>
              </w:rPr>
              <w:t xml:space="preserve">表中的</w:t>
            </w:r>
            <w:r>
              <w:rPr>
                <w:rFonts w:hint="eastAsia" w:cs="宋体"/>
                <w:bCs/>
                <w:color w:val="000000"/>
                <w:sz w:val="24"/>
                <w:szCs w:val="24"/>
                <w:highlight w:val="none"/>
              </w:rPr>
              <w:t xml:space="preserve">平均价。上述两种方式均未查询到的价格由招标人组成询价小组定期至农批市场或沪蔬通市场进行考察调研后确认价格。</w:t>
            </w:r>
            <w:r>
              <w:rPr>
                <w:rFonts w:ascii="Times New Roman" w:hAnsi="Times New Roman" w:cs="宋体"/>
                <w:bCs/>
                <w:color w:val="000000"/>
                <w:sz w:val="24"/>
                <w:szCs w:val="24"/>
                <w:highlight w:val="none"/>
              </w:rPr>
            </w:r>
            <w:r/>
          </w:p>
        </w:tc>
      </w:tr>
      <w:tr>
        <w:trPr>
          <w:trHeight w:val="606"/>
        </w:trPr>
        <w:tc>
          <w:tcPr>
            <w:tcW w:w="683"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2</w:t>
            </w:r>
            <w:r>
              <w:rPr>
                <w:rFonts w:ascii="Times New Roman" w:hAnsi="Times New Roman" w:cs="宋体"/>
                <w:bCs/>
                <w:color w:val="000000"/>
                <w:sz w:val="24"/>
                <w:szCs w:val="24"/>
                <w:highlight w:val="none"/>
              </w:rPr>
            </w:r>
            <w:r/>
          </w:p>
        </w:tc>
        <w:tc>
          <w:tcPr>
            <w:tcW w:w="2292"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蔬菜类、豆制品类</w:t>
            </w:r>
            <w:r>
              <w:rPr>
                <w:rFonts w:ascii="Times New Roman" w:hAnsi="Times New Roman" w:cs="宋体"/>
                <w:bCs/>
                <w:color w:val="000000"/>
                <w:sz w:val="24"/>
                <w:szCs w:val="24"/>
                <w:highlight w:val="none"/>
              </w:rPr>
            </w:r>
            <w:r/>
          </w:p>
        </w:tc>
        <w:tc>
          <w:tcPr>
            <w:tcW w:w="1185"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outlineLvl w:val="1"/>
            </w:pPr>
            <w:r>
              <w:rPr>
                <w:rFonts w:hint="eastAsia" w:ascii="Times New Roman" w:hAnsi="Times New Roman" w:cs="宋体"/>
                <w:bCs/>
                <w:color w:val="000000"/>
                <w:sz w:val="24"/>
                <w:szCs w:val="24"/>
                <w:highlight w:val="none"/>
              </w:rPr>
              <w:t xml:space="preserve">8</w:t>
            </w:r>
            <w:r>
              <w:rPr>
                <w:rFonts w:ascii="Times New Roman" w:hAnsi="Times New Roman" w:cs="宋体"/>
                <w:bCs/>
                <w:color w:val="000000"/>
                <w:sz w:val="24"/>
                <w:szCs w:val="24"/>
                <w:highlight w:val="none"/>
              </w:rPr>
            </w:r>
            <w:r/>
          </w:p>
        </w:tc>
        <w:tc>
          <w:tcPr>
            <w:tcW w:w="1215"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30</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3790" w:type="dxa"/>
            <w:vAlign w:val="center"/>
            <w:vMerge w:val="continue"/>
            <w:textDirection w:val="lrTb"/>
            <w:noWrap w:val="false"/>
          </w:tcPr>
          <w:p>
            <w:pPr>
              <w:pStyle w:val="794"/>
              <w:spacing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126"/>
        </w:trPr>
        <w:tc>
          <w:tcPr>
            <w:tcW w:w="683"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w:t>
            </w:r>
            <w:r>
              <w:rPr>
                <w:rFonts w:ascii="Times New Roman" w:hAnsi="Times New Roman" w:cs="宋体"/>
                <w:bCs/>
                <w:color w:val="000000"/>
                <w:sz w:val="24"/>
                <w:szCs w:val="24"/>
                <w:highlight w:val="none"/>
              </w:rPr>
            </w:r>
            <w:r/>
          </w:p>
        </w:tc>
        <w:tc>
          <w:tcPr>
            <w:tcW w:w="2292"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调味品、干货制品、乳制品</w:t>
            </w:r>
            <w:r>
              <w:rPr>
                <w:rFonts w:ascii="Times New Roman" w:hAnsi="Times New Roman" w:cs="宋体"/>
                <w:bCs/>
                <w:color w:val="000000"/>
                <w:sz w:val="24"/>
                <w:szCs w:val="24"/>
                <w:highlight w:val="none"/>
              </w:rPr>
            </w:r>
            <w:r/>
          </w:p>
        </w:tc>
        <w:tc>
          <w:tcPr>
            <w:tcW w:w="1185" w:type="dxa"/>
            <w:vAlign w:val="center"/>
            <w:textDirection w:val="lrTb"/>
            <w:noWrap w:val="false"/>
          </w:tcPr>
          <w:p>
            <w:pPr>
              <w:pStyle w:val="794"/>
              <w:jc w:val="center"/>
              <w:spacing w:after="0" w:line="360" w:lineRule="auto"/>
              <w:rPr>
                <w:rFonts w:hint="eastAsia" w:ascii="Times New Roman" w:hAnsi="Times New Roman" w:cs="宋体"/>
                <w:bCs/>
                <w:color w:val="000000"/>
                <w:sz w:val="24"/>
                <w:szCs w:val="24"/>
                <w:highlight w:val="none"/>
              </w:rPr>
              <w:outlineLvl w:val="1"/>
            </w:pPr>
            <w:r>
              <w:rPr>
                <w:rFonts w:hint="eastAsia" w:ascii="Times New Roman" w:hAnsi="Times New Roman" w:cs="宋体"/>
                <w:bCs/>
                <w:color w:val="000000"/>
                <w:sz w:val="24"/>
                <w:szCs w:val="24"/>
                <w:highlight w:val="none"/>
              </w:rPr>
              <w:t xml:space="preserve">3</w:t>
            </w:r>
            <w:r>
              <w:rPr>
                <w:rFonts w:hint="eastAsia" w:ascii="Times New Roman" w:hAnsi="Times New Roman" w:cs="宋体"/>
                <w:bCs/>
                <w:color w:val="000000"/>
                <w:sz w:val="24"/>
                <w:szCs w:val="24"/>
                <w:highlight w:val="none"/>
              </w:rPr>
            </w:r>
            <w:r/>
          </w:p>
        </w:tc>
        <w:tc>
          <w:tcPr>
            <w:tcW w:w="1215"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15</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3790" w:type="dxa"/>
            <w:vAlign w:val="center"/>
            <w:vMerge w:val="continue"/>
            <w:textDirection w:val="lrTb"/>
            <w:noWrap w:val="false"/>
          </w:tcPr>
          <w:p>
            <w:pPr>
              <w:pStyle w:val="794"/>
              <w:spacing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505"/>
        </w:trPr>
        <w:tc>
          <w:tcPr>
            <w:tcW w:w="683"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4</w:t>
            </w:r>
            <w:r>
              <w:rPr>
                <w:rFonts w:ascii="Times New Roman" w:hAnsi="Times New Roman" w:cs="宋体"/>
                <w:bCs/>
                <w:color w:val="000000"/>
                <w:sz w:val="24"/>
                <w:szCs w:val="24"/>
                <w:highlight w:val="none"/>
              </w:rPr>
            </w:r>
            <w:r/>
          </w:p>
        </w:tc>
        <w:tc>
          <w:tcPr>
            <w:tcW w:w="2292"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蛋类</w:t>
            </w:r>
            <w:r>
              <w:rPr>
                <w:rFonts w:ascii="Times New Roman" w:hAnsi="Times New Roman" w:cs="宋体"/>
                <w:bCs/>
                <w:color w:val="000000"/>
                <w:sz w:val="24"/>
                <w:szCs w:val="24"/>
                <w:highlight w:val="none"/>
              </w:rPr>
            </w:r>
            <w:r/>
          </w:p>
        </w:tc>
        <w:tc>
          <w:tcPr>
            <w:tcW w:w="1185" w:type="dxa"/>
            <w:vAlign w:val="center"/>
            <w:textDirection w:val="lrTb"/>
            <w:noWrap w:val="false"/>
          </w:tcPr>
          <w:p>
            <w:pPr>
              <w:pStyle w:val="794"/>
              <w:jc w:val="center"/>
              <w:spacing w:after="0" w:line="360" w:lineRule="auto"/>
              <w:rPr>
                <w:rFonts w:hint="eastAsia" w:ascii="Times New Roman" w:hAnsi="Times New Roman" w:cs="宋体"/>
                <w:bCs/>
                <w:color w:val="000000"/>
                <w:sz w:val="24"/>
                <w:szCs w:val="24"/>
                <w:highlight w:val="none"/>
              </w:rPr>
              <w:outlineLvl w:val="1"/>
            </w:pPr>
            <w:r>
              <w:rPr>
                <w:rFonts w:hint="eastAsia" w:ascii="Times New Roman" w:hAnsi="Times New Roman" w:cs="宋体"/>
                <w:bCs/>
                <w:color w:val="000000"/>
                <w:sz w:val="24"/>
                <w:szCs w:val="24"/>
                <w:highlight w:val="none"/>
              </w:rPr>
              <w:t xml:space="preserve">3</w:t>
            </w:r>
            <w:r>
              <w:rPr>
                <w:rFonts w:hint="eastAsia" w:ascii="Times New Roman" w:hAnsi="Times New Roman" w:cs="宋体"/>
                <w:bCs/>
                <w:color w:val="000000"/>
                <w:sz w:val="24"/>
                <w:szCs w:val="24"/>
                <w:highlight w:val="none"/>
              </w:rPr>
            </w:r>
            <w:r/>
          </w:p>
        </w:tc>
        <w:tc>
          <w:tcPr>
            <w:tcW w:w="1215"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10</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3790" w:type="dxa"/>
            <w:vAlign w:val="center"/>
            <w:vMerge w:val="continue"/>
            <w:textDirection w:val="lrTb"/>
            <w:noWrap w:val="false"/>
          </w:tcPr>
          <w:p>
            <w:pPr>
              <w:pStyle w:val="794"/>
              <w:spacing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505"/>
        </w:trPr>
        <w:tc>
          <w:tcPr>
            <w:tcW w:w="683"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5</w:t>
            </w:r>
            <w:r>
              <w:rPr>
                <w:rFonts w:ascii="Times New Roman" w:hAnsi="Times New Roman" w:cs="宋体"/>
                <w:bCs/>
                <w:color w:val="000000"/>
                <w:sz w:val="24"/>
                <w:szCs w:val="24"/>
                <w:highlight w:val="none"/>
              </w:rPr>
            </w:r>
            <w:r/>
          </w:p>
        </w:tc>
        <w:tc>
          <w:tcPr>
            <w:tcW w:w="2292"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冷冻类、半成品</w:t>
            </w:r>
            <w:r>
              <w:rPr>
                <w:rFonts w:hint="eastAsia" w:ascii="Times New Roman" w:hAnsi="Times New Roman" w:cs="宋体"/>
                <w:bCs/>
                <w:color w:val="0000ff"/>
                <w:sz w:val="24"/>
                <w:szCs w:val="24"/>
                <w:highlight w:val="none"/>
                <w:lang w:eastAsia="zh-CN"/>
              </w:rPr>
              <w:t xml:space="preserve">（</w:t>
            </w:r>
            <w:r>
              <w:rPr>
                <w:rFonts w:hint="eastAsia" w:ascii="Times New Roman" w:hAnsi="Times New Roman" w:cs="宋体"/>
                <w:bCs/>
                <w:color w:val="0000ff"/>
                <w:sz w:val="24"/>
                <w:szCs w:val="24"/>
                <w:highlight w:val="none"/>
                <w:lang w:val="en-US" w:eastAsia="zh-CN"/>
              </w:rPr>
              <w:t xml:space="preserve">含水面</w:t>
            </w:r>
            <w:r>
              <w:rPr>
                <w:rFonts w:hint="eastAsia" w:ascii="Times New Roman" w:hAnsi="Times New Roman" w:cs="宋体"/>
                <w:bCs/>
                <w:color w:val="0000ff"/>
                <w:sz w:val="24"/>
                <w:szCs w:val="24"/>
                <w:highlight w:val="none"/>
                <w:lang w:eastAsia="zh-CN"/>
              </w:rPr>
              <w:t xml:space="preserve">）</w:t>
            </w:r>
            <w:r>
              <w:rPr>
                <w:rFonts w:hint="eastAsia" w:ascii="Times New Roman" w:hAnsi="Times New Roman" w:cs="宋体"/>
                <w:bCs/>
                <w:color w:val="000000"/>
                <w:sz w:val="24"/>
                <w:szCs w:val="24"/>
                <w:highlight w:val="none"/>
              </w:rPr>
              <w:t xml:space="preserve">、水产品</w:t>
            </w:r>
            <w:r>
              <w:rPr>
                <w:rFonts w:ascii="Times New Roman" w:hAnsi="Times New Roman" w:cs="宋体"/>
                <w:bCs/>
                <w:color w:val="000000"/>
                <w:sz w:val="24"/>
                <w:szCs w:val="24"/>
                <w:highlight w:val="none"/>
              </w:rPr>
            </w:r>
            <w:r/>
          </w:p>
        </w:tc>
        <w:tc>
          <w:tcPr>
            <w:tcW w:w="1185" w:type="dxa"/>
            <w:vAlign w:val="center"/>
            <w:textDirection w:val="lrTb"/>
            <w:noWrap w:val="false"/>
          </w:tcPr>
          <w:p>
            <w:pPr>
              <w:pStyle w:val="794"/>
              <w:jc w:val="center"/>
              <w:spacing w:after="0" w:line="360" w:lineRule="auto"/>
              <w:rPr>
                <w:rFonts w:hint="eastAsia" w:ascii="Times New Roman" w:hAnsi="Times New Roman" w:cs="宋体"/>
                <w:bCs/>
                <w:color w:val="000000"/>
                <w:sz w:val="24"/>
                <w:szCs w:val="24"/>
                <w:highlight w:val="none"/>
              </w:rPr>
              <w:outlineLvl w:val="1"/>
            </w:pPr>
            <w:r>
              <w:rPr>
                <w:rFonts w:hint="eastAsia" w:ascii="Times New Roman" w:hAnsi="Times New Roman" w:cs="宋体"/>
                <w:bCs/>
                <w:color w:val="000000"/>
                <w:sz w:val="24"/>
                <w:szCs w:val="24"/>
                <w:highlight w:val="none"/>
              </w:rPr>
              <w:t xml:space="preserve">8</w:t>
            </w:r>
            <w:r>
              <w:rPr>
                <w:rFonts w:hint="eastAsia" w:ascii="Times New Roman" w:hAnsi="Times New Roman" w:cs="宋体"/>
                <w:bCs/>
                <w:color w:val="000000"/>
                <w:sz w:val="24"/>
                <w:szCs w:val="24"/>
                <w:highlight w:val="none"/>
              </w:rPr>
            </w:r>
            <w:r/>
          </w:p>
        </w:tc>
        <w:tc>
          <w:tcPr>
            <w:tcW w:w="1215"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20</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3790" w:type="dxa"/>
            <w:vAlign w:val="center"/>
            <w:vMerge w:val="continue"/>
            <w:textDirection w:val="lrTb"/>
            <w:noWrap w:val="false"/>
          </w:tcPr>
          <w:p>
            <w:pPr>
              <w:pStyle w:val="794"/>
              <w:spacing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353"/>
        </w:trPr>
        <w:tc>
          <w:tcPr>
            <w:tcW w:w="683"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6</w:t>
            </w:r>
            <w:r>
              <w:rPr>
                <w:rFonts w:ascii="Times New Roman" w:hAnsi="Times New Roman" w:cs="宋体"/>
                <w:bCs/>
                <w:color w:val="000000"/>
                <w:sz w:val="24"/>
                <w:szCs w:val="24"/>
                <w:highlight w:val="none"/>
              </w:rPr>
            </w:r>
            <w:r/>
          </w:p>
        </w:tc>
        <w:tc>
          <w:tcPr>
            <w:tcW w:w="2292"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水果类</w:t>
            </w:r>
            <w:r>
              <w:rPr>
                <w:rFonts w:ascii="Times New Roman" w:hAnsi="Times New Roman" w:cs="宋体"/>
                <w:bCs/>
                <w:color w:val="000000"/>
                <w:sz w:val="24"/>
                <w:szCs w:val="24"/>
                <w:highlight w:val="none"/>
              </w:rPr>
            </w:r>
            <w:r/>
          </w:p>
        </w:tc>
        <w:tc>
          <w:tcPr>
            <w:tcW w:w="1185" w:type="dxa"/>
            <w:vAlign w:val="center"/>
            <w:textDirection w:val="lrTb"/>
            <w:noWrap w:val="false"/>
          </w:tcPr>
          <w:p>
            <w:pPr>
              <w:pStyle w:val="794"/>
              <w:jc w:val="center"/>
              <w:spacing w:after="0" w:line="360" w:lineRule="auto"/>
              <w:rPr>
                <w:rFonts w:hint="eastAsia" w:ascii="Times New Roman" w:hAnsi="Times New Roman" w:cs="宋体"/>
                <w:bCs/>
                <w:color w:val="000000"/>
                <w:sz w:val="24"/>
                <w:szCs w:val="24"/>
                <w:highlight w:val="none"/>
              </w:rPr>
              <w:outlineLvl w:val="1"/>
            </w:pPr>
            <w:r>
              <w:rPr>
                <w:rFonts w:hint="eastAsia" w:ascii="Times New Roman" w:hAnsi="Times New Roman" w:cs="宋体"/>
                <w:bCs/>
                <w:color w:val="000000"/>
                <w:sz w:val="24"/>
                <w:szCs w:val="24"/>
                <w:highlight w:val="none"/>
              </w:rPr>
              <w:t xml:space="preserve">3</w:t>
            </w:r>
            <w:r>
              <w:rPr>
                <w:rFonts w:hint="eastAsia" w:ascii="Times New Roman" w:hAnsi="Times New Roman" w:cs="宋体"/>
                <w:bCs/>
                <w:color w:val="000000"/>
                <w:sz w:val="24"/>
                <w:szCs w:val="24"/>
                <w:highlight w:val="none"/>
              </w:rPr>
            </w:r>
            <w:r/>
          </w:p>
        </w:tc>
        <w:tc>
          <w:tcPr>
            <w:tcW w:w="1215"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20</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3790" w:type="dxa"/>
            <w:vAlign w:val="center"/>
            <w:vMerge w:val="continue"/>
            <w:textDirection w:val="lrTb"/>
            <w:noWrap w:val="false"/>
          </w:tcPr>
          <w:p>
            <w:pPr>
              <w:pStyle w:val="794"/>
              <w:spacing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bl>
    <w:p>
      <w:pPr>
        <w:pStyle w:val="794"/>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注：本项目采用一次性报价，报价优惠率在有效范围内，否则按无效报价处理。</w:t>
      </w:r>
      <w:r>
        <w:rPr>
          <w:rFonts w:ascii="Times New Roman" w:hAnsi="Times New Roman" w:cs="宋体"/>
          <w:b/>
          <w:color w:val="000000"/>
          <w:sz w:val="24"/>
          <w:szCs w:val="24"/>
          <w:highlight w:val="none"/>
        </w:rPr>
      </w:r>
      <w:r/>
    </w:p>
    <w:p>
      <w:pPr>
        <w:pStyle w:val="794"/>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（三）政府采购政策功能落实</w:t>
      </w:r>
      <w:r>
        <w:rPr>
          <w:rFonts w:ascii="Times New Roman" w:hAnsi="Times New Roman" w:cs="宋体"/>
          <w:b/>
          <w:color w:val="000000"/>
          <w:sz w:val="24"/>
          <w:szCs w:val="24"/>
          <w:highlight w:val="none"/>
        </w:rPr>
      </w:r>
      <w:r/>
    </w:p>
    <w:p>
      <w:pPr>
        <w:pStyle w:val="794"/>
        <w:ind w:firstLine="480"/>
        <w:jc w:val="both"/>
        <w:spacing w:after="0" w:line="360" w:lineRule="auto"/>
        <w:rPr>
          <w:rFonts w:ascii="Times New Roman" w:hAnsi="Times New Roman"/>
          <w:color w:val="000000"/>
          <w:sz w:val="24"/>
          <w:szCs w:val="24"/>
          <w:highlight w:val="none"/>
        </w:rPr>
      </w:pPr>
      <w:r>
        <w:rPr>
          <w:rFonts w:hint="eastAsia" w:ascii="Times New Roman" w:hAnsi="Times New Roman" w:cs="宋体"/>
          <w:color w:val="000000"/>
          <w:sz w:val="24"/>
          <w:szCs w:val="24"/>
          <w:highlight w:val="none"/>
        </w:rPr>
        <w:t xml:space="preserve">专门面向中小企业采购的项目或者采购包，不再执行价格评审优惠的扶持政策。</w:t>
      </w:r>
      <w:r>
        <w:rPr>
          <w:rFonts w:ascii="Times New Roman" w:hAnsi="Times New Roman"/>
          <w:color w:val="000000"/>
          <w:sz w:val="24"/>
          <w:szCs w:val="24"/>
          <w:highlight w:val="none"/>
        </w:rPr>
      </w:r>
      <w:r/>
    </w:p>
    <w:p>
      <w:pPr>
        <w:pStyle w:val="794"/>
        <w:ind w:firstLine="482"/>
        <w:jc w:val="both"/>
        <w:spacing w:after="0" w:line="360" w:lineRule="auto"/>
        <w:rPr>
          <w:rFonts w:ascii="Times New Roman" w:hAnsi="Times New Roman" w:cs="宋体"/>
          <w:b/>
          <w:color w:val="000000"/>
          <w:sz w:val="24"/>
          <w:szCs w:val="24"/>
          <w:highlight w:val="none"/>
        </w:rPr>
      </w:pPr>
      <w:r/>
      <w:bookmarkEnd w:id="7"/>
      <w:r/>
      <w:bookmarkStart w:id="11" w:name="_Toc363573857"/>
      <w:r>
        <w:rPr>
          <w:rFonts w:hint="eastAsia" w:ascii="Times New Roman" w:hAnsi="Times New Roman" w:cs="宋体"/>
          <w:b/>
          <w:color w:val="000000"/>
          <w:sz w:val="24"/>
          <w:szCs w:val="24"/>
          <w:highlight w:val="none"/>
        </w:rPr>
        <w:t xml:space="preserve">（四）中标人的确定</w:t>
      </w:r>
      <w:r>
        <w:rPr>
          <w:rFonts w:ascii="Times New Roman" w:hAnsi="Times New Roman" w:cs="宋体"/>
          <w:b/>
          <w:color w:val="000000"/>
          <w:sz w:val="24"/>
          <w:szCs w:val="24"/>
          <w:highlight w:val="none"/>
        </w:rPr>
      </w:r>
      <w:r/>
    </w:p>
    <w:p>
      <w:pPr>
        <w:pStyle w:val="794"/>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评委会汇总各评委评分后，按照综合得分从高到低的顺序推荐前三名中标候选人，</w:t>
      </w:r>
      <w:r>
        <w:rPr>
          <w:rFonts w:ascii="Times New Roman" w:hAnsi="Times New Roman"/>
          <w:color w:val="000000"/>
          <w:sz w:val="24"/>
          <w:szCs w:val="24"/>
          <w:highlight w:val="none"/>
        </w:rPr>
        <w:t xml:space="preserve">得分相同的，</w:t>
      </w:r>
      <w:r>
        <w:rPr>
          <w:rFonts w:hint="eastAsia" w:ascii="宋体" w:hAnsi="宋体" w:cs="宋体"/>
          <w:color w:val="000000"/>
          <w:sz w:val="24"/>
          <w:highlight w:val="none"/>
        </w:rPr>
        <w:t xml:space="preserve">按投标优惠率由高到低顺序排列</w:t>
      </w:r>
      <w:r>
        <w:rPr>
          <w:rFonts w:hint="eastAsia" w:ascii="Times New Roman" w:hAnsi="Times New Roman"/>
          <w:color w:val="000000"/>
          <w:sz w:val="24"/>
          <w:szCs w:val="24"/>
          <w:highlight w:val="none"/>
        </w:rPr>
        <w:t xml:space="preserve">。价格标得分仍相同的，由采购人现场抽签决定排名。</w:t>
      </w:r>
      <w:r>
        <w:rPr>
          <w:rFonts w:ascii="Times New Roman" w:hAnsi="Times New Roman"/>
          <w:color w:val="000000"/>
          <w:sz w:val="24"/>
          <w:szCs w:val="24"/>
          <w:highlight w:val="none"/>
        </w:rPr>
      </w:r>
      <w:r/>
    </w:p>
    <w:p>
      <w:pPr>
        <w:pStyle w:val="794"/>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招标人委托评标委员会直接确定第一中标候选人为中标人。</w:t>
      </w:r>
      <w:r>
        <w:rPr>
          <w:rFonts w:ascii="Times New Roman" w:hAnsi="Times New Roman" w:cs="宋体"/>
          <w:b/>
          <w:color w:val="000000"/>
          <w:sz w:val="24"/>
          <w:szCs w:val="24"/>
          <w:highlight w:val="none"/>
        </w:rPr>
      </w:r>
      <w:r/>
    </w:p>
    <w:p>
      <w:pPr>
        <w:pStyle w:val="794"/>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九、评标争议</w:t>
      </w:r>
      <w:r>
        <w:rPr>
          <w:rFonts w:ascii="Times New Roman" w:hAnsi="Times New Roman" w:cs="宋体"/>
          <w:b/>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评标时评委对评标的细则若有争议，由评标委员会评委集体讨论确定，并对未尽情况有最终解释权。</w:t>
      </w:r>
      <w:r>
        <w:rPr>
          <w:rFonts w:ascii="Times New Roman" w:hAnsi="Times New Roman" w:cs="宋体"/>
          <w:color w:val="000000"/>
          <w:sz w:val="24"/>
          <w:szCs w:val="24"/>
          <w:highlight w:val="none"/>
        </w:rPr>
      </w:r>
      <w:r/>
    </w:p>
    <w:p>
      <w:pPr>
        <w:pStyle w:val="794"/>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十、落标原因</w:t>
      </w:r>
      <w:r>
        <w:rPr>
          <w:rFonts w:ascii="Times New Roman" w:hAnsi="Times New Roman" w:cs="宋体"/>
          <w:b/>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评标委员会不对落标的投标人做落标原因的解释。</w:t>
      </w:r>
      <w:r>
        <w:rPr>
          <w:rFonts w:ascii="Times New Roman" w:hAnsi="Times New Roman" w:cs="宋体"/>
          <w:color w:val="000000"/>
          <w:sz w:val="24"/>
          <w:szCs w:val="24"/>
          <w:highlight w:val="none"/>
        </w:rPr>
      </w:r>
      <w:r/>
    </w:p>
    <w:p>
      <w:pPr>
        <w:pStyle w:val="794"/>
        <w:contextualSpacing/>
        <w:jc w:val="center"/>
        <w:spacing w:line="360" w:lineRule="auto"/>
        <w:rPr>
          <w:rFonts w:ascii="Times New Roman" w:hAnsi="Times New Roman" w:cs="宋体"/>
          <w:b/>
          <w:color w:val="000000"/>
          <w:sz w:val="36"/>
          <w:szCs w:val="36"/>
          <w:highlight w:val="none"/>
        </w:rPr>
      </w:pPr>
      <w:r>
        <w:rPr>
          <w:rFonts w:hint="eastAsia" w:ascii="Times New Roman" w:hAnsi="Times New Roman" w:cs="宋体"/>
          <w:b/>
          <w:color w:val="000000"/>
          <w:sz w:val="36"/>
          <w:szCs w:val="36"/>
          <w:highlight w:val="none"/>
        </w:rPr>
        <w:br w:type="page" w:clear="all"/>
      </w:r>
      <w:r>
        <w:rPr>
          <w:rFonts w:hint="eastAsia" w:ascii="Times New Roman" w:hAnsi="Times New Roman" w:cs="宋体"/>
          <w:b/>
          <w:color w:val="000000"/>
          <w:sz w:val="36"/>
          <w:szCs w:val="36"/>
          <w:highlight w:val="none"/>
        </w:rPr>
        <w:t xml:space="preserve">第五章合同主要条款</w:t>
      </w:r>
      <w:r>
        <w:rPr>
          <w:rFonts w:ascii="Times New Roman" w:hAnsi="Times New Roman" w:cs="宋体"/>
          <w:b/>
          <w:color w:val="000000"/>
          <w:sz w:val="36"/>
          <w:szCs w:val="36"/>
          <w:highlight w:val="none"/>
        </w:rPr>
      </w:r>
      <w:r/>
    </w:p>
    <w:p>
      <w:pPr>
        <w:pStyle w:val="794"/>
        <w:contextualSpacing/>
        <w:jc w:val="center"/>
        <w:spacing w:line="360" w:lineRule="auto"/>
        <w:rPr>
          <w:rFonts w:hint="eastAsia" w:ascii="Times New Roman" w:hAnsi="Times New Roman" w:cs="宋体"/>
          <w:b/>
          <w:color w:val="000000"/>
          <w:sz w:val="36"/>
          <w:szCs w:val="36"/>
          <w:highlight w:val="none"/>
        </w:rPr>
      </w:pPr>
      <w:r/>
      <w:bookmarkEnd w:id="11"/>
      <w:r/>
      <w:bookmarkStart w:id="12" w:name="_Toc363573859"/>
      <w:r>
        <w:rPr>
          <w:rFonts w:hint="eastAsia" w:ascii="Times New Roman" w:hAnsi="Times New Roman" w:cs="宋体"/>
          <w:b/>
          <w:color w:val="000000"/>
          <w:sz w:val="36"/>
          <w:szCs w:val="36"/>
          <w:highlight w:val="none"/>
        </w:rPr>
      </w:r>
      <w:r/>
    </w:p>
    <w:p>
      <w:pPr>
        <w:pStyle w:val="794"/>
        <w:jc w:val="center"/>
        <w:spacing w:line="360" w:lineRule="auto"/>
        <w:rPr>
          <w:rFonts w:ascii="Times New Roman" w:hAnsi="Times New Roman" w:cs="宋体"/>
          <w:b/>
          <w:bCs/>
          <w:color w:val="000000"/>
          <w:sz w:val="32"/>
          <w:szCs w:val="32"/>
          <w:highlight w:val="none"/>
        </w:rPr>
      </w:pPr>
      <w:r>
        <w:rPr>
          <w:rFonts w:hint="eastAsia" w:ascii="Times New Roman" w:hAnsi="Times New Roman" w:cs="宋体"/>
          <w:b/>
          <w:bCs/>
          <w:color w:val="000000"/>
          <w:sz w:val="32"/>
          <w:szCs w:val="32"/>
          <w:highlight w:val="none"/>
        </w:rPr>
        <w:t xml:space="preserve">采购合同（以最终签订合同为准）</w:t>
      </w:r>
      <w:r>
        <w:rPr>
          <w:rFonts w:ascii="Times New Roman" w:hAnsi="Times New Roman" w:cs="宋体"/>
          <w:b/>
          <w:bCs/>
          <w:color w:val="000000"/>
          <w:sz w:val="32"/>
          <w:szCs w:val="32"/>
          <w:highlight w:val="none"/>
        </w:rPr>
      </w:r>
      <w:r/>
    </w:p>
    <w:p>
      <w:pPr>
        <w:pStyle w:val="794"/>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甲方：</w:t>
      </w:r>
      <w:r>
        <w:rPr>
          <w:rFonts w:hint="eastAsia" w:ascii="Times New Roman" w:hAnsi="Times New Roman"/>
          <w:color w:val="000000"/>
          <w:sz w:val="24"/>
          <w:szCs w:val="24"/>
          <w:highlight w:val="none"/>
          <w:u w:val="single"/>
        </w:rPr>
        <w:t xml:space="preserve">南通市第一人民医院</w:t>
      </w:r>
      <w:r>
        <w:rPr>
          <w:rFonts w:ascii="Times New Roman" w:hAnsi="Times New Roman"/>
          <w:color w:val="000000"/>
          <w:sz w:val="24"/>
          <w:szCs w:val="24"/>
          <w:highlight w:val="none"/>
        </w:rPr>
      </w:r>
      <w:r/>
    </w:p>
    <w:p>
      <w:pPr>
        <w:pStyle w:val="794"/>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乙方：</w:t>
      </w:r>
      <w:r>
        <w:rPr>
          <w:rFonts w:ascii="Times New Roman" w:hAnsi="Times New Roman"/>
          <w:color w:val="000000"/>
          <w:sz w:val="24"/>
          <w:szCs w:val="24"/>
          <w:highlight w:val="none"/>
        </w:rPr>
      </w:r>
      <w:r/>
    </w:p>
    <w:p>
      <w:pPr>
        <w:pStyle w:val="794"/>
        <w:ind w:firstLine="480"/>
        <w:spacing w:line="360" w:lineRule="auto"/>
        <w:rPr>
          <w:rFonts w:ascii="Times New Roman" w:hAnsi="Times New Roman" w:cs="宋体"/>
          <w:color w:val="000000"/>
          <w:sz w:val="24"/>
          <w:szCs w:val="24"/>
          <w:highlight w:val="none"/>
          <w:u w:val="single"/>
        </w:rPr>
      </w:pPr>
      <w:r>
        <w:rPr>
          <w:rFonts w:hint="eastAsia" w:ascii="Times New Roman" w:hAnsi="Times New Roman" w:cs="宋体"/>
          <w:color w:val="000000"/>
          <w:sz w:val="24"/>
          <w:szCs w:val="24"/>
          <w:highlight w:val="none"/>
        </w:rPr>
        <w:t xml:space="preserve">签订地点：</w:t>
      </w:r>
      <w:r>
        <w:rPr>
          <w:rFonts w:ascii="Times New Roman" w:hAnsi="Times New Roman" w:cs="宋体"/>
          <w:color w:val="000000"/>
          <w:sz w:val="24"/>
          <w:szCs w:val="24"/>
          <w:highlight w:val="none"/>
          <w:u w:val="single"/>
        </w:rPr>
      </w:r>
      <w:r/>
    </w:p>
    <w:p>
      <w:pPr>
        <w:pStyle w:val="794"/>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根据</w:t>
      </w:r>
      <w:r>
        <w:rPr>
          <w:rFonts w:hint="eastAsia" w:ascii="Times New Roman" w:hAnsi="Times New Roman" w:cs="宋体"/>
          <w:color w:val="000000"/>
          <w:sz w:val="24"/>
          <w:szCs w:val="24"/>
          <w:highlight w:val="none"/>
        </w:rPr>
        <w:t xml:space="preserve">《中华人民共和国政府采购法》、</w:t>
      </w:r>
      <w:r>
        <w:rPr>
          <w:rFonts w:hint="eastAsia" w:ascii="Times New Roman" w:hAnsi="Times New Roman"/>
          <w:color w:val="000000"/>
          <w:sz w:val="24"/>
          <w:szCs w:val="24"/>
          <w:highlight w:val="none"/>
        </w:rPr>
        <w:t xml:space="preserve">《中华人民共和国民法典》及有关法律法规的规定、</w:t>
      </w:r>
      <w:r>
        <w:rPr>
          <w:rFonts w:hint="eastAsia" w:ascii="Times New Roman" w:hAnsi="Times New Roman"/>
          <w:color w:val="000000"/>
          <w:sz w:val="24"/>
          <w:szCs w:val="24"/>
          <w:highlight w:val="none"/>
          <w:u w:val="single"/>
        </w:rPr>
        <w:t xml:space="preserve">南通市第一人民医院职工食堂食材招标采购及配送服务项目标段 一（或标段二） </w:t>
      </w:r>
      <w:r>
        <w:rPr>
          <w:rFonts w:hint="eastAsia" w:ascii="Times New Roman" w:hAnsi="Times New Roman"/>
          <w:color w:val="000000"/>
          <w:sz w:val="24"/>
          <w:szCs w:val="24"/>
          <w:highlight w:val="none"/>
        </w:rPr>
        <w:t xml:space="preserve">的招标文件、乙方的投标文件和中标通知书、乙方在招投标过程中所作的其它承诺、声明、书面澄清等，甲乙双方签订本合同书。</w:t>
      </w:r>
      <w:r>
        <w:rPr>
          <w:rFonts w:ascii="Times New Roman" w:hAnsi="Times New Roman"/>
          <w:color w:val="000000"/>
          <w:sz w:val="24"/>
          <w:szCs w:val="24"/>
          <w:highlight w:val="none"/>
        </w:rPr>
      </w:r>
      <w:r/>
    </w:p>
    <w:p>
      <w:pPr>
        <w:pStyle w:val="794"/>
        <w:ind w:firstLine="482"/>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一、合同内容：</w:t>
      </w:r>
      <w:r>
        <w:rPr>
          <w:rFonts w:ascii="Times New Roman" w:hAnsi="Times New Roman"/>
          <w:b/>
          <w:color w:val="000000"/>
          <w:sz w:val="24"/>
          <w:szCs w:val="24"/>
          <w:highlight w:val="none"/>
        </w:rPr>
      </w:r>
      <w:r/>
    </w:p>
    <w:p>
      <w:pPr>
        <w:pStyle w:val="794"/>
        <w:ind w:firstLine="482"/>
        <w:jc w:val="both"/>
        <w:spacing w:after="0" w:line="360" w:lineRule="auto"/>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1、服务范围</w:t>
      </w:r>
      <w:r>
        <w:rPr>
          <w:rFonts w:ascii="Times New Roman" w:hAnsi="Times New Roman"/>
          <w:b/>
          <w:bCs/>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本次食材定点采购供应南通市第一人民医院职工食堂，食堂提供一天三顿，每餐最大接待能力约500-800人（含翻台），位于南通市崇川区胜利路666号行政楼负一层。</w:t>
      </w:r>
      <w:r>
        <w:rPr>
          <w:rFonts w:ascii="Times New Roman" w:hAnsi="Times New Roman" w:cs="宋体"/>
          <w:bCs/>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olor w:val="000000"/>
          <w:sz w:val="24"/>
          <w:szCs w:val="24"/>
          <w:highlight w:val="none"/>
        </w:rPr>
        <w:t xml:space="preserve">2、</w:t>
      </w:r>
      <w:r>
        <w:rPr>
          <w:rFonts w:hint="eastAsia" w:ascii="Times New Roman" w:hAnsi="Times New Roman"/>
          <w:b/>
          <w:bCs/>
          <w:color w:val="000000"/>
          <w:sz w:val="24"/>
          <w:szCs w:val="24"/>
          <w:highlight w:val="none"/>
        </w:rPr>
        <w:t xml:space="preserve">服务期限</w:t>
      </w:r>
      <w:r>
        <w:rPr>
          <w:rFonts w:hint="eastAsia" w:ascii="Times New Roman" w:hAnsi="Times New Roman"/>
          <w:color w:val="000000"/>
          <w:sz w:val="24"/>
          <w:szCs w:val="24"/>
          <w:highlight w:val="none"/>
        </w:rPr>
        <w:t xml:space="preserve">：合同签订之日起两年（合同一年一签，如乙方履约情况良好，年度考核合格可续签下一年合同）。</w:t>
      </w:r>
      <w:r>
        <w:rPr>
          <w:rFonts w:ascii="Times New Roman" w:hAnsi="Times New Roman" w:cs="宋体"/>
          <w:bCs/>
          <w:color w:val="000000"/>
          <w:sz w:val="24"/>
          <w:szCs w:val="24"/>
          <w:highlight w:val="none"/>
        </w:rPr>
      </w:r>
      <w:r/>
    </w:p>
    <w:p>
      <w:pPr>
        <w:pStyle w:val="794"/>
        <w:ind w:firstLine="482"/>
        <w:jc w:val="both"/>
        <w:spacing w:after="0" w:line="360" w:lineRule="auto"/>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lang w:val="zh-TW"/>
        </w:rPr>
        <w:t xml:space="preserve">本次合同期限：年月日</w:t>
      </w:r>
      <w:r>
        <w:rPr>
          <w:rFonts w:hint="eastAsia" w:ascii="Times New Roman" w:hAnsi="Times New Roman"/>
          <w:b/>
          <w:bCs/>
          <w:color w:val="000000"/>
          <w:sz w:val="24"/>
          <w:szCs w:val="24"/>
          <w:highlight w:val="none"/>
        </w:rPr>
        <w:t xml:space="preserve">～</w:t>
      </w:r>
      <w:r>
        <w:rPr>
          <w:rFonts w:hint="eastAsia" w:ascii="Times New Roman" w:hAnsi="Times New Roman"/>
          <w:b/>
          <w:bCs/>
          <w:color w:val="000000"/>
          <w:sz w:val="24"/>
          <w:szCs w:val="24"/>
          <w:highlight w:val="none"/>
          <w:lang w:val="zh-TW"/>
        </w:rPr>
        <w:t xml:space="preserve">年月日</w:t>
      </w:r>
      <w:r>
        <w:rPr>
          <w:rFonts w:hint="eastAsia" w:ascii="Times New Roman" w:hAnsi="Times New Roman"/>
          <w:b/>
          <w:bCs/>
          <w:color w:val="000000"/>
          <w:sz w:val="24"/>
          <w:szCs w:val="24"/>
          <w:highlight w:val="none"/>
        </w:rPr>
        <w:t xml:space="preserve">。</w:t>
      </w:r>
      <w:r>
        <w:rPr>
          <w:rFonts w:ascii="Times New Roman" w:hAnsi="Times New Roman"/>
          <w:b/>
          <w:bCs/>
          <w:color w:val="000000"/>
          <w:sz w:val="24"/>
          <w:szCs w:val="24"/>
          <w:highlight w:val="none"/>
        </w:rPr>
      </w:r>
      <w:r/>
    </w:p>
    <w:p>
      <w:pPr>
        <w:pStyle w:val="794"/>
        <w:ind w:firstLine="482"/>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二、合同价格及费用结算：</w:t>
      </w:r>
      <w:r>
        <w:rPr>
          <w:rFonts w:ascii="Times New Roman" w:hAnsi="Times New Roman"/>
          <w:b/>
          <w:color w:val="000000"/>
          <w:sz w:val="24"/>
          <w:szCs w:val="24"/>
          <w:highlight w:val="none"/>
        </w:rPr>
      </w:r>
      <w:r/>
    </w:p>
    <w:p>
      <w:pPr>
        <w:pStyle w:val="794"/>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1、本合同产品结算</w:t>
      </w:r>
      <w:r>
        <w:rPr>
          <w:rFonts w:ascii="Times New Roman" w:hAnsi="Times New Roman"/>
          <w:color w:val="000000"/>
          <w:sz w:val="24"/>
          <w:szCs w:val="24"/>
          <w:highlight w:val="none"/>
        </w:rPr>
      </w:r>
      <w:r/>
    </w:p>
    <w:p>
      <w:pPr>
        <w:pStyle w:val="794"/>
        <w:contextualSpacing/>
        <w:ind w:firstLine="480"/>
        <w:jc w:val="both"/>
        <w:spacing w:after="0" w:line="360" w:lineRule="auto"/>
        <w:rPr>
          <w:rFonts w:hint="eastAsia"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供应价（结算单价）=</w:t>
      </w:r>
      <w:r>
        <w:rPr>
          <w:rFonts w:hint="eastAsia" w:ascii="Times New Roman" w:hAnsi="Times New Roman"/>
          <w:color w:val="000000"/>
          <w:sz w:val="24"/>
          <w:szCs w:val="24"/>
          <w:highlight w:val="none"/>
        </w:rPr>
        <w:t xml:space="preserve">结算基准价</w:t>
      </w:r>
      <w:r>
        <w:rPr>
          <w:rFonts w:hint="eastAsia" w:ascii="Times New Roman" w:hAnsi="Times New Roman" w:cs="宋体"/>
          <w:bCs/>
          <w:color w:val="000000"/>
          <w:sz w:val="24"/>
          <w:szCs w:val="24"/>
          <w:highlight w:val="none"/>
        </w:rPr>
        <w:t xml:space="preserve">×（1-中标优惠率）（中标优惠率见下表）</w:t>
      </w:r>
      <w:r>
        <w:rPr>
          <w:rFonts w:hint="eastAsia" w:ascii="Times New Roman" w:hAnsi="Times New Roman" w:cs="宋体"/>
          <w:bCs/>
          <w:color w:val="000000"/>
          <w:sz w:val="24"/>
          <w:szCs w:val="24"/>
          <w:highlight w:val="none"/>
        </w:rPr>
      </w:r>
      <w:r/>
    </w:p>
    <w:p>
      <w:pPr>
        <w:pStyle w:val="794"/>
        <w:contextualSpacing/>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标段一</w:t>
      </w:r>
      <w:r>
        <w:rPr>
          <w:rFonts w:ascii="Times New Roman" w:hAnsi="Times New Roman" w:cs="宋体"/>
          <w:bCs/>
          <w:color w:val="000000"/>
          <w:sz w:val="24"/>
          <w:szCs w:val="24"/>
          <w:highlight w:val="none"/>
        </w:rPr>
      </w:r>
      <w:r/>
    </w:p>
    <w:tbl>
      <w:tblPr>
        <w:tblW w:w="7511"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3"/>
        <w:gridCol w:w="3513"/>
        <w:gridCol w:w="1705"/>
      </w:tblGrid>
      <w:tr>
        <w:trPr>
          <w:trHeight w:val="651"/>
        </w:trPr>
        <w:tc>
          <w:tcPr>
            <w:tcW w:w="2293"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序号</w:t>
            </w:r>
            <w:r>
              <w:rPr>
                <w:rFonts w:ascii="Times New Roman" w:hAnsi="Times New Roman" w:cs="宋体"/>
                <w:bCs/>
                <w:color w:val="000000"/>
                <w:sz w:val="24"/>
                <w:szCs w:val="24"/>
                <w:highlight w:val="none"/>
              </w:rPr>
            </w:r>
            <w:r/>
          </w:p>
        </w:tc>
        <w:tc>
          <w:tcPr>
            <w:tcW w:w="3513"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采购项目</w:t>
            </w:r>
            <w:r>
              <w:rPr>
                <w:rFonts w:ascii="Times New Roman" w:hAnsi="Times New Roman" w:cs="宋体"/>
                <w:bCs/>
                <w:color w:val="000000"/>
                <w:sz w:val="24"/>
                <w:szCs w:val="24"/>
                <w:highlight w:val="none"/>
              </w:rPr>
            </w:r>
            <w:r/>
          </w:p>
        </w:tc>
        <w:tc>
          <w:tcPr>
            <w:tcW w:w="1705"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中标优惠率</w:t>
            </w:r>
            <w:r>
              <w:rPr>
                <w:rFonts w:ascii="Times New Roman" w:hAnsi="Times New Roman" w:cs="宋体"/>
                <w:bCs/>
                <w:color w:val="000000"/>
                <w:sz w:val="24"/>
                <w:szCs w:val="24"/>
                <w:highlight w:val="none"/>
              </w:rPr>
            </w:r>
            <w:r/>
          </w:p>
        </w:tc>
      </w:tr>
      <w:tr>
        <w:trPr>
          <w:trHeight w:val="397"/>
        </w:trPr>
        <w:tc>
          <w:tcPr>
            <w:tcW w:w="2293"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1</w:t>
            </w:r>
            <w:r>
              <w:rPr>
                <w:rFonts w:ascii="Times New Roman" w:hAnsi="Times New Roman" w:cs="宋体"/>
                <w:bCs/>
                <w:color w:val="000000"/>
                <w:sz w:val="24"/>
                <w:szCs w:val="24"/>
                <w:highlight w:val="none"/>
              </w:rPr>
            </w:r>
            <w:r/>
          </w:p>
        </w:tc>
        <w:tc>
          <w:tcPr>
            <w:tcW w:w="3513" w:type="dxa"/>
            <w:vAlign w:val="center"/>
            <w:textDirection w:val="lrTb"/>
            <w:noWrap w:val="false"/>
          </w:tcPr>
          <w:p>
            <w:pPr>
              <w:pStyle w:val="794"/>
              <w:jc w:val="both"/>
              <w:spacing w:after="0" w:line="360" w:lineRule="auto"/>
              <w:rPr>
                <w:rFonts w:ascii="Times New Roman" w:hAnsi="Times New Roman" w:cs="宋体"/>
                <w:bCs/>
                <w:color w:val="000000"/>
                <w:sz w:val="24"/>
                <w:szCs w:val="24"/>
                <w:highlight w:val="none"/>
              </w:rPr>
              <w:outlineLvl w:val="1"/>
            </w:pPr>
            <w:r>
              <w:rPr>
                <w:rFonts w:hint="eastAsia" w:ascii="Times New Roman" w:hAnsi="Times New Roman" w:cs="宋体"/>
                <w:bCs/>
                <w:color w:val="0000ff"/>
                <w:sz w:val="24"/>
                <w:szCs w:val="24"/>
                <w:highlight w:val="none"/>
              </w:rPr>
              <w:t xml:space="preserve">米、面粉、食用油</w:t>
            </w:r>
            <w:r>
              <w:rPr>
                <w:rFonts w:ascii="Times New Roman" w:hAnsi="Times New Roman" w:cs="宋体"/>
                <w:bCs/>
                <w:color w:val="000000"/>
                <w:sz w:val="24"/>
                <w:szCs w:val="24"/>
                <w:highlight w:val="none"/>
              </w:rPr>
            </w:r>
            <w:r/>
          </w:p>
        </w:tc>
        <w:tc>
          <w:tcPr>
            <w:tcW w:w="1705" w:type="dxa"/>
            <w:vAlign w:val="center"/>
            <w:textDirection w:val="lrTb"/>
            <w:noWrap w:val="false"/>
          </w:tcPr>
          <w:p>
            <w:pPr>
              <w:pStyle w:val="794"/>
              <w:ind w:firstLine="480"/>
              <w:jc w:val="both"/>
              <w:spacing w:after="0"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bl>
    <w:p>
      <w:pPr>
        <w:pStyle w:val="794"/>
        <w:ind w:right="1540"/>
        <w:spacing w:after="120"/>
        <w:rPr>
          <w:rFonts w:hint="eastAsia"/>
          <w:color w:val="000000"/>
          <w:highlight w:val="none"/>
        </w:rPr>
      </w:pPr>
      <w:r>
        <w:rPr>
          <w:rFonts w:hint="eastAsia"/>
          <w:color w:val="000000"/>
          <w:highlight w:val="none"/>
        </w:rPr>
      </w:r>
      <w:r/>
    </w:p>
    <w:p>
      <w:pPr>
        <w:pStyle w:val="794"/>
        <w:contextualSpacing/>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标段二</w:t>
      </w:r>
      <w:r>
        <w:rPr>
          <w:rFonts w:ascii="Times New Roman" w:hAnsi="Times New Roman" w:cs="宋体"/>
          <w:bCs/>
          <w:color w:val="000000"/>
          <w:sz w:val="24"/>
          <w:szCs w:val="24"/>
          <w:highlight w:val="none"/>
        </w:rPr>
      </w:r>
      <w:r/>
    </w:p>
    <w:tbl>
      <w:tblPr>
        <w:tblW w:w="7511"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3"/>
        <w:gridCol w:w="3513"/>
        <w:gridCol w:w="1705"/>
      </w:tblGrid>
      <w:tr>
        <w:trPr>
          <w:trHeight w:val="651"/>
        </w:trPr>
        <w:tc>
          <w:tcPr>
            <w:tcW w:w="2293"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序号</w:t>
            </w:r>
            <w:r>
              <w:rPr>
                <w:rFonts w:ascii="Times New Roman" w:hAnsi="Times New Roman" w:cs="宋体"/>
                <w:bCs/>
                <w:color w:val="000000"/>
                <w:sz w:val="24"/>
                <w:szCs w:val="24"/>
                <w:highlight w:val="none"/>
              </w:rPr>
            </w:r>
            <w:r/>
          </w:p>
        </w:tc>
        <w:tc>
          <w:tcPr>
            <w:tcW w:w="3513"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采购项目</w:t>
            </w:r>
            <w:r>
              <w:rPr>
                <w:rFonts w:ascii="Times New Roman" w:hAnsi="Times New Roman" w:cs="宋体"/>
                <w:bCs/>
                <w:color w:val="000000"/>
                <w:sz w:val="24"/>
                <w:szCs w:val="24"/>
                <w:highlight w:val="none"/>
              </w:rPr>
            </w:r>
            <w:r/>
          </w:p>
        </w:tc>
        <w:tc>
          <w:tcPr>
            <w:tcW w:w="1705"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中标优惠率</w:t>
            </w:r>
            <w:r>
              <w:rPr>
                <w:rFonts w:ascii="Times New Roman" w:hAnsi="Times New Roman" w:cs="宋体"/>
                <w:bCs/>
                <w:color w:val="000000"/>
                <w:sz w:val="24"/>
                <w:szCs w:val="24"/>
                <w:highlight w:val="none"/>
              </w:rPr>
            </w:r>
            <w:r/>
          </w:p>
        </w:tc>
      </w:tr>
      <w:tr>
        <w:trPr>
          <w:trHeight w:val="397"/>
        </w:trPr>
        <w:tc>
          <w:tcPr>
            <w:tcW w:w="2293"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1</w:t>
            </w:r>
            <w:r>
              <w:rPr>
                <w:rFonts w:ascii="Times New Roman" w:hAnsi="Times New Roman" w:cs="宋体"/>
                <w:bCs/>
                <w:color w:val="000000"/>
                <w:sz w:val="24"/>
                <w:szCs w:val="24"/>
                <w:highlight w:val="none"/>
              </w:rPr>
            </w:r>
            <w:r/>
          </w:p>
        </w:tc>
        <w:tc>
          <w:tcPr>
            <w:tcW w:w="3513" w:type="dxa"/>
            <w:vAlign w:val="center"/>
            <w:textDirection w:val="lrTb"/>
            <w:noWrap w:val="false"/>
          </w:tcPr>
          <w:p>
            <w:pPr>
              <w:pStyle w:val="794"/>
              <w:jc w:val="both"/>
              <w:spacing w:after="0" w:line="360" w:lineRule="auto"/>
              <w:rPr>
                <w:rFonts w:ascii="Times New Roman" w:hAnsi="Times New Roman" w:cs="宋体"/>
                <w:bCs/>
                <w:color w:val="000000"/>
                <w:sz w:val="24"/>
                <w:szCs w:val="24"/>
                <w:highlight w:val="none"/>
              </w:rPr>
              <w:outlineLvl w:val="1"/>
            </w:pPr>
            <w:r>
              <w:rPr>
                <w:rFonts w:hint="eastAsia" w:ascii="Times New Roman" w:hAnsi="Times New Roman" w:cs="宋体"/>
                <w:bCs/>
                <w:color w:val="000000"/>
                <w:sz w:val="24"/>
                <w:szCs w:val="24"/>
                <w:highlight w:val="none"/>
              </w:rPr>
              <w:t xml:space="preserve">畜禽类（鲜）</w:t>
            </w:r>
            <w:r>
              <w:rPr>
                <w:rFonts w:ascii="Times New Roman" w:hAnsi="Times New Roman" w:cs="宋体"/>
                <w:bCs/>
                <w:color w:val="000000"/>
                <w:sz w:val="24"/>
                <w:szCs w:val="24"/>
                <w:highlight w:val="none"/>
              </w:rPr>
            </w:r>
            <w:r/>
          </w:p>
        </w:tc>
        <w:tc>
          <w:tcPr>
            <w:tcW w:w="1705" w:type="dxa"/>
            <w:vAlign w:val="center"/>
            <w:textDirection w:val="lrTb"/>
            <w:noWrap w:val="false"/>
          </w:tcPr>
          <w:p>
            <w:pPr>
              <w:pStyle w:val="794"/>
              <w:ind w:firstLine="480"/>
              <w:jc w:val="both"/>
              <w:spacing w:after="0"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275"/>
        </w:trPr>
        <w:tc>
          <w:tcPr>
            <w:tcW w:w="2293"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2</w:t>
            </w:r>
            <w:r>
              <w:rPr>
                <w:rFonts w:ascii="Times New Roman" w:hAnsi="Times New Roman" w:cs="宋体"/>
                <w:bCs/>
                <w:color w:val="000000"/>
                <w:sz w:val="24"/>
                <w:szCs w:val="24"/>
                <w:highlight w:val="none"/>
              </w:rPr>
            </w:r>
            <w:r/>
          </w:p>
        </w:tc>
        <w:tc>
          <w:tcPr>
            <w:tcW w:w="3513" w:type="dxa"/>
            <w:vAlign w:val="center"/>
            <w:textDirection w:val="lrTb"/>
            <w:noWrap w:val="false"/>
          </w:tcPr>
          <w:p>
            <w:pPr>
              <w:pStyle w:val="794"/>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蔬菜类、豆制品类</w:t>
            </w:r>
            <w:r>
              <w:rPr>
                <w:rFonts w:ascii="Times New Roman" w:hAnsi="Times New Roman" w:cs="宋体"/>
                <w:bCs/>
                <w:color w:val="000000"/>
                <w:sz w:val="24"/>
                <w:szCs w:val="24"/>
                <w:highlight w:val="none"/>
              </w:rPr>
            </w:r>
            <w:r/>
          </w:p>
        </w:tc>
        <w:tc>
          <w:tcPr>
            <w:tcW w:w="1705" w:type="dxa"/>
            <w:vAlign w:val="center"/>
            <w:textDirection w:val="lrTb"/>
            <w:noWrap w:val="false"/>
          </w:tcPr>
          <w:p>
            <w:pPr>
              <w:pStyle w:val="794"/>
              <w:ind w:firstLine="480"/>
              <w:jc w:val="both"/>
              <w:spacing w:after="0"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126"/>
        </w:trPr>
        <w:tc>
          <w:tcPr>
            <w:tcW w:w="2293"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w:t>
            </w:r>
            <w:r>
              <w:rPr>
                <w:rFonts w:ascii="Times New Roman" w:hAnsi="Times New Roman" w:cs="宋体"/>
                <w:bCs/>
                <w:color w:val="000000"/>
                <w:sz w:val="24"/>
                <w:szCs w:val="24"/>
                <w:highlight w:val="none"/>
              </w:rPr>
            </w:r>
            <w:r/>
          </w:p>
        </w:tc>
        <w:tc>
          <w:tcPr>
            <w:tcW w:w="3513" w:type="dxa"/>
            <w:vAlign w:val="center"/>
            <w:textDirection w:val="lrTb"/>
            <w:noWrap w:val="false"/>
          </w:tcPr>
          <w:p>
            <w:pPr>
              <w:pStyle w:val="794"/>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调味品、干货制品、乳制品</w:t>
            </w:r>
            <w:r>
              <w:rPr>
                <w:rFonts w:ascii="Times New Roman" w:hAnsi="Times New Roman" w:cs="宋体"/>
                <w:bCs/>
                <w:color w:val="000000"/>
                <w:sz w:val="24"/>
                <w:szCs w:val="24"/>
                <w:highlight w:val="none"/>
              </w:rPr>
            </w:r>
            <w:r/>
          </w:p>
        </w:tc>
        <w:tc>
          <w:tcPr>
            <w:tcW w:w="1705" w:type="dxa"/>
            <w:vAlign w:val="center"/>
            <w:textDirection w:val="lrTb"/>
            <w:noWrap w:val="false"/>
          </w:tcPr>
          <w:p>
            <w:pPr>
              <w:pStyle w:val="794"/>
              <w:ind w:firstLine="480"/>
              <w:jc w:val="both"/>
              <w:spacing w:after="0"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505"/>
        </w:trPr>
        <w:tc>
          <w:tcPr>
            <w:tcW w:w="2293"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4</w:t>
            </w:r>
            <w:r>
              <w:rPr>
                <w:rFonts w:ascii="Times New Roman" w:hAnsi="Times New Roman" w:cs="宋体"/>
                <w:bCs/>
                <w:color w:val="000000"/>
                <w:sz w:val="24"/>
                <w:szCs w:val="24"/>
                <w:highlight w:val="none"/>
              </w:rPr>
            </w:r>
            <w:r/>
          </w:p>
        </w:tc>
        <w:tc>
          <w:tcPr>
            <w:tcW w:w="3513" w:type="dxa"/>
            <w:vAlign w:val="center"/>
            <w:textDirection w:val="lrTb"/>
            <w:noWrap w:val="false"/>
          </w:tcPr>
          <w:p>
            <w:pPr>
              <w:pStyle w:val="794"/>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蛋类</w:t>
            </w:r>
            <w:r>
              <w:rPr>
                <w:rFonts w:ascii="Times New Roman" w:hAnsi="Times New Roman" w:cs="宋体"/>
                <w:bCs/>
                <w:color w:val="000000"/>
                <w:sz w:val="24"/>
                <w:szCs w:val="24"/>
                <w:highlight w:val="none"/>
              </w:rPr>
            </w:r>
            <w:r/>
          </w:p>
        </w:tc>
        <w:tc>
          <w:tcPr>
            <w:tcW w:w="1705" w:type="dxa"/>
            <w:vAlign w:val="center"/>
            <w:textDirection w:val="lrTb"/>
            <w:noWrap w:val="false"/>
          </w:tcPr>
          <w:p>
            <w:pPr>
              <w:pStyle w:val="794"/>
              <w:ind w:firstLine="480"/>
              <w:jc w:val="both"/>
              <w:spacing w:after="0"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505"/>
        </w:trPr>
        <w:tc>
          <w:tcPr>
            <w:tcW w:w="2293"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5</w:t>
            </w:r>
            <w:r>
              <w:rPr>
                <w:rFonts w:ascii="Times New Roman" w:hAnsi="Times New Roman" w:cs="宋体"/>
                <w:bCs/>
                <w:color w:val="000000"/>
                <w:sz w:val="24"/>
                <w:szCs w:val="24"/>
                <w:highlight w:val="none"/>
              </w:rPr>
            </w:r>
            <w:r/>
          </w:p>
        </w:tc>
        <w:tc>
          <w:tcPr>
            <w:tcW w:w="3513" w:type="dxa"/>
            <w:vAlign w:val="center"/>
            <w:textDirection w:val="lrTb"/>
            <w:noWrap w:val="false"/>
          </w:tcPr>
          <w:p>
            <w:pPr>
              <w:pStyle w:val="794"/>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冷冻类、半成品</w:t>
            </w:r>
            <w:r>
              <w:rPr>
                <w:rFonts w:hint="eastAsia" w:ascii="Times New Roman" w:hAnsi="Times New Roman" w:cs="宋体"/>
                <w:bCs/>
                <w:color w:val="0000ff"/>
                <w:sz w:val="24"/>
                <w:szCs w:val="24"/>
                <w:highlight w:val="none"/>
                <w:lang w:eastAsia="zh-CN"/>
              </w:rPr>
              <w:t xml:space="preserve">（</w:t>
            </w:r>
            <w:r>
              <w:rPr>
                <w:rFonts w:hint="eastAsia" w:ascii="Times New Roman" w:hAnsi="Times New Roman" w:cs="宋体"/>
                <w:bCs/>
                <w:color w:val="0000ff"/>
                <w:sz w:val="24"/>
                <w:szCs w:val="24"/>
                <w:highlight w:val="none"/>
                <w:lang w:val="en-US" w:eastAsia="zh-CN"/>
              </w:rPr>
              <w:t xml:space="preserve">含水面</w:t>
            </w:r>
            <w:r>
              <w:rPr>
                <w:rFonts w:hint="eastAsia" w:ascii="Times New Roman" w:hAnsi="Times New Roman" w:cs="宋体"/>
                <w:bCs/>
                <w:color w:val="0000ff"/>
                <w:sz w:val="24"/>
                <w:szCs w:val="24"/>
                <w:highlight w:val="none"/>
                <w:lang w:eastAsia="zh-CN"/>
              </w:rPr>
              <w:t xml:space="preserve">）</w:t>
            </w:r>
            <w:r>
              <w:rPr>
                <w:rFonts w:hint="eastAsia" w:ascii="Times New Roman" w:hAnsi="Times New Roman" w:cs="宋体"/>
                <w:bCs/>
                <w:color w:val="000000"/>
                <w:sz w:val="24"/>
                <w:szCs w:val="24"/>
                <w:highlight w:val="none"/>
              </w:rPr>
              <w:t xml:space="preserve">、水产品</w:t>
            </w:r>
            <w:r>
              <w:rPr>
                <w:rFonts w:ascii="Times New Roman" w:hAnsi="Times New Roman" w:cs="宋体"/>
                <w:bCs/>
                <w:color w:val="000000"/>
                <w:sz w:val="24"/>
                <w:szCs w:val="24"/>
                <w:highlight w:val="none"/>
              </w:rPr>
            </w:r>
            <w:r/>
          </w:p>
        </w:tc>
        <w:tc>
          <w:tcPr>
            <w:tcW w:w="1705" w:type="dxa"/>
            <w:vAlign w:val="center"/>
            <w:textDirection w:val="lrTb"/>
            <w:noWrap w:val="false"/>
          </w:tcPr>
          <w:p>
            <w:pPr>
              <w:pStyle w:val="794"/>
              <w:ind w:firstLine="480"/>
              <w:jc w:val="both"/>
              <w:spacing w:after="0"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353"/>
        </w:trPr>
        <w:tc>
          <w:tcPr>
            <w:tcW w:w="2293"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6</w:t>
            </w:r>
            <w:r>
              <w:rPr>
                <w:rFonts w:ascii="Times New Roman" w:hAnsi="Times New Roman" w:cs="宋体"/>
                <w:bCs/>
                <w:color w:val="000000"/>
                <w:sz w:val="24"/>
                <w:szCs w:val="24"/>
                <w:highlight w:val="none"/>
              </w:rPr>
            </w:r>
            <w:r/>
          </w:p>
        </w:tc>
        <w:tc>
          <w:tcPr>
            <w:tcW w:w="3513" w:type="dxa"/>
            <w:vAlign w:val="center"/>
            <w:textDirection w:val="lrTb"/>
            <w:noWrap w:val="false"/>
          </w:tcPr>
          <w:p>
            <w:pPr>
              <w:pStyle w:val="794"/>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水果类</w:t>
            </w:r>
            <w:r>
              <w:rPr>
                <w:rFonts w:ascii="Times New Roman" w:hAnsi="Times New Roman" w:cs="宋体"/>
                <w:bCs/>
                <w:color w:val="000000"/>
                <w:sz w:val="24"/>
                <w:szCs w:val="24"/>
                <w:highlight w:val="none"/>
              </w:rPr>
            </w:r>
            <w:r/>
          </w:p>
        </w:tc>
        <w:tc>
          <w:tcPr>
            <w:tcW w:w="1705" w:type="dxa"/>
            <w:vAlign w:val="center"/>
            <w:textDirection w:val="lrTb"/>
            <w:noWrap w:val="false"/>
          </w:tcPr>
          <w:p>
            <w:pPr>
              <w:pStyle w:val="794"/>
              <w:ind w:firstLine="480"/>
              <w:jc w:val="both"/>
              <w:spacing w:after="0"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bl>
    <w:p>
      <w:pPr>
        <w:pStyle w:val="794"/>
        <w:contextualSpacing/>
        <w:ind w:firstLine="480"/>
        <w:jc w:val="both"/>
        <w:spacing w:after="0" w:line="360" w:lineRule="auto"/>
        <w:widowControl w:val="off"/>
        <w:rPr>
          <w:rFonts w:hint="eastAsia" w:ascii="Times New Roman" w:hAnsi="Times New Roman"/>
          <w:b/>
          <w:bCs/>
          <w:color w:val="000000"/>
          <w:sz w:val="24"/>
          <w:szCs w:val="24"/>
          <w:highlight w:val="none"/>
        </w:rPr>
      </w:pPr>
      <w:r>
        <w:rPr>
          <w:rFonts w:hint="eastAsia" w:ascii="Times New Roman" w:hAnsi="Times New Roman" w:cs="宋体"/>
          <w:bCs/>
          <w:color w:val="000000"/>
          <w:sz w:val="24"/>
          <w:szCs w:val="24"/>
          <w:highlight w:val="none"/>
        </w:rPr>
        <w:t xml:space="preserve">2、</w:t>
      </w:r>
      <w:r>
        <w:rPr>
          <w:rFonts w:hint="eastAsia" w:ascii="Times New Roman" w:hAnsi="Times New Roman"/>
          <w:b/>
          <w:bCs/>
          <w:color w:val="000000"/>
          <w:sz w:val="24"/>
          <w:szCs w:val="24"/>
          <w:highlight w:val="none"/>
        </w:rPr>
        <w:t xml:space="preserve">结算基准价：以送货日之前南通市发展和改革委员会最新一次公布的通城晒价台上大润发人民路店价格。通城晒价台上大润发人民路店未查询到的，参照南通市发展和改革委员会定期公布的最新一次的南通市区部分市场主副食品价格表中的平均价。</w:t>
      </w:r>
      <w:r>
        <w:rPr>
          <w:rFonts w:hint="eastAsia" w:ascii="Times New Roman" w:hAnsi="Times New Roman"/>
          <w:b/>
          <w:bCs/>
          <w:color w:val="000000"/>
          <w:sz w:val="24"/>
          <w:szCs w:val="24"/>
          <w:highlight w:val="none"/>
        </w:rPr>
      </w:r>
      <w:r/>
    </w:p>
    <w:p>
      <w:pPr>
        <w:pStyle w:val="794"/>
        <w:contextualSpacing/>
        <w:ind w:firstLine="482"/>
        <w:jc w:val="both"/>
        <w:spacing w:after="0" w:line="360" w:lineRule="auto"/>
        <w:widowControl w:val="off"/>
        <w:rPr>
          <w:rFonts w:hint="eastAsia"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上述两种方式均未查询到的价格，结算基准价以甲方组成询价小组定期（原则上一个月一次）至农批市场或沪蔬通市场进行考察调研的价格为依据，双方协商一致后结算。</w:t>
      </w:r>
      <w:r>
        <w:rPr>
          <w:rFonts w:hint="eastAsia" w:ascii="Times New Roman" w:hAnsi="Times New Roman"/>
          <w:b/>
          <w:bCs/>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w:t>
      </w:r>
      <w:r>
        <w:rPr>
          <w:rFonts w:hint="eastAsia" w:ascii="Times New Roman" w:hAnsi="Times New Roman"/>
          <w:color w:val="000000"/>
          <w:sz w:val="24"/>
          <w:szCs w:val="24"/>
          <w:highlight w:val="none"/>
        </w:rPr>
        <w:t xml:space="preserve">结算数量以实际供货数量为准。</w:t>
      </w:r>
      <w:r>
        <w:rPr>
          <w:rFonts w:ascii="Times New Roman" w:hAnsi="Times New Roman" w:cs="宋体"/>
          <w:bCs/>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bCs/>
          <w:color w:val="000000"/>
          <w:sz w:val="24"/>
          <w:szCs w:val="24"/>
          <w:highlight w:val="none"/>
        </w:rPr>
        <w:t xml:space="preserve">4、结算价包括但不限于：材料采购价、利润、人工费、相关税费、运输到指定地点的装运费、搬卸费及各种损耗、检测费等一切费用。</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5、付款方式：</w:t>
      </w:r>
      <w:r>
        <w:rPr>
          <w:rFonts w:ascii="Times New Roman" w:hAnsi="Times New Roman" w:cs="宋体"/>
          <w:bCs/>
          <w:color w:val="000000"/>
          <w:sz w:val="24"/>
          <w:szCs w:val="24"/>
          <w:highlight w:val="none"/>
        </w:rPr>
      </w:r>
      <w:r/>
    </w:p>
    <w:p>
      <w:pPr>
        <w:pStyle w:val="794"/>
        <w:ind w:firstLine="480"/>
        <w:jc w:val="both"/>
        <w:spacing w:after="0"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一个季度结算一次，每季度周期结束后的次月5日前乙方提交上个季度的结算单，经甲方确认后，在收到乙方开具的正式发票后30日内支付货款到乙方指定账户。</w:t>
      </w:r>
      <w:r>
        <w:rPr>
          <w:rFonts w:hint="eastAsia" w:ascii="Times New Roman" w:hAnsi="Times New Roman"/>
          <w:color w:val="000000"/>
          <w:sz w:val="24"/>
          <w:szCs w:val="24"/>
          <w:highlight w:val="none"/>
        </w:rPr>
      </w:r>
      <w:r/>
    </w:p>
    <w:p>
      <w:pPr>
        <w:pStyle w:val="794"/>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b/>
          <w:color w:val="000000"/>
          <w:sz w:val="24"/>
          <w:szCs w:val="24"/>
          <w:highlight w:val="none"/>
        </w:rPr>
        <w:t xml:space="preserve">三、</w:t>
      </w:r>
      <w:r>
        <w:rPr>
          <w:rFonts w:hint="eastAsia" w:ascii="Times New Roman" w:hAnsi="Times New Roman" w:cs="宋体"/>
          <w:b/>
          <w:bCs/>
          <w:color w:val="000000"/>
          <w:sz w:val="24"/>
          <w:szCs w:val="24"/>
          <w:highlight w:val="none"/>
        </w:rPr>
        <w:t xml:space="preserve">质量要求</w:t>
      </w:r>
      <w:r>
        <w:rPr>
          <w:rFonts w:ascii="Times New Roman" w:hAnsi="Times New Roman" w:cs="宋体"/>
          <w:b/>
          <w:bCs/>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根据《中华人民共和国食品安全法》等相关法律法规的要求，乙方所供食材、食品的卫生、质量及包装等产品必须符合相关产品的《食品安全国家标准》（GB）、农产品符合《中华人民共和国农业行业标准》（NY）和其它相应的标准。</w:t>
      </w:r>
      <w:r>
        <w:rPr>
          <w:rFonts w:ascii="Times New Roman" w:hAnsi="Times New Roman" w:cs="宋体"/>
          <w:bCs/>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具体标准如下：</w:t>
      </w:r>
      <w:r>
        <w:rPr>
          <w:rFonts w:ascii="Times New Roman" w:hAnsi="Times New Roman" w:cs="宋体"/>
          <w:bCs/>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标段一：</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rPr>
          <w:rFonts w:hint="eastAsia" w:ascii="Times New Roman" w:hAnsi="Times New Roman"/>
          <w:color w:val="0000ff"/>
          <w:sz w:val="24"/>
          <w:szCs w:val="24"/>
          <w:highlight w:val="none"/>
        </w:rPr>
        <w:t xml:space="preserve">米</w:t>
      </w:r>
      <w:r>
        <w:rPr>
          <w:rFonts w:hint="eastAsia" w:ascii="Times New Roman" w:hAnsi="Times New Roman"/>
          <w:color w:val="0000ff"/>
          <w:sz w:val="24"/>
          <w:szCs w:val="24"/>
          <w:highlight w:val="none"/>
          <w:lang w:eastAsia="zh-CN"/>
        </w:rPr>
        <w:t xml:space="preserve">、</w:t>
      </w:r>
      <w:r>
        <w:rPr>
          <w:rFonts w:hint="eastAsia" w:ascii="Times New Roman" w:hAnsi="Times New Roman"/>
          <w:color w:val="0000ff"/>
          <w:sz w:val="24"/>
          <w:szCs w:val="24"/>
          <w:highlight w:val="none"/>
          <w:lang w:val="en-US" w:eastAsia="zh-CN"/>
        </w:rPr>
        <w:t xml:space="preserve">面粉类</w:t>
      </w:r>
      <w:r>
        <w:rPr>
          <w:rFonts w:hint="eastAsia" w:ascii="Times New Roman" w:hAnsi="Times New Roman"/>
          <w:color w:val="0000ff"/>
          <w:sz w:val="24"/>
          <w:szCs w:val="24"/>
          <w:highlight w:val="none"/>
        </w:rPr>
        <w:t xml:space="preserve">：</w:t>
      </w:r>
      <w:r>
        <w:rPr>
          <w:rFonts w:hint="eastAsia" w:ascii="Times New Roman" w:hAnsi="Times New Roman"/>
          <w:color w:val="000000"/>
          <w:sz w:val="24"/>
          <w:szCs w:val="24"/>
          <w:highlight w:val="none"/>
        </w:rPr>
        <w:t xml:space="preserve">定型包装的</w:t>
      </w:r>
      <w:r>
        <w:rPr>
          <w:rFonts w:ascii="Times New Roman" w:hAnsi="Times New Roman"/>
          <w:color w:val="000000"/>
          <w:sz w:val="24"/>
          <w:szCs w:val="24"/>
          <w:highlight w:val="none"/>
        </w:rPr>
        <w:t xml:space="preserve">产品</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包装外观整洁，无破损，商品标签信息清晰，生产日期、保质期、贮藏条件清晰 ，须在保质期内</w:t>
      </w:r>
      <w:r>
        <w:rPr>
          <w:rFonts w:hint="eastAsia" w:ascii="Times New Roman" w:hAnsi="Times New Roman"/>
          <w:color w:val="000000"/>
          <w:sz w:val="24"/>
          <w:szCs w:val="24"/>
          <w:highlight w:val="none"/>
        </w:rPr>
        <w:t xml:space="preserve">（有效期大于6个月）</w:t>
      </w:r>
      <w:r>
        <w:rPr>
          <w:rFonts w:ascii="Times New Roman" w:hAnsi="Times New Roman"/>
          <w:color w:val="000000"/>
          <w:sz w:val="24"/>
          <w:szCs w:val="24"/>
          <w:highlight w:val="none"/>
        </w:rPr>
        <w:t xml:space="preserve">，大米，面粉类等产品感官正常。</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2、食用油：一级非转基因大豆油，</w:t>
      </w:r>
      <w:r>
        <w:rPr>
          <w:rFonts w:ascii="Times New Roman" w:hAnsi="Times New Roman"/>
          <w:color w:val="000000"/>
          <w:sz w:val="24"/>
          <w:szCs w:val="24"/>
          <w:highlight w:val="none"/>
        </w:rPr>
        <w:t xml:space="preserve">须在保质期内</w:t>
      </w:r>
      <w:r>
        <w:rPr>
          <w:rFonts w:hint="eastAsia" w:ascii="Times New Roman" w:hAnsi="Times New Roman"/>
          <w:color w:val="000000"/>
          <w:sz w:val="24"/>
          <w:szCs w:val="24"/>
          <w:highlight w:val="none"/>
        </w:rPr>
        <w:t xml:space="preserve">（有效期大于9个月），要求色泽完全透明，</w:t>
      </w:r>
      <w:r>
        <w:rPr>
          <w:rFonts w:ascii="Times New Roman" w:hAnsi="Times New Roman"/>
          <w:color w:val="000000"/>
          <w:sz w:val="24"/>
          <w:szCs w:val="24"/>
          <w:highlight w:val="none"/>
        </w:rPr>
        <w:t xml:space="preserve">油品清亮、无杂质、无沉淀物、常温不凝固。</w:t>
      </w:r>
      <w:r>
        <w:rPr>
          <w:rFonts w:ascii="Times New Roman" w:hAnsi="Times New Roman"/>
          <w:color w:val="000000"/>
          <w:sz w:val="24"/>
          <w:szCs w:val="24"/>
          <w:highlight w:val="none"/>
        </w:rPr>
      </w:r>
      <w:r/>
    </w:p>
    <w:p>
      <w:pPr>
        <w:pStyle w:val="794"/>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标段二：</w:t>
      </w:r>
      <w:r>
        <w:rPr>
          <w:rFonts w:ascii="Times New Roman" w:hAnsi="Times New Roman"/>
          <w:b/>
          <w:bCs/>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1、畜类（鲜）：执行现行国家标准或国内行业标准（有地方部门检疫章），肌肉有光泽，红色均匀，脂肪洁白，指压后凹陷立即恢复，具有鲜肉正常气味，供货当天需提供当批次肉类的动物检疫合格证明。</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2、禽肉（鲜）：肌肉结实而有弹性，色正有光泽。且需活禽宰杀，禽肉健康，无变质，无注水肉。供货当天需提供当批次肉类的动物检疫合格证明。</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3、豆制品：要求具有一定光泽，不松散，无异味，无变质，发酵性豆制品和非发酵性豆制品必须符合GB2712-2014《食品安全国家标准豆制品》标准，对豆制品的有关安全健康指标符合国家规定。</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4、乳制品：包装完好、外观干净、整洁，生产日期、保质期、贮藏条件标识清晰，须在保质期内。</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5、蔬菜：叶梗光滑幼嫩，不干瘪凋萎，无过多黄叶，色泽正常，去除根须，不含土，无腐烂情形，无明显浸水现象，蔬菜应符合《食品安全国家标准 食品中农药最大残留限量》（GB2763-2021）及《食品中污染物限量》（GB2762-2022）要求。对蔬菜中有害物质严格控制在标准规定范围之内。</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6、水产品：必须符合GB2733-2015《食品安全国家标准 鲜、冻动物性水产品》和GB10136-2015《食品安全国家标准 动物性水产制品》和GB 19643-2016《食品安全国家标准藻类及其制品》等。产品的感观、安全、卫生、稳定性等指标符合相关规定。</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7、蛋类：新鲜蛋，要求蛋壳没有裂纹色泽鲜明，清洁，符合国家标准，绿色、无公害。</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8、调味品：正规厂家或其代理商，有商标牌号，注明生产日期、产地、保质期、包装规格、有“SC”食品质量认证标志。</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9、干货制品符合产品特有品质要求，感官佳、外观好。</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10、水果类：果形端正，大小均匀，无畸形果，有果柄的需带果柄；果面新鲜洁净，无刺划伤，无压痕，无腐烂，无药害，无病虫害；身重结实，味道爽甜。</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11、冷冻制品必须符合国家标准GB 31646-2018。色泽：肌肉有光泽，颜色均匀，脂肪乳白色。组织状态：纤维清晰，有坚韧性，指压后凹陷立即恢复，肉质紧密，有坚韧性。黏度：外表湿润，不黏手，切面有渗出液，不粘手。气味：具有肉类固有的气味，无异味，无霉烂变质。煮沸后肉汤澄清透明，脂肪团聚于表面澄清透明或稍有浑浊。必须符合国家有关标准，保证无异味、无霉烂变质，干冻，无注水。</w:t>
      </w:r>
      <w:r>
        <w:rPr>
          <w:rFonts w:hint="eastAsia" w:ascii="Times New Roman" w:hAnsi="Times New Roman"/>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ff"/>
          <w:sz w:val="24"/>
          <w:szCs w:val="24"/>
          <w:highlight w:val="none"/>
        </w:rPr>
      </w:pPr>
      <w:r>
        <w:rPr>
          <w:rFonts w:hint="eastAsia" w:ascii="Times New Roman" w:hAnsi="Times New Roman"/>
          <w:color w:val="0000ff"/>
          <w:sz w:val="24"/>
          <w:szCs w:val="24"/>
          <w:highlight w:val="none"/>
        </w:rPr>
        <w:t xml:space="preserve">12、</w:t>
      </w:r>
      <w:r>
        <w:rPr>
          <w:rFonts w:hint="eastAsia" w:ascii="Times New Roman" w:hAnsi="Times New Roman"/>
          <w:color w:val="0000ff"/>
          <w:sz w:val="24"/>
          <w:szCs w:val="24"/>
          <w:highlight w:val="none"/>
          <w:lang w:val="en-US" w:eastAsia="zh-CN"/>
        </w:rPr>
        <w:t xml:space="preserve">水面：</w:t>
      </w:r>
      <w:r>
        <w:rPr>
          <w:rFonts w:hint="eastAsia" w:ascii="Times New Roman" w:hAnsi="Times New Roman"/>
          <w:color w:val="0000ff"/>
          <w:sz w:val="24"/>
          <w:szCs w:val="24"/>
          <w:highlight w:val="none"/>
        </w:rPr>
        <w:t xml:space="preserve">水面类当天制作，色泽均匀，不能有霉斑和杂质，无酸味和霉味。</w:t>
      </w:r>
      <w:r>
        <w:rPr>
          <w:rFonts w:hint="eastAsia" w:ascii="Times New Roman" w:hAnsi="Times New Roman"/>
          <w:color w:val="0000ff"/>
          <w:sz w:val="24"/>
          <w:szCs w:val="24"/>
          <w:highlight w:val="none"/>
        </w:rPr>
      </w:r>
      <w:r/>
    </w:p>
    <w:p>
      <w:pPr>
        <w:pStyle w:val="794"/>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13、</w:t>
      </w:r>
      <w:r>
        <w:rPr>
          <w:rFonts w:hint="eastAsia" w:ascii="Times New Roman" w:hAnsi="Times New Roman"/>
          <w:color w:val="000000"/>
          <w:sz w:val="24"/>
          <w:szCs w:val="24"/>
          <w:highlight w:val="none"/>
        </w:rPr>
        <w:t xml:space="preserve">其它类：符合国家相关规定，感官佳、外观好。</w:t>
      </w:r>
      <w:r>
        <w:rPr>
          <w:rFonts w:hint="eastAsia" w:ascii="Times New Roman" w:hAnsi="Times New Roman"/>
          <w:color w:val="000000"/>
          <w:sz w:val="24"/>
          <w:szCs w:val="24"/>
          <w:highlight w:val="none"/>
        </w:rPr>
      </w:r>
      <w:r/>
    </w:p>
    <w:p>
      <w:pPr>
        <w:pStyle w:val="794"/>
        <w:contextualSpacing/>
        <w:ind w:firstLine="482"/>
        <w:jc w:val="both"/>
        <w:spacing w:after="0" w:line="360" w:lineRule="auto"/>
        <w:widowControl w:val="off"/>
        <w:rPr>
          <w:rFonts w:ascii="Times New Roman" w:hAnsi="Times New Roman"/>
          <w:color w:val="000000"/>
          <w:sz w:val="24"/>
          <w:szCs w:val="24"/>
          <w:highlight w:val="none"/>
        </w:rPr>
      </w:pPr>
      <w:r>
        <w:rPr>
          <w:rFonts w:ascii="Times New Roman" w:hAnsi="Times New Roman"/>
          <w:b/>
          <w:bCs/>
          <w:color w:val="000000"/>
          <w:sz w:val="24"/>
          <w:szCs w:val="24"/>
          <w:highlight w:val="none"/>
        </w:rPr>
        <w:t xml:space="preserve">注：上述标准如有更新，必须按最新标准执行。</w:t>
      </w:r>
      <w:r>
        <w:rPr>
          <w:rFonts w:ascii="Times New Roman" w:hAnsi="Times New Roman"/>
          <w:color w:val="000000"/>
          <w:sz w:val="24"/>
          <w:szCs w:val="24"/>
          <w:highlight w:val="none"/>
        </w:rPr>
      </w:r>
      <w:r/>
    </w:p>
    <w:p>
      <w:pPr>
        <w:pStyle w:val="794"/>
        <w:ind w:firstLine="482"/>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四、包装和运输</w:t>
      </w:r>
      <w:r>
        <w:rPr>
          <w:rFonts w:ascii="Times New Roman" w:hAnsi="Times New Roman"/>
          <w:b/>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1、对于定型包装食品要求所有产品为原厂原包装，标识清楚、齐全，需标有名称、规格、净含量、成分及配料表、生产厂家、生产日期、保质期限、生产许可证号、产品标准代码、贮藏条件、生产地址、联系方式等。</w:t>
      </w:r>
      <w:r>
        <w:rPr>
          <w:rFonts w:ascii="Times New Roman" w:hAnsi="Times New Roman" w:cs="宋体"/>
          <w:bCs/>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2、乙方提供的全部货物，均应进行合理的外包装和装箱等，此包装方式应当足以保护所装货物不会在运输过程中损坏，并符合防潮、防震和防粗暴装卸，确保货物安全无损运抵现场。由于包装不善所引起的货物损坏和灭失均由乙方承担。</w:t>
      </w:r>
      <w:r>
        <w:rPr>
          <w:rFonts w:ascii="Times New Roman" w:hAnsi="Times New Roman" w:cs="宋体"/>
          <w:bCs/>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3、运输费和外包装费用均由乙方承担。</w:t>
      </w:r>
      <w:r>
        <w:rPr>
          <w:rFonts w:ascii="Times New Roman" w:hAnsi="Times New Roman" w:cs="宋体"/>
          <w:bCs/>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4、肉类及生鲜类等需加冰保鲜运送并保证食品的新鲜度。</w:t>
      </w:r>
      <w:r>
        <w:rPr>
          <w:rFonts w:ascii="Times New Roman" w:hAnsi="Times New Roman" w:cs="宋体"/>
          <w:bCs/>
          <w:color w:val="000000"/>
          <w:sz w:val="24"/>
          <w:szCs w:val="24"/>
          <w:highlight w:val="none"/>
        </w:rPr>
      </w:r>
      <w:r/>
    </w:p>
    <w:p>
      <w:pPr>
        <w:pStyle w:val="794"/>
        <w:ind w:firstLine="482"/>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五、货物交付</w:t>
      </w:r>
      <w:r>
        <w:rPr>
          <w:rFonts w:ascii="Times New Roman" w:hAnsi="Times New Roman"/>
          <w:b/>
          <w:color w:val="000000"/>
          <w:sz w:val="24"/>
          <w:szCs w:val="24"/>
          <w:highlight w:val="none"/>
        </w:rPr>
      </w:r>
      <w:r/>
    </w:p>
    <w:p>
      <w:pPr>
        <w:pStyle w:val="794"/>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甲方每天中午12点前将次日菜单（或原料采购单）以微信形式发送给乙方，乙方最迟在当天18点时前反馈可供货情况，如无任何反馈则视为可完全满足供货要求。如甲方需应急采购部分食材，乙方应无条件满足需求。</w:t>
      </w:r>
      <w:r>
        <w:rPr>
          <w:rFonts w:hint="eastAsia" w:ascii="Times New Roman" w:hAnsi="Times New Roman"/>
          <w:bCs/>
          <w:color w:val="000000"/>
          <w:sz w:val="24"/>
          <w:szCs w:val="24"/>
          <w:highlight w:val="none"/>
        </w:rPr>
      </w:r>
      <w:r/>
    </w:p>
    <w:p>
      <w:pPr>
        <w:pStyle w:val="794"/>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乙方应按甲方要求，畜禽类（鲜）、豆制品、乳制品、蔬菜、水产品、水果每天早上7点之前一次性送达食堂，其他品种的供货时间按食堂要求保证供货。乙方应在交货时向甲方提供《送货单》，甲方核对采购单后在《送货单》上签字，双方各执一份作为结算凭证。</w:t>
      </w:r>
      <w:r>
        <w:rPr>
          <w:rFonts w:hint="eastAsia" w:ascii="Times New Roman" w:hAnsi="Times New Roman"/>
          <w:bCs/>
          <w:color w:val="000000"/>
          <w:sz w:val="24"/>
          <w:szCs w:val="24"/>
          <w:highlight w:val="none"/>
        </w:rPr>
      </w:r>
      <w:r/>
    </w:p>
    <w:p>
      <w:pPr>
        <w:pStyle w:val="794"/>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3、如乙方未能及时送货，甲方有权进行市场应急采购，超出的成本由乙方承担。</w:t>
      </w:r>
      <w:r>
        <w:rPr>
          <w:rFonts w:hint="eastAsia" w:ascii="Times New Roman" w:hAnsi="Times New Roman"/>
          <w:bCs/>
          <w:color w:val="000000"/>
          <w:sz w:val="24"/>
          <w:szCs w:val="24"/>
          <w:highlight w:val="none"/>
        </w:rPr>
      </w:r>
      <w:r/>
    </w:p>
    <w:p>
      <w:pPr>
        <w:pStyle w:val="794"/>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4、乙方每天送货后应及时与甲方进行对账。</w:t>
      </w:r>
      <w:r>
        <w:rPr>
          <w:rFonts w:hint="eastAsia" w:ascii="Times New Roman" w:hAnsi="Times New Roman"/>
          <w:bCs/>
          <w:color w:val="000000"/>
          <w:sz w:val="24"/>
          <w:szCs w:val="24"/>
          <w:highlight w:val="none"/>
        </w:rPr>
      </w:r>
      <w:r/>
    </w:p>
    <w:p>
      <w:pPr>
        <w:pStyle w:val="794"/>
        <w:ind w:firstLine="482"/>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六、检验验收</w:t>
      </w:r>
      <w:r>
        <w:rPr>
          <w:rFonts w:ascii="Times New Roman" w:hAnsi="Times New Roman"/>
          <w:b/>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1、乙方将货物运至指定地点后，应及时通知甲方收货。收货时，甲方发现货物包装有破损、有明显毁坏或数量、品种、品质等与双方约定有差异的，有权拒绝收货。</w:t>
      </w:r>
      <w:r>
        <w:rPr>
          <w:rFonts w:ascii="Times New Roman" w:hAnsi="Times New Roman" w:cs="宋体"/>
          <w:bCs/>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2、甲方收货后，对于原厂定型包装的商品在使用前或打开包装后发现质量有问题的，乙方必须无条件接受退换货，并及时补齐。</w:t>
      </w:r>
      <w:r>
        <w:rPr>
          <w:rFonts w:ascii="Times New Roman" w:hAnsi="Times New Roman" w:cs="宋体"/>
          <w:bCs/>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3、对储存时间接近保质期的货物，或所送货物质量未满足质量标准或未满足质量承诺，甲方有权要求退货或换货。且甲方有权决定是否需要乙方补送货。</w:t>
      </w:r>
      <w:r>
        <w:rPr>
          <w:rFonts w:ascii="Times New Roman" w:hAnsi="Times New Roman" w:cs="宋体"/>
          <w:bCs/>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4、甲方在验收过程中如发现配送单位配送的食材发生以次充好，相应的食材与其价格存在严重偏差，假冒伪劣等现象，按照第九款违约责任相应条款进行处罚。</w:t>
      </w:r>
      <w:r>
        <w:rPr>
          <w:rFonts w:ascii="Times New Roman" w:hAnsi="Times New Roman"/>
          <w:color w:val="000000"/>
          <w:sz w:val="24"/>
          <w:szCs w:val="24"/>
          <w:highlight w:val="none"/>
        </w:rPr>
      </w:r>
      <w:r/>
    </w:p>
    <w:p>
      <w:pPr>
        <w:pStyle w:val="794"/>
        <w:ind w:firstLine="480"/>
        <w:jc w:val="both"/>
        <w:spacing w:after="0" w:line="360" w:lineRule="auto"/>
        <w:rPr>
          <w:rFonts w:hint="eastAsia" w:ascii="Times New Roman" w:hAnsi="Times New Roman" w:cs="宋体"/>
          <w:bCs/>
          <w:color w:val="000000"/>
          <w:sz w:val="24"/>
          <w:szCs w:val="24"/>
          <w:highlight w:val="none"/>
        </w:rPr>
      </w:pPr>
      <w:r>
        <w:rPr>
          <w:rFonts w:hint="eastAsia" w:ascii="Times New Roman" w:hAnsi="Times New Roman"/>
          <w:color w:val="000000"/>
          <w:sz w:val="24"/>
          <w:szCs w:val="24"/>
          <w:highlight w:val="none"/>
        </w:rPr>
        <w:t xml:space="preserve">5、甲方将委托具有检测资质的第三方检测机构不定期对乙方送达甲方食堂食材进行检测。如检测不合格，按照第九款违约责任相应条款进行处罚。</w:t>
      </w:r>
      <w:r>
        <w:rPr>
          <w:rFonts w:hint="eastAsia" w:ascii="Times New Roman" w:hAnsi="Times New Roman" w:cs="宋体"/>
          <w:bCs/>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b/>
          <w:color w:val="000000"/>
          <w:sz w:val="24"/>
          <w:szCs w:val="24"/>
          <w:highlight w:val="none"/>
        </w:rPr>
      </w:pPr>
      <w:r>
        <w:rPr>
          <w:rFonts w:hint="eastAsia" w:ascii="Times New Roman" w:hAnsi="Times New Roman"/>
          <w:color w:val="000000"/>
          <w:sz w:val="24"/>
          <w:szCs w:val="24"/>
          <w:highlight w:val="none"/>
        </w:rPr>
        <w:t xml:space="preserve">6、乙方所送</w:t>
      </w:r>
      <w:r>
        <w:rPr>
          <w:rFonts w:ascii="Times New Roman" w:hAnsi="Times New Roman"/>
          <w:color w:val="000000"/>
          <w:sz w:val="24"/>
          <w:szCs w:val="24"/>
          <w:highlight w:val="none"/>
        </w:rPr>
        <w:t xml:space="preserve">产品可以追根溯源</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严禁使用转基因食品。所有配送食品均需符合食品国家安全标准。</w:t>
      </w:r>
      <w:r>
        <w:rPr>
          <w:rFonts w:hint="eastAsia" w:ascii="Times New Roman" w:hAnsi="Times New Roman"/>
          <w:b/>
          <w:color w:val="000000"/>
          <w:sz w:val="24"/>
          <w:szCs w:val="24"/>
          <w:highlight w:val="none"/>
        </w:rPr>
      </w:r>
      <w:r/>
    </w:p>
    <w:p>
      <w:pPr>
        <w:pStyle w:val="794"/>
        <w:ind w:firstLine="482"/>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七、考核标准</w:t>
      </w:r>
      <w:r>
        <w:rPr>
          <w:rFonts w:ascii="Times New Roman" w:hAnsi="Times New Roman"/>
          <w:b/>
          <w:color w:val="000000"/>
          <w:sz w:val="24"/>
          <w:szCs w:val="24"/>
          <w:highlight w:val="none"/>
        </w:rPr>
      </w:r>
      <w:r/>
    </w:p>
    <w:p>
      <w:pPr>
        <w:pStyle w:val="794"/>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考核标准详见附件。甲方每一个月根据月度考核标准对乙方进行考核，每月考核得分之和的平均值为年度得分，年度得分大于等于90分为合格，年度考核合格后可续签合同一次。如年度考核低于90分或连续三个月考核低于90分，甲方有权依据合同约定解除合同。</w:t>
      </w:r>
      <w:r>
        <w:rPr>
          <w:rFonts w:ascii="Times New Roman" w:hAnsi="Times New Roman" w:cs="宋体"/>
          <w:bCs/>
          <w:color w:val="000000"/>
          <w:sz w:val="24"/>
          <w:szCs w:val="24"/>
          <w:highlight w:val="none"/>
        </w:rPr>
      </w:r>
      <w:r/>
    </w:p>
    <w:p>
      <w:pPr>
        <w:pStyle w:val="794"/>
        <w:ind w:firstLine="482"/>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八、其他要求</w:t>
      </w:r>
      <w:r>
        <w:rPr>
          <w:rFonts w:ascii="Times New Roman" w:hAnsi="Times New Roman"/>
          <w:b/>
          <w:color w:val="000000"/>
          <w:sz w:val="24"/>
          <w:szCs w:val="24"/>
          <w:highlight w:val="none"/>
        </w:rPr>
      </w:r>
      <w:r/>
    </w:p>
    <w:p>
      <w:pPr>
        <w:pStyle w:val="794"/>
        <w:contextualSpacing/>
        <w:ind w:firstLine="482"/>
        <w:spacing w:after="0" w:line="500" w:lineRule="exact"/>
        <w:rPr>
          <w:color w:val="000000"/>
          <w:sz w:val="24"/>
          <w:szCs w:val="24"/>
          <w:highlight w:val="none"/>
        </w:rPr>
      </w:pPr>
      <w:r>
        <w:rPr>
          <w:rFonts w:hint="eastAsia" w:ascii="Times New Roman" w:hAnsi="Times New Roman"/>
          <w:color w:val="000000"/>
          <w:sz w:val="24"/>
          <w:szCs w:val="24"/>
          <w:highlight w:val="none"/>
        </w:rPr>
        <w:t xml:space="preserve">1、乙方必须根据甲方购货计划、供货要求，按时、保质、保量将食材送到甲方指定地点，如遇货源紧缺等特殊情况，必须确保向甲方供货。如甲方紧急临时性补货，乙方无条件提供免费配送服务</w:t>
      </w:r>
      <w:r>
        <w:rPr>
          <w:rFonts w:hint="eastAsia"/>
          <w:color w:val="000000"/>
          <w:sz w:val="24"/>
          <w:szCs w:val="24"/>
          <w:highlight w:val="none"/>
        </w:rPr>
        <w:t xml:space="preserve">。</w:t>
      </w:r>
      <w:r>
        <w:rPr>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2、若</w:t>
      </w:r>
      <w:r>
        <w:rPr>
          <w:rFonts w:hint="eastAsia" w:ascii="Times New Roman" w:hAnsi="Times New Roman"/>
          <w:color w:val="000000"/>
          <w:sz w:val="24"/>
          <w:szCs w:val="24"/>
          <w:highlight w:val="none"/>
        </w:rPr>
        <w:t xml:space="preserve">乙方</w:t>
      </w:r>
      <w:r>
        <w:rPr>
          <w:rFonts w:ascii="Times New Roman" w:hAnsi="Times New Roman"/>
          <w:color w:val="000000"/>
          <w:sz w:val="24"/>
          <w:szCs w:val="24"/>
          <w:highlight w:val="none"/>
        </w:rPr>
        <w:t xml:space="preserve">所提供的货品虽经</w:t>
      </w:r>
      <w:r>
        <w:rPr>
          <w:rFonts w:hint="eastAsia" w:ascii="Times New Roman" w:hAnsi="Times New Roman"/>
          <w:color w:val="000000"/>
          <w:sz w:val="24"/>
          <w:szCs w:val="24"/>
          <w:highlight w:val="none"/>
        </w:rPr>
        <w:t xml:space="preserve">甲方</w:t>
      </w:r>
      <w:r>
        <w:rPr>
          <w:rFonts w:ascii="Times New Roman" w:hAnsi="Times New Roman"/>
          <w:color w:val="000000"/>
          <w:sz w:val="24"/>
          <w:szCs w:val="24"/>
          <w:highlight w:val="none"/>
        </w:rPr>
        <w:t xml:space="preserve">验收入库，但在使用过程中发现有质量问题的，</w:t>
      </w:r>
      <w:r>
        <w:rPr>
          <w:rFonts w:hint="eastAsia" w:ascii="Times New Roman" w:hAnsi="Times New Roman"/>
          <w:color w:val="000000"/>
          <w:sz w:val="24"/>
          <w:szCs w:val="24"/>
          <w:highlight w:val="none"/>
        </w:rPr>
        <w:t xml:space="preserve">乙方</w:t>
      </w:r>
      <w:r>
        <w:rPr>
          <w:rFonts w:ascii="Times New Roman" w:hAnsi="Times New Roman"/>
          <w:color w:val="000000"/>
          <w:sz w:val="24"/>
          <w:szCs w:val="24"/>
          <w:highlight w:val="none"/>
        </w:rPr>
        <w:t xml:space="preserve">必须及时给予退换货品。</w:t>
      </w:r>
      <w:r>
        <w:rPr>
          <w:rFonts w:ascii="Times New Roman" w:hAnsi="Times New Roman"/>
          <w:color w:val="000000"/>
          <w:sz w:val="24"/>
          <w:szCs w:val="24"/>
          <w:highlight w:val="none"/>
        </w:rPr>
      </w:r>
      <w:r/>
    </w:p>
    <w:p>
      <w:pPr>
        <w:pStyle w:val="794"/>
        <w:contextualSpacing/>
        <w:ind w:firstLine="480"/>
        <w:jc w:val="both"/>
        <w:spacing w:after="0" w:line="360" w:lineRule="auto"/>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乙方应按照甲方的要求，建立完整的各类物品追溯体系，应当建立专门台账（台账资料至少保存至合同期结束），按食品进货索证和台账登记本格式如实记录配送给甲方的各类物品，留存相关检验合格证明、资质证明、营业执照等有效资料，并可追踪溯源，甲方有权定期检查。</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hint="eastAsia" w:ascii="Times New Roman" w:hAnsi="Times New Roman"/>
          <w:color w:val="000000"/>
          <w:sz w:val="24"/>
          <w:szCs w:val="24"/>
          <w:highlight w:val="none"/>
        </w:rPr>
        <w:t xml:space="preserve">乙方</w:t>
      </w:r>
      <w:r>
        <w:rPr>
          <w:rFonts w:ascii="Times New Roman" w:hAnsi="Times New Roman"/>
          <w:color w:val="000000"/>
          <w:sz w:val="24"/>
          <w:szCs w:val="24"/>
          <w:highlight w:val="none"/>
        </w:rPr>
        <w:t xml:space="preserve">须按</w:t>
      </w:r>
      <w:r>
        <w:rPr>
          <w:rFonts w:hint="eastAsia" w:ascii="Times New Roman" w:hAnsi="Times New Roman"/>
          <w:color w:val="000000"/>
          <w:sz w:val="24"/>
          <w:szCs w:val="24"/>
          <w:highlight w:val="none"/>
        </w:rPr>
        <w:t xml:space="preserve">甲方</w:t>
      </w:r>
      <w:r>
        <w:rPr>
          <w:rFonts w:ascii="Times New Roman" w:hAnsi="Times New Roman"/>
          <w:color w:val="000000"/>
          <w:sz w:val="24"/>
          <w:szCs w:val="24"/>
          <w:highlight w:val="none"/>
        </w:rPr>
        <w:t xml:space="preserve">要求提供各类货物清晰准确的原产地以及检测报告。</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甲方</w:t>
      </w:r>
      <w:r>
        <w:rPr>
          <w:rFonts w:ascii="Times New Roman" w:hAnsi="Times New Roman"/>
          <w:color w:val="000000"/>
          <w:sz w:val="24"/>
          <w:szCs w:val="24"/>
          <w:highlight w:val="none"/>
        </w:rPr>
        <w:t xml:space="preserve">建立食品索证制度，向</w:t>
      </w:r>
      <w:r>
        <w:rPr>
          <w:rFonts w:hint="eastAsia" w:ascii="Times New Roman" w:hAnsi="Times New Roman"/>
          <w:color w:val="000000"/>
          <w:sz w:val="24"/>
          <w:szCs w:val="24"/>
          <w:highlight w:val="none"/>
        </w:rPr>
        <w:t xml:space="preserve">乙方</w:t>
      </w:r>
      <w:r>
        <w:rPr>
          <w:rFonts w:ascii="Times New Roman" w:hAnsi="Times New Roman"/>
          <w:color w:val="000000"/>
          <w:sz w:val="24"/>
          <w:szCs w:val="24"/>
          <w:highlight w:val="none"/>
        </w:rPr>
        <w:t xml:space="preserve">索取食品的检验合格证或者化验单，并进行验收。做好索证登记工作，加强食品库房管理。</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6</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乙方</w:t>
      </w:r>
      <w:r>
        <w:rPr>
          <w:rFonts w:ascii="Times New Roman" w:hAnsi="Times New Roman"/>
          <w:color w:val="000000"/>
          <w:sz w:val="24"/>
          <w:szCs w:val="24"/>
          <w:highlight w:val="none"/>
        </w:rPr>
        <w:t xml:space="preserve">须保证所有员工凭健康证上岗，同时应成立食堂配送项目专项服务小组，负责相关工作及提供各种服务</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并报</w:t>
      </w:r>
      <w:r>
        <w:rPr>
          <w:rFonts w:hint="eastAsia" w:ascii="Times New Roman" w:hAnsi="Times New Roman"/>
          <w:color w:val="000000"/>
          <w:sz w:val="24"/>
          <w:szCs w:val="24"/>
          <w:highlight w:val="none"/>
        </w:rPr>
        <w:t xml:space="preserve">甲方</w:t>
      </w:r>
      <w:r>
        <w:rPr>
          <w:rFonts w:ascii="Times New Roman" w:hAnsi="Times New Roman"/>
          <w:color w:val="000000"/>
          <w:sz w:val="24"/>
          <w:szCs w:val="24"/>
          <w:highlight w:val="none"/>
        </w:rPr>
        <w:t xml:space="preserve">备案。</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7、乙方送货人员根据甲方指定出入口和运送路线入院，甲方验收货物，双方共同把好送货、验收关口。</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8</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乙方</w:t>
      </w:r>
      <w:r>
        <w:rPr>
          <w:rFonts w:ascii="Times New Roman" w:hAnsi="Times New Roman"/>
          <w:color w:val="000000"/>
          <w:sz w:val="24"/>
          <w:szCs w:val="24"/>
          <w:highlight w:val="none"/>
        </w:rPr>
        <w:t xml:space="preserve">配送器具</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送菜筐、豆腐板等</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因需要留在</w:t>
      </w:r>
      <w:r>
        <w:rPr>
          <w:rFonts w:hint="eastAsia" w:ascii="Times New Roman" w:hAnsi="Times New Roman"/>
          <w:color w:val="000000"/>
          <w:sz w:val="24"/>
          <w:szCs w:val="24"/>
          <w:highlight w:val="none"/>
        </w:rPr>
        <w:t xml:space="preserve">甲方</w:t>
      </w:r>
      <w:r>
        <w:rPr>
          <w:rFonts w:ascii="Times New Roman" w:hAnsi="Times New Roman"/>
          <w:color w:val="000000"/>
          <w:sz w:val="24"/>
          <w:szCs w:val="24"/>
          <w:highlight w:val="none"/>
        </w:rPr>
        <w:t xml:space="preserve">作业场所，</w:t>
      </w:r>
      <w:r>
        <w:rPr>
          <w:rFonts w:hint="eastAsia" w:ascii="Times New Roman" w:hAnsi="Times New Roman"/>
          <w:color w:val="000000"/>
          <w:sz w:val="24"/>
          <w:szCs w:val="24"/>
          <w:highlight w:val="none"/>
        </w:rPr>
        <w:t xml:space="preserve">甲方</w:t>
      </w:r>
      <w:r>
        <w:rPr>
          <w:rFonts w:ascii="Times New Roman" w:hAnsi="Times New Roman"/>
          <w:color w:val="000000"/>
          <w:sz w:val="24"/>
          <w:szCs w:val="24"/>
          <w:highlight w:val="none"/>
        </w:rPr>
        <w:t xml:space="preserve">须妥善保管并及时归还</w:t>
      </w:r>
      <w:r>
        <w:rPr>
          <w:rFonts w:hint="eastAsia" w:ascii="Times New Roman" w:hAnsi="Times New Roman"/>
          <w:color w:val="000000"/>
          <w:sz w:val="24"/>
          <w:szCs w:val="24"/>
          <w:highlight w:val="none"/>
        </w:rPr>
        <w:t xml:space="preserve">乙方。</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9</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乙方</w:t>
      </w:r>
      <w:r>
        <w:rPr>
          <w:rFonts w:ascii="Times New Roman" w:hAnsi="Times New Roman"/>
          <w:color w:val="000000"/>
          <w:sz w:val="24"/>
          <w:szCs w:val="24"/>
          <w:highlight w:val="none"/>
        </w:rPr>
        <w:t xml:space="preserve">必须确保运输车辆和周转包装容器的清洁卫生，车辆需保持清洁，无霉斑、鼠迹、苍蝇、蟑螂等，不得存放有毒、有害物品及个人生活用品，防止食物在运输过程中受到污染。</w:t>
      </w:r>
      <w:r>
        <w:rPr>
          <w:rFonts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10</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乙方报价含各项安全措施费，如果发生服务人员在配送过程中发生交通伤害事故、失窃事件或其他财产损失和人身伤害，乙方承担一切责任，与甲方无关。</w:t>
      </w:r>
      <w:r>
        <w:rPr>
          <w:rFonts w:ascii="Times New Roman" w:hAnsi="Times New Roman"/>
          <w:color w:val="000000"/>
          <w:sz w:val="24"/>
          <w:szCs w:val="24"/>
          <w:highlight w:val="none"/>
        </w:rPr>
      </w:r>
      <w:r/>
    </w:p>
    <w:p>
      <w:pPr>
        <w:pStyle w:val="794"/>
        <w:contextualSpacing/>
        <w:ind w:firstLine="480"/>
        <w:jc w:val="both"/>
        <w:spacing w:after="0"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11、乙方需按照甲方要求定期提供食材市场价行情，以供甲方选择食材品类，制定日常采购计划。</w:t>
      </w:r>
      <w:r>
        <w:rPr>
          <w:rFonts w:hint="eastAsia" w:ascii="Times New Roman" w:hAnsi="Times New Roman"/>
          <w:color w:val="000000"/>
          <w:sz w:val="24"/>
          <w:szCs w:val="24"/>
          <w:highlight w:val="none"/>
        </w:rPr>
      </w:r>
      <w:r/>
    </w:p>
    <w:p>
      <w:pPr>
        <w:pStyle w:val="794"/>
        <w:contextualSpacing/>
        <w:ind w:firstLine="480"/>
        <w:jc w:val="both"/>
        <w:spacing w:after="0"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12、乙方不得因为食材的市场行情价格波动等原因，拒绝供应甲方指定的食材，或人为降低食材质量和品质。</w:t>
      </w:r>
      <w:r>
        <w:rPr>
          <w:rFonts w:hint="eastAsia"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13</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乙方</w:t>
      </w:r>
      <w:r>
        <w:rPr>
          <w:rFonts w:ascii="Times New Roman" w:hAnsi="Times New Roman"/>
          <w:color w:val="000000"/>
          <w:sz w:val="24"/>
          <w:szCs w:val="24"/>
          <w:highlight w:val="none"/>
        </w:rPr>
        <w:t xml:space="preserve">有下列行为之一的，</w:t>
      </w:r>
      <w:r>
        <w:rPr>
          <w:rFonts w:hint="eastAsia" w:ascii="Times New Roman" w:hAnsi="Times New Roman"/>
          <w:color w:val="000000"/>
          <w:sz w:val="24"/>
          <w:szCs w:val="24"/>
          <w:highlight w:val="none"/>
        </w:rPr>
        <w:t xml:space="preserve">甲方</w:t>
      </w:r>
      <w:r>
        <w:rPr>
          <w:rFonts w:ascii="Times New Roman" w:hAnsi="Times New Roman"/>
          <w:color w:val="000000"/>
          <w:sz w:val="24"/>
          <w:szCs w:val="24"/>
          <w:highlight w:val="none"/>
        </w:rPr>
        <w:t xml:space="preserve">可直接解除服务合同：</w:t>
      </w:r>
      <w:r>
        <w:rPr>
          <w:rFonts w:ascii="Times New Roman" w:hAnsi="Times New Roman"/>
          <w:color w:val="000000"/>
          <w:sz w:val="24"/>
          <w:szCs w:val="24"/>
          <w:highlight w:val="none"/>
        </w:rPr>
      </w:r>
      <w:r/>
    </w:p>
    <w:p>
      <w:pPr>
        <w:pStyle w:val="794"/>
        <w:contextualSpacing/>
        <w:ind w:firstLine="480"/>
        <w:jc w:val="both"/>
        <w:spacing w:after="0"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 如年度考核低于90分或连续三个月考核低于90分。</w:t>
      </w:r>
      <w:r>
        <w:rPr>
          <w:rFonts w:hint="eastAsia" w:ascii="Times New Roman" w:hAnsi="Times New Roman"/>
          <w:color w:val="000000"/>
          <w:sz w:val="24"/>
          <w:szCs w:val="24"/>
          <w:highlight w:val="none"/>
        </w:rPr>
      </w:r>
      <w:r/>
    </w:p>
    <w:p>
      <w:pPr>
        <w:pStyle w:val="794"/>
        <w:contextualSpacing/>
        <w:ind w:firstLine="480"/>
        <w:jc w:val="both"/>
        <w:spacing w:after="0"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（2）未按规定出具检测报告或相关承诺书等资料累计达到二次的。</w:t>
      </w:r>
      <w:r>
        <w:rPr>
          <w:rFonts w:hint="eastAsia" w:ascii="Times New Roman" w:hAnsi="Times New Roman"/>
          <w:color w:val="000000"/>
          <w:sz w:val="24"/>
          <w:szCs w:val="24"/>
          <w:highlight w:val="none"/>
        </w:rPr>
      </w:r>
      <w:r/>
    </w:p>
    <w:p>
      <w:pPr>
        <w:pStyle w:val="794"/>
        <w:contextualSpacing/>
        <w:ind w:firstLine="480"/>
        <w:jc w:val="both"/>
        <w:spacing w:after="0"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（3）经核实或检测配送食材物资不符合甲方要求累计达到三次的。</w:t>
      </w:r>
      <w:r>
        <w:rPr>
          <w:rFonts w:hint="eastAsia" w:ascii="Times New Roman" w:hAnsi="Times New Roman"/>
          <w:color w:val="000000"/>
          <w:sz w:val="24"/>
          <w:szCs w:val="24"/>
          <w:highlight w:val="none"/>
        </w:rPr>
      </w:r>
      <w:r/>
    </w:p>
    <w:p>
      <w:pPr>
        <w:pStyle w:val="794"/>
        <w:contextualSpacing/>
        <w:ind w:firstLine="480"/>
        <w:jc w:val="both"/>
        <w:spacing w:after="0"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（4）因食品质量问题退货三次及其以上。</w:t>
      </w:r>
      <w:r>
        <w:rPr>
          <w:rFonts w:hint="eastAsia" w:ascii="Times New Roman" w:hAnsi="Times New Roman"/>
          <w:color w:val="000000"/>
          <w:sz w:val="24"/>
          <w:szCs w:val="24"/>
          <w:highlight w:val="none"/>
        </w:rPr>
      </w:r>
      <w:r/>
    </w:p>
    <w:p>
      <w:pPr>
        <w:pStyle w:val="794"/>
        <w:contextualSpacing/>
        <w:ind w:firstLine="480"/>
        <w:jc w:val="both"/>
        <w:spacing w:after="0"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（5）商品短斤缺两、以次充好、擅自提价等甲方提出两次后再犯的。</w:t>
      </w:r>
      <w:r>
        <w:rPr>
          <w:rFonts w:hint="eastAsia" w:ascii="Times New Roman" w:hAnsi="Times New Roman"/>
          <w:color w:val="000000"/>
          <w:sz w:val="24"/>
          <w:szCs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（6）因供应的货物质量达不到国家有关食品安全标准而造成食物中毒等食源性疾病或其他事故，经公安机关或卫生防疫部门鉴定属于乙方责任的。</w:t>
      </w:r>
      <w:r>
        <w:rPr>
          <w:rFonts w:ascii="Times New Roman" w:hAnsi="Times New Roman"/>
          <w:color w:val="000000"/>
          <w:sz w:val="24"/>
          <w:szCs w:val="24"/>
          <w:highlight w:val="none"/>
        </w:rPr>
      </w:r>
      <w:r/>
    </w:p>
    <w:p>
      <w:pPr>
        <w:pStyle w:val="794"/>
        <w:contextualSpacing/>
        <w:ind w:firstLine="482"/>
        <w:jc w:val="both"/>
        <w:spacing w:after="0" w:line="360" w:lineRule="auto"/>
        <w:rPr>
          <w:rFonts w:ascii="Times New Roman" w:hAnsi="Times New Roman" w:cs="微软雅黑"/>
          <w:b/>
          <w:bCs/>
          <w:color w:val="000000"/>
          <w:sz w:val="24"/>
          <w:highlight w:val="none"/>
        </w:rPr>
      </w:pPr>
      <w:r>
        <w:rPr>
          <w:rFonts w:hint="eastAsia" w:ascii="Times New Roman" w:hAnsi="Times New Roman" w:cs="微软雅黑"/>
          <w:b/>
          <w:bCs/>
          <w:color w:val="000000"/>
          <w:sz w:val="24"/>
          <w:highlight w:val="none"/>
          <w:lang w:val="zh-TW"/>
        </w:rPr>
        <w:t xml:space="preserve">九</w:t>
      </w:r>
      <w:r>
        <w:rPr>
          <w:rFonts w:ascii="Times New Roman" w:hAnsi="Times New Roman" w:cs="微软雅黑"/>
          <w:b/>
          <w:bCs/>
          <w:color w:val="000000"/>
          <w:sz w:val="24"/>
          <w:highlight w:val="none"/>
          <w:lang w:val="zh-TW"/>
        </w:rPr>
        <w:t xml:space="preserve">、违约责任</w:t>
      </w:r>
      <w:r>
        <w:rPr>
          <w:rFonts w:ascii="Times New Roman" w:hAnsi="Times New Roman" w:cs="微软雅黑"/>
          <w:b/>
          <w:bCs/>
          <w:color w:val="000000"/>
          <w:sz w:val="24"/>
          <w:highlight w:val="none"/>
        </w:rPr>
      </w:r>
      <w:r/>
    </w:p>
    <w:p>
      <w:pPr>
        <w:pStyle w:val="794"/>
        <w:ind w:firstLine="480"/>
        <w:jc w:val="both"/>
        <w:spacing w:after="0" w:line="360" w:lineRule="auto"/>
        <w:rPr>
          <w:rFonts w:ascii="Times New Roman" w:hAnsi="Times New Roman" w:cs="微软雅黑"/>
          <w:color w:val="000000"/>
          <w:sz w:val="24"/>
          <w:highlight w:val="none"/>
        </w:rPr>
      </w:pPr>
      <w:r>
        <w:rPr>
          <w:rFonts w:hint="eastAsia" w:ascii="Times New Roman" w:hAnsi="Times New Roman" w:cs="微软雅黑"/>
          <w:color w:val="000000"/>
          <w:sz w:val="24"/>
          <w:highlight w:val="none"/>
        </w:rPr>
        <w:t xml:space="preserve">1</w:t>
      </w:r>
      <w:r>
        <w:rPr>
          <w:rFonts w:hint="eastAsia" w:ascii="Times New Roman" w:hAnsi="Times New Roman" w:cs="微软雅黑"/>
          <w:color w:val="000000"/>
          <w:sz w:val="24"/>
          <w:highlight w:val="none"/>
          <w:lang w:val="zh-TW"/>
        </w:rPr>
        <w:t xml:space="preserve">、</w:t>
      </w:r>
      <w:r>
        <w:rPr>
          <w:rFonts w:ascii="Times New Roman" w:hAnsi="Times New Roman" w:cs="微软雅黑"/>
          <w:color w:val="000000"/>
          <w:sz w:val="24"/>
          <w:highlight w:val="none"/>
          <w:lang w:val="zh-TW"/>
        </w:rPr>
        <w:t xml:space="preserve">如因甲方原因导致付款逾期</w:t>
      </w:r>
      <w:r>
        <w:rPr>
          <w:rFonts w:hint="eastAsia" w:ascii="Times New Roman" w:hAnsi="Times New Roman" w:cs="微软雅黑"/>
          <w:color w:val="000000"/>
          <w:sz w:val="24"/>
          <w:highlight w:val="none"/>
          <w:lang w:val="zh-TW"/>
        </w:rPr>
        <w:t xml:space="preserve">三</w:t>
      </w:r>
      <w:r>
        <w:rPr>
          <w:rFonts w:ascii="Times New Roman" w:hAnsi="Times New Roman" w:cs="微软雅黑"/>
          <w:color w:val="000000"/>
          <w:sz w:val="24"/>
          <w:highlight w:val="none"/>
          <w:lang w:val="zh-TW"/>
        </w:rPr>
        <w:t xml:space="preserve">十天以上的，自逾期付款第</w:t>
      </w:r>
      <w:r>
        <w:rPr>
          <w:rFonts w:hint="eastAsia" w:ascii="Times New Roman" w:hAnsi="Times New Roman" w:cs="微软雅黑"/>
          <w:color w:val="000000"/>
          <w:sz w:val="24"/>
          <w:highlight w:val="none"/>
          <w:lang w:val="zh-TW"/>
        </w:rPr>
        <w:t xml:space="preserve">三</w:t>
      </w:r>
      <w:r>
        <w:rPr>
          <w:rFonts w:ascii="Times New Roman" w:hAnsi="Times New Roman" w:cs="微软雅黑"/>
          <w:color w:val="000000"/>
          <w:sz w:val="24"/>
          <w:highlight w:val="none"/>
          <w:lang w:val="zh-TW"/>
        </w:rPr>
        <w:t xml:space="preserve">十一天起应按照逾期付款金额的每天0.</w:t>
      </w:r>
      <w:r>
        <w:rPr>
          <w:rFonts w:hint="eastAsia" w:ascii="Times New Roman" w:hAnsi="Times New Roman" w:cs="微软雅黑"/>
          <w:color w:val="000000"/>
          <w:sz w:val="24"/>
          <w:highlight w:val="none"/>
          <w:lang w:val="zh-TW"/>
        </w:rPr>
        <w:t xml:space="preserve">05</w:t>
      </w:r>
      <w:r>
        <w:rPr>
          <w:rFonts w:ascii="Times New Roman" w:hAnsi="Times New Roman" w:cs="微软雅黑"/>
          <w:color w:val="000000"/>
          <w:sz w:val="24"/>
          <w:highlight w:val="none"/>
          <w:lang w:val="zh-TW"/>
        </w:rPr>
        <w:t xml:space="preserve">‰支付逾期付款违约金。</w:t>
      </w:r>
      <w:r>
        <w:rPr>
          <w:rFonts w:ascii="Times New Roman" w:hAnsi="Times New Roman" w:cs="微软雅黑"/>
          <w:color w:val="000000"/>
          <w:sz w:val="24"/>
          <w:highlight w:val="none"/>
        </w:rPr>
      </w:r>
      <w:r/>
    </w:p>
    <w:p>
      <w:pPr>
        <w:pStyle w:val="794"/>
        <w:ind w:firstLine="480"/>
        <w:jc w:val="both"/>
        <w:spacing w:after="0" w:line="360" w:lineRule="auto"/>
        <w:rPr>
          <w:rFonts w:ascii="Times New Roman" w:hAnsi="Times New Roman" w:cs="微软雅黑"/>
          <w:color w:val="000000"/>
          <w:sz w:val="24"/>
          <w:highlight w:val="none"/>
        </w:rPr>
      </w:pPr>
      <w:r>
        <w:rPr>
          <w:rFonts w:hint="eastAsia" w:ascii="Times New Roman" w:hAnsi="Times New Roman" w:cs="微软雅黑"/>
          <w:color w:val="000000"/>
          <w:sz w:val="24"/>
          <w:highlight w:val="none"/>
        </w:rPr>
        <w:t xml:space="preserve">2、乙方如不能每天按时供货，向甲方支付2000元/次作为违约金。如未按时供货因不可抗力而起，则乙方需向甲方提供权威部门的书面证明文件来免除其违约责任。</w:t>
      </w:r>
      <w:r>
        <w:rPr>
          <w:rFonts w:ascii="Times New Roman" w:hAnsi="Times New Roman" w:cs="微软雅黑"/>
          <w:color w:val="000000"/>
          <w:sz w:val="24"/>
          <w:highlight w:val="none"/>
        </w:rPr>
      </w:r>
      <w:r/>
    </w:p>
    <w:p>
      <w:pPr>
        <w:pStyle w:val="794"/>
        <w:ind w:firstLine="480"/>
        <w:jc w:val="both"/>
        <w:spacing w:after="0" w:line="360" w:lineRule="auto"/>
        <w:rPr>
          <w:rFonts w:ascii="Times New Roman" w:hAnsi="Times New Roman" w:cs="微软雅黑"/>
          <w:color w:val="000000"/>
          <w:sz w:val="24"/>
          <w:highlight w:val="none"/>
        </w:rPr>
      </w:pPr>
      <w:r>
        <w:rPr>
          <w:rFonts w:hint="eastAsia" w:ascii="Times New Roman" w:hAnsi="Times New Roman" w:cs="微软雅黑"/>
          <w:color w:val="000000"/>
          <w:sz w:val="24"/>
          <w:highlight w:val="none"/>
        </w:rPr>
        <w:t xml:space="preserve">3、</w:t>
      </w:r>
      <w:r>
        <w:rPr>
          <w:rFonts w:hint="eastAsia" w:cs="微软雅黑"/>
          <w:color w:val="000000"/>
          <w:sz w:val="24"/>
          <w:highlight w:val="none"/>
        </w:rPr>
        <w:t xml:space="preserve">乙方没有能力完成合同约定或不履行合同义务时，甲方有权</w:t>
      </w:r>
      <w:r>
        <w:rPr>
          <w:rFonts w:hint="eastAsia"/>
          <w:color w:val="000000"/>
          <w:sz w:val="24"/>
          <w:szCs w:val="24"/>
          <w:highlight w:val="none"/>
        </w:rPr>
        <w:t xml:space="preserve">没收全部履约保证金并终止合同</w:t>
      </w:r>
      <w:r>
        <w:rPr>
          <w:rFonts w:hint="eastAsia" w:cs="微软雅黑"/>
          <w:color w:val="000000"/>
          <w:sz w:val="24"/>
          <w:highlight w:val="none"/>
        </w:rPr>
        <w:t xml:space="preserve">，</w:t>
      </w:r>
      <w:r>
        <w:rPr>
          <w:rFonts w:hint="eastAsia" w:cs="微软雅黑"/>
          <w:color w:val="000000"/>
          <w:sz w:val="24"/>
          <w:highlight w:val="none"/>
          <w:lang w:val="zh-TW"/>
        </w:rPr>
        <w:t xml:space="preserve">如造成甲方损失的，乙方</w:t>
      </w:r>
      <w:r>
        <w:rPr>
          <w:rFonts w:hint="eastAsia" w:cs="微软雅黑"/>
          <w:color w:val="000000"/>
          <w:sz w:val="24"/>
          <w:highlight w:val="none"/>
        </w:rPr>
        <w:t xml:space="preserve">承担赔偿责任。</w:t>
      </w:r>
      <w:r>
        <w:rPr>
          <w:rFonts w:ascii="Times New Roman" w:hAnsi="Times New Roman" w:cs="微软雅黑"/>
          <w:color w:val="000000"/>
          <w:sz w:val="24"/>
          <w:highlight w:val="none"/>
        </w:rPr>
      </w:r>
      <w:r/>
    </w:p>
    <w:p>
      <w:pPr>
        <w:pStyle w:val="794"/>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s="宋体"/>
          <w:bCs/>
          <w:color w:val="000000"/>
          <w:sz w:val="24"/>
          <w:szCs w:val="24"/>
          <w:highlight w:val="none"/>
        </w:rPr>
        <w:t xml:space="preserve">4、</w:t>
      </w:r>
      <w:r>
        <w:rPr>
          <w:rFonts w:hint="eastAsia" w:ascii="Times New Roman" w:hAnsi="Times New Roman"/>
          <w:color w:val="000000"/>
          <w:sz w:val="24"/>
          <w:szCs w:val="24"/>
          <w:highlight w:val="none"/>
        </w:rPr>
        <w:t xml:space="preserve">甲方在验收过程中如发现配送单位配送的食材发生以次充好</w:t>
      </w:r>
      <w:r>
        <w:rPr>
          <w:rFonts w:hint="eastAsia" w:cs="宋体"/>
          <w:bCs/>
          <w:color w:val="000000"/>
          <w:sz w:val="24"/>
          <w:szCs w:val="24"/>
          <w:highlight w:val="none"/>
        </w:rPr>
        <w:t xml:space="preserve">，相应的食材与其价格存在严重偏差，假冒伪劣等现象，</w:t>
      </w:r>
      <w:r>
        <w:rPr>
          <w:rFonts w:hint="eastAsia"/>
          <w:color w:val="000000"/>
          <w:sz w:val="24"/>
          <w:szCs w:val="24"/>
          <w:highlight w:val="none"/>
        </w:rPr>
        <w:t xml:space="preserve">一经查实第一次处以1万元违约金，第二次处以2万元违约金，第三次没收全部履约保证金并终止合同。如因食材质量问题导致职工、患者及家属食物中毒，还应按相关法律追究乙方责任。</w:t>
      </w:r>
      <w:r>
        <w:rPr>
          <w:rFonts w:hint="eastAsia" w:cs="微软雅黑"/>
          <w:color w:val="000000"/>
          <w:sz w:val="24"/>
          <w:highlight w:val="none"/>
        </w:rPr>
        <w:t xml:space="preserve">如发现乙方运输车辆存在存放有毒、有害物品的情形，甲方有权终止合同，并依法追究其法律责任。</w:t>
      </w:r>
      <w:r>
        <w:rPr>
          <w:rFonts w:ascii="Times New Roman" w:hAnsi="Times New Roman"/>
          <w:color w:val="000000"/>
          <w:sz w:val="24"/>
          <w:szCs w:val="24"/>
          <w:highlight w:val="none"/>
        </w:rPr>
      </w:r>
      <w:r/>
    </w:p>
    <w:p>
      <w:pPr>
        <w:pStyle w:val="794"/>
        <w:ind w:firstLine="480"/>
        <w:jc w:val="both"/>
        <w:spacing w:after="0" w:line="360" w:lineRule="auto"/>
        <w:rPr>
          <w:rFonts w:hint="eastAsia" w:ascii="Times New Roman" w:hAnsi="Times New Roman" w:cs="微软雅黑"/>
          <w:color w:val="000000"/>
          <w:sz w:val="24"/>
          <w:highlight w:val="none"/>
          <w:lang w:val="zh-TW"/>
        </w:rPr>
      </w:pPr>
      <w:r>
        <w:rPr>
          <w:rFonts w:hint="eastAsia" w:ascii="Times New Roman" w:hAnsi="Times New Roman" w:cs="微软雅黑"/>
          <w:color w:val="000000"/>
          <w:sz w:val="24"/>
          <w:highlight w:val="none"/>
        </w:rPr>
        <w:t xml:space="preserve">5</w:t>
      </w:r>
      <w:r>
        <w:rPr>
          <w:rFonts w:hint="eastAsia" w:ascii="Times New Roman" w:hAnsi="Times New Roman" w:cs="微软雅黑"/>
          <w:color w:val="000000"/>
          <w:sz w:val="24"/>
          <w:highlight w:val="none"/>
          <w:lang w:val="zh-TW"/>
        </w:rPr>
        <w:t xml:space="preserve">、</w:t>
      </w:r>
      <w:r>
        <w:rPr>
          <w:rFonts w:hint="eastAsia" w:ascii="Times New Roman" w:hAnsi="Times New Roman" w:cs="微软雅黑"/>
          <w:color w:val="000000"/>
          <w:sz w:val="24"/>
          <w:highlight w:val="none"/>
        </w:rPr>
        <w:t xml:space="preserve">甲方</w:t>
      </w:r>
      <w:r>
        <w:rPr>
          <w:rFonts w:hint="eastAsia" w:ascii="Times New Roman" w:hAnsi="Times New Roman" w:cs="微软雅黑"/>
          <w:color w:val="000000"/>
          <w:sz w:val="24"/>
          <w:highlight w:val="none"/>
          <w:lang w:val="zh-TW"/>
        </w:rPr>
        <w:t xml:space="preserve">将委托具有检测资质的第三方检测机构不定期对</w:t>
      </w:r>
      <w:r>
        <w:rPr>
          <w:rFonts w:hint="eastAsia" w:ascii="Times New Roman" w:hAnsi="Times New Roman" w:cs="微软雅黑"/>
          <w:color w:val="000000"/>
          <w:sz w:val="24"/>
          <w:highlight w:val="none"/>
        </w:rPr>
        <w:t xml:space="preserve">乙方</w:t>
      </w:r>
      <w:r>
        <w:rPr>
          <w:rFonts w:hint="eastAsia" w:ascii="Times New Roman" w:hAnsi="Times New Roman" w:cs="微软雅黑"/>
          <w:color w:val="000000"/>
          <w:sz w:val="24"/>
          <w:highlight w:val="none"/>
          <w:lang w:val="zh-TW"/>
        </w:rPr>
        <w:t xml:space="preserve">送达</w:t>
      </w:r>
      <w:r>
        <w:rPr>
          <w:rFonts w:hint="eastAsia" w:ascii="Times New Roman" w:hAnsi="Times New Roman" w:cs="微软雅黑"/>
          <w:color w:val="000000"/>
          <w:sz w:val="24"/>
          <w:highlight w:val="none"/>
        </w:rPr>
        <w:t xml:space="preserve">甲方</w:t>
      </w:r>
      <w:r>
        <w:rPr>
          <w:rFonts w:hint="eastAsia" w:ascii="Times New Roman" w:hAnsi="Times New Roman" w:cs="微软雅黑"/>
          <w:color w:val="000000"/>
          <w:sz w:val="24"/>
          <w:highlight w:val="none"/>
          <w:lang w:val="zh-TW"/>
        </w:rPr>
        <w:t xml:space="preserve">食堂食材进行检测。如检测结果合格，检测费用由</w:t>
      </w:r>
      <w:r>
        <w:rPr>
          <w:rFonts w:hint="eastAsia" w:ascii="Times New Roman" w:hAnsi="Times New Roman" w:cs="微软雅黑"/>
          <w:color w:val="000000"/>
          <w:sz w:val="24"/>
          <w:highlight w:val="none"/>
        </w:rPr>
        <w:t xml:space="preserve">甲方</w:t>
      </w:r>
      <w:r>
        <w:rPr>
          <w:rFonts w:hint="eastAsia" w:ascii="Times New Roman" w:hAnsi="Times New Roman" w:cs="微软雅黑"/>
          <w:color w:val="000000"/>
          <w:sz w:val="24"/>
          <w:highlight w:val="none"/>
          <w:lang w:val="zh-TW"/>
        </w:rPr>
        <w:t xml:space="preserve">支付；如检测结果不合格，检测费用由</w:t>
      </w:r>
      <w:r>
        <w:rPr>
          <w:rFonts w:hint="eastAsia" w:ascii="Times New Roman" w:hAnsi="Times New Roman" w:cs="微软雅黑"/>
          <w:color w:val="000000"/>
          <w:sz w:val="24"/>
          <w:highlight w:val="none"/>
        </w:rPr>
        <w:t xml:space="preserve">乙方</w:t>
      </w:r>
      <w:r>
        <w:rPr>
          <w:rFonts w:hint="eastAsia" w:ascii="Times New Roman" w:hAnsi="Times New Roman" w:cs="微软雅黑"/>
          <w:color w:val="000000"/>
          <w:sz w:val="24"/>
          <w:highlight w:val="none"/>
          <w:lang w:val="zh-TW"/>
        </w:rPr>
        <w:t xml:space="preserve">支付（从应付账款中扣除）。若检验不合格第一次处以1万元违约金，第二次处以2万元违约金，第三次没收全部履约保证金并终止合同。</w:t>
      </w:r>
      <w:r>
        <w:rPr>
          <w:rFonts w:hint="eastAsia" w:ascii="Times New Roman" w:hAnsi="Times New Roman" w:cs="微软雅黑"/>
          <w:color w:val="000000"/>
          <w:sz w:val="24"/>
          <w:highlight w:val="none"/>
          <w:lang w:val="zh-TW"/>
        </w:rPr>
      </w:r>
      <w:r/>
    </w:p>
    <w:p>
      <w:pPr>
        <w:pStyle w:val="794"/>
        <w:ind w:firstLine="480"/>
        <w:jc w:val="both"/>
        <w:spacing w:after="0" w:line="360" w:lineRule="auto"/>
        <w:rPr>
          <w:rFonts w:ascii="Times New Roman" w:hAnsi="Times New Roman" w:cs="微软雅黑"/>
          <w:color w:val="000000"/>
          <w:sz w:val="24"/>
          <w:highlight w:val="none"/>
        </w:rPr>
      </w:pPr>
      <w:r>
        <w:rPr>
          <w:rFonts w:hint="eastAsia" w:ascii="Times New Roman" w:hAnsi="Times New Roman" w:cs="微软雅黑"/>
          <w:color w:val="000000"/>
          <w:sz w:val="24"/>
          <w:highlight w:val="none"/>
        </w:rPr>
        <w:t xml:space="preserve">6</w:t>
      </w:r>
      <w:r>
        <w:rPr>
          <w:rFonts w:hint="eastAsia" w:cs="微软雅黑"/>
          <w:color w:val="000000"/>
          <w:sz w:val="24"/>
          <w:highlight w:val="none"/>
        </w:rPr>
        <w:t xml:space="preserve">、</w:t>
      </w:r>
      <w:r>
        <w:rPr>
          <w:rFonts w:hint="eastAsia" w:cs="微软雅黑"/>
          <w:color w:val="000000"/>
          <w:sz w:val="24"/>
          <w:highlight w:val="none"/>
          <w:lang w:val="zh-TW"/>
        </w:rPr>
        <w:t xml:space="preserve">乙方违反本协议中的保证、承诺或其他条款，均构成违约，如造成甲方损失的，乙方除赔偿实际损失外，还应赔偿甲方为实现权利支付的全部费用，包括但不限于诉讼费、律师费、担保费等。</w:t>
      </w:r>
      <w:r>
        <w:rPr>
          <w:rFonts w:ascii="Times New Roman" w:hAnsi="Times New Roman" w:cs="微软雅黑"/>
          <w:color w:val="000000"/>
          <w:sz w:val="24"/>
          <w:highlight w:val="none"/>
        </w:rPr>
      </w:r>
      <w:r/>
    </w:p>
    <w:p>
      <w:pPr>
        <w:pStyle w:val="794"/>
        <w:ind w:firstLine="480"/>
        <w:jc w:val="both"/>
        <w:spacing w:after="0" w:line="360" w:lineRule="auto"/>
        <w:rPr>
          <w:rFonts w:ascii="Times New Roman" w:hAnsi="Times New Roman" w:cs="微软雅黑"/>
          <w:color w:val="000000"/>
          <w:sz w:val="24"/>
          <w:highlight w:val="none"/>
        </w:rPr>
      </w:pPr>
      <w:r>
        <w:rPr>
          <w:rFonts w:hint="eastAsia" w:ascii="Times New Roman" w:hAnsi="Times New Roman" w:cs="微软雅黑"/>
          <w:color w:val="000000"/>
          <w:sz w:val="24"/>
          <w:highlight w:val="none"/>
        </w:rPr>
        <w:t xml:space="preserve">7</w:t>
      </w:r>
      <w:r>
        <w:rPr>
          <w:rFonts w:hint="eastAsia" w:ascii="Times New Roman" w:hAnsi="Times New Roman" w:cs="微软雅黑"/>
          <w:color w:val="000000"/>
          <w:sz w:val="24"/>
          <w:highlight w:val="none"/>
          <w:lang w:val="zh-TW"/>
        </w:rPr>
        <w:t xml:space="preserve">、</w:t>
      </w:r>
      <w:r>
        <w:rPr>
          <w:rFonts w:cs="微软雅黑"/>
          <w:color w:val="000000"/>
          <w:sz w:val="24"/>
          <w:highlight w:val="none"/>
          <w:lang w:val="zh-TW"/>
        </w:rPr>
        <w:t xml:space="preserve">乙方与任何个人和单位发生的争议或卷入的诉讼与甲方无关，由乙方负责解决，不得影响甲方正常工作的开展，否则乙方将赔偿甲方由此所受到的一切损失（甲方对该争议或诉讼的发生负有责任除外）。</w:t>
      </w:r>
      <w:r>
        <w:rPr>
          <w:rFonts w:ascii="Times New Roman" w:hAnsi="Times New Roman" w:cs="微软雅黑"/>
          <w:color w:val="000000"/>
          <w:sz w:val="24"/>
          <w:highlight w:val="none"/>
        </w:rPr>
      </w:r>
      <w:r/>
    </w:p>
    <w:p>
      <w:pPr>
        <w:pStyle w:val="794"/>
        <w:ind w:firstLine="480"/>
        <w:jc w:val="both"/>
        <w:spacing w:after="0" w:line="360" w:lineRule="auto"/>
        <w:rPr>
          <w:rFonts w:ascii="Times New Roman" w:hAnsi="Times New Roman" w:cs="微软雅黑"/>
          <w:color w:val="000000"/>
          <w:sz w:val="24"/>
          <w:highlight w:val="none"/>
        </w:rPr>
      </w:pPr>
      <w:r>
        <w:rPr>
          <w:rFonts w:hint="eastAsia" w:ascii="Times New Roman" w:hAnsi="Times New Roman" w:cs="微软雅黑"/>
          <w:color w:val="000000"/>
          <w:sz w:val="24"/>
          <w:highlight w:val="none"/>
        </w:rPr>
        <w:t xml:space="preserve">8</w:t>
      </w:r>
      <w:r>
        <w:rPr>
          <w:rFonts w:hint="eastAsia" w:ascii="Times New Roman" w:hAnsi="Times New Roman" w:cs="微软雅黑"/>
          <w:color w:val="000000"/>
          <w:sz w:val="24"/>
          <w:highlight w:val="none"/>
          <w:lang w:val="zh-TW"/>
        </w:rPr>
        <w:t xml:space="preserve">、</w:t>
      </w:r>
      <w:r>
        <w:rPr>
          <w:rFonts w:cs="微软雅黑"/>
          <w:color w:val="000000"/>
          <w:sz w:val="24"/>
          <w:highlight w:val="none"/>
          <w:lang w:val="zh-TW"/>
        </w:rPr>
        <w:t xml:space="preserve">乙方发生其他违法经营行为或责任事故，乙方应当完全承担相关法律责任，且赔偿甲方因此所遭受的所有实际的直接和间接损失，甲方有权终止合同。</w:t>
      </w:r>
      <w:r>
        <w:rPr>
          <w:rFonts w:ascii="Times New Roman" w:hAnsi="Times New Roman" w:cs="微软雅黑"/>
          <w:color w:val="000000"/>
          <w:sz w:val="24"/>
          <w:highlight w:val="none"/>
        </w:rPr>
      </w:r>
      <w:r/>
    </w:p>
    <w:p>
      <w:pPr>
        <w:pStyle w:val="794"/>
        <w:ind w:firstLine="482"/>
        <w:jc w:val="both"/>
        <w:spacing w:after="0" w:line="360" w:lineRule="auto"/>
        <w:rPr>
          <w:rFonts w:ascii="Times New Roman" w:hAnsi="Times New Roman" w:cs="微软雅黑"/>
          <w:b/>
          <w:color w:val="000000"/>
          <w:sz w:val="24"/>
          <w:highlight w:val="none"/>
        </w:rPr>
      </w:pPr>
      <w:r>
        <w:rPr>
          <w:rFonts w:hint="eastAsia" w:ascii="Times New Roman" w:hAnsi="Times New Roman" w:cs="微软雅黑"/>
          <w:b/>
          <w:bCs/>
          <w:color w:val="000000"/>
          <w:sz w:val="24"/>
          <w:highlight w:val="none"/>
          <w:lang w:val="zh-TW"/>
        </w:rPr>
        <w:t xml:space="preserve">十</w:t>
      </w:r>
      <w:r>
        <w:rPr>
          <w:rFonts w:ascii="Times New Roman" w:hAnsi="Times New Roman" w:cs="微软雅黑"/>
          <w:b/>
          <w:bCs/>
          <w:color w:val="000000"/>
          <w:sz w:val="24"/>
          <w:highlight w:val="none"/>
          <w:lang w:val="zh-TW"/>
        </w:rPr>
        <w:t xml:space="preserve">、不可抗力</w:t>
      </w:r>
      <w:r>
        <w:rPr>
          <w:rFonts w:ascii="Times New Roman" w:hAnsi="Times New Roman" w:cs="微软雅黑"/>
          <w:b/>
          <w:color w:val="000000"/>
          <w:sz w:val="24"/>
          <w:highlight w:val="none"/>
        </w:rPr>
      </w:r>
      <w:r/>
    </w:p>
    <w:p>
      <w:pPr>
        <w:pStyle w:val="794"/>
        <w:ind w:firstLine="480"/>
        <w:jc w:val="both"/>
        <w:spacing w:after="0" w:line="360" w:lineRule="auto"/>
        <w:rPr>
          <w:rFonts w:ascii="Times New Roman" w:hAnsi="Times New Roman" w:cs="微软雅黑"/>
          <w:color w:val="000000"/>
          <w:sz w:val="24"/>
          <w:highlight w:val="none"/>
        </w:rPr>
      </w:pPr>
      <w:r>
        <w:rPr>
          <w:rFonts w:ascii="Times New Roman" w:hAnsi="Times New Roman" w:cs="微软雅黑"/>
          <w:color w:val="000000"/>
          <w:sz w:val="24"/>
          <w:highlight w:val="none"/>
          <w:lang w:val="zh-TW"/>
        </w:rPr>
        <w:t xml:space="preserve">本合同所指不可抗力包括但不限于战争、火灾、水灾、地震等非合同双方所能控制、预见或避免的事件。</w:t>
      </w:r>
      <w:r>
        <w:rPr>
          <w:rFonts w:ascii="Times New Roman" w:hAnsi="Times New Roman" w:cs="微软雅黑"/>
          <w:color w:val="000000"/>
          <w:sz w:val="24"/>
          <w:highlight w:val="none"/>
        </w:rPr>
      </w:r>
      <w:r/>
    </w:p>
    <w:p>
      <w:pPr>
        <w:pStyle w:val="794"/>
        <w:ind w:firstLine="480"/>
        <w:jc w:val="both"/>
        <w:spacing w:after="0" w:line="360" w:lineRule="auto"/>
        <w:rPr>
          <w:rFonts w:ascii="Times New Roman" w:hAnsi="Times New Roman" w:cs="微软雅黑"/>
          <w:color w:val="000000"/>
          <w:sz w:val="24"/>
          <w:highlight w:val="none"/>
        </w:rPr>
      </w:pPr>
      <w:r>
        <w:rPr>
          <w:rFonts w:ascii="Times New Roman" w:hAnsi="Times New Roman" w:cs="微软雅黑"/>
          <w:color w:val="000000"/>
          <w:sz w:val="24"/>
          <w:highlight w:val="none"/>
        </w:rPr>
        <w:t xml:space="preserve">1</w:t>
      </w:r>
      <w:r>
        <w:rPr>
          <w:rFonts w:ascii="Times New Roman" w:hAnsi="Times New Roman" w:cs="微软雅黑"/>
          <w:color w:val="000000"/>
          <w:sz w:val="24"/>
          <w:highlight w:val="none"/>
          <w:lang w:val="zh-TW"/>
        </w:rPr>
        <w:t xml:space="preserve">、因不可抗力不能履行合同的，根据不可抗力的影响，部分或者全部免除责任。但合同一方迟延履行后发生不可抗力的，不能免除责任。</w:t>
      </w:r>
      <w:r>
        <w:rPr>
          <w:rFonts w:ascii="Times New Roman" w:hAnsi="Times New Roman" w:cs="微软雅黑"/>
          <w:color w:val="000000"/>
          <w:sz w:val="24"/>
          <w:highlight w:val="none"/>
        </w:rPr>
      </w:r>
      <w:r/>
    </w:p>
    <w:p>
      <w:pPr>
        <w:pStyle w:val="794"/>
        <w:ind w:firstLine="480"/>
        <w:jc w:val="both"/>
        <w:spacing w:after="0" w:line="360" w:lineRule="auto"/>
        <w:rPr>
          <w:rFonts w:ascii="Times New Roman" w:hAnsi="Times New Roman" w:cs="微软雅黑"/>
          <w:color w:val="000000"/>
          <w:sz w:val="24"/>
          <w:highlight w:val="none"/>
        </w:rPr>
      </w:pPr>
      <w:r>
        <w:rPr>
          <w:rFonts w:ascii="Times New Roman" w:hAnsi="Times New Roman" w:cs="微软雅黑"/>
          <w:color w:val="000000"/>
          <w:sz w:val="24"/>
          <w:highlight w:val="none"/>
        </w:rPr>
        <w:t xml:space="preserve">2</w:t>
      </w:r>
      <w:r>
        <w:rPr>
          <w:rFonts w:ascii="Times New Roman" w:hAnsi="Times New Roman" w:cs="微软雅黑"/>
          <w:color w:val="000000"/>
          <w:sz w:val="24"/>
          <w:highlight w:val="none"/>
          <w:lang w:val="zh-TW"/>
        </w:rPr>
        <w:t xml:space="preserve">、合同一方因不可抗力不能履行合同的，应当及时通知对方，以减轻可能给对方造成的损失，并应当在不可抗力发生后</w:t>
      </w:r>
      <w:r>
        <w:rPr>
          <w:rFonts w:hint="eastAsia" w:ascii="Times New Roman" w:hAnsi="Times New Roman" w:cs="微软雅黑"/>
          <w:color w:val="000000"/>
          <w:sz w:val="24"/>
          <w:highlight w:val="none"/>
        </w:rPr>
        <w:t xml:space="preserve">十五天</w:t>
      </w:r>
      <w:r>
        <w:rPr>
          <w:rFonts w:ascii="Times New Roman" w:hAnsi="Times New Roman" w:cs="微软雅黑"/>
          <w:color w:val="000000"/>
          <w:sz w:val="24"/>
          <w:highlight w:val="none"/>
          <w:lang w:val="zh-TW"/>
        </w:rPr>
        <w:t xml:space="preserve">内受影响一方将当地有关部门出具的事故证明书以书面形式通知另一方。</w:t>
      </w:r>
      <w:r>
        <w:rPr>
          <w:rFonts w:ascii="Times New Roman" w:hAnsi="Times New Roman" w:cs="微软雅黑"/>
          <w:color w:val="000000"/>
          <w:sz w:val="24"/>
          <w:highlight w:val="none"/>
        </w:rPr>
      </w:r>
      <w:r/>
    </w:p>
    <w:p>
      <w:pPr>
        <w:pStyle w:val="794"/>
        <w:ind w:firstLine="482"/>
        <w:jc w:val="both"/>
        <w:spacing w:after="0" w:line="360" w:lineRule="auto"/>
        <w:rPr>
          <w:rFonts w:ascii="Times New Roman" w:hAnsi="Times New Roman" w:cs="微软雅黑"/>
          <w:b/>
          <w:color w:val="000000"/>
          <w:sz w:val="24"/>
          <w:highlight w:val="none"/>
        </w:rPr>
      </w:pPr>
      <w:r>
        <w:rPr>
          <w:rFonts w:hint="eastAsia" w:ascii="Times New Roman" w:hAnsi="Times New Roman" w:cs="微软雅黑"/>
          <w:b/>
          <w:color w:val="000000"/>
          <w:sz w:val="24"/>
          <w:highlight w:val="none"/>
          <w:lang w:val="zh-TW"/>
        </w:rPr>
        <w:t xml:space="preserve">十一、合同的转让</w:t>
      </w:r>
      <w:r>
        <w:rPr>
          <w:rFonts w:ascii="Times New Roman" w:hAnsi="Times New Roman" w:cs="微软雅黑"/>
          <w:b/>
          <w:color w:val="000000"/>
          <w:sz w:val="24"/>
          <w:highlight w:val="none"/>
        </w:rPr>
      </w:r>
      <w:r/>
    </w:p>
    <w:p>
      <w:pPr>
        <w:pStyle w:val="794"/>
        <w:ind w:firstLine="480"/>
        <w:jc w:val="both"/>
        <w:spacing w:after="0" w:line="360" w:lineRule="auto"/>
        <w:rPr>
          <w:rFonts w:ascii="Times New Roman" w:hAnsi="Times New Roman" w:cs="微软雅黑"/>
          <w:color w:val="000000"/>
          <w:sz w:val="24"/>
          <w:highlight w:val="none"/>
        </w:rPr>
      </w:pPr>
      <w:r>
        <w:rPr>
          <w:rFonts w:hint="eastAsia" w:ascii="Times New Roman" w:hAnsi="Times New Roman" w:cs="微软雅黑"/>
          <w:color w:val="000000"/>
          <w:sz w:val="24"/>
          <w:highlight w:val="none"/>
          <w:lang w:val="zh-TW"/>
        </w:rPr>
        <w:t xml:space="preserve">1、本合同范围内服务项目，应由乙方直接提供，不得转让或部分分包给其他人。</w:t>
      </w:r>
      <w:r>
        <w:rPr>
          <w:rFonts w:ascii="Times New Roman" w:hAnsi="Times New Roman" w:cs="微软雅黑"/>
          <w:color w:val="000000"/>
          <w:sz w:val="24"/>
          <w:highlight w:val="none"/>
        </w:rPr>
      </w:r>
      <w:r/>
    </w:p>
    <w:p>
      <w:pPr>
        <w:pStyle w:val="794"/>
        <w:ind w:firstLine="480"/>
        <w:jc w:val="both"/>
        <w:spacing w:after="0" w:line="360" w:lineRule="auto"/>
        <w:rPr>
          <w:rFonts w:ascii="Times New Roman" w:hAnsi="Times New Roman" w:cs="微软雅黑"/>
          <w:color w:val="000000"/>
          <w:sz w:val="24"/>
          <w:highlight w:val="none"/>
        </w:rPr>
      </w:pPr>
      <w:r>
        <w:rPr>
          <w:rFonts w:hint="eastAsia" w:ascii="Times New Roman" w:hAnsi="Times New Roman" w:cs="微软雅黑"/>
          <w:color w:val="000000"/>
          <w:sz w:val="24"/>
          <w:highlight w:val="none"/>
          <w:lang w:val="zh-TW"/>
        </w:rPr>
        <w:t xml:space="preserve">2、如有转让和分包行为，甲方有权解除合同。乙方不得擅自部分或全部转让其应履行的合同义务。</w:t>
      </w:r>
      <w:r>
        <w:rPr>
          <w:rFonts w:ascii="Times New Roman" w:hAnsi="Times New Roman" w:cs="微软雅黑"/>
          <w:color w:val="000000"/>
          <w:sz w:val="24"/>
          <w:highlight w:val="none"/>
        </w:rPr>
      </w:r>
      <w:r/>
    </w:p>
    <w:p>
      <w:pPr>
        <w:pStyle w:val="794"/>
        <w:ind w:firstLine="482"/>
        <w:jc w:val="both"/>
        <w:spacing w:after="0" w:line="360" w:lineRule="auto"/>
        <w:rPr>
          <w:rFonts w:ascii="Times New Roman" w:hAnsi="Times New Roman" w:cs="微软雅黑"/>
          <w:b/>
          <w:bCs/>
          <w:color w:val="000000"/>
          <w:sz w:val="24"/>
          <w:highlight w:val="none"/>
        </w:rPr>
      </w:pPr>
      <w:r>
        <w:rPr>
          <w:rFonts w:hint="eastAsia" w:ascii="Times New Roman" w:hAnsi="Times New Roman" w:cs="微软雅黑"/>
          <w:b/>
          <w:bCs/>
          <w:color w:val="000000"/>
          <w:sz w:val="24"/>
          <w:highlight w:val="none"/>
          <w:lang w:val="zh-TW"/>
        </w:rPr>
        <w:t xml:space="preserve">十二</w:t>
      </w:r>
      <w:r>
        <w:rPr>
          <w:rFonts w:ascii="Times New Roman" w:hAnsi="Times New Roman" w:cs="微软雅黑"/>
          <w:b/>
          <w:bCs/>
          <w:color w:val="000000"/>
          <w:sz w:val="24"/>
          <w:highlight w:val="none"/>
          <w:lang w:val="zh-TW"/>
        </w:rPr>
        <w:t xml:space="preserve">、履约保证金</w:t>
      </w:r>
      <w:r>
        <w:rPr>
          <w:rFonts w:ascii="Times New Roman" w:hAnsi="Times New Roman" w:cs="微软雅黑"/>
          <w:b/>
          <w:bCs/>
          <w:color w:val="000000"/>
          <w:sz w:val="24"/>
          <w:highlight w:val="none"/>
        </w:rPr>
      </w:r>
      <w:r/>
    </w:p>
    <w:p>
      <w:pPr>
        <w:pStyle w:val="794"/>
        <w:contextualSpacing/>
        <w:ind w:firstLine="480"/>
        <w:jc w:val="both"/>
        <w:spacing w:after="0" w:line="360" w:lineRule="auto"/>
        <w:rPr>
          <w:rFonts w:ascii="Times New Roman" w:hAnsi="Times New Roman" w:cs="宋体"/>
          <w:color w:val="000000"/>
          <w:sz w:val="24"/>
          <w:szCs w:val="24"/>
          <w:highlight w:val="none"/>
        </w:rPr>
      </w:pPr>
      <w:r>
        <w:rPr>
          <w:rFonts w:ascii="Times New Roman" w:hAnsi="Times New Roman" w:cs="微软雅黑"/>
          <w:color w:val="000000"/>
          <w:sz w:val="24"/>
          <w:highlight w:val="none"/>
        </w:rPr>
        <w:t xml:space="preserve">1</w:t>
      </w:r>
      <w:r>
        <w:rPr>
          <w:rFonts w:ascii="Times New Roman" w:hAnsi="Times New Roman" w:cs="微软雅黑"/>
          <w:color w:val="000000"/>
          <w:sz w:val="24"/>
          <w:highlight w:val="none"/>
          <w:lang w:val="zh-TW"/>
        </w:rPr>
        <w:t xml:space="preserve">、</w:t>
      </w:r>
      <w:r>
        <w:rPr>
          <w:rFonts w:hint="eastAsia" w:ascii="Times New Roman" w:hAnsi="Times New Roman" w:cs="微软雅黑"/>
          <w:color w:val="000000"/>
          <w:sz w:val="24"/>
          <w:highlight w:val="none"/>
        </w:rPr>
        <w:t xml:space="preserve">履约保证金</w:t>
      </w:r>
      <w:r>
        <w:rPr>
          <w:rFonts w:hint="eastAsia" w:ascii="Times New Roman" w:hAnsi="Times New Roman" w:cs="微软雅黑"/>
          <w:color w:val="000000"/>
          <w:sz w:val="24"/>
          <w:highlight w:val="none"/>
          <w:u w:val="single"/>
        </w:rPr>
        <w:t xml:space="preserve">            </w:t>
      </w:r>
      <w:r>
        <w:rPr>
          <w:rFonts w:hint="eastAsia" w:ascii="Times New Roman" w:hAnsi="Times New Roman" w:cs="微软雅黑"/>
          <w:color w:val="000000"/>
          <w:sz w:val="24"/>
          <w:highlight w:val="none"/>
          <w:u w:val="single"/>
          <w:lang w:val="zh-TW"/>
        </w:rPr>
        <w:t xml:space="preserve">万</w:t>
      </w:r>
      <w:r>
        <w:rPr>
          <w:rFonts w:hint="eastAsia" w:ascii="Times New Roman" w:hAnsi="Times New Roman" w:cs="微软雅黑"/>
          <w:color w:val="000000"/>
          <w:sz w:val="24"/>
          <w:highlight w:val="none"/>
          <w:lang w:val="zh-TW"/>
        </w:rPr>
        <w:t xml:space="preserve">元整（</w:t>
      </w:r>
      <w:r>
        <w:rPr>
          <w:rFonts w:hint="eastAsia" w:ascii="Times New Roman" w:hAnsi="Times New Roman" w:cs="微软雅黑"/>
          <w:color w:val="000000"/>
          <w:sz w:val="24"/>
          <w:highlight w:val="none"/>
          <w:u w:val="single"/>
          <w:lang w:val="zh-TW"/>
        </w:rPr>
        <w:t xml:space="preserve">¥</w:t>
      </w:r>
      <w:r>
        <w:rPr>
          <w:rFonts w:hint="eastAsia" w:ascii="Times New Roman" w:hAnsi="Times New Roman" w:cs="微软雅黑"/>
          <w:color w:val="000000"/>
          <w:sz w:val="24"/>
          <w:highlight w:val="none"/>
          <w:u w:val="single"/>
        </w:rPr>
        <w:t xml:space="preserve">             </w:t>
      </w:r>
      <w:r>
        <w:rPr>
          <w:rFonts w:hint="eastAsia" w:ascii="Times New Roman" w:hAnsi="Times New Roman" w:cs="微软雅黑"/>
          <w:color w:val="000000"/>
          <w:sz w:val="24"/>
          <w:highlight w:val="none"/>
          <w:lang w:val="zh-TW"/>
        </w:rPr>
        <w:t xml:space="preserve">元）。</w:t>
      </w:r>
      <w:r>
        <w:rPr>
          <w:rFonts w:hint="eastAsia" w:ascii="Times New Roman" w:hAnsi="Times New Roman" w:cs="微软雅黑"/>
          <w:color w:val="000000"/>
          <w:sz w:val="24"/>
          <w:highlight w:val="none"/>
        </w:rPr>
        <w:t xml:space="preserve">乙方</w:t>
      </w:r>
      <w:r>
        <w:rPr>
          <w:rFonts w:hint="eastAsia" w:ascii="Times New Roman" w:hAnsi="Times New Roman"/>
          <w:bCs/>
          <w:color w:val="000000"/>
          <w:sz w:val="24"/>
          <w:szCs w:val="24"/>
          <w:highlight w:val="none"/>
        </w:rPr>
        <w:t xml:space="preserve">的履约保证金须在签订合同前缴纳，</w:t>
      </w:r>
      <w:r>
        <w:rPr>
          <w:rFonts w:hint="eastAsia" w:ascii="Times New Roman" w:hAnsi="Times New Roman" w:cs="宋体"/>
          <w:color w:val="000000"/>
          <w:sz w:val="24"/>
          <w:szCs w:val="24"/>
          <w:highlight w:val="none"/>
        </w:rPr>
        <w:t xml:space="preserve">可以选择以支票、汇票、本票、银行保函等非现金形式缴纳（除乙方自愿以现金或转账的形式缴纳除外）。</w:t>
      </w:r>
      <w:r>
        <w:rPr>
          <w:rFonts w:ascii="Times New Roman" w:hAnsi="Times New Roman" w:cs="宋体"/>
          <w:color w:val="000000"/>
          <w:sz w:val="24"/>
          <w:szCs w:val="24"/>
          <w:highlight w:val="none"/>
        </w:rPr>
      </w:r>
      <w:r/>
    </w:p>
    <w:p>
      <w:pPr>
        <w:pStyle w:val="794"/>
        <w:ind w:firstLine="480"/>
        <w:jc w:val="both"/>
        <w:spacing w:after="0" w:line="360" w:lineRule="auto"/>
        <w:rPr>
          <w:rFonts w:ascii="Times New Roman" w:hAnsi="Times New Roman" w:cs="微软雅黑"/>
          <w:color w:val="000000"/>
          <w:sz w:val="24"/>
          <w:highlight w:val="none"/>
          <w:lang w:val="zh-TW"/>
        </w:rPr>
      </w:pPr>
      <w:r>
        <w:rPr>
          <w:rFonts w:ascii="Times New Roman" w:hAnsi="Times New Roman" w:cs="微软雅黑"/>
          <w:color w:val="000000"/>
          <w:sz w:val="24"/>
          <w:highlight w:val="none"/>
        </w:rPr>
        <w:t xml:space="preserve">2</w:t>
      </w:r>
      <w:r>
        <w:rPr>
          <w:rFonts w:ascii="Times New Roman" w:hAnsi="Times New Roman" w:cs="微软雅黑"/>
          <w:color w:val="000000"/>
          <w:sz w:val="24"/>
          <w:highlight w:val="none"/>
          <w:lang w:val="zh-TW"/>
        </w:rPr>
        <w:t xml:space="preserve">、合同履行完毕，且在乙方无违约情形时，履约保证金将在合同履行完毕并完成顺利交接后在</w:t>
      </w:r>
      <w:r>
        <w:rPr>
          <w:rFonts w:hint="eastAsia" w:ascii="Times New Roman" w:hAnsi="Times New Roman" w:cs="微软雅黑"/>
          <w:color w:val="000000"/>
          <w:sz w:val="24"/>
          <w:highlight w:val="none"/>
          <w:lang w:val="zh-TW"/>
        </w:rPr>
        <w:t xml:space="preserve">三</w:t>
      </w:r>
      <w:r>
        <w:rPr>
          <w:rFonts w:hint="eastAsia" w:ascii="Times New Roman" w:hAnsi="Times New Roman" w:cs="微软雅黑"/>
          <w:color w:val="000000"/>
          <w:sz w:val="24"/>
          <w:highlight w:val="none"/>
        </w:rPr>
        <w:t xml:space="preserve">十</w:t>
      </w:r>
      <w:r>
        <w:rPr>
          <w:rFonts w:ascii="Times New Roman" w:hAnsi="Times New Roman" w:cs="微软雅黑"/>
          <w:color w:val="000000"/>
          <w:sz w:val="24"/>
          <w:highlight w:val="none"/>
          <w:lang w:val="zh-TW"/>
        </w:rPr>
        <w:t xml:space="preserve">个工作日内全额退回或撤销履约保函。如续签合同，履约保函延期至新合同期满并按规定完成交接之日。</w:t>
      </w:r>
      <w:r>
        <w:rPr>
          <w:rFonts w:ascii="Times New Roman" w:hAnsi="Times New Roman" w:cs="微软雅黑"/>
          <w:color w:val="000000"/>
          <w:sz w:val="24"/>
          <w:highlight w:val="none"/>
          <w:lang w:val="zh-TW"/>
        </w:rPr>
      </w:r>
      <w:r/>
    </w:p>
    <w:p>
      <w:pPr>
        <w:pStyle w:val="794"/>
        <w:ind w:firstLine="480"/>
        <w:jc w:val="both"/>
        <w:spacing w:after="0" w:line="360" w:lineRule="auto"/>
        <w:rPr>
          <w:rFonts w:hint="eastAsia" w:ascii="Times New Roman" w:hAnsi="Times New Roman" w:cs="微软雅黑"/>
          <w:color w:val="000000"/>
          <w:sz w:val="24"/>
          <w:highlight w:val="none"/>
          <w:lang w:val="zh-TW"/>
        </w:rPr>
      </w:pPr>
      <w:r>
        <w:rPr>
          <w:rFonts w:hint="eastAsia" w:ascii="Times New Roman" w:hAnsi="Times New Roman" w:cs="微软雅黑"/>
          <w:color w:val="000000"/>
          <w:sz w:val="24"/>
          <w:highlight w:val="none"/>
          <w:lang w:val="zh-TW"/>
        </w:rPr>
        <w:t xml:space="preserve">如</w:t>
      </w:r>
      <w:r>
        <w:rPr>
          <w:rFonts w:hint="eastAsia" w:ascii="Times New Roman" w:hAnsi="Times New Roman" w:cs="微软雅黑"/>
          <w:color w:val="000000"/>
          <w:sz w:val="24"/>
          <w:highlight w:val="none"/>
        </w:rPr>
        <w:t xml:space="preserve">甲方</w:t>
      </w:r>
      <w:r>
        <w:rPr>
          <w:rFonts w:hint="eastAsia" w:ascii="Times New Roman" w:hAnsi="Times New Roman" w:cs="微软雅黑"/>
          <w:color w:val="000000"/>
          <w:sz w:val="24"/>
          <w:highlight w:val="none"/>
          <w:lang w:val="zh-TW"/>
        </w:rPr>
        <w:t xml:space="preserve">迟于约定时间退还履约保证金，除不可抗力因素外，自超过付款期限之日起，按照逾期部分的每日0.01%支付违约金。</w:t>
      </w:r>
      <w:r>
        <w:rPr>
          <w:rFonts w:hint="eastAsia" w:ascii="Times New Roman" w:hAnsi="Times New Roman" w:cs="微软雅黑"/>
          <w:color w:val="000000"/>
          <w:sz w:val="24"/>
          <w:highlight w:val="none"/>
          <w:lang w:val="zh-TW"/>
        </w:rPr>
      </w:r>
      <w:r/>
    </w:p>
    <w:p>
      <w:pPr>
        <w:pStyle w:val="794"/>
        <w:ind w:firstLine="480"/>
        <w:jc w:val="both"/>
        <w:spacing w:after="0" w:line="360" w:lineRule="auto"/>
        <w:rPr>
          <w:rFonts w:hint="eastAsia" w:ascii="Times New Roman" w:hAnsi="Times New Roman" w:cs="微软雅黑"/>
          <w:color w:val="000000"/>
          <w:sz w:val="24"/>
          <w:highlight w:val="none"/>
          <w:lang w:val="zh-TW"/>
        </w:rPr>
      </w:pPr>
      <w:r>
        <w:rPr>
          <w:rFonts w:hint="eastAsia" w:ascii="Times New Roman" w:hAnsi="Times New Roman" w:cs="微软雅黑"/>
          <w:color w:val="000000"/>
          <w:sz w:val="24"/>
          <w:highlight w:val="none"/>
        </w:rPr>
        <w:t xml:space="preserve">3</w:t>
      </w:r>
      <w:r>
        <w:rPr>
          <w:rFonts w:hint="eastAsia" w:ascii="Times New Roman" w:hAnsi="Times New Roman" w:cs="微软雅黑"/>
          <w:color w:val="000000"/>
          <w:sz w:val="24"/>
          <w:highlight w:val="none"/>
          <w:lang w:val="zh-TW"/>
        </w:rPr>
        <w:t xml:space="preserve">、发生以下情况的，履约保证金不予退还或部分退还：</w:t>
      </w:r>
      <w:r>
        <w:rPr>
          <w:rFonts w:hint="eastAsia" w:ascii="Times New Roman" w:hAnsi="Times New Roman" w:cs="微软雅黑"/>
          <w:color w:val="000000"/>
          <w:sz w:val="24"/>
          <w:highlight w:val="none"/>
          <w:lang w:val="zh-TW"/>
        </w:rPr>
      </w:r>
      <w:r/>
    </w:p>
    <w:p>
      <w:pPr>
        <w:pStyle w:val="794"/>
        <w:ind w:firstLine="480"/>
        <w:jc w:val="both"/>
        <w:spacing w:after="0" w:line="360" w:lineRule="auto"/>
        <w:rPr>
          <w:rFonts w:hint="eastAsia" w:ascii="Times New Roman" w:hAnsi="Times New Roman" w:cs="微软雅黑"/>
          <w:color w:val="000000"/>
          <w:sz w:val="24"/>
          <w:highlight w:val="none"/>
          <w:lang w:val="zh-TW"/>
        </w:rPr>
      </w:pPr>
      <w:r>
        <w:rPr>
          <w:rFonts w:hint="eastAsia" w:ascii="Times New Roman" w:hAnsi="Times New Roman" w:cs="微软雅黑"/>
          <w:color w:val="000000"/>
          <w:sz w:val="24"/>
          <w:highlight w:val="none"/>
          <w:lang w:val="zh-TW"/>
        </w:rPr>
        <w:t xml:space="preserve">（1）签订合同后，</w:t>
      </w:r>
      <w:r>
        <w:rPr>
          <w:rFonts w:hint="eastAsia" w:ascii="Times New Roman" w:hAnsi="Times New Roman" w:cs="微软雅黑"/>
          <w:color w:val="000000"/>
          <w:sz w:val="24"/>
          <w:highlight w:val="none"/>
        </w:rPr>
        <w:t xml:space="preserve">乙方</w:t>
      </w:r>
      <w:r>
        <w:rPr>
          <w:rFonts w:hint="eastAsia" w:ascii="Times New Roman" w:hAnsi="Times New Roman" w:cs="微软雅黑"/>
          <w:color w:val="000000"/>
          <w:sz w:val="24"/>
          <w:highlight w:val="none"/>
          <w:lang w:val="zh-TW"/>
        </w:rPr>
        <w:t xml:space="preserve">不履行合同义务的，</w:t>
      </w:r>
      <w:r>
        <w:rPr>
          <w:rFonts w:hint="eastAsia" w:ascii="Times New Roman" w:hAnsi="Times New Roman" w:cs="微软雅黑"/>
          <w:color w:val="000000"/>
          <w:sz w:val="24"/>
          <w:highlight w:val="none"/>
        </w:rPr>
        <w:t xml:space="preserve">甲方</w:t>
      </w:r>
      <w:r>
        <w:rPr>
          <w:rFonts w:hint="eastAsia" w:ascii="Times New Roman" w:hAnsi="Times New Roman" w:cs="微软雅黑"/>
          <w:color w:val="000000"/>
          <w:sz w:val="24"/>
          <w:highlight w:val="none"/>
          <w:lang w:val="zh-TW"/>
        </w:rPr>
        <w:t xml:space="preserve">有权全额扣除履约保证金，全额不予退还，同时</w:t>
      </w:r>
      <w:r>
        <w:rPr>
          <w:rFonts w:hint="eastAsia" w:ascii="Times New Roman" w:hAnsi="Times New Roman" w:cs="微软雅黑"/>
          <w:color w:val="000000"/>
          <w:sz w:val="24"/>
          <w:highlight w:val="none"/>
        </w:rPr>
        <w:t xml:space="preserve">甲方</w:t>
      </w:r>
      <w:r>
        <w:rPr>
          <w:rFonts w:hint="eastAsia" w:ascii="Times New Roman" w:hAnsi="Times New Roman" w:cs="微软雅黑"/>
          <w:color w:val="000000"/>
          <w:sz w:val="24"/>
          <w:highlight w:val="none"/>
          <w:lang w:val="zh-TW"/>
        </w:rPr>
        <w:t xml:space="preserve">亦有权终止合同，</w:t>
      </w:r>
      <w:r>
        <w:rPr>
          <w:rFonts w:hint="eastAsia" w:ascii="Times New Roman" w:hAnsi="Times New Roman" w:cs="微软雅黑"/>
          <w:color w:val="000000"/>
          <w:sz w:val="24"/>
          <w:highlight w:val="none"/>
        </w:rPr>
        <w:t xml:space="preserve">乙方</w:t>
      </w:r>
      <w:r>
        <w:rPr>
          <w:rFonts w:hint="eastAsia" w:ascii="Times New Roman" w:hAnsi="Times New Roman" w:cs="微软雅黑"/>
          <w:color w:val="000000"/>
          <w:sz w:val="24"/>
          <w:highlight w:val="none"/>
          <w:lang w:val="zh-TW"/>
        </w:rPr>
        <w:t xml:space="preserve">还须承担相应的法律赔偿责任。</w:t>
      </w:r>
      <w:r>
        <w:rPr>
          <w:rFonts w:hint="eastAsia" w:ascii="Times New Roman" w:hAnsi="Times New Roman" w:cs="微软雅黑"/>
          <w:color w:val="000000"/>
          <w:sz w:val="24"/>
          <w:highlight w:val="none"/>
          <w:lang w:val="zh-TW"/>
        </w:rPr>
      </w:r>
      <w:r/>
    </w:p>
    <w:p>
      <w:pPr>
        <w:pStyle w:val="794"/>
        <w:ind w:firstLine="480"/>
        <w:jc w:val="both"/>
        <w:spacing w:after="0" w:line="360" w:lineRule="auto"/>
        <w:rPr>
          <w:rFonts w:hint="eastAsia" w:ascii="Times New Roman" w:hAnsi="Times New Roman" w:cs="微软雅黑"/>
          <w:b/>
          <w:bCs/>
          <w:color w:val="000000"/>
          <w:sz w:val="24"/>
          <w:highlight w:val="none"/>
          <w:lang w:val="zh-TW"/>
        </w:rPr>
      </w:pPr>
      <w:r>
        <w:rPr>
          <w:rFonts w:hint="eastAsia" w:ascii="Times New Roman" w:hAnsi="Times New Roman" w:cs="微软雅黑"/>
          <w:color w:val="000000"/>
          <w:sz w:val="24"/>
          <w:highlight w:val="none"/>
          <w:lang w:val="zh-TW"/>
        </w:rPr>
        <w:t xml:space="preserve">（2）</w:t>
      </w:r>
      <w:r>
        <w:rPr>
          <w:rFonts w:hint="eastAsia" w:ascii="Times New Roman" w:hAnsi="Times New Roman" w:cs="微软雅黑"/>
          <w:color w:val="000000"/>
          <w:sz w:val="24"/>
          <w:highlight w:val="none"/>
        </w:rPr>
        <w:t xml:space="preserve">乙方</w:t>
      </w:r>
      <w:r>
        <w:rPr>
          <w:rFonts w:hint="eastAsia" w:ascii="Times New Roman" w:hAnsi="Times New Roman" w:cs="微软雅黑"/>
          <w:color w:val="000000"/>
          <w:sz w:val="24"/>
          <w:highlight w:val="none"/>
          <w:lang w:val="zh-TW"/>
        </w:rPr>
        <w:t xml:space="preserve">在履约过程中发生违约行为，给</w:t>
      </w:r>
      <w:r>
        <w:rPr>
          <w:rFonts w:hint="eastAsia" w:ascii="Times New Roman" w:hAnsi="Times New Roman" w:cs="微软雅黑"/>
          <w:color w:val="000000"/>
          <w:sz w:val="24"/>
          <w:highlight w:val="none"/>
        </w:rPr>
        <w:t xml:space="preserve">甲方</w:t>
      </w:r>
      <w:r>
        <w:rPr>
          <w:rFonts w:hint="eastAsia" w:ascii="Times New Roman" w:hAnsi="Times New Roman" w:cs="微软雅黑"/>
          <w:color w:val="000000"/>
          <w:sz w:val="24"/>
          <w:highlight w:val="none"/>
          <w:lang w:val="zh-TW"/>
        </w:rPr>
        <w:t xml:space="preserve">造成损失的，</w:t>
      </w:r>
      <w:r>
        <w:rPr>
          <w:rFonts w:hint="eastAsia" w:ascii="Times New Roman" w:hAnsi="Times New Roman" w:cs="微软雅黑"/>
          <w:color w:val="000000"/>
          <w:sz w:val="24"/>
          <w:highlight w:val="none"/>
        </w:rPr>
        <w:t xml:space="preserve">乙方</w:t>
      </w:r>
      <w:r>
        <w:rPr>
          <w:rFonts w:hint="eastAsia" w:ascii="Times New Roman" w:hAnsi="Times New Roman" w:cs="微软雅黑"/>
          <w:color w:val="000000"/>
          <w:sz w:val="24"/>
          <w:highlight w:val="none"/>
          <w:lang w:val="zh-TW"/>
        </w:rPr>
        <w:t xml:space="preserve">须弥补</w:t>
      </w:r>
      <w:r>
        <w:rPr>
          <w:rFonts w:hint="eastAsia" w:ascii="Times New Roman" w:hAnsi="Times New Roman" w:cs="微软雅黑"/>
          <w:color w:val="000000"/>
          <w:sz w:val="24"/>
          <w:highlight w:val="none"/>
        </w:rPr>
        <w:t xml:space="preserve">甲方</w:t>
      </w:r>
      <w:r>
        <w:rPr>
          <w:rFonts w:hint="eastAsia" w:ascii="Times New Roman" w:hAnsi="Times New Roman" w:cs="微软雅黑"/>
          <w:color w:val="000000"/>
          <w:sz w:val="24"/>
          <w:highlight w:val="none"/>
          <w:lang w:val="zh-TW"/>
        </w:rPr>
        <w:t xml:space="preserve">经济损失。</w:t>
      </w:r>
      <w:r>
        <w:rPr>
          <w:rFonts w:hint="eastAsia" w:ascii="Times New Roman" w:hAnsi="Times New Roman" w:cs="微软雅黑"/>
          <w:b/>
          <w:bCs/>
          <w:color w:val="000000"/>
          <w:sz w:val="24"/>
          <w:highlight w:val="none"/>
          <w:lang w:val="zh-TW"/>
        </w:rPr>
      </w:r>
      <w:r/>
    </w:p>
    <w:p>
      <w:pPr>
        <w:pStyle w:val="794"/>
        <w:ind w:firstLine="482"/>
        <w:jc w:val="both"/>
        <w:spacing w:after="0" w:line="360" w:lineRule="auto"/>
        <w:rPr>
          <w:rFonts w:ascii="Times New Roman" w:hAnsi="Times New Roman" w:cs="微软雅黑"/>
          <w:b/>
          <w:bCs/>
          <w:color w:val="000000"/>
          <w:sz w:val="24"/>
          <w:highlight w:val="none"/>
        </w:rPr>
      </w:pPr>
      <w:r>
        <w:rPr>
          <w:rFonts w:hint="eastAsia" w:ascii="Times New Roman" w:hAnsi="Times New Roman" w:cs="微软雅黑"/>
          <w:b/>
          <w:bCs/>
          <w:color w:val="000000"/>
          <w:sz w:val="24"/>
          <w:highlight w:val="none"/>
          <w:lang w:val="zh-TW"/>
        </w:rPr>
        <w:t xml:space="preserve">十三</w:t>
      </w:r>
      <w:r>
        <w:rPr>
          <w:rFonts w:ascii="Times New Roman" w:hAnsi="Times New Roman" w:cs="微软雅黑"/>
          <w:b/>
          <w:bCs/>
          <w:color w:val="000000"/>
          <w:sz w:val="24"/>
          <w:highlight w:val="none"/>
          <w:lang w:val="zh-TW"/>
        </w:rPr>
        <w:t xml:space="preserve">、合同</w:t>
      </w:r>
      <w:r>
        <w:rPr>
          <w:rFonts w:hint="eastAsia" w:ascii="Times New Roman" w:hAnsi="Times New Roman" w:cs="微软雅黑"/>
          <w:b/>
          <w:bCs/>
          <w:color w:val="000000"/>
          <w:sz w:val="24"/>
          <w:highlight w:val="none"/>
          <w:lang w:val="zh-TW"/>
        </w:rPr>
        <w:t xml:space="preserve">的</w:t>
      </w:r>
      <w:r>
        <w:rPr>
          <w:rFonts w:ascii="Times New Roman" w:hAnsi="Times New Roman" w:cs="微软雅黑"/>
          <w:b/>
          <w:bCs/>
          <w:color w:val="000000"/>
          <w:sz w:val="24"/>
          <w:highlight w:val="none"/>
          <w:lang w:val="zh-TW"/>
        </w:rPr>
        <w:t xml:space="preserve">生效</w:t>
      </w:r>
      <w:r>
        <w:rPr>
          <w:rFonts w:ascii="Times New Roman" w:hAnsi="Times New Roman" w:cs="微软雅黑"/>
          <w:b/>
          <w:bCs/>
          <w:color w:val="000000"/>
          <w:sz w:val="24"/>
          <w:highlight w:val="none"/>
        </w:rPr>
      </w:r>
      <w:r/>
    </w:p>
    <w:p>
      <w:pPr>
        <w:pStyle w:val="794"/>
        <w:ind w:firstLine="480"/>
        <w:jc w:val="both"/>
        <w:spacing w:after="0" w:line="360" w:lineRule="auto"/>
        <w:rPr>
          <w:rFonts w:ascii="Times New Roman" w:hAnsi="Times New Roman" w:cs="微软雅黑"/>
          <w:bCs/>
          <w:color w:val="000000"/>
          <w:sz w:val="24"/>
          <w:highlight w:val="none"/>
        </w:rPr>
      </w:pPr>
      <w:r>
        <w:rPr>
          <w:rFonts w:ascii="Times New Roman" w:hAnsi="Times New Roman" w:cs="微软雅黑"/>
          <w:color w:val="000000"/>
          <w:sz w:val="24"/>
          <w:highlight w:val="none"/>
          <w:lang w:val="zh-TW"/>
        </w:rPr>
        <w:t xml:space="preserve">本合同在甲乙双方的法定代表人或授权代表签字并盖章之日起生效。</w:t>
      </w:r>
      <w:r>
        <w:rPr>
          <w:rFonts w:ascii="Times New Roman" w:hAnsi="Times New Roman" w:cs="微软雅黑"/>
          <w:bCs/>
          <w:color w:val="000000"/>
          <w:sz w:val="24"/>
          <w:highlight w:val="none"/>
        </w:rPr>
      </w:r>
      <w:r/>
    </w:p>
    <w:p>
      <w:pPr>
        <w:pStyle w:val="794"/>
        <w:ind w:firstLine="482"/>
        <w:jc w:val="both"/>
        <w:spacing w:after="0" w:line="360" w:lineRule="auto"/>
        <w:rPr>
          <w:rFonts w:ascii="Times New Roman" w:hAnsi="Times New Roman" w:cs="微软雅黑"/>
          <w:b/>
          <w:bCs/>
          <w:color w:val="000000"/>
          <w:sz w:val="24"/>
          <w:highlight w:val="none"/>
        </w:rPr>
      </w:pPr>
      <w:r>
        <w:rPr>
          <w:rFonts w:hint="eastAsia" w:ascii="Times New Roman" w:hAnsi="Times New Roman" w:cs="微软雅黑"/>
          <w:b/>
          <w:bCs/>
          <w:color w:val="000000"/>
          <w:sz w:val="24"/>
          <w:highlight w:val="none"/>
          <w:lang w:val="zh-TW"/>
        </w:rPr>
        <w:t xml:space="preserve">十四</w:t>
      </w:r>
      <w:r>
        <w:rPr>
          <w:rFonts w:ascii="Times New Roman" w:hAnsi="Times New Roman" w:cs="微软雅黑"/>
          <w:b/>
          <w:bCs/>
          <w:color w:val="000000"/>
          <w:sz w:val="24"/>
          <w:highlight w:val="none"/>
          <w:lang w:val="zh-TW"/>
        </w:rPr>
        <w:t xml:space="preserve">、下列文件为本合同不可分割部分：</w:t>
      </w:r>
      <w:r>
        <w:rPr>
          <w:rFonts w:ascii="Times New Roman" w:hAnsi="Times New Roman" w:cs="微软雅黑"/>
          <w:b/>
          <w:bCs/>
          <w:color w:val="000000"/>
          <w:sz w:val="24"/>
          <w:highlight w:val="none"/>
        </w:rPr>
      </w:r>
      <w:r/>
    </w:p>
    <w:p>
      <w:pPr>
        <w:pStyle w:val="794"/>
        <w:ind w:firstLine="480"/>
        <w:jc w:val="both"/>
        <w:spacing w:after="0" w:line="360" w:lineRule="auto"/>
        <w:rPr>
          <w:rFonts w:ascii="Times New Roman" w:hAnsi="Times New Roman" w:cs="微软雅黑"/>
          <w:color w:val="000000"/>
          <w:sz w:val="24"/>
          <w:highlight w:val="none"/>
        </w:rPr>
      </w:pPr>
      <w:r>
        <w:rPr>
          <w:rFonts w:ascii="Times New Roman" w:hAnsi="Times New Roman" w:cs="微软雅黑"/>
          <w:color w:val="000000"/>
          <w:sz w:val="24"/>
          <w:highlight w:val="none"/>
        </w:rPr>
        <w:t xml:space="preserve">1</w:t>
      </w:r>
      <w:r>
        <w:rPr>
          <w:rFonts w:ascii="Times New Roman" w:hAnsi="Times New Roman" w:cs="微软雅黑"/>
          <w:color w:val="000000"/>
          <w:sz w:val="24"/>
          <w:highlight w:val="none"/>
          <w:lang w:val="zh-TW"/>
        </w:rPr>
        <w:t xml:space="preserve">、</w:t>
      </w:r>
      <w:r>
        <w:rPr>
          <w:rFonts w:hint="eastAsia" w:ascii="Times New Roman" w:hAnsi="Times New Roman" w:cs="微软雅黑"/>
          <w:color w:val="000000"/>
          <w:sz w:val="24"/>
          <w:highlight w:val="none"/>
          <w:lang w:val="zh-TW"/>
        </w:rPr>
        <w:t xml:space="preserve">合同书、补充协议；</w:t>
      </w:r>
      <w:r>
        <w:rPr>
          <w:rFonts w:ascii="Times New Roman" w:hAnsi="Times New Roman" w:cs="微软雅黑"/>
          <w:color w:val="000000"/>
          <w:sz w:val="24"/>
          <w:highlight w:val="none"/>
        </w:rPr>
      </w:r>
      <w:r/>
    </w:p>
    <w:p>
      <w:pPr>
        <w:pStyle w:val="794"/>
        <w:ind w:firstLine="480"/>
        <w:jc w:val="both"/>
        <w:spacing w:after="0" w:line="360" w:lineRule="auto"/>
        <w:rPr>
          <w:rFonts w:ascii="Times New Roman" w:hAnsi="Times New Roman" w:cs="微软雅黑"/>
          <w:color w:val="000000"/>
          <w:sz w:val="24"/>
          <w:highlight w:val="none"/>
        </w:rPr>
      </w:pPr>
      <w:r>
        <w:rPr>
          <w:rFonts w:hint="eastAsia" w:ascii="Times New Roman" w:hAnsi="Times New Roman" w:cs="微软雅黑"/>
          <w:color w:val="000000"/>
          <w:sz w:val="24"/>
          <w:highlight w:val="none"/>
          <w:lang w:val="zh-TW"/>
        </w:rPr>
        <w:t xml:space="preserve">2、</w:t>
      </w:r>
      <w:r>
        <w:rPr>
          <w:rFonts w:ascii="Times New Roman" w:hAnsi="Times New Roman" w:cs="微软雅黑"/>
          <w:color w:val="000000"/>
          <w:sz w:val="24"/>
          <w:highlight w:val="none"/>
          <w:lang w:val="zh-TW"/>
        </w:rPr>
        <w:t xml:space="preserve">中标通知书；</w:t>
      </w:r>
      <w:r>
        <w:rPr>
          <w:rFonts w:ascii="Times New Roman" w:hAnsi="Times New Roman" w:cs="微软雅黑"/>
          <w:color w:val="000000"/>
          <w:sz w:val="24"/>
          <w:highlight w:val="none"/>
        </w:rPr>
      </w:r>
      <w:r/>
    </w:p>
    <w:p>
      <w:pPr>
        <w:pStyle w:val="794"/>
        <w:ind w:firstLine="480"/>
        <w:jc w:val="both"/>
        <w:spacing w:after="0" w:line="360" w:lineRule="auto"/>
        <w:rPr>
          <w:rFonts w:ascii="Times New Roman" w:hAnsi="Times New Roman" w:cs="微软雅黑"/>
          <w:color w:val="000000"/>
          <w:sz w:val="24"/>
          <w:highlight w:val="none"/>
        </w:rPr>
      </w:pPr>
      <w:r>
        <w:rPr>
          <w:rFonts w:ascii="Times New Roman" w:hAnsi="Times New Roman" w:cs="微软雅黑"/>
          <w:color w:val="000000"/>
          <w:sz w:val="24"/>
          <w:highlight w:val="none"/>
        </w:rPr>
        <w:t xml:space="preserve">3</w:t>
      </w:r>
      <w:r>
        <w:rPr>
          <w:rFonts w:ascii="Times New Roman" w:hAnsi="Times New Roman" w:cs="微软雅黑"/>
          <w:color w:val="000000"/>
          <w:sz w:val="24"/>
          <w:highlight w:val="none"/>
          <w:lang w:val="zh-TW"/>
        </w:rPr>
        <w:t xml:space="preserve">、招标文件及其附件；</w:t>
      </w:r>
      <w:r>
        <w:rPr>
          <w:rFonts w:ascii="Times New Roman" w:hAnsi="Times New Roman" w:cs="微软雅黑"/>
          <w:color w:val="000000"/>
          <w:sz w:val="24"/>
          <w:highlight w:val="none"/>
        </w:rPr>
      </w:r>
      <w:r/>
    </w:p>
    <w:p>
      <w:pPr>
        <w:pStyle w:val="794"/>
        <w:ind w:firstLine="480"/>
        <w:jc w:val="both"/>
        <w:spacing w:after="0" w:line="360" w:lineRule="auto"/>
        <w:rPr>
          <w:rFonts w:ascii="Times New Roman" w:hAnsi="Times New Roman" w:cs="微软雅黑"/>
          <w:color w:val="000000"/>
          <w:sz w:val="24"/>
          <w:highlight w:val="none"/>
        </w:rPr>
      </w:pPr>
      <w:r>
        <w:rPr>
          <w:rFonts w:ascii="Times New Roman" w:hAnsi="Times New Roman" w:cs="微软雅黑"/>
          <w:color w:val="000000"/>
          <w:sz w:val="24"/>
          <w:highlight w:val="none"/>
        </w:rPr>
        <w:t xml:space="preserve">4</w:t>
      </w:r>
      <w:r>
        <w:rPr>
          <w:rFonts w:ascii="Times New Roman" w:hAnsi="Times New Roman" w:cs="微软雅黑"/>
          <w:color w:val="000000"/>
          <w:sz w:val="24"/>
          <w:highlight w:val="none"/>
          <w:lang w:val="zh-TW"/>
        </w:rPr>
        <w:t xml:space="preserve">、乙方的投标文件；</w:t>
      </w:r>
      <w:r>
        <w:rPr>
          <w:rFonts w:ascii="Times New Roman" w:hAnsi="Times New Roman" w:cs="微软雅黑"/>
          <w:color w:val="000000"/>
          <w:sz w:val="24"/>
          <w:highlight w:val="none"/>
        </w:rPr>
      </w:r>
      <w:r/>
    </w:p>
    <w:p>
      <w:pPr>
        <w:pStyle w:val="794"/>
        <w:ind w:firstLine="480"/>
        <w:jc w:val="both"/>
        <w:spacing w:after="0" w:line="360" w:lineRule="auto"/>
        <w:rPr>
          <w:rFonts w:ascii="Times New Roman" w:hAnsi="Times New Roman" w:cs="微软雅黑"/>
          <w:color w:val="000000"/>
          <w:sz w:val="24"/>
          <w:highlight w:val="none"/>
        </w:rPr>
      </w:pPr>
      <w:r>
        <w:rPr>
          <w:rFonts w:hint="eastAsia" w:ascii="Times New Roman" w:hAnsi="Times New Roman" w:cs="微软雅黑"/>
          <w:color w:val="000000"/>
          <w:sz w:val="24"/>
          <w:highlight w:val="none"/>
          <w:lang w:val="zh-TW"/>
        </w:rPr>
        <w:t xml:space="preserve">5、乙方在招投标过程中所做的承诺、申明、书面澄清等材料；</w:t>
      </w:r>
      <w:r>
        <w:rPr>
          <w:rFonts w:ascii="Times New Roman" w:hAnsi="Times New Roman" w:cs="微软雅黑"/>
          <w:color w:val="000000"/>
          <w:sz w:val="24"/>
          <w:highlight w:val="none"/>
        </w:rPr>
      </w:r>
      <w:r/>
    </w:p>
    <w:p>
      <w:pPr>
        <w:pStyle w:val="794"/>
        <w:ind w:firstLine="480"/>
        <w:jc w:val="both"/>
        <w:spacing w:after="0" w:line="360" w:lineRule="auto"/>
        <w:rPr>
          <w:rFonts w:ascii="Times New Roman" w:hAnsi="Times New Roman" w:cs="微软雅黑"/>
          <w:color w:val="000000"/>
          <w:sz w:val="24"/>
          <w:highlight w:val="none"/>
        </w:rPr>
      </w:pPr>
      <w:r>
        <w:rPr>
          <w:rFonts w:ascii="Times New Roman" w:hAnsi="Times New Roman" w:cs="微软雅黑"/>
          <w:color w:val="000000"/>
          <w:sz w:val="24"/>
          <w:highlight w:val="none"/>
          <w:lang w:val="zh-TW"/>
        </w:rPr>
        <w:t xml:space="preserve">以上</w:t>
      </w:r>
      <w:r>
        <w:rPr>
          <w:rFonts w:hint="eastAsia" w:ascii="Times New Roman" w:hAnsi="Times New Roman" w:cs="微软雅黑"/>
          <w:color w:val="000000"/>
          <w:sz w:val="24"/>
          <w:highlight w:val="none"/>
          <w:lang w:val="zh-TW"/>
        </w:rPr>
        <w:t xml:space="preserve">各项合同文件包括合同当事人就该项合同文件所做出的补充和修改，</w:t>
      </w:r>
      <w:r>
        <w:rPr>
          <w:rFonts w:ascii="Times New Roman" w:hAnsi="Times New Roman" w:cs="微软雅黑"/>
          <w:color w:val="000000"/>
          <w:sz w:val="24"/>
          <w:highlight w:val="none"/>
          <w:lang w:val="zh-TW"/>
        </w:rPr>
        <w:t xml:space="preserve">与本合同具有同等法律效力</w:t>
      </w:r>
      <w:r>
        <w:rPr>
          <w:rFonts w:hint="eastAsia" w:ascii="Times New Roman" w:hAnsi="Times New Roman" w:cs="微软雅黑"/>
          <w:color w:val="000000"/>
          <w:sz w:val="24"/>
          <w:highlight w:val="none"/>
          <w:lang w:val="zh-TW"/>
        </w:rPr>
        <w:t xml:space="preserve">；属于同一类内容的文件，如存在歧义或相互冲突的条款，应以最新签署的为准。</w:t>
      </w:r>
      <w:r>
        <w:rPr>
          <w:rFonts w:ascii="Times New Roman" w:hAnsi="Times New Roman" w:cs="微软雅黑"/>
          <w:color w:val="000000"/>
          <w:sz w:val="24"/>
          <w:highlight w:val="none"/>
        </w:rPr>
      </w:r>
      <w:r/>
    </w:p>
    <w:p>
      <w:pPr>
        <w:pStyle w:val="794"/>
        <w:ind w:firstLine="482"/>
        <w:jc w:val="both"/>
        <w:spacing w:after="0" w:line="360" w:lineRule="auto"/>
        <w:rPr>
          <w:rFonts w:ascii="Times New Roman" w:hAnsi="Times New Roman" w:cs="微软雅黑"/>
          <w:b/>
          <w:bCs/>
          <w:color w:val="000000"/>
          <w:sz w:val="24"/>
          <w:highlight w:val="none"/>
        </w:rPr>
      </w:pPr>
      <w:r>
        <w:rPr>
          <w:rFonts w:hint="eastAsia" w:ascii="Times New Roman" w:hAnsi="Times New Roman" w:cs="微软雅黑"/>
          <w:b/>
          <w:bCs/>
          <w:color w:val="000000"/>
          <w:sz w:val="24"/>
          <w:highlight w:val="none"/>
          <w:lang w:val="zh-TW"/>
        </w:rPr>
        <w:t xml:space="preserve">十五</w:t>
      </w:r>
      <w:r>
        <w:rPr>
          <w:rFonts w:ascii="Times New Roman" w:hAnsi="Times New Roman" w:cs="微软雅黑"/>
          <w:b/>
          <w:bCs/>
          <w:color w:val="000000"/>
          <w:sz w:val="24"/>
          <w:highlight w:val="none"/>
          <w:lang w:val="zh-TW"/>
        </w:rPr>
        <w:t xml:space="preserve">、争议解决</w:t>
      </w:r>
      <w:r>
        <w:rPr>
          <w:rFonts w:ascii="Times New Roman" w:hAnsi="Times New Roman" w:cs="微软雅黑"/>
          <w:b/>
          <w:bCs/>
          <w:color w:val="000000"/>
          <w:sz w:val="24"/>
          <w:highlight w:val="none"/>
        </w:rPr>
      </w:r>
      <w:r/>
    </w:p>
    <w:p>
      <w:pPr>
        <w:pStyle w:val="794"/>
        <w:ind w:firstLine="480"/>
        <w:jc w:val="both"/>
        <w:spacing w:after="0" w:line="360" w:lineRule="auto"/>
        <w:rPr>
          <w:rFonts w:ascii="Times New Roman" w:hAnsi="Times New Roman" w:cs="微软雅黑"/>
          <w:color w:val="000000"/>
          <w:sz w:val="24"/>
          <w:highlight w:val="none"/>
          <w:lang w:val="zh-TW"/>
        </w:rPr>
      </w:pPr>
      <w:r>
        <w:rPr>
          <w:rFonts w:ascii="Times New Roman" w:hAnsi="Times New Roman" w:cs="微软雅黑"/>
          <w:color w:val="000000"/>
          <w:sz w:val="24"/>
          <w:highlight w:val="none"/>
          <w:lang w:val="zh-TW"/>
        </w:rPr>
        <w:t xml:space="preserve">1、</w:t>
      </w:r>
      <w:r>
        <w:rPr>
          <w:rFonts w:hint="eastAsia" w:ascii="Times New Roman" w:hAnsi="Times New Roman" w:cs="微软雅黑"/>
          <w:color w:val="000000"/>
          <w:sz w:val="24"/>
          <w:highlight w:val="none"/>
          <w:lang w:val="zh-TW"/>
        </w:rPr>
        <w:t xml:space="preserve">对重大责任事故处置发生</w:t>
      </w:r>
      <w:r>
        <w:rPr>
          <w:rFonts w:ascii="Times New Roman" w:hAnsi="Times New Roman" w:cs="微软雅黑"/>
          <w:color w:val="000000"/>
          <w:sz w:val="24"/>
          <w:highlight w:val="none"/>
          <w:lang w:val="zh-TW"/>
        </w:rPr>
        <w:t xml:space="preserve">争议的，应当邀请国家认可的质量监督机构或权威部门对</w:t>
      </w:r>
      <w:r>
        <w:rPr>
          <w:rFonts w:hint="eastAsia" w:ascii="Times New Roman" w:hAnsi="Times New Roman" w:cs="微软雅黑"/>
          <w:color w:val="000000"/>
          <w:sz w:val="24"/>
          <w:highlight w:val="none"/>
          <w:lang w:val="zh-TW"/>
        </w:rPr>
        <w:t xml:space="preserve">相关</w:t>
      </w:r>
      <w:r>
        <w:rPr>
          <w:rFonts w:ascii="Times New Roman" w:hAnsi="Times New Roman" w:cs="微软雅黑"/>
          <w:color w:val="000000"/>
          <w:sz w:val="24"/>
          <w:highlight w:val="none"/>
          <w:lang w:val="zh-TW"/>
        </w:rPr>
        <w:t xml:space="preserve">问题进行鉴定。若鉴定为甲方责任，鉴定费由甲方承担；若鉴定为乙方责任，鉴定费由乙方承担</w:t>
      </w:r>
      <w:r>
        <w:rPr>
          <w:rFonts w:hint="eastAsia" w:ascii="Times New Roman" w:hAnsi="Times New Roman" w:cs="微软雅黑"/>
          <w:color w:val="000000"/>
          <w:sz w:val="24"/>
          <w:highlight w:val="none"/>
          <w:lang w:val="zh-TW"/>
        </w:rPr>
        <w:t xml:space="preserve">。</w:t>
      </w:r>
      <w:r>
        <w:rPr>
          <w:rFonts w:ascii="Times New Roman" w:hAnsi="Times New Roman" w:cs="微软雅黑"/>
          <w:color w:val="000000"/>
          <w:sz w:val="24"/>
          <w:highlight w:val="none"/>
          <w:lang w:val="zh-TW"/>
        </w:rPr>
      </w:r>
      <w:r/>
    </w:p>
    <w:p>
      <w:pPr>
        <w:pStyle w:val="794"/>
        <w:ind w:firstLine="480"/>
        <w:jc w:val="both"/>
        <w:spacing w:after="0" w:line="360" w:lineRule="auto"/>
        <w:rPr>
          <w:rFonts w:ascii="Times New Roman" w:hAnsi="Times New Roman" w:cs="微软雅黑"/>
          <w:color w:val="000000"/>
          <w:sz w:val="24"/>
          <w:highlight w:val="none"/>
          <w:lang w:val="zh-TW"/>
        </w:rPr>
      </w:pPr>
      <w:r>
        <w:rPr>
          <w:rFonts w:ascii="Times New Roman" w:hAnsi="Times New Roman" w:cs="微软雅黑"/>
          <w:color w:val="000000"/>
          <w:sz w:val="24"/>
          <w:highlight w:val="none"/>
          <w:lang w:val="zh-TW"/>
        </w:rPr>
        <w:t xml:space="preserve">2、本合同双方就本合同产生的争议应首先友好协商解决，若协商不成则向甲方所在地有管辖权的人民法院提起诉讼。</w:t>
      </w:r>
      <w:r>
        <w:rPr>
          <w:rFonts w:ascii="Times New Roman" w:hAnsi="Times New Roman" w:cs="微软雅黑"/>
          <w:color w:val="000000"/>
          <w:sz w:val="24"/>
          <w:highlight w:val="none"/>
          <w:lang w:val="zh-TW"/>
        </w:rPr>
      </w:r>
      <w:r/>
    </w:p>
    <w:p>
      <w:pPr>
        <w:pStyle w:val="794"/>
        <w:ind w:firstLine="482"/>
        <w:jc w:val="both"/>
        <w:spacing w:after="0" w:line="360" w:lineRule="auto"/>
        <w:rPr>
          <w:rFonts w:ascii="Times New Roman" w:hAnsi="Times New Roman" w:cs="微软雅黑"/>
          <w:b/>
          <w:bCs/>
          <w:color w:val="000000"/>
          <w:sz w:val="24"/>
          <w:highlight w:val="none"/>
        </w:rPr>
      </w:pPr>
      <w:r>
        <w:rPr>
          <w:rFonts w:ascii="Times New Roman" w:hAnsi="Times New Roman" w:cs="微软雅黑"/>
          <w:b/>
          <w:bCs/>
          <w:color w:val="000000"/>
          <w:sz w:val="24"/>
          <w:highlight w:val="none"/>
          <w:lang w:val="zh-TW"/>
        </w:rPr>
        <w:t xml:space="preserve">十</w:t>
      </w:r>
      <w:r>
        <w:rPr>
          <w:rFonts w:hint="eastAsia" w:ascii="Times New Roman" w:hAnsi="Times New Roman" w:cs="微软雅黑"/>
          <w:b/>
          <w:bCs/>
          <w:color w:val="000000"/>
          <w:sz w:val="24"/>
          <w:highlight w:val="none"/>
          <w:lang w:val="zh-TW"/>
        </w:rPr>
        <w:t xml:space="preserve">六</w:t>
      </w:r>
      <w:r>
        <w:rPr>
          <w:rFonts w:ascii="Times New Roman" w:hAnsi="Times New Roman" w:cs="微软雅黑"/>
          <w:b/>
          <w:bCs/>
          <w:color w:val="000000"/>
          <w:sz w:val="24"/>
          <w:highlight w:val="none"/>
          <w:lang w:val="zh-TW"/>
        </w:rPr>
        <w:t xml:space="preserve">、附则</w:t>
      </w:r>
      <w:r>
        <w:rPr>
          <w:rFonts w:ascii="Times New Roman" w:hAnsi="Times New Roman" w:cs="微软雅黑"/>
          <w:b/>
          <w:bCs/>
          <w:color w:val="000000"/>
          <w:sz w:val="24"/>
          <w:highlight w:val="none"/>
        </w:rPr>
      </w:r>
      <w:r/>
    </w:p>
    <w:p>
      <w:pPr>
        <w:pStyle w:val="794"/>
        <w:ind w:firstLine="480"/>
        <w:spacing w:after="0" w:line="500" w:lineRule="exact"/>
        <w:rPr>
          <w:rFonts w:cs="微软雅黑"/>
          <w:color w:val="000000"/>
          <w:sz w:val="24"/>
          <w:highlight w:val="none"/>
        </w:rPr>
      </w:pPr>
      <w:r>
        <w:rPr>
          <w:rFonts w:cs="微软雅黑"/>
          <w:color w:val="000000"/>
          <w:sz w:val="24"/>
          <w:highlight w:val="none"/>
        </w:rPr>
        <w:t xml:space="preserve">1</w:t>
      </w:r>
      <w:r>
        <w:rPr>
          <w:rFonts w:cs="微软雅黑"/>
          <w:color w:val="000000"/>
          <w:sz w:val="24"/>
          <w:highlight w:val="none"/>
          <w:lang w:val="zh-TW"/>
        </w:rPr>
        <w:t xml:space="preserve">、合同份数</w:t>
      </w:r>
      <w:r>
        <w:rPr>
          <w:rFonts w:cs="微软雅黑"/>
          <w:color w:val="000000"/>
          <w:sz w:val="24"/>
          <w:highlight w:val="none"/>
        </w:rPr>
      </w:r>
      <w:r/>
    </w:p>
    <w:p>
      <w:pPr>
        <w:pStyle w:val="794"/>
        <w:ind w:firstLine="480"/>
        <w:spacing w:after="0" w:line="500" w:lineRule="exact"/>
        <w:rPr>
          <w:rFonts w:cs="微软雅黑"/>
          <w:color w:val="000000"/>
          <w:sz w:val="24"/>
          <w:highlight w:val="none"/>
        </w:rPr>
      </w:pPr>
      <w:r>
        <w:rPr>
          <w:rFonts w:cs="微软雅黑"/>
          <w:color w:val="000000"/>
          <w:sz w:val="24"/>
          <w:highlight w:val="none"/>
          <w:lang w:val="zh-TW"/>
        </w:rPr>
        <w:t xml:space="preserve">本合同一式</w:t>
      </w:r>
      <w:r>
        <w:rPr>
          <w:rFonts w:hint="eastAsia" w:cs="微软雅黑"/>
          <w:color w:val="000000"/>
          <w:sz w:val="24"/>
          <w:highlight w:val="none"/>
          <w:lang w:val="zh-TW"/>
        </w:rPr>
        <w:t xml:space="preserve">肆</w:t>
      </w:r>
      <w:r>
        <w:rPr>
          <w:rFonts w:cs="微软雅黑"/>
          <w:color w:val="000000"/>
          <w:sz w:val="24"/>
          <w:highlight w:val="none"/>
          <w:lang w:val="zh-TW"/>
        </w:rPr>
        <w:t xml:space="preserve">份，</w:t>
      </w:r>
      <w:r>
        <w:rPr>
          <w:rFonts w:hint="eastAsia" w:cs="微软雅黑"/>
          <w:color w:val="000000"/>
          <w:sz w:val="24"/>
          <w:highlight w:val="none"/>
          <w:lang w:val="zh-TW"/>
        </w:rPr>
        <w:t xml:space="preserve">甲方持叁份、乙方</w:t>
      </w:r>
      <w:r>
        <w:rPr>
          <w:rFonts w:cs="微软雅黑"/>
          <w:color w:val="000000"/>
          <w:sz w:val="24"/>
          <w:highlight w:val="none"/>
          <w:lang w:val="zh-TW"/>
        </w:rPr>
        <w:t xml:space="preserve">持</w:t>
      </w:r>
      <w:r>
        <w:rPr>
          <w:rFonts w:hint="eastAsia" w:cs="微软雅黑"/>
          <w:color w:val="000000"/>
          <w:sz w:val="24"/>
          <w:highlight w:val="none"/>
          <w:lang w:val="zh-TW"/>
        </w:rPr>
        <w:t xml:space="preserve">壹</w:t>
      </w:r>
      <w:r>
        <w:rPr>
          <w:rFonts w:cs="微软雅黑"/>
          <w:color w:val="000000"/>
          <w:sz w:val="24"/>
          <w:highlight w:val="none"/>
          <w:lang w:val="zh-TW"/>
        </w:rPr>
        <w:t xml:space="preserve">份</w:t>
      </w:r>
      <w:r>
        <w:rPr>
          <w:rFonts w:hint="eastAsia" w:cs="微软雅黑"/>
          <w:color w:val="000000"/>
          <w:sz w:val="24"/>
          <w:highlight w:val="none"/>
          <w:lang w:val="zh-TW"/>
        </w:rPr>
        <w:t xml:space="preserve">，</w:t>
      </w:r>
      <w:r>
        <w:rPr>
          <w:rFonts w:hint="eastAsia" w:cs="微软雅黑"/>
          <w:color w:val="000000"/>
          <w:sz w:val="24"/>
          <w:highlight w:val="none"/>
        </w:rPr>
        <w:t xml:space="preserve">均具有同等法律效力</w:t>
      </w:r>
      <w:r>
        <w:rPr>
          <w:rFonts w:cs="微软雅黑"/>
          <w:color w:val="000000"/>
          <w:sz w:val="24"/>
          <w:highlight w:val="none"/>
          <w:lang w:val="zh-TW"/>
        </w:rPr>
        <w:t xml:space="preserve">。</w:t>
      </w:r>
      <w:r>
        <w:rPr>
          <w:rFonts w:cs="微软雅黑"/>
          <w:color w:val="000000"/>
          <w:sz w:val="24"/>
          <w:highlight w:val="none"/>
        </w:rPr>
      </w:r>
      <w:r/>
    </w:p>
    <w:p>
      <w:pPr>
        <w:pStyle w:val="794"/>
        <w:ind w:firstLine="480"/>
        <w:spacing w:after="0" w:line="500" w:lineRule="exact"/>
        <w:rPr>
          <w:rFonts w:cs="微软雅黑"/>
          <w:color w:val="000000"/>
          <w:sz w:val="24"/>
          <w:highlight w:val="none"/>
        </w:rPr>
      </w:pPr>
      <w:r>
        <w:rPr>
          <w:rFonts w:cs="微软雅黑"/>
          <w:color w:val="000000"/>
          <w:sz w:val="24"/>
          <w:highlight w:val="none"/>
        </w:rPr>
        <w:t xml:space="preserve">2</w:t>
      </w:r>
      <w:r>
        <w:rPr>
          <w:rFonts w:cs="微软雅黑"/>
          <w:color w:val="000000"/>
          <w:sz w:val="24"/>
          <w:highlight w:val="none"/>
          <w:lang w:val="zh-TW"/>
        </w:rPr>
        <w:t xml:space="preserve">、未尽事宜</w:t>
      </w:r>
      <w:r>
        <w:rPr>
          <w:rFonts w:cs="微软雅黑"/>
          <w:color w:val="000000"/>
          <w:sz w:val="24"/>
          <w:highlight w:val="none"/>
        </w:rPr>
      </w:r>
      <w:r/>
    </w:p>
    <w:p>
      <w:pPr>
        <w:pStyle w:val="794"/>
        <w:ind w:firstLine="480"/>
        <w:spacing w:after="0" w:line="500" w:lineRule="exact"/>
        <w:rPr>
          <w:color w:val="000000"/>
          <w:sz w:val="24"/>
          <w:szCs w:val="24"/>
          <w:highlight w:val="none"/>
        </w:rPr>
      </w:pPr>
      <w:r>
        <w:rPr>
          <w:rFonts w:cs="微软雅黑"/>
          <w:color w:val="000000"/>
          <w:sz w:val="24"/>
          <w:highlight w:val="none"/>
          <w:lang w:val="zh-TW"/>
        </w:rPr>
        <w:t xml:space="preserve">本合同未尽事宜应按《中华人民共和国民法典》及相关法律、法规之规定解释。</w:t>
      </w:r>
      <w:r>
        <w:rPr>
          <w:color w:val="000000"/>
          <w:sz w:val="24"/>
          <w:szCs w:val="24"/>
          <w:highlight w:val="none"/>
        </w:rPr>
      </w:r>
      <w:r/>
    </w:p>
    <w:p>
      <w:pPr>
        <w:pStyle w:val="794"/>
        <w:ind w:firstLine="480"/>
        <w:spacing w:after="0" w:line="500" w:lineRule="exact"/>
        <w:rPr>
          <w:color w:val="000000"/>
          <w:sz w:val="24"/>
          <w:szCs w:val="24"/>
          <w:highlight w:val="none"/>
        </w:rPr>
      </w:pPr>
      <w:r>
        <w:rPr>
          <w:rFonts w:hint="eastAsia"/>
          <w:color w:val="000000"/>
          <w:sz w:val="24"/>
          <w:szCs w:val="24"/>
          <w:highlight w:val="none"/>
        </w:rPr>
        <w:t xml:space="preserve">附件：综合考核表</w:t>
      </w:r>
      <w:r>
        <w:rPr>
          <w:color w:val="000000"/>
          <w:sz w:val="24"/>
          <w:szCs w:val="24"/>
          <w:highlight w:val="none"/>
        </w:rPr>
      </w:r>
      <w:r/>
    </w:p>
    <w:p>
      <w:pPr>
        <w:pStyle w:val="794"/>
        <w:ind w:firstLine="480"/>
        <w:spacing w:after="0" w:line="500" w:lineRule="exact"/>
        <w:rPr>
          <w:color w:val="000000"/>
          <w:sz w:val="24"/>
          <w:szCs w:val="24"/>
          <w:highlight w:val="none"/>
        </w:rPr>
      </w:pPr>
      <w:r>
        <w:rPr>
          <w:rFonts w:hint="eastAsia"/>
          <w:color w:val="000000"/>
          <w:sz w:val="24"/>
          <w:szCs w:val="24"/>
          <w:highlight w:val="none"/>
        </w:rPr>
        <w:t xml:space="preserve">以下无正文，为合同签署页</w:t>
      </w:r>
      <w:r>
        <w:rPr>
          <w:color w:val="000000"/>
          <w:sz w:val="24"/>
          <w:szCs w:val="24"/>
          <w:highlight w:val="none"/>
        </w:rPr>
      </w:r>
      <w:r/>
    </w:p>
    <w:p>
      <w:pPr>
        <w:pStyle w:val="794"/>
        <w:ind w:firstLine="480"/>
        <w:spacing w:after="0" w:line="500" w:lineRule="exact"/>
        <w:rPr>
          <w:color w:val="000000"/>
          <w:sz w:val="24"/>
          <w:szCs w:val="24"/>
          <w:highlight w:val="none"/>
        </w:rPr>
      </w:pPr>
      <w:r>
        <w:rPr>
          <w:rFonts w:hint="eastAsia"/>
          <w:color w:val="000000"/>
          <w:sz w:val="24"/>
          <w:szCs w:val="24"/>
          <w:highlight w:val="none"/>
        </w:rPr>
        <w:t xml:space="preserve">甲方（签章）：南通市第一人民医院     乙方（签章）：</w:t>
      </w:r>
      <w:r>
        <w:rPr>
          <w:color w:val="000000"/>
          <w:sz w:val="24"/>
          <w:szCs w:val="24"/>
          <w:highlight w:val="none"/>
        </w:rPr>
      </w:r>
      <w:r/>
    </w:p>
    <w:p>
      <w:pPr>
        <w:pStyle w:val="794"/>
        <w:ind w:firstLine="480"/>
        <w:jc w:val="both"/>
        <w:spacing w:after="0" w:line="500" w:lineRule="exact"/>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地址： 南通市崇川区胜利路666号        地址：</w:t>
      </w:r>
      <w:r>
        <w:rPr>
          <w:rFonts w:ascii="Times New Roman" w:hAnsi="Times New Roman"/>
          <w:color w:val="000000"/>
          <w:sz w:val="24"/>
          <w:szCs w:val="24"/>
          <w:highlight w:val="none"/>
        </w:rPr>
      </w:r>
      <w:r/>
    </w:p>
    <w:p>
      <w:pPr>
        <w:pStyle w:val="794"/>
        <w:ind w:firstLine="480"/>
        <w:jc w:val="both"/>
        <w:spacing w:after="0" w:line="500" w:lineRule="exact"/>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开户行：中国银行南通陈家园支行         开户行：</w:t>
      </w:r>
      <w:r>
        <w:rPr>
          <w:rFonts w:ascii="Times New Roman" w:hAnsi="Times New Roman"/>
          <w:color w:val="000000"/>
          <w:sz w:val="24"/>
          <w:szCs w:val="24"/>
          <w:highlight w:val="none"/>
        </w:rPr>
      </w:r>
      <w:r/>
    </w:p>
    <w:p>
      <w:pPr>
        <w:pStyle w:val="794"/>
        <w:ind w:firstLine="480"/>
        <w:jc w:val="both"/>
        <w:spacing w:after="0" w:line="500" w:lineRule="exact"/>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账号：48065822101022                             账号：</w:t>
      </w:r>
      <w:r>
        <w:rPr>
          <w:rFonts w:ascii="Times New Roman" w:hAnsi="Times New Roman"/>
          <w:color w:val="000000"/>
          <w:sz w:val="24"/>
          <w:szCs w:val="24"/>
          <w:highlight w:val="none"/>
        </w:rPr>
      </w:r>
      <w:r/>
    </w:p>
    <w:p>
      <w:pPr>
        <w:pStyle w:val="794"/>
        <w:ind w:firstLine="480"/>
        <w:spacing w:after="0" w:line="500" w:lineRule="exact"/>
        <w:rPr>
          <w:color w:val="000000"/>
          <w:sz w:val="24"/>
          <w:szCs w:val="24"/>
          <w:highlight w:val="none"/>
        </w:rPr>
      </w:pPr>
      <w:r>
        <w:rPr>
          <w:rFonts w:hint="eastAsia"/>
          <w:color w:val="000000"/>
          <w:sz w:val="24"/>
          <w:szCs w:val="24"/>
          <w:highlight w:val="none"/>
        </w:rPr>
        <w:t xml:space="preserve">法定代表人：                                    法定代表人：</w:t>
      </w:r>
      <w:r>
        <w:rPr>
          <w:color w:val="000000"/>
          <w:sz w:val="24"/>
          <w:szCs w:val="24"/>
          <w:highlight w:val="none"/>
        </w:rPr>
      </w:r>
      <w:r/>
    </w:p>
    <w:p>
      <w:pPr>
        <w:pStyle w:val="794"/>
        <w:ind w:firstLine="480"/>
        <w:spacing w:after="0" w:line="500" w:lineRule="exact"/>
        <w:rPr>
          <w:color w:val="000000"/>
          <w:sz w:val="24"/>
          <w:szCs w:val="24"/>
          <w:highlight w:val="none"/>
        </w:rPr>
      </w:pPr>
      <w:r>
        <w:rPr>
          <w:rFonts w:hint="eastAsia"/>
          <w:color w:val="000000"/>
          <w:sz w:val="24"/>
          <w:szCs w:val="24"/>
          <w:highlight w:val="none"/>
        </w:rPr>
        <w:t xml:space="preserve">授权代表人：                                    授权代表人：</w:t>
      </w:r>
      <w:r>
        <w:rPr>
          <w:color w:val="000000"/>
          <w:sz w:val="24"/>
          <w:szCs w:val="24"/>
          <w:highlight w:val="none"/>
        </w:rPr>
      </w:r>
      <w:r/>
    </w:p>
    <w:p>
      <w:pPr>
        <w:pStyle w:val="794"/>
        <w:ind w:firstLine="480"/>
        <w:spacing w:after="0" w:line="500" w:lineRule="exact"/>
        <w:rPr>
          <w:color w:val="000000"/>
          <w:sz w:val="24"/>
          <w:szCs w:val="24"/>
          <w:highlight w:val="none"/>
        </w:rPr>
      </w:pPr>
      <w:r>
        <w:rPr>
          <w:color w:val="000000"/>
          <w:sz w:val="24"/>
          <w:szCs w:val="24"/>
          <w:highlight w:val="none"/>
        </w:rPr>
      </w:r>
      <w:r/>
    </w:p>
    <w:p>
      <w:pPr>
        <w:pStyle w:val="794"/>
        <w:ind w:firstLine="480"/>
        <w:spacing w:after="0" w:line="500" w:lineRule="exact"/>
        <w:rPr>
          <w:color w:val="000000"/>
          <w:sz w:val="24"/>
          <w:szCs w:val="24"/>
          <w:highlight w:val="none"/>
        </w:rPr>
      </w:pPr>
      <w:r>
        <w:rPr>
          <w:rFonts w:hint="eastAsia"/>
          <w:color w:val="000000"/>
          <w:sz w:val="24"/>
          <w:szCs w:val="24"/>
          <w:highlight w:val="none"/>
        </w:rPr>
        <w:t xml:space="preserve">联系电话：                                      联系电话：</w:t>
      </w:r>
      <w:r>
        <w:rPr>
          <w:color w:val="000000"/>
          <w:sz w:val="24"/>
          <w:szCs w:val="24"/>
          <w:highlight w:val="none"/>
        </w:rPr>
      </w:r>
      <w:r/>
    </w:p>
    <w:p>
      <w:pPr>
        <w:pStyle w:val="794"/>
        <w:ind w:firstLine="480"/>
        <w:spacing w:after="0" w:line="500" w:lineRule="exact"/>
        <w:rPr>
          <w:rFonts w:cs="宋体"/>
          <w:color w:val="000000"/>
          <w:sz w:val="24"/>
          <w:szCs w:val="24"/>
          <w:highlight w:val="none"/>
        </w:rPr>
      </w:pPr>
      <w:r>
        <w:rPr>
          <w:rFonts w:hint="eastAsia"/>
          <w:color w:val="000000"/>
          <w:sz w:val="24"/>
          <w:szCs w:val="24"/>
          <w:highlight w:val="none"/>
        </w:rPr>
        <w:t xml:space="preserve">年   月   日                                          年   月   日</w:t>
      </w:r>
      <w:r>
        <w:rPr>
          <w:rFonts w:cs="宋体"/>
          <w:color w:val="000000"/>
          <w:sz w:val="24"/>
          <w:szCs w:val="24"/>
          <w:highlight w:val="none"/>
        </w:rPr>
      </w:r>
      <w:r/>
    </w:p>
    <w:p>
      <w:pPr>
        <w:pStyle w:val="794"/>
        <w:ind w:firstLine="482"/>
        <w:spacing w:line="360" w:lineRule="auto"/>
        <w:rPr>
          <w:rFonts w:ascii="Times New Roman" w:hAnsi="Times New Roman" w:cs="宋体"/>
          <w:b/>
          <w:color w:val="000000"/>
          <w:sz w:val="24"/>
          <w:szCs w:val="24"/>
          <w:highlight w:val="none"/>
        </w:rPr>
      </w:pPr>
      <w:r>
        <w:rPr>
          <w:rFonts w:ascii="Times New Roman" w:hAnsi="Times New Roman" w:cs="宋体"/>
          <w:b/>
          <w:color w:val="000000"/>
          <w:sz w:val="24"/>
          <w:szCs w:val="24"/>
          <w:highlight w:val="none"/>
        </w:rPr>
      </w:r>
      <w:r/>
    </w:p>
    <w:p>
      <w:pPr>
        <w:pStyle w:val="794"/>
        <w:ind w:firstLine="482"/>
        <w:spacing w:line="360" w:lineRule="auto"/>
        <w:rPr>
          <w:rFonts w:ascii="Times New Roman" w:hAnsi="Times New Roman" w:cs="宋体"/>
          <w:b/>
          <w:color w:val="000000"/>
          <w:sz w:val="36"/>
          <w:szCs w:val="36"/>
          <w:highlight w:val="none"/>
        </w:rPr>
      </w:pPr>
      <w:r>
        <w:rPr>
          <w:rFonts w:hint="eastAsia" w:ascii="Times New Roman" w:hAnsi="Times New Roman" w:cs="宋体"/>
          <w:b/>
          <w:color w:val="000000"/>
          <w:sz w:val="24"/>
          <w:szCs w:val="24"/>
          <w:highlight w:val="none"/>
        </w:rPr>
        <w:t xml:space="preserve">采购人保留对合同修改和完善的权利。</w:t>
      </w:r>
      <w:r>
        <w:rPr>
          <w:rFonts w:ascii="Times New Roman" w:hAnsi="Times New Roman" w:cs="宋体"/>
          <w:b/>
          <w:color w:val="000000"/>
          <w:sz w:val="36"/>
          <w:szCs w:val="36"/>
          <w:highlight w:val="none"/>
        </w:rPr>
      </w:r>
      <w:r/>
    </w:p>
    <w:p>
      <w:pPr>
        <w:pStyle w:val="794"/>
        <w:rPr>
          <w:rFonts w:ascii="Times New Roman" w:hAnsi="Times New Roman" w:cs="宋体"/>
          <w:b/>
          <w:color w:val="000000"/>
          <w:sz w:val="36"/>
          <w:szCs w:val="36"/>
          <w:highlight w:val="none"/>
        </w:rPr>
      </w:pPr>
      <w:r>
        <w:rPr>
          <w:rFonts w:hint="eastAsia" w:ascii="Times New Roman" w:hAnsi="Times New Roman" w:cs="宋体"/>
          <w:b/>
          <w:color w:val="000000"/>
          <w:sz w:val="36"/>
          <w:szCs w:val="36"/>
          <w:highlight w:val="none"/>
        </w:rPr>
        <w:br w:type="page" w:clear="all"/>
      </w:r>
      <w:r>
        <w:rPr>
          <w:rFonts w:ascii="Times New Roman" w:hAnsi="Times New Roman" w:cs="宋体"/>
          <w:b/>
          <w:color w:val="000000"/>
          <w:sz w:val="36"/>
          <w:szCs w:val="36"/>
          <w:highlight w:val="none"/>
        </w:rPr>
      </w:r>
      <w:r/>
    </w:p>
    <w:p>
      <w:pPr>
        <w:pStyle w:val="794"/>
        <w:contextualSpacing/>
        <w:jc w:val="center"/>
        <w:spacing w:line="360" w:lineRule="auto"/>
        <w:rPr>
          <w:rFonts w:ascii="Times New Roman" w:hAnsi="Times New Roman" w:cs="宋体"/>
          <w:b/>
          <w:color w:val="000000"/>
          <w:sz w:val="36"/>
          <w:szCs w:val="36"/>
          <w:highlight w:val="none"/>
        </w:rPr>
      </w:pPr>
      <w:r>
        <w:rPr>
          <w:rFonts w:hint="eastAsia" w:ascii="Times New Roman" w:hAnsi="Times New Roman" w:cs="宋体"/>
          <w:b/>
          <w:color w:val="000000"/>
          <w:sz w:val="36"/>
          <w:szCs w:val="36"/>
          <w:highlight w:val="none"/>
        </w:rPr>
        <w:t xml:space="preserve">第六章合同授予</w:t>
      </w:r>
      <w:r>
        <w:rPr>
          <w:rFonts w:ascii="Times New Roman" w:hAnsi="Times New Roman" w:cs="宋体"/>
          <w:b/>
          <w:color w:val="000000"/>
          <w:sz w:val="36"/>
          <w:szCs w:val="36"/>
          <w:highlight w:val="none"/>
        </w:rPr>
      </w:r>
      <w:r/>
    </w:p>
    <w:p>
      <w:pPr>
        <w:pStyle w:val="794"/>
        <w:contextualSpacing/>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一、</w:t>
      </w:r>
      <w:r>
        <w:rPr>
          <w:rFonts w:hint="eastAsia" w:ascii="Times New Roman" w:hAnsi="Times New Roman" w:cs="宋体"/>
          <w:bCs/>
          <w:color w:val="000000"/>
          <w:sz w:val="24"/>
          <w:szCs w:val="24"/>
          <w:highlight w:val="none"/>
        </w:rPr>
        <w:t xml:space="preserve">自中标通知书发出之日起30日内，中标人凭“中标通知书”及履约缴纳凭证与招标人签订合同。</w:t>
      </w:r>
      <w:r>
        <w:rPr>
          <w:rFonts w:hint="eastAsia" w:ascii="Times New Roman" w:hAnsi="Times New Roman" w:cs="宋体"/>
          <w:color w:val="000000"/>
          <w:sz w:val="24"/>
          <w:szCs w:val="21"/>
          <w:highlight w:val="none"/>
        </w:rPr>
        <w:t xml:space="preserve">合同一式肆份，招标人、中标人各贰份。所签合同不得对招标文件作实质性修改。招标人不得向中标人提出不合理的要求作为签订合同的条件，不得与中标人私下订立背离招标文件实质性内容的协议。</w:t>
      </w:r>
      <w:r>
        <w:rPr>
          <w:rFonts w:ascii="Times New Roman" w:hAnsi="Times New Roman" w:cs="宋体"/>
          <w:color w:val="000000"/>
          <w:sz w:val="24"/>
          <w:szCs w:val="21"/>
          <w:highlight w:val="none"/>
        </w:rPr>
      </w:r>
      <w:r/>
    </w:p>
    <w:p>
      <w:pPr>
        <w:pStyle w:val="794"/>
        <w:contextualSpacing/>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二、招标人按合同约定积极配合中标人履约，中标人履约到位后，请以书面形式向招标人提出验收申请。</w:t>
      </w:r>
      <w:r>
        <w:rPr>
          <w:rFonts w:ascii="Times New Roman" w:hAnsi="Times New Roman" w:cs="宋体"/>
          <w:color w:val="000000"/>
          <w:sz w:val="24"/>
          <w:szCs w:val="21"/>
          <w:highlight w:val="none"/>
        </w:rPr>
      </w:r>
      <w:r/>
    </w:p>
    <w:p>
      <w:pPr>
        <w:pStyle w:val="794"/>
        <w:contextualSpacing/>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三、中标人出现违约情形，应当及时纠正或补偿；造成损失的，按合同约定追究违约责任。</w:t>
      </w:r>
      <w:r>
        <w:rPr>
          <w:rFonts w:ascii="Times New Roman" w:hAnsi="Times New Roman" w:cs="宋体"/>
          <w:color w:val="000000"/>
          <w:sz w:val="24"/>
          <w:szCs w:val="21"/>
          <w:highlight w:val="none"/>
        </w:rPr>
      </w:r>
      <w:r/>
    </w:p>
    <w:p>
      <w:pPr>
        <w:pStyle w:val="794"/>
        <w:contextualSpacing/>
        <w:ind w:firstLine="480"/>
        <w:spacing w:after="0" w:line="360" w:lineRule="auto"/>
        <w:rPr>
          <w:rFonts w:ascii="Times New Roman" w:hAnsi="Times New Roman" w:cs="宋体"/>
          <w:color w:val="000000"/>
          <w:sz w:val="24"/>
          <w:szCs w:val="21"/>
          <w:highlight w:val="none"/>
        </w:rPr>
      </w:pPr>
      <w:r/>
      <w:bookmarkEnd w:id="12"/>
      <w:r/>
      <w:bookmarkStart w:id="13" w:name="_Toc363573860"/>
      <w:r>
        <w:rPr>
          <w:rFonts w:hint="eastAsia" w:ascii="Times New Roman" w:hAnsi="Times New Roman" w:cs="宋体"/>
          <w:color w:val="000000"/>
          <w:sz w:val="24"/>
          <w:szCs w:val="21"/>
          <w:highlight w:val="none"/>
        </w:rPr>
        <w:t xml:space="preserve">四、不响应付款方式的，视同投标文件无效，按无效投标文件处理。</w:t>
      </w:r>
      <w:r>
        <w:rPr>
          <w:rFonts w:ascii="Times New Roman" w:hAnsi="Times New Roman" w:cs="宋体"/>
          <w:color w:val="000000"/>
          <w:sz w:val="24"/>
          <w:szCs w:val="21"/>
          <w:highlight w:val="none"/>
        </w:rPr>
      </w:r>
      <w:r/>
    </w:p>
    <w:p>
      <w:pPr>
        <w:pStyle w:val="794"/>
        <w:contextualSpacing/>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五、付款方式详见招标文件第五章，以上项目款的支付不计息。</w:t>
      </w:r>
      <w:r>
        <w:rPr>
          <w:rFonts w:ascii="Times New Roman" w:hAnsi="Times New Roman" w:cs="宋体"/>
          <w:color w:val="000000"/>
          <w:sz w:val="24"/>
          <w:szCs w:val="21"/>
          <w:highlight w:val="none"/>
        </w:rPr>
      </w:r>
      <w:r/>
    </w:p>
    <w:p>
      <w:pPr>
        <w:pStyle w:val="794"/>
        <w:contextualSpacing/>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895"/>
        <w:spacing w:line="360" w:lineRule="auto"/>
        <w:rPr>
          <w:rFonts w:eastAsia="宋体" w:cs="宋体"/>
          <w:color w:val="000000"/>
          <w:highlight w:val="none"/>
        </w:rPr>
      </w:pPr>
      <w:r>
        <w:rPr>
          <w:rFonts w:eastAsia="宋体" w:cs="宋体"/>
          <w:color w:val="000000"/>
          <w:highlight w:val="none"/>
        </w:rPr>
      </w:r>
      <w:r/>
    </w:p>
    <w:p>
      <w:pPr>
        <w:pStyle w:val="794"/>
        <w:contextualSpacing/>
        <w:jc w:val="center"/>
        <w:spacing w:line="360" w:lineRule="auto"/>
        <w:rPr>
          <w:rFonts w:ascii="Times New Roman" w:hAnsi="Times New Roman" w:cs="宋体"/>
          <w:b/>
          <w:color w:val="000000"/>
          <w:sz w:val="36"/>
          <w:szCs w:val="36"/>
          <w:highlight w:val="none"/>
        </w:rPr>
      </w:pPr>
      <w:r>
        <w:rPr>
          <w:rFonts w:hint="eastAsia" w:ascii="Times New Roman" w:hAnsi="Times New Roman" w:cs="宋体"/>
          <w:b/>
          <w:color w:val="000000"/>
          <w:sz w:val="36"/>
          <w:szCs w:val="36"/>
          <w:highlight w:val="none"/>
        </w:rPr>
        <w:br w:type="page" w:clear="all"/>
      </w:r>
      <w:r>
        <w:rPr>
          <w:rFonts w:hint="eastAsia" w:ascii="Times New Roman" w:hAnsi="Times New Roman" w:cs="宋体"/>
          <w:b/>
          <w:color w:val="000000"/>
          <w:sz w:val="36"/>
          <w:szCs w:val="36"/>
          <w:highlight w:val="none"/>
        </w:rPr>
        <w:t xml:space="preserve">第七章质疑与投诉</w:t>
      </w:r>
      <w:r>
        <w:rPr>
          <w:rFonts w:ascii="Times New Roman" w:hAnsi="Times New Roman" w:cs="宋体"/>
          <w:b/>
          <w:color w:val="000000"/>
          <w:sz w:val="36"/>
          <w:szCs w:val="36"/>
          <w:highlight w:val="none"/>
        </w:rPr>
      </w:r>
      <w:r/>
    </w:p>
    <w:p>
      <w:pPr>
        <w:pStyle w:val="794"/>
        <w:contextualSpacing/>
        <w:ind w:firstLine="482"/>
        <w:jc w:val="both"/>
        <w:spacing w:line="360" w:lineRule="auto"/>
        <w:rPr>
          <w:rFonts w:ascii="Times New Roman" w:hAnsi="Times New Roman" w:cs="宋体"/>
          <w:b/>
          <w:color w:val="000000"/>
          <w:sz w:val="24"/>
          <w:szCs w:val="21"/>
          <w:highlight w:val="none"/>
        </w:rPr>
      </w:pPr>
      <w:r>
        <w:rPr>
          <w:rFonts w:hint="eastAsia" w:ascii="Times New Roman" w:hAnsi="Times New Roman" w:cs="宋体"/>
          <w:b/>
          <w:color w:val="000000"/>
          <w:sz w:val="24"/>
          <w:szCs w:val="21"/>
          <w:highlight w:val="none"/>
        </w:rPr>
        <w:t xml:space="preserve">一、质疑的提出</w:t>
      </w:r>
      <w:r>
        <w:rPr>
          <w:rFonts w:ascii="Times New Roman" w:hAnsi="Times New Roman" w:cs="宋体"/>
          <w:b/>
          <w:color w:val="000000"/>
          <w:sz w:val="24"/>
          <w:szCs w:val="21"/>
          <w:highlight w:val="none"/>
        </w:rPr>
      </w:r>
      <w:r/>
    </w:p>
    <w:p>
      <w:pPr>
        <w:pStyle w:val="794"/>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1、提出质疑的投标人应当是参与所质疑项目采购活动的投标人。潜在投标人依法获取其可质疑的招标文件的，可以对招标文件提出质疑。</w:t>
      </w:r>
      <w:r>
        <w:rPr>
          <w:rFonts w:ascii="Times New Roman" w:hAnsi="Times New Roman" w:cs="宋体"/>
          <w:color w:val="000000"/>
          <w:sz w:val="24"/>
          <w:szCs w:val="21"/>
          <w:highlight w:val="none"/>
        </w:rPr>
      </w:r>
      <w:r/>
    </w:p>
    <w:p>
      <w:pPr>
        <w:pStyle w:val="794"/>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2、投标人认为招标文件、招投标过程和招标结果使自己的权益受到损害的，可以在知道或应知其权益受到损害之日起七个工作日内，以书面形式向招标人提出质疑。上述应知其权益受到损害之日，是指：</w:t>
      </w:r>
      <w:r>
        <w:rPr>
          <w:rFonts w:ascii="Times New Roman" w:hAnsi="Times New Roman" w:cs="宋体"/>
          <w:color w:val="000000"/>
          <w:sz w:val="24"/>
          <w:szCs w:val="21"/>
          <w:highlight w:val="none"/>
        </w:rPr>
      </w:r>
      <w:r/>
    </w:p>
    <w:p>
      <w:pPr>
        <w:pStyle w:val="794"/>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2.1对可以质疑的招标文件提出质疑的，为收到招标文件之日或者招标文件公告期限届满之日；</w:t>
      </w:r>
      <w:r>
        <w:rPr>
          <w:rFonts w:ascii="Times New Roman" w:hAnsi="Times New Roman" w:cs="宋体"/>
          <w:color w:val="000000"/>
          <w:sz w:val="24"/>
          <w:szCs w:val="21"/>
          <w:highlight w:val="none"/>
        </w:rPr>
      </w:r>
      <w:r/>
    </w:p>
    <w:p>
      <w:pPr>
        <w:pStyle w:val="794"/>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2.2对采购过程提出质疑的，为各采购程序环节结束之日；</w:t>
      </w:r>
      <w:r>
        <w:rPr>
          <w:rFonts w:ascii="Times New Roman" w:hAnsi="Times New Roman" w:cs="宋体"/>
          <w:color w:val="000000"/>
          <w:sz w:val="24"/>
          <w:szCs w:val="21"/>
          <w:highlight w:val="none"/>
        </w:rPr>
      </w:r>
      <w:r/>
    </w:p>
    <w:p>
      <w:pPr>
        <w:pStyle w:val="794"/>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2.3对中标结果提出质疑的，为中标结果公告期限届满之日。</w:t>
      </w:r>
      <w:r>
        <w:rPr>
          <w:rFonts w:ascii="Times New Roman" w:hAnsi="Times New Roman" w:cs="宋体"/>
          <w:color w:val="000000"/>
          <w:sz w:val="24"/>
          <w:szCs w:val="21"/>
          <w:highlight w:val="none"/>
        </w:rPr>
      </w:r>
      <w:r/>
    </w:p>
    <w:p>
      <w:pPr>
        <w:pStyle w:val="794"/>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投标人应当在法定质疑期内一次性提出针对同一采购程序环节的质疑。</w:t>
      </w:r>
      <w:r>
        <w:rPr>
          <w:rFonts w:ascii="Times New Roman" w:hAnsi="Times New Roman" w:cs="宋体"/>
          <w:color w:val="000000"/>
          <w:sz w:val="24"/>
          <w:szCs w:val="21"/>
          <w:highlight w:val="none"/>
        </w:rPr>
      </w:r>
      <w:r/>
    </w:p>
    <w:p>
      <w:pPr>
        <w:pStyle w:val="794"/>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3、质疑函必须按照本招标文件中《质疑函范本》要求的格式和内容进行填写。投标人如组成联合体参加招投标活动，则《质疑函范本》中要求签字、盖章、加盖公章之处，联合体各方均须按要求签字、盖章、加盖公章。</w:t>
      </w:r>
      <w:r>
        <w:rPr>
          <w:rFonts w:ascii="Times New Roman" w:hAnsi="Times New Roman" w:cs="宋体"/>
          <w:color w:val="000000"/>
          <w:sz w:val="24"/>
          <w:szCs w:val="21"/>
          <w:highlight w:val="none"/>
        </w:rPr>
      </w:r>
      <w:r/>
    </w:p>
    <w:p>
      <w:pPr>
        <w:pStyle w:val="794"/>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4、对招标方式、招标文件中项目需求、投标人资格条件、评审方法和评审标准、资格审查结果等应当由招标人答复的质疑，请向招标人提出，由招标人负责答复。</w:t>
      </w:r>
      <w:r>
        <w:rPr>
          <w:rFonts w:ascii="Times New Roman" w:hAnsi="Times New Roman" w:cs="宋体"/>
          <w:color w:val="000000"/>
          <w:sz w:val="24"/>
          <w:szCs w:val="21"/>
          <w:highlight w:val="none"/>
        </w:rPr>
      </w:r>
      <w:r/>
    </w:p>
    <w:p>
      <w:pPr>
        <w:pStyle w:val="794"/>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招标人质疑接收人及联系方式，见招标文件第一章。</w:t>
      </w:r>
      <w:r>
        <w:rPr>
          <w:rFonts w:ascii="Times New Roman" w:hAnsi="Times New Roman" w:cs="宋体"/>
          <w:color w:val="000000"/>
          <w:sz w:val="24"/>
          <w:szCs w:val="21"/>
          <w:highlight w:val="none"/>
        </w:rPr>
      </w:r>
      <w:r/>
    </w:p>
    <w:p>
      <w:pPr>
        <w:pStyle w:val="794"/>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5、以下情形的质疑不予受理</w:t>
      </w:r>
      <w:r>
        <w:rPr>
          <w:rFonts w:ascii="Times New Roman" w:hAnsi="Times New Roman" w:cs="宋体"/>
          <w:color w:val="000000"/>
          <w:sz w:val="24"/>
          <w:szCs w:val="21"/>
          <w:highlight w:val="none"/>
        </w:rPr>
      </w:r>
      <w:r/>
    </w:p>
    <w:p>
      <w:pPr>
        <w:pStyle w:val="794"/>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5.1 内容不符合《政府采购质疑和投诉办法》财政部第94号令第十二条规定的质疑。</w:t>
      </w:r>
      <w:r>
        <w:rPr>
          <w:rFonts w:ascii="Times New Roman" w:hAnsi="Times New Roman" w:cs="宋体"/>
          <w:color w:val="000000"/>
          <w:sz w:val="24"/>
          <w:szCs w:val="21"/>
          <w:highlight w:val="none"/>
        </w:rPr>
      </w:r>
      <w:r/>
    </w:p>
    <w:p>
      <w:pPr>
        <w:pStyle w:val="794"/>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5.2 超出政府采购法定期限的质疑。</w:t>
      </w:r>
      <w:r>
        <w:rPr>
          <w:rFonts w:ascii="Times New Roman" w:hAnsi="Times New Roman" w:cs="宋体"/>
          <w:color w:val="000000"/>
          <w:sz w:val="24"/>
          <w:szCs w:val="21"/>
          <w:highlight w:val="none"/>
        </w:rPr>
      </w:r>
      <w:r/>
    </w:p>
    <w:p>
      <w:pPr>
        <w:pStyle w:val="794"/>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5.3 未参加招投标活动的投标人。</w:t>
      </w:r>
      <w:r>
        <w:rPr>
          <w:rFonts w:ascii="Times New Roman" w:hAnsi="Times New Roman" w:cs="宋体"/>
          <w:color w:val="000000"/>
          <w:sz w:val="24"/>
          <w:szCs w:val="21"/>
          <w:highlight w:val="none"/>
        </w:rPr>
      </w:r>
      <w:r/>
    </w:p>
    <w:p>
      <w:pPr>
        <w:pStyle w:val="794"/>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5.4投标人组成联合体参加招投标活动，联合体中任何一方或多方未按要求签字、盖章、加盖公章的质疑。</w:t>
      </w:r>
      <w:r>
        <w:rPr>
          <w:rFonts w:ascii="Times New Roman" w:hAnsi="Times New Roman" w:cs="宋体"/>
          <w:color w:val="000000"/>
          <w:sz w:val="24"/>
          <w:szCs w:val="21"/>
          <w:highlight w:val="none"/>
        </w:rPr>
      </w:r>
      <w:r/>
    </w:p>
    <w:p>
      <w:pPr>
        <w:pStyle w:val="794"/>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ascii="Times New Roman" w:hAnsi="Times New Roman" w:cs="宋体"/>
          <w:color w:val="000000"/>
          <w:sz w:val="24"/>
          <w:szCs w:val="21"/>
          <w:highlight w:val="none"/>
        </w:rPr>
      </w:r>
      <w:r/>
    </w:p>
    <w:p>
      <w:pPr>
        <w:pStyle w:val="794"/>
        <w:contextualSpacing/>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br w:type="page" w:clear="all"/>
      </w:r>
      <w:r>
        <w:rPr>
          <w:rFonts w:hint="eastAsia" w:ascii="Times New Roman" w:hAnsi="Times New Roman" w:cs="宋体"/>
          <w:color w:val="000000"/>
          <w:sz w:val="24"/>
          <w:szCs w:val="21"/>
          <w:highlight w:val="none"/>
        </w:rPr>
        <w:t xml:space="preserve">附件：</w:t>
      </w:r>
      <w:r>
        <w:rPr>
          <w:rFonts w:ascii="Times New Roman" w:hAnsi="Times New Roman" w:cs="宋体"/>
          <w:color w:val="000000"/>
          <w:sz w:val="24"/>
          <w:szCs w:val="21"/>
          <w:highlight w:val="none"/>
        </w:rPr>
      </w:r>
      <w:r/>
    </w:p>
    <w:p>
      <w:pPr>
        <w:pStyle w:val="794"/>
        <w:contextualSpacing/>
        <w:ind w:firstLine="480"/>
        <w:jc w:val="center"/>
        <w:spacing w:line="360" w:lineRule="auto"/>
        <w:rPr>
          <w:rFonts w:ascii="Times New Roman" w:hAnsi="Times New Roman" w:cs="宋体"/>
          <w:bCs/>
          <w:color w:val="000000"/>
          <w:sz w:val="24"/>
          <w:szCs w:val="21"/>
          <w:highlight w:val="none"/>
        </w:rPr>
      </w:pPr>
      <w:r>
        <w:rPr>
          <w:rFonts w:hint="eastAsia" w:ascii="Times New Roman" w:hAnsi="Times New Roman" w:cs="宋体"/>
          <w:bCs/>
          <w:color w:val="000000"/>
          <w:sz w:val="24"/>
          <w:szCs w:val="21"/>
          <w:highlight w:val="none"/>
        </w:rPr>
        <w:t xml:space="preserve">质疑函范本</w:t>
      </w:r>
      <w:r>
        <w:rPr>
          <w:rFonts w:ascii="Times New Roman" w:hAnsi="Times New Roman" w:cs="宋体"/>
          <w:bCs/>
          <w:color w:val="000000"/>
          <w:sz w:val="24"/>
          <w:szCs w:val="21"/>
          <w:highlight w:val="none"/>
        </w:rPr>
      </w:r>
      <w:r/>
    </w:p>
    <w:p>
      <w:pPr>
        <w:pStyle w:val="794"/>
        <w:contextualSpacing/>
        <w:ind w:firstLine="480"/>
        <w:spacing w:line="360" w:lineRule="auto"/>
        <w:rPr>
          <w:rFonts w:ascii="Times New Roman" w:hAnsi="Times New Roman" w:cs="宋体"/>
          <w:bCs/>
          <w:color w:val="000000"/>
          <w:sz w:val="24"/>
          <w:szCs w:val="21"/>
          <w:highlight w:val="none"/>
        </w:rPr>
      </w:pPr>
      <w:r>
        <w:rPr>
          <w:rFonts w:hint="eastAsia" w:ascii="Times New Roman" w:hAnsi="Times New Roman" w:cs="宋体"/>
          <w:bCs/>
          <w:color w:val="000000"/>
          <w:sz w:val="24"/>
          <w:szCs w:val="21"/>
          <w:highlight w:val="none"/>
        </w:rPr>
        <w:t xml:space="preserve">一、质疑</w:t>
      </w:r>
      <w:r>
        <w:rPr>
          <w:rFonts w:hint="eastAsia" w:ascii="Times New Roman" w:hAnsi="Times New Roman" w:cs="宋体"/>
          <w:color w:val="000000"/>
          <w:sz w:val="24"/>
          <w:szCs w:val="21"/>
          <w:highlight w:val="none"/>
        </w:rPr>
        <w:t xml:space="preserve">投标人</w:t>
      </w:r>
      <w:r>
        <w:rPr>
          <w:rFonts w:hint="eastAsia" w:ascii="Times New Roman" w:hAnsi="Times New Roman" w:cs="宋体"/>
          <w:bCs/>
          <w:color w:val="000000"/>
          <w:sz w:val="24"/>
          <w:szCs w:val="21"/>
          <w:highlight w:val="none"/>
        </w:rPr>
        <w:t xml:space="preserve">基本信息</w:t>
      </w:r>
      <w:r>
        <w:rPr>
          <w:rFonts w:ascii="Times New Roman" w:hAnsi="Times New Roman" w:cs="宋体"/>
          <w:bCs/>
          <w:color w:val="000000"/>
          <w:sz w:val="24"/>
          <w:szCs w:val="21"/>
          <w:highlight w:val="none"/>
        </w:rPr>
      </w:r>
      <w:r/>
    </w:p>
    <w:p>
      <w:pPr>
        <w:pStyle w:val="794"/>
        <w:contextualSpacing/>
        <w:ind w:firstLine="480"/>
        <w:spacing w:line="360" w:lineRule="auto"/>
        <w:rPr>
          <w:rFonts w:ascii="Times New Roman" w:hAnsi="Times New Roman" w:cs="宋体"/>
          <w:color w:val="000000"/>
          <w:sz w:val="24"/>
          <w:szCs w:val="21"/>
          <w:highlight w:val="none"/>
          <w:u w:val="single"/>
        </w:rPr>
      </w:pPr>
      <w:r>
        <w:rPr>
          <w:rFonts w:hint="eastAsia" w:ascii="Times New Roman" w:hAnsi="Times New Roman" w:cs="宋体"/>
          <w:color w:val="000000"/>
          <w:sz w:val="24"/>
          <w:szCs w:val="21"/>
          <w:highlight w:val="none"/>
        </w:rPr>
        <w:t xml:space="preserve">质疑投标人：</w:t>
      </w:r>
      <w:r>
        <w:rPr>
          <w:rFonts w:ascii="Times New Roman" w:hAnsi="Times New Roman" w:cs="宋体"/>
          <w:color w:val="000000"/>
          <w:sz w:val="24"/>
          <w:szCs w:val="21"/>
          <w:highlight w:val="none"/>
          <w:u w:val="single"/>
        </w:rPr>
      </w:r>
      <w:r/>
    </w:p>
    <w:p>
      <w:pPr>
        <w:pStyle w:val="794"/>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地址：邮编：</w:t>
      </w:r>
      <w:r>
        <w:rPr>
          <w:rFonts w:ascii="Times New Roman" w:hAnsi="Times New Roman" w:cs="宋体"/>
          <w:color w:val="000000"/>
          <w:sz w:val="24"/>
          <w:szCs w:val="21"/>
          <w:highlight w:val="none"/>
        </w:rPr>
      </w:r>
      <w:r/>
    </w:p>
    <w:p>
      <w:pPr>
        <w:pStyle w:val="794"/>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联系人：联系电话：</w:t>
      </w:r>
      <w:r>
        <w:rPr>
          <w:rFonts w:ascii="Times New Roman" w:hAnsi="Times New Roman" w:cs="宋体"/>
          <w:color w:val="000000"/>
          <w:sz w:val="24"/>
          <w:szCs w:val="21"/>
          <w:highlight w:val="none"/>
        </w:rPr>
      </w:r>
      <w:r/>
    </w:p>
    <w:p>
      <w:pPr>
        <w:pStyle w:val="794"/>
        <w:contextualSpacing/>
        <w:ind w:firstLine="480"/>
        <w:spacing w:line="360" w:lineRule="auto"/>
        <w:rPr>
          <w:rFonts w:ascii="Times New Roman" w:hAnsi="Times New Roman" w:cs="宋体"/>
          <w:color w:val="000000"/>
          <w:sz w:val="24"/>
          <w:szCs w:val="21"/>
          <w:highlight w:val="none"/>
          <w:u w:val="single"/>
        </w:rPr>
      </w:pPr>
      <w:r>
        <w:rPr>
          <w:rFonts w:hint="eastAsia" w:ascii="Times New Roman" w:hAnsi="Times New Roman" w:cs="宋体"/>
          <w:color w:val="000000"/>
          <w:sz w:val="24"/>
          <w:szCs w:val="21"/>
          <w:highlight w:val="none"/>
        </w:rPr>
        <w:t xml:space="preserve">授权代表：</w:t>
      </w:r>
      <w:r>
        <w:rPr>
          <w:rFonts w:ascii="Times New Roman" w:hAnsi="Times New Roman" w:cs="宋体"/>
          <w:color w:val="000000"/>
          <w:sz w:val="24"/>
          <w:szCs w:val="21"/>
          <w:highlight w:val="none"/>
          <w:u w:val="single"/>
        </w:rPr>
      </w:r>
      <w:r/>
    </w:p>
    <w:p>
      <w:pPr>
        <w:pStyle w:val="794"/>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联系电话：</w:t>
      </w:r>
      <w:r>
        <w:rPr>
          <w:rFonts w:ascii="Times New Roman" w:hAnsi="Times New Roman" w:cs="宋体"/>
          <w:color w:val="000000"/>
          <w:sz w:val="24"/>
          <w:szCs w:val="21"/>
          <w:highlight w:val="none"/>
        </w:rPr>
      </w:r>
      <w:r/>
    </w:p>
    <w:p>
      <w:pPr>
        <w:pStyle w:val="794"/>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地址：邮编：</w:t>
      </w:r>
      <w:r>
        <w:rPr>
          <w:rFonts w:ascii="Times New Roman" w:hAnsi="Times New Roman" w:cs="宋体"/>
          <w:color w:val="000000"/>
          <w:sz w:val="24"/>
          <w:szCs w:val="21"/>
          <w:highlight w:val="none"/>
        </w:rPr>
      </w:r>
      <w:r/>
    </w:p>
    <w:p>
      <w:pPr>
        <w:pStyle w:val="794"/>
        <w:contextualSpacing/>
        <w:ind w:firstLine="480"/>
        <w:spacing w:line="360" w:lineRule="auto"/>
        <w:rPr>
          <w:rFonts w:ascii="Times New Roman" w:hAnsi="Times New Roman" w:cs="宋体"/>
          <w:bCs/>
          <w:color w:val="000000"/>
          <w:sz w:val="24"/>
          <w:szCs w:val="21"/>
          <w:highlight w:val="none"/>
        </w:rPr>
      </w:pPr>
      <w:r>
        <w:rPr>
          <w:rFonts w:hint="eastAsia" w:ascii="Times New Roman" w:hAnsi="Times New Roman" w:cs="宋体"/>
          <w:bCs/>
          <w:color w:val="000000"/>
          <w:sz w:val="24"/>
          <w:szCs w:val="21"/>
          <w:highlight w:val="none"/>
        </w:rPr>
        <w:t xml:space="preserve">二、质疑项目基本情况</w:t>
      </w:r>
      <w:r>
        <w:rPr>
          <w:rFonts w:ascii="Times New Roman" w:hAnsi="Times New Roman" w:cs="宋体"/>
          <w:bCs/>
          <w:color w:val="000000"/>
          <w:sz w:val="24"/>
          <w:szCs w:val="21"/>
          <w:highlight w:val="none"/>
        </w:rPr>
      </w:r>
      <w:r/>
    </w:p>
    <w:p>
      <w:pPr>
        <w:pStyle w:val="794"/>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质疑项目的名称：</w:t>
      </w:r>
      <w:r>
        <w:rPr>
          <w:rFonts w:ascii="Times New Roman" w:hAnsi="Times New Roman" w:cs="宋体"/>
          <w:color w:val="000000"/>
          <w:sz w:val="24"/>
          <w:szCs w:val="21"/>
          <w:highlight w:val="none"/>
        </w:rPr>
      </w:r>
      <w:r/>
    </w:p>
    <w:p>
      <w:pPr>
        <w:pStyle w:val="794"/>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质疑项目的编号：包号：</w:t>
      </w:r>
      <w:r>
        <w:rPr>
          <w:rFonts w:ascii="Times New Roman" w:hAnsi="Times New Roman" w:cs="宋体"/>
          <w:color w:val="000000"/>
          <w:sz w:val="24"/>
          <w:szCs w:val="21"/>
          <w:highlight w:val="none"/>
        </w:rPr>
      </w:r>
      <w:r/>
    </w:p>
    <w:p>
      <w:pPr>
        <w:pStyle w:val="794"/>
        <w:contextualSpacing/>
        <w:ind w:firstLine="480"/>
        <w:spacing w:line="360" w:lineRule="auto"/>
        <w:rPr>
          <w:rFonts w:ascii="Times New Roman" w:hAnsi="Times New Roman" w:cs="宋体"/>
          <w:color w:val="000000"/>
          <w:sz w:val="24"/>
          <w:szCs w:val="21"/>
          <w:highlight w:val="none"/>
          <w:u w:val="single"/>
        </w:rPr>
      </w:pPr>
      <w:r>
        <w:rPr>
          <w:rFonts w:hint="eastAsia" w:ascii="Times New Roman" w:hAnsi="Times New Roman" w:cs="宋体"/>
          <w:color w:val="000000"/>
          <w:sz w:val="24"/>
          <w:szCs w:val="21"/>
          <w:highlight w:val="none"/>
        </w:rPr>
        <w:t xml:space="preserve">招标人名称：</w:t>
      </w:r>
      <w:r>
        <w:rPr>
          <w:rFonts w:ascii="Times New Roman" w:hAnsi="Times New Roman" w:cs="宋体"/>
          <w:color w:val="000000"/>
          <w:sz w:val="24"/>
          <w:szCs w:val="21"/>
          <w:highlight w:val="none"/>
          <w:u w:val="single"/>
        </w:rPr>
      </w:r>
      <w:r/>
    </w:p>
    <w:p>
      <w:pPr>
        <w:pStyle w:val="794"/>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招标文件获取日期：</w:t>
      </w:r>
      <w:r>
        <w:rPr>
          <w:rFonts w:ascii="Times New Roman" w:hAnsi="Times New Roman" w:cs="宋体"/>
          <w:color w:val="000000"/>
          <w:sz w:val="24"/>
          <w:szCs w:val="21"/>
          <w:highlight w:val="none"/>
        </w:rPr>
      </w:r>
      <w:r/>
    </w:p>
    <w:p>
      <w:pPr>
        <w:pStyle w:val="794"/>
        <w:contextualSpacing/>
        <w:ind w:firstLine="480"/>
        <w:spacing w:line="360" w:lineRule="auto"/>
        <w:rPr>
          <w:rFonts w:ascii="Times New Roman" w:hAnsi="Times New Roman" w:cs="宋体"/>
          <w:bCs/>
          <w:color w:val="000000"/>
          <w:sz w:val="24"/>
          <w:szCs w:val="21"/>
          <w:highlight w:val="none"/>
        </w:rPr>
      </w:pPr>
      <w:r>
        <w:rPr>
          <w:rFonts w:hint="eastAsia" w:ascii="Times New Roman" w:hAnsi="Times New Roman" w:cs="宋体"/>
          <w:bCs/>
          <w:color w:val="000000"/>
          <w:sz w:val="24"/>
          <w:szCs w:val="21"/>
          <w:highlight w:val="none"/>
        </w:rPr>
        <w:t xml:space="preserve">三、质疑事项具体内容</w:t>
      </w:r>
      <w:r>
        <w:rPr>
          <w:rFonts w:ascii="Times New Roman" w:hAnsi="Times New Roman" w:cs="宋体"/>
          <w:bCs/>
          <w:color w:val="000000"/>
          <w:sz w:val="24"/>
          <w:szCs w:val="21"/>
          <w:highlight w:val="none"/>
        </w:rPr>
      </w:r>
      <w:r/>
    </w:p>
    <w:p>
      <w:pPr>
        <w:pStyle w:val="794"/>
        <w:contextualSpacing/>
        <w:ind w:firstLine="480"/>
        <w:spacing w:line="360" w:lineRule="auto"/>
        <w:rPr>
          <w:rFonts w:ascii="Times New Roman" w:hAnsi="Times New Roman" w:cs="宋体"/>
          <w:color w:val="000000"/>
          <w:sz w:val="24"/>
          <w:szCs w:val="21"/>
          <w:highlight w:val="none"/>
          <w:u w:val="single"/>
        </w:rPr>
      </w:pPr>
      <w:r>
        <w:rPr>
          <w:rFonts w:hint="eastAsia" w:ascii="Times New Roman" w:hAnsi="Times New Roman" w:cs="宋体"/>
          <w:color w:val="000000"/>
          <w:sz w:val="24"/>
          <w:szCs w:val="21"/>
          <w:highlight w:val="none"/>
        </w:rPr>
        <w:t xml:space="preserve">质疑事项1：</w:t>
      </w:r>
      <w:r>
        <w:rPr>
          <w:rFonts w:ascii="Times New Roman" w:hAnsi="Times New Roman" w:cs="宋体"/>
          <w:color w:val="000000"/>
          <w:sz w:val="24"/>
          <w:szCs w:val="21"/>
          <w:highlight w:val="none"/>
          <w:u w:val="single"/>
        </w:rPr>
      </w:r>
      <w:r/>
    </w:p>
    <w:p>
      <w:pPr>
        <w:pStyle w:val="794"/>
        <w:contextualSpacing/>
        <w:ind w:firstLine="480"/>
        <w:spacing w:line="360" w:lineRule="auto"/>
        <w:rPr>
          <w:rFonts w:ascii="Times New Roman" w:hAnsi="Times New Roman" w:cs="宋体"/>
          <w:color w:val="000000"/>
          <w:sz w:val="24"/>
          <w:szCs w:val="21"/>
          <w:highlight w:val="none"/>
          <w:u w:val="single"/>
        </w:rPr>
      </w:pPr>
      <w:r>
        <w:rPr>
          <w:rFonts w:hint="eastAsia" w:ascii="Times New Roman" w:hAnsi="Times New Roman" w:cs="宋体"/>
          <w:color w:val="000000"/>
          <w:sz w:val="24"/>
          <w:szCs w:val="21"/>
          <w:highlight w:val="none"/>
        </w:rPr>
        <w:t xml:space="preserve">事实依据：</w:t>
      </w:r>
      <w:r>
        <w:rPr>
          <w:rFonts w:ascii="Times New Roman" w:hAnsi="Times New Roman" w:cs="宋体"/>
          <w:color w:val="000000"/>
          <w:sz w:val="24"/>
          <w:szCs w:val="21"/>
          <w:highlight w:val="none"/>
          <w:u w:val="single"/>
        </w:rPr>
      </w:r>
      <w:r/>
    </w:p>
    <w:p>
      <w:pPr>
        <w:pStyle w:val="794"/>
        <w:contextualSpacing/>
        <w:ind w:firstLine="480"/>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794"/>
        <w:contextualSpacing/>
        <w:ind w:firstLine="480"/>
        <w:spacing w:line="360" w:lineRule="auto"/>
        <w:rPr>
          <w:rFonts w:ascii="Times New Roman" w:hAnsi="Times New Roman" w:cs="宋体"/>
          <w:color w:val="000000"/>
          <w:sz w:val="24"/>
          <w:szCs w:val="21"/>
          <w:highlight w:val="none"/>
          <w:u w:val="single"/>
        </w:rPr>
      </w:pPr>
      <w:r>
        <w:rPr>
          <w:rFonts w:hint="eastAsia" w:ascii="Times New Roman" w:hAnsi="Times New Roman" w:cs="宋体"/>
          <w:color w:val="000000"/>
          <w:sz w:val="24"/>
          <w:szCs w:val="21"/>
          <w:highlight w:val="none"/>
        </w:rPr>
        <w:t xml:space="preserve">法律依据：</w:t>
      </w:r>
      <w:r>
        <w:rPr>
          <w:rFonts w:ascii="Times New Roman" w:hAnsi="Times New Roman" w:cs="宋体"/>
          <w:color w:val="000000"/>
          <w:sz w:val="24"/>
          <w:szCs w:val="21"/>
          <w:highlight w:val="none"/>
          <w:u w:val="single"/>
        </w:rPr>
      </w:r>
      <w:r/>
    </w:p>
    <w:p>
      <w:pPr>
        <w:pStyle w:val="794"/>
        <w:contextualSpacing/>
        <w:ind w:firstLine="480"/>
        <w:spacing w:line="360" w:lineRule="auto"/>
        <w:rPr>
          <w:rFonts w:ascii="Times New Roman" w:hAnsi="Times New Roman" w:cs="宋体"/>
          <w:color w:val="000000"/>
          <w:sz w:val="24"/>
          <w:szCs w:val="21"/>
          <w:highlight w:val="none"/>
          <w:u w:val="single"/>
        </w:rPr>
      </w:pPr>
      <w:r>
        <w:rPr>
          <w:rFonts w:ascii="Times New Roman" w:hAnsi="Times New Roman" w:cs="宋体"/>
          <w:color w:val="000000"/>
          <w:sz w:val="24"/>
          <w:szCs w:val="21"/>
          <w:highlight w:val="none"/>
          <w:u w:val="single"/>
        </w:rPr>
      </w:r>
      <w:r/>
    </w:p>
    <w:p>
      <w:pPr>
        <w:pStyle w:val="794"/>
        <w:contextualSpacing/>
        <w:ind w:firstLine="480"/>
        <w:spacing w:line="360" w:lineRule="auto"/>
        <w:rPr>
          <w:rFonts w:ascii="Times New Roman" w:hAnsi="Times New Roman" w:cs="宋体"/>
          <w:color w:val="000000"/>
          <w:sz w:val="24"/>
          <w:szCs w:val="21"/>
          <w:highlight w:val="none"/>
          <w:u w:val="single"/>
        </w:rPr>
      </w:pPr>
      <w:r>
        <w:rPr>
          <w:rFonts w:hint="eastAsia" w:ascii="Times New Roman" w:hAnsi="Times New Roman" w:cs="宋体"/>
          <w:color w:val="000000"/>
          <w:sz w:val="24"/>
          <w:szCs w:val="21"/>
          <w:highlight w:val="none"/>
        </w:rPr>
        <w:t xml:space="preserve">质疑事项2</w:t>
      </w:r>
      <w:r>
        <w:rPr>
          <w:rFonts w:ascii="Times New Roman" w:hAnsi="Times New Roman" w:cs="宋体"/>
          <w:color w:val="000000"/>
          <w:sz w:val="24"/>
          <w:szCs w:val="21"/>
          <w:highlight w:val="none"/>
          <w:u w:val="single"/>
        </w:rPr>
      </w:r>
      <w:r/>
    </w:p>
    <w:p>
      <w:pPr>
        <w:pStyle w:val="794"/>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w:t>
      </w:r>
      <w:r>
        <w:rPr>
          <w:rFonts w:ascii="Times New Roman" w:hAnsi="Times New Roman" w:cs="宋体"/>
          <w:color w:val="000000"/>
          <w:sz w:val="24"/>
          <w:szCs w:val="21"/>
          <w:highlight w:val="none"/>
        </w:rPr>
      </w:r>
      <w:r/>
    </w:p>
    <w:p>
      <w:pPr>
        <w:pStyle w:val="794"/>
        <w:contextualSpacing/>
        <w:ind w:firstLine="480"/>
        <w:spacing w:line="360" w:lineRule="auto"/>
        <w:rPr>
          <w:rFonts w:ascii="Times New Roman" w:hAnsi="Times New Roman" w:cs="宋体"/>
          <w:bCs/>
          <w:color w:val="000000"/>
          <w:sz w:val="24"/>
          <w:szCs w:val="21"/>
          <w:highlight w:val="none"/>
        </w:rPr>
      </w:pPr>
      <w:r>
        <w:rPr>
          <w:rFonts w:hint="eastAsia" w:ascii="Times New Roman" w:hAnsi="Times New Roman" w:cs="宋体"/>
          <w:bCs/>
          <w:color w:val="000000"/>
          <w:sz w:val="24"/>
          <w:szCs w:val="21"/>
          <w:highlight w:val="none"/>
        </w:rPr>
        <w:t xml:space="preserve">四、与质疑事项相关的质疑请求</w:t>
      </w:r>
      <w:r>
        <w:rPr>
          <w:rFonts w:ascii="Times New Roman" w:hAnsi="Times New Roman" w:cs="宋体"/>
          <w:bCs/>
          <w:color w:val="000000"/>
          <w:sz w:val="24"/>
          <w:szCs w:val="21"/>
          <w:highlight w:val="none"/>
        </w:rPr>
      </w:r>
      <w:r/>
    </w:p>
    <w:p>
      <w:pPr>
        <w:pStyle w:val="794"/>
        <w:contextualSpacing/>
        <w:ind w:firstLine="480"/>
        <w:spacing w:line="360" w:lineRule="auto"/>
        <w:rPr>
          <w:rFonts w:ascii="Times New Roman" w:hAnsi="Times New Roman" w:cs="宋体"/>
          <w:color w:val="000000"/>
          <w:sz w:val="24"/>
          <w:szCs w:val="21"/>
          <w:highlight w:val="none"/>
          <w:u w:val="single"/>
        </w:rPr>
      </w:pPr>
      <w:r>
        <w:rPr>
          <w:rFonts w:hint="eastAsia" w:ascii="Times New Roman" w:hAnsi="Times New Roman" w:cs="宋体"/>
          <w:color w:val="000000"/>
          <w:sz w:val="24"/>
          <w:szCs w:val="21"/>
          <w:highlight w:val="none"/>
        </w:rPr>
        <w:t xml:space="preserve">请求：</w:t>
      </w:r>
      <w:r>
        <w:rPr>
          <w:rFonts w:ascii="Times New Roman" w:hAnsi="Times New Roman" w:cs="宋体"/>
          <w:color w:val="000000"/>
          <w:sz w:val="24"/>
          <w:szCs w:val="21"/>
          <w:highlight w:val="none"/>
          <w:u w:val="single"/>
        </w:rPr>
      </w:r>
      <w:r/>
    </w:p>
    <w:p>
      <w:pPr>
        <w:pStyle w:val="794"/>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签字（签章）：公章：</w:t>
      </w:r>
      <w:r>
        <w:rPr>
          <w:rFonts w:ascii="Times New Roman" w:hAnsi="Times New Roman" w:cs="宋体"/>
          <w:color w:val="000000"/>
          <w:sz w:val="24"/>
          <w:szCs w:val="21"/>
          <w:highlight w:val="none"/>
        </w:rPr>
      </w:r>
      <w:r/>
    </w:p>
    <w:p>
      <w:pPr>
        <w:pStyle w:val="794"/>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日期：</w:t>
      </w:r>
      <w:r>
        <w:rPr>
          <w:rFonts w:ascii="Times New Roman" w:hAnsi="Times New Roman" w:cs="宋体"/>
          <w:color w:val="000000"/>
          <w:sz w:val="24"/>
          <w:szCs w:val="21"/>
          <w:highlight w:val="none"/>
        </w:rPr>
      </w:r>
      <w:r/>
    </w:p>
    <w:p>
      <w:pPr>
        <w:pStyle w:val="794"/>
        <w:contextualSpacing/>
        <w:ind w:firstLine="480"/>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794"/>
        <w:contextualSpacing/>
        <w:ind w:firstLine="482"/>
        <w:spacing w:line="360" w:lineRule="auto"/>
        <w:rPr>
          <w:rFonts w:ascii="Times New Roman" w:hAnsi="Times New Roman" w:cs="宋体"/>
          <w:b/>
          <w:color w:val="000000"/>
          <w:sz w:val="24"/>
          <w:szCs w:val="21"/>
          <w:highlight w:val="none"/>
        </w:rPr>
      </w:pPr>
      <w:r>
        <w:rPr>
          <w:rFonts w:ascii="Times New Roman" w:hAnsi="Times New Roman" w:cs="宋体"/>
          <w:b/>
          <w:color w:val="000000"/>
          <w:sz w:val="24"/>
          <w:szCs w:val="21"/>
          <w:highlight w:val="none"/>
        </w:rPr>
      </w:r>
      <w:r/>
    </w:p>
    <w:p>
      <w:pPr>
        <w:pStyle w:val="794"/>
        <w:rPr>
          <w:rFonts w:ascii="Times New Roman" w:hAnsi="Times New Roman" w:cs="宋体"/>
          <w:b/>
          <w:color w:val="000000"/>
          <w:sz w:val="24"/>
          <w:szCs w:val="21"/>
          <w:highlight w:val="none"/>
        </w:rPr>
      </w:pPr>
      <w:r>
        <w:rPr>
          <w:rFonts w:hint="eastAsia" w:ascii="Times New Roman" w:hAnsi="Times New Roman" w:cs="宋体"/>
          <w:b/>
          <w:color w:val="000000"/>
          <w:sz w:val="24"/>
          <w:szCs w:val="21"/>
          <w:highlight w:val="none"/>
        </w:rPr>
        <w:br w:type="page" w:clear="all"/>
      </w:r>
      <w:r>
        <w:rPr>
          <w:rFonts w:ascii="Times New Roman" w:hAnsi="Times New Roman" w:cs="宋体"/>
          <w:b/>
          <w:color w:val="000000"/>
          <w:sz w:val="24"/>
          <w:szCs w:val="21"/>
          <w:highlight w:val="none"/>
        </w:rPr>
      </w:r>
      <w:r/>
    </w:p>
    <w:p>
      <w:pPr>
        <w:pStyle w:val="794"/>
        <w:contextualSpacing/>
        <w:ind w:firstLine="482"/>
        <w:spacing w:line="360" w:lineRule="auto"/>
        <w:rPr>
          <w:rFonts w:ascii="Times New Roman" w:hAnsi="Times New Roman" w:cs="宋体"/>
          <w:b/>
          <w:color w:val="000000"/>
          <w:sz w:val="24"/>
          <w:szCs w:val="21"/>
          <w:highlight w:val="none"/>
        </w:rPr>
      </w:pPr>
      <w:r>
        <w:rPr>
          <w:rFonts w:hint="eastAsia" w:ascii="Times New Roman" w:hAnsi="Times New Roman" w:cs="宋体"/>
          <w:b/>
          <w:color w:val="000000"/>
          <w:sz w:val="24"/>
          <w:szCs w:val="21"/>
          <w:highlight w:val="none"/>
        </w:rPr>
        <w:t xml:space="preserve">质疑函制作说明：</w:t>
      </w:r>
      <w:r>
        <w:rPr>
          <w:rFonts w:ascii="Times New Roman" w:hAnsi="Times New Roman" w:cs="宋体"/>
          <w:b/>
          <w:color w:val="000000"/>
          <w:sz w:val="24"/>
          <w:szCs w:val="21"/>
          <w:highlight w:val="none"/>
        </w:rPr>
      </w:r>
      <w:r/>
    </w:p>
    <w:p>
      <w:pPr>
        <w:pStyle w:val="794"/>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1、投标人提出质疑时，应提交质疑函和必要的证明材料。</w:t>
      </w:r>
      <w:r>
        <w:rPr>
          <w:rFonts w:ascii="Times New Roman" w:hAnsi="Times New Roman" w:cs="宋体"/>
          <w:color w:val="000000"/>
          <w:sz w:val="24"/>
          <w:szCs w:val="21"/>
          <w:highlight w:val="none"/>
        </w:rPr>
      </w:r>
      <w:r/>
    </w:p>
    <w:p>
      <w:pPr>
        <w:pStyle w:val="794"/>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rFonts w:ascii="Times New Roman" w:hAnsi="Times New Roman" w:cs="宋体"/>
          <w:color w:val="000000"/>
          <w:sz w:val="24"/>
          <w:szCs w:val="21"/>
          <w:highlight w:val="none"/>
        </w:rPr>
      </w:r>
      <w:r/>
    </w:p>
    <w:p>
      <w:pPr>
        <w:pStyle w:val="794"/>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3、质疑投标人若对项目的某一分包进行质疑，质疑函中应列明具体分包号。</w:t>
      </w:r>
      <w:r>
        <w:rPr>
          <w:rFonts w:ascii="Times New Roman" w:hAnsi="Times New Roman" w:cs="宋体"/>
          <w:color w:val="000000"/>
          <w:sz w:val="24"/>
          <w:szCs w:val="21"/>
          <w:highlight w:val="none"/>
        </w:rPr>
      </w:r>
      <w:r/>
    </w:p>
    <w:p>
      <w:pPr>
        <w:pStyle w:val="794"/>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4、质疑函的质疑事项应具体、明确，并有必要的事实依据和法律依据。</w:t>
      </w:r>
      <w:r>
        <w:rPr>
          <w:rFonts w:ascii="Times New Roman" w:hAnsi="Times New Roman" w:cs="宋体"/>
          <w:color w:val="000000"/>
          <w:sz w:val="24"/>
          <w:szCs w:val="21"/>
          <w:highlight w:val="none"/>
        </w:rPr>
      </w:r>
      <w:r/>
    </w:p>
    <w:p>
      <w:pPr>
        <w:pStyle w:val="794"/>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5、质疑函的质疑请求应与质疑事项相关。</w:t>
      </w:r>
      <w:r>
        <w:rPr>
          <w:rFonts w:ascii="Times New Roman" w:hAnsi="Times New Roman" w:cs="宋体"/>
          <w:color w:val="000000"/>
          <w:sz w:val="24"/>
          <w:szCs w:val="21"/>
          <w:highlight w:val="none"/>
        </w:rPr>
      </w:r>
      <w:r/>
    </w:p>
    <w:p>
      <w:pPr>
        <w:pStyle w:val="794"/>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6、质疑投标人为自然人的，质疑函应由本人签字；质疑投标人为法人或者其他组织的，质疑函应由法定代表人、主要负责人，或者其授权代表签字或者盖章，并加盖公章。</w:t>
      </w:r>
      <w:r>
        <w:rPr>
          <w:rFonts w:ascii="Times New Roman" w:hAnsi="Times New Roman" w:cs="宋体"/>
          <w:color w:val="000000"/>
          <w:sz w:val="24"/>
          <w:szCs w:val="21"/>
          <w:highlight w:val="none"/>
        </w:rPr>
      </w:r>
      <w:r/>
    </w:p>
    <w:p>
      <w:pPr>
        <w:pStyle w:val="794"/>
        <w:contextualSpacing/>
        <w:jc w:val="center"/>
        <w:spacing w:line="360" w:lineRule="auto"/>
        <w:rPr>
          <w:rFonts w:ascii="Times New Roman" w:hAnsi="Times New Roman" w:cs="宋体"/>
          <w:b/>
          <w:color w:val="000000"/>
          <w:sz w:val="36"/>
          <w:szCs w:val="36"/>
          <w:highlight w:val="none"/>
        </w:rPr>
      </w:pPr>
      <w:r>
        <w:rPr>
          <w:rFonts w:hint="eastAsia" w:ascii="Times New Roman" w:hAnsi="Times New Roman" w:cs="宋体"/>
          <w:b/>
          <w:color w:val="000000"/>
          <w:sz w:val="24"/>
          <w:szCs w:val="21"/>
          <w:highlight w:val="none"/>
        </w:rPr>
        <w:br w:type="page" w:clear="all"/>
      </w:r>
      <w:r>
        <w:rPr>
          <w:rFonts w:hint="eastAsia" w:ascii="Times New Roman" w:hAnsi="Times New Roman" w:cs="宋体"/>
          <w:b/>
          <w:color w:val="000000"/>
          <w:sz w:val="36"/>
          <w:szCs w:val="36"/>
          <w:highlight w:val="none"/>
        </w:rPr>
        <w:t xml:space="preserve">第八章投标文件组成及格式</w:t>
      </w:r>
      <w:bookmarkEnd w:id="13"/>
      <w:r>
        <w:rPr>
          <w:rFonts w:ascii="Times New Roman" w:hAnsi="Times New Roman" w:cs="宋体"/>
          <w:b/>
          <w:color w:val="000000"/>
          <w:sz w:val="36"/>
          <w:szCs w:val="36"/>
          <w:highlight w:val="none"/>
        </w:rPr>
      </w:r>
      <w:r/>
    </w:p>
    <w:p>
      <w:pPr>
        <w:pStyle w:val="794"/>
        <w:contextualSpacing/>
        <w:ind w:firstLine="482"/>
        <w:jc w:val="both"/>
        <w:spacing w:after="0" w:line="360" w:lineRule="auto"/>
        <w:rPr>
          <w:rFonts w:hint="eastAsia" w:ascii="Times New Roman" w:hAnsi="Times New Roman"/>
          <w:b/>
          <w:color w:val="000000"/>
          <w:sz w:val="24"/>
          <w:szCs w:val="21"/>
          <w:highlight w:val="none"/>
        </w:rPr>
      </w:pPr>
      <w:r>
        <w:rPr>
          <w:rFonts w:hint="eastAsia" w:ascii="Times New Roman" w:hAnsi="Times New Roman"/>
          <w:b/>
          <w:color w:val="000000"/>
          <w:sz w:val="24"/>
          <w:szCs w:val="21"/>
          <w:highlight w:val="none"/>
        </w:rPr>
        <w:t xml:space="preserve">一、基本目录</w:t>
      </w:r>
      <w:r>
        <w:rPr>
          <w:rFonts w:hint="eastAsia" w:ascii="Times New Roman" w:hAnsi="Times New Roman"/>
          <w:b/>
          <w:color w:val="000000"/>
          <w:sz w:val="24"/>
          <w:szCs w:val="21"/>
          <w:highlight w:val="none"/>
        </w:rPr>
      </w:r>
      <w:r/>
    </w:p>
    <w:p>
      <w:pPr>
        <w:pStyle w:val="794"/>
        <w:contextualSpacing/>
        <w:ind w:firstLine="480"/>
        <w:jc w:val="both"/>
        <w:spacing w:after="0" w:line="360" w:lineRule="auto"/>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1、开标一览表（格式见苏采云系统）</w:t>
      </w:r>
      <w:r>
        <w:rPr>
          <w:rFonts w:hint="eastAsia" w:ascii="Times New Roman" w:hAnsi="Times New Roman"/>
          <w:bCs/>
          <w:color w:val="000000"/>
          <w:sz w:val="24"/>
          <w:szCs w:val="21"/>
          <w:highlight w:val="none"/>
        </w:rPr>
      </w:r>
      <w:r/>
    </w:p>
    <w:p>
      <w:pPr>
        <w:pStyle w:val="794"/>
        <w:contextualSpacing/>
        <w:ind w:firstLine="480"/>
        <w:jc w:val="both"/>
        <w:spacing w:after="0" w:line="360" w:lineRule="auto"/>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2、投标报价明细表（格式参见第八章）</w:t>
      </w:r>
      <w:r>
        <w:rPr>
          <w:rFonts w:hint="eastAsia" w:ascii="Times New Roman" w:hAnsi="Times New Roman"/>
          <w:bCs/>
          <w:color w:val="000000"/>
          <w:sz w:val="24"/>
          <w:szCs w:val="21"/>
          <w:highlight w:val="none"/>
        </w:rPr>
      </w:r>
      <w:r/>
    </w:p>
    <w:p>
      <w:pPr>
        <w:pStyle w:val="794"/>
        <w:contextualSpacing/>
        <w:ind w:firstLine="480"/>
        <w:jc w:val="both"/>
        <w:spacing w:after="0" w:line="360" w:lineRule="auto"/>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3、投标人一般情况表（格式参见第八章）；</w:t>
      </w:r>
      <w:r>
        <w:rPr>
          <w:rFonts w:hint="eastAsia" w:ascii="Times New Roman" w:hAnsi="Times New Roman"/>
          <w:bCs/>
          <w:color w:val="000000"/>
          <w:sz w:val="24"/>
          <w:szCs w:val="21"/>
          <w:highlight w:val="none"/>
        </w:rPr>
      </w:r>
      <w:r/>
    </w:p>
    <w:p>
      <w:pPr>
        <w:pStyle w:val="794"/>
        <w:contextualSpacing/>
        <w:ind w:firstLine="480"/>
        <w:jc w:val="both"/>
        <w:spacing w:after="0" w:line="360" w:lineRule="auto"/>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4、投标响应函（格式参见第八章）；</w:t>
      </w:r>
      <w:r>
        <w:rPr>
          <w:rFonts w:hint="eastAsia" w:ascii="Times New Roman" w:hAnsi="Times New Roman"/>
          <w:bCs/>
          <w:color w:val="000000"/>
          <w:sz w:val="24"/>
          <w:szCs w:val="21"/>
          <w:highlight w:val="none"/>
        </w:rPr>
      </w:r>
      <w:r/>
    </w:p>
    <w:p>
      <w:pPr>
        <w:pStyle w:val="794"/>
        <w:contextualSpacing/>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注：因苏采云系统中开标一览表格式限制，系统中只能填一个优惠率，各供应商可选择填报第一项的报价优惠率</w:t>
      </w:r>
      <w:r>
        <w:rPr>
          <w:rFonts w:hint="eastAsia" w:ascii="Times New Roman" w:hAnsi="Times New Roman" w:cs="宋体"/>
          <w:b/>
          <w:bCs/>
          <w:color w:val="000000"/>
          <w:sz w:val="24"/>
          <w:szCs w:val="24"/>
          <w:highlight w:val="none"/>
          <w:lang w:eastAsia="zh-CN"/>
        </w:rPr>
        <w:t xml:space="preserve">，但不作为评审依据</w:t>
      </w:r>
      <w:r>
        <w:rPr>
          <w:rFonts w:hint="eastAsia" w:ascii="Times New Roman" w:hAnsi="Times New Roman" w:cs="宋体"/>
          <w:b/>
          <w:bCs/>
          <w:color w:val="000000"/>
          <w:sz w:val="24"/>
          <w:szCs w:val="24"/>
          <w:highlight w:val="none"/>
        </w:rPr>
        <w:t xml:space="preserve">。最终评审是根据投标报价明细表中的各优惠率</w:t>
      </w:r>
      <w:r>
        <w:rPr>
          <w:rFonts w:hint="eastAsia" w:ascii="Times New Roman" w:hAnsi="Times New Roman" w:cs="宋体"/>
          <w:b/>
          <w:bCs/>
          <w:color w:val="000000"/>
          <w:sz w:val="24"/>
          <w:szCs w:val="24"/>
          <w:highlight w:val="none"/>
          <w:lang w:val="en-US" w:eastAsia="zh-CN"/>
        </w:rPr>
        <w:t xml:space="preserve">为准，</w:t>
      </w:r>
      <w:r>
        <w:rPr>
          <w:rFonts w:hint="eastAsia" w:ascii="Times New Roman" w:hAnsi="Times New Roman" w:cs="宋体"/>
          <w:b/>
          <w:bCs/>
          <w:color w:val="000000"/>
          <w:sz w:val="24"/>
          <w:szCs w:val="24"/>
          <w:highlight w:val="none"/>
        </w:rPr>
        <w:t xml:space="preserve">进行计算得分。</w:t>
      </w:r>
      <w:r>
        <w:rPr>
          <w:rFonts w:ascii="Times New Roman" w:hAnsi="Times New Roman" w:cs="宋体"/>
          <w:b/>
          <w:bCs/>
          <w:color w:val="000000"/>
          <w:sz w:val="24"/>
          <w:szCs w:val="24"/>
          <w:highlight w:val="none"/>
        </w:rPr>
      </w:r>
      <w:r/>
    </w:p>
    <w:p>
      <w:pPr>
        <w:pStyle w:val="794"/>
        <w:contextualSpacing/>
        <w:ind w:firstLine="482"/>
        <w:jc w:val="both"/>
        <w:spacing w:after="0" w:line="360" w:lineRule="auto"/>
        <w:rPr>
          <w:rFonts w:ascii="Times New Roman" w:hAnsi="Times New Roman"/>
          <w:b/>
          <w:color w:val="000000"/>
          <w:sz w:val="24"/>
          <w:szCs w:val="21"/>
          <w:highlight w:val="none"/>
        </w:rPr>
      </w:pPr>
      <w:r>
        <w:rPr>
          <w:rFonts w:hint="eastAsia" w:ascii="Times New Roman" w:hAnsi="Times New Roman"/>
          <w:b/>
          <w:color w:val="000000"/>
          <w:sz w:val="24"/>
          <w:szCs w:val="21"/>
          <w:highlight w:val="none"/>
        </w:rPr>
        <w:t xml:space="preserve">二、</w:t>
      </w:r>
      <w:r>
        <w:rPr>
          <w:rFonts w:ascii="Times New Roman" w:hAnsi="Times New Roman"/>
          <w:b/>
          <w:color w:val="000000"/>
          <w:sz w:val="24"/>
          <w:szCs w:val="21"/>
          <w:highlight w:val="none"/>
        </w:rPr>
        <w:t xml:space="preserve">资格审查文件</w:t>
      </w:r>
      <w:r>
        <w:rPr>
          <w:rFonts w:ascii="Times New Roman" w:hAnsi="Times New Roman"/>
          <w:b/>
          <w:color w:val="000000"/>
          <w:sz w:val="24"/>
          <w:szCs w:val="21"/>
          <w:highlight w:val="none"/>
        </w:rPr>
      </w:r>
      <w:r/>
    </w:p>
    <w:p>
      <w:pPr>
        <w:pStyle w:val="794"/>
        <w:contextualSpacing/>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标段一：</w:t>
      </w:r>
      <w:r>
        <w:rPr>
          <w:rFonts w:hint="eastAsia"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1、投标人</w:t>
      </w:r>
      <w:r>
        <w:rPr>
          <w:rFonts w:hint="eastAsia" w:ascii="Times New Roman" w:hAnsi="Times New Roman" w:cs="宋体"/>
          <w:color w:val="000000"/>
          <w:sz w:val="24"/>
          <w:szCs w:val="24"/>
          <w:highlight w:val="none"/>
        </w:rPr>
        <w:t xml:space="preserve">具有独立承担民事责任的能力，提供法人或者其他组织的营业执照等证明文件，自然人的身份证明。</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2、投标人</w:t>
      </w:r>
      <w:r>
        <w:rPr>
          <w:rFonts w:hint="eastAsia" w:ascii="Times New Roman" w:hAnsi="Times New Roman" w:cs="宋体"/>
          <w:color w:val="000000"/>
          <w:sz w:val="24"/>
          <w:szCs w:val="24"/>
          <w:highlight w:val="none"/>
        </w:rPr>
        <w:t xml:space="preserve">法定代表人（或个体工商户经营者）参加投标的，必须提供法定代表人（或个体工商户经营者）身份证明及法定代表人（或个体工商户经营者）本人身份证复印件；非法定代表人（或个体工商户经营者）参加投标的，必须提供法定代表人（或个体工商户经营者）签名或盖章的授权委托书及法定代表人（或个体工商户经营者）和被授权人两个人的身份证复印件</w:t>
      </w:r>
      <w:r>
        <w:rPr>
          <w:rFonts w:hint="eastAsia" w:ascii="Times New Roman" w:hAnsi="Times New Roman"/>
          <w:bCs/>
          <w:color w:val="000000"/>
          <w:sz w:val="24"/>
          <w:szCs w:val="24"/>
          <w:highlight w:val="none"/>
        </w:rPr>
        <w:t xml:space="preserve">（格式参见第八章）。</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3、投标人</w:t>
      </w:r>
      <w:r>
        <w:rPr>
          <w:rFonts w:hint="eastAsia" w:cs="宋体"/>
          <w:bCs/>
          <w:color w:val="000000"/>
          <w:sz w:val="24"/>
          <w:szCs w:val="24"/>
          <w:highlight w:val="none"/>
        </w:rPr>
        <w:t xml:space="preserve">符合《中华人民共和国政府采购法》第二十二条规定条件的声明函</w:t>
      </w:r>
      <w:r>
        <w:rPr>
          <w:rFonts w:hint="eastAsia" w:ascii="Times New Roman" w:hAnsi="Times New Roman"/>
          <w:bCs/>
          <w:color w:val="000000"/>
          <w:sz w:val="24"/>
          <w:szCs w:val="24"/>
          <w:highlight w:val="none"/>
        </w:rPr>
        <w:t xml:space="preserve">（格式参见第八章）。</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4、投标人须提供诚信承诺书（格式参见第八章）。</w:t>
      </w:r>
      <w:r>
        <w:rPr>
          <w:rFonts w:ascii="Times New Roman" w:hAnsi="Times New Roman"/>
          <w:bCs/>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w:t>
      </w:r>
      <w:r>
        <w:rPr>
          <w:rFonts w:hint="eastAsia" w:ascii="Times New Roman" w:hAnsi="Times New Roman"/>
          <w:bCs/>
          <w:color w:val="000000"/>
          <w:sz w:val="24"/>
          <w:szCs w:val="24"/>
          <w:highlight w:val="none"/>
        </w:rPr>
        <w:t xml:space="preserve">投标人</w:t>
      </w:r>
      <w:r>
        <w:rPr>
          <w:rFonts w:hint="eastAsia" w:ascii="Times New Roman" w:hAnsi="Times New Roman" w:cs="宋体"/>
          <w:color w:val="000000"/>
          <w:sz w:val="24"/>
          <w:szCs w:val="24"/>
          <w:highlight w:val="none"/>
        </w:rPr>
        <w:t xml:space="preserve">须具有有效的《食品经营许可证》或《食品生产许可证》或《仅销售预包装食品者备案信息采集表》，提供证书复印件加盖公章。</w:t>
      </w:r>
      <w:r>
        <w:rPr>
          <w:rFonts w:ascii="Times New Roman" w:hAnsi="Times New Roman" w:cs="宋体"/>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6、投标人须提供中小企业声明函或残疾人福利性单位声明函或监狱或戒毒企业证明材料（格式参见第八章）。</w:t>
      </w:r>
      <w:r>
        <w:rPr>
          <w:rFonts w:ascii="Times New Roman" w:hAnsi="Times New Roman"/>
          <w:bCs/>
          <w:color w:val="000000"/>
          <w:sz w:val="24"/>
          <w:szCs w:val="24"/>
          <w:highlight w:val="none"/>
        </w:rPr>
      </w:r>
      <w:r/>
    </w:p>
    <w:p>
      <w:pPr>
        <w:pStyle w:val="794"/>
        <w:contextualSpacing/>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7、未被“信用中国”网站（www.creditchina.gov.cn）列入失信被执行人、重大税收违法案件当事人名单、政府采购严重失信行为记录名单。 招标人</w:t>
      </w:r>
      <w:r>
        <w:rPr>
          <w:rFonts w:hint="eastAsia" w:ascii="Times New Roman" w:hAnsi="Times New Roman"/>
          <w:bCs/>
          <w:color w:val="000000"/>
          <w:sz w:val="24"/>
          <w:szCs w:val="24"/>
          <w:highlight w:val="none"/>
          <w:lang w:val="en-US" w:eastAsia="zh-CN"/>
        </w:rPr>
        <w:t xml:space="preserve">或代理机构</w:t>
      </w:r>
      <w:r>
        <w:rPr>
          <w:rFonts w:hint="eastAsia" w:ascii="Times New Roman" w:hAnsi="Times New Roman"/>
          <w:bCs/>
          <w:color w:val="000000"/>
          <w:sz w:val="24"/>
          <w:szCs w:val="24"/>
          <w:highlight w:val="none"/>
        </w:rPr>
        <w:t xml:space="preserve">在进行资格性审查的同时，将在“信用中国”网站查询投标人的信用记录，以确定投标人是否具备投标资格，查询结果留存并归档。投标人无需提供证明材料。</w:t>
      </w:r>
      <w:r>
        <w:rPr>
          <w:rFonts w:hint="eastAsia" w:ascii="Times New Roman" w:hAnsi="Times New Roman"/>
          <w:bCs/>
          <w:color w:val="000000"/>
          <w:sz w:val="24"/>
          <w:szCs w:val="24"/>
          <w:highlight w:val="none"/>
        </w:rPr>
      </w:r>
      <w:r/>
    </w:p>
    <w:p>
      <w:pPr>
        <w:pStyle w:val="794"/>
        <w:contextualSpacing/>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8、供应商认为需提供的其他材料。</w:t>
      </w:r>
      <w:r>
        <w:rPr>
          <w:rFonts w:hint="eastAsia" w:ascii="Times New Roman" w:hAnsi="Times New Roman"/>
          <w:bCs/>
          <w:color w:val="000000"/>
          <w:sz w:val="24"/>
          <w:szCs w:val="24"/>
          <w:highlight w:val="none"/>
        </w:rPr>
      </w:r>
      <w:r/>
    </w:p>
    <w:p>
      <w:pPr>
        <w:pStyle w:val="794"/>
        <w:contextualSpacing/>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标段二：</w:t>
      </w:r>
      <w:r>
        <w:rPr>
          <w:rFonts w:hint="eastAsia"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1、投标人</w:t>
      </w:r>
      <w:r>
        <w:rPr>
          <w:rFonts w:hint="eastAsia" w:ascii="Times New Roman" w:hAnsi="Times New Roman" w:cs="宋体"/>
          <w:color w:val="000000"/>
          <w:sz w:val="24"/>
          <w:szCs w:val="24"/>
          <w:highlight w:val="none"/>
        </w:rPr>
        <w:t xml:space="preserve">具有独立承担民事责任的能力，提供法人或者其他组织的营业执照等证明文件，自然人的身份证明。</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2、投标人</w:t>
      </w:r>
      <w:r>
        <w:rPr>
          <w:rFonts w:hint="eastAsia" w:ascii="Times New Roman" w:hAnsi="Times New Roman" w:cs="宋体"/>
          <w:color w:val="000000"/>
          <w:sz w:val="24"/>
          <w:szCs w:val="24"/>
          <w:highlight w:val="none"/>
        </w:rPr>
        <w:t xml:space="preserve">法定代表人（或个体工商户经营者）参加投标的，必须提供法定代表人（或个体工商户经营者）身份证明及法定代表人（或个体工商户经营者）本人身份证复印件；非法定代表人（或个体工商户经营者）参加投标的，必须提供法定代表人（或个体工商户经营者）签名或盖章的授权委托书及法定代表人（或个体工商户经营者）和被授权人两个人的身份证复印件</w:t>
      </w:r>
      <w:r>
        <w:rPr>
          <w:rFonts w:hint="eastAsia" w:ascii="Times New Roman" w:hAnsi="Times New Roman"/>
          <w:bCs/>
          <w:color w:val="000000"/>
          <w:sz w:val="24"/>
          <w:szCs w:val="24"/>
          <w:highlight w:val="none"/>
        </w:rPr>
        <w:t xml:space="preserve">（格式参见第八章）。</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3、投标人</w:t>
      </w:r>
      <w:r>
        <w:rPr>
          <w:rFonts w:hint="eastAsia" w:cs="宋体"/>
          <w:bCs/>
          <w:color w:val="000000"/>
          <w:sz w:val="24"/>
          <w:szCs w:val="24"/>
          <w:highlight w:val="none"/>
        </w:rPr>
        <w:t xml:space="preserve">符合《中华人民共和国政府采购法》第二十二条规定条件的声明函</w:t>
      </w:r>
      <w:r>
        <w:rPr>
          <w:rFonts w:hint="eastAsia" w:ascii="Times New Roman" w:hAnsi="Times New Roman"/>
          <w:bCs/>
          <w:color w:val="000000"/>
          <w:sz w:val="24"/>
          <w:szCs w:val="24"/>
          <w:highlight w:val="none"/>
        </w:rPr>
        <w:t xml:space="preserve">（格式参见第八章）。</w:t>
      </w:r>
      <w:r>
        <w:rPr>
          <w:rFonts w:ascii="Times New Roman" w:hAnsi="Times New Roman"/>
          <w:bCs/>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4、投标人须提供诚信承诺书（格式参见第八章）。</w:t>
      </w:r>
      <w:r>
        <w:rPr>
          <w:rFonts w:ascii="Times New Roman" w:hAnsi="Times New Roman"/>
          <w:bCs/>
          <w:color w:val="000000"/>
          <w:sz w:val="24"/>
          <w:szCs w:val="24"/>
          <w:highlight w:val="none"/>
        </w:rPr>
      </w:r>
      <w:r/>
    </w:p>
    <w:p>
      <w:pPr>
        <w:pStyle w:val="794"/>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w:t>
      </w:r>
      <w:r>
        <w:rPr>
          <w:rFonts w:hint="eastAsia" w:ascii="Times New Roman" w:hAnsi="Times New Roman"/>
          <w:bCs/>
          <w:color w:val="000000"/>
          <w:sz w:val="24"/>
          <w:szCs w:val="24"/>
          <w:highlight w:val="none"/>
        </w:rPr>
        <w:t xml:space="preserve">投标人</w:t>
      </w:r>
      <w:r>
        <w:rPr>
          <w:rFonts w:hint="eastAsia" w:ascii="Times New Roman" w:hAnsi="Times New Roman" w:cs="宋体"/>
          <w:color w:val="000000"/>
          <w:sz w:val="24"/>
          <w:szCs w:val="24"/>
          <w:highlight w:val="none"/>
        </w:rPr>
        <w:t xml:space="preserve">须具有有效的《食品经营许可证》或《食品生产许可证》，提供证书复印件加盖公章。</w:t>
      </w:r>
      <w:r>
        <w:rPr>
          <w:rFonts w:ascii="Times New Roman" w:hAnsi="Times New Roman" w:cs="宋体"/>
          <w:color w:val="000000"/>
          <w:sz w:val="24"/>
          <w:szCs w:val="24"/>
          <w:highlight w:val="none"/>
        </w:rPr>
      </w:r>
      <w:r/>
    </w:p>
    <w:p>
      <w:pPr>
        <w:pStyle w:val="794"/>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6、投标人须提供中小企业声明函或残疾人福利性单位声明函或监狱或戒毒企业证明材料（格式参见第八章）。</w:t>
      </w:r>
      <w:r>
        <w:rPr>
          <w:rFonts w:ascii="Times New Roman" w:hAnsi="Times New Roman"/>
          <w:bCs/>
          <w:color w:val="000000"/>
          <w:sz w:val="24"/>
          <w:szCs w:val="24"/>
          <w:highlight w:val="none"/>
        </w:rPr>
      </w:r>
      <w:r/>
    </w:p>
    <w:p>
      <w:pPr>
        <w:pStyle w:val="794"/>
        <w:contextualSpacing/>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7、未被“信用中国”网站（www.creditchina.gov.cn）列入失信被执行人、重大税收违法案件当事人名单、政府采购严重失信行为记录名单。 招标人</w:t>
      </w:r>
      <w:r>
        <w:rPr>
          <w:rFonts w:hint="eastAsia" w:ascii="Times New Roman" w:hAnsi="Times New Roman"/>
          <w:bCs/>
          <w:color w:val="000000"/>
          <w:sz w:val="24"/>
          <w:szCs w:val="24"/>
          <w:highlight w:val="none"/>
          <w:lang w:val="en-US" w:eastAsia="zh-CN"/>
        </w:rPr>
        <w:t xml:space="preserve">或代理机构</w:t>
      </w:r>
      <w:r>
        <w:rPr>
          <w:rFonts w:hint="eastAsia" w:ascii="Times New Roman" w:hAnsi="Times New Roman"/>
          <w:bCs/>
          <w:color w:val="000000"/>
          <w:sz w:val="24"/>
          <w:szCs w:val="24"/>
          <w:highlight w:val="none"/>
        </w:rPr>
        <w:t xml:space="preserve">在进行资格性审查的同时，将在“信用中国”网站查询投标人的信用记录，以确定投标人是否具备投标资格，查询结果留存并归档。投标人无需提供证明材料。</w:t>
      </w:r>
      <w:r>
        <w:rPr>
          <w:rFonts w:hint="eastAsia" w:ascii="Times New Roman" w:hAnsi="Times New Roman"/>
          <w:bCs/>
          <w:color w:val="000000"/>
          <w:sz w:val="24"/>
          <w:szCs w:val="24"/>
          <w:highlight w:val="none"/>
        </w:rPr>
      </w:r>
      <w:r/>
    </w:p>
    <w:p>
      <w:pPr>
        <w:pStyle w:val="794"/>
        <w:contextualSpacing/>
        <w:ind w:firstLine="480"/>
        <w:jc w:val="both"/>
        <w:spacing w:after="0" w:line="360" w:lineRule="auto"/>
        <w:rPr>
          <w:rFonts w:hint="eastAsia" w:ascii="Times New Roman" w:hAnsi="Times New Roman"/>
          <w:b/>
          <w:color w:val="000000"/>
          <w:sz w:val="24"/>
          <w:szCs w:val="21"/>
          <w:highlight w:val="none"/>
        </w:rPr>
      </w:pPr>
      <w:r>
        <w:rPr>
          <w:rFonts w:hint="eastAsia" w:ascii="Times New Roman" w:hAnsi="Times New Roman"/>
          <w:bCs/>
          <w:color w:val="000000"/>
          <w:sz w:val="24"/>
          <w:szCs w:val="24"/>
          <w:highlight w:val="none"/>
        </w:rPr>
        <w:t xml:space="preserve">8、供应商认为需提供的其他材料。</w:t>
      </w:r>
      <w:r>
        <w:rPr>
          <w:rFonts w:hint="eastAsia" w:ascii="Times New Roman" w:hAnsi="Times New Roman"/>
          <w:b/>
          <w:color w:val="000000"/>
          <w:sz w:val="24"/>
          <w:szCs w:val="21"/>
          <w:highlight w:val="none"/>
        </w:rPr>
      </w:r>
      <w:r/>
    </w:p>
    <w:p>
      <w:pPr>
        <w:pStyle w:val="794"/>
        <w:contextualSpacing/>
        <w:ind w:firstLine="482"/>
        <w:jc w:val="both"/>
        <w:spacing w:after="0" w:line="360" w:lineRule="auto"/>
        <w:rPr>
          <w:rFonts w:hint="eastAsia" w:ascii="Times New Roman" w:hAnsi="Times New Roman"/>
          <w:b/>
          <w:color w:val="000000"/>
          <w:sz w:val="24"/>
          <w:szCs w:val="21"/>
          <w:highlight w:val="none"/>
        </w:rPr>
      </w:pPr>
      <w:r>
        <w:rPr>
          <w:rFonts w:hint="eastAsia" w:ascii="Times New Roman" w:hAnsi="Times New Roman"/>
          <w:b/>
          <w:color w:val="000000"/>
          <w:sz w:val="24"/>
          <w:szCs w:val="21"/>
          <w:highlight w:val="none"/>
        </w:rPr>
        <w:t xml:space="preserve">注：以上材料如为复印件均需加盖投标人公章。</w:t>
      </w:r>
      <w:r>
        <w:rPr>
          <w:rFonts w:hint="eastAsia" w:ascii="Times New Roman" w:hAnsi="Times New Roman"/>
          <w:b/>
          <w:color w:val="000000"/>
          <w:sz w:val="24"/>
          <w:szCs w:val="21"/>
          <w:highlight w:val="none"/>
        </w:rPr>
      </w:r>
      <w:r/>
    </w:p>
    <w:p>
      <w:pPr>
        <w:pStyle w:val="794"/>
        <w:contextualSpacing/>
        <w:ind w:firstLine="482"/>
        <w:jc w:val="both"/>
        <w:spacing w:after="0" w:line="360" w:lineRule="auto"/>
        <w:rPr>
          <w:rFonts w:hint="eastAsia" w:ascii="Times New Roman" w:hAnsi="Times New Roman"/>
          <w:b/>
          <w:color w:val="000000"/>
          <w:sz w:val="24"/>
          <w:szCs w:val="21"/>
          <w:highlight w:val="none"/>
        </w:rPr>
      </w:pPr>
      <w:r>
        <w:rPr>
          <w:rFonts w:hint="eastAsia" w:ascii="Times New Roman" w:hAnsi="Times New Roman"/>
          <w:b/>
          <w:color w:val="000000"/>
          <w:sz w:val="24"/>
          <w:szCs w:val="21"/>
          <w:highlight w:val="none"/>
        </w:rPr>
        <w:t xml:space="preserve">三、符合性审查文件</w:t>
      </w:r>
      <w:r>
        <w:rPr>
          <w:rFonts w:hint="eastAsia" w:ascii="Times New Roman" w:hAnsi="Times New Roman"/>
          <w:b/>
          <w:color w:val="000000"/>
          <w:sz w:val="24"/>
          <w:szCs w:val="21"/>
          <w:highlight w:val="none"/>
        </w:rPr>
      </w:r>
      <w:r/>
    </w:p>
    <w:p>
      <w:pPr>
        <w:pStyle w:val="794"/>
        <w:contextualSpacing/>
        <w:ind w:firstLine="482"/>
        <w:jc w:val="both"/>
        <w:spacing w:after="0" w:line="360" w:lineRule="auto"/>
        <w:widowControl w:val="off"/>
        <w:rPr>
          <w:rFonts w:hint="eastAsia" w:ascii="Times New Roman" w:hAnsi="Times New Roman" w:cs="宋体"/>
          <w:b/>
          <w:bCs w:val="0"/>
          <w:color w:val="000000"/>
          <w:sz w:val="24"/>
          <w:szCs w:val="24"/>
          <w:highlight w:val="none"/>
        </w:rPr>
      </w:pPr>
      <w:r>
        <w:rPr>
          <w:rFonts w:hint="eastAsia" w:ascii="Times New Roman" w:hAnsi="Times New Roman" w:cs="宋体"/>
          <w:b/>
          <w:bCs w:val="0"/>
          <w:color w:val="000000"/>
          <w:sz w:val="24"/>
          <w:szCs w:val="24"/>
          <w:highlight w:val="none"/>
        </w:rPr>
        <w:t xml:space="preserve">1、异常低价审查（不属于异常低价的，投标（响应）人在投标（响应）时无需提供佐证材料，上传空白页即可）。如属于（1-优惠率报价）&lt;（1-最低优惠率报价）×45%</w:t>
      </w:r>
      <w:r>
        <w:rPr>
          <w:rFonts w:hint="eastAsia" w:ascii="Times New Roman" w:hAnsi="Times New Roman" w:cs="宋体"/>
          <w:b/>
          <w:bCs w:val="0"/>
          <w:color w:val="000000"/>
          <w:sz w:val="24"/>
          <w:szCs w:val="24"/>
          <w:highlight w:val="none"/>
          <w:lang w:val="en-US" w:eastAsia="zh-CN"/>
        </w:rPr>
        <w:t xml:space="preserve">的</w:t>
      </w:r>
      <w:r>
        <w:rPr>
          <w:rFonts w:hint="eastAsia" w:ascii="Times New Roman" w:hAnsi="Times New Roman" w:cs="宋体"/>
          <w:b/>
          <w:bCs w:val="0"/>
          <w:color w:val="000000"/>
          <w:sz w:val="24"/>
          <w:szCs w:val="24"/>
          <w:highlight w:val="none"/>
        </w:rPr>
        <w:t xml:space="preserve">，供应商可随投标（响应）文件一并提交相关书面说明及必要的证明材料。</w:t>
      </w:r>
      <w:r>
        <w:rPr>
          <w:rFonts w:hint="eastAsia" w:ascii="Times New Roman" w:hAnsi="Times New Roman" w:cs="宋体"/>
          <w:b/>
          <w:bCs w:val="0"/>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2、商务技术正负偏离表（格式参见第八章）</w:t>
      </w:r>
      <w:r>
        <w:rPr>
          <w:rFonts w:hint="eastAsia" w:ascii="Times New Roman" w:hAnsi="Times New Roman" w:cs="宋体"/>
          <w:bCs/>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3、</w:t>
      </w:r>
      <w:r>
        <w:rPr>
          <w:rFonts w:hint="eastAsia" w:ascii="Times New Roman" w:hAnsi="Times New Roman" w:cs="宋体"/>
          <w:bCs/>
          <w:color w:val="000000"/>
          <w:sz w:val="24"/>
          <w:szCs w:val="24"/>
          <w:highlight w:val="none"/>
        </w:rPr>
        <w:t xml:space="preserve">招标文件中未涉及的事项，投标人认为需要提交的其他资料。  </w:t>
      </w:r>
      <w:r>
        <w:rPr>
          <w:rFonts w:hint="eastAsia" w:ascii="Times New Roman" w:hAnsi="Times New Roman" w:cs="宋体"/>
          <w:bCs/>
          <w:color w:val="000000"/>
          <w:sz w:val="24"/>
          <w:szCs w:val="24"/>
          <w:highlight w:val="none"/>
        </w:rPr>
      </w:r>
      <w:r/>
    </w:p>
    <w:p>
      <w:pPr>
        <w:pStyle w:val="794"/>
        <w:contextualSpacing/>
        <w:ind w:firstLine="482"/>
        <w:jc w:val="both"/>
        <w:spacing w:after="0" w:line="360" w:lineRule="auto"/>
        <w:widowControl w:val="off"/>
        <w:rPr>
          <w:rFonts w:hint="eastAsia"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四、商务技术标文件</w:t>
      </w:r>
      <w:r>
        <w:rPr>
          <w:rFonts w:hint="eastAsia" w:ascii="Times New Roman" w:hAnsi="Times New Roman" w:cs="宋体"/>
          <w:b/>
          <w:color w:val="000000"/>
          <w:sz w:val="24"/>
          <w:szCs w:val="24"/>
          <w:highlight w:val="none"/>
        </w:rPr>
      </w:r>
      <w:r/>
    </w:p>
    <w:p>
      <w:pPr>
        <w:pStyle w:val="794"/>
        <w:contextualSpacing/>
        <w:ind w:firstLine="480"/>
        <w:jc w:val="both"/>
        <w:spacing w:after="0" w:line="360" w:lineRule="auto"/>
        <w:widowControl w:val="off"/>
        <w:rPr>
          <w:rFonts w:hint="eastAsia"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1、评标办法中所涉及的事项需提供的所有资料。</w:t>
      </w:r>
      <w:r>
        <w:rPr>
          <w:rFonts w:hint="eastAsia" w:ascii="Times New Roman" w:hAnsi="Times New Roman" w:cs="宋体"/>
          <w:bCs/>
          <w:color w:val="000000"/>
          <w:sz w:val="24"/>
          <w:szCs w:val="24"/>
          <w:highlight w:val="none"/>
        </w:rPr>
      </w:r>
      <w:r/>
    </w:p>
    <w:p>
      <w:pPr>
        <w:pStyle w:val="794"/>
        <w:contextualSpacing/>
        <w:ind w:firstLine="480"/>
        <w:jc w:val="both"/>
        <w:spacing w:after="0" w:line="360" w:lineRule="auto"/>
        <w:widowControl w:val="off"/>
        <w:rPr>
          <w:rFonts w:ascii="Times New Roman" w:hAnsi="Times New Roman" w:cs="宋体"/>
          <w:bCs/>
          <w:color w:val="000000"/>
          <w:sz w:val="24"/>
          <w:szCs w:val="24"/>
          <w:highlight w:val="none"/>
        </w:rPr>
        <w:sectPr>
          <w:footnotePr/>
          <w:endnotePr/>
          <w:type w:val="nextPage"/>
          <w:pgSz w:w="12070" w:h="16940" w:orient="portrait"/>
          <w:pgMar w:top="1588" w:right="1418" w:bottom="1418" w:left="1701" w:header="0" w:footer="0" w:gutter="0"/>
          <w:cols w:num="1" w:sep="0" w:space="1701" w:equalWidth="1"/>
          <w:docGrid w:linePitch="360"/>
        </w:sectPr>
      </w:pPr>
      <w:r>
        <w:rPr>
          <w:rFonts w:hint="eastAsia" w:ascii="Times New Roman" w:hAnsi="Times New Roman" w:cs="宋体"/>
          <w:bCs/>
          <w:color w:val="000000"/>
          <w:sz w:val="24"/>
          <w:szCs w:val="24"/>
          <w:highlight w:val="none"/>
        </w:rPr>
        <w:t xml:space="preserve">注：为方便评委评审，请投标人按评标办法中所涉及的事项顺序进行编制，可以补充相关材料。</w:t>
      </w:r>
      <w:r>
        <w:rPr>
          <w:rFonts w:ascii="Times New Roman" w:hAnsi="Times New Roman" w:cs="宋体"/>
          <w:bCs/>
          <w:color w:val="000000"/>
          <w:sz w:val="24"/>
          <w:szCs w:val="24"/>
          <w:highlight w:val="none"/>
        </w:rPr>
      </w:r>
      <w:r/>
    </w:p>
    <w:p>
      <w:pPr>
        <w:pStyle w:val="794"/>
        <w:contextualSpacing/>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附件：相关格式</w:t>
      </w:r>
      <w:r>
        <w:rPr>
          <w:rFonts w:ascii="Times New Roman" w:hAnsi="Times New Roman"/>
          <w:b/>
          <w:color w:val="000000"/>
          <w:sz w:val="24"/>
          <w:szCs w:val="24"/>
          <w:highlight w:val="none"/>
        </w:rPr>
      </w:r>
      <w:r/>
    </w:p>
    <w:p>
      <w:pPr>
        <w:pStyle w:val="794"/>
        <w:jc w:val="center"/>
        <w:spacing w:line="360" w:lineRule="auto"/>
        <w:rPr>
          <w:rFonts w:hint="eastAsia" w:ascii="Times New Roman" w:hAnsi="Times New Roman" w:cs="宋体"/>
          <w:b/>
          <w:bCs/>
          <w:color w:val="000000"/>
          <w:sz w:val="28"/>
          <w:szCs w:val="32"/>
          <w:highlight w:val="none"/>
        </w:rPr>
      </w:pPr>
      <w:r>
        <w:rPr>
          <w:rFonts w:hint="eastAsia" w:ascii="Times New Roman" w:hAnsi="Times New Roman" w:cs="宋体"/>
          <w:b/>
          <w:bCs/>
          <w:color w:val="000000"/>
          <w:sz w:val="28"/>
          <w:szCs w:val="32"/>
          <w:highlight w:val="none"/>
        </w:rPr>
        <w:t xml:space="preserve">1、法定代表人（或个体工商户经营者）身份证明</w:t>
      </w:r>
      <w:r>
        <w:rPr>
          <w:rFonts w:hint="eastAsia" w:ascii="Times New Roman" w:hAnsi="Times New Roman" w:cs="宋体"/>
          <w:b/>
          <w:bCs/>
          <w:color w:val="000000"/>
          <w:sz w:val="28"/>
          <w:szCs w:val="32"/>
          <w:highlight w:val="none"/>
        </w:rPr>
      </w:r>
      <w:r/>
    </w:p>
    <w:p>
      <w:pPr>
        <w:pStyle w:val="794"/>
        <w:jc w:val="center"/>
        <w:spacing w:line="360" w:lineRule="auto"/>
        <w:rPr>
          <w:rFonts w:cs="宋体"/>
          <w:color w:val="000000"/>
          <w:sz w:val="24"/>
          <w:szCs w:val="21"/>
          <w:highlight w:val="none"/>
        </w:rPr>
      </w:pPr>
      <w:r>
        <w:rPr>
          <w:rFonts w:hint="eastAsia" w:cs="宋体"/>
          <w:color w:val="000000"/>
          <w:sz w:val="24"/>
          <w:szCs w:val="21"/>
          <w:highlight w:val="none"/>
          <w:u w:val="single"/>
        </w:rPr>
        <w:t xml:space="preserve">（法定代表人（或个体工商户经营者）参加投标时，须出示此证明）</w:t>
      </w:r>
      <w:r>
        <w:rPr>
          <w:rFonts w:cs="宋体"/>
          <w:color w:val="000000"/>
          <w:sz w:val="24"/>
          <w:szCs w:val="21"/>
          <w:highlight w:val="none"/>
        </w:rPr>
      </w:r>
      <w:r/>
    </w:p>
    <w:p>
      <w:pPr>
        <w:pStyle w:val="794"/>
        <w:spacing w:line="360" w:lineRule="auto"/>
        <w:rPr>
          <w:rFonts w:cs="宋体"/>
          <w:color w:val="000000"/>
          <w:sz w:val="24"/>
          <w:szCs w:val="21"/>
          <w:highlight w:val="none"/>
        </w:rPr>
      </w:pPr>
      <w:r>
        <w:rPr>
          <w:rFonts w:hint="eastAsia" w:ascii="Times New Roman" w:hAnsi="Times New Roman" w:cs="宋体"/>
          <w:color w:val="000000"/>
          <w:sz w:val="24"/>
          <w:szCs w:val="21"/>
          <w:highlight w:val="none"/>
          <w:u w:val="single"/>
        </w:rPr>
        <w:t xml:space="preserve">南通市第一人民医院</w:t>
      </w:r>
      <w:r>
        <w:rPr>
          <w:rFonts w:hint="eastAsia" w:cs="宋体"/>
          <w:color w:val="000000"/>
          <w:sz w:val="24"/>
          <w:szCs w:val="21"/>
          <w:highlight w:val="none"/>
        </w:rPr>
        <w:t xml:space="preserve">：</w:t>
      </w:r>
      <w:r>
        <w:rPr>
          <w:rFonts w:cs="宋体"/>
          <w:color w:val="000000"/>
          <w:sz w:val="24"/>
          <w:szCs w:val="21"/>
          <w:highlight w:val="none"/>
        </w:rPr>
      </w:r>
      <w:r/>
    </w:p>
    <w:p>
      <w:pPr>
        <w:pStyle w:val="794"/>
        <w:ind w:firstLine="480"/>
        <w:spacing w:line="360" w:lineRule="auto"/>
        <w:rPr>
          <w:rFonts w:cs="宋体"/>
          <w:color w:val="000000"/>
          <w:sz w:val="24"/>
          <w:szCs w:val="21"/>
          <w:highlight w:val="none"/>
        </w:rPr>
      </w:pPr>
      <w:r>
        <w:rPr>
          <w:rFonts w:hint="eastAsia" w:cs="宋体"/>
          <w:color w:val="000000"/>
          <w:sz w:val="24"/>
          <w:szCs w:val="21"/>
          <w:highlight w:val="none"/>
        </w:rPr>
        <w:t xml:space="preserve">我公司法定代表人（或个体工商户经营者）</w:t>
      </w:r>
      <w:r>
        <w:rPr>
          <w:rFonts w:hint="eastAsia" w:cs="宋体"/>
          <w:color w:val="000000"/>
          <w:sz w:val="24"/>
          <w:szCs w:val="21"/>
          <w:highlight w:val="none"/>
          <w:u w:val="single"/>
        </w:rPr>
        <w:t xml:space="preserve">     　　　   </w:t>
      </w:r>
      <w:r>
        <w:rPr>
          <w:rFonts w:hint="eastAsia" w:cs="宋体"/>
          <w:color w:val="000000"/>
          <w:sz w:val="24"/>
          <w:szCs w:val="21"/>
          <w:highlight w:val="none"/>
        </w:rPr>
        <w:t xml:space="preserve">参加贵单位组织的</w:t>
      </w:r>
      <w:r>
        <w:rPr>
          <w:rFonts w:hint="eastAsia" w:cs="宋体"/>
          <w:color w:val="000000"/>
          <w:sz w:val="24"/>
          <w:szCs w:val="21"/>
          <w:highlight w:val="none"/>
          <w:u w:val="single"/>
        </w:rPr>
        <w:t xml:space="preserve">        </w:t>
      </w:r>
      <w:r>
        <w:rPr>
          <w:rFonts w:hint="eastAsia" w:cs="宋体"/>
          <w:color w:val="000000"/>
          <w:sz w:val="24"/>
          <w:szCs w:val="21"/>
          <w:highlight w:val="none"/>
        </w:rPr>
        <w:t xml:space="preserve">（招标项目名称、标段）的项目投标活动，全权代表我公司处理投标的有关事宜。</w:t>
      </w:r>
      <w:r>
        <w:rPr>
          <w:rFonts w:cs="宋体"/>
          <w:color w:val="000000"/>
          <w:sz w:val="24"/>
          <w:szCs w:val="21"/>
          <w:highlight w:val="none"/>
        </w:rPr>
      </w:r>
      <w:r/>
    </w:p>
    <w:p>
      <w:pPr>
        <w:pStyle w:val="794"/>
        <w:spacing w:line="360" w:lineRule="auto"/>
        <w:rPr>
          <w:rFonts w:cs="宋体"/>
          <w:color w:val="000000"/>
          <w:sz w:val="24"/>
          <w:szCs w:val="21"/>
          <w:highlight w:val="none"/>
        </w:rPr>
      </w:pPr>
      <w:r>
        <w:rPr>
          <w:rFonts w:cs="宋体"/>
          <w:color w:val="000000"/>
          <w:sz w:val="24"/>
          <w:szCs w:val="21"/>
          <w:highlight w:val="none"/>
        </w:rPr>
      </w:r>
      <w:r/>
    </w:p>
    <w:p>
      <w:pPr>
        <w:pStyle w:val="794"/>
        <w:ind w:firstLine="480"/>
        <w:spacing w:line="360" w:lineRule="auto"/>
        <w:rPr>
          <w:rFonts w:cs="宋体"/>
          <w:color w:val="000000"/>
          <w:sz w:val="24"/>
          <w:szCs w:val="21"/>
          <w:highlight w:val="none"/>
        </w:rPr>
      </w:pPr>
      <w:r>
        <w:rPr>
          <w:rFonts w:hint="eastAsia" w:cs="宋体"/>
          <w:color w:val="000000"/>
          <w:sz w:val="24"/>
          <w:szCs w:val="21"/>
          <w:highlight w:val="none"/>
        </w:rPr>
        <w:t xml:space="preserve">附：法定代表人（或个体工商户经营者）情况：</w:t>
      </w:r>
      <w:r>
        <w:rPr>
          <w:rFonts w:cs="宋体"/>
          <w:color w:val="000000"/>
          <w:sz w:val="24"/>
          <w:szCs w:val="21"/>
          <w:highlight w:val="none"/>
        </w:rPr>
      </w:r>
      <w:r/>
    </w:p>
    <w:p>
      <w:pPr>
        <w:pStyle w:val="794"/>
        <w:ind w:firstLine="480"/>
        <w:spacing w:line="360" w:lineRule="auto"/>
        <w:rPr>
          <w:rFonts w:cs="宋体"/>
          <w:color w:val="000000"/>
          <w:sz w:val="24"/>
          <w:szCs w:val="21"/>
          <w:highlight w:val="none"/>
          <w:u w:val="single"/>
        </w:rPr>
      </w:pPr>
      <w:r>
        <w:rPr>
          <w:rFonts w:hint="eastAsia" w:cs="宋体"/>
          <w:color w:val="000000"/>
          <w:sz w:val="24"/>
          <w:szCs w:val="21"/>
          <w:highlight w:val="none"/>
        </w:rPr>
        <w:t xml:space="preserve">姓名：</w:t>
      </w:r>
      <w:r>
        <w:rPr>
          <w:rFonts w:hint="eastAsia" w:cs="宋体"/>
          <w:color w:val="000000"/>
          <w:sz w:val="24"/>
          <w:szCs w:val="21"/>
          <w:highlight w:val="none"/>
          <w:u w:val="single"/>
        </w:rPr>
        <w:t xml:space="preserve">         </w:t>
      </w:r>
      <w:r>
        <w:rPr>
          <w:rFonts w:hint="eastAsia" w:cs="宋体"/>
          <w:color w:val="000000"/>
          <w:sz w:val="24"/>
          <w:szCs w:val="21"/>
          <w:highlight w:val="none"/>
        </w:rPr>
        <w:t xml:space="preserve">性别：</w:t>
      </w:r>
      <w:r>
        <w:rPr>
          <w:rFonts w:hint="eastAsia" w:cs="宋体"/>
          <w:color w:val="000000"/>
          <w:sz w:val="24"/>
          <w:szCs w:val="21"/>
          <w:highlight w:val="none"/>
          <w:u w:val="single"/>
        </w:rPr>
        <w:t xml:space="preserve">    </w:t>
      </w:r>
      <w:r>
        <w:rPr>
          <w:rFonts w:hint="eastAsia" w:cs="宋体"/>
          <w:color w:val="000000"/>
          <w:sz w:val="24"/>
          <w:szCs w:val="21"/>
          <w:highlight w:val="none"/>
        </w:rPr>
        <w:t xml:space="preserve">年龄：</w:t>
      </w:r>
      <w:r>
        <w:rPr>
          <w:rFonts w:hint="eastAsia" w:cs="宋体"/>
          <w:color w:val="000000"/>
          <w:sz w:val="24"/>
          <w:szCs w:val="21"/>
          <w:highlight w:val="none"/>
          <w:u w:val="single"/>
        </w:rPr>
        <w:t xml:space="preserve">      </w:t>
      </w:r>
      <w:r>
        <w:rPr>
          <w:rFonts w:hint="eastAsia" w:cs="宋体"/>
          <w:color w:val="000000"/>
          <w:sz w:val="24"/>
          <w:szCs w:val="21"/>
          <w:highlight w:val="none"/>
        </w:rPr>
        <w:t xml:space="preserve">职务：</w:t>
      </w:r>
      <w:r>
        <w:rPr>
          <w:rFonts w:hint="eastAsia" w:cs="宋体"/>
          <w:color w:val="000000"/>
          <w:sz w:val="24"/>
          <w:szCs w:val="21"/>
          <w:highlight w:val="none"/>
          <w:u w:val="single"/>
        </w:rPr>
        <w:t xml:space="preserve">          </w:t>
      </w:r>
      <w:r>
        <w:rPr>
          <w:rFonts w:cs="宋体"/>
          <w:color w:val="000000"/>
          <w:sz w:val="24"/>
          <w:szCs w:val="21"/>
          <w:highlight w:val="none"/>
          <w:u w:val="single"/>
        </w:rPr>
      </w:r>
      <w:r/>
    </w:p>
    <w:p>
      <w:pPr>
        <w:pStyle w:val="794"/>
        <w:ind w:firstLine="480"/>
        <w:spacing w:line="360" w:lineRule="auto"/>
        <w:rPr>
          <w:rFonts w:cs="宋体"/>
          <w:color w:val="000000"/>
          <w:sz w:val="24"/>
          <w:szCs w:val="21"/>
          <w:highlight w:val="none"/>
        </w:rPr>
      </w:pPr>
      <w:r>
        <w:rPr>
          <w:rFonts w:hint="eastAsia" w:cs="宋体"/>
          <w:color w:val="000000"/>
          <w:sz w:val="24"/>
          <w:szCs w:val="21"/>
          <w:highlight w:val="none"/>
        </w:rPr>
        <w:t xml:space="preserve">身份证号码：</w:t>
      </w:r>
      <w:r>
        <w:rPr>
          <w:rFonts w:hint="eastAsia" w:cs="宋体"/>
          <w:color w:val="000000"/>
          <w:sz w:val="24"/>
          <w:szCs w:val="21"/>
          <w:highlight w:val="none"/>
          <w:u w:val="single"/>
        </w:rPr>
        <w:t xml:space="preserve">                                         </w:t>
      </w:r>
      <w:r>
        <w:rPr>
          <w:rFonts w:cs="宋体"/>
          <w:color w:val="000000"/>
          <w:sz w:val="24"/>
          <w:szCs w:val="21"/>
          <w:highlight w:val="none"/>
        </w:rPr>
      </w:r>
      <w:r/>
    </w:p>
    <w:p>
      <w:pPr>
        <w:pStyle w:val="794"/>
        <w:ind w:firstLine="480"/>
        <w:spacing w:line="360" w:lineRule="auto"/>
        <w:rPr>
          <w:rFonts w:cs="宋体"/>
          <w:color w:val="000000"/>
          <w:sz w:val="24"/>
          <w:szCs w:val="21"/>
          <w:highlight w:val="none"/>
        </w:rPr>
      </w:pPr>
      <w:r>
        <w:rPr>
          <w:rFonts w:hint="eastAsia" w:cs="宋体"/>
          <w:color w:val="000000"/>
          <w:sz w:val="24"/>
          <w:szCs w:val="21"/>
          <w:highlight w:val="none"/>
        </w:rPr>
        <w:t xml:space="preserve">手机：</w:t>
      </w:r>
      <w:r>
        <w:rPr>
          <w:rFonts w:hint="eastAsia" w:cs="宋体"/>
          <w:color w:val="000000"/>
          <w:sz w:val="24"/>
          <w:szCs w:val="21"/>
          <w:highlight w:val="none"/>
          <w:u w:val="single"/>
        </w:rPr>
        <w:t xml:space="preserve">                  </w:t>
      </w:r>
      <w:r>
        <w:rPr>
          <w:rFonts w:hint="eastAsia" w:cs="宋体"/>
          <w:color w:val="000000"/>
          <w:sz w:val="24"/>
          <w:szCs w:val="21"/>
          <w:highlight w:val="none"/>
        </w:rPr>
        <w:t xml:space="preserve">传真：</w:t>
      </w:r>
      <w:r>
        <w:rPr>
          <w:rFonts w:hint="eastAsia" w:cs="宋体"/>
          <w:color w:val="000000"/>
          <w:sz w:val="24"/>
          <w:szCs w:val="21"/>
          <w:highlight w:val="none"/>
          <w:u w:val="single"/>
        </w:rPr>
        <w:t xml:space="preserve">                       </w:t>
      </w:r>
      <w:r>
        <w:rPr>
          <w:rFonts w:cs="宋体"/>
          <w:color w:val="000000"/>
          <w:sz w:val="24"/>
          <w:szCs w:val="21"/>
          <w:highlight w:val="none"/>
        </w:rPr>
      </w:r>
      <w:r/>
    </w:p>
    <w:p>
      <w:pPr>
        <w:pStyle w:val="794"/>
        <w:spacing w:line="360" w:lineRule="auto"/>
        <w:rPr>
          <w:rFonts w:cs="宋体"/>
          <w:color w:val="000000"/>
          <w:sz w:val="24"/>
          <w:szCs w:val="21"/>
          <w:highlight w:val="none"/>
        </w:rPr>
      </w:pPr>
      <w:r>
        <w:rPr>
          <w:rFonts w:hint="eastAsia" w:cs="宋体"/>
          <w:color w:val="000000"/>
          <w:sz w:val="24"/>
          <w:szCs w:val="21"/>
          <w:highlight w:val="none"/>
        </w:rPr>
        <w:t xml:space="preserve"> </w:t>
      </w:r>
      <w:r>
        <w:rPr>
          <w:rFonts w:cs="宋体"/>
          <w:color w:val="000000"/>
          <w:sz w:val="24"/>
          <w:szCs w:val="21"/>
          <w:highlight w:val="none"/>
        </w:rPr>
      </w:r>
      <w:r/>
    </w:p>
    <w:p>
      <w:pPr>
        <w:pStyle w:val="794"/>
        <w:spacing w:line="360" w:lineRule="auto"/>
        <w:rPr>
          <w:rFonts w:cs="宋体"/>
          <w:color w:val="000000"/>
          <w:sz w:val="24"/>
          <w:szCs w:val="21"/>
          <w:highlight w:val="none"/>
        </w:rPr>
      </w:pPr>
      <w:r>
        <w:rPr>
          <w:rFonts w:cs="宋体"/>
          <w:color w:val="000000"/>
          <w:sz w:val="24"/>
          <w:szCs w:val="21"/>
          <w:highlight w:val="none"/>
        </w:rPr>
      </w:r>
      <w:r/>
    </w:p>
    <w:p>
      <w:pPr>
        <w:pStyle w:val="794"/>
        <w:spacing w:line="360" w:lineRule="auto"/>
        <w:rPr>
          <w:rFonts w:cs="宋体"/>
          <w:color w:val="000000"/>
          <w:sz w:val="24"/>
          <w:szCs w:val="21"/>
          <w:highlight w:val="none"/>
        </w:rPr>
      </w:pPr>
      <w:r>
        <w:rPr>
          <w:rFonts w:hint="eastAsia" w:cs="宋体"/>
          <w:color w:val="000000"/>
          <w:sz w:val="24"/>
          <w:szCs w:val="21"/>
          <w:highlight w:val="none"/>
        </w:rPr>
        <w:t xml:space="preserve">单位名称（公章）            法定代表人（或个体工商户经营者）（签字或盖章）</w:t>
      </w:r>
      <w:r>
        <w:rPr>
          <w:rFonts w:cs="宋体"/>
          <w:color w:val="000000"/>
          <w:sz w:val="24"/>
          <w:szCs w:val="21"/>
          <w:highlight w:val="none"/>
        </w:rPr>
      </w:r>
      <w:r/>
    </w:p>
    <w:p>
      <w:pPr>
        <w:pStyle w:val="794"/>
        <w:spacing w:line="360" w:lineRule="auto"/>
        <w:rPr>
          <w:rFonts w:cs="宋体"/>
          <w:color w:val="000000"/>
          <w:sz w:val="24"/>
          <w:szCs w:val="21"/>
          <w:highlight w:val="none"/>
        </w:rPr>
      </w:pPr>
      <w:r>
        <w:rPr>
          <w:rFonts w:hint="eastAsia" w:cs="宋体"/>
          <w:color w:val="000000"/>
          <w:sz w:val="24"/>
          <w:szCs w:val="21"/>
          <w:highlight w:val="none"/>
        </w:rPr>
        <w:t xml:space="preserve">年   月   日                            年   月    日  </w:t>
      </w:r>
      <w:r>
        <w:rPr>
          <w:rFonts w:cs="宋体"/>
          <w:color w:val="000000"/>
          <w:sz w:val="24"/>
          <w:szCs w:val="21"/>
          <w:highlight w:val="none"/>
        </w:rPr>
      </w:r>
      <w:r/>
    </w:p>
    <w:p>
      <w:pPr>
        <w:pStyle w:val="794"/>
        <w:spacing w:line="360" w:lineRule="auto"/>
        <w:rPr>
          <w:rFonts w:cs="宋体"/>
          <w:color w:val="000000"/>
          <w:sz w:val="24"/>
          <w:szCs w:val="21"/>
          <w:highlight w:val="none"/>
        </w:rPr>
      </w:pPr>
      <w:r>
        <w:rPr>
          <w:rFonts w:cs="宋体"/>
          <w:color w:val="000000"/>
          <w:sz w:val="24"/>
          <w:szCs w:val="21"/>
          <w:highlight w:val="none"/>
        </w:rPr>
      </w:r>
      <w:r/>
    </w:p>
    <w:p>
      <w:pPr>
        <w:pStyle w:val="806"/>
        <w:rPr>
          <w:color w:val="000000"/>
          <w:highlight w:val="none"/>
        </w:rPr>
      </w:pPr>
      <w:r>
        <w:rPr>
          <w:color w:val="000000"/>
          <w:highlight w:val="none"/>
        </w:rPr>
      </w:r>
      <w:r/>
    </w:p>
    <w:p>
      <w:pPr>
        <w:pStyle w:val="794"/>
        <w:ind w:firstLine="480"/>
        <w:spacing w:line="360" w:lineRule="auto"/>
        <w:rPr>
          <w:rFonts w:cs="宋体"/>
          <w:color w:val="000000"/>
          <w:sz w:val="24"/>
          <w:szCs w:val="21"/>
          <w:highlight w:val="none"/>
        </w:rPr>
      </w:pPr>
      <w:r>
        <w:rPr>
          <w:rFonts w:cs="宋体"/>
          <w:color w:val="000000"/>
          <w:sz w:val="24"/>
          <w:szCs w:val="21"/>
          <w:highlight w:val="none"/>
        </w:rPr>
      </w:r>
      <w:r/>
    </w:p>
    <w:p>
      <w:pPr>
        <w:pStyle w:val="794"/>
        <w:ind w:firstLine="480"/>
        <w:spacing w:line="360" w:lineRule="auto"/>
        <w:rPr>
          <w:rFonts w:cs="宋体"/>
          <w:color w:val="000000"/>
          <w:sz w:val="24"/>
          <w:szCs w:val="21"/>
          <w:highlight w:val="none"/>
        </w:rPr>
      </w:pPr>
      <w:r>
        <w:rPr>
          <w:rFonts w:hint="eastAsia" w:cs="宋体"/>
          <w:color w:val="000000"/>
          <w:sz w:val="24"/>
          <w:szCs w:val="21"/>
          <w:highlight w:val="none"/>
        </w:rPr>
        <w:t xml:space="preserve">法定代表人（或个体工商户经营者）身份证正反面复印件</w:t>
      </w:r>
      <w:r>
        <w:rPr>
          <w:rFonts w:cs="宋体"/>
          <w:color w:val="000000"/>
          <w:sz w:val="24"/>
          <w:szCs w:val="21"/>
          <w:highlight w:val="none"/>
        </w:rPr>
      </w:r>
      <w:r/>
    </w:p>
    <w:p>
      <w:pPr>
        <w:pStyle w:val="794"/>
        <w:ind w:firstLine="480"/>
        <w:spacing w:line="360" w:lineRule="auto"/>
        <w:rPr>
          <w:rFonts w:cs="宋体"/>
          <w:color w:val="000000"/>
          <w:sz w:val="24"/>
          <w:szCs w:val="21"/>
          <w:highlight w:val="none"/>
        </w:rPr>
      </w:pPr>
      <w:r>
        <w:rPr>
          <w:rFonts w:hint="eastAsia" w:cs="宋体"/>
          <w:color w:val="000000"/>
          <w:sz w:val="24"/>
          <w:szCs w:val="21"/>
          <w:highlight w:val="none"/>
        </w:rPr>
        <w:t xml:space="preserve">（粘贴此处）</w:t>
      </w:r>
      <w:r>
        <w:rPr>
          <w:rFonts w:cs="宋体"/>
          <w:color w:val="000000"/>
          <w:sz w:val="24"/>
          <w:szCs w:val="21"/>
          <w:highlight w:val="none"/>
        </w:rPr>
      </w:r>
      <w:r/>
    </w:p>
    <w:p>
      <w:pPr>
        <w:pStyle w:val="794"/>
        <w:jc w:val="center"/>
        <w:spacing w:line="360" w:lineRule="auto"/>
        <w:rPr>
          <w:rFonts w:ascii="Times New Roman" w:hAnsi="Times New Roman" w:cs="宋体"/>
          <w:b/>
          <w:bCs/>
          <w:color w:val="000000"/>
          <w:sz w:val="24"/>
          <w:szCs w:val="21"/>
          <w:highlight w:val="none"/>
        </w:rPr>
      </w:pPr>
      <w:r>
        <w:rPr>
          <w:rFonts w:hint="eastAsia" w:ascii="Times New Roman" w:hAnsi="Times New Roman" w:cs="宋体"/>
          <w:b/>
          <w:bCs/>
          <w:color w:val="000000"/>
          <w:sz w:val="24"/>
          <w:szCs w:val="21"/>
          <w:highlight w:val="none"/>
        </w:rPr>
        <w:br w:type="page" w:clear="all"/>
      </w:r>
      <w:r>
        <w:rPr>
          <w:rFonts w:hint="eastAsia" w:ascii="Times New Roman" w:hAnsi="Times New Roman" w:cs="宋体"/>
          <w:b/>
          <w:bCs/>
          <w:color w:val="000000"/>
          <w:sz w:val="28"/>
          <w:szCs w:val="32"/>
          <w:highlight w:val="none"/>
        </w:rPr>
        <w:t xml:space="preserve">2、授权委托书</w:t>
      </w:r>
      <w:r>
        <w:rPr>
          <w:rFonts w:ascii="Times New Roman" w:hAnsi="Times New Roman" w:cs="宋体"/>
          <w:b/>
          <w:bCs/>
          <w:color w:val="000000"/>
          <w:sz w:val="24"/>
          <w:szCs w:val="21"/>
          <w:highlight w:val="none"/>
        </w:rPr>
      </w:r>
      <w:r/>
    </w:p>
    <w:p>
      <w:pPr>
        <w:pStyle w:val="794"/>
        <w:jc w:val="center"/>
        <w:spacing w:line="360" w:lineRule="auto"/>
        <w:rPr>
          <w:rFonts w:ascii="Times New Roman" w:hAnsi="Times New Roman" w:cs="宋体"/>
          <w:color w:val="000000"/>
          <w:sz w:val="24"/>
          <w:szCs w:val="21"/>
          <w:highlight w:val="none"/>
          <w:u w:val="single"/>
        </w:rPr>
      </w:pPr>
      <w:r>
        <w:rPr>
          <w:rFonts w:hint="eastAsia" w:ascii="Times New Roman" w:hAnsi="Times New Roman" w:cs="宋体"/>
          <w:color w:val="000000"/>
          <w:sz w:val="24"/>
          <w:szCs w:val="21"/>
          <w:highlight w:val="none"/>
          <w:u w:val="single"/>
        </w:rPr>
        <w:t xml:space="preserve">（被授权人参加投标时，须出示此证明）</w:t>
      </w:r>
      <w:r>
        <w:rPr>
          <w:rFonts w:ascii="Times New Roman" w:hAnsi="Times New Roman" w:cs="宋体"/>
          <w:color w:val="000000"/>
          <w:sz w:val="24"/>
          <w:szCs w:val="21"/>
          <w:highlight w:val="none"/>
          <w:u w:val="single"/>
        </w:rPr>
      </w:r>
      <w:r/>
    </w:p>
    <w:p>
      <w:pPr>
        <w:pStyle w:val="794"/>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u w:val="single"/>
        </w:rPr>
        <w:t xml:space="preserve">南通市第一人民医院</w:t>
      </w:r>
      <w:r>
        <w:rPr>
          <w:rFonts w:hint="eastAsia" w:ascii="Times New Roman" w:hAnsi="Times New Roman" w:cs="宋体"/>
          <w:color w:val="000000"/>
          <w:sz w:val="24"/>
          <w:szCs w:val="21"/>
          <w:highlight w:val="none"/>
        </w:rPr>
        <w:t xml:space="preserve">：</w:t>
      </w:r>
      <w:r>
        <w:rPr>
          <w:rFonts w:ascii="Times New Roman" w:hAnsi="Times New Roman" w:cs="宋体"/>
          <w:color w:val="000000"/>
          <w:sz w:val="24"/>
          <w:szCs w:val="21"/>
          <w:highlight w:val="none"/>
        </w:rPr>
      </w:r>
      <w:r/>
    </w:p>
    <w:p>
      <w:pPr>
        <w:pStyle w:val="794"/>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兹授权</w:t>
      </w:r>
      <w:r>
        <w:rPr>
          <w:rFonts w:hint="eastAsia" w:ascii="Times New Roman" w:hAnsi="Times New Roman" w:cs="宋体"/>
          <w:color w:val="000000"/>
          <w:sz w:val="24"/>
          <w:szCs w:val="21"/>
          <w:highlight w:val="none"/>
          <w:u w:val="single"/>
        </w:rPr>
        <w:t xml:space="preserve">    （</w:t>
      </w:r>
      <w:r>
        <w:rPr>
          <w:rFonts w:hint="eastAsia" w:ascii="Times New Roman" w:hAnsi="Times New Roman" w:cs="宋体"/>
          <w:color w:val="000000"/>
          <w:sz w:val="24"/>
          <w:szCs w:val="21"/>
          <w:highlight w:val="none"/>
        </w:rPr>
        <w:t xml:space="preserve">被授权人的姓名）代表我公司参加</w:t>
      </w:r>
      <w:r>
        <w:rPr>
          <w:rFonts w:hint="eastAsia" w:ascii="Times New Roman" w:hAnsi="Times New Roman" w:cs="宋体"/>
          <w:color w:val="000000"/>
          <w:sz w:val="24"/>
          <w:szCs w:val="21"/>
          <w:highlight w:val="none"/>
          <w:u w:val="single"/>
        </w:rPr>
        <w:t xml:space="preserve">                 </w:t>
      </w:r>
      <w:r>
        <w:rPr>
          <w:rFonts w:hint="eastAsia" w:ascii="Times New Roman" w:hAnsi="Times New Roman" w:cs="宋体"/>
          <w:color w:val="000000"/>
          <w:sz w:val="24"/>
          <w:szCs w:val="21"/>
          <w:highlight w:val="none"/>
        </w:rPr>
        <w:t xml:space="preserve"> （招标项目名称</w:t>
      </w:r>
      <w:r>
        <w:rPr>
          <w:rFonts w:hint="eastAsia" w:cs="宋体"/>
          <w:color w:val="000000"/>
          <w:sz w:val="24"/>
          <w:szCs w:val="21"/>
          <w:highlight w:val="none"/>
        </w:rPr>
        <w:t xml:space="preserve">、标段</w:t>
      </w:r>
      <w:r>
        <w:rPr>
          <w:rFonts w:hint="eastAsia" w:ascii="Times New Roman" w:hAnsi="Times New Roman" w:cs="宋体"/>
          <w:color w:val="000000"/>
          <w:sz w:val="24"/>
          <w:szCs w:val="21"/>
          <w:highlight w:val="none"/>
        </w:rPr>
        <w:t xml:space="preserve">）项目的投标活动，全权处理一切与该项目投标有关的事务。其在办理上述事宜过程中所签署的所有文件我公司均予以承认。</w:t>
      </w:r>
      <w:r>
        <w:rPr>
          <w:rFonts w:ascii="Times New Roman" w:hAnsi="Times New Roman" w:cs="宋体"/>
          <w:color w:val="000000"/>
          <w:sz w:val="24"/>
          <w:szCs w:val="21"/>
          <w:highlight w:val="none"/>
        </w:rPr>
      </w:r>
      <w:r/>
    </w:p>
    <w:p>
      <w:pPr>
        <w:pStyle w:val="794"/>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被授权人无转委托权。特此委托。</w:t>
      </w:r>
      <w:r>
        <w:rPr>
          <w:rFonts w:ascii="Times New Roman" w:hAnsi="Times New Roman" w:cs="宋体"/>
          <w:color w:val="000000"/>
          <w:sz w:val="24"/>
          <w:szCs w:val="21"/>
          <w:highlight w:val="none"/>
        </w:rPr>
      </w:r>
      <w:r/>
    </w:p>
    <w:p>
      <w:pPr>
        <w:pStyle w:val="794"/>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794"/>
        <w:spacing w:line="360" w:lineRule="auto"/>
        <w:rPr>
          <w:rFonts w:cs="宋体"/>
          <w:color w:val="000000"/>
          <w:sz w:val="24"/>
          <w:szCs w:val="21"/>
          <w:highlight w:val="none"/>
        </w:rPr>
      </w:pPr>
      <w:r>
        <w:rPr>
          <w:rFonts w:hint="eastAsia" w:cs="宋体"/>
          <w:color w:val="000000"/>
          <w:sz w:val="24"/>
          <w:szCs w:val="21"/>
          <w:highlight w:val="none"/>
        </w:rPr>
        <w:t xml:space="preserve">附：被授权人情况：</w:t>
      </w:r>
      <w:r>
        <w:rPr>
          <w:rFonts w:cs="宋体"/>
          <w:color w:val="000000"/>
          <w:sz w:val="24"/>
          <w:szCs w:val="21"/>
          <w:highlight w:val="none"/>
        </w:rPr>
      </w:r>
      <w:r/>
    </w:p>
    <w:p>
      <w:pPr>
        <w:pStyle w:val="794"/>
        <w:spacing w:line="360" w:lineRule="auto"/>
        <w:rPr>
          <w:rFonts w:cs="宋体"/>
          <w:color w:val="000000"/>
          <w:sz w:val="24"/>
          <w:szCs w:val="21"/>
          <w:highlight w:val="none"/>
          <w:u w:val="single"/>
        </w:rPr>
      </w:pPr>
      <w:r>
        <w:rPr>
          <w:rFonts w:hint="eastAsia" w:cs="宋体"/>
          <w:color w:val="000000"/>
          <w:sz w:val="24"/>
          <w:szCs w:val="21"/>
          <w:highlight w:val="none"/>
        </w:rPr>
        <w:t xml:space="preserve">姓名：</w:t>
      </w:r>
      <w:r>
        <w:rPr>
          <w:rFonts w:hint="eastAsia" w:cs="宋体"/>
          <w:color w:val="000000"/>
          <w:sz w:val="24"/>
          <w:szCs w:val="21"/>
          <w:highlight w:val="none"/>
          <w:u w:val="single"/>
        </w:rPr>
        <w:t xml:space="preserve">         </w:t>
      </w:r>
      <w:r>
        <w:rPr>
          <w:rFonts w:hint="eastAsia" w:cs="宋体"/>
          <w:color w:val="000000"/>
          <w:sz w:val="24"/>
          <w:szCs w:val="21"/>
          <w:highlight w:val="none"/>
        </w:rPr>
        <w:t xml:space="preserve">性别：</w:t>
      </w:r>
      <w:r>
        <w:rPr>
          <w:rFonts w:hint="eastAsia" w:cs="宋体"/>
          <w:color w:val="000000"/>
          <w:sz w:val="24"/>
          <w:szCs w:val="21"/>
          <w:highlight w:val="none"/>
          <w:u w:val="single"/>
        </w:rPr>
        <w:t xml:space="preserve">    </w:t>
      </w:r>
      <w:r>
        <w:rPr>
          <w:rFonts w:hint="eastAsia" w:cs="宋体"/>
          <w:color w:val="000000"/>
          <w:sz w:val="24"/>
          <w:szCs w:val="21"/>
          <w:highlight w:val="none"/>
        </w:rPr>
        <w:t xml:space="preserve">年龄：</w:t>
      </w:r>
      <w:r>
        <w:rPr>
          <w:rFonts w:hint="eastAsia" w:cs="宋体"/>
          <w:color w:val="000000"/>
          <w:sz w:val="24"/>
          <w:szCs w:val="21"/>
          <w:highlight w:val="none"/>
          <w:u w:val="single"/>
        </w:rPr>
        <w:t xml:space="preserve">      </w:t>
      </w:r>
      <w:r>
        <w:rPr>
          <w:rFonts w:hint="eastAsia" w:cs="宋体"/>
          <w:color w:val="000000"/>
          <w:sz w:val="24"/>
          <w:szCs w:val="21"/>
          <w:highlight w:val="none"/>
        </w:rPr>
        <w:t xml:space="preserve">职务：</w:t>
      </w:r>
      <w:r>
        <w:rPr>
          <w:rFonts w:hint="eastAsia" w:cs="宋体"/>
          <w:color w:val="000000"/>
          <w:sz w:val="24"/>
          <w:szCs w:val="21"/>
          <w:highlight w:val="none"/>
          <w:u w:val="single"/>
        </w:rPr>
        <w:t xml:space="preserve">          </w:t>
      </w:r>
      <w:r>
        <w:rPr>
          <w:rFonts w:cs="宋体"/>
          <w:color w:val="000000"/>
          <w:sz w:val="24"/>
          <w:szCs w:val="21"/>
          <w:highlight w:val="none"/>
          <w:u w:val="single"/>
        </w:rPr>
      </w:r>
      <w:r/>
    </w:p>
    <w:p>
      <w:pPr>
        <w:pStyle w:val="794"/>
        <w:spacing w:line="360" w:lineRule="auto"/>
        <w:rPr>
          <w:rFonts w:cs="宋体"/>
          <w:color w:val="000000"/>
          <w:sz w:val="24"/>
          <w:szCs w:val="21"/>
          <w:highlight w:val="none"/>
        </w:rPr>
      </w:pPr>
      <w:r>
        <w:rPr>
          <w:rFonts w:hint="eastAsia" w:cs="宋体"/>
          <w:color w:val="000000"/>
          <w:sz w:val="24"/>
          <w:szCs w:val="21"/>
          <w:highlight w:val="none"/>
        </w:rPr>
        <w:t xml:space="preserve">身份证号码：</w:t>
      </w:r>
      <w:r>
        <w:rPr>
          <w:rFonts w:hint="eastAsia" w:cs="宋体"/>
          <w:color w:val="000000"/>
          <w:sz w:val="24"/>
          <w:szCs w:val="21"/>
          <w:highlight w:val="none"/>
          <w:u w:val="single"/>
        </w:rPr>
        <w:t xml:space="preserve">                                         </w:t>
      </w:r>
      <w:r>
        <w:rPr>
          <w:rFonts w:cs="宋体"/>
          <w:color w:val="000000"/>
          <w:sz w:val="24"/>
          <w:szCs w:val="21"/>
          <w:highlight w:val="none"/>
        </w:rPr>
      </w:r>
      <w:r/>
    </w:p>
    <w:p>
      <w:pPr>
        <w:pStyle w:val="794"/>
        <w:spacing w:line="360" w:lineRule="auto"/>
        <w:rPr>
          <w:rFonts w:cs="宋体"/>
          <w:color w:val="000000"/>
          <w:sz w:val="24"/>
          <w:szCs w:val="21"/>
          <w:highlight w:val="none"/>
        </w:rPr>
      </w:pPr>
      <w:r>
        <w:rPr>
          <w:rFonts w:hint="eastAsia" w:cs="宋体"/>
          <w:color w:val="000000"/>
          <w:sz w:val="24"/>
          <w:szCs w:val="21"/>
          <w:highlight w:val="none"/>
        </w:rPr>
        <w:t xml:space="preserve">手机：</w:t>
      </w:r>
      <w:r>
        <w:rPr>
          <w:rFonts w:hint="eastAsia" w:cs="宋体"/>
          <w:color w:val="000000"/>
          <w:sz w:val="24"/>
          <w:szCs w:val="21"/>
          <w:highlight w:val="none"/>
          <w:u w:val="single"/>
        </w:rPr>
        <w:t xml:space="preserve">                 </w:t>
      </w:r>
      <w:r>
        <w:rPr>
          <w:rFonts w:hint="eastAsia" w:cs="宋体"/>
          <w:color w:val="000000"/>
          <w:sz w:val="24"/>
          <w:szCs w:val="21"/>
          <w:highlight w:val="none"/>
        </w:rPr>
        <w:t xml:space="preserve">传真：</w:t>
      </w:r>
      <w:r>
        <w:rPr>
          <w:rFonts w:hint="eastAsia" w:cs="宋体"/>
          <w:color w:val="000000"/>
          <w:sz w:val="24"/>
          <w:szCs w:val="21"/>
          <w:highlight w:val="none"/>
          <w:u w:val="single"/>
        </w:rPr>
        <w:t xml:space="preserve">                        </w:t>
      </w:r>
      <w:r>
        <w:rPr>
          <w:rFonts w:cs="宋体"/>
          <w:color w:val="000000"/>
          <w:sz w:val="24"/>
          <w:szCs w:val="21"/>
          <w:highlight w:val="none"/>
        </w:rPr>
      </w:r>
      <w:r/>
    </w:p>
    <w:p>
      <w:pPr>
        <w:pStyle w:val="794"/>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 </w:t>
      </w:r>
      <w:r>
        <w:rPr>
          <w:rFonts w:ascii="Times New Roman" w:hAnsi="Times New Roman" w:cs="宋体"/>
          <w:color w:val="000000"/>
          <w:sz w:val="24"/>
          <w:szCs w:val="21"/>
          <w:highlight w:val="none"/>
        </w:rPr>
      </w:r>
      <w:r/>
    </w:p>
    <w:p>
      <w:pPr>
        <w:pStyle w:val="794"/>
        <w:spacing w:line="360" w:lineRule="auto"/>
        <w:rPr>
          <w:rFonts w:cs="宋体"/>
          <w:color w:val="000000"/>
          <w:sz w:val="24"/>
          <w:szCs w:val="21"/>
          <w:highlight w:val="none"/>
        </w:rPr>
      </w:pPr>
      <w:r>
        <w:rPr>
          <w:rFonts w:hint="eastAsia" w:cs="宋体"/>
          <w:color w:val="000000"/>
          <w:sz w:val="24"/>
          <w:szCs w:val="21"/>
          <w:highlight w:val="none"/>
        </w:rPr>
        <w:t xml:space="preserve">单位名称（公章）              法定代表人（或个体工商户经营者）（签字或盖章）</w:t>
      </w:r>
      <w:r>
        <w:rPr>
          <w:rFonts w:cs="宋体"/>
          <w:color w:val="000000"/>
          <w:sz w:val="24"/>
          <w:szCs w:val="21"/>
          <w:highlight w:val="none"/>
        </w:rPr>
      </w:r>
      <w:r/>
    </w:p>
    <w:p>
      <w:pPr>
        <w:pStyle w:val="794"/>
        <w:ind w:firstLine="480"/>
        <w:spacing w:line="360" w:lineRule="auto"/>
        <w:rPr>
          <w:rFonts w:cs="宋体"/>
          <w:color w:val="000000"/>
          <w:sz w:val="24"/>
          <w:szCs w:val="21"/>
          <w:highlight w:val="none"/>
        </w:rPr>
      </w:pPr>
      <w:r>
        <w:rPr>
          <w:rFonts w:hint="eastAsia" w:cs="宋体"/>
          <w:color w:val="000000"/>
          <w:sz w:val="24"/>
          <w:szCs w:val="21"/>
          <w:highlight w:val="none"/>
        </w:rPr>
        <w:t xml:space="preserve">年   月   日                        年   月   日</w:t>
      </w:r>
      <w:r>
        <w:rPr>
          <w:rFonts w:cs="宋体"/>
          <w:color w:val="000000"/>
          <w:sz w:val="24"/>
          <w:szCs w:val="21"/>
          <w:highlight w:val="none"/>
        </w:rPr>
      </w:r>
      <w:r/>
    </w:p>
    <w:p>
      <w:pPr>
        <w:pStyle w:val="794"/>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794"/>
        <w:jc w:val="center"/>
        <w:spacing w:line="360" w:lineRule="auto"/>
        <w:rPr>
          <w:rFonts w:cs="宋体"/>
          <w:color w:val="000000"/>
          <w:sz w:val="24"/>
          <w:szCs w:val="21"/>
          <w:highlight w:val="none"/>
        </w:rPr>
      </w:pPr>
      <w:r>
        <w:rPr>
          <w:rFonts w:hint="eastAsia" w:cs="宋体"/>
          <w:color w:val="000000"/>
          <w:sz w:val="24"/>
          <w:szCs w:val="21"/>
          <w:highlight w:val="none"/>
        </w:rPr>
        <w:t xml:space="preserve">法定代表人（或个体工商户经营者）身份证正反面复印件</w:t>
      </w:r>
      <w:r>
        <w:rPr>
          <w:rFonts w:cs="宋体"/>
          <w:color w:val="000000"/>
          <w:sz w:val="24"/>
          <w:szCs w:val="21"/>
          <w:highlight w:val="none"/>
        </w:rPr>
      </w:r>
      <w:r/>
    </w:p>
    <w:p>
      <w:pPr>
        <w:pStyle w:val="794"/>
        <w:jc w:val="center"/>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（粘贴此处）</w:t>
      </w:r>
      <w:r>
        <w:rPr>
          <w:rFonts w:ascii="Times New Roman" w:hAnsi="Times New Roman" w:cs="宋体"/>
          <w:color w:val="000000"/>
          <w:sz w:val="24"/>
          <w:szCs w:val="21"/>
          <w:highlight w:val="none"/>
        </w:rPr>
      </w:r>
      <w:r/>
    </w:p>
    <w:p>
      <w:pPr>
        <w:pStyle w:val="794"/>
        <w:jc w:val="both"/>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794"/>
        <w:jc w:val="center"/>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被授权人身份证正反面复印件</w:t>
      </w:r>
      <w:r>
        <w:rPr>
          <w:rFonts w:ascii="Times New Roman" w:hAnsi="Times New Roman" w:cs="宋体"/>
          <w:color w:val="000000"/>
          <w:sz w:val="24"/>
          <w:szCs w:val="21"/>
          <w:highlight w:val="none"/>
        </w:rPr>
      </w:r>
      <w:r/>
    </w:p>
    <w:p>
      <w:pPr>
        <w:pStyle w:val="794"/>
        <w:jc w:val="center"/>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（粘贴此处）</w:t>
      </w:r>
      <w:r>
        <w:rPr>
          <w:rFonts w:ascii="Times New Roman" w:hAnsi="Times New Roman" w:cs="宋体"/>
          <w:color w:val="000000"/>
          <w:sz w:val="24"/>
          <w:szCs w:val="21"/>
          <w:highlight w:val="none"/>
        </w:rPr>
      </w:r>
      <w:r/>
    </w:p>
    <w:p>
      <w:pPr>
        <w:pStyle w:val="794"/>
        <w:jc w:val="both"/>
        <w:spacing w:line="360" w:lineRule="auto"/>
        <w:rPr>
          <w:rFonts w:ascii="Times New Roman" w:hAnsi="Times New Roman" w:cs="宋体"/>
          <w:b/>
          <w:bCs/>
          <w:color w:val="000000"/>
          <w:sz w:val="24"/>
          <w:szCs w:val="21"/>
          <w:highlight w:val="none"/>
        </w:rPr>
        <w:outlineLvl w:val="4"/>
      </w:pPr>
      <w:r>
        <w:rPr>
          <w:rFonts w:hint="eastAsia" w:ascii="Times New Roman" w:hAnsi="Times New Roman" w:cs="宋体"/>
          <w:b/>
          <w:bCs/>
          <w:color w:val="000000"/>
          <w:sz w:val="24"/>
          <w:szCs w:val="21"/>
          <w:highlight w:val="none"/>
        </w:rPr>
        <w:br w:type="page" w:clear="all"/>
      </w:r>
      <w:r>
        <w:rPr>
          <w:rFonts w:hint="eastAsia" w:ascii="Times New Roman" w:hAnsi="Times New Roman" w:cs="宋体"/>
          <w:b/>
          <w:bCs/>
          <w:color w:val="000000"/>
          <w:sz w:val="28"/>
          <w:szCs w:val="32"/>
          <w:highlight w:val="none"/>
        </w:rPr>
        <w:t xml:space="preserve">3、投标人符合《中华人民共和国政府采购法》第二十二条规定条件的声明函</w:t>
      </w:r>
      <w:r>
        <w:rPr>
          <w:rFonts w:ascii="Times New Roman" w:hAnsi="Times New Roman" w:cs="宋体"/>
          <w:b/>
          <w:bCs/>
          <w:color w:val="000000"/>
          <w:sz w:val="24"/>
          <w:szCs w:val="21"/>
          <w:highlight w:val="none"/>
        </w:rPr>
      </w:r>
      <w:r/>
    </w:p>
    <w:p>
      <w:pPr>
        <w:pStyle w:val="794"/>
        <w:spacing w:after="0" w:line="360" w:lineRule="auto"/>
        <w:rPr>
          <w:rFonts w:ascii="Times New Roman" w:hAnsi="Times New Roman" w:cs="宋体"/>
          <w:bCs/>
          <w:color w:val="000000"/>
          <w:sz w:val="24"/>
          <w:szCs w:val="21"/>
          <w:highlight w:val="none"/>
        </w:rPr>
      </w:pPr>
      <w:r>
        <w:rPr>
          <w:rFonts w:hint="eastAsia" w:ascii="Times New Roman" w:hAnsi="Times New Roman" w:cs="宋体"/>
          <w:color w:val="000000"/>
          <w:sz w:val="24"/>
          <w:szCs w:val="21"/>
          <w:highlight w:val="none"/>
          <w:u w:val="single"/>
        </w:rPr>
        <w:t xml:space="preserve">南通市第一人民医院</w:t>
      </w:r>
      <w:r>
        <w:rPr>
          <w:rFonts w:hint="eastAsia" w:ascii="Times New Roman" w:hAnsi="Times New Roman" w:cs="宋体"/>
          <w:bCs/>
          <w:color w:val="000000"/>
          <w:sz w:val="24"/>
          <w:szCs w:val="21"/>
          <w:highlight w:val="none"/>
        </w:rPr>
        <w:t xml:space="preserve">：</w:t>
      </w:r>
      <w:r>
        <w:rPr>
          <w:rFonts w:ascii="Times New Roman" w:hAnsi="Times New Roman" w:cs="宋体"/>
          <w:bCs/>
          <w:color w:val="000000"/>
          <w:sz w:val="24"/>
          <w:szCs w:val="21"/>
          <w:highlight w:val="none"/>
        </w:rPr>
      </w:r>
      <w:r/>
    </w:p>
    <w:p>
      <w:pPr>
        <w:pStyle w:val="794"/>
        <w:ind w:firstLine="480"/>
        <w:spacing w:after="0" w:line="360" w:lineRule="auto"/>
        <w:rPr>
          <w:rFonts w:ascii="Times New Roman" w:hAnsi="Times New Roman" w:cs="宋体"/>
          <w:b/>
          <w:bCs/>
          <w:color w:val="000000"/>
          <w:sz w:val="24"/>
          <w:szCs w:val="21"/>
          <w:highlight w:val="none"/>
        </w:rPr>
      </w:pPr>
      <w:r>
        <w:rPr>
          <w:rFonts w:hint="eastAsia" w:ascii="Times New Roman" w:hAnsi="Times New Roman" w:cs="宋体"/>
          <w:bCs/>
          <w:color w:val="000000"/>
          <w:sz w:val="24"/>
          <w:szCs w:val="21"/>
          <w:highlight w:val="none"/>
        </w:rPr>
        <w:t xml:space="preserve">我单位参加</w:t>
      </w:r>
      <w:r>
        <w:rPr>
          <w:rFonts w:hint="eastAsia" w:ascii="Times New Roman" w:hAnsi="Times New Roman" w:cs="宋体"/>
          <w:bCs/>
          <w:color w:val="000000"/>
          <w:sz w:val="24"/>
          <w:szCs w:val="21"/>
          <w:highlight w:val="none"/>
          <w:u w:val="single"/>
        </w:rPr>
        <w:t xml:space="preserve">________________ _</w:t>
      </w:r>
      <w:r>
        <w:rPr>
          <w:rFonts w:hint="eastAsia" w:ascii="Times New Roman" w:hAnsi="Times New Roman" w:cs="宋体"/>
          <w:bCs/>
          <w:color w:val="000000"/>
          <w:sz w:val="24"/>
          <w:szCs w:val="21"/>
          <w:highlight w:val="none"/>
        </w:rPr>
        <w:t xml:space="preserve">（项目名称</w:t>
      </w:r>
      <w:r>
        <w:rPr>
          <w:rFonts w:hint="eastAsia" w:cs="宋体"/>
          <w:color w:val="000000"/>
          <w:sz w:val="24"/>
          <w:szCs w:val="21"/>
          <w:highlight w:val="none"/>
        </w:rPr>
        <w:t xml:space="preserve">、标段</w:t>
      </w:r>
      <w:r>
        <w:rPr>
          <w:rFonts w:hint="eastAsia" w:ascii="Times New Roman" w:hAnsi="Times New Roman" w:cs="宋体"/>
          <w:bCs/>
          <w:color w:val="000000"/>
          <w:sz w:val="24"/>
          <w:szCs w:val="21"/>
          <w:highlight w:val="none"/>
        </w:rPr>
        <w:t xml:space="preserve">）投标活动。针对《中华人民共和国政府采购法》第二十二条规定做出如下声明：</w:t>
      </w:r>
      <w:r>
        <w:rPr>
          <w:rFonts w:ascii="Times New Roman" w:hAnsi="Times New Roman" w:cs="宋体"/>
          <w:b/>
          <w:bCs/>
          <w:color w:val="000000"/>
          <w:sz w:val="24"/>
          <w:szCs w:val="21"/>
          <w:highlight w:val="none"/>
        </w:rPr>
      </w:r>
      <w:r/>
    </w:p>
    <w:p>
      <w:pPr>
        <w:pStyle w:val="794"/>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bCs/>
          <w:color w:val="000000"/>
          <w:sz w:val="24"/>
          <w:szCs w:val="21"/>
          <w:highlight w:val="none"/>
        </w:rPr>
        <w:t xml:space="preserve">1.我单位具有独立承担民事责任的能力；</w:t>
      </w:r>
      <w:r>
        <w:rPr>
          <w:rFonts w:ascii="Times New Roman" w:hAnsi="Times New Roman" w:cs="宋体"/>
          <w:color w:val="000000"/>
          <w:sz w:val="24"/>
          <w:szCs w:val="21"/>
          <w:highlight w:val="none"/>
        </w:rPr>
      </w:r>
      <w:r/>
    </w:p>
    <w:p>
      <w:pPr>
        <w:pStyle w:val="794"/>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2.我单位具有良好的商业信誉和健全的财务会计制度；</w:t>
      </w:r>
      <w:r>
        <w:rPr>
          <w:rFonts w:ascii="Times New Roman" w:hAnsi="Times New Roman" w:cs="宋体"/>
          <w:color w:val="000000"/>
          <w:sz w:val="24"/>
          <w:szCs w:val="21"/>
          <w:highlight w:val="none"/>
        </w:rPr>
      </w:r>
      <w:r/>
    </w:p>
    <w:p>
      <w:pPr>
        <w:pStyle w:val="794"/>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3.我单位具有履行合同所必需的设备和专业技术能力；</w:t>
      </w:r>
      <w:r>
        <w:rPr>
          <w:rFonts w:ascii="Times New Roman" w:hAnsi="Times New Roman" w:cs="宋体"/>
          <w:color w:val="000000"/>
          <w:sz w:val="24"/>
          <w:szCs w:val="21"/>
          <w:highlight w:val="none"/>
        </w:rPr>
      </w:r>
      <w:r/>
    </w:p>
    <w:p>
      <w:pPr>
        <w:pStyle w:val="794"/>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4.我单位有依法缴纳税收和社会保障资金的良好记录；</w:t>
      </w:r>
      <w:r>
        <w:rPr>
          <w:rFonts w:ascii="Times New Roman" w:hAnsi="Times New Roman" w:cs="宋体"/>
          <w:color w:val="000000"/>
          <w:sz w:val="24"/>
          <w:szCs w:val="21"/>
          <w:highlight w:val="none"/>
        </w:rPr>
      </w:r>
      <w:r/>
    </w:p>
    <w:p>
      <w:pPr>
        <w:pStyle w:val="794"/>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cs="宋体"/>
          <w:color w:val="000000"/>
          <w:sz w:val="24"/>
          <w:szCs w:val="21"/>
          <w:highlight w:val="none"/>
        </w:rPr>
      </w:r>
      <w:r/>
    </w:p>
    <w:p>
      <w:pPr>
        <w:pStyle w:val="794"/>
        <w:ind w:firstLine="480"/>
        <w:spacing w:after="0" w:line="360" w:lineRule="auto"/>
        <w:rPr>
          <w:rFonts w:ascii="Times New Roman" w:hAnsi="Times New Roman" w:cs="宋体"/>
          <w:bCs/>
          <w:color w:val="000000"/>
          <w:sz w:val="24"/>
          <w:szCs w:val="21"/>
          <w:highlight w:val="none"/>
        </w:rPr>
      </w:pPr>
      <w:r>
        <w:rPr>
          <w:rFonts w:hint="eastAsia" w:ascii="Times New Roman" w:hAnsi="Times New Roman" w:cs="宋体"/>
          <w:color w:val="000000"/>
          <w:sz w:val="24"/>
          <w:szCs w:val="21"/>
          <w:highlight w:val="none"/>
        </w:rPr>
        <w:t xml:space="preserve">6.我单位满足法律、行政法规规定的其他条件。</w:t>
      </w:r>
      <w:r>
        <w:rPr>
          <w:rFonts w:ascii="Times New Roman" w:hAnsi="Times New Roman" w:cs="宋体"/>
          <w:bCs/>
          <w:color w:val="000000"/>
          <w:sz w:val="24"/>
          <w:szCs w:val="21"/>
          <w:highlight w:val="none"/>
        </w:rPr>
      </w:r>
      <w:r/>
    </w:p>
    <w:p>
      <w:pPr>
        <w:pStyle w:val="870"/>
        <w:ind w:firstLine="560"/>
        <w:spacing w:line="360" w:lineRule="auto"/>
        <w:rPr>
          <w:rFonts w:ascii="Times New Roman" w:eastAsia="宋体" w:cs="宋体"/>
          <w:color w:val="000000"/>
          <w:highlight w:val="none"/>
        </w:rPr>
      </w:pPr>
      <w:r>
        <w:rPr>
          <w:rFonts w:ascii="Times New Roman" w:eastAsia="宋体" w:cs="宋体"/>
          <w:color w:val="000000"/>
          <w:highlight w:val="none"/>
        </w:rPr>
      </w:r>
      <w:r/>
    </w:p>
    <w:p>
      <w:pPr>
        <w:pStyle w:val="794"/>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投标人：（加盖公章）</w:t>
      </w:r>
      <w:r>
        <w:rPr>
          <w:rFonts w:ascii="Times New Roman" w:hAnsi="Times New Roman" w:cs="宋体"/>
          <w:color w:val="000000"/>
          <w:sz w:val="24"/>
          <w:szCs w:val="24"/>
          <w:highlight w:val="none"/>
        </w:rPr>
      </w:r>
      <w:r/>
    </w:p>
    <w:p>
      <w:pPr>
        <w:pStyle w:val="794"/>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法定代表人</w:t>
      </w:r>
      <w:r>
        <w:rPr>
          <w:rFonts w:hint="eastAsia" w:cs="宋体"/>
          <w:color w:val="000000"/>
          <w:sz w:val="24"/>
          <w:szCs w:val="21"/>
          <w:highlight w:val="none"/>
        </w:rPr>
        <w:t xml:space="preserve">（或个体工商户经营者）</w:t>
      </w:r>
      <w:r>
        <w:rPr>
          <w:rFonts w:hint="eastAsia" w:ascii="Times New Roman" w:hAnsi="Times New Roman" w:cs="宋体"/>
          <w:color w:val="000000"/>
          <w:sz w:val="24"/>
          <w:szCs w:val="24"/>
          <w:highlight w:val="none"/>
        </w:rPr>
        <w:t xml:space="preserve">或被授权人：（签字或盖章）</w:t>
      </w:r>
      <w:r>
        <w:rPr>
          <w:rFonts w:ascii="Times New Roman" w:hAnsi="Times New Roman" w:cs="宋体"/>
          <w:color w:val="000000"/>
          <w:sz w:val="24"/>
          <w:szCs w:val="24"/>
          <w:highlight w:val="none"/>
        </w:rPr>
      </w:r>
      <w:r/>
    </w:p>
    <w:p>
      <w:pPr>
        <w:pStyle w:val="794"/>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年月日</w:t>
      </w:r>
      <w:r>
        <w:rPr>
          <w:rFonts w:ascii="Times New Roman" w:hAnsi="Times New Roman" w:cs="宋体"/>
          <w:color w:val="000000"/>
          <w:sz w:val="24"/>
          <w:szCs w:val="24"/>
          <w:highlight w:val="none"/>
        </w:rPr>
      </w:r>
      <w:r/>
    </w:p>
    <w:p>
      <w:pPr>
        <w:pStyle w:val="870"/>
        <w:ind w:firstLine="560"/>
        <w:spacing w:line="360" w:lineRule="auto"/>
        <w:rPr>
          <w:rFonts w:ascii="Times New Roman" w:eastAsia="宋体" w:cs="宋体"/>
          <w:color w:val="000000"/>
          <w:highlight w:val="none"/>
        </w:rPr>
      </w:pPr>
      <w:r>
        <w:rPr>
          <w:rFonts w:ascii="Times New Roman" w:eastAsia="宋体" w:cs="宋体"/>
          <w:color w:val="000000"/>
          <w:highlight w:val="none"/>
        </w:rPr>
      </w:r>
      <w:r/>
    </w:p>
    <w:p>
      <w:pPr>
        <w:pStyle w:val="794"/>
        <w:jc w:val="center"/>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br w:type="page" w:clear="all"/>
      </w:r>
      <w:r>
        <w:rPr>
          <w:rFonts w:hint="eastAsia" w:ascii="Times New Roman" w:hAnsi="Times New Roman" w:cs="宋体"/>
          <w:b/>
          <w:bCs/>
          <w:color w:val="000000"/>
          <w:sz w:val="28"/>
          <w:szCs w:val="32"/>
          <w:highlight w:val="none"/>
        </w:rPr>
        <w:t xml:space="preserve">4、诚信承诺书</w:t>
      </w:r>
      <w:r>
        <w:rPr>
          <w:rFonts w:ascii="Times New Roman" w:hAnsi="Times New Roman" w:cs="宋体"/>
          <w:color w:val="000000"/>
          <w:sz w:val="24"/>
          <w:szCs w:val="21"/>
          <w:highlight w:val="none"/>
        </w:rPr>
      </w:r>
      <w:r/>
    </w:p>
    <w:p>
      <w:pPr>
        <w:pStyle w:val="794"/>
        <w:ind w:firstLine="480"/>
        <w:jc w:val="center"/>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794"/>
        <w:spacing w:after="0" w:line="360" w:lineRule="auto"/>
        <w:rPr>
          <w:rFonts w:ascii="Times New Roman" w:hAnsi="Times New Roman" w:cs="宋体"/>
          <w:color w:val="000000"/>
          <w:sz w:val="24"/>
          <w:szCs w:val="21"/>
          <w:highlight w:val="none"/>
          <w:u w:val="single"/>
        </w:rPr>
      </w:pPr>
      <w:r>
        <w:rPr>
          <w:rFonts w:hint="eastAsia" w:ascii="Times New Roman" w:hAnsi="Times New Roman" w:cs="宋体"/>
          <w:color w:val="000000"/>
          <w:sz w:val="24"/>
          <w:szCs w:val="21"/>
          <w:highlight w:val="none"/>
          <w:u w:val="single"/>
        </w:rPr>
        <w:t xml:space="preserve">南通市第一人民医院</w:t>
      </w:r>
      <w:r>
        <w:rPr>
          <w:rFonts w:hint="eastAsia" w:ascii="Times New Roman" w:hAnsi="Times New Roman" w:cs="宋体"/>
          <w:color w:val="000000"/>
          <w:sz w:val="24"/>
          <w:szCs w:val="21"/>
          <w:highlight w:val="none"/>
        </w:rPr>
        <w:t xml:space="preserve">：</w:t>
      </w:r>
      <w:r>
        <w:rPr>
          <w:rFonts w:ascii="Times New Roman" w:hAnsi="Times New Roman" w:cs="宋体"/>
          <w:color w:val="000000"/>
          <w:sz w:val="24"/>
          <w:szCs w:val="21"/>
          <w:highlight w:val="none"/>
          <w:u w:val="single"/>
        </w:rPr>
      </w:r>
      <w:r/>
    </w:p>
    <w:p>
      <w:pPr>
        <w:pStyle w:val="794"/>
        <w:ind w:firstLine="480"/>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我单位在参加贵单位组织的</w:t>
      </w:r>
      <w:r>
        <w:rPr>
          <w:rFonts w:hint="eastAsia" w:ascii="Times New Roman" w:hAnsi="Times New Roman" w:cs="宋体"/>
          <w:color w:val="000000"/>
          <w:sz w:val="24"/>
          <w:szCs w:val="24"/>
          <w:highlight w:val="none"/>
          <w:u w:val="single"/>
        </w:rPr>
        <w:t xml:space="preserve">                  项目</w:t>
      </w:r>
      <w:r>
        <w:rPr>
          <w:rFonts w:hint="eastAsia" w:cs="宋体"/>
          <w:color w:val="000000"/>
          <w:sz w:val="24"/>
          <w:szCs w:val="21"/>
          <w:highlight w:val="none"/>
        </w:rPr>
        <w:t xml:space="preserve">、标段</w:t>
      </w:r>
      <w:r>
        <w:rPr>
          <w:rFonts w:hint="eastAsia" w:ascii="Times New Roman" w:hAnsi="Times New Roman" w:cs="宋体"/>
          <w:color w:val="000000"/>
          <w:sz w:val="24"/>
          <w:szCs w:val="24"/>
          <w:highlight w:val="none"/>
        </w:rPr>
        <w:t xml:space="preserve">的招投标活动中，郑重承诺如下：</w:t>
      </w:r>
      <w:r>
        <w:rPr>
          <w:rFonts w:ascii="Times New Roman" w:hAnsi="Times New Roman" w:cs="宋体"/>
          <w:color w:val="000000"/>
          <w:sz w:val="24"/>
          <w:szCs w:val="24"/>
          <w:highlight w:val="none"/>
        </w:rPr>
      </w:r>
      <w:r/>
    </w:p>
    <w:p>
      <w:pPr>
        <w:pStyle w:val="794"/>
        <w:ind w:firstLine="480"/>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1、我方申报的所有资料都是真实、准确、完整的；</w:t>
      </w:r>
      <w:r>
        <w:rPr>
          <w:rFonts w:ascii="Times New Roman" w:hAnsi="Times New Roman" w:cs="宋体"/>
          <w:color w:val="000000"/>
          <w:sz w:val="24"/>
          <w:szCs w:val="24"/>
          <w:highlight w:val="none"/>
        </w:rPr>
      </w:r>
      <w:r/>
    </w:p>
    <w:p>
      <w:pPr>
        <w:pStyle w:val="794"/>
        <w:ind w:firstLine="480"/>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2、我方无资质挂靠或参与串标、围标、及抬标情形；</w:t>
      </w:r>
      <w:r>
        <w:rPr>
          <w:rFonts w:ascii="Times New Roman" w:hAnsi="Times New Roman" w:cs="宋体"/>
          <w:color w:val="000000"/>
          <w:sz w:val="24"/>
          <w:szCs w:val="24"/>
          <w:highlight w:val="none"/>
        </w:rPr>
      </w:r>
      <w:r/>
    </w:p>
    <w:p>
      <w:pPr>
        <w:pStyle w:val="794"/>
        <w:ind w:firstLine="480"/>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3、我方没有被各级行政主管部门做出停止市场行为的处罚；</w:t>
      </w:r>
      <w:r>
        <w:rPr>
          <w:rFonts w:ascii="Times New Roman" w:hAnsi="Times New Roman" w:cs="宋体"/>
          <w:color w:val="000000"/>
          <w:sz w:val="24"/>
          <w:szCs w:val="24"/>
          <w:highlight w:val="none"/>
        </w:rPr>
      </w:r>
      <w:r/>
    </w:p>
    <w:p>
      <w:pPr>
        <w:pStyle w:val="794"/>
        <w:ind w:firstLine="480"/>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4、若我方中标，将严格按照规定及时与招标单位签订合同；</w:t>
      </w:r>
      <w:r>
        <w:rPr>
          <w:rFonts w:ascii="Times New Roman" w:hAnsi="Times New Roman" w:cs="宋体"/>
          <w:color w:val="000000"/>
          <w:sz w:val="24"/>
          <w:szCs w:val="24"/>
          <w:highlight w:val="none"/>
        </w:rPr>
      </w:r>
      <w:r/>
    </w:p>
    <w:p>
      <w:pPr>
        <w:pStyle w:val="794"/>
        <w:ind w:firstLine="480"/>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5、若我方中标，将严格按照投标文件所承诺的报价、服务等内容组织实施；</w:t>
      </w:r>
      <w:r>
        <w:rPr>
          <w:rFonts w:ascii="Times New Roman" w:hAnsi="Times New Roman" w:cs="宋体"/>
          <w:color w:val="000000"/>
          <w:sz w:val="24"/>
          <w:szCs w:val="24"/>
          <w:highlight w:val="none"/>
        </w:rPr>
      </w:r>
      <w:r/>
    </w:p>
    <w:p>
      <w:pPr>
        <w:pStyle w:val="794"/>
        <w:ind w:firstLine="480"/>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rPr>
          <w:rFonts w:ascii="Times New Roman" w:hAnsi="Times New Roman" w:cs="宋体"/>
          <w:color w:val="000000"/>
          <w:sz w:val="24"/>
          <w:szCs w:val="24"/>
          <w:highlight w:val="none"/>
        </w:rPr>
      </w:r>
      <w:r/>
    </w:p>
    <w:p>
      <w:pPr>
        <w:pStyle w:val="794"/>
        <w:ind w:firstLine="480"/>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794"/>
        <w:ind w:firstLine="480"/>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794"/>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1"/>
          <w:highlight w:val="none"/>
        </w:rPr>
        <w:tab/>
      </w:r>
      <w:r>
        <w:rPr>
          <w:rFonts w:hint="eastAsia" w:ascii="Times New Roman" w:hAnsi="Times New Roman" w:cs="宋体"/>
          <w:color w:val="000000"/>
          <w:sz w:val="24"/>
          <w:szCs w:val="21"/>
          <w:highlight w:val="none"/>
        </w:rPr>
        <w:tab/>
      </w:r>
      <w:r>
        <w:rPr>
          <w:rFonts w:hint="eastAsia" w:ascii="Times New Roman" w:hAnsi="Times New Roman" w:cs="宋体"/>
          <w:color w:val="000000"/>
          <w:sz w:val="24"/>
          <w:szCs w:val="21"/>
          <w:highlight w:val="none"/>
        </w:rPr>
        <w:tab/>
      </w:r>
      <w:r>
        <w:rPr>
          <w:rFonts w:hint="eastAsia" w:ascii="Times New Roman" w:hAnsi="Times New Roman" w:cs="宋体"/>
          <w:color w:val="000000"/>
          <w:sz w:val="24"/>
          <w:szCs w:val="21"/>
          <w:highlight w:val="none"/>
        </w:rPr>
        <w:tab/>
      </w:r>
      <w:r>
        <w:rPr>
          <w:rFonts w:hint="eastAsia" w:ascii="Times New Roman" w:hAnsi="Times New Roman" w:cs="宋体"/>
          <w:color w:val="000000"/>
          <w:sz w:val="24"/>
          <w:szCs w:val="24"/>
          <w:highlight w:val="none"/>
        </w:rPr>
        <w:t xml:space="preserve">投标人：（加盖公章）</w:t>
      </w:r>
      <w:r>
        <w:rPr>
          <w:rFonts w:ascii="Times New Roman" w:hAnsi="Times New Roman" w:cs="宋体"/>
          <w:color w:val="000000"/>
          <w:sz w:val="24"/>
          <w:szCs w:val="24"/>
          <w:highlight w:val="none"/>
        </w:rPr>
      </w:r>
      <w:r/>
    </w:p>
    <w:p>
      <w:pPr>
        <w:pStyle w:val="794"/>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法定代表人</w:t>
      </w:r>
      <w:r>
        <w:rPr>
          <w:rFonts w:hint="eastAsia" w:cs="宋体"/>
          <w:color w:val="000000"/>
          <w:sz w:val="24"/>
          <w:szCs w:val="21"/>
          <w:highlight w:val="none"/>
        </w:rPr>
        <w:t xml:space="preserve">（或个体工商户经营者）</w:t>
      </w:r>
      <w:r>
        <w:rPr>
          <w:rFonts w:hint="eastAsia" w:ascii="Times New Roman" w:hAnsi="Times New Roman" w:cs="宋体"/>
          <w:color w:val="000000"/>
          <w:sz w:val="24"/>
          <w:szCs w:val="24"/>
          <w:highlight w:val="none"/>
        </w:rPr>
        <w:t xml:space="preserve">或被授权人：（签字或盖章）</w:t>
      </w:r>
      <w:r>
        <w:rPr>
          <w:rFonts w:ascii="Times New Roman" w:hAnsi="Times New Roman" w:cs="宋体"/>
          <w:color w:val="000000"/>
          <w:sz w:val="24"/>
          <w:szCs w:val="24"/>
          <w:highlight w:val="none"/>
        </w:rPr>
      </w:r>
      <w:r/>
    </w:p>
    <w:p>
      <w:pPr>
        <w:pStyle w:val="794"/>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年月日</w:t>
      </w:r>
      <w:r>
        <w:rPr>
          <w:rFonts w:ascii="Times New Roman" w:hAnsi="Times New Roman" w:cs="宋体"/>
          <w:color w:val="000000"/>
          <w:sz w:val="24"/>
          <w:szCs w:val="24"/>
          <w:highlight w:val="none"/>
        </w:rPr>
      </w:r>
      <w:r/>
    </w:p>
    <w:p>
      <w:pPr>
        <w:pStyle w:val="794"/>
        <w:ind w:firstLine="480"/>
        <w:spacing w:line="360" w:lineRule="auto"/>
        <w:rPr>
          <w:rFonts w:ascii="Times New Roman" w:hAnsi="Times New Roman" w:cs="宋体"/>
          <w:color w:val="000000"/>
          <w:highlight w:val="none"/>
        </w:rPr>
      </w:pPr>
      <w:r>
        <w:rPr>
          <w:rFonts w:ascii="Times New Roman" w:hAnsi="Times New Roman" w:cs="宋体"/>
          <w:color w:val="000000"/>
          <w:highlight w:val="none"/>
        </w:rPr>
      </w:r>
      <w:r/>
    </w:p>
    <w:p>
      <w:pPr>
        <w:pStyle w:val="794"/>
        <w:jc w:val="center"/>
        <w:spacing w:line="360" w:lineRule="auto"/>
        <w:rPr>
          <w:rFonts w:ascii="Times New Roman" w:hAnsi="Times New Roman"/>
          <w:color w:val="000000"/>
          <w:highlight w:val="none"/>
        </w:rPr>
      </w:pPr>
      <w:r>
        <w:rPr>
          <w:rFonts w:hint="eastAsia" w:ascii="Times New Roman" w:hAnsi="Times New Roman" w:cs="宋体"/>
          <w:b/>
          <w:bCs/>
          <w:color w:val="000000"/>
          <w:sz w:val="24"/>
          <w:szCs w:val="21"/>
          <w:highlight w:val="none"/>
        </w:rPr>
        <w:br w:type="page" w:clear="all"/>
      </w:r>
      <w:r>
        <w:rPr>
          <w:rFonts w:hint="eastAsia" w:ascii="Times New Roman" w:hAnsi="Times New Roman" w:cs="宋体"/>
          <w:b/>
          <w:bCs/>
          <w:color w:val="000000"/>
          <w:sz w:val="28"/>
          <w:szCs w:val="32"/>
          <w:highlight w:val="none"/>
        </w:rPr>
        <w:t xml:space="preserve">5、中小企业声明函（服务）</w:t>
      </w:r>
      <w:r>
        <w:rPr>
          <w:rFonts w:ascii="Times New Roman" w:hAnsi="Times New Roman"/>
          <w:color w:val="000000"/>
          <w:highlight w:val="none"/>
        </w:rPr>
      </w:r>
      <w:r/>
    </w:p>
    <w:p>
      <w:pPr>
        <w:pStyle w:val="794"/>
        <w:ind w:firstLine="480"/>
        <w:spacing w:line="360" w:lineRule="auto"/>
        <w:rPr>
          <w:rFonts w:ascii="Times New Roman" w:hAnsi="Times New Roman"/>
          <w:color w:val="000000"/>
          <w:sz w:val="24"/>
          <w:szCs w:val="28"/>
          <w:highlight w:val="none"/>
        </w:rPr>
        <w:outlineLvl w:val="0"/>
      </w:pPr>
      <w:r>
        <w:rPr>
          <w:rFonts w:ascii="Times New Roman" w:hAnsi="Times New Roman"/>
          <w:color w:val="000000"/>
          <w:sz w:val="24"/>
          <w:szCs w:val="28"/>
          <w:highlight w:val="none"/>
          <w:lang w:bidi="zh-CN"/>
        </w:rPr>
        <w:t xml:space="preserve">本公司（联合体）郑重声明，根据《政府采购促进中小企业发展管理办法》（财库</w:t>
      </w:r>
      <w:r>
        <w:rPr>
          <w:rFonts w:hint="eastAsia" w:ascii="Times New Roman" w:hAnsi="Times New Roman"/>
          <w:color w:val="000000"/>
          <w:sz w:val="24"/>
          <w:szCs w:val="28"/>
          <w:highlight w:val="none"/>
          <w:lang w:bidi="zh-CN"/>
        </w:rPr>
        <w:t xml:space="preserve">﹝</w:t>
      </w:r>
      <w:r>
        <w:rPr>
          <w:rFonts w:ascii="Times New Roman" w:hAnsi="Times New Roman"/>
          <w:color w:val="000000"/>
          <w:sz w:val="24"/>
          <w:szCs w:val="28"/>
          <w:highlight w:val="none"/>
          <w:lang w:bidi="zh-CN"/>
        </w:rPr>
        <w:t xml:space="preserve">2020</w:t>
      </w:r>
      <w:r>
        <w:rPr>
          <w:rFonts w:hint="eastAsia" w:ascii="Times New Roman" w:hAnsi="Times New Roman"/>
          <w:color w:val="000000"/>
          <w:sz w:val="24"/>
          <w:szCs w:val="28"/>
          <w:highlight w:val="none"/>
          <w:lang w:bidi="zh-CN"/>
        </w:rPr>
        <w:t xml:space="preserve">﹞</w:t>
      </w:r>
      <w:r>
        <w:rPr>
          <w:rFonts w:ascii="Times New Roman" w:hAnsi="Times New Roman"/>
          <w:color w:val="000000"/>
          <w:sz w:val="24"/>
          <w:szCs w:val="28"/>
          <w:highlight w:val="none"/>
          <w:lang w:bidi="zh-CN"/>
        </w:rPr>
        <w:t xml:space="preserve">46 号）的规定，本公司（联合体）参加</w:t>
      </w:r>
      <w:r>
        <w:rPr>
          <w:rFonts w:ascii="Times New Roman" w:hAnsi="Times New Roman"/>
          <w:color w:val="000000"/>
          <w:sz w:val="24"/>
          <w:szCs w:val="28"/>
          <w:highlight w:val="none"/>
          <w:u w:val="single"/>
          <w:lang w:bidi="zh-CN"/>
        </w:rPr>
        <w:t xml:space="preserve">（单位名称）</w:t>
      </w:r>
      <w:r>
        <w:rPr>
          <w:rFonts w:ascii="Times New Roman" w:hAnsi="Times New Roman"/>
          <w:color w:val="000000"/>
          <w:sz w:val="24"/>
          <w:szCs w:val="28"/>
          <w:highlight w:val="none"/>
          <w:lang w:bidi="zh-CN"/>
        </w:rPr>
        <w:t xml:space="preserve">的</w:t>
      </w:r>
      <w:r>
        <w:rPr>
          <w:rFonts w:ascii="Times New Roman" w:hAnsi="Times New Roman"/>
          <w:color w:val="000000"/>
          <w:sz w:val="24"/>
          <w:szCs w:val="28"/>
          <w:highlight w:val="none"/>
          <w:u w:val="single"/>
          <w:lang w:bidi="zh-CN"/>
        </w:rPr>
        <w:t xml:space="preserve">（项目名称</w:t>
      </w:r>
      <w:r>
        <w:rPr>
          <w:rFonts w:hint="eastAsia" w:ascii="Times New Roman" w:hAnsi="Times New Roman"/>
          <w:color w:val="000000"/>
          <w:sz w:val="24"/>
          <w:szCs w:val="28"/>
          <w:highlight w:val="none"/>
          <w:u w:val="single"/>
          <w:lang w:bidi="zh-CN"/>
        </w:rPr>
        <w:t xml:space="preserve">、标段</w:t>
      </w:r>
      <w:r>
        <w:rPr>
          <w:rFonts w:ascii="Times New Roman" w:hAnsi="Times New Roman"/>
          <w:color w:val="000000"/>
          <w:sz w:val="24"/>
          <w:szCs w:val="28"/>
          <w:highlight w:val="none"/>
          <w:u w:val="single"/>
          <w:lang w:bidi="zh-CN"/>
        </w:rPr>
        <w:t xml:space="preserve">）</w:t>
      </w:r>
      <w:r>
        <w:rPr>
          <w:rFonts w:ascii="Times New Roman" w:hAnsi="Times New Roman"/>
          <w:color w:val="000000"/>
          <w:sz w:val="24"/>
          <w:szCs w:val="28"/>
          <w:highlight w:val="none"/>
          <w:lang w:bidi="zh-CN"/>
        </w:rPr>
        <w:t xml:space="preserve">采购活动，服务全部由符合政策要求的中小企业承接。相关企业（含联合体中的中小企业、签订分包意向协议的中小企业）的具体情况如下：</w:t>
      </w:r>
      <w:r>
        <w:rPr>
          <w:rFonts w:ascii="Times New Roman" w:hAnsi="Times New Roman"/>
          <w:color w:val="000000"/>
          <w:sz w:val="24"/>
          <w:szCs w:val="28"/>
          <w:highlight w:val="none"/>
        </w:rPr>
      </w:r>
      <w:r/>
    </w:p>
    <w:p>
      <w:pPr>
        <w:pStyle w:val="794"/>
        <w:ind w:firstLine="480"/>
        <w:spacing w:line="360" w:lineRule="auto"/>
        <w:rPr>
          <w:rFonts w:ascii="Times New Roman" w:hAnsi="Times New Roman"/>
          <w:color w:val="000000"/>
          <w:sz w:val="24"/>
          <w:szCs w:val="28"/>
          <w:highlight w:val="none"/>
        </w:rPr>
        <w:outlineLvl w:val="0"/>
      </w:pPr>
      <w:r>
        <w:rPr>
          <w:rFonts w:hint="eastAsia" w:ascii="Times New Roman" w:hAnsi="Times New Roman"/>
          <w:color w:val="000000"/>
          <w:sz w:val="24"/>
          <w:szCs w:val="28"/>
          <w:highlight w:val="none"/>
          <w:lang w:bidi="zh-CN"/>
        </w:rPr>
        <w:t xml:space="preserve">1.</w:t>
      </w:r>
      <w:r>
        <w:rPr>
          <w:rFonts w:ascii="Times New Roman" w:hAnsi="Times New Roman"/>
          <w:color w:val="000000"/>
          <w:sz w:val="24"/>
          <w:szCs w:val="28"/>
          <w:highlight w:val="none"/>
          <w:u w:val="single"/>
          <w:lang w:bidi="zh-CN"/>
        </w:rPr>
        <w:t xml:space="preserve">（标的名称）</w:t>
      </w:r>
      <w:r>
        <w:rPr>
          <w:rFonts w:hint="eastAsia" w:ascii="Times New Roman" w:hAnsi="Times New Roman"/>
          <w:color w:val="000000"/>
          <w:sz w:val="24"/>
          <w:szCs w:val="28"/>
          <w:highlight w:val="none"/>
          <w:u w:val="single"/>
          <w:lang w:bidi="zh-CN"/>
        </w:rPr>
        <w:t xml:space="preserve">           </w:t>
      </w:r>
      <w:r>
        <w:rPr>
          <w:rFonts w:ascii="Times New Roman" w:hAnsi="Times New Roman"/>
          <w:color w:val="000000"/>
          <w:sz w:val="24"/>
          <w:szCs w:val="28"/>
          <w:highlight w:val="none"/>
          <w:lang w:bidi="zh-CN"/>
        </w:rPr>
        <w:t xml:space="preserve">，属于（</w:t>
      </w:r>
      <w:r>
        <w:rPr>
          <w:rFonts w:ascii="Times New Roman" w:hAnsi="Times New Roman"/>
          <w:color w:val="000000"/>
          <w:sz w:val="24"/>
          <w:szCs w:val="28"/>
          <w:highlight w:val="none"/>
          <w:u w:val="single"/>
          <w:lang w:bidi="zh-CN"/>
        </w:rPr>
        <w:t xml:space="preserve">采购文件中明确的所属行业）</w:t>
      </w:r>
      <w:r>
        <w:rPr>
          <w:rFonts w:hint="eastAsia" w:ascii="Times New Roman" w:hAnsi="Times New Roman"/>
          <w:color w:val="000000"/>
          <w:sz w:val="24"/>
          <w:szCs w:val="28"/>
          <w:highlight w:val="none"/>
          <w:u w:val="single"/>
          <w:lang w:bidi="zh-CN"/>
        </w:rPr>
        <w:t xml:space="preserve">              </w:t>
      </w:r>
      <w:r>
        <w:rPr>
          <w:rFonts w:ascii="Times New Roman" w:hAnsi="Times New Roman"/>
          <w:color w:val="000000"/>
          <w:sz w:val="24"/>
          <w:szCs w:val="28"/>
          <w:highlight w:val="none"/>
          <w:lang w:bidi="zh-CN"/>
        </w:rPr>
        <w:t xml:space="preserve">；承建（承接）企业为</w:t>
      </w:r>
      <w:r>
        <w:rPr>
          <w:rFonts w:ascii="Times New Roman" w:hAnsi="Times New Roman"/>
          <w:color w:val="000000"/>
          <w:sz w:val="24"/>
          <w:szCs w:val="28"/>
          <w:highlight w:val="none"/>
          <w:u w:val="single"/>
          <w:lang w:bidi="zh-CN"/>
        </w:rPr>
        <w:t xml:space="preserve">（企业名称）</w:t>
      </w:r>
      <w:r>
        <w:rPr>
          <w:rFonts w:ascii="Times New Roman" w:hAnsi="Times New Roman"/>
          <w:color w:val="000000"/>
          <w:sz w:val="24"/>
          <w:szCs w:val="28"/>
          <w:highlight w:val="none"/>
          <w:lang w:bidi="zh-CN"/>
        </w:rPr>
        <w:t xml:space="preserve">，从业人员</w:t>
      </w:r>
      <w:r>
        <w:rPr>
          <w:rFonts w:ascii="Times New Roman" w:hAnsi="Times New Roman"/>
          <w:color w:val="000000"/>
          <w:sz w:val="24"/>
          <w:szCs w:val="28"/>
          <w:highlight w:val="none"/>
          <w:u w:val="single"/>
          <w:lang w:bidi="zh-CN"/>
        </w:rPr>
        <w:tab/>
      </w:r>
      <w:r>
        <w:rPr>
          <w:rFonts w:ascii="Times New Roman" w:hAnsi="Times New Roman"/>
          <w:color w:val="000000"/>
          <w:sz w:val="24"/>
          <w:szCs w:val="28"/>
          <w:highlight w:val="none"/>
          <w:lang w:bidi="zh-CN"/>
        </w:rPr>
        <w:t xml:space="preserve">人，营业收入为</w:t>
      </w:r>
      <w:r>
        <w:rPr>
          <w:rFonts w:ascii="Times New Roman" w:hAnsi="Times New Roman"/>
          <w:color w:val="000000"/>
          <w:sz w:val="24"/>
          <w:szCs w:val="28"/>
          <w:highlight w:val="none"/>
          <w:u w:val="single"/>
          <w:lang w:bidi="zh-CN"/>
        </w:rPr>
        <w:tab/>
      </w:r>
      <w:r>
        <w:rPr>
          <w:rFonts w:ascii="Times New Roman" w:hAnsi="Times New Roman"/>
          <w:color w:val="000000"/>
          <w:sz w:val="24"/>
          <w:szCs w:val="28"/>
          <w:highlight w:val="none"/>
          <w:lang w:bidi="zh-CN"/>
        </w:rPr>
        <w:t xml:space="preserve">万元，资产总额为</w:t>
      </w:r>
      <w:r>
        <w:rPr>
          <w:rFonts w:ascii="Times New Roman" w:hAnsi="Times New Roman"/>
          <w:color w:val="000000"/>
          <w:sz w:val="24"/>
          <w:szCs w:val="28"/>
          <w:highlight w:val="none"/>
          <w:u w:val="single"/>
          <w:lang w:bidi="zh-CN"/>
        </w:rPr>
        <w:tab/>
      </w:r>
      <w:r>
        <w:rPr>
          <w:rFonts w:ascii="Times New Roman" w:hAnsi="Times New Roman"/>
          <w:color w:val="000000"/>
          <w:sz w:val="24"/>
          <w:szCs w:val="28"/>
          <w:highlight w:val="none"/>
          <w:lang w:bidi="zh-CN"/>
        </w:rPr>
        <w:t xml:space="preserve">万元，属于</w:t>
      </w:r>
      <w:r>
        <w:rPr>
          <w:rFonts w:ascii="Times New Roman" w:hAnsi="Times New Roman"/>
          <w:color w:val="000000"/>
          <w:sz w:val="24"/>
          <w:szCs w:val="28"/>
          <w:highlight w:val="none"/>
          <w:u w:val="single"/>
          <w:lang w:bidi="zh-CN"/>
        </w:rPr>
        <w:t xml:space="preserve">（中型企业、小型企业、微型企业）</w:t>
      </w:r>
      <w:r>
        <w:rPr>
          <w:rFonts w:hint="eastAsia" w:ascii="Times New Roman" w:hAnsi="Times New Roman"/>
          <w:color w:val="000000"/>
          <w:sz w:val="24"/>
          <w:szCs w:val="28"/>
          <w:highlight w:val="none"/>
          <w:u w:val="single"/>
          <w:lang w:bidi="zh-CN"/>
        </w:rPr>
        <w:t xml:space="preserve">           </w:t>
      </w:r>
      <w:r>
        <w:rPr>
          <w:rFonts w:ascii="Times New Roman" w:hAnsi="Times New Roman"/>
          <w:color w:val="000000"/>
          <w:sz w:val="24"/>
          <w:szCs w:val="28"/>
          <w:highlight w:val="none"/>
          <w:lang w:bidi="zh-CN"/>
        </w:rPr>
        <w:t xml:space="preserve">；</w:t>
      </w:r>
      <w:r>
        <w:rPr>
          <w:rFonts w:ascii="Times New Roman" w:hAnsi="Times New Roman"/>
          <w:color w:val="000000"/>
          <w:sz w:val="24"/>
          <w:szCs w:val="28"/>
          <w:highlight w:val="none"/>
        </w:rPr>
      </w:r>
      <w:r/>
    </w:p>
    <w:p>
      <w:pPr>
        <w:pStyle w:val="794"/>
        <w:ind w:firstLine="480"/>
        <w:spacing w:line="360" w:lineRule="auto"/>
        <w:rPr>
          <w:rFonts w:ascii="Times New Roman" w:hAnsi="Times New Roman"/>
          <w:color w:val="000000"/>
          <w:sz w:val="24"/>
          <w:szCs w:val="28"/>
          <w:highlight w:val="none"/>
        </w:rPr>
        <w:outlineLvl w:val="0"/>
      </w:pPr>
      <w:r>
        <w:rPr>
          <w:rFonts w:hint="eastAsia" w:ascii="Times New Roman" w:hAnsi="Times New Roman"/>
          <w:color w:val="000000"/>
          <w:sz w:val="24"/>
          <w:szCs w:val="28"/>
          <w:highlight w:val="none"/>
          <w:lang w:bidi="zh-CN"/>
        </w:rPr>
        <w:t xml:space="preserve">2.</w:t>
      </w:r>
      <w:r>
        <w:rPr>
          <w:rFonts w:ascii="Times New Roman" w:hAnsi="Times New Roman"/>
          <w:color w:val="000000"/>
          <w:sz w:val="24"/>
          <w:szCs w:val="28"/>
          <w:highlight w:val="none"/>
          <w:u w:val="single"/>
          <w:lang w:bidi="zh-CN"/>
        </w:rPr>
        <w:t xml:space="preserve">（标的名称）</w:t>
      </w:r>
      <w:r>
        <w:rPr>
          <w:rFonts w:ascii="Times New Roman" w:hAnsi="Times New Roman"/>
          <w:color w:val="000000"/>
          <w:sz w:val="24"/>
          <w:szCs w:val="28"/>
          <w:highlight w:val="none"/>
          <w:lang w:bidi="zh-CN"/>
        </w:rPr>
        <w:t xml:space="preserve">，属于（</w:t>
      </w:r>
      <w:r>
        <w:rPr>
          <w:rFonts w:ascii="Times New Roman" w:hAnsi="Times New Roman"/>
          <w:color w:val="000000"/>
          <w:sz w:val="24"/>
          <w:szCs w:val="28"/>
          <w:highlight w:val="none"/>
          <w:u w:val="single"/>
          <w:lang w:bidi="zh-CN"/>
        </w:rPr>
        <w:t xml:space="preserve">采购文件中明确的所属行业）</w:t>
      </w:r>
      <w:r>
        <w:rPr>
          <w:rFonts w:ascii="Times New Roman" w:hAnsi="Times New Roman"/>
          <w:color w:val="000000"/>
          <w:sz w:val="24"/>
          <w:szCs w:val="28"/>
          <w:highlight w:val="none"/>
          <w:lang w:bidi="zh-CN"/>
        </w:rPr>
        <w:t xml:space="preserve">；承建（承接）企业为</w:t>
      </w:r>
      <w:r>
        <w:rPr>
          <w:rFonts w:ascii="Times New Roman" w:hAnsi="Times New Roman"/>
          <w:color w:val="000000"/>
          <w:sz w:val="24"/>
          <w:szCs w:val="28"/>
          <w:highlight w:val="none"/>
          <w:u w:val="single"/>
          <w:lang w:bidi="zh-CN"/>
        </w:rPr>
        <w:t xml:space="preserve">（企业名称）</w:t>
      </w:r>
      <w:r>
        <w:rPr>
          <w:rFonts w:ascii="Times New Roman" w:hAnsi="Times New Roman"/>
          <w:color w:val="000000"/>
          <w:sz w:val="24"/>
          <w:szCs w:val="28"/>
          <w:highlight w:val="none"/>
          <w:lang w:bidi="zh-CN"/>
        </w:rPr>
        <w:t xml:space="preserve">，从业人员</w:t>
      </w:r>
      <w:r>
        <w:rPr>
          <w:rFonts w:ascii="Times New Roman" w:hAnsi="Times New Roman"/>
          <w:color w:val="000000"/>
          <w:sz w:val="24"/>
          <w:szCs w:val="28"/>
          <w:highlight w:val="none"/>
          <w:u w:val="single"/>
          <w:lang w:bidi="zh-CN"/>
        </w:rPr>
        <w:tab/>
      </w:r>
      <w:r>
        <w:rPr>
          <w:rFonts w:ascii="Times New Roman" w:hAnsi="Times New Roman"/>
          <w:color w:val="000000"/>
          <w:sz w:val="24"/>
          <w:szCs w:val="28"/>
          <w:highlight w:val="none"/>
          <w:lang w:bidi="zh-CN"/>
        </w:rPr>
        <w:t xml:space="preserve">人，营业收入为</w:t>
      </w:r>
      <w:r>
        <w:rPr>
          <w:rFonts w:ascii="Times New Roman" w:hAnsi="Times New Roman"/>
          <w:color w:val="000000"/>
          <w:sz w:val="24"/>
          <w:szCs w:val="28"/>
          <w:highlight w:val="none"/>
          <w:u w:val="single"/>
          <w:lang w:bidi="zh-CN"/>
        </w:rPr>
        <w:tab/>
      </w:r>
      <w:r>
        <w:rPr>
          <w:rFonts w:ascii="Times New Roman" w:hAnsi="Times New Roman"/>
          <w:color w:val="000000"/>
          <w:sz w:val="24"/>
          <w:szCs w:val="28"/>
          <w:highlight w:val="none"/>
          <w:lang w:bidi="zh-CN"/>
        </w:rPr>
        <w:t xml:space="preserve">万元，资产总额为</w:t>
      </w:r>
      <w:r>
        <w:rPr>
          <w:rFonts w:ascii="Times New Roman" w:hAnsi="Times New Roman"/>
          <w:color w:val="000000"/>
          <w:sz w:val="24"/>
          <w:szCs w:val="28"/>
          <w:highlight w:val="none"/>
          <w:u w:val="single"/>
          <w:lang w:bidi="zh-CN"/>
        </w:rPr>
        <w:tab/>
      </w:r>
      <w:r>
        <w:rPr>
          <w:rFonts w:ascii="Times New Roman" w:hAnsi="Times New Roman"/>
          <w:color w:val="000000"/>
          <w:sz w:val="24"/>
          <w:szCs w:val="28"/>
          <w:highlight w:val="none"/>
          <w:lang w:bidi="zh-CN"/>
        </w:rPr>
        <w:t xml:space="preserve">万元，属于</w:t>
      </w:r>
      <w:r>
        <w:rPr>
          <w:rFonts w:ascii="Times New Roman" w:hAnsi="Times New Roman"/>
          <w:color w:val="000000"/>
          <w:sz w:val="24"/>
          <w:szCs w:val="28"/>
          <w:highlight w:val="none"/>
          <w:u w:val="single"/>
          <w:lang w:bidi="zh-CN"/>
        </w:rPr>
        <w:t xml:space="preserve">（中型企业、小型企业、微型企业）</w:t>
      </w:r>
      <w:r>
        <w:rPr>
          <w:rFonts w:ascii="Times New Roman" w:hAnsi="Times New Roman"/>
          <w:color w:val="000000"/>
          <w:sz w:val="24"/>
          <w:szCs w:val="28"/>
          <w:highlight w:val="none"/>
          <w:lang w:bidi="zh-CN"/>
        </w:rPr>
        <w:t xml:space="preserve">；</w:t>
      </w:r>
      <w:r>
        <w:rPr>
          <w:rFonts w:ascii="Times New Roman" w:hAnsi="Times New Roman"/>
          <w:color w:val="000000"/>
          <w:sz w:val="24"/>
          <w:szCs w:val="28"/>
          <w:highlight w:val="none"/>
        </w:rPr>
      </w:r>
      <w:r/>
    </w:p>
    <w:p>
      <w:pPr>
        <w:pStyle w:val="794"/>
        <w:ind w:firstLine="480"/>
        <w:spacing w:line="360" w:lineRule="auto"/>
        <w:rPr>
          <w:rFonts w:ascii="Times New Roman" w:hAnsi="Times New Roman"/>
          <w:color w:val="000000"/>
          <w:sz w:val="24"/>
          <w:szCs w:val="28"/>
          <w:highlight w:val="none"/>
        </w:rPr>
        <w:outlineLvl w:val="0"/>
      </w:pPr>
      <w:r>
        <w:rPr>
          <w:rFonts w:ascii="Times New Roman" w:hAnsi="Times New Roman"/>
          <w:color w:val="000000"/>
          <w:sz w:val="24"/>
          <w:szCs w:val="28"/>
          <w:highlight w:val="none"/>
          <w:lang w:bidi="zh-CN"/>
        </w:rPr>
        <w:t xml:space="preserve">……</w:t>
      </w:r>
      <w:r>
        <w:rPr>
          <w:rFonts w:ascii="Times New Roman" w:hAnsi="Times New Roman"/>
          <w:color w:val="000000"/>
          <w:sz w:val="24"/>
          <w:szCs w:val="28"/>
          <w:highlight w:val="none"/>
        </w:rPr>
      </w:r>
      <w:r/>
    </w:p>
    <w:p>
      <w:pPr>
        <w:pStyle w:val="794"/>
        <w:ind w:firstLine="480"/>
        <w:spacing w:line="360" w:lineRule="auto"/>
        <w:rPr>
          <w:rFonts w:ascii="Times New Roman" w:hAnsi="Times New Roman"/>
          <w:color w:val="000000"/>
          <w:sz w:val="24"/>
          <w:szCs w:val="28"/>
          <w:highlight w:val="none"/>
        </w:rPr>
        <w:outlineLvl w:val="0"/>
      </w:pPr>
      <w:r>
        <w:rPr>
          <w:rFonts w:ascii="Times New Roman" w:hAnsi="Times New Roman"/>
          <w:color w:val="000000"/>
          <w:sz w:val="24"/>
          <w:szCs w:val="28"/>
          <w:highlight w:val="none"/>
          <w:lang w:bidi="zh-CN"/>
        </w:rPr>
        <w:t xml:space="preserve">以上企业，不属于大企业的分支机构，不存在控股股东为大企业的情形，也不存在与大企业的负责人为同一人的情形。</w:t>
      </w:r>
      <w:r>
        <w:rPr>
          <w:rFonts w:ascii="Times New Roman" w:hAnsi="Times New Roman"/>
          <w:color w:val="000000"/>
          <w:sz w:val="24"/>
          <w:szCs w:val="28"/>
          <w:highlight w:val="none"/>
        </w:rPr>
      </w:r>
      <w:r/>
    </w:p>
    <w:p>
      <w:pPr>
        <w:pStyle w:val="794"/>
        <w:ind w:firstLine="480"/>
        <w:spacing w:line="360" w:lineRule="auto"/>
        <w:rPr>
          <w:rFonts w:ascii="Times New Roman" w:hAnsi="Times New Roman"/>
          <w:color w:val="000000"/>
          <w:sz w:val="24"/>
          <w:szCs w:val="28"/>
          <w:highlight w:val="none"/>
        </w:rPr>
        <w:outlineLvl w:val="0"/>
      </w:pPr>
      <w:r>
        <w:rPr>
          <w:rFonts w:ascii="Times New Roman" w:hAnsi="Times New Roman"/>
          <w:color w:val="000000"/>
          <w:sz w:val="24"/>
          <w:szCs w:val="28"/>
          <w:highlight w:val="none"/>
          <w:lang w:bidi="zh-CN"/>
        </w:rPr>
        <w:t xml:space="preserve">本企业对上述声明内容的真实性负责。如有虚假，将依法承担相应责任。</w:t>
      </w:r>
      <w:r>
        <w:rPr>
          <w:rFonts w:ascii="Times New Roman" w:hAnsi="Times New Roman"/>
          <w:color w:val="000000"/>
          <w:sz w:val="24"/>
          <w:szCs w:val="28"/>
          <w:highlight w:val="none"/>
        </w:rPr>
      </w:r>
      <w:r/>
    </w:p>
    <w:p>
      <w:pPr>
        <w:pStyle w:val="794"/>
        <w:spacing w:line="360" w:lineRule="auto"/>
        <w:rPr>
          <w:rFonts w:ascii="Times New Roman" w:hAnsi="Times New Roman"/>
          <w:color w:val="000000"/>
          <w:sz w:val="24"/>
          <w:szCs w:val="28"/>
          <w:highlight w:val="none"/>
        </w:rPr>
        <w:outlineLvl w:val="0"/>
      </w:pPr>
      <w:r>
        <w:rPr>
          <w:rFonts w:ascii="Times New Roman" w:hAnsi="Times New Roman"/>
          <w:color w:val="000000"/>
          <w:sz w:val="24"/>
          <w:szCs w:val="28"/>
          <w:highlight w:val="none"/>
        </w:rPr>
      </w:r>
      <w:r/>
    </w:p>
    <w:p>
      <w:pPr>
        <w:pStyle w:val="794"/>
        <w:spacing w:line="360" w:lineRule="auto"/>
        <w:rPr>
          <w:rFonts w:ascii="Times New Roman" w:hAnsi="Times New Roman"/>
          <w:color w:val="000000"/>
          <w:sz w:val="24"/>
          <w:szCs w:val="28"/>
          <w:highlight w:val="none"/>
        </w:rPr>
        <w:outlineLvl w:val="0"/>
      </w:pPr>
      <w:r>
        <w:rPr>
          <w:rFonts w:ascii="Times New Roman" w:hAnsi="Times New Roman"/>
          <w:color w:val="000000"/>
          <w:sz w:val="24"/>
          <w:szCs w:val="28"/>
          <w:highlight w:val="none"/>
        </w:rPr>
      </w:r>
      <w:r/>
    </w:p>
    <w:p>
      <w:pPr>
        <w:pStyle w:val="794"/>
        <w:spacing w:line="360" w:lineRule="auto"/>
        <w:rPr>
          <w:rFonts w:ascii="Times New Roman" w:hAnsi="Times New Roman"/>
          <w:color w:val="000000"/>
          <w:sz w:val="24"/>
          <w:szCs w:val="28"/>
          <w:highlight w:val="none"/>
        </w:rPr>
        <w:outlineLvl w:val="0"/>
      </w:pPr>
      <w:r>
        <w:rPr>
          <w:rFonts w:ascii="Times New Roman" w:hAnsi="Times New Roman"/>
          <w:color w:val="000000"/>
          <w:sz w:val="24"/>
          <w:szCs w:val="28"/>
          <w:highlight w:val="none"/>
        </w:rPr>
      </w:r>
      <w:r/>
    </w:p>
    <w:p>
      <w:pPr>
        <w:pStyle w:val="794"/>
        <w:ind w:firstLine="4200"/>
        <w:jc w:val="right"/>
        <w:spacing w:line="360" w:lineRule="auto"/>
        <w:rPr>
          <w:rFonts w:ascii="Times New Roman" w:hAnsi="Times New Roman"/>
          <w:color w:val="000000"/>
          <w:sz w:val="24"/>
          <w:szCs w:val="28"/>
          <w:highlight w:val="none"/>
        </w:rPr>
        <w:outlineLvl w:val="0"/>
      </w:pPr>
      <w:r>
        <w:rPr>
          <w:rFonts w:ascii="Times New Roman" w:hAnsi="Times New Roman"/>
          <w:color w:val="000000"/>
          <w:sz w:val="24"/>
          <w:szCs w:val="28"/>
          <w:highlight w:val="none"/>
          <w:lang w:bidi="zh-CN"/>
        </w:rPr>
        <w:t xml:space="preserve">企业名称（盖章）：</w:t>
      </w:r>
      <w:r>
        <w:rPr>
          <w:rFonts w:ascii="Times New Roman" w:hAnsi="Times New Roman"/>
          <w:color w:val="000000"/>
          <w:sz w:val="24"/>
          <w:szCs w:val="28"/>
          <w:highlight w:val="none"/>
        </w:rPr>
      </w:r>
      <w:r/>
    </w:p>
    <w:p>
      <w:pPr>
        <w:pStyle w:val="794"/>
        <w:ind w:firstLine="4200"/>
        <w:jc w:val="right"/>
        <w:spacing w:line="360" w:lineRule="auto"/>
        <w:rPr>
          <w:rFonts w:ascii="Times New Roman" w:hAnsi="Times New Roman"/>
          <w:color w:val="000000"/>
          <w:sz w:val="24"/>
          <w:szCs w:val="28"/>
          <w:highlight w:val="none"/>
        </w:rPr>
        <w:outlineLvl w:val="0"/>
      </w:pPr>
      <w:r>
        <w:rPr>
          <w:rFonts w:ascii="Times New Roman" w:hAnsi="Times New Roman"/>
          <w:color w:val="000000"/>
          <w:sz w:val="24"/>
          <w:szCs w:val="28"/>
          <w:highlight w:val="none"/>
          <w:lang w:bidi="zh-CN"/>
        </w:rPr>
        <w:t xml:space="preserve">日期：</w:t>
      </w:r>
      <w:r>
        <w:rPr>
          <w:rFonts w:ascii="Times New Roman" w:hAnsi="Times New Roman"/>
          <w:color w:val="000000"/>
          <w:sz w:val="24"/>
          <w:szCs w:val="28"/>
          <w:highlight w:val="none"/>
        </w:rPr>
      </w:r>
      <w:r/>
    </w:p>
    <w:p>
      <w:pPr>
        <w:pStyle w:val="794"/>
        <w:ind w:right="561"/>
        <w:spacing w:line="360" w:lineRule="auto"/>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794"/>
        <w:ind w:right="561"/>
        <w:spacing w:line="360" w:lineRule="auto"/>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注1：从业人员、营业收入、资产总额填报上一年度数据，无上一年度数据的新成立企业可不填报。</w:t>
      </w:r>
      <w:r>
        <w:rPr>
          <w:rFonts w:ascii="Times New Roman" w:hAnsi="Times New Roman"/>
          <w:color w:val="000000"/>
          <w:sz w:val="24"/>
          <w:szCs w:val="21"/>
          <w:highlight w:val="none"/>
        </w:rPr>
      </w:r>
      <w:r/>
    </w:p>
    <w:p>
      <w:pPr>
        <w:pStyle w:val="794"/>
        <w:jc w:val="center"/>
        <w:spacing w:line="360" w:lineRule="auto"/>
        <w:rPr>
          <w:rFonts w:ascii="Times New Roman" w:hAnsi="Times New Roman" w:cs="宋体"/>
          <w:b/>
          <w:color w:val="000000"/>
          <w:sz w:val="24"/>
          <w:szCs w:val="24"/>
          <w:highlight w:val="none"/>
        </w:rPr>
      </w:pPr>
      <w:r>
        <w:rPr>
          <w:rFonts w:ascii="Times New Roman" w:hAnsi="Times New Roman"/>
          <w:b/>
          <w:bCs/>
          <w:color w:val="000000"/>
          <w:sz w:val="24"/>
          <w:szCs w:val="21"/>
          <w:highlight w:val="none"/>
        </w:rPr>
        <w:br w:type="page" w:clear="all"/>
      </w:r>
      <w:r>
        <w:rPr>
          <w:rFonts w:hint="eastAsia" w:ascii="Times New Roman" w:hAnsi="Times New Roman" w:cs="宋体"/>
          <w:b/>
          <w:bCs/>
          <w:color w:val="000000"/>
          <w:sz w:val="28"/>
          <w:szCs w:val="32"/>
          <w:highlight w:val="none"/>
        </w:rPr>
        <w:t xml:space="preserve">6、残疾人福利性单位声明函</w:t>
      </w:r>
      <w:r>
        <w:rPr>
          <w:rFonts w:ascii="Times New Roman" w:hAnsi="Times New Roman" w:cs="宋体"/>
          <w:b/>
          <w:color w:val="000000"/>
          <w:sz w:val="24"/>
          <w:szCs w:val="24"/>
          <w:highlight w:val="none"/>
        </w:rPr>
      </w:r>
      <w:r/>
    </w:p>
    <w:p>
      <w:pPr>
        <w:pStyle w:val="794"/>
        <w:ind w:firstLine="480"/>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rPr>
          <w:rFonts w:ascii="Times New Roman" w:hAnsi="Times New Roman" w:cs="宋体"/>
          <w:color w:val="000000"/>
          <w:sz w:val="24"/>
          <w:szCs w:val="24"/>
          <w:highlight w:val="none"/>
        </w:rPr>
      </w:r>
      <w:r/>
    </w:p>
    <w:p>
      <w:pPr>
        <w:pStyle w:val="794"/>
        <w:ind w:firstLine="480"/>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本单位对上述声明的真实性负责。如有虚假，将依法承担相应责任。</w:t>
      </w:r>
      <w:r>
        <w:rPr>
          <w:rFonts w:ascii="Times New Roman" w:hAnsi="Times New Roman" w:cs="宋体"/>
          <w:color w:val="000000"/>
          <w:sz w:val="24"/>
          <w:szCs w:val="24"/>
          <w:highlight w:val="none"/>
        </w:rPr>
      </w:r>
      <w:r/>
    </w:p>
    <w:p>
      <w:pPr>
        <w:pStyle w:val="794"/>
        <w:ind w:firstLine="480"/>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（备注：中标供应商为残疾人福利单位的，此声明函将随中标结果同时公告，接受社会监督）</w:t>
      </w:r>
      <w:r>
        <w:rPr>
          <w:rFonts w:ascii="Times New Roman" w:hAnsi="Times New Roman" w:cs="宋体"/>
          <w:color w:val="000000"/>
          <w:sz w:val="24"/>
          <w:szCs w:val="24"/>
          <w:highlight w:val="none"/>
        </w:rPr>
      </w:r>
      <w:r/>
    </w:p>
    <w:p>
      <w:pPr>
        <w:pStyle w:val="794"/>
        <w:ind w:firstLine="624"/>
        <w:spacing w:line="360" w:lineRule="auto"/>
        <w:rPr>
          <w:rFonts w:ascii="Times New Roman" w:hAnsi="Times New Roman" w:cs="宋体"/>
          <w:color w:val="000000"/>
          <w:spacing w:val="6"/>
          <w:sz w:val="24"/>
          <w:szCs w:val="24"/>
          <w:highlight w:val="none"/>
        </w:rPr>
      </w:pPr>
      <w:r>
        <w:rPr>
          <w:rFonts w:ascii="Times New Roman" w:hAnsi="Times New Roman" w:cs="宋体"/>
          <w:color w:val="000000"/>
          <w:spacing w:val="6"/>
          <w:sz w:val="24"/>
          <w:szCs w:val="24"/>
          <w:highlight w:val="none"/>
        </w:rPr>
      </w:r>
      <w:r/>
    </w:p>
    <w:p>
      <w:pPr>
        <w:pStyle w:val="794"/>
        <w:ind w:firstLine="624"/>
        <w:jc w:val="center"/>
        <w:spacing w:line="360" w:lineRule="auto"/>
        <w:tabs>
          <w:tab w:val="left" w:pos="4860" w:leader="none"/>
        </w:tabs>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供应商全称（盖章）：</w:t>
      </w:r>
      <w:r>
        <w:rPr>
          <w:rFonts w:ascii="Times New Roman" w:hAnsi="Times New Roman" w:cs="宋体"/>
          <w:color w:val="000000"/>
          <w:sz w:val="24"/>
          <w:szCs w:val="24"/>
          <w:highlight w:val="none"/>
        </w:rPr>
      </w:r>
      <w:r/>
    </w:p>
    <w:p>
      <w:pPr>
        <w:pStyle w:val="794"/>
        <w:ind w:firstLine="480"/>
        <w:jc w:val="center"/>
        <w:spacing w:line="360" w:lineRule="auto"/>
        <w:tabs>
          <w:tab w:val="left" w:pos="4860" w:leader="none"/>
        </w:tabs>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日期：</w:t>
      </w:r>
      <w:r>
        <w:rPr>
          <w:rFonts w:ascii="Times New Roman" w:hAnsi="Times New Roman" w:cs="宋体"/>
          <w:color w:val="000000"/>
          <w:sz w:val="24"/>
          <w:szCs w:val="24"/>
          <w:highlight w:val="none"/>
        </w:rPr>
      </w:r>
      <w:r/>
    </w:p>
    <w:p>
      <w:pPr>
        <w:pStyle w:val="794"/>
        <w:spacing w:line="360" w:lineRule="auto"/>
        <w:shd w:val="clear" w:color="auto" w:fill="ffff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p>
      <w:pPr>
        <w:pStyle w:val="794"/>
        <w:spacing w:line="360" w:lineRule="auto"/>
        <w:shd w:val="clear" w:color="auto" w:fill="ffff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享受政府采购支持政策的残疾人福利性单位应当同时满足以下条件：</w:t>
      </w:r>
      <w:r>
        <w:rPr>
          <w:rFonts w:ascii="Times New Roman" w:hAnsi="Times New Roman" w:cs="宋体"/>
          <w:color w:val="000000"/>
          <w:sz w:val="24"/>
          <w:szCs w:val="24"/>
          <w:highlight w:val="none"/>
        </w:rPr>
      </w:r>
      <w:r/>
    </w:p>
    <w:p>
      <w:pPr>
        <w:pStyle w:val="794"/>
        <w:spacing w:line="360" w:lineRule="auto"/>
        <w:shd w:val="clear" w:color="auto" w:fill="ffff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　　（一）安置的残疾人占本单位在职职工人数的比例不低于25%（含25%），并且安置的残疾人人数不少于10人（含10人）；</w:t>
      </w:r>
      <w:r>
        <w:rPr>
          <w:rFonts w:ascii="Times New Roman" w:hAnsi="Times New Roman" w:cs="宋体"/>
          <w:color w:val="000000"/>
          <w:sz w:val="24"/>
          <w:szCs w:val="24"/>
          <w:highlight w:val="none"/>
        </w:rPr>
      </w:r>
      <w:r/>
    </w:p>
    <w:p>
      <w:pPr>
        <w:pStyle w:val="794"/>
        <w:spacing w:line="360" w:lineRule="auto"/>
        <w:shd w:val="clear" w:color="auto" w:fill="ffff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　　（二）依法与安置的每位残疾人签订了一年以上（含一年）的劳动合同或服务协议；</w:t>
      </w:r>
      <w:r>
        <w:rPr>
          <w:rFonts w:ascii="Times New Roman" w:hAnsi="Times New Roman" w:cs="宋体"/>
          <w:color w:val="000000"/>
          <w:sz w:val="24"/>
          <w:szCs w:val="24"/>
          <w:highlight w:val="none"/>
        </w:rPr>
      </w:r>
      <w:r/>
    </w:p>
    <w:p>
      <w:pPr>
        <w:pStyle w:val="794"/>
        <w:spacing w:line="360" w:lineRule="auto"/>
        <w:shd w:val="clear" w:color="auto" w:fill="ffff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　　（三）为安置的每位残疾人按月足额缴纳了基本养老保险、基本医疗保险、失业保险、工伤保险和生育保险等社会保险费；</w:t>
      </w:r>
      <w:r>
        <w:rPr>
          <w:rFonts w:ascii="Times New Roman" w:hAnsi="Times New Roman" w:cs="宋体"/>
          <w:color w:val="000000"/>
          <w:sz w:val="24"/>
          <w:szCs w:val="24"/>
          <w:highlight w:val="none"/>
        </w:rPr>
      </w:r>
      <w:r/>
    </w:p>
    <w:p>
      <w:pPr>
        <w:pStyle w:val="794"/>
        <w:spacing w:line="360" w:lineRule="auto"/>
        <w:shd w:val="clear" w:color="auto" w:fill="ffff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　　（四）通过银行等金融机构向安置的每位残疾人，按月支付了不低于单位所在区县适用的经省级人民政府批准的月最低工资标准的工资；</w:t>
      </w:r>
      <w:r>
        <w:rPr>
          <w:rFonts w:ascii="Times New Roman" w:hAnsi="Times New Roman" w:cs="宋体"/>
          <w:color w:val="000000"/>
          <w:sz w:val="24"/>
          <w:szCs w:val="24"/>
          <w:highlight w:val="none"/>
        </w:rPr>
      </w:r>
      <w:r/>
    </w:p>
    <w:p>
      <w:pPr>
        <w:pStyle w:val="794"/>
        <w:spacing w:line="360" w:lineRule="auto"/>
        <w:shd w:val="clear" w:color="auto" w:fill="ffff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　　（五）提供本单位制造的货物、承担的工程或者服务（以下简称产品），或者提供其他残疾人福利性单位制造的货物（不包括使用非残疾人福利性单位注册商标的货物）。</w:t>
      </w:r>
      <w:r>
        <w:rPr>
          <w:rFonts w:ascii="Times New Roman" w:hAnsi="Times New Roman" w:cs="宋体"/>
          <w:color w:val="000000"/>
          <w:sz w:val="24"/>
          <w:szCs w:val="24"/>
          <w:highlight w:val="none"/>
        </w:rPr>
      </w:r>
      <w:r/>
    </w:p>
    <w:p>
      <w:pPr>
        <w:pStyle w:val="794"/>
        <w:ind w:firstLine="480"/>
        <w:spacing w:line="360" w:lineRule="auto"/>
        <w:shd w:val="clear" w:color="auto" w:fill="ffff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Times New Roman" w:hAnsi="Times New Roman" w:cs="宋体"/>
          <w:color w:val="000000"/>
          <w:sz w:val="24"/>
          <w:szCs w:val="24"/>
          <w:highlight w:val="none"/>
        </w:rPr>
      </w:r>
      <w:r/>
    </w:p>
    <w:p>
      <w:pPr>
        <w:pStyle w:val="794"/>
        <w:jc w:val="center"/>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p>
      <w:pPr>
        <w:pStyle w:val="794"/>
        <w:jc w:val="center"/>
        <w:spacing w:line="360" w:lineRule="auto"/>
        <w:rPr>
          <w:rFonts w:ascii="Times New Roman" w:hAnsi="Times New Roman" w:cs="宋体"/>
          <w:b/>
          <w:bCs/>
          <w:color w:val="000000"/>
          <w:sz w:val="24"/>
          <w:szCs w:val="21"/>
          <w:highlight w:val="none"/>
        </w:rPr>
      </w:pPr>
      <w:r>
        <w:rPr>
          <w:rFonts w:hint="eastAsia" w:ascii="Times New Roman" w:hAnsi="Times New Roman" w:cs="宋体"/>
          <w:b/>
          <w:color w:val="000000"/>
          <w:sz w:val="24"/>
          <w:szCs w:val="24"/>
          <w:highlight w:val="none"/>
        </w:rPr>
        <w:br w:type="page" w:clear="all"/>
      </w:r>
      <w:r>
        <w:rPr>
          <w:rFonts w:hint="eastAsia" w:ascii="Times New Roman" w:hAnsi="Times New Roman" w:cs="宋体"/>
          <w:b/>
          <w:bCs/>
          <w:color w:val="000000"/>
          <w:sz w:val="28"/>
          <w:szCs w:val="32"/>
          <w:highlight w:val="none"/>
        </w:rPr>
        <w:t xml:space="preserve">7、监狱企业证明函</w:t>
      </w:r>
      <w:r>
        <w:rPr>
          <w:rFonts w:ascii="Times New Roman" w:hAnsi="Times New Roman" w:cs="宋体"/>
          <w:b/>
          <w:bCs/>
          <w:color w:val="000000"/>
          <w:sz w:val="24"/>
          <w:szCs w:val="21"/>
          <w:highlight w:val="none"/>
        </w:rPr>
      </w:r>
      <w:r/>
    </w:p>
    <w:p>
      <w:pPr>
        <w:pStyle w:val="794"/>
        <w:ind w:firstLine="646"/>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根据《财政部司法部关于政府采购支持监狱企业发展有关问题的通知》（财库[2014]68号）的规定，（填写供应商法定全称）为监狱企业。</w:t>
      </w:r>
      <w:r>
        <w:rPr>
          <w:rFonts w:ascii="Times New Roman" w:hAnsi="Times New Roman" w:cs="宋体"/>
          <w:color w:val="000000"/>
          <w:sz w:val="24"/>
          <w:szCs w:val="21"/>
          <w:highlight w:val="none"/>
        </w:rPr>
      </w:r>
      <w:r/>
    </w:p>
    <w:p>
      <w:pPr>
        <w:pStyle w:val="794"/>
        <w:ind w:firstLine="646"/>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特此声明。</w:t>
      </w:r>
      <w:r>
        <w:rPr>
          <w:rFonts w:ascii="Times New Roman" w:hAnsi="Times New Roman" w:cs="宋体"/>
          <w:color w:val="000000"/>
          <w:sz w:val="24"/>
          <w:szCs w:val="21"/>
          <w:highlight w:val="none"/>
        </w:rPr>
      </w:r>
      <w:r/>
    </w:p>
    <w:p>
      <w:pPr>
        <w:pStyle w:val="794"/>
        <w:ind w:firstLine="1440"/>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794"/>
        <w:ind w:firstLine="144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省级以上监狱管理局、戒毒管理局（含新疆生产建设兵团）（盖章）：</w:t>
      </w:r>
      <w:r>
        <w:rPr>
          <w:rFonts w:ascii="Times New Roman" w:hAnsi="Times New Roman" w:cs="宋体"/>
          <w:color w:val="000000"/>
          <w:sz w:val="24"/>
          <w:szCs w:val="21"/>
          <w:highlight w:val="none"/>
        </w:rPr>
      </w:r>
      <w:r/>
    </w:p>
    <w:p>
      <w:pPr>
        <w:pStyle w:val="794"/>
        <w:spacing w:line="360" w:lineRule="auto"/>
        <w:rPr>
          <w:rFonts w:ascii="Times New Roman" w:hAnsi="Times New Roman" w:cs="宋体"/>
          <w:b/>
          <w:bCs/>
          <w:color w:val="000000"/>
          <w:sz w:val="24"/>
          <w:szCs w:val="24"/>
          <w:highlight w:val="none"/>
        </w:rPr>
      </w:pPr>
      <w:r>
        <w:rPr>
          <w:rFonts w:hint="eastAsia" w:ascii="Times New Roman" w:hAnsi="Times New Roman" w:cs="宋体"/>
          <w:color w:val="000000"/>
          <w:sz w:val="24"/>
          <w:szCs w:val="21"/>
          <w:highlight w:val="none"/>
        </w:rPr>
        <w:t xml:space="preserve">日期：</w:t>
      </w:r>
      <w:r>
        <w:rPr>
          <w:rFonts w:ascii="Times New Roman" w:hAnsi="Times New Roman" w:cs="宋体"/>
          <w:b/>
          <w:bCs/>
          <w:color w:val="000000"/>
          <w:sz w:val="24"/>
          <w:szCs w:val="24"/>
          <w:highlight w:val="none"/>
        </w:rPr>
      </w:r>
      <w:r/>
    </w:p>
    <w:p>
      <w:pPr>
        <w:pStyle w:val="794"/>
        <w:ind w:firstLine="566"/>
        <w:spacing w:line="360" w:lineRule="auto"/>
        <w:rPr>
          <w:rFonts w:ascii="Times New Roman" w:hAnsi="Times New Roman"/>
          <w:color w:val="000000"/>
          <w:sz w:val="24"/>
          <w:szCs w:val="26"/>
          <w:highlight w:val="none"/>
        </w:rPr>
      </w:pPr>
      <w:r>
        <w:rPr>
          <w:rFonts w:ascii="Times New Roman" w:hAnsi="Times New Roman"/>
          <w:color w:val="000000"/>
          <w:sz w:val="24"/>
          <w:szCs w:val="26"/>
          <w:highlight w:val="none"/>
        </w:rPr>
      </w:r>
      <w:r/>
    </w:p>
    <w:p>
      <w:pPr>
        <w:pStyle w:val="1280"/>
        <w:spacing w:line="360" w:lineRule="auto"/>
        <w:rPr>
          <w:rFonts w:ascii="Times New Roman" w:eastAsia="宋体"/>
          <w:b/>
          <w:bCs/>
          <w:color w:val="000000"/>
          <w:sz w:val="24"/>
          <w:szCs w:val="21"/>
          <w:highlight w:val="none"/>
          <w:lang w:eastAsia="zh-CN"/>
        </w:rPr>
      </w:pPr>
      <w:r>
        <w:rPr>
          <w:rFonts w:ascii="Times New Roman" w:eastAsia="宋体"/>
          <w:b/>
          <w:bCs/>
          <w:color w:val="000000"/>
          <w:sz w:val="24"/>
          <w:szCs w:val="21"/>
          <w:highlight w:val="none"/>
          <w:lang w:eastAsia="zh-CN"/>
        </w:rPr>
      </w:r>
      <w:r/>
    </w:p>
    <w:p>
      <w:pPr>
        <w:pStyle w:val="794"/>
        <w:jc w:val="center"/>
        <w:spacing w:line="360" w:lineRule="auto"/>
        <w:rPr>
          <w:rFonts w:ascii="Times New Roman" w:hAnsi="Times New Roman"/>
          <w:b/>
          <w:bCs/>
          <w:color w:val="000000"/>
          <w:sz w:val="24"/>
          <w:szCs w:val="21"/>
          <w:highlight w:val="none"/>
        </w:rPr>
        <w:outlineLvl w:val="3"/>
      </w:pPr>
      <w:r>
        <w:rPr>
          <w:rFonts w:hint="eastAsia" w:ascii="Times New Roman" w:hAnsi="Times New Roman"/>
          <w:b/>
          <w:bCs/>
          <w:color w:val="000000"/>
          <w:sz w:val="24"/>
          <w:szCs w:val="21"/>
          <w:highlight w:val="none"/>
        </w:rPr>
        <w:br w:type="page" w:clear="all"/>
      </w:r>
      <w:r>
        <w:rPr>
          <w:rFonts w:hint="eastAsia" w:ascii="Times New Roman" w:hAnsi="Times New Roman" w:cs="宋体"/>
          <w:b/>
          <w:bCs/>
          <w:color w:val="000000"/>
          <w:sz w:val="28"/>
          <w:szCs w:val="32"/>
          <w:highlight w:val="none"/>
        </w:rPr>
        <w:t xml:space="preserve">8、投标响应函</w:t>
      </w:r>
      <w:r>
        <w:rPr>
          <w:rFonts w:ascii="Times New Roman" w:hAnsi="Times New Roman"/>
          <w:b/>
          <w:bCs/>
          <w:color w:val="000000"/>
          <w:sz w:val="24"/>
          <w:szCs w:val="21"/>
          <w:highlight w:val="none"/>
        </w:rPr>
      </w:r>
      <w:r/>
    </w:p>
    <w:p>
      <w:pPr>
        <w:pStyle w:val="794"/>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u w:val="single"/>
        </w:rPr>
        <w:t xml:space="preserve">南通市第一人民医院</w:t>
      </w:r>
      <w:r>
        <w:rPr>
          <w:rFonts w:hint="eastAsia" w:ascii="Times New Roman" w:hAnsi="Times New Roman" w:cs="宋体"/>
          <w:color w:val="000000"/>
          <w:sz w:val="24"/>
          <w:szCs w:val="21"/>
          <w:highlight w:val="none"/>
        </w:rPr>
        <w:t xml:space="preserve">：</w:t>
      </w:r>
      <w:r>
        <w:rPr>
          <w:rFonts w:ascii="Times New Roman" w:hAnsi="Times New Roman" w:cs="宋体"/>
          <w:color w:val="000000"/>
          <w:sz w:val="24"/>
          <w:szCs w:val="21"/>
          <w:highlight w:val="none"/>
        </w:rPr>
      </w:r>
      <w:r/>
    </w:p>
    <w:p>
      <w:pPr>
        <w:pStyle w:val="794"/>
        <w:ind w:firstLine="480"/>
        <w:spacing w:after="0" w:line="360" w:lineRule="auto"/>
        <w:rPr>
          <w:rFonts w:cs="宋体"/>
          <w:color w:val="000000"/>
          <w:sz w:val="24"/>
          <w:szCs w:val="21"/>
          <w:highlight w:val="none"/>
        </w:rPr>
      </w:pPr>
      <w:r>
        <w:rPr>
          <w:rFonts w:hint="eastAsia" w:cs="宋体"/>
          <w:color w:val="000000"/>
          <w:sz w:val="24"/>
          <w:szCs w:val="21"/>
          <w:highlight w:val="none"/>
        </w:rPr>
        <w:t xml:space="preserve">依据贵单位</w:t>
      </w:r>
      <w:r>
        <w:rPr>
          <w:rFonts w:hint="eastAsia" w:cs="宋体"/>
          <w:color w:val="000000"/>
          <w:sz w:val="24"/>
          <w:szCs w:val="21"/>
          <w:highlight w:val="none"/>
          <w:u w:val="single"/>
        </w:rPr>
        <w:t xml:space="preserve">         </w:t>
      </w:r>
      <w:r>
        <w:rPr>
          <w:rFonts w:hint="eastAsia" w:cs="宋体"/>
          <w:color w:val="000000"/>
          <w:sz w:val="24"/>
          <w:szCs w:val="21"/>
          <w:highlight w:val="none"/>
        </w:rPr>
        <w:t xml:space="preserve">（招标项目名称、标段）项目公开招标采购的邀请，我方授权</w:t>
      </w:r>
      <w:r>
        <w:rPr>
          <w:rFonts w:hint="eastAsia" w:cs="宋体"/>
          <w:color w:val="000000"/>
          <w:sz w:val="24"/>
          <w:szCs w:val="21"/>
          <w:highlight w:val="none"/>
          <w:u w:val="single"/>
        </w:rPr>
        <w:t xml:space="preserve">       </w:t>
      </w:r>
      <w:r>
        <w:rPr>
          <w:rFonts w:hint="eastAsia" w:cs="宋体"/>
          <w:color w:val="000000"/>
          <w:sz w:val="24"/>
          <w:szCs w:val="21"/>
          <w:highlight w:val="none"/>
        </w:rPr>
        <w:t xml:space="preserve">（姓名）</w:t>
      </w:r>
      <w:r>
        <w:rPr>
          <w:rFonts w:hint="eastAsia" w:cs="宋体"/>
          <w:color w:val="000000"/>
          <w:sz w:val="24"/>
          <w:szCs w:val="21"/>
          <w:highlight w:val="none"/>
          <w:u w:val="single"/>
        </w:rPr>
        <w:t xml:space="preserve">      </w:t>
      </w:r>
      <w:r>
        <w:rPr>
          <w:rFonts w:hint="eastAsia" w:cs="宋体"/>
          <w:color w:val="000000"/>
          <w:sz w:val="24"/>
          <w:szCs w:val="21"/>
          <w:highlight w:val="none"/>
        </w:rPr>
        <w:t xml:space="preserve">（职务）为全权代表参加该项目的投标工作，全权处理本次投标的有关事宜。同时，我公司声明如下：</w:t>
      </w:r>
      <w:r>
        <w:rPr>
          <w:rFonts w:cs="宋体"/>
          <w:color w:val="000000"/>
          <w:sz w:val="24"/>
          <w:szCs w:val="21"/>
          <w:highlight w:val="none"/>
        </w:rPr>
      </w:r>
      <w:r/>
    </w:p>
    <w:p>
      <w:pPr>
        <w:pStyle w:val="794"/>
        <w:ind w:firstLine="480"/>
        <w:spacing w:after="0" w:line="360" w:lineRule="auto"/>
        <w:rPr>
          <w:rFonts w:ascii="Times New Roman" w:hAnsi="Times New Roman"/>
          <w:color w:val="000000"/>
          <w:sz w:val="24"/>
          <w:szCs w:val="21"/>
          <w:highlight w:val="none"/>
        </w:rPr>
      </w:pPr>
      <w:r>
        <w:rPr>
          <w:rFonts w:hint="eastAsia" w:ascii="Times New Roman" w:hAnsi="Times New Roman" w:cs="宋体"/>
          <w:color w:val="000000"/>
          <w:sz w:val="24"/>
          <w:szCs w:val="21"/>
          <w:highlight w:val="none"/>
        </w:rPr>
        <w:t xml:space="preserve">1、我方愿意按照招标文件的一切要求，提供完成该项目的全部内容，</w:t>
      </w:r>
      <w:r>
        <w:rPr>
          <w:rFonts w:ascii="Times New Roman" w:hAnsi="Times New Roman"/>
          <w:color w:val="000000"/>
          <w:sz w:val="24"/>
          <w:szCs w:val="21"/>
          <w:highlight w:val="none"/>
        </w:rPr>
        <w:t xml:space="preserve">我方的</w:t>
      </w:r>
      <w:r>
        <w:rPr>
          <w:rFonts w:hint="eastAsia" w:ascii="Times New Roman" w:hAnsi="Times New Roman"/>
          <w:color w:val="000000"/>
          <w:sz w:val="24"/>
          <w:szCs w:val="21"/>
          <w:highlight w:val="none"/>
        </w:rPr>
        <w:t xml:space="preserve">投标报价（以人民币计价）包含但不限于</w:t>
      </w:r>
      <w:r>
        <w:rPr>
          <w:rFonts w:hint="eastAsia" w:ascii="Times New Roman" w:hAnsi="Times New Roman"/>
          <w:bCs/>
          <w:color w:val="000000"/>
          <w:sz w:val="24"/>
          <w:szCs w:val="24"/>
          <w:highlight w:val="none"/>
        </w:rPr>
        <w:t xml:space="preserve">需求产品、人工、专用运输设备、通讯和专用工具费用、包装、运输（含上下力资）、税费、保险、售后服务及相关劳务支出等工作所发生的全部费用以及投标供应商企业利润、税金和政策性文件规定及合同包含的所有风险、责任，包含响应本项目采购涉及的各项应有费用</w:t>
      </w:r>
      <w:r>
        <w:rPr>
          <w:rFonts w:hint="eastAsia" w:ascii="Times New Roman" w:hAnsi="Times New Roman"/>
          <w:color w:val="000000"/>
          <w:sz w:val="24"/>
          <w:szCs w:val="21"/>
          <w:highlight w:val="none"/>
        </w:rPr>
        <w:t xml:space="preserve">。即完成本项目采购要求的所有费用。</w:t>
      </w:r>
      <w:r>
        <w:rPr>
          <w:rFonts w:ascii="Times New Roman" w:hAnsi="Times New Roman"/>
          <w:color w:val="000000"/>
          <w:sz w:val="24"/>
          <w:szCs w:val="21"/>
          <w:highlight w:val="none"/>
        </w:rPr>
      </w:r>
      <w:r/>
    </w:p>
    <w:p>
      <w:pPr>
        <w:pStyle w:val="794"/>
        <w:ind w:firstLine="494"/>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2、我方已经详细审查了全部招标文件，我方已完全清晰理解招标文件的要求，不存在任何含糊不清和误解之处，同意放弃对这些文件所提出的异议和质疑的权利。</w:t>
      </w:r>
      <w:r>
        <w:rPr>
          <w:rFonts w:ascii="Times New Roman" w:hAnsi="Times New Roman" w:cs="宋体"/>
          <w:color w:val="000000"/>
          <w:sz w:val="24"/>
          <w:szCs w:val="21"/>
          <w:highlight w:val="none"/>
        </w:rPr>
      </w:r>
      <w:r/>
    </w:p>
    <w:p>
      <w:pPr>
        <w:pStyle w:val="794"/>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3、我方愿意提供招标人在招标文件中要求的所有资料。</w:t>
      </w:r>
      <w:r>
        <w:rPr>
          <w:rFonts w:ascii="Times New Roman" w:hAnsi="Times New Roman" w:cs="宋体"/>
          <w:color w:val="000000"/>
          <w:sz w:val="24"/>
          <w:szCs w:val="21"/>
          <w:highlight w:val="none"/>
        </w:rPr>
      </w:r>
      <w:r/>
    </w:p>
    <w:p>
      <w:pPr>
        <w:pStyle w:val="794"/>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4、我方承诺在本次招标响应中提供的一切文件，无论是原件还是扫描件均真实有效，绝无任何虚假、伪造和夸大的成份。否则，愿承担相应的后果和法律责任。</w:t>
      </w:r>
      <w:r>
        <w:rPr>
          <w:rFonts w:ascii="Times New Roman" w:hAnsi="Times New Roman" w:cs="宋体"/>
          <w:color w:val="000000"/>
          <w:sz w:val="24"/>
          <w:szCs w:val="21"/>
          <w:highlight w:val="none"/>
        </w:rPr>
      </w:r>
      <w:r/>
    </w:p>
    <w:p>
      <w:pPr>
        <w:pStyle w:val="794"/>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5、我方尊重评标小组所作的评定结果，同时也清楚理解到投标报价最低并非意味着必定获得中标资格。</w:t>
      </w:r>
      <w:r>
        <w:rPr>
          <w:rFonts w:ascii="Times New Roman" w:hAnsi="Times New Roman" w:cs="宋体"/>
          <w:color w:val="000000"/>
          <w:sz w:val="24"/>
          <w:szCs w:val="21"/>
          <w:highlight w:val="none"/>
        </w:rPr>
      </w:r>
      <w:r/>
    </w:p>
    <w:p>
      <w:pPr>
        <w:pStyle w:val="794"/>
        <w:ind w:firstLine="480"/>
        <w:spacing w:after="0" w:line="360" w:lineRule="auto"/>
        <w:rPr>
          <w:rFonts w:hint="eastAsia"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6、我方承诺本项目投标文件的</w:t>
      </w:r>
      <w:r>
        <w:rPr>
          <w:rFonts w:hint="eastAsia" w:ascii="Times New Roman" w:hAnsi="Times New Roman"/>
          <w:bCs/>
          <w:color w:val="000000"/>
          <w:sz w:val="24"/>
          <w:szCs w:val="24"/>
          <w:highlight w:val="none"/>
        </w:rPr>
        <w:t xml:space="preserve">投标有效期为招标文件规定的投标文件提交截止时间后</w:t>
      </w:r>
      <w:r>
        <w:rPr>
          <w:rFonts w:hint="eastAsia" w:ascii="Times New Roman" w:hAnsi="Times New Roman"/>
          <w:bCs/>
          <w:color w:val="000000"/>
          <w:sz w:val="24"/>
          <w:szCs w:val="24"/>
          <w:highlight w:val="none"/>
          <w:u w:val="single"/>
        </w:rPr>
        <w:t xml:space="preserve">六十（60）天</w:t>
      </w:r>
      <w:r>
        <w:rPr>
          <w:rFonts w:hint="eastAsia" w:ascii="Times New Roman" w:hAnsi="Times New Roman"/>
          <w:bCs/>
          <w:color w:val="000000"/>
          <w:sz w:val="24"/>
          <w:szCs w:val="24"/>
          <w:highlight w:val="none"/>
        </w:rPr>
        <w:t xml:space="preserve">。</w:t>
      </w:r>
      <w:r>
        <w:rPr>
          <w:rFonts w:hint="eastAsia" w:ascii="Times New Roman" w:hAnsi="Times New Roman" w:cs="宋体"/>
          <w:color w:val="000000"/>
          <w:sz w:val="24"/>
          <w:szCs w:val="21"/>
          <w:highlight w:val="none"/>
        </w:rPr>
      </w:r>
      <w:r/>
    </w:p>
    <w:p>
      <w:pPr>
        <w:pStyle w:val="794"/>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7、一旦我方中标，我方将根据招标文件的规定，严格履行招标文件中规定的每一项要求，按期、按质、按量履行合同的义务。</w:t>
      </w:r>
      <w:r>
        <w:rPr>
          <w:rFonts w:ascii="Times New Roman" w:hAnsi="Times New Roman" w:cs="宋体"/>
          <w:color w:val="000000"/>
          <w:sz w:val="24"/>
          <w:szCs w:val="21"/>
          <w:highlight w:val="none"/>
        </w:rPr>
      </w:r>
      <w:r/>
    </w:p>
    <w:p>
      <w:pPr>
        <w:pStyle w:val="794"/>
        <w:ind w:firstLine="2400"/>
        <w:jc w:val="right"/>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794"/>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1"/>
          <w:highlight w:val="none"/>
        </w:rPr>
        <w:tab/>
      </w:r>
      <w:r>
        <w:rPr>
          <w:rFonts w:hint="eastAsia" w:ascii="Times New Roman" w:hAnsi="Times New Roman" w:cs="宋体"/>
          <w:color w:val="000000"/>
          <w:sz w:val="24"/>
          <w:szCs w:val="24"/>
          <w:highlight w:val="none"/>
        </w:rPr>
        <w:t xml:space="preserve">投标人：（加盖公章）</w:t>
      </w:r>
      <w:r>
        <w:rPr>
          <w:rFonts w:ascii="Times New Roman" w:hAnsi="Times New Roman" w:cs="宋体"/>
          <w:color w:val="000000"/>
          <w:sz w:val="24"/>
          <w:szCs w:val="24"/>
          <w:highlight w:val="none"/>
        </w:rPr>
      </w:r>
      <w:r/>
    </w:p>
    <w:p>
      <w:pPr>
        <w:pStyle w:val="794"/>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法定代表人</w:t>
      </w:r>
      <w:r>
        <w:rPr>
          <w:rFonts w:hint="eastAsia" w:cs="宋体"/>
          <w:color w:val="000000"/>
          <w:sz w:val="24"/>
          <w:szCs w:val="21"/>
          <w:highlight w:val="none"/>
        </w:rPr>
        <w:t xml:space="preserve">（或个体工商户经营者）</w:t>
      </w:r>
      <w:r>
        <w:rPr>
          <w:rFonts w:hint="eastAsia" w:ascii="Times New Roman" w:hAnsi="Times New Roman" w:cs="宋体"/>
          <w:color w:val="000000"/>
          <w:sz w:val="24"/>
          <w:szCs w:val="24"/>
          <w:highlight w:val="none"/>
        </w:rPr>
        <w:t xml:space="preserve">或被授权人：（签字或盖章）</w:t>
      </w:r>
      <w:r>
        <w:rPr>
          <w:rFonts w:ascii="Times New Roman" w:hAnsi="Times New Roman" w:cs="宋体"/>
          <w:color w:val="000000"/>
          <w:sz w:val="24"/>
          <w:szCs w:val="24"/>
          <w:highlight w:val="none"/>
        </w:rPr>
      </w:r>
      <w:r/>
    </w:p>
    <w:p>
      <w:pPr>
        <w:pStyle w:val="1282"/>
        <w:ind w:firstLine="0"/>
        <w:jc w:val="center"/>
        <w:spacing w:line="360" w:lineRule="auto"/>
        <w:rPr>
          <w:rFonts w:hint="eastAsia" w:eastAsia="宋体" w:cs="宋体"/>
          <w:color w:val="000000"/>
          <w:szCs w:val="24"/>
          <w:highlight w:val="none"/>
        </w:rPr>
      </w:pPr>
      <w:r>
        <w:rPr>
          <w:rFonts w:hint="eastAsia" w:eastAsia="宋体" w:cs="宋体"/>
          <w:color w:val="000000"/>
          <w:szCs w:val="24"/>
          <w:highlight w:val="none"/>
        </w:rPr>
        <w:t xml:space="preserve">年月日</w:t>
      </w:r>
      <w:r>
        <w:rPr>
          <w:rFonts w:hint="eastAsia" w:eastAsia="宋体" w:cs="宋体"/>
          <w:color w:val="000000"/>
          <w:szCs w:val="24"/>
          <w:highlight w:val="none"/>
        </w:rPr>
      </w:r>
      <w:r/>
    </w:p>
    <w:p>
      <w:pPr>
        <w:pStyle w:val="1282"/>
        <w:ind w:firstLine="0"/>
        <w:jc w:val="center"/>
        <w:spacing w:line="360" w:lineRule="auto"/>
        <w:rPr>
          <w:rFonts w:eastAsia="宋体"/>
          <w:b/>
          <w:bCs/>
          <w:color w:val="000000"/>
          <w:szCs w:val="21"/>
          <w:highlight w:val="none"/>
        </w:rPr>
      </w:pPr>
      <w:r>
        <w:rPr>
          <w:rFonts w:hint="eastAsia" w:eastAsia="宋体" w:cs="宋体"/>
          <w:color w:val="000000"/>
          <w:szCs w:val="24"/>
          <w:highlight w:val="none"/>
        </w:rPr>
        <w:br w:type="page" w:clear="all"/>
      </w:r>
      <w:r>
        <w:rPr>
          <w:rFonts w:hint="eastAsia" w:eastAsia="宋体" w:cs="宋体"/>
          <w:b/>
          <w:bCs/>
          <w:color w:val="000000"/>
          <w:sz w:val="28"/>
          <w:szCs w:val="32"/>
          <w:highlight w:val="none"/>
        </w:rPr>
        <w:t xml:space="preserve">9、投标人一般情况表</w:t>
      </w:r>
      <w:r>
        <w:rPr>
          <w:rFonts w:eastAsia="宋体"/>
          <w:b/>
          <w:bCs/>
          <w:color w:val="000000"/>
          <w:szCs w:val="21"/>
          <w:highlight w:val="none"/>
        </w:rPr>
      </w:r>
      <w:r/>
    </w:p>
    <w:tbl>
      <w:tblPr>
        <w:tblW w:w="9464" w:type="dxa"/>
        <w:jc w:val="center"/>
        <w:tblInd w:w="-216"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94"/>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企业名称</w:t>
            </w:r>
            <w:r>
              <w:rPr>
                <w:rFonts w:ascii="Times New Roman" w:hAnsi="Times New Roman"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794"/>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94"/>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总部地址</w:t>
            </w:r>
            <w:r>
              <w:rPr>
                <w:rFonts w:ascii="Times New Roman" w:hAnsi="Times New Roman"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794"/>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94"/>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分支机构</w:t>
            </w:r>
            <w:r>
              <w:rPr>
                <w:rFonts w:ascii="Times New Roman" w:hAnsi="Times New Roman"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794"/>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94"/>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当地代表处地址</w:t>
            </w:r>
            <w:r>
              <w:rPr>
                <w:rFonts w:ascii="Times New Roman" w:hAnsi="Times New Roman"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794"/>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94"/>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电话</w:t>
            </w:r>
            <w:r>
              <w:rPr>
                <w:rFonts w:ascii="Times New Roman" w:hAnsi="Times New Roman"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794"/>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794"/>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联系人</w:t>
            </w:r>
            <w:r>
              <w:rPr>
                <w:rFonts w:ascii="Times New Roman" w:hAnsi="Times New Roman"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794"/>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94"/>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传真</w:t>
            </w:r>
            <w:r>
              <w:rPr>
                <w:rFonts w:ascii="Times New Roman" w:hAnsi="Times New Roman"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794"/>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794"/>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电子邮件</w:t>
            </w:r>
            <w:r>
              <w:rPr>
                <w:rFonts w:ascii="Times New Roman" w:hAnsi="Times New Roman"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794"/>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94"/>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注册地</w:t>
            </w:r>
            <w:r>
              <w:rPr>
                <w:rFonts w:ascii="Times New Roman" w:hAnsi="Times New Roman"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794"/>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794"/>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注册年份</w:t>
            </w:r>
            <w:r>
              <w:rPr>
                <w:rFonts w:ascii="Times New Roman" w:hAnsi="Times New Roman"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794"/>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94"/>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资质等级</w:t>
            </w:r>
            <w:r>
              <w:rPr>
                <w:rFonts w:ascii="Times New Roman" w:hAnsi="Times New Roman"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794"/>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公司具备的相关资质等级及相应的证书号</w:t>
            </w:r>
            <w:r>
              <w:rPr>
                <w:rFonts w:ascii="Times New Roman" w:hAnsi="Times New Roman" w:cs="宋体"/>
                <w:color w:val="000000"/>
                <w:sz w:val="24"/>
                <w:szCs w:val="24"/>
                <w:highlight w:val="none"/>
              </w:rPr>
            </w:r>
            <w:r/>
          </w:p>
          <w:p>
            <w:pPr>
              <w:pStyle w:val="794"/>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（请附有关证书的扫描件）</w:t>
            </w:r>
            <w:r>
              <w:rPr>
                <w:rFonts w:ascii="Times New Roman" w:hAnsi="Times New Roman"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94"/>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质量管理体系</w:t>
            </w:r>
            <w:r>
              <w:rPr>
                <w:rFonts w:ascii="Times New Roman" w:hAnsi="Times New Roman"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794"/>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公司</w:t>
            </w:r>
            <w:r>
              <w:rPr>
                <w:rFonts w:hint="eastAsia" w:ascii="Times New Roman" w:hAnsi="Times New Roman" w:cs="宋体"/>
                <w:color w:val="000000"/>
                <w:sz w:val="24"/>
                <w:szCs w:val="24"/>
                <w:highlight w:val="none"/>
                <w:u w:val="single"/>
              </w:rPr>
              <w:t xml:space="preserve">（是否通过，何种）</w:t>
            </w:r>
            <w:r>
              <w:rPr>
                <w:rFonts w:hint="eastAsia" w:ascii="Times New Roman" w:hAnsi="Times New Roman" w:cs="宋体"/>
                <w:color w:val="000000"/>
                <w:sz w:val="24"/>
                <w:szCs w:val="24"/>
                <w:highlight w:val="none"/>
              </w:rPr>
              <w:t xml:space="preserve">质量保证体系认证（如通过请附相关在有效期内的证书扫描件）</w:t>
            </w:r>
            <w:r>
              <w:rPr>
                <w:rFonts w:ascii="Times New Roman" w:hAnsi="Times New Roman"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94"/>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项目负责人</w:t>
            </w:r>
            <w:r>
              <w:rPr>
                <w:rFonts w:ascii="Times New Roman" w:hAnsi="Times New Roman"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94"/>
              <w:jc w:val="center"/>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794"/>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年龄</w:t>
            </w:r>
            <w:r>
              <w:rPr>
                <w:rFonts w:ascii="Times New Roman" w:hAnsi="Times New Roman"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794"/>
              <w:jc w:val="center"/>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794"/>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性别</w:t>
            </w:r>
            <w:r>
              <w:rPr>
                <w:rFonts w:ascii="Times New Roman" w:hAnsi="Times New Roman"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794"/>
              <w:jc w:val="center"/>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94"/>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职务职称</w:t>
            </w:r>
            <w:r>
              <w:rPr>
                <w:rFonts w:ascii="Times New Roman" w:hAnsi="Times New Roman"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pStyle w:val="794"/>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794"/>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执业资格</w:t>
            </w:r>
            <w:r>
              <w:rPr>
                <w:rFonts w:ascii="Times New Roman" w:hAnsi="Times New Roman"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794"/>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cantSplit/>
          <w:trHeight w:val="185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94"/>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经营范围</w:t>
            </w:r>
            <w:r>
              <w:rPr>
                <w:rFonts w:ascii="Times New Roman" w:hAnsi="Times New Roman"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794"/>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营业执照载明：</w:t>
            </w:r>
            <w:r>
              <w:rPr>
                <w:rFonts w:ascii="Times New Roman" w:hAnsi="Times New Roman" w:cs="宋体"/>
                <w:color w:val="000000"/>
                <w:sz w:val="24"/>
                <w:szCs w:val="24"/>
                <w:highlight w:val="none"/>
              </w:rPr>
            </w:r>
            <w:r/>
          </w:p>
          <w:p>
            <w:pPr>
              <w:pStyle w:val="794"/>
              <w:spacing w:after="0"/>
              <w:rPr>
                <w:rFonts w:ascii="Times New Roman" w:hAnsi="Times New Roman" w:cs="宋体"/>
                <w:color w:val="000000"/>
                <w:sz w:val="24"/>
                <w:szCs w:val="24"/>
                <w:highlight w:val="none"/>
                <w:u w:val="single"/>
              </w:rPr>
            </w:pPr>
            <w:r>
              <w:rPr>
                <w:rFonts w:hint="eastAsia" w:ascii="Times New Roman" w:hAnsi="Times New Roman" w:cs="宋体"/>
                <w:color w:val="000000"/>
                <w:sz w:val="24"/>
                <w:szCs w:val="24"/>
                <w:highlight w:val="none"/>
              </w:rPr>
              <w:t xml:space="preserve">1.</w:t>
            </w:r>
            <w:r>
              <w:rPr>
                <w:rFonts w:ascii="Times New Roman" w:hAnsi="Times New Roman" w:cs="宋体"/>
                <w:color w:val="000000"/>
                <w:sz w:val="24"/>
                <w:szCs w:val="24"/>
                <w:highlight w:val="none"/>
                <w:u w:val="single"/>
              </w:rPr>
            </w:r>
            <w:r/>
          </w:p>
          <w:p>
            <w:pPr>
              <w:pStyle w:val="794"/>
              <w:spacing w:after="0"/>
              <w:rPr>
                <w:rFonts w:ascii="Times New Roman" w:hAnsi="Times New Roman" w:cs="宋体"/>
                <w:color w:val="000000"/>
                <w:sz w:val="24"/>
                <w:szCs w:val="24"/>
                <w:highlight w:val="none"/>
                <w:u w:val="single"/>
              </w:rPr>
            </w:pPr>
            <w:r>
              <w:rPr>
                <w:rFonts w:hint="eastAsia" w:ascii="Times New Roman" w:hAnsi="Times New Roman" w:cs="宋体"/>
                <w:color w:val="000000"/>
                <w:sz w:val="24"/>
                <w:szCs w:val="24"/>
                <w:highlight w:val="none"/>
              </w:rPr>
              <w:t xml:space="preserve">2.………………………</w:t>
            </w:r>
            <w:r>
              <w:rPr>
                <w:rFonts w:ascii="Times New Roman" w:hAnsi="Times New Roman" w:cs="宋体"/>
                <w:color w:val="000000"/>
                <w:sz w:val="24"/>
                <w:szCs w:val="24"/>
                <w:highlight w:val="none"/>
                <w:u w:val="singl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794"/>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从事类似相关项目的经历及年数</w:t>
            </w:r>
            <w:r>
              <w:rPr>
                <w:rFonts w:ascii="Times New Roman" w:hAnsi="Times New Roman" w:cs="宋体"/>
                <w:color w:val="000000"/>
                <w:sz w:val="24"/>
                <w:szCs w:val="24"/>
                <w:highlight w:val="none"/>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794"/>
              <w:spacing w:after="0"/>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trHeight w:val="724"/>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794"/>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其他认为有必要提供的内容，可自行添加</w:t>
            </w:r>
            <w:r>
              <w:rPr>
                <w:rFonts w:ascii="Times New Roman" w:hAnsi="Times New Roman" w:cs="宋体"/>
                <w:color w:val="000000"/>
                <w:sz w:val="24"/>
                <w:szCs w:val="24"/>
                <w:highlight w:val="none"/>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794"/>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bl>
    <w:p>
      <w:pPr>
        <w:pStyle w:val="794"/>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1"/>
          <w:highlight w:val="none"/>
        </w:rPr>
        <w:tab/>
      </w:r>
      <w:r>
        <w:rPr>
          <w:rFonts w:hint="eastAsia" w:ascii="Times New Roman" w:hAnsi="Times New Roman" w:cs="宋体"/>
          <w:color w:val="000000"/>
          <w:sz w:val="24"/>
          <w:szCs w:val="24"/>
          <w:highlight w:val="none"/>
        </w:rPr>
        <w:t xml:space="preserve">投标人：（加盖公章）</w:t>
      </w:r>
      <w:r>
        <w:rPr>
          <w:rFonts w:ascii="Times New Roman" w:hAnsi="Times New Roman" w:cs="宋体"/>
          <w:color w:val="000000"/>
          <w:sz w:val="24"/>
          <w:szCs w:val="24"/>
          <w:highlight w:val="none"/>
        </w:rPr>
      </w:r>
      <w:r/>
    </w:p>
    <w:p>
      <w:pPr>
        <w:pStyle w:val="794"/>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法定代表人</w:t>
      </w:r>
      <w:r>
        <w:rPr>
          <w:rFonts w:hint="eastAsia" w:cs="宋体"/>
          <w:color w:val="000000"/>
          <w:sz w:val="24"/>
          <w:szCs w:val="21"/>
          <w:highlight w:val="none"/>
        </w:rPr>
        <w:t xml:space="preserve">（或个体工商户经营者）</w:t>
      </w:r>
      <w:r>
        <w:rPr>
          <w:rFonts w:hint="eastAsia" w:ascii="Times New Roman" w:hAnsi="Times New Roman" w:cs="宋体"/>
          <w:color w:val="000000"/>
          <w:sz w:val="24"/>
          <w:szCs w:val="24"/>
          <w:highlight w:val="none"/>
        </w:rPr>
        <w:t xml:space="preserve">或被授权人：（签字或盖章）</w:t>
      </w:r>
      <w:r>
        <w:rPr>
          <w:rFonts w:ascii="Times New Roman" w:hAnsi="Times New Roman" w:cs="宋体"/>
          <w:color w:val="000000"/>
          <w:sz w:val="24"/>
          <w:szCs w:val="24"/>
          <w:highlight w:val="none"/>
        </w:rPr>
      </w:r>
      <w:r/>
    </w:p>
    <w:p>
      <w:pPr>
        <w:pStyle w:val="1282"/>
        <w:ind w:firstLine="0"/>
        <w:jc w:val="center"/>
        <w:spacing w:line="360" w:lineRule="auto"/>
        <w:rPr>
          <w:rFonts w:hint="eastAsia" w:eastAsia="宋体" w:cs="宋体"/>
          <w:color w:val="000000"/>
          <w:szCs w:val="24"/>
          <w:highlight w:val="none"/>
        </w:rPr>
      </w:pPr>
      <w:r>
        <w:rPr>
          <w:rFonts w:hint="eastAsia" w:eastAsia="宋体" w:cs="宋体"/>
          <w:color w:val="000000"/>
          <w:szCs w:val="24"/>
          <w:highlight w:val="none"/>
        </w:rPr>
        <w:t xml:space="preserve">年月日</w:t>
      </w:r>
      <w:r>
        <w:rPr>
          <w:rFonts w:hint="eastAsia" w:eastAsia="宋体" w:cs="宋体"/>
          <w:color w:val="000000"/>
          <w:szCs w:val="24"/>
          <w:highlight w:val="none"/>
        </w:rPr>
      </w:r>
      <w:r/>
    </w:p>
    <w:p>
      <w:pPr>
        <w:pStyle w:val="1282"/>
        <w:ind w:firstLine="0"/>
        <w:jc w:val="center"/>
        <w:spacing w:line="360" w:lineRule="auto"/>
        <w:rPr>
          <w:rFonts w:eastAsia="宋体" w:cs="宋体"/>
          <w:b/>
          <w:color w:val="000000"/>
          <w:sz w:val="32"/>
          <w:szCs w:val="32"/>
          <w:highlight w:val="none"/>
        </w:rPr>
      </w:pPr>
      <w:r>
        <w:rPr>
          <w:rFonts w:eastAsia="宋体"/>
          <w:b/>
          <w:bCs/>
          <w:color w:val="000000"/>
          <w:szCs w:val="21"/>
          <w:highlight w:val="none"/>
        </w:rPr>
        <w:br w:type="page" w:clear="all"/>
      </w:r>
      <w:r>
        <w:rPr>
          <w:rFonts w:hint="eastAsia" w:eastAsia="宋体" w:cs="宋体"/>
          <w:b/>
          <w:bCs/>
          <w:color w:val="000000"/>
          <w:sz w:val="28"/>
          <w:szCs w:val="32"/>
          <w:highlight w:val="none"/>
        </w:rPr>
        <w:t xml:space="preserve">10、商务技术正负偏离表</w:t>
      </w:r>
      <w:r>
        <w:rPr>
          <w:rFonts w:eastAsia="宋体" w:cs="宋体"/>
          <w:b/>
          <w:color w:val="000000"/>
          <w:sz w:val="32"/>
          <w:szCs w:val="32"/>
          <w:highlight w:val="none"/>
        </w:rPr>
      </w:r>
      <w:r/>
    </w:p>
    <w:p>
      <w:pPr>
        <w:pStyle w:val="794"/>
        <w:ind w:firstLine="560"/>
        <w:jc w:val="center"/>
        <w:spacing w:line="360" w:lineRule="auto"/>
        <w:rPr>
          <w:rFonts w:ascii="Times New Roman" w:hAnsi="Times New Roman" w:cs="宋体"/>
          <w:color w:val="000000"/>
          <w:sz w:val="28"/>
          <w:szCs w:val="28"/>
          <w:highlight w:val="none"/>
        </w:rPr>
      </w:pPr>
      <w:r>
        <w:rPr>
          <w:rFonts w:hint="eastAsia" w:ascii="Times New Roman" w:hAnsi="Times New Roman" w:cs="宋体"/>
          <w:color w:val="000000"/>
          <w:sz w:val="28"/>
          <w:szCs w:val="28"/>
          <w:highlight w:val="none"/>
        </w:rPr>
        <w:t xml:space="preserve">（由供应商据实填写，表格不够自行添加）</w:t>
      </w:r>
      <w:r>
        <w:rPr>
          <w:rFonts w:ascii="Times New Roman" w:hAnsi="Times New Roman" w:cs="宋体"/>
          <w:color w:val="000000"/>
          <w:sz w:val="28"/>
          <w:szCs w:val="28"/>
          <w:highlight w:val="none"/>
        </w:rPr>
      </w:r>
      <w:r/>
    </w:p>
    <w:tbl>
      <w:tblPr>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06"/>
        <w:gridCol w:w="2471"/>
        <w:gridCol w:w="2158"/>
        <w:gridCol w:w="2785"/>
        <w:gridCol w:w="1534"/>
      </w:tblGrid>
      <w:tr>
        <w:trPr>
          <w:trHeight w:val="994"/>
        </w:trPr>
        <w:tc>
          <w:tcPr>
            <w:tcW w:w="854" w:type="dxa"/>
            <w:vAlign w:val="center"/>
            <w:textDirection w:val="lrTb"/>
            <w:noWrap w:val="false"/>
          </w:tcPr>
          <w:p>
            <w:pPr>
              <w:pStyle w:val="794"/>
              <w:jc w:val="center"/>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序号</w:t>
            </w:r>
            <w:r>
              <w:rPr>
                <w:rFonts w:ascii="Times New Roman" w:hAnsi="Times New Roman" w:cs="宋体"/>
                <w:color w:val="000000"/>
                <w:sz w:val="24"/>
                <w:highlight w:val="none"/>
              </w:rPr>
            </w:r>
            <w:r/>
          </w:p>
        </w:tc>
        <w:tc>
          <w:tcPr>
            <w:tcW w:w="2329" w:type="dxa"/>
            <w:vAlign w:val="center"/>
            <w:textDirection w:val="lrTb"/>
            <w:noWrap w:val="false"/>
          </w:tcPr>
          <w:p>
            <w:pPr>
              <w:pStyle w:val="794"/>
              <w:jc w:val="center"/>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货物或服务名称</w:t>
            </w:r>
            <w:r>
              <w:rPr>
                <w:rFonts w:ascii="Times New Roman" w:hAnsi="Times New Roman" w:cs="宋体"/>
                <w:color w:val="000000"/>
                <w:sz w:val="24"/>
                <w:highlight w:val="none"/>
              </w:rPr>
            </w:r>
            <w:r/>
          </w:p>
        </w:tc>
        <w:tc>
          <w:tcPr>
            <w:tcW w:w="2034" w:type="dxa"/>
            <w:vAlign w:val="center"/>
            <w:textDirection w:val="lrTb"/>
            <w:noWrap w:val="false"/>
          </w:tcPr>
          <w:p>
            <w:pPr>
              <w:pStyle w:val="794"/>
              <w:jc w:val="center"/>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招标文件要求的商务技术条款</w:t>
            </w:r>
            <w:r>
              <w:rPr>
                <w:rFonts w:ascii="Times New Roman" w:hAnsi="Times New Roman" w:cs="宋体"/>
                <w:color w:val="000000"/>
                <w:sz w:val="24"/>
                <w:highlight w:val="none"/>
              </w:rPr>
            </w:r>
            <w:r/>
          </w:p>
        </w:tc>
        <w:tc>
          <w:tcPr>
            <w:tcW w:w="2624" w:type="dxa"/>
            <w:vAlign w:val="center"/>
            <w:textDirection w:val="lrTb"/>
            <w:noWrap w:val="false"/>
          </w:tcPr>
          <w:p>
            <w:pPr>
              <w:pStyle w:val="794"/>
              <w:jc w:val="center"/>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投标文件响应情况</w:t>
            </w:r>
            <w:r>
              <w:rPr>
                <w:rFonts w:ascii="Times New Roman" w:hAnsi="Times New Roman" w:cs="宋体"/>
                <w:color w:val="000000"/>
                <w:sz w:val="24"/>
                <w:highlight w:val="none"/>
              </w:rPr>
            </w:r>
            <w:r/>
          </w:p>
        </w:tc>
        <w:tc>
          <w:tcPr>
            <w:tcW w:w="1445" w:type="dxa"/>
            <w:vAlign w:val="top"/>
            <w:textDirection w:val="lrTb"/>
            <w:noWrap w:val="false"/>
          </w:tcPr>
          <w:p>
            <w:pPr>
              <w:pStyle w:val="794"/>
              <w:jc w:val="center"/>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p>
            <w:pPr>
              <w:pStyle w:val="794"/>
              <w:jc w:val="center"/>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偏离说明</w:t>
            </w:r>
            <w:r>
              <w:rPr>
                <w:rFonts w:ascii="Times New Roman" w:hAnsi="Times New Roman" w:cs="宋体"/>
                <w:color w:val="000000"/>
                <w:sz w:val="24"/>
                <w:highlight w:val="none"/>
              </w:rPr>
            </w:r>
            <w:r/>
          </w:p>
        </w:tc>
      </w:tr>
      <w:tr>
        <w:trPr>
          <w:trHeight w:val="414"/>
        </w:trPr>
        <w:tc>
          <w:tcPr>
            <w:tcW w:w="854" w:type="dxa"/>
            <w:vAlign w:val="top"/>
            <w:textDirection w:val="lrTb"/>
            <w:noWrap w:val="false"/>
          </w:tcPr>
          <w:p>
            <w:pPr>
              <w:pStyle w:val="794"/>
              <w:jc w:val="center"/>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1</w:t>
            </w:r>
            <w:r>
              <w:rPr>
                <w:rFonts w:ascii="Times New Roman" w:hAnsi="Times New Roman" w:cs="宋体"/>
                <w:color w:val="000000"/>
                <w:sz w:val="24"/>
                <w:highlight w:val="none"/>
              </w:rPr>
            </w:r>
            <w:r/>
          </w:p>
        </w:tc>
        <w:tc>
          <w:tcPr>
            <w:tcW w:w="2329" w:type="dxa"/>
            <w:vAlign w:val="center"/>
            <w:textDirection w:val="lrTb"/>
            <w:noWrap w:val="false"/>
          </w:tcPr>
          <w:p>
            <w:pPr>
              <w:pStyle w:val="794"/>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34" w:type="dxa"/>
            <w:vAlign w:val="center"/>
            <w:textDirection w:val="lrTb"/>
            <w:noWrap w:val="false"/>
          </w:tcPr>
          <w:p>
            <w:pPr>
              <w:pStyle w:val="794"/>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624" w:type="dxa"/>
            <w:vAlign w:val="center"/>
            <w:textDirection w:val="lrTb"/>
            <w:noWrap w:val="false"/>
          </w:tcPr>
          <w:p>
            <w:pPr>
              <w:pStyle w:val="794"/>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45" w:type="dxa"/>
            <w:vAlign w:val="top"/>
            <w:textDirection w:val="lrTb"/>
            <w:noWrap w:val="false"/>
          </w:tcPr>
          <w:p>
            <w:pPr>
              <w:pStyle w:val="794"/>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r>
      <w:tr>
        <w:trPr>
          <w:trHeight w:val="548"/>
        </w:trPr>
        <w:tc>
          <w:tcPr>
            <w:tcW w:w="854" w:type="dxa"/>
            <w:vAlign w:val="top"/>
            <w:textDirection w:val="lrTb"/>
            <w:noWrap w:val="false"/>
          </w:tcPr>
          <w:p>
            <w:pPr>
              <w:pStyle w:val="794"/>
              <w:jc w:val="center"/>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2</w:t>
            </w:r>
            <w:r>
              <w:rPr>
                <w:rFonts w:ascii="Times New Roman" w:hAnsi="Times New Roman" w:cs="宋体"/>
                <w:color w:val="000000"/>
                <w:sz w:val="24"/>
                <w:highlight w:val="none"/>
              </w:rPr>
            </w:r>
            <w:r/>
          </w:p>
        </w:tc>
        <w:tc>
          <w:tcPr>
            <w:tcW w:w="2329" w:type="dxa"/>
            <w:vAlign w:val="center"/>
            <w:textDirection w:val="lrTb"/>
            <w:noWrap w:val="false"/>
          </w:tcPr>
          <w:p>
            <w:pPr>
              <w:pStyle w:val="794"/>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34" w:type="dxa"/>
            <w:vAlign w:val="center"/>
            <w:textDirection w:val="lrTb"/>
            <w:noWrap w:val="false"/>
          </w:tcPr>
          <w:p>
            <w:pPr>
              <w:pStyle w:val="794"/>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624" w:type="dxa"/>
            <w:vAlign w:val="center"/>
            <w:textDirection w:val="lrTb"/>
            <w:noWrap w:val="false"/>
          </w:tcPr>
          <w:p>
            <w:pPr>
              <w:pStyle w:val="794"/>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45" w:type="dxa"/>
            <w:vAlign w:val="top"/>
            <w:textDirection w:val="lrTb"/>
            <w:noWrap w:val="false"/>
          </w:tcPr>
          <w:p>
            <w:pPr>
              <w:pStyle w:val="794"/>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r>
      <w:tr>
        <w:trPr>
          <w:trHeight w:val="400"/>
        </w:trPr>
        <w:tc>
          <w:tcPr>
            <w:tcW w:w="854" w:type="dxa"/>
            <w:vAlign w:val="top"/>
            <w:textDirection w:val="lrTb"/>
            <w:noWrap w:val="false"/>
          </w:tcPr>
          <w:p>
            <w:pPr>
              <w:pStyle w:val="794"/>
              <w:jc w:val="center"/>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3</w:t>
            </w:r>
            <w:r>
              <w:rPr>
                <w:rFonts w:ascii="Times New Roman" w:hAnsi="Times New Roman" w:cs="宋体"/>
                <w:color w:val="000000"/>
                <w:sz w:val="24"/>
                <w:highlight w:val="none"/>
              </w:rPr>
            </w:r>
            <w:r/>
          </w:p>
        </w:tc>
        <w:tc>
          <w:tcPr>
            <w:tcW w:w="2329" w:type="dxa"/>
            <w:vAlign w:val="center"/>
            <w:textDirection w:val="lrTb"/>
            <w:noWrap w:val="false"/>
          </w:tcPr>
          <w:p>
            <w:pPr>
              <w:pStyle w:val="794"/>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34" w:type="dxa"/>
            <w:vAlign w:val="center"/>
            <w:textDirection w:val="lrTb"/>
            <w:noWrap w:val="false"/>
          </w:tcPr>
          <w:p>
            <w:pPr>
              <w:pStyle w:val="794"/>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624" w:type="dxa"/>
            <w:vAlign w:val="center"/>
            <w:textDirection w:val="lrTb"/>
            <w:noWrap w:val="false"/>
          </w:tcPr>
          <w:p>
            <w:pPr>
              <w:pStyle w:val="794"/>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45" w:type="dxa"/>
            <w:vAlign w:val="top"/>
            <w:textDirection w:val="lrTb"/>
            <w:noWrap w:val="false"/>
          </w:tcPr>
          <w:p>
            <w:pPr>
              <w:pStyle w:val="794"/>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r>
      <w:tr>
        <w:trPr>
          <w:trHeight w:val="419"/>
        </w:trPr>
        <w:tc>
          <w:tcPr>
            <w:tcW w:w="854" w:type="dxa"/>
            <w:vAlign w:val="top"/>
            <w:textDirection w:val="lrTb"/>
            <w:noWrap w:val="false"/>
          </w:tcPr>
          <w:p>
            <w:pPr>
              <w:pStyle w:val="794"/>
              <w:jc w:val="center"/>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4</w:t>
            </w:r>
            <w:r>
              <w:rPr>
                <w:rFonts w:ascii="Times New Roman" w:hAnsi="Times New Roman" w:cs="宋体"/>
                <w:color w:val="000000"/>
                <w:sz w:val="24"/>
                <w:highlight w:val="none"/>
              </w:rPr>
            </w:r>
            <w:r/>
          </w:p>
        </w:tc>
        <w:tc>
          <w:tcPr>
            <w:tcW w:w="2329" w:type="dxa"/>
            <w:vAlign w:val="center"/>
            <w:textDirection w:val="lrTb"/>
            <w:noWrap w:val="false"/>
          </w:tcPr>
          <w:p>
            <w:pPr>
              <w:pStyle w:val="794"/>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34" w:type="dxa"/>
            <w:vAlign w:val="center"/>
            <w:textDirection w:val="lrTb"/>
            <w:noWrap w:val="false"/>
          </w:tcPr>
          <w:p>
            <w:pPr>
              <w:pStyle w:val="794"/>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624" w:type="dxa"/>
            <w:vAlign w:val="center"/>
            <w:textDirection w:val="lrTb"/>
            <w:noWrap w:val="false"/>
          </w:tcPr>
          <w:p>
            <w:pPr>
              <w:pStyle w:val="794"/>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45" w:type="dxa"/>
            <w:vAlign w:val="top"/>
            <w:textDirection w:val="lrTb"/>
            <w:noWrap w:val="false"/>
          </w:tcPr>
          <w:p>
            <w:pPr>
              <w:pStyle w:val="794"/>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r>
    </w:tbl>
    <w:p>
      <w:pPr>
        <w:pStyle w:val="794"/>
        <w:contextualSpacing/>
        <w:spacing w:line="360" w:lineRule="auto"/>
        <w:rPr>
          <w:rFonts w:ascii="Times New Roman" w:hAnsi="Times New Roman" w:cs="宋体"/>
          <w:b/>
          <w:color w:val="000000"/>
          <w:sz w:val="24"/>
          <w:highlight w:val="none"/>
        </w:rPr>
      </w:pPr>
      <w:r>
        <w:rPr>
          <w:rFonts w:hint="eastAsia" w:ascii="Times New Roman" w:hAnsi="Times New Roman" w:cs="宋体"/>
          <w:b/>
          <w:color w:val="000000"/>
          <w:sz w:val="24"/>
          <w:highlight w:val="none"/>
        </w:rPr>
        <w:t xml:space="preserve">注：</w:t>
      </w:r>
      <w:r>
        <w:rPr>
          <w:rFonts w:ascii="Times New Roman" w:hAnsi="Times New Roman" w:cs="宋体"/>
          <w:b/>
          <w:color w:val="000000"/>
          <w:sz w:val="24"/>
          <w:highlight w:val="none"/>
        </w:rPr>
      </w:r>
      <w:r/>
    </w:p>
    <w:p>
      <w:pPr>
        <w:pStyle w:val="794"/>
        <w:contextualSpacing/>
        <w:ind w:firstLine="480"/>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1.供应商提交的投标文件中与招标文件第三部分“项目需求”中的商务技术部分的要求，应逐条填列在偏离表中。</w:t>
      </w:r>
      <w:r>
        <w:rPr>
          <w:rFonts w:ascii="Times New Roman" w:hAnsi="Times New Roman" w:cs="宋体"/>
          <w:color w:val="000000"/>
          <w:sz w:val="24"/>
          <w:highlight w:val="none"/>
        </w:rPr>
      </w:r>
      <w:r/>
    </w:p>
    <w:p>
      <w:pPr>
        <w:pStyle w:val="794"/>
        <w:contextualSpacing/>
        <w:ind w:firstLine="480"/>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2.“偏离说明”一栏选择“正偏离”、“负偏离”、“无偏离”进行填写。正偏离、负偏离、无偏离的确认，由评审小组认定。</w:t>
      </w:r>
      <w:r>
        <w:rPr>
          <w:rFonts w:ascii="Times New Roman" w:hAnsi="Times New Roman" w:cs="宋体"/>
          <w:color w:val="000000"/>
          <w:sz w:val="24"/>
          <w:highlight w:val="none"/>
        </w:rPr>
      </w:r>
      <w:r/>
    </w:p>
    <w:p>
      <w:pPr>
        <w:pStyle w:val="794"/>
        <w:contextualSpacing/>
        <w:ind w:firstLine="480"/>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3.供应商若提供其他增值服务，可以在表中自行据实填写。</w:t>
      </w:r>
      <w:r>
        <w:rPr>
          <w:rFonts w:ascii="Times New Roman" w:hAnsi="Times New Roman" w:cs="宋体"/>
          <w:color w:val="000000"/>
          <w:sz w:val="24"/>
          <w:highlight w:val="none"/>
        </w:rPr>
      </w:r>
      <w:r/>
    </w:p>
    <w:p>
      <w:pPr>
        <w:pStyle w:val="794"/>
        <w:contextualSpacing/>
        <w:ind w:firstLine="480"/>
        <w:spacing w:line="360" w:lineRule="auto"/>
        <w:rPr>
          <w:rFonts w:ascii="Times New Roman" w:hAnsi="Times New Roman"/>
          <w:b/>
          <w:bCs/>
          <w:color w:val="000000"/>
          <w:sz w:val="24"/>
          <w:szCs w:val="21"/>
          <w:highlight w:val="none"/>
        </w:rPr>
      </w:pPr>
      <w:r>
        <w:rPr>
          <w:rFonts w:hint="eastAsia" w:ascii="Times New Roman" w:hAnsi="Times New Roman" w:cs="宋体"/>
          <w:color w:val="000000"/>
          <w:sz w:val="24"/>
          <w:highlight w:val="none"/>
        </w:rPr>
        <w:t xml:space="preserve">4.若完全响应本项目需求且无偏离，投标时本表可空白盖章提供。</w:t>
      </w:r>
      <w:r>
        <w:rPr>
          <w:rFonts w:ascii="Times New Roman" w:hAnsi="Times New Roman"/>
          <w:b/>
          <w:bCs/>
          <w:color w:val="000000"/>
          <w:sz w:val="24"/>
          <w:szCs w:val="21"/>
          <w:highlight w:val="none"/>
        </w:rPr>
      </w:r>
      <w:r/>
    </w:p>
    <w:p>
      <w:pPr>
        <w:pStyle w:val="794"/>
        <w:ind w:firstLine="480"/>
        <w:spacing w:line="360" w:lineRule="auto"/>
        <w:rPr>
          <w:rFonts w:ascii="Times New Roman" w:hAnsi="Times New Roman"/>
          <w:b/>
          <w:bCs/>
          <w:color w:val="000000"/>
          <w:sz w:val="24"/>
          <w:szCs w:val="21"/>
          <w:highlight w:val="none"/>
        </w:rPr>
      </w:pPr>
      <w:r>
        <w:rPr>
          <w:rFonts w:ascii="Times New Roman" w:hAnsi="Times New Roman"/>
          <w:b/>
          <w:bCs/>
          <w:color w:val="000000"/>
          <w:sz w:val="24"/>
          <w:szCs w:val="21"/>
          <w:highlight w:val="none"/>
        </w:rPr>
      </w:r>
      <w:r/>
    </w:p>
    <w:p>
      <w:pPr>
        <w:pStyle w:val="794"/>
        <w:ind w:firstLine="480"/>
        <w:spacing w:line="360" w:lineRule="auto"/>
        <w:rPr>
          <w:rFonts w:ascii="Times New Roman" w:hAnsi="Times New Roman"/>
          <w:b/>
          <w:bCs/>
          <w:color w:val="000000"/>
          <w:sz w:val="24"/>
          <w:szCs w:val="21"/>
          <w:highlight w:val="none"/>
        </w:rPr>
      </w:pPr>
      <w:r>
        <w:rPr>
          <w:rFonts w:ascii="Times New Roman" w:hAnsi="Times New Roman"/>
          <w:b/>
          <w:bCs/>
          <w:color w:val="000000"/>
          <w:sz w:val="24"/>
          <w:szCs w:val="21"/>
          <w:highlight w:val="none"/>
        </w:rPr>
      </w:r>
      <w:r/>
    </w:p>
    <w:p>
      <w:pPr>
        <w:pStyle w:val="794"/>
        <w:ind w:firstLine="480"/>
        <w:spacing w:line="360" w:lineRule="auto"/>
        <w:rPr>
          <w:rFonts w:ascii="Times New Roman" w:hAnsi="Times New Roman"/>
          <w:b/>
          <w:bCs/>
          <w:color w:val="000000"/>
          <w:sz w:val="24"/>
          <w:szCs w:val="21"/>
          <w:highlight w:val="none"/>
        </w:rPr>
      </w:pPr>
      <w:r>
        <w:rPr>
          <w:rFonts w:ascii="Times New Roman" w:hAnsi="Times New Roman"/>
          <w:b/>
          <w:bCs/>
          <w:color w:val="000000"/>
          <w:sz w:val="24"/>
          <w:szCs w:val="21"/>
          <w:highlight w:val="none"/>
        </w:rPr>
      </w:r>
      <w:r/>
    </w:p>
    <w:p>
      <w:pPr>
        <w:pStyle w:val="794"/>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1"/>
          <w:highlight w:val="none"/>
        </w:rPr>
        <w:tab/>
      </w:r>
      <w:r>
        <w:rPr>
          <w:rFonts w:hint="eastAsia" w:ascii="Times New Roman" w:hAnsi="Times New Roman" w:cs="宋体"/>
          <w:color w:val="000000"/>
          <w:sz w:val="24"/>
          <w:szCs w:val="24"/>
          <w:highlight w:val="none"/>
        </w:rPr>
        <w:t xml:space="preserve">投标人：（加盖公章）</w:t>
      </w:r>
      <w:r>
        <w:rPr>
          <w:rFonts w:ascii="Times New Roman" w:hAnsi="Times New Roman" w:cs="宋体"/>
          <w:color w:val="000000"/>
          <w:sz w:val="24"/>
          <w:szCs w:val="24"/>
          <w:highlight w:val="none"/>
        </w:rPr>
      </w:r>
      <w:r/>
    </w:p>
    <w:p>
      <w:pPr>
        <w:pStyle w:val="794"/>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法定代表人</w:t>
      </w:r>
      <w:r>
        <w:rPr>
          <w:rFonts w:hint="eastAsia" w:cs="宋体"/>
          <w:color w:val="000000"/>
          <w:sz w:val="24"/>
          <w:szCs w:val="21"/>
          <w:highlight w:val="none"/>
        </w:rPr>
        <w:t xml:space="preserve">（或个体工商户经营者）</w:t>
      </w:r>
      <w:r>
        <w:rPr>
          <w:rFonts w:hint="eastAsia" w:ascii="Times New Roman" w:hAnsi="Times New Roman" w:cs="宋体"/>
          <w:color w:val="000000"/>
          <w:sz w:val="24"/>
          <w:szCs w:val="24"/>
          <w:highlight w:val="none"/>
        </w:rPr>
        <w:t xml:space="preserve">或被授权人：（签字或盖章）</w:t>
      </w:r>
      <w:r>
        <w:rPr>
          <w:rFonts w:ascii="Times New Roman" w:hAnsi="Times New Roman" w:cs="宋体"/>
          <w:color w:val="000000"/>
          <w:sz w:val="24"/>
          <w:szCs w:val="24"/>
          <w:highlight w:val="none"/>
        </w:rPr>
      </w:r>
      <w:r/>
    </w:p>
    <w:p>
      <w:pPr>
        <w:pStyle w:val="1282"/>
        <w:ind w:firstLine="0"/>
        <w:jc w:val="right"/>
        <w:spacing w:line="360" w:lineRule="auto"/>
        <w:rPr>
          <w:rFonts w:hint="eastAsia" w:eastAsia="宋体" w:cs="宋体"/>
          <w:color w:val="000000"/>
          <w:szCs w:val="24"/>
          <w:highlight w:val="none"/>
        </w:rPr>
      </w:pPr>
      <w:r>
        <w:rPr>
          <w:rFonts w:hint="eastAsia" w:eastAsia="宋体" w:cs="宋体"/>
          <w:color w:val="000000"/>
          <w:szCs w:val="24"/>
          <w:highlight w:val="none"/>
        </w:rPr>
        <w:t xml:space="preserve">年月日</w:t>
      </w:r>
      <w:r>
        <w:rPr>
          <w:rFonts w:hint="eastAsia" w:eastAsia="宋体" w:cs="宋体"/>
          <w:color w:val="000000"/>
          <w:szCs w:val="24"/>
          <w:highlight w:val="none"/>
        </w:rPr>
      </w:r>
      <w:r/>
    </w:p>
    <w:p>
      <w:pPr>
        <w:pStyle w:val="794"/>
        <w:spacing w:line="360" w:lineRule="auto"/>
        <w:rPr>
          <w:rFonts w:ascii="Times New Roman" w:hAnsi="Times New Roman"/>
          <w:b/>
          <w:bCs/>
          <w:color w:val="000000"/>
          <w:sz w:val="24"/>
          <w:szCs w:val="21"/>
          <w:highlight w:val="none"/>
        </w:rPr>
      </w:pPr>
      <w:r>
        <w:rPr>
          <w:rFonts w:ascii="Times New Roman" w:hAnsi="Times New Roman"/>
          <w:b/>
          <w:bCs/>
          <w:color w:val="000000"/>
          <w:sz w:val="24"/>
          <w:szCs w:val="21"/>
          <w:highlight w:val="none"/>
        </w:rPr>
      </w:r>
      <w:r/>
    </w:p>
    <w:p>
      <w:pPr>
        <w:pStyle w:val="794"/>
        <w:jc w:val="center"/>
        <w:spacing w:line="360" w:lineRule="auto"/>
        <w:rPr>
          <w:rFonts w:ascii="Times New Roman" w:hAnsi="Times New Roman" w:cs="宋体"/>
          <w:b/>
          <w:bCs/>
          <w:color w:val="000000"/>
          <w:sz w:val="28"/>
          <w:szCs w:val="32"/>
          <w:highlight w:val="none"/>
        </w:rPr>
        <w:outlineLvl w:val="0"/>
      </w:pPr>
      <w:r>
        <w:rPr>
          <w:rFonts w:hint="eastAsia" w:ascii="Times New Roman" w:hAnsi="Times New Roman" w:cs="宋体"/>
          <w:b/>
          <w:bCs/>
          <w:color w:val="000000"/>
          <w:sz w:val="28"/>
          <w:szCs w:val="32"/>
          <w:highlight w:val="none"/>
        </w:rPr>
        <w:br w:type="page" w:clear="all"/>
      </w:r>
      <w:r>
        <w:rPr>
          <w:rFonts w:hint="eastAsia" w:ascii="Times New Roman" w:hAnsi="Times New Roman" w:cs="宋体"/>
          <w:b/>
          <w:bCs/>
          <w:color w:val="000000"/>
          <w:sz w:val="28"/>
          <w:szCs w:val="32"/>
          <w:highlight w:val="none"/>
        </w:rPr>
        <w:t xml:space="preserve">11、报价明细表</w:t>
      </w:r>
      <w:r>
        <w:rPr>
          <w:rFonts w:ascii="Times New Roman" w:hAnsi="Times New Roman" w:cs="宋体"/>
          <w:b/>
          <w:bCs/>
          <w:color w:val="000000"/>
          <w:sz w:val="28"/>
          <w:szCs w:val="32"/>
          <w:highlight w:val="none"/>
        </w:rPr>
      </w:r>
      <w:r/>
    </w:p>
    <w:p>
      <w:pPr>
        <w:pStyle w:val="794"/>
        <w:jc w:val="center"/>
        <w:spacing w:after="0" w:line="360" w:lineRule="auto"/>
        <w:rPr>
          <w:rFonts w:hint="eastAsia"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标段一：</w:t>
      </w:r>
      <w:r>
        <w:rPr>
          <w:rFonts w:hint="eastAsia" w:ascii="Times New Roman" w:hAnsi="Times New Roman" w:cs="宋体"/>
          <w:b/>
          <w:bCs/>
          <w:color w:val="000000"/>
          <w:sz w:val="24"/>
          <w:szCs w:val="24"/>
          <w:highlight w:val="none"/>
        </w:rPr>
      </w:r>
      <w:r/>
    </w:p>
    <w:p>
      <w:pPr>
        <w:pStyle w:val="794"/>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项目名称、标段：</w:t>
      </w:r>
      <w:r>
        <w:rPr>
          <w:rFonts w:ascii="Times New Roman" w:hAnsi="Times New Roman" w:cs="宋体"/>
          <w:b/>
          <w:bCs/>
          <w:color w:val="000000"/>
          <w:sz w:val="24"/>
          <w:szCs w:val="24"/>
          <w:highlight w:val="none"/>
        </w:rPr>
      </w:r>
      <w:r/>
    </w:p>
    <w:p>
      <w:pPr>
        <w:pStyle w:val="794"/>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项目编号：</w:t>
      </w:r>
      <w:r>
        <w:rPr>
          <w:rFonts w:ascii="Times New Roman" w:hAnsi="Times New Roman" w:cs="宋体"/>
          <w:b/>
          <w:bCs/>
          <w:color w:val="000000"/>
          <w:sz w:val="24"/>
          <w:szCs w:val="24"/>
          <w:highlight w:val="none"/>
        </w:rPr>
      </w:r>
      <w:r/>
    </w:p>
    <w:tbl>
      <w:tblPr>
        <w:tblW w:w="8685" w:type="dxa"/>
        <w:tblInd w:w="73" w:type="dxa"/>
        <w:tblLayout w:type="fixed"/>
        <w:tblCellMar>
          <w:left w:w="30" w:type="dxa"/>
          <w:top w:w="0" w:type="dxa"/>
          <w:right w:w="30" w:type="dxa"/>
          <w:bottom w:w="0" w:type="dxa"/>
        </w:tblCellMar>
        <w:tblLook w:val="04A0" w:firstRow="1" w:lastRow="0" w:firstColumn="1" w:lastColumn="0" w:noHBand="0" w:noVBand="1"/>
      </w:tblPr>
      <w:tblGrid>
        <w:gridCol w:w="975"/>
        <w:gridCol w:w="3975"/>
        <w:gridCol w:w="2495"/>
        <w:gridCol w:w="1240"/>
      </w:tblGrid>
      <w:tr>
        <w:trPr>
          <w:trHeight w:val="49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序号</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内容</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94"/>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优惠率报价</w:t>
            </w:r>
            <w:r>
              <w:rPr>
                <w:rFonts w:hint="eastAsia" w:ascii="Times New Roman" w:hAnsi="Times New Roman" w:cs="宋体"/>
                <w:bCs/>
                <w:color w:val="000000"/>
                <w:sz w:val="24"/>
                <w:szCs w:val="24"/>
                <w:highlight w:val="none"/>
                <w:lang w:eastAsia="zh-CN"/>
              </w:rPr>
              <w:t xml:space="preserve">（</w:t>
            </w:r>
            <w:r>
              <w:rPr>
                <w:rFonts w:hint="eastAsia" w:ascii="Times New Roman" w:hAnsi="Times New Roman" w:cs="宋体"/>
                <w:bCs/>
                <w:color w:val="000000"/>
                <w:sz w:val="24"/>
                <w:szCs w:val="24"/>
                <w:highlight w:val="none"/>
                <w:lang w:val="en-US" w:eastAsia="zh-CN"/>
              </w:rPr>
              <w:t xml:space="preserve">下浮率</w:t>
            </w:r>
            <w:r>
              <w:rPr>
                <w:rFonts w:hint="eastAsia" w:ascii="Times New Roman" w:hAnsi="Times New Roman" w:cs="宋体"/>
                <w:bCs/>
                <w:color w:val="000000"/>
                <w:sz w:val="24"/>
                <w:szCs w:val="24"/>
                <w:highlight w:val="none"/>
                <w:lang w:eastAsia="zh-CN"/>
              </w:rPr>
              <w:t xml:space="preserve">）</w:t>
            </w:r>
            <w:r>
              <w:rPr>
                <w:rFonts w:ascii="Times New Roman" w:hAnsi="Times New Roman" w:cs="宋体"/>
                <w:bC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备注</w:t>
            </w:r>
            <w:r>
              <w:rPr>
                <w:rFonts w:ascii="Times New Roman" w:hAnsi="Times New Roman" w:cs="宋体"/>
                <w:color w:val="000000"/>
                <w:sz w:val="24"/>
                <w:szCs w:val="24"/>
                <w:highlight w:val="none"/>
              </w:rPr>
            </w:r>
            <w:r/>
          </w:p>
        </w:tc>
      </w:tr>
      <w:tr>
        <w:trPr>
          <w:trHeight w:val="708"/>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794"/>
              <w:jc w:val="center"/>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794"/>
              <w:spacing w:after="0"/>
              <w:rPr>
                <w:rFonts w:ascii="Times New Roman" w:hAnsi="Times New Roman" w:cs="宋体"/>
                <w:color w:val="000000"/>
                <w:sz w:val="24"/>
                <w:szCs w:val="24"/>
                <w:highlight w:val="none"/>
              </w:rPr>
            </w:pPr>
            <w:r>
              <w:rPr>
                <w:rFonts w:hint="eastAsia" w:ascii="Times New Roman" w:hAnsi="Times New Roman" w:cs="宋体"/>
                <w:color w:val="0000ff"/>
                <w:sz w:val="24"/>
                <w:szCs w:val="24"/>
                <w:highlight w:val="none"/>
              </w:rPr>
              <w:t xml:space="preserve">米、面粉、食用油</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94"/>
              <w:jc w:val="center"/>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794"/>
              <w:jc w:val="center"/>
              <w:spacing w:after="0"/>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bl>
    <w:p>
      <w:pPr>
        <w:pStyle w:val="794"/>
        <w:ind w:firstLine="480"/>
        <w:spacing w:line="30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p>
      <w:pPr>
        <w:pStyle w:val="794"/>
        <w:ind w:firstLine="480"/>
        <w:spacing w:line="30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备注：</w:t>
      </w:r>
      <w:r>
        <w:rPr>
          <w:rFonts w:ascii="Times New Roman" w:hAnsi="Times New Roman" w:cs="宋体"/>
          <w:color w:val="000000"/>
          <w:sz w:val="24"/>
          <w:szCs w:val="24"/>
          <w:highlight w:val="none"/>
        </w:rPr>
      </w:r>
      <w:r/>
    </w:p>
    <w:p>
      <w:pPr>
        <w:pStyle w:val="794"/>
        <w:numPr>
          <w:ilvl w:val="0"/>
          <w:numId w:val="0"/>
        </w:numPr>
        <w:ind w:firstLine="480"/>
        <w:jc w:val="both"/>
        <w:spacing w:after="0"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lang w:val="en-US" w:eastAsia="zh-CN" w:bidi="ar-SA"/>
        </w:rPr>
        <w:t xml:space="preserve">（1）</w:t>
      </w:r>
      <w:r>
        <w:rPr>
          <w:rFonts w:hint="eastAsia" w:ascii="Times New Roman" w:hAnsi="Times New Roman" w:cs="宋体"/>
          <w:color w:val="000000"/>
          <w:sz w:val="24"/>
          <w:szCs w:val="24"/>
          <w:highlight w:val="none"/>
        </w:rPr>
        <w:t xml:space="preserve">投标报价表中的“优惠率报价”是供货商承诺供货项目在供应给招标人时履行的单价的优惠</w:t>
      </w:r>
      <w:r>
        <w:rPr>
          <w:rFonts w:hint="eastAsia" w:ascii="Times New Roman" w:hAnsi="Times New Roman" w:cs="宋体"/>
          <w:color w:val="000000"/>
          <w:sz w:val="24"/>
          <w:szCs w:val="24"/>
          <w:highlight w:val="none"/>
          <w:lang w:val="en-US" w:eastAsia="zh-CN"/>
        </w:rPr>
        <w:t xml:space="preserve">幅度</w:t>
      </w:r>
      <w:r>
        <w:rPr>
          <w:rFonts w:hint="eastAsia" w:ascii="Times New Roman" w:hAnsi="Times New Roman" w:cs="宋体"/>
          <w:color w:val="000000"/>
          <w:sz w:val="24"/>
          <w:szCs w:val="24"/>
          <w:highlight w:val="none"/>
        </w:rPr>
        <w:t xml:space="preserve">。</w:t>
      </w:r>
      <w:r>
        <w:rPr>
          <w:rFonts w:hint="eastAsia" w:ascii="Times New Roman" w:hAnsi="Times New Roman" w:cs="宋体"/>
          <w:b/>
          <w:bCs/>
          <w:color w:val="000000"/>
          <w:sz w:val="24"/>
          <w:szCs w:val="24"/>
          <w:highlight w:val="none"/>
          <w:lang w:val="en-US" w:eastAsia="zh-CN"/>
        </w:rPr>
        <w:t xml:space="preserve">指</w:t>
      </w:r>
      <w:r>
        <w:rPr>
          <w:rFonts w:hint="eastAsia" w:ascii="Times New Roman" w:hAnsi="Times New Roman" w:cs="宋体"/>
          <w:b/>
          <w:bCs/>
          <w:color w:val="000000"/>
          <w:sz w:val="24"/>
          <w:szCs w:val="24"/>
          <w:highlight w:val="none"/>
        </w:rPr>
        <w:t xml:space="preserve">在采购文件约定的基准价基础上进行下浮的比例。</w:t>
      </w:r>
      <w:r>
        <w:rPr>
          <w:rFonts w:hint="eastAsia" w:ascii="Times New Roman" w:hAnsi="Times New Roman" w:cs="宋体"/>
          <w:bCs/>
          <w:color w:val="000000"/>
          <w:sz w:val="24"/>
          <w:szCs w:val="24"/>
          <w:highlight w:val="none"/>
        </w:rPr>
        <w:t xml:space="preserve">优惠率报价</w:t>
      </w:r>
      <w:r>
        <w:rPr>
          <w:rFonts w:hint="eastAsia" w:ascii="Times New Roman" w:hAnsi="Times New Roman" w:cs="宋体"/>
          <w:bCs/>
          <w:color w:val="000000"/>
          <w:sz w:val="24"/>
          <w:szCs w:val="24"/>
          <w:highlight w:val="none"/>
          <w:lang w:val="en-US" w:eastAsia="zh-CN"/>
        </w:rPr>
        <w:t xml:space="preserve">最多保留2位小数。</w:t>
      </w:r>
      <w:r>
        <w:rPr>
          <w:rFonts w:ascii="Times New Roman" w:hAnsi="Times New Roman" w:cs="宋体"/>
          <w:color w:val="000000"/>
          <w:sz w:val="24"/>
          <w:szCs w:val="24"/>
          <w:highlight w:val="none"/>
        </w:rPr>
      </w:r>
      <w:r/>
    </w:p>
    <w:p>
      <w:pPr>
        <w:pStyle w:val="794"/>
        <w:numPr>
          <w:ilvl w:val="0"/>
          <w:numId w:val="0"/>
        </w:numPr>
        <w:ind w:firstLine="482"/>
        <w:jc w:val="both"/>
        <w:spacing w:after="0" w:line="360" w:lineRule="auto"/>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lang w:val="en-US" w:eastAsia="zh-CN" w:bidi="ar-SA"/>
        </w:rPr>
        <w:t xml:space="preserve">（2）</w:t>
      </w:r>
      <w:r>
        <w:rPr>
          <w:rFonts w:hint="eastAsia" w:ascii="Times New Roman" w:hAnsi="Times New Roman" w:cs="宋体"/>
          <w:b/>
          <w:bCs/>
          <w:color w:val="000000"/>
          <w:sz w:val="24"/>
          <w:szCs w:val="24"/>
          <w:highlight w:val="none"/>
        </w:rPr>
        <w:t xml:space="preserve">举例说明：如投标报价优惠率为</w:t>
      </w:r>
      <w:r>
        <w:rPr>
          <w:rFonts w:hint="eastAsia" w:ascii="Times New Roman" w:hAnsi="Times New Roman" w:cs="宋体"/>
          <w:b/>
          <w:bCs/>
          <w:color w:val="000000"/>
          <w:sz w:val="24"/>
          <w:szCs w:val="24"/>
          <w:highlight w:val="none"/>
          <w:lang w:val="en-US" w:eastAsia="zh-CN"/>
        </w:rPr>
        <w:t xml:space="preserve">30</w:t>
      </w:r>
      <w:r>
        <w:rPr>
          <w:rFonts w:hint="eastAsia" w:ascii="Times New Roman" w:hAnsi="Times New Roman" w:cs="宋体"/>
          <w:b/>
          <w:bCs/>
          <w:color w:val="000000"/>
          <w:sz w:val="24"/>
          <w:szCs w:val="24"/>
          <w:highlight w:val="none"/>
        </w:rPr>
        <w:t xml:space="preserve">%，结算单价=结算基准价×（1-30%））</w:t>
      </w:r>
      <w:r>
        <w:rPr>
          <w:rFonts w:ascii="Times New Roman" w:hAnsi="Times New Roman" w:cs="宋体"/>
          <w:b/>
          <w:bCs/>
          <w:color w:val="000000"/>
          <w:sz w:val="24"/>
          <w:szCs w:val="24"/>
          <w:highlight w:val="none"/>
        </w:rPr>
      </w:r>
      <w:r/>
    </w:p>
    <w:p>
      <w:pPr>
        <w:pStyle w:val="794"/>
        <w:numPr>
          <w:ilvl w:val="0"/>
          <w:numId w:val="0"/>
        </w:numPr>
        <w:ind w:firstLine="480"/>
        <w:jc w:val="both"/>
        <w:spacing w:after="0"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lang w:val="en-US" w:eastAsia="zh-CN" w:bidi="ar-SA"/>
        </w:rPr>
        <w:t xml:space="preserve">（3）</w:t>
      </w:r>
      <w:r>
        <w:rPr>
          <w:rFonts w:hint="eastAsia" w:ascii="Times New Roman" w:hAnsi="Times New Roman" w:cs="宋体"/>
          <w:color w:val="000000"/>
          <w:sz w:val="24"/>
          <w:szCs w:val="24"/>
          <w:highlight w:val="none"/>
        </w:rPr>
        <w:t xml:space="preserve">承诺的优惠率报价已考虑原材料成本、运输、装卸、税收、损耗、利润、管理费、安全措施等一切费用。</w:t>
      </w:r>
      <w:r>
        <w:rPr>
          <w:rFonts w:ascii="Times New Roman" w:hAnsi="Times New Roman" w:cs="宋体"/>
          <w:color w:val="000000"/>
          <w:sz w:val="24"/>
          <w:szCs w:val="24"/>
          <w:highlight w:val="none"/>
        </w:rPr>
      </w:r>
      <w:r/>
    </w:p>
    <w:p>
      <w:pPr>
        <w:pStyle w:val="794"/>
        <w:ind w:firstLine="480"/>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（4）按照统一格式，价格优惠率承诺表须加盖公章。</w:t>
      </w:r>
      <w:r>
        <w:rPr>
          <w:rFonts w:ascii="Times New Roman" w:hAnsi="Times New Roman" w:cs="宋体"/>
          <w:color w:val="000000"/>
          <w:sz w:val="24"/>
          <w:szCs w:val="24"/>
          <w:highlight w:val="none"/>
        </w:rPr>
      </w:r>
      <w:r/>
    </w:p>
    <w:p>
      <w:pPr>
        <w:pStyle w:val="794"/>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投标人：（加盖公章）</w:t>
      </w:r>
      <w:r>
        <w:rPr>
          <w:rFonts w:ascii="Times New Roman" w:hAnsi="Times New Roman" w:cs="宋体"/>
          <w:color w:val="000000"/>
          <w:sz w:val="24"/>
          <w:szCs w:val="24"/>
          <w:highlight w:val="none"/>
        </w:rPr>
      </w:r>
      <w:r/>
    </w:p>
    <w:p>
      <w:pPr>
        <w:pStyle w:val="794"/>
        <w:ind w:firstLine="480"/>
        <w:jc w:val="right"/>
        <w:spacing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法定代表人</w:t>
      </w:r>
      <w:r>
        <w:rPr>
          <w:rFonts w:hint="eastAsia" w:cs="宋体"/>
          <w:color w:val="000000"/>
          <w:sz w:val="24"/>
          <w:szCs w:val="21"/>
          <w:highlight w:val="none"/>
        </w:rPr>
        <w:t xml:space="preserve">（或个体工商户经营者）</w:t>
      </w:r>
      <w:r>
        <w:rPr>
          <w:rFonts w:hint="eastAsia" w:ascii="Times New Roman" w:hAnsi="Times New Roman" w:cs="宋体"/>
          <w:color w:val="000000"/>
          <w:sz w:val="24"/>
          <w:szCs w:val="24"/>
          <w:highlight w:val="none"/>
        </w:rPr>
        <w:t xml:space="preserve">或被授权人：（签字或盖章）</w:t>
      </w:r>
      <w:r>
        <w:rPr>
          <w:rFonts w:hint="eastAsia" w:ascii="Times New Roman" w:hAnsi="Times New Roman" w:cs="宋体"/>
          <w:color w:val="000000"/>
          <w:sz w:val="24"/>
          <w:szCs w:val="24"/>
          <w:highlight w:val="none"/>
        </w:rPr>
      </w:r>
      <w:r/>
    </w:p>
    <w:p>
      <w:pPr>
        <w:pStyle w:val="794"/>
        <w:jc w:val="center"/>
        <w:spacing w:line="360" w:lineRule="auto"/>
        <w:rPr>
          <w:rFonts w:ascii="Times New Roman" w:hAnsi="Times New Roman" w:cs="宋体"/>
          <w:b/>
          <w:bCs/>
          <w:color w:val="000000"/>
          <w:sz w:val="28"/>
          <w:szCs w:val="32"/>
          <w:highlight w:val="none"/>
        </w:rPr>
        <w:outlineLvl w:val="0"/>
      </w:pPr>
      <w:r>
        <w:rPr>
          <w:rFonts w:hint="eastAsia" w:ascii="Times New Roman" w:hAnsi="Times New Roman" w:cs="宋体"/>
          <w:color w:val="000000"/>
          <w:sz w:val="24"/>
          <w:szCs w:val="24"/>
          <w:highlight w:val="none"/>
        </w:rPr>
        <w:br w:type="page" w:clear="all"/>
      </w:r>
      <w:r>
        <w:rPr>
          <w:rFonts w:hint="eastAsia" w:ascii="Times New Roman" w:hAnsi="Times New Roman" w:cs="宋体"/>
          <w:b/>
          <w:bCs/>
          <w:color w:val="000000"/>
          <w:sz w:val="28"/>
          <w:szCs w:val="32"/>
          <w:highlight w:val="none"/>
        </w:rPr>
        <w:t xml:space="preserve">12、报价明细表</w:t>
      </w:r>
      <w:r>
        <w:rPr>
          <w:rFonts w:ascii="Times New Roman" w:hAnsi="Times New Roman" w:cs="宋体"/>
          <w:b/>
          <w:bCs/>
          <w:color w:val="000000"/>
          <w:sz w:val="28"/>
          <w:szCs w:val="32"/>
          <w:highlight w:val="none"/>
        </w:rPr>
      </w:r>
      <w:r/>
    </w:p>
    <w:p>
      <w:pPr>
        <w:pStyle w:val="794"/>
        <w:jc w:val="center"/>
        <w:spacing w:after="0" w:line="360" w:lineRule="auto"/>
        <w:rPr>
          <w:rFonts w:hint="eastAsia"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标段二：</w:t>
      </w:r>
      <w:r>
        <w:rPr>
          <w:rFonts w:hint="eastAsia" w:ascii="Times New Roman" w:hAnsi="Times New Roman" w:cs="宋体"/>
          <w:b/>
          <w:bCs/>
          <w:color w:val="000000"/>
          <w:sz w:val="24"/>
          <w:szCs w:val="24"/>
          <w:highlight w:val="none"/>
        </w:rPr>
      </w:r>
      <w:r/>
    </w:p>
    <w:p>
      <w:pPr>
        <w:pStyle w:val="794"/>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项目名称、标段：</w:t>
      </w:r>
      <w:r>
        <w:rPr>
          <w:rFonts w:ascii="Times New Roman" w:hAnsi="Times New Roman" w:cs="宋体"/>
          <w:b/>
          <w:bCs/>
          <w:color w:val="000000"/>
          <w:sz w:val="24"/>
          <w:szCs w:val="24"/>
          <w:highlight w:val="none"/>
        </w:rPr>
      </w:r>
      <w:r/>
    </w:p>
    <w:p>
      <w:pPr>
        <w:pStyle w:val="794"/>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项目编号：</w:t>
      </w:r>
      <w:r>
        <w:rPr>
          <w:rFonts w:ascii="Times New Roman" w:hAnsi="Times New Roman" w:cs="宋体"/>
          <w:b/>
          <w:bCs/>
          <w:color w:val="000000"/>
          <w:sz w:val="24"/>
          <w:szCs w:val="24"/>
          <w:highlight w:val="none"/>
        </w:rPr>
      </w:r>
      <w:r/>
    </w:p>
    <w:tbl>
      <w:tblPr>
        <w:tblW w:w="8685" w:type="dxa"/>
        <w:tblInd w:w="73" w:type="dxa"/>
        <w:tblLayout w:type="fixed"/>
        <w:tblCellMar>
          <w:left w:w="30" w:type="dxa"/>
          <w:top w:w="0" w:type="dxa"/>
          <w:right w:w="30" w:type="dxa"/>
          <w:bottom w:w="0" w:type="dxa"/>
        </w:tblCellMar>
        <w:tblLook w:val="04A0" w:firstRow="1" w:lastRow="0" w:firstColumn="1" w:lastColumn="0" w:noHBand="0" w:noVBand="1"/>
      </w:tblPr>
      <w:tblGrid>
        <w:gridCol w:w="975"/>
        <w:gridCol w:w="3975"/>
        <w:gridCol w:w="2495"/>
        <w:gridCol w:w="1240"/>
      </w:tblGrid>
      <w:tr>
        <w:trPr>
          <w:trHeight w:val="49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序号</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内容</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94"/>
              <w:jc w:val="center"/>
              <w:spacing w:after="0" w:line="360" w:lineRule="auto"/>
              <w:rPr>
                <w:rFonts w:hint="eastAsia" w:ascii="Times New Roman" w:hAnsi="Times New Roman" w:eastAsia="宋体" w:cs="宋体"/>
                <w:bCs/>
                <w:color w:val="000000"/>
                <w:sz w:val="24"/>
                <w:szCs w:val="24"/>
                <w:highlight w:val="none"/>
                <w:lang w:eastAsia="zh-CN"/>
              </w:rPr>
            </w:pPr>
            <w:r>
              <w:rPr>
                <w:rFonts w:hint="eastAsia" w:ascii="Times New Roman" w:hAnsi="Times New Roman" w:cs="宋体"/>
                <w:bCs/>
                <w:color w:val="000000"/>
                <w:sz w:val="24"/>
                <w:szCs w:val="24"/>
                <w:highlight w:val="none"/>
              </w:rPr>
              <w:t xml:space="preserve">优惠率报价</w:t>
            </w:r>
            <w:r>
              <w:rPr>
                <w:rFonts w:hint="eastAsia" w:ascii="Times New Roman" w:hAnsi="Times New Roman" w:cs="宋体"/>
                <w:bCs/>
                <w:color w:val="000000"/>
                <w:sz w:val="24"/>
                <w:szCs w:val="24"/>
                <w:highlight w:val="none"/>
                <w:lang w:eastAsia="zh-CN"/>
              </w:rPr>
              <w:t xml:space="preserve">（</w:t>
            </w:r>
            <w:r>
              <w:rPr>
                <w:rFonts w:hint="eastAsia" w:ascii="Times New Roman" w:hAnsi="Times New Roman" w:cs="宋体"/>
                <w:bCs/>
                <w:color w:val="000000"/>
                <w:sz w:val="24"/>
                <w:szCs w:val="24"/>
                <w:highlight w:val="none"/>
                <w:lang w:val="en-US" w:eastAsia="zh-CN"/>
              </w:rPr>
              <w:t xml:space="preserve">下浮率</w:t>
            </w:r>
            <w:r>
              <w:rPr>
                <w:rFonts w:hint="eastAsia" w:ascii="Times New Roman" w:hAnsi="Times New Roman" w:cs="宋体"/>
                <w:bCs/>
                <w:color w:val="000000"/>
                <w:sz w:val="24"/>
                <w:szCs w:val="24"/>
                <w:highlight w:val="none"/>
                <w:lang w:eastAsia="zh-CN"/>
              </w:rPr>
              <w:t xml:space="preserve">）</w:t>
            </w:r>
            <w:r>
              <w:rPr>
                <w:rFonts w:hint="eastAsia" w:ascii="Times New Roman" w:hAnsi="Times New Roman" w:eastAsia="宋体" w:cs="宋体"/>
                <w:bCs/>
                <w:color w:val="000000"/>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794"/>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备注</w:t>
            </w:r>
            <w:r>
              <w:rPr>
                <w:rFonts w:ascii="Times New Roman" w:hAnsi="Times New Roman" w:cs="宋体"/>
                <w:color w:val="000000"/>
                <w:sz w:val="24"/>
                <w:szCs w:val="24"/>
                <w:highlight w:val="none"/>
              </w:rPr>
            </w:r>
            <w:r/>
          </w:p>
        </w:tc>
      </w:tr>
      <w:tr>
        <w:trPr>
          <w:trHeight w:val="67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794"/>
              <w:jc w:val="center"/>
              <w:spacing w:after="0"/>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w:t>
            </w:r>
            <w:r>
              <w:rPr>
                <w:rFonts w:hint="eastAsia"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794"/>
              <w:spacing w:after="0"/>
              <w:rPr>
                <w:rFonts w:ascii="Times New Roman" w:hAnsi="Times New Roman" w:cs="宋体"/>
                <w:color w:val="000000"/>
                <w:sz w:val="24"/>
                <w:szCs w:val="24"/>
                <w:highlight w:val="none"/>
                <w:lang w:val="zh-CN"/>
              </w:rPr>
            </w:pPr>
            <w:r>
              <w:rPr>
                <w:rFonts w:hint="eastAsia" w:ascii="Times New Roman" w:hAnsi="Times New Roman" w:cs="宋体"/>
                <w:color w:val="000000"/>
                <w:sz w:val="24"/>
                <w:szCs w:val="24"/>
                <w:highlight w:val="none"/>
              </w:rPr>
              <w:t xml:space="preserve">畜禽类（鲜）</w:t>
            </w:r>
            <w:r>
              <w:rPr>
                <w:rFonts w:ascii="Times New Roman" w:hAnsi="Times New Roman"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94"/>
              <w:jc w:val="center"/>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794"/>
              <w:jc w:val="center"/>
              <w:spacing w:after="0"/>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trHeight w:val="67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794"/>
              <w:jc w:val="center"/>
              <w:spacing w:after="0"/>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w:t>
            </w:r>
            <w:r>
              <w:rPr>
                <w:rFonts w:hint="eastAsia"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794"/>
              <w:spacing w:after="0"/>
              <w:rPr>
                <w:rFonts w:ascii="Times New Roman" w:hAnsi="Times New Roman" w:cs="宋体"/>
                <w:color w:val="000000"/>
                <w:sz w:val="24"/>
                <w:szCs w:val="24"/>
                <w:highlight w:val="none"/>
                <w:lang w:val="zh-CN"/>
              </w:rPr>
            </w:pPr>
            <w:r>
              <w:rPr>
                <w:rFonts w:hint="eastAsia" w:ascii="Times New Roman" w:hAnsi="Times New Roman" w:cs="宋体"/>
                <w:color w:val="000000"/>
                <w:sz w:val="24"/>
                <w:szCs w:val="24"/>
                <w:highlight w:val="none"/>
              </w:rPr>
              <w:t xml:space="preserve">蔬菜类、豆制品类</w:t>
            </w:r>
            <w:r>
              <w:rPr>
                <w:rFonts w:ascii="Times New Roman" w:hAnsi="Times New Roman"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94"/>
              <w:jc w:val="center"/>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794"/>
              <w:jc w:val="center"/>
              <w:spacing w:after="0"/>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trHeight w:val="67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794"/>
              <w:jc w:val="center"/>
              <w:spacing w:after="0"/>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w:t>
            </w:r>
            <w:r>
              <w:rPr>
                <w:rFonts w:hint="eastAsia"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794"/>
              <w:spacing w:after="0"/>
              <w:rPr>
                <w:rFonts w:ascii="Times New Roman" w:hAnsi="Times New Roman" w:cs="宋体"/>
                <w:color w:val="000000"/>
                <w:sz w:val="24"/>
                <w:szCs w:val="24"/>
                <w:highlight w:val="none"/>
                <w:lang w:val="zh-CN"/>
              </w:rPr>
            </w:pPr>
            <w:r>
              <w:rPr>
                <w:rFonts w:hint="eastAsia" w:ascii="Times New Roman" w:hAnsi="Times New Roman" w:cs="宋体"/>
                <w:color w:val="000000"/>
                <w:sz w:val="24"/>
                <w:szCs w:val="24"/>
                <w:highlight w:val="none"/>
              </w:rPr>
              <w:t xml:space="preserve">调味品、干货制品</w:t>
            </w:r>
            <w:r>
              <w:rPr>
                <w:rFonts w:hint="eastAsia" w:ascii="Times New Roman" w:hAnsi="Times New Roman" w:cs="宋体"/>
                <w:bCs/>
                <w:color w:val="000000"/>
                <w:sz w:val="24"/>
                <w:szCs w:val="24"/>
                <w:highlight w:val="none"/>
              </w:rPr>
              <w:t xml:space="preserve">、乳制品</w:t>
            </w:r>
            <w:r>
              <w:rPr>
                <w:rFonts w:ascii="Times New Roman" w:hAnsi="Times New Roman"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94"/>
              <w:jc w:val="center"/>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794"/>
              <w:jc w:val="center"/>
              <w:spacing w:after="0"/>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trHeight w:val="67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794"/>
              <w:jc w:val="center"/>
              <w:spacing w:after="0"/>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w:t>
            </w:r>
            <w:r>
              <w:rPr>
                <w:rFonts w:hint="eastAsia"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794"/>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蛋类</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94"/>
              <w:jc w:val="center"/>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794"/>
              <w:jc w:val="center"/>
              <w:spacing w:after="0"/>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trHeight w:val="67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794"/>
              <w:jc w:val="center"/>
              <w:spacing w:after="0"/>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w:t>
            </w:r>
            <w:r>
              <w:rPr>
                <w:rFonts w:hint="eastAsia"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794"/>
              <w:spacing w:after="0"/>
              <w:rPr>
                <w:rFonts w:ascii="Times New Roman" w:hAnsi="Times New Roman" w:cs="宋体"/>
                <w:color w:val="000000"/>
                <w:sz w:val="24"/>
                <w:szCs w:val="24"/>
                <w:highlight w:val="none"/>
                <w:lang w:val="zh-CN"/>
              </w:rPr>
            </w:pPr>
            <w:r>
              <w:rPr>
                <w:rFonts w:hint="eastAsia" w:ascii="Times New Roman" w:hAnsi="Times New Roman" w:cs="宋体"/>
                <w:color w:val="000000"/>
                <w:sz w:val="24"/>
                <w:szCs w:val="24"/>
                <w:highlight w:val="none"/>
              </w:rPr>
              <w:t xml:space="preserve">冷冻类、半成品</w:t>
            </w:r>
            <w:r>
              <w:rPr>
                <w:rFonts w:hint="eastAsia" w:ascii="Times New Roman" w:hAnsi="Times New Roman" w:cs="宋体"/>
                <w:bCs/>
                <w:color w:val="0000ff"/>
                <w:sz w:val="24"/>
                <w:szCs w:val="24"/>
                <w:highlight w:val="none"/>
                <w:lang w:eastAsia="zh-CN"/>
              </w:rPr>
              <w:t xml:space="preserve">（</w:t>
            </w:r>
            <w:r>
              <w:rPr>
                <w:rFonts w:hint="eastAsia" w:ascii="Times New Roman" w:hAnsi="Times New Roman" w:cs="宋体"/>
                <w:bCs/>
                <w:color w:val="0000ff"/>
                <w:sz w:val="24"/>
                <w:szCs w:val="24"/>
                <w:highlight w:val="none"/>
                <w:lang w:val="en-US" w:eastAsia="zh-CN"/>
              </w:rPr>
              <w:t xml:space="preserve">含水面</w:t>
            </w:r>
            <w:r>
              <w:rPr>
                <w:rFonts w:hint="eastAsia" w:ascii="Times New Roman" w:hAnsi="Times New Roman" w:cs="宋体"/>
                <w:bCs/>
                <w:color w:val="0000ff"/>
                <w:sz w:val="24"/>
                <w:szCs w:val="24"/>
                <w:highlight w:val="none"/>
                <w:lang w:eastAsia="zh-CN"/>
              </w:rPr>
              <w:t xml:space="preserve">）</w:t>
            </w:r>
            <w:r>
              <w:rPr>
                <w:rFonts w:hint="eastAsia" w:ascii="Times New Roman" w:hAnsi="Times New Roman" w:cs="宋体"/>
                <w:color w:val="000000"/>
                <w:sz w:val="24"/>
                <w:szCs w:val="24"/>
                <w:highlight w:val="none"/>
              </w:rPr>
              <w:t xml:space="preserve">、水产品</w:t>
            </w:r>
            <w:r>
              <w:rPr>
                <w:rFonts w:ascii="Times New Roman" w:hAnsi="Times New Roman"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94"/>
              <w:jc w:val="center"/>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794"/>
              <w:jc w:val="center"/>
              <w:spacing w:after="0"/>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trHeight w:val="67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794"/>
              <w:jc w:val="center"/>
              <w:spacing w:after="0"/>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w:t>
            </w:r>
            <w:r>
              <w:rPr>
                <w:rFonts w:hint="eastAsia"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794"/>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水果类</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94"/>
              <w:jc w:val="center"/>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794"/>
              <w:jc w:val="center"/>
              <w:spacing w:after="0"/>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bl>
    <w:p>
      <w:pPr>
        <w:pStyle w:val="794"/>
        <w:ind w:firstLine="480"/>
        <w:spacing w:line="30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备注：</w:t>
      </w:r>
      <w:r>
        <w:rPr>
          <w:rFonts w:ascii="Times New Roman" w:hAnsi="Times New Roman" w:cs="宋体"/>
          <w:color w:val="000000"/>
          <w:sz w:val="24"/>
          <w:szCs w:val="24"/>
          <w:highlight w:val="none"/>
        </w:rPr>
      </w:r>
      <w:r/>
    </w:p>
    <w:p>
      <w:pPr>
        <w:pStyle w:val="794"/>
        <w:numPr>
          <w:ilvl w:val="0"/>
          <w:numId w:val="0"/>
        </w:numPr>
        <w:ind w:firstLine="480"/>
        <w:jc w:val="both"/>
        <w:spacing w:after="0"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lang w:val="en-US" w:eastAsia="zh-CN" w:bidi="ar-SA"/>
        </w:rPr>
        <w:t xml:space="preserve">（</w:t>
      </w:r>
      <w:r>
        <w:rPr>
          <w:rFonts w:hint="eastAsia" w:ascii="Times New Roman" w:hAnsi="Times New Roman" w:cs="宋体"/>
          <w:color w:val="000000"/>
          <w:sz w:val="24"/>
          <w:szCs w:val="24"/>
          <w:highlight w:val="none"/>
          <w:lang w:val="en-US" w:eastAsia="zh-CN" w:bidi="ar-SA"/>
        </w:rPr>
        <w:t xml:space="preserve">1</w:t>
      </w:r>
      <w:r>
        <w:rPr>
          <w:rFonts w:ascii="Times New Roman" w:hAnsi="Times New Roman" w:cs="宋体"/>
          <w:color w:val="000000"/>
          <w:sz w:val="24"/>
          <w:szCs w:val="24"/>
          <w:highlight w:val="none"/>
          <w:lang w:val="en-US" w:eastAsia="zh-CN" w:bidi="ar-SA"/>
        </w:rPr>
        <w:t xml:space="preserve">）</w:t>
      </w:r>
      <w:r>
        <w:rPr>
          <w:rFonts w:hint="eastAsia" w:ascii="Times New Roman" w:hAnsi="Times New Roman" w:cs="宋体"/>
          <w:color w:val="000000"/>
          <w:sz w:val="24"/>
          <w:szCs w:val="24"/>
          <w:highlight w:val="none"/>
        </w:rPr>
        <w:t xml:space="preserve">投标报价表中的“优惠率报价”是供货商承诺供货项目在供应给招标人时履行的单价的优惠</w:t>
      </w:r>
      <w:r>
        <w:rPr>
          <w:rFonts w:hint="eastAsia" w:ascii="Times New Roman" w:hAnsi="Times New Roman" w:cs="宋体"/>
          <w:color w:val="000000"/>
          <w:sz w:val="24"/>
          <w:szCs w:val="24"/>
          <w:highlight w:val="none"/>
          <w:lang w:val="en-US" w:eastAsia="zh-CN"/>
        </w:rPr>
        <w:t xml:space="preserve">幅度</w:t>
      </w:r>
      <w:r>
        <w:rPr>
          <w:rFonts w:hint="eastAsia" w:ascii="Times New Roman" w:hAnsi="Times New Roman" w:cs="宋体"/>
          <w:color w:val="000000"/>
          <w:sz w:val="24"/>
          <w:szCs w:val="24"/>
          <w:highlight w:val="none"/>
        </w:rPr>
        <w:t xml:space="preserve">。</w:t>
      </w:r>
      <w:r>
        <w:rPr>
          <w:rFonts w:hint="eastAsia" w:ascii="Times New Roman" w:hAnsi="Times New Roman" w:cs="宋体"/>
          <w:b/>
          <w:bCs/>
          <w:color w:val="000000"/>
          <w:sz w:val="24"/>
          <w:szCs w:val="24"/>
          <w:highlight w:val="none"/>
          <w:lang w:val="en-US" w:eastAsia="zh-CN"/>
        </w:rPr>
        <w:t xml:space="preserve">指</w:t>
      </w:r>
      <w:r>
        <w:rPr>
          <w:rFonts w:hint="eastAsia" w:ascii="Times New Roman" w:hAnsi="Times New Roman" w:cs="宋体"/>
          <w:b/>
          <w:bCs/>
          <w:color w:val="000000"/>
          <w:sz w:val="24"/>
          <w:szCs w:val="24"/>
          <w:highlight w:val="none"/>
        </w:rPr>
        <w:t xml:space="preserve">在采购文件约定的基准价基础上进行下浮的比例。</w:t>
      </w:r>
      <w:r>
        <w:rPr>
          <w:rFonts w:hint="eastAsia" w:ascii="Times New Roman" w:hAnsi="Times New Roman" w:cs="宋体"/>
          <w:bCs/>
          <w:color w:val="000000"/>
          <w:sz w:val="24"/>
          <w:szCs w:val="24"/>
          <w:highlight w:val="none"/>
        </w:rPr>
        <w:t xml:space="preserve">优惠率报价</w:t>
      </w:r>
      <w:r>
        <w:rPr>
          <w:rFonts w:hint="eastAsia" w:ascii="Times New Roman" w:hAnsi="Times New Roman" w:cs="宋体"/>
          <w:bCs/>
          <w:color w:val="000000"/>
          <w:sz w:val="24"/>
          <w:szCs w:val="24"/>
          <w:highlight w:val="none"/>
          <w:lang w:val="en-US" w:eastAsia="zh-CN"/>
        </w:rPr>
        <w:t xml:space="preserve">最多保留2位小数。</w:t>
      </w:r>
      <w:r>
        <w:rPr>
          <w:rFonts w:ascii="Times New Roman" w:hAnsi="Times New Roman" w:cs="宋体"/>
          <w:color w:val="000000"/>
          <w:sz w:val="24"/>
          <w:szCs w:val="24"/>
          <w:highlight w:val="none"/>
        </w:rPr>
      </w:r>
      <w:r/>
    </w:p>
    <w:p>
      <w:pPr>
        <w:pStyle w:val="794"/>
        <w:numPr>
          <w:ilvl w:val="0"/>
          <w:numId w:val="0"/>
        </w:numPr>
        <w:ind w:firstLine="482"/>
        <w:jc w:val="both"/>
        <w:spacing w:after="0" w:line="360" w:lineRule="auto"/>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lang w:val="en-US" w:eastAsia="zh-CN" w:bidi="ar-SA"/>
        </w:rPr>
        <w:t xml:space="preserve">（</w:t>
      </w:r>
      <w:r>
        <w:rPr>
          <w:rFonts w:hint="eastAsia" w:ascii="Times New Roman" w:hAnsi="Times New Roman" w:cs="宋体"/>
          <w:b/>
          <w:bCs/>
          <w:color w:val="000000"/>
          <w:sz w:val="24"/>
          <w:szCs w:val="24"/>
          <w:highlight w:val="none"/>
          <w:lang w:val="en-US" w:eastAsia="zh-CN" w:bidi="ar-SA"/>
        </w:rPr>
        <w:t xml:space="preserve">2</w:t>
      </w:r>
      <w:r>
        <w:rPr>
          <w:rFonts w:ascii="Times New Roman" w:hAnsi="Times New Roman" w:cs="宋体"/>
          <w:b/>
          <w:bCs/>
          <w:color w:val="000000"/>
          <w:sz w:val="24"/>
          <w:szCs w:val="24"/>
          <w:highlight w:val="none"/>
          <w:lang w:val="en-US" w:eastAsia="zh-CN" w:bidi="ar-SA"/>
        </w:rPr>
        <w:t xml:space="preserve">）</w:t>
      </w:r>
      <w:r>
        <w:rPr>
          <w:rFonts w:hint="eastAsia" w:ascii="Times New Roman" w:hAnsi="Times New Roman" w:cs="宋体"/>
          <w:b/>
          <w:bCs/>
          <w:color w:val="000000"/>
          <w:sz w:val="24"/>
          <w:szCs w:val="24"/>
          <w:highlight w:val="none"/>
        </w:rPr>
        <w:t xml:space="preserve">举例说明：如投标报价优惠率为</w:t>
      </w:r>
      <w:r>
        <w:rPr>
          <w:rFonts w:hint="eastAsia" w:ascii="Times New Roman" w:hAnsi="Times New Roman" w:cs="宋体"/>
          <w:b/>
          <w:bCs/>
          <w:color w:val="000000"/>
          <w:sz w:val="24"/>
          <w:szCs w:val="24"/>
          <w:highlight w:val="none"/>
          <w:lang w:val="en-US" w:eastAsia="zh-CN"/>
        </w:rPr>
        <w:t xml:space="preserve">30</w:t>
      </w:r>
      <w:r>
        <w:rPr>
          <w:rFonts w:hint="eastAsia" w:ascii="Times New Roman" w:hAnsi="Times New Roman" w:cs="宋体"/>
          <w:b/>
          <w:bCs/>
          <w:color w:val="000000"/>
          <w:sz w:val="24"/>
          <w:szCs w:val="24"/>
          <w:highlight w:val="none"/>
        </w:rPr>
        <w:t xml:space="preserve">%，结算单价=结算基准价×（1-30%））</w:t>
      </w:r>
      <w:r>
        <w:rPr>
          <w:rFonts w:ascii="Times New Roman" w:hAnsi="Times New Roman" w:cs="宋体"/>
          <w:b/>
          <w:bCs/>
          <w:color w:val="000000"/>
          <w:sz w:val="24"/>
          <w:szCs w:val="24"/>
          <w:highlight w:val="none"/>
        </w:rPr>
      </w:r>
      <w:r/>
    </w:p>
    <w:p>
      <w:pPr>
        <w:pStyle w:val="794"/>
        <w:numPr>
          <w:ilvl w:val="0"/>
          <w:numId w:val="0"/>
        </w:numPr>
        <w:ind w:firstLine="480"/>
        <w:jc w:val="both"/>
        <w:spacing w:after="0"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lang w:val="en-US" w:eastAsia="zh-CN" w:bidi="ar-SA"/>
        </w:rPr>
        <w:t xml:space="preserve">（</w:t>
      </w:r>
      <w:r>
        <w:rPr>
          <w:rFonts w:hint="eastAsia" w:ascii="Times New Roman" w:hAnsi="Times New Roman" w:cs="宋体"/>
          <w:color w:val="000000"/>
          <w:sz w:val="24"/>
          <w:szCs w:val="24"/>
          <w:highlight w:val="none"/>
          <w:lang w:val="en-US" w:eastAsia="zh-CN" w:bidi="ar-SA"/>
        </w:rPr>
        <w:t xml:space="preserve">3</w:t>
      </w:r>
      <w:r>
        <w:rPr>
          <w:rFonts w:ascii="Times New Roman" w:hAnsi="Times New Roman" w:cs="宋体"/>
          <w:color w:val="000000"/>
          <w:sz w:val="24"/>
          <w:szCs w:val="24"/>
          <w:highlight w:val="none"/>
          <w:lang w:val="en-US" w:eastAsia="zh-CN" w:bidi="ar-SA"/>
        </w:rPr>
        <w:t xml:space="preserve">）</w:t>
      </w:r>
      <w:r>
        <w:rPr>
          <w:rFonts w:hint="eastAsia" w:ascii="Times New Roman" w:hAnsi="Times New Roman" w:cs="宋体"/>
          <w:color w:val="000000"/>
          <w:sz w:val="24"/>
          <w:szCs w:val="24"/>
          <w:highlight w:val="none"/>
        </w:rPr>
        <w:t xml:space="preserve">承诺的优惠率报价已考虑原材料成本、运输、装卸、税收、损耗、利润、管理费、安全措施等一切费用。</w:t>
      </w:r>
      <w:r>
        <w:rPr>
          <w:rFonts w:ascii="Times New Roman" w:hAnsi="Times New Roman" w:cs="宋体"/>
          <w:color w:val="000000"/>
          <w:sz w:val="24"/>
          <w:szCs w:val="24"/>
          <w:highlight w:val="none"/>
        </w:rPr>
      </w:r>
      <w:r/>
    </w:p>
    <w:p>
      <w:pPr>
        <w:pStyle w:val="794"/>
        <w:ind w:firstLine="480"/>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w:t>
      </w:r>
      <w:r>
        <w:rPr>
          <w:rFonts w:hint="eastAsia" w:ascii="Times New Roman" w:hAnsi="Times New Roman" w:cs="宋体"/>
          <w:color w:val="000000"/>
          <w:sz w:val="24"/>
          <w:szCs w:val="24"/>
          <w:highlight w:val="none"/>
          <w:lang w:val="en-US" w:eastAsia="zh-CN"/>
        </w:rPr>
        <w:t xml:space="preserve">4</w:t>
      </w:r>
      <w:r>
        <w:rPr>
          <w:rFonts w:hint="eastAsia" w:ascii="Times New Roman" w:hAnsi="Times New Roman" w:cs="宋体"/>
          <w:color w:val="000000"/>
          <w:sz w:val="24"/>
          <w:szCs w:val="24"/>
          <w:highlight w:val="none"/>
        </w:rPr>
        <w:t xml:space="preserve">）按照统一格式，价格优惠率承诺表须加盖公章。</w:t>
      </w:r>
      <w:r>
        <w:rPr>
          <w:rFonts w:ascii="Times New Roman" w:hAnsi="Times New Roman" w:cs="宋体"/>
          <w:color w:val="000000"/>
          <w:sz w:val="24"/>
          <w:szCs w:val="24"/>
          <w:highlight w:val="none"/>
        </w:rPr>
      </w:r>
      <w:r/>
    </w:p>
    <w:p>
      <w:pPr>
        <w:pStyle w:val="794"/>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投标人：（加盖公章）</w:t>
      </w:r>
      <w:r>
        <w:rPr>
          <w:rFonts w:ascii="Times New Roman" w:hAnsi="Times New Roman" w:cs="宋体"/>
          <w:color w:val="000000"/>
          <w:sz w:val="24"/>
          <w:szCs w:val="24"/>
          <w:highlight w:val="none"/>
        </w:rPr>
      </w:r>
      <w:r/>
    </w:p>
    <w:p>
      <w:pPr>
        <w:pStyle w:val="794"/>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法定代表人</w:t>
      </w:r>
      <w:r>
        <w:rPr>
          <w:rFonts w:hint="eastAsia" w:cs="宋体"/>
          <w:color w:val="000000"/>
          <w:sz w:val="24"/>
          <w:szCs w:val="21"/>
          <w:highlight w:val="none"/>
        </w:rPr>
        <w:t xml:space="preserve">（或个体工商户经营者）</w:t>
      </w:r>
      <w:r>
        <w:rPr>
          <w:rFonts w:hint="eastAsia" w:ascii="Times New Roman" w:hAnsi="Times New Roman" w:cs="宋体"/>
          <w:color w:val="000000"/>
          <w:sz w:val="24"/>
          <w:szCs w:val="24"/>
          <w:highlight w:val="none"/>
        </w:rPr>
        <w:t xml:space="preserve">或被授权人：（签字或盖章）</w:t>
      </w:r>
      <w:r>
        <w:rPr>
          <w:rFonts w:ascii="Times New Roman" w:hAnsi="Times New Roman" w:cs="宋体"/>
          <w:color w:val="000000"/>
          <w:sz w:val="24"/>
          <w:szCs w:val="24"/>
          <w:highlight w:val="none"/>
        </w:rPr>
      </w:r>
      <w:r/>
    </w:p>
    <w:p>
      <w:pPr>
        <w:pStyle w:val="1282"/>
        <w:ind w:firstLine="0"/>
        <w:jc w:val="right"/>
        <w:spacing w:line="360" w:lineRule="auto"/>
        <w:rPr>
          <w:rFonts w:hint="eastAsia" w:eastAsia="宋体" w:cs="宋体"/>
          <w:color w:val="000000"/>
          <w:szCs w:val="24"/>
          <w:highlight w:val="none"/>
        </w:rPr>
      </w:pPr>
      <w:r>
        <w:rPr>
          <w:rFonts w:hint="eastAsia" w:eastAsia="宋体" w:cs="宋体"/>
          <w:color w:val="000000"/>
          <w:szCs w:val="24"/>
          <w:highlight w:val="none"/>
        </w:rPr>
        <w:t xml:space="preserve">年月日</w:t>
      </w:r>
      <w:r>
        <w:rPr>
          <w:rFonts w:hint="eastAsia" w:eastAsia="宋体" w:cs="宋体"/>
          <w:color w:val="000000"/>
          <w:szCs w:val="24"/>
          <w:highlight w:val="none"/>
        </w:rPr>
      </w:r>
      <w:r/>
    </w:p>
    <w:p>
      <w:pPr>
        <w:pStyle w:val="794"/>
        <w:rPr>
          <w:rFonts w:ascii="Times New Roman" w:hAnsi="Times New Roman" w:cs="宋体"/>
          <w:color w:val="000000"/>
          <w:highlight w:val="none"/>
        </w:rPr>
      </w:pPr>
      <w:r>
        <w:rPr>
          <w:rFonts w:hint="eastAsia" w:ascii="Times New Roman" w:hAnsi="Times New Roman" w:cs="宋体"/>
          <w:color w:val="000000"/>
          <w:highlight w:val="none"/>
        </w:rPr>
        <w:br w:type="page" w:clear="all"/>
      </w:r>
      <w:r>
        <w:rPr>
          <w:rFonts w:ascii="Times New Roman" w:hAnsi="Times New Roman" w:cs="宋体"/>
          <w:color w:val="000000"/>
          <w:highlight w:val="none"/>
        </w:rPr>
      </w:r>
      <w:r/>
    </w:p>
    <w:p>
      <w:pPr>
        <w:pStyle w:val="794"/>
        <w:spacing w:line="360" w:lineRule="auto"/>
        <w:rPr>
          <w:rFonts w:ascii="Times New Roman" w:hAnsi="Times New Roman"/>
          <w:b/>
          <w:bCs/>
          <w:color w:val="000000"/>
          <w:sz w:val="21"/>
          <w:highlight w:val="none"/>
        </w:rPr>
      </w:pPr>
      <w:r>
        <w:rPr>
          <w:rFonts w:hint="eastAsia" w:ascii="Times New Roman" w:hAnsi="Times New Roman" w:cs="宋体"/>
          <w:b/>
          <w:bCs/>
          <w:color w:val="000000"/>
          <w:highlight w:val="none"/>
        </w:rPr>
        <w:t xml:space="preserve">附件：</w:t>
      </w:r>
      <w:r>
        <w:rPr>
          <w:rFonts w:ascii="Times New Roman" w:hAnsi="Times New Roman"/>
          <w:b/>
          <w:bCs/>
          <w:color w:val="000000"/>
          <w:sz w:val="21"/>
          <w:highlight w:val="none"/>
        </w:rPr>
      </w:r>
      <w:r/>
    </w:p>
    <w:p>
      <w:pPr>
        <w:pStyle w:val="794"/>
        <w:ind w:firstLine="482"/>
        <w:jc w:val="center"/>
        <w:spacing w:line="360" w:lineRule="auto"/>
        <w:shd w:val="clear" w:color="auto" w:fill="ffffff"/>
        <w:rPr>
          <w:rFonts w:ascii="Times New Roman" w:hAnsi="Times New Roman" w:cs="宋体"/>
          <w:color w:val="000000"/>
          <w:sz w:val="24"/>
          <w:highlight w:val="none"/>
        </w:rPr>
      </w:pPr>
      <w:r>
        <w:rPr>
          <w:rFonts w:hint="eastAsia" w:ascii="Times New Roman" w:hAnsi="Times New Roman" w:cs="宋体"/>
          <w:b/>
          <w:color w:val="000000"/>
          <w:sz w:val="24"/>
          <w:szCs w:val="24"/>
          <w:highlight w:val="none"/>
        </w:rPr>
        <w:t xml:space="preserve">中小企业划型标准规定</w:t>
      </w:r>
      <w:r>
        <w:rPr>
          <w:rFonts w:ascii="Times New Roman" w:hAnsi="Times New Roman" w:cs="宋体"/>
          <w:color w:val="000000"/>
          <w:sz w:val="24"/>
          <w:highlight w:val="none"/>
        </w:rPr>
      </w:r>
      <w:r/>
    </w:p>
    <w:p>
      <w:pPr>
        <w:pStyle w:val="794"/>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Times New Roman" w:hAnsi="Times New Roman" w:cs="宋体"/>
          <w:color w:val="000000"/>
          <w:sz w:val="24"/>
          <w:highlight w:val="none"/>
        </w:rPr>
      </w:r>
      <w:r/>
    </w:p>
    <w:p>
      <w:pPr>
        <w:pStyle w:val="794"/>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各行业划型标准为：</w:t>
      </w:r>
      <w:r>
        <w:rPr>
          <w:rFonts w:ascii="Times New Roman" w:hAnsi="Times New Roman" w:cs="宋体"/>
          <w:color w:val="000000"/>
          <w:sz w:val="24"/>
          <w:highlight w:val="none"/>
        </w:rPr>
      </w:r>
      <w:r/>
    </w:p>
    <w:p>
      <w:pPr>
        <w:pStyle w:val="794"/>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ascii="Times New Roman" w:hAnsi="Times New Roman" w:cs="宋体"/>
          <w:color w:val="000000"/>
          <w:sz w:val="24"/>
          <w:highlight w:val="none"/>
        </w:rPr>
      </w:r>
      <w:r/>
    </w:p>
    <w:p>
      <w:pPr>
        <w:pStyle w:val="794"/>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imes New Roman" w:hAnsi="Times New Roman" w:cs="宋体"/>
          <w:color w:val="000000"/>
          <w:sz w:val="24"/>
          <w:highlight w:val="none"/>
        </w:rPr>
      </w:r>
      <w:r/>
    </w:p>
    <w:p>
      <w:pPr>
        <w:pStyle w:val="794"/>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imes New Roman" w:hAnsi="Times New Roman" w:cs="宋体"/>
          <w:color w:val="000000"/>
          <w:sz w:val="24"/>
          <w:highlight w:val="none"/>
        </w:rPr>
      </w:r>
      <w:r/>
    </w:p>
    <w:p>
      <w:pPr>
        <w:pStyle w:val="794"/>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Times New Roman" w:hAnsi="Times New Roman" w:cs="宋体"/>
          <w:color w:val="000000"/>
          <w:sz w:val="24"/>
          <w:highlight w:val="none"/>
        </w:rPr>
      </w:r>
      <w:r/>
    </w:p>
    <w:p>
      <w:pPr>
        <w:pStyle w:val="794"/>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Times New Roman" w:hAnsi="Times New Roman" w:cs="宋体"/>
          <w:color w:val="000000"/>
          <w:sz w:val="24"/>
          <w:highlight w:val="none"/>
        </w:rPr>
      </w:r>
      <w:r/>
    </w:p>
    <w:p>
      <w:pPr>
        <w:pStyle w:val="794"/>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Times New Roman" w:hAnsi="Times New Roman" w:cs="宋体"/>
          <w:color w:val="000000"/>
          <w:sz w:val="24"/>
          <w:highlight w:val="none"/>
        </w:rPr>
      </w:r>
      <w:r/>
    </w:p>
    <w:p>
      <w:pPr>
        <w:pStyle w:val="794"/>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Times New Roman" w:hAnsi="Times New Roman" w:cs="宋体"/>
          <w:color w:val="000000"/>
          <w:sz w:val="24"/>
          <w:highlight w:val="none"/>
        </w:rPr>
      </w:r>
      <w:r/>
    </w:p>
    <w:p>
      <w:pPr>
        <w:pStyle w:val="794"/>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Times New Roman" w:hAnsi="Times New Roman" w:cs="宋体"/>
          <w:color w:val="000000"/>
          <w:sz w:val="24"/>
          <w:highlight w:val="none"/>
        </w:rPr>
      </w:r>
      <w:r/>
    </w:p>
    <w:p>
      <w:pPr>
        <w:pStyle w:val="794"/>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宋体"/>
          <w:color w:val="000000"/>
          <w:sz w:val="24"/>
          <w:highlight w:val="none"/>
        </w:rPr>
      </w:r>
      <w:r/>
    </w:p>
    <w:p>
      <w:pPr>
        <w:pStyle w:val="794"/>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宋体"/>
          <w:color w:val="000000"/>
          <w:sz w:val="24"/>
          <w:highlight w:val="none"/>
        </w:rPr>
      </w:r>
      <w:r/>
    </w:p>
    <w:p>
      <w:pPr>
        <w:pStyle w:val="794"/>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Times New Roman" w:hAnsi="Times New Roman" w:cs="宋体"/>
          <w:color w:val="000000"/>
          <w:sz w:val="24"/>
          <w:highlight w:val="none"/>
        </w:rPr>
      </w:r>
      <w:r/>
    </w:p>
    <w:p>
      <w:pPr>
        <w:pStyle w:val="794"/>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Times New Roman" w:hAnsi="Times New Roman" w:cs="宋体"/>
          <w:color w:val="000000"/>
          <w:sz w:val="24"/>
          <w:highlight w:val="none"/>
        </w:rPr>
      </w:r>
      <w:r/>
    </w:p>
    <w:p>
      <w:pPr>
        <w:pStyle w:val="794"/>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Times New Roman" w:hAnsi="Times New Roman" w:cs="宋体"/>
          <w:color w:val="000000"/>
          <w:sz w:val="24"/>
          <w:highlight w:val="none"/>
        </w:rPr>
      </w:r>
      <w:r/>
    </w:p>
    <w:p>
      <w:pPr>
        <w:pStyle w:val="794"/>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Times New Roman" w:hAnsi="Times New Roman" w:cs="宋体"/>
          <w:color w:val="000000"/>
          <w:sz w:val="24"/>
          <w:highlight w:val="none"/>
        </w:rPr>
      </w:r>
      <w:r/>
    </w:p>
    <w:p>
      <w:pPr>
        <w:pStyle w:val="794"/>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Times New Roman" w:hAnsi="Times New Roman" w:cs="宋体"/>
          <w:color w:val="000000"/>
          <w:sz w:val="24"/>
          <w:highlight w:val="none"/>
        </w:rPr>
      </w:r>
      <w:r/>
    </w:p>
    <w:p>
      <w:pPr>
        <w:pStyle w:val="794"/>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（十六）其他未列明行业。从业人员300人以下的为中小微型企业。其中，从业人员100人及以上的为中型企业；从业人员10人及以上的为小型企业；从业人员10人以下的为微型企业。</w:t>
      </w:r>
      <w:r>
        <w:rPr>
          <w:rFonts w:ascii="Times New Roman" w:hAnsi="Times New Roman" w:cs="宋体"/>
          <w:color w:val="000000"/>
          <w:sz w:val="24"/>
          <w:highlight w:val="none"/>
        </w:rPr>
      </w:r>
      <w:r/>
    </w:p>
    <w:p>
      <w:pPr>
        <w:pStyle w:val="794"/>
        <w:spacing w:line="360" w:lineRule="auto"/>
        <w:rPr>
          <w:rFonts w:hint="eastAsia" w:eastAsia="宋体" w:cs="宋体"/>
          <w:color w:val="000000"/>
          <w:sz w:val="24"/>
          <w:highlight w:val="none"/>
          <w:lang w:val="en-US" w:eastAsia="zh-CN"/>
        </w:rPr>
      </w:pPr>
      <w:r>
        <w:rPr>
          <w:rFonts w:ascii="Times New Roman" w:hAnsi="Times New Roman"/>
          <w:color w:val="000000"/>
          <w:highlight w:val="none"/>
        </w:rPr>
        <w:br w:type="page" w:clear="all"/>
      </w:r>
      <w:r>
        <w:rPr>
          <w:rFonts w:hint="eastAsia" w:eastAsia="宋体" w:cs="宋体"/>
          <w:color w:val="000000"/>
          <w:sz w:val="24"/>
          <w:highlight w:val="none"/>
          <w:lang w:val="en-US" w:eastAsia="zh-CN"/>
        </w:rPr>
        <w:t xml:space="preserve">附件：</w:t>
      </w:r>
      <w:r>
        <w:rPr>
          <w:rFonts w:hint="eastAsia" w:eastAsia="宋体" w:cs="宋体"/>
          <w:color w:val="000000"/>
          <w:sz w:val="24"/>
          <w:highlight w:val="none"/>
          <w:lang w:val="en-US" w:eastAsia="zh-CN"/>
        </w:rPr>
      </w:r>
      <w:r/>
    </w:p>
    <w:p>
      <w:pPr>
        <w:pStyle w:val="794"/>
        <w:jc w:val="center"/>
        <w:spacing w:line="360" w:lineRule="auto"/>
        <w:rPr>
          <w:rFonts w:hint="eastAsia" w:eastAsia="宋体" w:cs="宋体"/>
          <w:color w:val="000000"/>
          <w:sz w:val="24"/>
          <w:highlight w:val="none"/>
          <w:lang w:eastAsia="zh-CN"/>
        </w:rPr>
      </w:pPr>
      <w:r>
        <w:rPr>
          <w:rFonts w:hint="eastAsia" w:eastAsia="宋体" w:cs="宋体"/>
          <w:color w:val="000000"/>
          <w:sz w:val="24"/>
          <w:highlight w:val="none"/>
        </w:rPr>
        <w:t xml:space="preserve">《关于符合本国产品标准的声明函》</w:t>
      </w:r>
      <w:r>
        <w:rPr>
          <w:rFonts w:hint="eastAsia" w:eastAsia="宋体" w:cs="宋体"/>
          <w:color w:val="000000"/>
          <w:sz w:val="24"/>
          <w:highlight w:val="none"/>
          <w:lang w:eastAsia="zh-CN"/>
        </w:rPr>
        <w:t xml:space="preserve">  （</w:t>
      </w:r>
      <w:r>
        <w:rPr>
          <w:rFonts w:hint="eastAsia" w:eastAsia="宋体" w:cs="宋体"/>
          <w:color w:val="000000"/>
          <w:sz w:val="24"/>
          <w:highlight w:val="none"/>
          <w:lang w:val="en-US" w:eastAsia="zh-CN"/>
        </w:rPr>
        <w:t xml:space="preserve">本项目不适用</w:t>
      </w:r>
      <w:r>
        <w:rPr>
          <w:rFonts w:hint="eastAsia" w:eastAsia="宋体" w:cs="宋体"/>
          <w:color w:val="000000"/>
          <w:sz w:val="24"/>
          <w:highlight w:val="none"/>
          <w:lang w:eastAsia="zh-CN"/>
        </w:rPr>
        <w:t xml:space="preserve">）</w:t>
      </w:r>
      <w:r>
        <w:rPr>
          <w:rFonts w:hint="eastAsia" w:eastAsia="宋体" w:cs="宋体"/>
          <w:color w:val="000000"/>
          <w:sz w:val="24"/>
          <w:highlight w:val="none"/>
          <w:lang w:eastAsia="zh-CN"/>
        </w:rPr>
      </w:r>
      <w:r/>
    </w:p>
    <w:p>
      <w:pPr>
        <w:pStyle w:val="872"/>
        <w:rPr>
          <w:rFonts w:hint="eastAsia" w:eastAsia="宋体" w:cs="宋体"/>
          <w:color w:val="000000"/>
          <w:sz w:val="24"/>
          <w:highlight w:val="none"/>
          <w:lang w:eastAsia="zh-CN"/>
        </w:rPr>
      </w:pPr>
      <w:r>
        <w:rPr>
          <w:rFonts w:hint="eastAsia" w:eastAsia="宋体" w:cs="宋体"/>
          <w:color w:val="000000"/>
          <w:sz w:val="24"/>
          <w:highlight w:val="none"/>
          <w:lang w:eastAsia="zh-CN"/>
        </w:rPr>
      </w:r>
      <w:r/>
    </w:p>
    <w:p>
      <w:pPr>
        <w:pStyle w:val="794"/>
        <w:ind w:firstLine="640"/>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仿宋" w:hAnsi="仿宋" w:eastAsia="仿宋"/>
          <w:color w:val="000000"/>
          <w:sz w:val="32"/>
          <w:szCs w:val="32"/>
          <w:highlight w:val="none"/>
        </w:rPr>
      </w:r>
      <w:r/>
    </w:p>
    <w:p>
      <w:pPr>
        <w:pStyle w:val="794"/>
        <w:ind w:firstLine="640"/>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w:t>
      </w:r>
      <w:r>
        <w:rPr>
          <w:rStyle w:val="925"/>
          <w:rFonts w:hint="eastAsia" w:ascii="仿宋" w:hAnsi="仿宋" w:eastAsia="仿宋"/>
          <w:color w:val="000000"/>
          <w:sz w:val="32"/>
          <w:szCs w:val="32"/>
          <w:highlight w:val="none"/>
        </w:rPr>
        <w:t xml:space="preserve">（产品名称1）</w:t>
      </w:r>
      <w:r>
        <w:rPr>
          <w:rStyle w:val="925"/>
          <w:rFonts w:hint="eastAsia" w:ascii="仿宋" w:hAnsi="仿宋" w:eastAsia="仿宋"/>
          <w:color w:val="000000"/>
          <w:sz w:val="32"/>
          <w:szCs w:val="32"/>
          <w:highlight w:val="none"/>
          <w:vertAlign w:val="superscript"/>
        </w:rPr>
        <w:t xml:space="preserve">1</w:t>
      </w:r>
      <w:r>
        <w:rPr>
          <w:rFonts w:hint="eastAsia" w:ascii="仿宋" w:hAnsi="仿宋" w:eastAsia="仿宋"/>
          <w:color w:val="000000"/>
          <w:sz w:val="32"/>
          <w:szCs w:val="32"/>
          <w:highlight w:val="none"/>
        </w:rPr>
        <w:t xml:space="preserve">，生产厂为</w:t>
      </w:r>
      <w:r>
        <w:rPr>
          <w:rStyle w:val="925"/>
          <w:rFonts w:hint="eastAsia" w:ascii="仿宋" w:hAnsi="仿宋" w:eastAsia="仿宋"/>
          <w:color w:val="000000"/>
          <w:sz w:val="32"/>
          <w:szCs w:val="32"/>
          <w:highlight w:val="none"/>
        </w:rPr>
        <w:t xml:space="preserve">（厂名）</w:t>
      </w:r>
      <w:r>
        <w:rPr>
          <w:rStyle w:val="925"/>
          <w:rFonts w:hint="eastAsia" w:ascii="仿宋" w:hAnsi="仿宋" w:eastAsia="仿宋"/>
          <w:color w:val="000000"/>
          <w:sz w:val="32"/>
          <w:szCs w:val="32"/>
          <w:highlight w:val="none"/>
          <w:vertAlign w:val="superscript"/>
        </w:rPr>
        <w:t xml:space="preserve">2</w:t>
      </w:r>
      <w:r>
        <w:rPr>
          <w:rFonts w:hint="eastAsia" w:ascii="仿宋" w:hAnsi="仿宋" w:eastAsia="仿宋"/>
          <w:color w:val="000000"/>
          <w:sz w:val="32"/>
          <w:szCs w:val="32"/>
          <w:highlight w:val="none"/>
        </w:rPr>
        <w:t xml:space="preserve">，厂址为</w:t>
      </w:r>
      <w:r>
        <w:rPr>
          <w:rStyle w:val="925"/>
          <w:rFonts w:hint="eastAsia" w:ascii="仿宋" w:hAnsi="仿宋" w:eastAsia="仿宋"/>
          <w:color w:val="000000"/>
          <w:sz w:val="32"/>
          <w:szCs w:val="32"/>
          <w:highlight w:val="none"/>
        </w:rPr>
        <w:t xml:space="preserve">（生产厂址）</w:t>
      </w:r>
      <w:r>
        <w:rPr>
          <w:rFonts w:hint="eastAsia" w:ascii="仿宋" w:hAnsi="仿宋" w:eastAsia="仿宋"/>
          <w:color w:val="000000"/>
          <w:sz w:val="32"/>
          <w:szCs w:val="32"/>
          <w:highlight w:val="none"/>
        </w:rPr>
        <w:t xml:space="preserve">。</w:t>
      </w:r>
      <w:r>
        <w:rPr>
          <w:rStyle w:val="925"/>
          <w:rFonts w:hint="eastAsia" w:ascii="仿宋" w:hAnsi="仿宋" w:eastAsia="仿宋"/>
          <w:color w:val="000000"/>
          <w:sz w:val="32"/>
          <w:szCs w:val="32"/>
          <w:highlight w:val="none"/>
        </w:rPr>
        <w:t xml:space="preserve">（产品名称1）</w:t>
      </w:r>
      <w:r>
        <w:rPr>
          <w:rFonts w:hint="eastAsia" w:ascii="仿宋" w:hAnsi="仿宋" w:eastAsia="仿宋"/>
          <w:color w:val="000000"/>
          <w:sz w:val="32"/>
          <w:szCs w:val="32"/>
          <w:highlight w:val="none"/>
        </w:rPr>
        <w:t xml:space="preserve">的中国境内生产的组件成本占比≥</w:t>
      </w:r>
      <w:r>
        <w:rPr>
          <w:rStyle w:val="925"/>
          <w:rFonts w:hint="eastAsia" w:ascii="仿宋" w:hAnsi="仿宋" w:eastAsia="仿宋"/>
          <w:color w:val="000000"/>
          <w:sz w:val="32"/>
          <w:szCs w:val="32"/>
          <w:highlight w:val="none"/>
        </w:rPr>
        <w:t xml:space="preserve">（规定比例）</w:t>
      </w:r>
      <w:r>
        <w:rPr>
          <w:rStyle w:val="925"/>
          <w:rFonts w:hint="eastAsia" w:ascii="仿宋" w:hAnsi="仿宋" w:eastAsia="仿宋"/>
          <w:color w:val="000000"/>
          <w:sz w:val="32"/>
          <w:szCs w:val="32"/>
          <w:highlight w:val="none"/>
          <w:vertAlign w:val="superscript"/>
        </w:rPr>
        <w:t xml:space="preserve">3</w:t>
      </w:r>
      <w:r>
        <w:rPr>
          <w:rFonts w:hint="eastAsia" w:ascii="仿宋" w:hAnsi="仿宋" w:eastAsia="仿宋"/>
          <w:color w:val="000000"/>
          <w:sz w:val="32"/>
          <w:szCs w:val="32"/>
          <w:highlight w:val="none"/>
        </w:rPr>
        <w:t xml:space="preserve">。</w:t>
      </w:r>
      <w:r>
        <w:rPr>
          <w:rStyle w:val="925"/>
          <w:rFonts w:hint="eastAsia" w:ascii="仿宋" w:hAnsi="仿宋" w:eastAsia="仿宋"/>
          <w:color w:val="000000"/>
          <w:sz w:val="32"/>
          <w:szCs w:val="32"/>
          <w:highlight w:val="none"/>
        </w:rPr>
        <w:t xml:space="preserve">（产品名称1）</w:t>
      </w:r>
      <w:r>
        <w:rPr>
          <w:rFonts w:hint="eastAsia" w:ascii="仿宋" w:hAnsi="仿宋" w:eastAsia="仿宋"/>
          <w:color w:val="000000"/>
          <w:sz w:val="32"/>
          <w:szCs w:val="32"/>
          <w:highlight w:val="none"/>
        </w:rPr>
        <w:t xml:space="preserve">的</w:t>
      </w:r>
      <w:r>
        <w:rPr>
          <w:rStyle w:val="925"/>
          <w:rFonts w:hint="eastAsia" w:ascii="仿宋" w:hAnsi="仿宋" w:eastAsia="仿宋"/>
          <w:color w:val="000000"/>
          <w:sz w:val="32"/>
          <w:szCs w:val="32"/>
          <w:highlight w:val="none"/>
        </w:rPr>
        <w:t xml:space="preserve">（关键组件）</w:t>
      </w:r>
      <w:r>
        <w:rPr>
          <w:rStyle w:val="925"/>
          <w:rFonts w:hint="eastAsia" w:ascii="仿宋" w:hAnsi="仿宋" w:eastAsia="仿宋"/>
          <w:color w:val="000000"/>
          <w:sz w:val="32"/>
          <w:szCs w:val="32"/>
          <w:highlight w:val="none"/>
          <w:vertAlign w:val="superscript"/>
        </w:rPr>
        <w:t xml:space="preserve">4</w:t>
      </w:r>
      <w:r>
        <w:rPr>
          <w:rFonts w:hint="eastAsia" w:ascii="仿宋" w:hAnsi="仿宋" w:eastAsia="仿宋"/>
          <w:color w:val="000000"/>
          <w:sz w:val="32"/>
          <w:szCs w:val="32"/>
          <w:highlight w:val="none"/>
        </w:rPr>
        <w:t xml:space="preserve">在中国境内生产。</w:t>
      </w:r>
      <w:r>
        <w:rPr>
          <w:rStyle w:val="925"/>
          <w:rFonts w:hint="eastAsia" w:ascii="仿宋" w:hAnsi="仿宋" w:eastAsia="仿宋"/>
          <w:color w:val="000000"/>
          <w:sz w:val="32"/>
          <w:szCs w:val="32"/>
          <w:highlight w:val="none"/>
        </w:rPr>
        <w:t xml:space="preserve">（产品名称1）</w:t>
      </w:r>
      <w:r>
        <w:rPr>
          <w:rFonts w:hint="eastAsia" w:ascii="仿宋" w:hAnsi="仿宋" w:eastAsia="仿宋"/>
          <w:color w:val="000000"/>
          <w:sz w:val="32"/>
          <w:szCs w:val="32"/>
          <w:highlight w:val="none"/>
        </w:rPr>
        <w:t xml:space="preserve">的</w:t>
      </w:r>
      <w:r>
        <w:rPr>
          <w:rStyle w:val="925"/>
          <w:rFonts w:hint="eastAsia" w:ascii="仿宋" w:hAnsi="仿宋" w:eastAsia="仿宋"/>
          <w:color w:val="000000"/>
          <w:sz w:val="32"/>
          <w:szCs w:val="32"/>
          <w:highlight w:val="none"/>
        </w:rPr>
        <w:t xml:space="preserve">（关键工序）</w:t>
      </w:r>
      <w:r>
        <w:rPr>
          <w:rStyle w:val="925"/>
          <w:rFonts w:hint="eastAsia" w:ascii="仿宋" w:hAnsi="仿宋" w:eastAsia="仿宋"/>
          <w:color w:val="000000"/>
          <w:sz w:val="32"/>
          <w:szCs w:val="32"/>
          <w:highlight w:val="none"/>
          <w:vertAlign w:val="superscript"/>
        </w:rPr>
        <w:t xml:space="preserve">5</w:t>
      </w:r>
      <w:r>
        <w:rPr>
          <w:rFonts w:hint="eastAsia" w:ascii="仿宋" w:hAnsi="仿宋" w:eastAsia="仿宋"/>
          <w:color w:val="000000"/>
          <w:sz w:val="32"/>
          <w:szCs w:val="32"/>
          <w:highlight w:val="none"/>
        </w:rPr>
        <w:t xml:space="preserve">在中国境内完成。</w:t>
      </w:r>
      <w:r>
        <w:rPr>
          <w:rFonts w:ascii="仿宋" w:hAnsi="仿宋" w:eastAsia="仿宋"/>
          <w:color w:val="000000"/>
          <w:sz w:val="32"/>
          <w:szCs w:val="32"/>
          <w:highlight w:val="none"/>
        </w:rPr>
      </w:r>
      <w:r/>
    </w:p>
    <w:p>
      <w:pPr>
        <w:pStyle w:val="794"/>
        <w:ind w:firstLine="640"/>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2.</w:t>
      </w:r>
      <w:r>
        <w:rPr>
          <w:rStyle w:val="925"/>
          <w:rFonts w:hint="eastAsia" w:ascii="仿宋" w:hAnsi="仿宋" w:eastAsia="仿宋"/>
          <w:color w:val="000000"/>
          <w:sz w:val="32"/>
          <w:szCs w:val="32"/>
          <w:highlight w:val="none"/>
        </w:rPr>
        <w:t xml:space="preserve">（产品名称2）</w:t>
      </w:r>
      <w:r>
        <w:rPr>
          <w:rFonts w:hint="eastAsia" w:ascii="仿宋" w:hAnsi="仿宋" w:eastAsia="仿宋"/>
          <w:color w:val="000000"/>
          <w:sz w:val="32"/>
          <w:szCs w:val="32"/>
          <w:highlight w:val="none"/>
        </w:rPr>
        <w:t xml:space="preserve">，生产厂为</w:t>
      </w:r>
      <w:r>
        <w:rPr>
          <w:rStyle w:val="925"/>
          <w:rFonts w:hint="eastAsia" w:ascii="仿宋" w:hAnsi="仿宋" w:eastAsia="仿宋"/>
          <w:color w:val="000000"/>
          <w:sz w:val="32"/>
          <w:szCs w:val="32"/>
          <w:highlight w:val="none"/>
        </w:rPr>
        <w:t xml:space="preserve">（厂名）</w:t>
      </w:r>
      <w:r>
        <w:rPr>
          <w:rFonts w:hint="eastAsia" w:ascii="仿宋" w:hAnsi="仿宋" w:eastAsia="仿宋"/>
          <w:color w:val="000000"/>
          <w:sz w:val="32"/>
          <w:szCs w:val="32"/>
          <w:highlight w:val="none"/>
        </w:rPr>
        <w:t xml:space="preserve">，厂址为</w:t>
      </w:r>
      <w:r>
        <w:rPr>
          <w:rStyle w:val="925"/>
          <w:rFonts w:hint="eastAsia" w:ascii="仿宋" w:hAnsi="仿宋" w:eastAsia="仿宋"/>
          <w:color w:val="000000"/>
          <w:sz w:val="32"/>
          <w:szCs w:val="32"/>
          <w:highlight w:val="none"/>
        </w:rPr>
        <w:t xml:space="preserve">（生产厂址）</w:t>
      </w:r>
      <w:r>
        <w:rPr>
          <w:rFonts w:hint="eastAsia" w:ascii="仿宋" w:hAnsi="仿宋" w:eastAsia="仿宋"/>
          <w:color w:val="000000"/>
          <w:sz w:val="32"/>
          <w:szCs w:val="32"/>
          <w:highlight w:val="none"/>
        </w:rPr>
        <w:t xml:space="preserve">。</w:t>
      </w:r>
      <w:r>
        <w:rPr>
          <w:rStyle w:val="925"/>
          <w:rFonts w:hint="eastAsia" w:ascii="仿宋" w:hAnsi="仿宋" w:eastAsia="仿宋"/>
          <w:color w:val="000000"/>
          <w:sz w:val="32"/>
          <w:szCs w:val="32"/>
          <w:highlight w:val="none"/>
        </w:rPr>
        <w:t xml:space="preserve">（产品名称2）</w:t>
      </w:r>
      <w:r>
        <w:rPr>
          <w:rFonts w:hint="eastAsia" w:ascii="仿宋" w:hAnsi="仿宋" w:eastAsia="仿宋"/>
          <w:color w:val="000000"/>
          <w:sz w:val="32"/>
          <w:szCs w:val="32"/>
          <w:highlight w:val="none"/>
        </w:rPr>
        <w:t xml:space="preserve">的中国境内生产的组件成本占比≥</w:t>
      </w:r>
      <w:r>
        <w:rPr>
          <w:rStyle w:val="925"/>
          <w:rFonts w:hint="eastAsia" w:ascii="仿宋" w:hAnsi="仿宋" w:eastAsia="仿宋"/>
          <w:color w:val="000000"/>
          <w:sz w:val="32"/>
          <w:szCs w:val="32"/>
          <w:highlight w:val="none"/>
        </w:rPr>
        <w:t xml:space="preserve">（规定比例）</w:t>
      </w:r>
      <w:r>
        <w:rPr>
          <w:rFonts w:hint="eastAsia" w:ascii="仿宋" w:hAnsi="仿宋" w:eastAsia="仿宋"/>
          <w:color w:val="000000"/>
          <w:sz w:val="32"/>
          <w:szCs w:val="32"/>
          <w:highlight w:val="none"/>
        </w:rPr>
        <w:t xml:space="preserve">。</w:t>
      </w:r>
      <w:r>
        <w:rPr>
          <w:rStyle w:val="925"/>
          <w:rFonts w:hint="eastAsia" w:ascii="仿宋" w:hAnsi="仿宋" w:eastAsia="仿宋"/>
          <w:color w:val="000000"/>
          <w:sz w:val="32"/>
          <w:szCs w:val="32"/>
          <w:highlight w:val="none"/>
        </w:rPr>
        <w:t xml:space="preserve">（产品名称2）</w:t>
      </w:r>
      <w:r>
        <w:rPr>
          <w:rFonts w:hint="eastAsia" w:ascii="仿宋" w:hAnsi="仿宋" w:eastAsia="仿宋"/>
          <w:color w:val="000000"/>
          <w:sz w:val="32"/>
          <w:szCs w:val="32"/>
          <w:highlight w:val="none"/>
        </w:rPr>
        <w:t xml:space="preserve">的</w:t>
      </w:r>
      <w:r>
        <w:rPr>
          <w:rStyle w:val="925"/>
          <w:rFonts w:hint="eastAsia" w:ascii="仿宋" w:hAnsi="仿宋" w:eastAsia="仿宋"/>
          <w:color w:val="000000"/>
          <w:sz w:val="32"/>
          <w:szCs w:val="32"/>
          <w:highlight w:val="none"/>
        </w:rPr>
        <w:t xml:space="preserve">（关键组件）</w:t>
      </w:r>
      <w:r>
        <w:rPr>
          <w:rFonts w:hint="eastAsia" w:ascii="仿宋" w:hAnsi="仿宋" w:eastAsia="仿宋"/>
          <w:color w:val="000000"/>
          <w:sz w:val="32"/>
          <w:szCs w:val="32"/>
          <w:highlight w:val="none"/>
        </w:rPr>
        <w:t xml:space="preserve">在中国境内生产。</w:t>
      </w:r>
      <w:r>
        <w:rPr>
          <w:rStyle w:val="925"/>
          <w:rFonts w:hint="eastAsia" w:ascii="仿宋" w:hAnsi="仿宋" w:eastAsia="仿宋"/>
          <w:color w:val="000000"/>
          <w:sz w:val="32"/>
          <w:szCs w:val="32"/>
          <w:highlight w:val="none"/>
        </w:rPr>
        <w:t xml:space="preserve">（产品名称2）</w:t>
      </w:r>
      <w:r>
        <w:rPr>
          <w:rFonts w:hint="eastAsia" w:ascii="仿宋" w:hAnsi="仿宋" w:eastAsia="仿宋"/>
          <w:color w:val="000000"/>
          <w:sz w:val="32"/>
          <w:szCs w:val="32"/>
          <w:highlight w:val="none"/>
        </w:rPr>
        <w:t xml:space="preserve">的</w:t>
      </w:r>
      <w:r>
        <w:rPr>
          <w:rStyle w:val="925"/>
          <w:rFonts w:hint="eastAsia" w:ascii="仿宋" w:hAnsi="仿宋" w:eastAsia="仿宋"/>
          <w:color w:val="000000"/>
          <w:sz w:val="32"/>
          <w:szCs w:val="32"/>
          <w:highlight w:val="none"/>
        </w:rPr>
        <w:t xml:space="preserve">（关键工序）</w:t>
      </w:r>
      <w:r>
        <w:rPr>
          <w:rFonts w:hint="eastAsia" w:ascii="仿宋" w:hAnsi="仿宋" w:eastAsia="仿宋"/>
          <w:color w:val="000000"/>
          <w:sz w:val="32"/>
          <w:szCs w:val="32"/>
          <w:highlight w:val="none"/>
        </w:rPr>
        <w:t xml:space="preserve">在中国境内完成。</w:t>
      </w:r>
      <w:r>
        <w:rPr>
          <w:rFonts w:ascii="仿宋" w:hAnsi="仿宋" w:eastAsia="仿宋"/>
          <w:color w:val="000000"/>
          <w:sz w:val="32"/>
          <w:szCs w:val="32"/>
          <w:highlight w:val="none"/>
        </w:rPr>
      </w:r>
      <w:r/>
    </w:p>
    <w:p>
      <w:pPr>
        <w:pStyle w:val="794"/>
        <w:ind w:firstLine="640"/>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794"/>
        <w:ind w:firstLine="640"/>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本公司（单位）对上述声明内容的真实性负责。如有虚假，愿承担相应法律责任。</w:t>
      </w:r>
      <w:r>
        <w:rPr>
          <w:rFonts w:ascii="仿宋" w:hAnsi="仿宋" w:eastAsia="仿宋"/>
          <w:color w:val="000000"/>
          <w:sz w:val="32"/>
          <w:szCs w:val="32"/>
          <w:highlight w:val="none"/>
        </w:rPr>
      </w:r>
      <w:r/>
    </w:p>
    <w:p>
      <w:pPr>
        <w:pStyle w:val="794"/>
        <w:ind w:firstLine="640"/>
        <w:rPr>
          <w:rFonts w:ascii="仿宋" w:hAnsi="仿宋" w:eastAsia="仿宋"/>
          <w:color w:val="000000"/>
          <w:sz w:val="32"/>
          <w:szCs w:val="32"/>
          <w:highlight w:val="none"/>
        </w:rPr>
      </w:pPr>
      <w:r>
        <w:rPr>
          <w:rFonts w:hint="eastAsia" w:ascii="微软雅黑" w:hAnsi="微软雅黑" w:eastAsia="仿宋"/>
          <w:color w:val="000000"/>
          <w:sz w:val="32"/>
          <w:szCs w:val="32"/>
          <w:highlight w:val="none"/>
        </w:rPr>
        <w:t xml:space="preserve"> </w:t>
      </w:r>
      <w:r>
        <w:rPr>
          <w:rFonts w:ascii="仿宋" w:hAnsi="仿宋" w:eastAsia="仿宋"/>
          <w:color w:val="000000"/>
          <w:sz w:val="32"/>
          <w:szCs w:val="32"/>
          <w:highlight w:val="none"/>
        </w:rPr>
      </w:r>
      <w:r/>
    </w:p>
    <w:p>
      <w:pPr>
        <w:pStyle w:val="794"/>
        <w:ind w:firstLine="640"/>
        <w:rPr>
          <w:rFonts w:ascii="仿宋" w:hAnsi="仿宋" w:eastAsia="仿宋"/>
          <w:color w:val="000000"/>
          <w:sz w:val="32"/>
          <w:szCs w:val="32"/>
          <w:highlight w:val="none"/>
        </w:rPr>
      </w:pPr>
      <w:r>
        <w:rPr>
          <w:rFonts w:hint="eastAsia" w:ascii="仿宋" w:hAnsi="MS Gothic" w:eastAsia="MS Gothic" w:cs="MS Gothic"/>
          <w:color w:val="000000"/>
          <w:sz w:val="32"/>
          <w:szCs w:val="32"/>
          <w:highlight w:val="none"/>
        </w:rPr>
        <w:t xml:space="preserve">        </w:t>
      </w:r>
      <w:r>
        <w:rPr>
          <w:rFonts w:hint="eastAsia" w:ascii="仿宋" w:hAnsi="仿宋" w:eastAsia="仿宋"/>
          <w:color w:val="000000"/>
          <w:sz w:val="32"/>
          <w:szCs w:val="32"/>
          <w:highlight w:val="none"/>
        </w:rPr>
        <w:t xml:space="preserve">公司（单位）名称（盖章）：　</w:t>
      </w:r>
      <w:r>
        <w:rPr>
          <w:rFonts w:ascii="仿宋" w:hAnsi="仿宋" w:eastAsia="仿宋"/>
          <w:color w:val="000000"/>
          <w:sz w:val="32"/>
          <w:szCs w:val="32"/>
          <w:highlight w:val="none"/>
        </w:rPr>
      </w:r>
      <w:r/>
    </w:p>
    <w:p>
      <w:pPr>
        <w:pStyle w:val="794"/>
        <w:ind w:firstLine="640"/>
        <w:rPr>
          <w:rFonts w:ascii="仿宋" w:hAnsi="仿宋" w:eastAsia="仿宋"/>
          <w:color w:val="000000"/>
          <w:sz w:val="32"/>
          <w:szCs w:val="32"/>
          <w:highlight w:val="none"/>
        </w:rPr>
      </w:pPr>
      <w:r>
        <w:rPr>
          <w:rFonts w:hint="eastAsia" w:ascii="仿宋" w:hAnsi="MS Gothic" w:eastAsia="MS Gothic" w:cs="MS Gothic"/>
          <w:color w:val="000000"/>
          <w:sz w:val="32"/>
          <w:szCs w:val="32"/>
          <w:highlight w:val="none"/>
        </w:rPr>
        <w:t xml:space="preserve">         </w:t>
      </w:r>
      <w:r>
        <w:rPr>
          <w:rFonts w:hint="eastAsia" w:ascii="仿宋" w:hAnsi="仿宋" w:eastAsia="仿宋"/>
          <w:color w:val="000000"/>
          <w:sz w:val="32"/>
          <w:szCs w:val="32"/>
          <w:highlight w:val="none"/>
        </w:rPr>
        <w:t xml:space="preserve">日</w:t>
      </w:r>
      <w:r>
        <w:rPr>
          <w:rFonts w:hint="eastAsia" w:ascii="仿宋" w:hAnsi="MS Gothic" w:eastAsia="MS Gothic" w:cs="MS Gothic"/>
          <w:color w:val="000000"/>
          <w:sz w:val="32"/>
          <w:szCs w:val="32"/>
          <w:highlight w:val="none"/>
        </w:rPr>
        <w:t xml:space="preserve">  </w:t>
      </w:r>
      <w:r>
        <w:rPr>
          <w:rFonts w:hint="eastAsia" w:ascii="仿宋" w:hAnsi="仿宋" w:eastAsia="仿宋"/>
          <w:color w:val="000000"/>
          <w:sz w:val="32"/>
          <w:szCs w:val="32"/>
          <w:highlight w:val="none"/>
        </w:rPr>
        <w:t xml:space="preserve">月　</w:t>
      </w:r>
      <w:r>
        <w:rPr>
          <w:rFonts w:hint="eastAsia" w:ascii="仿宋" w:hAnsi="MS Gothic" w:eastAsia="MS Gothic" w:cs="MS Gothic"/>
          <w:color w:val="000000"/>
          <w:sz w:val="32"/>
          <w:szCs w:val="32"/>
          <w:highlight w:val="none"/>
        </w:rPr>
        <w:t xml:space="preserve">  </w:t>
      </w:r>
      <w:r>
        <w:rPr>
          <w:rFonts w:hint="eastAsia" w:ascii="仿宋" w:hAnsi="仿宋" w:eastAsia="仿宋"/>
          <w:color w:val="000000"/>
          <w:sz w:val="32"/>
          <w:szCs w:val="32"/>
          <w:highlight w:val="none"/>
        </w:rPr>
        <w:t xml:space="preserve">年　</w:t>
      </w:r>
      <w:r>
        <w:rPr>
          <w:rFonts w:hint="eastAsia" w:ascii="仿宋" w:hAnsi="MS Gothic" w:eastAsia="MS Gothic" w:cs="MS Gothic"/>
          <w:color w:val="000000"/>
          <w:sz w:val="32"/>
          <w:szCs w:val="32"/>
          <w:highlight w:val="none"/>
        </w:rPr>
        <w:t xml:space="preserve">     </w:t>
      </w:r>
      <w:r>
        <w:rPr>
          <w:rFonts w:hint="eastAsia" w:ascii="仿宋" w:hAnsi="仿宋" w:eastAsia="仿宋"/>
          <w:color w:val="000000"/>
          <w:sz w:val="32"/>
          <w:szCs w:val="32"/>
          <w:highlight w:val="none"/>
        </w:rPr>
        <w:t xml:space="preserve">日期：　</w:t>
      </w:r>
      <w:r>
        <w:rPr>
          <w:rFonts w:ascii="仿宋" w:hAnsi="仿宋" w:eastAsia="仿宋"/>
          <w:color w:val="000000"/>
          <w:sz w:val="32"/>
          <w:szCs w:val="32"/>
          <w:highlight w:val="none"/>
        </w:rPr>
      </w:r>
      <w:r/>
    </w:p>
    <w:p>
      <w:pPr>
        <w:pStyle w:val="794"/>
        <w:ind w:firstLine="640"/>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__________________</w:t>
      </w:r>
      <w:r>
        <w:rPr>
          <w:rFonts w:ascii="仿宋" w:hAnsi="仿宋" w:eastAsia="仿宋"/>
          <w:color w:val="000000"/>
          <w:sz w:val="32"/>
          <w:szCs w:val="32"/>
          <w:highlight w:val="none"/>
        </w:rPr>
      </w:r>
      <w:r/>
    </w:p>
    <w:p>
      <w:pPr>
        <w:pStyle w:val="794"/>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1.产品如有型号，请在“产品名称”栏一并填写。</w:t>
      </w:r>
      <w:r>
        <w:rPr>
          <w:rFonts w:ascii="仿宋" w:hAnsi="仿宋" w:eastAsia="仿宋"/>
          <w:color w:val="000000"/>
          <w:sz w:val="28"/>
          <w:szCs w:val="28"/>
          <w:highlight w:val="none"/>
        </w:rPr>
      </w:r>
      <w:r/>
    </w:p>
    <w:p>
      <w:pPr>
        <w:pStyle w:val="794"/>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2.生产厂名与厂址应与生产厂营业执照载明的相关信息保持一致。</w:t>
      </w:r>
      <w:r>
        <w:rPr>
          <w:rFonts w:ascii="仿宋" w:hAnsi="仿宋" w:eastAsia="仿宋"/>
          <w:color w:val="000000"/>
          <w:sz w:val="28"/>
          <w:szCs w:val="28"/>
          <w:highlight w:val="none"/>
        </w:rPr>
      </w:r>
      <w:r/>
    </w:p>
    <w:p>
      <w:pPr>
        <w:pStyle w:val="794"/>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3.该产品的中国境内生产的组件成本占比相关要求实施前，“规定比例”栏可不填，下同。</w:t>
      </w:r>
      <w:r>
        <w:rPr>
          <w:rFonts w:ascii="仿宋" w:hAnsi="仿宋" w:eastAsia="仿宋"/>
          <w:color w:val="000000"/>
          <w:sz w:val="28"/>
          <w:szCs w:val="28"/>
          <w:highlight w:val="none"/>
        </w:rPr>
      </w:r>
      <w:r/>
    </w:p>
    <w:p>
      <w:pPr>
        <w:pStyle w:val="794"/>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4.该产品的关键组件要求实施前，“关键组件”栏可不填，下同。</w:t>
      </w:r>
      <w:r>
        <w:rPr>
          <w:rFonts w:hint="eastAsia" w:ascii="仿宋" w:hAnsi="仿宋" w:eastAsia="仿宋"/>
          <w:color w:val="000000"/>
          <w:sz w:val="28"/>
          <w:szCs w:val="28"/>
          <w:highlight w:val="none"/>
        </w:rPr>
      </w:r>
      <w:r/>
    </w:p>
    <w:p>
      <w:pPr>
        <w:pStyle w:val="794"/>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5.该产品的关键工序要求实施前，“关键工序”栏可不填，下同。</w:t>
      </w:r>
      <w:r/>
    </w:p>
    <w:sectPr>
      <w:headerReference w:type="default" r:id="rId12"/>
      <w:headerReference w:type="first" r:id="rId13"/>
      <w:footerReference w:type="default" r:id="rId17"/>
      <w:footerReference w:type="first" r:id="rId18"/>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Menlo">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Tahoma">
    <w:panose1 w:val="020B0604030504040204"/>
  </w:font>
  <w:font w:name="方正仿宋简体">
    <w:panose1 w:val="020B0503020202020204"/>
  </w:font>
  <w:font w:name="Arial">
    <w:panose1 w:val="020B0604020202020204"/>
  </w:font>
  <w:font w:name="创艺简仿宋">
    <w:panose1 w:val="020B0503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tabs>
        <w:tab w:val="center" w:pos="4153" w:leader="none"/>
        <w:tab w:val="right" w:pos="8306" w:leader="none"/>
      </w:tabs>
    </w:pPr>
    <w:r>
      <w:rPr>
        <w:b/>
        <w:sz w:val="24"/>
        <w:szCs w:val="24"/>
      </w:rPr>
      <w:fldChar w:fldCharType="begin"/>
    </w:r>
    <w:r>
      <w:rPr>
        <w:b/>
      </w:rPr>
      <w:instrText xml:space="preserve">PAGE</w:instrText>
    </w:r>
    <w:r>
      <w:rPr>
        <w:b/>
        <w:sz w:val="24"/>
        <w:szCs w:val="24"/>
      </w:rPr>
      <w:fldChar w:fldCharType="separate"/>
    </w:r>
    <w:r>
      <w:rPr>
        <w:b/>
      </w:rPr>
      <w:t xml:space="preserve">48</w:t>
    </w:r>
    <w:r>
      <w:rPr>
        <w:b/>
        <w:sz w:val="24"/>
        <w:szCs w:val="24"/>
      </w:rPr>
      <w:fldChar w:fldCharType="end"/>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 xml:space="preserve">81</w:t>
    </w:r>
    <w:r>
      <w:rPr>
        <w:b/>
        <w:sz w:val="24"/>
        <w:szCs w:val="24"/>
      </w:rPr>
      <w:fldChar w:fldCharType="end"/>
    </w:r>
    <w:r/>
  </w:p>
  <w:p>
    <w:pPr>
      <w:pStyle w:val="88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tabs>
        <w:tab w:val="center" w:pos="4153" w:leader="none"/>
        <w:tab w:val="right" w:pos="8306" w:leader="none"/>
      </w:tabs>
      <w:rPr>
        <w:rStyle w:val="923"/>
      </w:rPr>
      <w:framePr w:wrap="around" w:vAnchor="text" w:hAnchor="margin" w:xAlign="right" w:y="1"/>
    </w:pPr>
    <w:r>
      <w:fldChar w:fldCharType="begin"/>
    </w:r>
    <w:r>
      <w:rPr>
        <w:rStyle w:val="923"/>
      </w:rPr>
      <w:instrText xml:space="preserve">PAGE  </w:instrText>
    </w:r>
    <w:r>
      <w:fldChar w:fldCharType="end"/>
    </w:r>
    <w:r>
      <w:rPr>
        <w:rStyle w:val="923"/>
      </w:rPr>
    </w:r>
    <w:r/>
  </w:p>
  <w:p>
    <w:pPr>
      <w:pStyle w:val="88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tabs>
        <w:tab w:val="center" w:pos="4153" w:leader="none"/>
        <w:tab w:val="right" w:pos="8306" w:leader="none"/>
      </w:tabs>
    </w:pP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p>
    <w:pPr>
      <w:pStyle w:val="889"/>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360"/>
      <w:jc w:val="center"/>
      <w:tabs>
        <w:tab w:val="center" w:pos="4153" w:leader="none"/>
        <w:tab w:val="right" w:pos="8306" w:leader="none"/>
      </w:tabs>
    </w:pPr>
    <w:r>
      <w:rPr>
        <w:b/>
        <w:sz w:val="24"/>
        <w:szCs w:val="24"/>
      </w:rPr>
      <w:fldChar w:fldCharType="begin"/>
    </w:r>
    <w:r>
      <w:rPr>
        <w:b/>
      </w:rPr>
      <w:instrText xml:space="preserve">PAGE</w:instrText>
    </w:r>
    <w:r>
      <w:rPr>
        <w:b/>
        <w:sz w:val="24"/>
        <w:szCs w:val="24"/>
      </w:rPr>
      <w:fldChar w:fldCharType="separate"/>
    </w:r>
    <w:r>
      <w:rPr>
        <w:b/>
      </w:rPr>
      <w:t xml:space="preserve">77</w:t>
    </w:r>
    <w:r>
      <w:rPr>
        <w:b/>
        <w:sz w:val="24"/>
        <w:szCs w:val="24"/>
      </w:rPr>
      <w:fldChar w:fldCharType="end"/>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 xml:space="preserve">78</w:t>
    </w:r>
    <w:r>
      <w:rPr>
        <w:b/>
        <w:sz w:val="24"/>
        <w:szCs w:val="24"/>
      </w:rPr>
      <w:fldChar w:fldCharType="end"/>
    </w:r>
    <w:r/>
  </w:p>
  <w:p>
    <w:pPr>
      <w:pStyle w:val="79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right="180" w:firstLine="360"/>
      <w:jc w:val="center"/>
      <w:tabs>
        <w:tab w:val="center" w:pos="4153" w:leader="none"/>
        <w:tab w:val="right" w:pos="8306" w:leader="none"/>
      </w:tabs>
    </w:pPr>
    <w:r>
      <w:rPr>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pStyle w:val="794"/>
                            <w:rPr>
                              <w:sz w:val="18"/>
                            </w:rPr>
                          </w:pPr>
                          <w:r>
                            <w:rPr>
                              <w:rFonts w:hint="eastAsia"/>
                              <w:sz w:val="18"/>
                            </w:rPr>
                            <w:t xml:space="preserve">第</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页共</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页</w:t>
                          </w:r>
                          <w:r>
                            <w:rPr>
                              <w:sz w:val="18"/>
                            </w:rPr>
                          </w:r>
                          <w:r/>
                        </w:p>
                        <w:p>
                          <w:pPr>
                            <w:pStyle w:val="794"/>
                          </w:pPr>
                          <w:r/>
                          <w:r/>
                        </w:p>
                        <w:p>
                          <w:pPr>
                            <w:pStyle w:val="794"/>
                          </w:pPr>
                          <w:r/>
                          <w:r/>
                        </w:p>
                        <w:p>
                          <w:pPr>
                            <w:pStyle w:val="79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pStyle w:val="794"/>
                      <w:rPr>
                        <w:sz w:val="18"/>
                      </w:rPr>
                    </w:pPr>
                    <w:r>
                      <w:rPr>
                        <w:rFonts w:hint="eastAsia"/>
                        <w:sz w:val="18"/>
                      </w:rPr>
                      <w:t xml:space="preserve">第</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页共</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页</w:t>
                    </w:r>
                    <w:r>
                      <w:rPr>
                        <w:sz w:val="18"/>
                      </w:rPr>
                    </w:r>
                    <w:r/>
                  </w:p>
                  <w:p>
                    <w:pPr>
                      <w:pStyle w:val="794"/>
                    </w:pPr>
                    <w:r/>
                    <w:r/>
                  </w:p>
                  <w:p>
                    <w:pPr>
                      <w:pStyle w:val="794"/>
                    </w:pPr>
                    <w:r/>
                    <w:r/>
                  </w:p>
                  <w:p>
                    <w:pPr>
                      <w:pStyle w:val="79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both"/>
      <w:tabs>
        <w:tab w:val="left" w:pos="540" w:leader="none"/>
        <w:tab w:val="center" w:pos="4153" w:leader="none"/>
        <w:tab w:val="right" w:pos="8306"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94"/>
        <w:ind w:left="432" w:hanging="432"/>
        <w:tabs>
          <w:tab w:val="num" w:pos="432" w:leader="none"/>
        </w:tabs>
      </w:pPr>
    </w:lvl>
    <w:lvl w:ilvl="1">
      <w:start w:val="1"/>
      <w:numFmt w:val="decimal"/>
      <w:isLgl w:val="false"/>
      <w:suff w:val="tab"/>
      <w:lvlText w:val="%1.%2"/>
      <w:lvlJc w:val="left"/>
      <w:pPr>
        <w:pStyle w:val="794"/>
        <w:ind w:left="576" w:hanging="576"/>
        <w:tabs>
          <w:tab w:val="num" w:pos="576" w:leader="none"/>
        </w:tabs>
      </w:pPr>
    </w:lvl>
    <w:lvl w:ilvl="2">
      <w:start w:val="1"/>
      <w:numFmt w:val="decimal"/>
      <w:isLgl w:val="false"/>
      <w:suff w:val="tab"/>
      <w:lvlText w:val="%1.%2.%3"/>
      <w:lvlJc w:val="left"/>
      <w:pPr>
        <w:pStyle w:val="794"/>
        <w:ind w:left="720" w:hanging="720"/>
        <w:tabs>
          <w:tab w:val="num" w:pos="720" w:leader="none"/>
        </w:tabs>
      </w:pPr>
    </w:lvl>
    <w:lvl w:ilvl="3">
      <w:start w:val="1"/>
      <w:numFmt w:val="decimal"/>
      <w:isLgl w:val="false"/>
      <w:suff w:val="tab"/>
      <w:lvlText w:val="%1.%2.%3.%4"/>
      <w:lvlJc w:val="left"/>
      <w:pPr>
        <w:pStyle w:val="794"/>
        <w:ind w:left="864" w:hanging="864"/>
        <w:tabs>
          <w:tab w:val="num" w:pos="864" w:leader="none"/>
        </w:tabs>
      </w:pPr>
    </w:lvl>
    <w:lvl w:ilvl="4">
      <w:start w:val="1"/>
      <w:numFmt w:val="decimal"/>
      <w:pStyle w:val="847"/>
      <w:isLgl w:val="false"/>
      <w:suff w:val="tab"/>
      <w:lvlText w:val="%1.%2.%3.%4.%5"/>
      <w:lvlJc w:val="left"/>
      <w:pPr>
        <w:pStyle w:val="794"/>
        <w:ind w:left="1008" w:hanging="1008"/>
        <w:tabs>
          <w:tab w:val="num" w:pos="1008" w:leader="none"/>
        </w:tabs>
      </w:pPr>
    </w:lvl>
    <w:lvl w:ilvl="5">
      <w:start w:val="1"/>
      <w:numFmt w:val="decimal"/>
      <w:pStyle w:val="851"/>
      <w:isLgl w:val="false"/>
      <w:suff w:val="tab"/>
      <w:lvlText w:val="%1.%2.%3.%4.%5.%6"/>
      <w:lvlJc w:val="left"/>
      <w:pPr>
        <w:pStyle w:val="794"/>
        <w:ind w:left="1152" w:hanging="1152"/>
        <w:tabs>
          <w:tab w:val="num" w:pos="1152" w:leader="none"/>
        </w:tabs>
      </w:pPr>
    </w:lvl>
    <w:lvl w:ilvl="6">
      <w:start w:val="1"/>
      <w:numFmt w:val="decimal"/>
      <w:pStyle w:val="853"/>
      <w:isLgl w:val="false"/>
      <w:suff w:val="tab"/>
      <w:lvlText w:val="%1.%2.%3.%4.%5.%6.%7"/>
      <w:lvlJc w:val="left"/>
      <w:pPr>
        <w:pStyle w:val="794"/>
        <w:ind w:left="1296" w:hanging="1296"/>
        <w:tabs>
          <w:tab w:val="num" w:pos="1296" w:leader="none"/>
        </w:tabs>
      </w:pPr>
    </w:lvl>
    <w:lvl w:ilvl="7">
      <w:start w:val="1"/>
      <w:numFmt w:val="decimal"/>
      <w:pStyle w:val="855"/>
      <w:isLgl w:val="false"/>
      <w:suff w:val="tab"/>
      <w:lvlText w:val="%1.%2.%3.%4.%5.%6.%7.%8"/>
      <w:lvlJc w:val="left"/>
      <w:pPr>
        <w:pStyle w:val="794"/>
        <w:ind w:left="1440" w:hanging="1440"/>
        <w:tabs>
          <w:tab w:val="num" w:pos="1440" w:leader="none"/>
        </w:tabs>
      </w:pPr>
    </w:lvl>
    <w:lvl w:ilvl="8">
      <w:start w:val="1"/>
      <w:numFmt w:val="decimal"/>
      <w:pStyle w:val="857"/>
      <w:isLgl w:val="false"/>
      <w:suff w:val="tab"/>
      <w:lvlText w:val="%1.%2.%3.%4.%5.%6.%7.%8.%9"/>
      <w:lvlJc w:val="left"/>
      <w:pPr>
        <w:pStyle w:val="794"/>
        <w:ind w:left="1584" w:hanging="1584"/>
        <w:tabs>
          <w:tab w:val="num" w:pos="1584"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4"/>
    <w:next w:val="794"/>
    <w:link w:val="966"/>
    <w:uiPriority w:val="9"/>
    <w:qFormat/>
    <w:pPr>
      <w:keepLines/>
      <w:keepNext/>
      <w:spacing w:before="480" w:after="200"/>
      <w:outlineLvl w:val="0"/>
    </w:pPr>
    <w:rPr>
      <w:rFonts w:ascii="Arial" w:hAnsi="Arial" w:eastAsia="Arial" w:cs="Arial"/>
      <w:sz w:val="40"/>
      <w:szCs w:val="40"/>
    </w:rPr>
  </w:style>
  <w:style w:type="paragraph" w:styleId="14">
    <w:name w:val="Heading 2"/>
    <w:basedOn w:val="794"/>
    <w:next w:val="794"/>
    <w:link w:val="968"/>
    <w:uiPriority w:val="9"/>
    <w:unhideWhenUsed/>
    <w:qFormat/>
    <w:pPr>
      <w:keepLines/>
      <w:keepNext/>
      <w:spacing w:before="360" w:after="200"/>
      <w:outlineLvl w:val="1"/>
    </w:pPr>
    <w:rPr>
      <w:rFonts w:ascii="Arial" w:hAnsi="Arial" w:eastAsia="Arial" w:cs="Arial"/>
      <w:sz w:val="34"/>
    </w:rPr>
  </w:style>
  <w:style w:type="paragraph" w:styleId="16">
    <w:name w:val="Heading 3"/>
    <w:basedOn w:val="794"/>
    <w:next w:val="794"/>
    <w:link w:val="97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94"/>
    <w:next w:val="794"/>
    <w:link w:val="972"/>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94"/>
    <w:next w:val="794"/>
    <w:link w:val="97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94"/>
    <w:next w:val="794"/>
    <w:link w:val="97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94"/>
    <w:next w:val="794"/>
    <w:link w:val="97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94"/>
    <w:next w:val="794"/>
    <w:link w:val="98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94"/>
    <w:next w:val="794"/>
    <w:link w:val="982"/>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94"/>
    <w:next w:val="794"/>
    <w:link w:val="935"/>
    <w:uiPriority w:val="10"/>
    <w:qFormat/>
    <w:pPr>
      <w:contextualSpacing/>
      <w:spacing w:before="300" w:after="200"/>
    </w:pPr>
    <w:rPr>
      <w:sz w:val="48"/>
      <w:szCs w:val="48"/>
    </w:rPr>
  </w:style>
  <w:style w:type="paragraph" w:styleId="35">
    <w:name w:val="Subtitle"/>
    <w:basedOn w:val="794"/>
    <w:next w:val="794"/>
    <w:link w:val="936"/>
    <w:uiPriority w:val="11"/>
    <w:qFormat/>
    <w:pPr>
      <w:spacing w:before="200" w:after="200"/>
    </w:pPr>
    <w:rPr>
      <w:sz w:val="24"/>
      <w:szCs w:val="24"/>
    </w:rPr>
  </w:style>
  <w:style w:type="paragraph" w:styleId="41">
    <w:name w:val="Header"/>
    <w:basedOn w:val="794"/>
    <w:link w:val="991"/>
    <w:uiPriority w:val="99"/>
    <w:unhideWhenUsed/>
    <w:pPr>
      <w:spacing w:after="0" w:line="240" w:lineRule="auto"/>
      <w:tabs>
        <w:tab w:val="center" w:pos="7143" w:leader="none"/>
        <w:tab w:val="right" w:pos="14287" w:leader="none"/>
      </w:tabs>
    </w:pPr>
  </w:style>
  <w:style w:type="paragraph" w:styleId="43">
    <w:name w:val="Footer"/>
    <w:basedOn w:val="794"/>
    <w:link w:val="993"/>
    <w:uiPriority w:val="99"/>
    <w:unhideWhenUsed/>
    <w:pPr>
      <w:spacing w:after="0" w:line="240" w:lineRule="auto"/>
      <w:tabs>
        <w:tab w:val="center" w:pos="7143" w:leader="none"/>
        <w:tab w:val="right" w:pos="14287" w:leader="none"/>
      </w:tabs>
    </w:pPr>
  </w:style>
  <w:style w:type="paragraph" w:styleId="45">
    <w:name w:val="Caption"/>
    <w:basedOn w:val="794"/>
    <w:next w:val="79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94"/>
    <w:link w:val="95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94"/>
    <w:link w:val="95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94"/>
    <w:next w:val="794"/>
    <w:uiPriority w:val="39"/>
    <w:unhideWhenUsed/>
    <w:pPr>
      <w:ind w:left="0" w:right="0" w:firstLine="0"/>
      <w:spacing w:after="57"/>
    </w:pPr>
  </w:style>
  <w:style w:type="paragraph" w:styleId="181">
    <w:name w:val="toc 2"/>
    <w:basedOn w:val="794"/>
    <w:next w:val="794"/>
    <w:uiPriority w:val="39"/>
    <w:unhideWhenUsed/>
    <w:pPr>
      <w:ind w:left="283" w:right="0" w:firstLine="0"/>
      <w:spacing w:after="57"/>
    </w:pPr>
  </w:style>
  <w:style w:type="paragraph" w:styleId="182">
    <w:name w:val="toc 3"/>
    <w:basedOn w:val="794"/>
    <w:next w:val="794"/>
    <w:uiPriority w:val="39"/>
    <w:unhideWhenUsed/>
    <w:pPr>
      <w:ind w:left="567" w:right="0" w:firstLine="0"/>
      <w:spacing w:after="57"/>
    </w:pPr>
  </w:style>
  <w:style w:type="paragraph" w:styleId="183">
    <w:name w:val="toc 4"/>
    <w:basedOn w:val="794"/>
    <w:next w:val="794"/>
    <w:uiPriority w:val="39"/>
    <w:unhideWhenUsed/>
    <w:pPr>
      <w:ind w:left="850" w:right="0" w:firstLine="0"/>
      <w:spacing w:after="57"/>
    </w:pPr>
  </w:style>
  <w:style w:type="paragraph" w:styleId="184">
    <w:name w:val="toc 5"/>
    <w:basedOn w:val="794"/>
    <w:next w:val="794"/>
    <w:uiPriority w:val="39"/>
    <w:unhideWhenUsed/>
    <w:pPr>
      <w:ind w:left="1134" w:right="0" w:firstLine="0"/>
      <w:spacing w:after="57"/>
    </w:pPr>
  </w:style>
  <w:style w:type="paragraph" w:styleId="185">
    <w:name w:val="toc 6"/>
    <w:basedOn w:val="794"/>
    <w:next w:val="794"/>
    <w:uiPriority w:val="39"/>
    <w:unhideWhenUsed/>
    <w:pPr>
      <w:ind w:left="1417" w:right="0" w:firstLine="0"/>
      <w:spacing w:after="57"/>
    </w:pPr>
  </w:style>
  <w:style w:type="paragraph" w:styleId="186">
    <w:name w:val="toc 7"/>
    <w:basedOn w:val="794"/>
    <w:next w:val="794"/>
    <w:uiPriority w:val="39"/>
    <w:unhideWhenUsed/>
    <w:pPr>
      <w:ind w:left="1701" w:right="0" w:firstLine="0"/>
      <w:spacing w:after="57"/>
    </w:pPr>
  </w:style>
  <w:style w:type="paragraph" w:styleId="187">
    <w:name w:val="toc 8"/>
    <w:basedOn w:val="794"/>
    <w:next w:val="794"/>
    <w:uiPriority w:val="39"/>
    <w:unhideWhenUsed/>
    <w:pPr>
      <w:ind w:left="1984" w:right="0" w:firstLine="0"/>
      <w:spacing w:after="57"/>
    </w:pPr>
  </w:style>
  <w:style w:type="paragraph" w:styleId="188">
    <w:name w:val="toc 9"/>
    <w:basedOn w:val="794"/>
    <w:next w:val="794"/>
    <w:uiPriority w:val="39"/>
    <w:unhideWhenUsed/>
    <w:pPr>
      <w:ind w:left="2268" w:right="0" w:firstLine="0"/>
      <w:spacing w:after="57"/>
    </w:pPr>
  </w:style>
  <w:style w:type="paragraph" w:styleId="190">
    <w:name w:val="table of figures"/>
    <w:basedOn w:val="794"/>
    <w:next w:val="794"/>
    <w:uiPriority w:val="99"/>
    <w:unhideWhenUsed/>
    <w:pPr>
      <w:spacing w:after="0" w:afterAutospacing="0"/>
    </w:pPr>
  </w:style>
  <w:style w:type="paragraph" w:styleId="794" w:default="1">
    <w:name w:val="Normal"/>
    <w:next w:val="806"/>
    <w:link w:val="794"/>
    <w:qFormat/>
    <w:pPr>
      <w:spacing w:after="200"/>
    </w:pPr>
    <w:rPr>
      <w:rFonts w:ascii="Tahoma" w:hAnsi="Tahoma" w:eastAsia="宋体" w:cs="Times New Roman"/>
      <w:sz w:val="22"/>
      <w:szCs w:val="22"/>
      <w:lang w:val="en-US" w:eastAsia="zh-CN" w:bidi="ar-SA"/>
    </w:rPr>
  </w:style>
  <w:style w:type="paragraph" w:styleId="795">
    <w:name w:val="标题 1"/>
    <w:basedOn w:val="794"/>
    <w:next w:val="794"/>
    <w:link w:val="794"/>
    <w:uiPriority w:val="9"/>
    <w:qFormat/>
    <w:pPr>
      <w:keepLines/>
      <w:keepNext/>
      <w:spacing w:before="480" w:after="200"/>
      <w:outlineLvl w:val="0"/>
    </w:pPr>
    <w:rPr>
      <w:rFonts w:ascii="Arial" w:hAnsi="Arial" w:eastAsia="Arial" w:cs="Arial"/>
      <w:sz w:val="40"/>
      <w:szCs w:val="40"/>
    </w:rPr>
  </w:style>
  <w:style w:type="paragraph" w:styleId="796">
    <w:name w:val="标题 2"/>
    <w:basedOn w:val="794"/>
    <w:next w:val="794"/>
    <w:link w:val="794"/>
    <w:uiPriority w:val="9"/>
    <w:unhideWhenUsed/>
    <w:qFormat/>
    <w:pPr>
      <w:keepLines/>
      <w:keepNext/>
      <w:spacing w:before="360" w:after="200"/>
      <w:outlineLvl w:val="1"/>
    </w:pPr>
    <w:rPr>
      <w:rFonts w:ascii="Arial" w:hAnsi="Arial" w:eastAsia="Arial" w:cs="Arial"/>
      <w:sz w:val="34"/>
    </w:rPr>
  </w:style>
  <w:style w:type="paragraph" w:styleId="797">
    <w:name w:val="标题 3"/>
    <w:basedOn w:val="794"/>
    <w:next w:val="794"/>
    <w:link w:val="794"/>
    <w:uiPriority w:val="9"/>
    <w:unhideWhenUsed/>
    <w:qFormat/>
    <w:pPr>
      <w:keepLines/>
      <w:keepNext/>
      <w:spacing w:before="320" w:after="200"/>
      <w:outlineLvl w:val="2"/>
    </w:pPr>
    <w:rPr>
      <w:rFonts w:ascii="Arial" w:hAnsi="Arial" w:eastAsia="Arial" w:cs="Arial"/>
      <w:sz w:val="30"/>
      <w:szCs w:val="30"/>
    </w:rPr>
  </w:style>
  <w:style w:type="paragraph" w:styleId="798">
    <w:name w:val="标题 4"/>
    <w:basedOn w:val="794"/>
    <w:next w:val="794"/>
    <w:link w:val="794"/>
    <w:uiPriority w:val="9"/>
    <w:unhideWhenUsed/>
    <w:qFormat/>
    <w:pPr>
      <w:keepLines/>
      <w:keepNext/>
      <w:spacing w:before="320" w:after="200"/>
      <w:outlineLvl w:val="3"/>
    </w:pPr>
    <w:rPr>
      <w:rFonts w:ascii="Arial" w:hAnsi="Arial" w:eastAsia="Arial" w:cs="Arial"/>
      <w:b/>
      <w:bCs/>
      <w:sz w:val="26"/>
      <w:szCs w:val="26"/>
    </w:rPr>
  </w:style>
  <w:style w:type="paragraph" w:styleId="799">
    <w:name w:val="标题 5"/>
    <w:basedOn w:val="794"/>
    <w:next w:val="794"/>
    <w:link w:val="794"/>
    <w:uiPriority w:val="9"/>
    <w:unhideWhenUsed/>
    <w:qFormat/>
    <w:pPr>
      <w:keepLines/>
      <w:keepNext/>
      <w:spacing w:before="320" w:after="200"/>
      <w:outlineLvl w:val="4"/>
    </w:pPr>
    <w:rPr>
      <w:rFonts w:ascii="Arial" w:hAnsi="Arial" w:eastAsia="Arial" w:cs="Arial"/>
      <w:b/>
      <w:bCs/>
      <w:sz w:val="24"/>
      <w:szCs w:val="24"/>
    </w:rPr>
  </w:style>
  <w:style w:type="paragraph" w:styleId="800">
    <w:name w:val="标题 6"/>
    <w:basedOn w:val="794"/>
    <w:next w:val="794"/>
    <w:link w:val="794"/>
    <w:uiPriority w:val="9"/>
    <w:unhideWhenUsed/>
    <w:qFormat/>
    <w:pPr>
      <w:keepLines/>
      <w:keepNext/>
      <w:spacing w:before="320" w:after="200"/>
      <w:outlineLvl w:val="5"/>
    </w:pPr>
    <w:rPr>
      <w:rFonts w:ascii="Arial" w:hAnsi="Arial" w:eastAsia="Arial" w:cs="Arial"/>
      <w:b/>
      <w:bCs/>
      <w:sz w:val="22"/>
      <w:szCs w:val="22"/>
    </w:rPr>
  </w:style>
  <w:style w:type="paragraph" w:styleId="801">
    <w:name w:val="标题 7"/>
    <w:basedOn w:val="794"/>
    <w:next w:val="794"/>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802">
    <w:name w:val="标题 8"/>
    <w:basedOn w:val="794"/>
    <w:next w:val="794"/>
    <w:link w:val="794"/>
    <w:uiPriority w:val="9"/>
    <w:unhideWhenUsed/>
    <w:qFormat/>
    <w:pPr>
      <w:keepLines/>
      <w:keepNext/>
      <w:spacing w:before="320" w:after="200"/>
      <w:outlineLvl w:val="7"/>
    </w:pPr>
    <w:rPr>
      <w:rFonts w:ascii="Arial" w:hAnsi="Arial" w:eastAsia="Arial" w:cs="Arial"/>
      <w:i/>
      <w:iCs/>
      <w:sz w:val="22"/>
      <w:szCs w:val="22"/>
    </w:rPr>
  </w:style>
  <w:style w:type="paragraph" w:styleId="803">
    <w:name w:val="标题 9"/>
    <w:basedOn w:val="794"/>
    <w:next w:val="794"/>
    <w:link w:val="794"/>
    <w:uiPriority w:val="9"/>
    <w:unhideWhenUsed/>
    <w:qFormat/>
    <w:pPr>
      <w:keepLines/>
      <w:keepNext/>
      <w:spacing w:before="320" w:after="200"/>
      <w:outlineLvl w:val="8"/>
    </w:pPr>
    <w:rPr>
      <w:rFonts w:ascii="Arial" w:hAnsi="Arial" w:eastAsia="Arial" w:cs="Arial"/>
      <w:i/>
      <w:iCs/>
      <w:sz w:val="21"/>
      <w:szCs w:val="21"/>
    </w:rPr>
  </w:style>
  <w:style w:type="character" w:styleId="804">
    <w:name w:val="默认段落字体"/>
    <w:next w:val="804"/>
    <w:link w:val="794"/>
    <w:uiPriority w:val="1"/>
    <w:unhideWhenUsed/>
    <w:qFormat/>
  </w:style>
  <w:style w:type="table" w:styleId="805">
    <w:name w:val="普通表格"/>
    <w:next w:val="805"/>
    <w:link w:val="794"/>
    <w:uiPriority w:val="99"/>
    <w:unhideWhenUsed/>
    <w:tblPr/>
  </w:style>
  <w:style w:type="paragraph" w:styleId="806">
    <w:name w:val="正文首行缩进 2111"/>
    <w:basedOn w:val="807"/>
    <w:next w:val="811"/>
    <w:link w:val="810"/>
    <w:unhideWhenUsed/>
    <w:qFormat/>
    <w:pPr>
      <w:ind w:left="0"/>
      <w:jc w:val="center"/>
      <w:spacing w:line="360" w:lineRule="auto"/>
    </w:pPr>
    <w:rPr>
      <w:rFonts w:ascii="Times New Roman" w:eastAsia="宋体"/>
      <w:b/>
      <w:color w:val="000000"/>
      <w:sz w:val="48"/>
      <w:szCs w:val="48"/>
    </w:rPr>
  </w:style>
  <w:style w:type="paragraph" w:styleId="807">
    <w:name w:val="正文文本缩进11"/>
    <w:basedOn w:val="794"/>
    <w:next w:val="809"/>
    <w:link w:val="808"/>
    <w:qFormat/>
    <w:pPr>
      <w:ind w:left="570"/>
      <w:jc w:val="both"/>
      <w:spacing w:after="0" w:line="520" w:lineRule="exact"/>
      <w:widowControl w:val="off"/>
    </w:pPr>
    <w:rPr>
      <w:rFonts w:hint="eastAsia" w:ascii="楷体_GB2312" w:hAnsi="Times New Roman" w:eastAsia="楷体_GB2312" w:cs="Times New Roman"/>
      <w:sz w:val="26"/>
      <w:szCs w:val="20"/>
    </w:rPr>
  </w:style>
  <w:style w:type="character" w:styleId="808">
    <w:name w:val="正文文本缩进 字符"/>
    <w:next w:val="808"/>
    <w:link w:val="807"/>
    <w:qFormat/>
    <w:rPr>
      <w:rFonts w:ascii="楷体_GB2312" w:hAnsi="Times New Roman" w:eastAsia="楷体_GB2312" w:cs="Times New Roman"/>
      <w:sz w:val="26"/>
      <w:szCs w:val="20"/>
    </w:rPr>
  </w:style>
  <w:style w:type="paragraph" w:styleId="809">
    <w:name w:val="寄信人地址11"/>
    <w:basedOn w:val="794"/>
    <w:next w:val="809"/>
    <w:link w:val="794"/>
    <w:uiPriority w:val="99"/>
    <w:unhideWhenUsed/>
    <w:qFormat/>
    <w:pPr>
      <w:jc w:val="both"/>
      <w:spacing w:after="0"/>
      <w:widowControl w:val="off"/>
    </w:pPr>
    <w:rPr>
      <w:rFonts w:ascii="Arial" w:hAnsi="Arial" w:eastAsia="楷体_GB2312" w:cs="Times New Roman"/>
      <w:sz w:val="26"/>
      <w:szCs w:val="20"/>
    </w:rPr>
  </w:style>
  <w:style w:type="character" w:styleId="810">
    <w:name w:val="正文文本首行缩进 2 字符"/>
    <w:next w:val="810"/>
    <w:link w:val="806"/>
    <w:qFormat/>
    <w:rPr>
      <w:rFonts w:ascii="Times New Roman" w:eastAsia="宋体"/>
      <w:b/>
      <w:color w:val="000000"/>
      <w:sz w:val="48"/>
      <w:szCs w:val="48"/>
    </w:rPr>
  </w:style>
  <w:style w:type="paragraph" w:styleId="811">
    <w:name w:val="正文文本缩进 31"/>
    <w:basedOn w:val="794"/>
    <w:next w:val="811"/>
    <w:link w:val="812"/>
    <w:qFormat/>
    <w:pPr>
      <w:ind w:firstLine="617"/>
      <w:jc w:val="both"/>
      <w:spacing w:after="0" w:line="360" w:lineRule="auto"/>
      <w:widowControl w:val="off"/>
    </w:pPr>
    <w:rPr>
      <w:rFonts w:ascii="Times New Roman" w:hAnsi="Times New Roman" w:eastAsia="宋体" w:cs="Times New Roman"/>
      <w:sz w:val="24"/>
      <w:szCs w:val="24"/>
    </w:rPr>
  </w:style>
  <w:style w:type="character" w:styleId="812">
    <w:name w:val="正文文本缩进 3 字符"/>
    <w:next w:val="812"/>
    <w:link w:val="811"/>
    <w:qFormat/>
    <w:rPr>
      <w:rFonts w:ascii="Times New Roman" w:hAnsi="Times New Roman" w:eastAsia="宋体" w:cs="Times New Roman"/>
      <w:sz w:val="24"/>
      <w:szCs w:val="24"/>
    </w:rPr>
  </w:style>
  <w:style w:type="paragraph" w:styleId="813">
    <w:name w:val="目录 7"/>
    <w:basedOn w:val="794"/>
    <w:next w:val="794"/>
    <w:link w:val="794"/>
    <w:uiPriority w:val="39"/>
    <w:unhideWhenUsed/>
    <w:qFormat/>
    <w:pPr>
      <w:ind w:left="1701" w:right="0" w:firstLine="0"/>
      <w:spacing w:after="57"/>
    </w:pPr>
  </w:style>
  <w:style w:type="paragraph" w:styleId="814">
    <w:name w:val="题注"/>
    <w:basedOn w:val="794"/>
    <w:next w:val="794"/>
    <w:link w:val="794"/>
    <w:uiPriority w:val="35"/>
    <w:unhideWhenUsed/>
    <w:qFormat/>
    <w:pPr>
      <w:spacing w:line="276" w:lineRule="auto"/>
    </w:pPr>
    <w:rPr>
      <w:b/>
      <w:bCs/>
      <w:color w:val="4f81bd"/>
      <w:sz w:val="18"/>
      <w:szCs w:val="18"/>
    </w:rPr>
  </w:style>
  <w:style w:type="paragraph" w:styleId="815">
    <w:name w:val="目录 5"/>
    <w:basedOn w:val="794"/>
    <w:next w:val="794"/>
    <w:link w:val="794"/>
    <w:uiPriority w:val="39"/>
    <w:unhideWhenUsed/>
    <w:qFormat/>
    <w:pPr>
      <w:ind w:left="1134" w:right="0" w:firstLine="0"/>
      <w:spacing w:after="57"/>
    </w:pPr>
  </w:style>
  <w:style w:type="paragraph" w:styleId="816">
    <w:name w:val="目录 3"/>
    <w:basedOn w:val="794"/>
    <w:next w:val="794"/>
    <w:link w:val="794"/>
    <w:uiPriority w:val="39"/>
    <w:unhideWhenUsed/>
    <w:qFormat/>
    <w:pPr>
      <w:ind w:left="567" w:right="0" w:firstLine="0"/>
      <w:spacing w:after="57"/>
    </w:pPr>
  </w:style>
  <w:style w:type="paragraph" w:styleId="817">
    <w:name w:val="目录 8"/>
    <w:basedOn w:val="794"/>
    <w:next w:val="794"/>
    <w:link w:val="794"/>
    <w:uiPriority w:val="39"/>
    <w:unhideWhenUsed/>
    <w:qFormat/>
    <w:pPr>
      <w:ind w:left="1984" w:right="0" w:firstLine="0"/>
      <w:spacing w:after="57"/>
    </w:pPr>
  </w:style>
  <w:style w:type="paragraph" w:styleId="818">
    <w:name w:val="尾注文本"/>
    <w:basedOn w:val="794"/>
    <w:next w:val="818"/>
    <w:link w:val="794"/>
    <w:uiPriority w:val="99"/>
    <w:unhideWhenUsed/>
    <w:qFormat/>
    <w:pPr>
      <w:spacing w:after="0" w:line="240" w:lineRule="auto"/>
    </w:pPr>
    <w:rPr>
      <w:sz w:val="20"/>
    </w:rPr>
  </w:style>
  <w:style w:type="paragraph" w:styleId="819">
    <w:name w:val="页脚"/>
    <w:basedOn w:val="794"/>
    <w:next w:val="819"/>
    <w:link w:val="794"/>
    <w:uiPriority w:val="99"/>
    <w:unhideWhenUsed/>
    <w:pPr>
      <w:spacing w:after="0" w:line="240" w:lineRule="auto"/>
      <w:tabs>
        <w:tab w:val="center" w:pos="7143" w:leader="none"/>
        <w:tab w:val="right" w:pos="14287" w:leader="none"/>
      </w:tabs>
    </w:pPr>
  </w:style>
  <w:style w:type="paragraph" w:styleId="820">
    <w:name w:val="页眉"/>
    <w:basedOn w:val="794"/>
    <w:next w:val="820"/>
    <w:link w:val="794"/>
    <w:uiPriority w:val="99"/>
    <w:unhideWhenUsed/>
    <w:pPr>
      <w:spacing w:after="0" w:line="240" w:lineRule="auto"/>
      <w:tabs>
        <w:tab w:val="center" w:pos="7143" w:leader="none"/>
        <w:tab w:val="right" w:pos="14287" w:leader="none"/>
      </w:tabs>
    </w:pPr>
  </w:style>
  <w:style w:type="paragraph" w:styleId="821">
    <w:name w:val="目录 1"/>
    <w:basedOn w:val="794"/>
    <w:next w:val="794"/>
    <w:link w:val="794"/>
    <w:uiPriority w:val="39"/>
    <w:unhideWhenUsed/>
    <w:qFormat/>
    <w:pPr>
      <w:ind w:left="0" w:right="0" w:firstLine="0"/>
      <w:spacing w:after="57"/>
    </w:pPr>
  </w:style>
  <w:style w:type="paragraph" w:styleId="822">
    <w:name w:val="目录 4"/>
    <w:basedOn w:val="794"/>
    <w:next w:val="794"/>
    <w:link w:val="794"/>
    <w:uiPriority w:val="39"/>
    <w:unhideWhenUsed/>
    <w:qFormat/>
    <w:pPr>
      <w:ind w:left="850" w:right="0" w:firstLine="0"/>
      <w:spacing w:after="57"/>
    </w:pPr>
  </w:style>
  <w:style w:type="paragraph" w:styleId="823">
    <w:name w:val="副标题"/>
    <w:basedOn w:val="794"/>
    <w:next w:val="794"/>
    <w:link w:val="794"/>
    <w:uiPriority w:val="11"/>
    <w:qFormat/>
    <w:pPr>
      <w:spacing w:before="200" w:after="200"/>
    </w:pPr>
    <w:rPr>
      <w:sz w:val="24"/>
      <w:szCs w:val="24"/>
    </w:rPr>
  </w:style>
  <w:style w:type="paragraph" w:styleId="824">
    <w:name w:val="脚注文本"/>
    <w:basedOn w:val="794"/>
    <w:next w:val="824"/>
    <w:link w:val="794"/>
    <w:uiPriority w:val="99"/>
    <w:unhideWhenUsed/>
    <w:pPr>
      <w:spacing w:after="40" w:line="240" w:lineRule="auto"/>
    </w:pPr>
    <w:rPr>
      <w:sz w:val="18"/>
    </w:rPr>
  </w:style>
  <w:style w:type="paragraph" w:styleId="825">
    <w:name w:val="目录 6"/>
    <w:basedOn w:val="794"/>
    <w:next w:val="794"/>
    <w:link w:val="794"/>
    <w:uiPriority w:val="39"/>
    <w:unhideWhenUsed/>
    <w:qFormat/>
    <w:pPr>
      <w:ind w:left="1417" w:right="0" w:firstLine="0"/>
      <w:spacing w:after="57"/>
    </w:pPr>
  </w:style>
  <w:style w:type="paragraph" w:styleId="826">
    <w:name w:val="图表目录"/>
    <w:basedOn w:val="794"/>
    <w:next w:val="794"/>
    <w:link w:val="794"/>
    <w:uiPriority w:val="99"/>
    <w:unhideWhenUsed/>
    <w:qFormat/>
    <w:pPr>
      <w:spacing w:after="0" w:afterAutospacing="0"/>
    </w:pPr>
  </w:style>
  <w:style w:type="paragraph" w:styleId="827">
    <w:name w:val="目录 2"/>
    <w:basedOn w:val="794"/>
    <w:next w:val="794"/>
    <w:link w:val="794"/>
    <w:uiPriority w:val="39"/>
    <w:unhideWhenUsed/>
    <w:qFormat/>
    <w:pPr>
      <w:ind w:left="283" w:right="0" w:firstLine="0"/>
      <w:spacing w:after="57"/>
    </w:pPr>
  </w:style>
  <w:style w:type="paragraph" w:styleId="828">
    <w:name w:val="目录 9"/>
    <w:basedOn w:val="794"/>
    <w:next w:val="794"/>
    <w:link w:val="794"/>
    <w:uiPriority w:val="39"/>
    <w:unhideWhenUsed/>
    <w:qFormat/>
    <w:pPr>
      <w:ind w:left="2268" w:right="0" w:firstLine="0"/>
      <w:spacing w:after="57"/>
    </w:pPr>
  </w:style>
  <w:style w:type="paragraph" w:styleId="829">
    <w:name w:val="标题"/>
    <w:basedOn w:val="794"/>
    <w:next w:val="794"/>
    <w:link w:val="794"/>
    <w:uiPriority w:val="10"/>
    <w:qFormat/>
    <w:pPr>
      <w:contextualSpacing/>
      <w:spacing w:before="300" w:after="200"/>
    </w:pPr>
    <w:rPr>
      <w:sz w:val="48"/>
      <w:szCs w:val="48"/>
    </w:rPr>
  </w:style>
  <w:style w:type="table" w:styleId="830">
    <w:name w:val="网格型"/>
    <w:next w:val="830"/>
    <w:link w:val="794"/>
    <w:uiPriority w:val="59"/>
    <w:pPr>
      <w:spacing w:after="0" w:line="240" w:lineRule="auto"/>
    </w:pPr>
    <w:tblPr/>
  </w:style>
  <w:style w:type="character" w:styleId="831">
    <w:name w:val="尾注引用"/>
    <w:next w:val="831"/>
    <w:link w:val="794"/>
    <w:uiPriority w:val="99"/>
    <w:unhideWhenUsed/>
    <w:qFormat/>
    <w:rPr>
      <w:vertAlign w:val="superscript"/>
    </w:rPr>
  </w:style>
  <w:style w:type="character" w:styleId="832">
    <w:name w:val="超链接"/>
    <w:next w:val="832"/>
    <w:link w:val="794"/>
    <w:uiPriority w:val="99"/>
    <w:unhideWhenUsed/>
    <w:qFormat/>
    <w:rPr>
      <w:color w:val="0000ff"/>
      <w:u w:val="single"/>
    </w:rPr>
  </w:style>
  <w:style w:type="character" w:styleId="833">
    <w:name w:val="脚注引用"/>
    <w:next w:val="833"/>
    <w:link w:val="794"/>
    <w:uiPriority w:val="99"/>
    <w:unhideWhenUsed/>
    <w:qFormat/>
    <w:rPr>
      <w:vertAlign w:val="superscript"/>
    </w:rPr>
  </w:style>
  <w:style w:type="character" w:styleId="834">
    <w:name w:val="p141"/>
    <w:next w:val="834"/>
    <w:link w:val="794"/>
    <w:qFormat/>
    <w:rPr>
      <w:sz w:val="21"/>
      <w:szCs w:val="21"/>
    </w:rPr>
  </w:style>
  <w:style w:type="paragraph" w:styleId="835">
    <w:name w:val="List Paragraph"/>
    <w:basedOn w:val="794"/>
    <w:next w:val="835"/>
    <w:link w:val="794"/>
    <w:uiPriority w:val="34"/>
    <w:qFormat/>
    <w:pPr>
      <w:contextualSpacing/>
      <w:ind w:left="720"/>
    </w:pPr>
  </w:style>
  <w:style w:type="paragraph" w:styleId="836">
    <w:name w:val="No Spacing"/>
    <w:next w:val="836"/>
    <w:link w:val="794"/>
    <w:uiPriority w:val="1"/>
    <w:qFormat/>
    <w:pPr>
      <w:spacing w:before="0" w:after="0" w:line="240" w:lineRule="auto"/>
    </w:pPr>
    <w:rPr>
      <w:rFonts w:ascii="Times New Roman" w:hAnsi="Times New Roman" w:eastAsia="宋体" w:cs="Times New Roman"/>
    </w:rPr>
  </w:style>
  <w:style w:type="paragraph" w:styleId="837">
    <w:name w:val="Quote"/>
    <w:basedOn w:val="794"/>
    <w:next w:val="794"/>
    <w:link w:val="794"/>
    <w:uiPriority w:val="29"/>
    <w:qFormat/>
    <w:pPr>
      <w:ind w:left="720" w:right="720"/>
    </w:pPr>
    <w:rPr>
      <w:i/>
    </w:rPr>
  </w:style>
  <w:style w:type="paragraph" w:styleId="838">
    <w:name w:val="Intense Quote"/>
    <w:basedOn w:val="794"/>
    <w:next w:val="794"/>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9">
    <w:name w:val="标题 111"/>
    <w:basedOn w:val="794"/>
    <w:next w:val="794"/>
    <w:link w:val="840"/>
    <w:qFormat/>
    <w:pPr>
      <w:jc w:val="both"/>
      <w:keepLines/>
      <w:keepNext/>
      <w:spacing w:before="340" w:after="330" w:line="578" w:lineRule="auto"/>
      <w:widowControl w:val="off"/>
      <w:outlineLvl w:val="0"/>
    </w:pPr>
    <w:rPr>
      <w:rFonts w:ascii="Times New Roman" w:hAnsi="Times New Roman" w:eastAsia="楷体_GB2312" w:cs="Times New Roman"/>
      <w:b/>
      <w:sz w:val="44"/>
      <w:szCs w:val="20"/>
    </w:rPr>
  </w:style>
  <w:style w:type="character" w:styleId="840">
    <w:name w:val="标题 1 字符"/>
    <w:next w:val="840"/>
    <w:link w:val="839"/>
    <w:qFormat/>
    <w:rPr>
      <w:rFonts w:ascii="Times New Roman" w:hAnsi="Times New Roman" w:eastAsia="楷体_GB2312" w:cs="Times New Roman"/>
      <w:b/>
      <w:sz w:val="44"/>
      <w:szCs w:val="20"/>
    </w:rPr>
  </w:style>
  <w:style w:type="paragraph" w:styleId="841">
    <w:name w:val="标题 211"/>
    <w:basedOn w:val="794"/>
    <w:next w:val="794"/>
    <w:link w:val="842"/>
    <w:qFormat/>
    <w:pPr>
      <w:keepLines/>
      <w:keepNext/>
      <w:spacing w:after="0"/>
      <w:widowControl w:val="off"/>
      <w:outlineLvl w:val="1"/>
    </w:pPr>
    <w:rPr>
      <w:rFonts w:ascii="宋体" w:hAnsi="宋体" w:eastAsia="楷体_GB2312" w:cs="Times New Roman"/>
      <w:b/>
      <w:sz w:val="26"/>
      <w:szCs w:val="20"/>
    </w:rPr>
  </w:style>
  <w:style w:type="character" w:styleId="842">
    <w:name w:val="标题 2 字符"/>
    <w:next w:val="842"/>
    <w:link w:val="841"/>
    <w:qFormat/>
    <w:rPr>
      <w:rFonts w:ascii="宋体" w:hAnsi="宋体" w:eastAsia="楷体_GB2312" w:cs="Times New Roman"/>
      <w:b/>
      <w:sz w:val="26"/>
      <w:szCs w:val="20"/>
    </w:rPr>
  </w:style>
  <w:style w:type="paragraph" w:styleId="843">
    <w:name w:val="标题 311"/>
    <w:basedOn w:val="794"/>
    <w:next w:val="794"/>
    <w:link w:val="844"/>
    <w:uiPriority w:val="99"/>
    <w:qFormat/>
    <w:pPr>
      <w:keepLines/>
      <w:keepNext/>
      <w:spacing w:after="0"/>
      <w:widowControl w:val="off"/>
      <w:outlineLvl w:val="2"/>
    </w:pPr>
    <w:rPr>
      <w:rFonts w:ascii="Times New Roman" w:hAnsi="Times New Roman" w:eastAsia="楷体_GB2312" w:cs="Times New Roman"/>
      <w:b/>
      <w:sz w:val="26"/>
      <w:szCs w:val="20"/>
    </w:rPr>
  </w:style>
  <w:style w:type="character" w:styleId="844">
    <w:name w:val="标题 3 字符"/>
    <w:next w:val="844"/>
    <w:link w:val="843"/>
    <w:uiPriority w:val="99"/>
    <w:qFormat/>
    <w:rPr>
      <w:rFonts w:ascii="Times New Roman" w:hAnsi="Times New Roman" w:eastAsia="楷体_GB2312" w:cs="Times New Roman"/>
      <w:b/>
      <w:sz w:val="26"/>
      <w:szCs w:val="20"/>
    </w:rPr>
  </w:style>
  <w:style w:type="paragraph" w:styleId="845">
    <w:name w:val="标题 411"/>
    <w:basedOn w:val="794"/>
    <w:next w:val="794"/>
    <w:link w:val="846"/>
    <w:qFormat/>
    <w:pPr>
      <w:ind w:firstLine="200"/>
      <w:jc w:val="both"/>
      <w:keepLines/>
      <w:keepNext/>
      <w:spacing w:before="280" w:after="290" w:line="372" w:lineRule="auto"/>
      <w:widowControl w:val="off"/>
      <w:outlineLvl w:val="3"/>
    </w:pPr>
    <w:rPr>
      <w:rFonts w:ascii="Arial" w:hAnsi="Arial" w:eastAsia="黑体" w:cs="Times New Roman"/>
      <w:b/>
      <w:sz w:val="28"/>
      <w:szCs w:val="20"/>
    </w:rPr>
  </w:style>
  <w:style w:type="character" w:styleId="846">
    <w:name w:val="标题 4 字符"/>
    <w:next w:val="846"/>
    <w:link w:val="845"/>
    <w:qFormat/>
    <w:rPr>
      <w:rFonts w:ascii="Arial" w:hAnsi="Arial" w:eastAsia="黑体" w:cs="Times New Roman"/>
      <w:b/>
      <w:sz w:val="28"/>
      <w:szCs w:val="20"/>
    </w:rPr>
  </w:style>
  <w:style w:type="paragraph" w:styleId="847">
    <w:name w:val="标题 511"/>
    <w:basedOn w:val="794"/>
    <w:next w:val="849"/>
    <w:link w:val="848"/>
    <w:qFormat/>
    <w:pPr>
      <w:numPr>
        <w:ilvl w:val="4"/>
        <w:numId w:val="1"/>
      </w:numPr>
      <w:jc w:val="both"/>
      <w:keepLines/>
      <w:keepNext/>
      <w:spacing w:before="280" w:after="290" w:line="376" w:lineRule="auto"/>
      <w:widowControl w:val="off"/>
      <w:tabs>
        <w:tab w:val="left" w:pos="1008" w:leader="none"/>
      </w:tabs>
      <w:outlineLvl w:val="4"/>
    </w:pPr>
    <w:rPr>
      <w:rFonts w:ascii="宋体" w:hAnsi="Times New Roman" w:eastAsia="宋体" w:cs="Times New Roman"/>
      <w:b/>
      <w:spacing w:val="-2"/>
      <w:position w:val="-6"/>
      <w:sz w:val="28"/>
      <w:szCs w:val="20"/>
    </w:rPr>
  </w:style>
  <w:style w:type="character" w:styleId="848">
    <w:name w:val="标题 5 字符"/>
    <w:next w:val="848"/>
    <w:link w:val="847"/>
    <w:qFormat/>
    <w:rPr>
      <w:rFonts w:ascii="宋体" w:hAnsi="Times New Roman" w:eastAsia="宋体" w:cs="Times New Roman"/>
      <w:b/>
      <w:spacing w:val="-2"/>
      <w:position w:val="-6"/>
      <w:sz w:val="28"/>
      <w:szCs w:val="20"/>
    </w:rPr>
  </w:style>
  <w:style w:type="paragraph" w:styleId="849">
    <w:name w:val="正文缩进11"/>
    <w:basedOn w:val="794"/>
    <w:next w:val="849"/>
    <w:link w:val="850"/>
    <w:qFormat/>
    <w:pPr>
      <w:jc w:val="center"/>
      <w:spacing w:after="0" w:line="360" w:lineRule="auto"/>
      <w:widowControl w:val="off"/>
    </w:pPr>
    <w:rPr>
      <w:rFonts w:ascii="宋体" w:hAnsi="宋体" w:eastAsia="宋体" w:cs="Times New Roman"/>
      <w:b/>
      <w:sz w:val="36"/>
      <w:szCs w:val="20"/>
    </w:rPr>
  </w:style>
  <w:style w:type="character" w:styleId="850">
    <w:name w:val="正文缩进 字符"/>
    <w:next w:val="850"/>
    <w:link w:val="849"/>
    <w:qFormat/>
    <w:rPr>
      <w:rFonts w:ascii="宋体" w:hAnsi="宋体" w:eastAsia="宋体" w:cs="Times New Roman"/>
      <w:b/>
      <w:sz w:val="36"/>
      <w:szCs w:val="20"/>
    </w:rPr>
  </w:style>
  <w:style w:type="paragraph" w:styleId="851">
    <w:name w:val="标题 611"/>
    <w:basedOn w:val="794"/>
    <w:next w:val="849"/>
    <w:link w:val="852"/>
    <w:qFormat/>
    <w:pPr>
      <w:numPr>
        <w:ilvl w:val="5"/>
        <w:numId w:val="1"/>
      </w:numPr>
      <w:jc w:val="both"/>
      <w:keepLines/>
      <w:keepNext/>
      <w:spacing w:before="240" w:after="64" w:line="320" w:lineRule="auto"/>
      <w:widowControl w:val="off"/>
      <w:tabs>
        <w:tab w:val="left" w:pos="1152" w:leader="none"/>
      </w:tabs>
      <w:outlineLvl w:val="5"/>
    </w:pPr>
    <w:rPr>
      <w:rFonts w:ascii="Arial" w:hAnsi="Arial" w:eastAsia="黑体" w:cs="Times New Roman"/>
      <w:b/>
      <w:spacing w:val="-2"/>
      <w:position w:val="-6"/>
      <w:sz w:val="24"/>
      <w:szCs w:val="20"/>
    </w:rPr>
  </w:style>
  <w:style w:type="character" w:styleId="852">
    <w:name w:val="标题 6 字符"/>
    <w:next w:val="852"/>
    <w:link w:val="851"/>
    <w:qFormat/>
    <w:rPr>
      <w:rFonts w:ascii="Arial" w:hAnsi="Arial" w:eastAsia="黑体" w:cs="Times New Roman"/>
      <w:b/>
      <w:spacing w:val="-2"/>
      <w:position w:val="-6"/>
      <w:sz w:val="24"/>
      <w:szCs w:val="20"/>
    </w:rPr>
  </w:style>
  <w:style w:type="paragraph" w:styleId="853">
    <w:name w:val="标题 711"/>
    <w:basedOn w:val="794"/>
    <w:next w:val="849"/>
    <w:link w:val="854"/>
    <w:qFormat/>
    <w:pPr>
      <w:numPr>
        <w:ilvl w:val="6"/>
        <w:numId w:val="1"/>
      </w:numPr>
      <w:jc w:val="both"/>
      <w:keepLines/>
      <w:keepNext/>
      <w:spacing w:before="240" w:after="64" w:line="320" w:lineRule="auto"/>
      <w:widowControl w:val="off"/>
      <w:tabs>
        <w:tab w:val="left" w:pos="1296" w:leader="none"/>
      </w:tabs>
      <w:outlineLvl w:val="6"/>
    </w:pPr>
    <w:rPr>
      <w:rFonts w:ascii="宋体" w:hAnsi="Times New Roman" w:eastAsia="宋体" w:cs="Times New Roman"/>
      <w:b/>
      <w:spacing w:val="-2"/>
      <w:position w:val="-6"/>
      <w:sz w:val="24"/>
      <w:szCs w:val="20"/>
    </w:rPr>
  </w:style>
  <w:style w:type="character" w:styleId="854">
    <w:name w:val="标题 7 字符"/>
    <w:next w:val="854"/>
    <w:link w:val="853"/>
    <w:qFormat/>
    <w:rPr>
      <w:rFonts w:ascii="宋体" w:hAnsi="Times New Roman" w:eastAsia="宋体" w:cs="Times New Roman"/>
      <w:b/>
      <w:spacing w:val="-2"/>
      <w:position w:val="-6"/>
      <w:sz w:val="24"/>
      <w:szCs w:val="20"/>
    </w:rPr>
  </w:style>
  <w:style w:type="paragraph" w:styleId="855">
    <w:name w:val="标题 811"/>
    <w:basedOn w:val="794"/>
    <w:next w:val="849"/>
    <w:link w:val="856"/>
    <w:qFormat/>
    <w:pPr>
      <w:numPr>
        <w:ilvl w:val="7"/>
        <w:numId w:val="1"/>
      </w:numPr>
      <w:jc w:val="both"/>
      <w:keepLines/>
      <w:keepNext/>
      <w:spacing w:before="240" w:after="64" w:line="320" w:lineRule="auto"/>
      <w:widowControl w:val="off"/>
      <w:tabs>
        <w:tab w:val="left" w:pos="1440" w:leader="none"/>
      </w:tabs>
      <w:outlineLvl w:val="7"/>
    </w:pPr>
    <w:rPr>
      <w:rFonts w:ascii="Arial" w:hAnsi="Arial" w:eastAsia="黑体" w:cs="Times New Roman"/>
      <w:spacing w:val="-2"/>
      <w:position w:val="-6"/>
      <w:sz w:val="24"/>
      <w:szCs w:val="20"/>
    </w:rPr>
  </w:style>
  <w:style w:type="character" w:styleId="856">
    <w:name w:val="标题 8 字符"/>
    <w:next w:val="856"/>
    <w:link w:val="855"/>
    <w:qFormat/>
    <w:rPr>
      <w:rFonts w:ascii="Arial" w:hAnsi="Arial" w:eastAsia="黑体" w:cs="Times New Roman"/>
      <w:spacing w:val="-2"/>
      <w:position w:val="-6"/>
      <w:sz w:val="24"/>
      <w:szCs w:val="20"/>
    </w:rPr>
  </w:style>
  <w:style w:type="paragraph" w:styleId="857">
    <w:name w:val="标题 911"/>
    <w:basedOn w:val="794"/>
    <w:next w:val="849"/>
    <w:link w:val="858"/>
    <w:qFormat/>
    <w:pPr>
      <w:numPr>
        <w:ilvl w:val="8"/>
        <w:numId w:val="1"/>
      </w:numPr>
      <w:jc w:val="both"/>
      <w:keepLines/>
      <w:keepNext/>
      <w:spacing w:before="240" w:after="64" w:line="320" w:lineRule="auto"/>
      <w:widowControl w:val="off"/>
      <w:tabs>
        <w:tab w:val="left" w:pos="1584" w:leader="none"/>
      </w:tabs>
      <w:outlineLvl w:val="8"/>
    </w:pPr>
    <w:rPr>
      <w:rFonts w:ascii="Arial" w:hAnsi="Arial" w:eastAsia="黑体" w:cs="Times New Roman"/>
      <w:spacing w:val="-2"/>
      <w:position w:val="-6"/>
      <w:sz w:val="28"/>
      <w:szCs w:val="20"/>
    </w:rPr>
  </w:style>
  <w:style w:type="character" w:styleId="858">
    <w:name w:val="标题 9 字符"/>
    <w:next w:val="858"/>
    <w:link w:val="857"/>
    <w:qFormat/>
    <w:rPr>
      <w:rFonts w:ascii="Arial" w:hAnsi="Arial" w:eastAsia="黑体" w:cs="Times New Roman"/>
      <w:spacing w:val="-2"/>
      <w:position w:val="-6"/>
      <w:sz w:val="28"/>
      <w:szCs w:val="20"/>
    </w:rPr>
  </w:style>
  <w:style w:type="character" w:styleId="859">
    <w:name w:val="默认段落字体1"/>
    <w:next w:val="859"/>
    <w:link w:val="794"/>
    <w:uiPriority w:val="1"/>
    <w:unhideWhenUsed/>
    <w:qFormat/>
  </w:style>
  <w:style w:type="table" w:styleId="860">
    <w:name w:val="普通表格1"/>
    <w:next w:val="860"/>
    <w:link w:val="794"/>
    <w:uiPriority w:val="99"/>
    <w:unhideWhenUsed/>
    <w:qFormat/>
    <w:tblPr/>
  </w:style>
  <w:style w:type="paragraph" w:styleId="861">
    <w:name w:val="目录 71"/>
    <w:basedOn w:val="794"/>
    <w:next w:val="794"/>
    <w:link w:val="794"/>
    <w:qFormat/>
    <w:pPr>
      <w:ind w:left="2520"/>
      <w:jc w:val="both"/>
      <w:spacing w:after="0"/>
      <w:widowControl w:val="off"/>
    </w:pPr>
    <w:rPr>
      <w:rFonts w:ascii="Times New Roman" w:hAnsi="Times New Roman" w:eastAsia="楷体_GB2312" w:cs="Times New Roman"/>
      <w:sz w:val="26"/>
      <w:szCs w:val="20"/>
    </w:rPr>
  </w:style>
  <w:style w:type="paragraph" w:styleId="862">
    <w:name w:val="索引 81"/>
    <w:basedOn w:val="794"/>
    <w:next w:val="794"/>
    <w:link w:val="794"/>
    <w:qFormat/>
    <w:pPr>
      <w:ind w:left="2940"/>
      <w:jc w:val="both"/>
      <w:spacing w:after="0"/>
      <w:widowControl w:val="off"/>
    </w:pPr>
    <w:rPr>
      <w:rFonts w:ascii="Times New Roman" w:hAnsi="Times New Roman" w:eastAsia="楷体_GB2312" w:cs="Times New Roman"/>
      <w:sz w:val="26"/>
      <w:szCs w:val="20"/>
    </w:rPr>
  </w:style>
  <w:style w:type="paragraph" w:styleId="863">
    <w:name w:val="题注11"/>
    <w:basedOn w:val="794"/>
    <w:next w:val="794"/>
    <w:link w:val="794"/>
    <w:uiPriority w:val="35"/>
    <w:qFormat/>
    <w:pPr>
      <w:spacing w:line="276" w:lineRule="auto"/>
    </w:pPr>
    <w:rPr>
      <w:b/>
      <w:bCs/>
      <w:color w:val="4f81bd"/>
      <w:sz w:val="18"/>
      <w:szCs w:val="18"/>
    </w:rPr>
  </w:style>
  <w:style w:type="paragraph" w:styleId="864">
    <w:name w:val="索引 51"/>
    <w:basedOn w:val="794"/>
    <w:next w:val="794"/>
    <w:link w:val="794"/>
    <w:qFormat/>
    <w:pPr>
      <w:ind w:left="1680"/>
      <w:jc w:val="both"/>
      <w:spacing w:after="0"/>
      <w:widowControl w:val="off"/>
    </w:pPr>
    <w:rPr>
      <w:rFonts w:ascii="Times New Roman" w:hAnsi="Times New Roman" w:eastAsia="楷体_GB2312" w:cs="Times New Roman"/>
      <w:sz w:val="26"/>
      <w:szCs w:val="20"/>
    </w:rPr>
  </w:style>
  <w:style w:type="paragraph" w:styleId="865">
    <w:name w:val="文档结构图1"/>
    <w:basedOn w:val="794"/>
    <w:next w:val="865"/>
    <w:link w:val="866"/>
    <w:qFormat/>
    <w:pPr>
      <w:jc w:val="both"/>
      <w:spacing w:after="0"/>
      <w:shd w:val="clear" w:color="auto" w:fill="000080"/>
      <w:widowControl w:val="off"/>
    </w:pPr>
    <w:rPr>
      <w:rFonts w:ascii="Times New Roman" w:hAnsi="Times New Roman" w:eastAsia="楷体_GB2312" w:cs="Times New Roman"/>
      <w:sz w:val="26"/>
      <w:szCs w:val="20"/>
    </w:rPr>
  </w:style>
  <w:style w:type="character" w:styleId="866">
    <w:name w:val="文档结构图 字符"/>
    <w:next w:val="866"/>
    <w:link w:val="865"/>
    <w:qFormat/>
    <w:rPr>
      <w:rFonts w:ascii="Times New Roman" w:hAnsi="Times New Roman" w:eastAsia="楷体_GB2312" w:cs="Times New Roman"/>
      <w:sz w:val="26"/>
      <w:szCs w:val="20"/>
      <w:shd w:val="clear" w:color="auto" w:fill="000080"/>
    </w:rPr>
  </w:style>
  <w:style w:type="paragraph" w:styleId="867">
    <w:name w:val="批注文字1"/>
    <w:basedOn w:val="794"/>
    <w:next w:val="867"/>
    <w:link w:val="868"/>
    <w:qFormat/>
    <w:pPr>
      <w:spacing w:after="0"/>
      <w:widowControl w:val="off"/>
    </w:pPr>
    <w:rPr>
      <w:rFonts w:ascii="Times New Roman" w:hAnsi="Times New Roman" w:eastAsia="楷体_GB2312" w:cs="Times New Roman"/>
      <w:sz w:val="26"/>
      <w:szCs w:val="20"/>
    </w:rPr>
  </w:style>
  <w:style w:type="character" w:styleId="868">
    <w:name w:val="批注文字 字符"/>
    <w:next w:val="868"/>
    <w:link w:val="867"/>
    <w:qFormat/>
    <w:rPr>
      <w:rFonts w:ascii="Times New Roman" w:hAnsi="Times New Roman" w:eastAsia="楷体_GB2312" w:cs="Times New Roman"/>
      <w:sz w:val="26"/>
      <w:szCs w:val="20"/>
    </w:rPr>
  </w:style>
  <w:style w:type="paragraph" w:styleId="869">
    <w:name w:val="索引 61"/>
    <w:basedOn w:val="794"/>
    <w:next w:val="794"/>
    <w:link w:val="794"/>
    <w:qFormat/>
    <w:pPr>
      <w:ind w:left="2100"/>
      <w:jc w:val="both"/>
      <w:spacing w:after="0"/>
      <w:widowControl w:val="off"/>
    </w:pPr>
    <w:rPr>
      <w:rFonts w:ascii="Times New Roman" w:hAnsi="Times New Roman" w:eastAsia="楷体_GB2312" w:cs="Times New Roman"/>
      <w:sz w:val="26"/>
      <w:szCs w:val="20"/>
    </w:rPr>
  </w:style>
  <w:style w:type="paragraph" w:styleId="870">
    <w:name w:val="正文文本11"/>
    <w:basedOn w:val="794"/>
    <w:next w:val="794"/>
    <w:link w:val="871"/>
    <w:qFormat/>
    <w:pPr>
      <w:jc w:val="both"/>
      <w:spacing w:after="0" w:line="400" w:lineRule="exact"/>
      <w:widowControl w:val="off"/>
    </w:pPr>
    <w:rPr>
      <w:rFonts w:ascii="楷体_GB2312" w:hAnsi="Times New Roman" w:eastAsia="楷体_GB2312" w:cs="Times New Roman"/>
      <w:sz w:val="28"/>
      <w:szCs w:val="20"/>
    </w:rPr>
  </w:style>
  <w:style w:type="character" w:styleId="871">
    <w:name w:val="正文文本 字符2"/>
    <w:next w:val="871"/>
    <w:link w:val="870"/>
    <w:qFormat/>
    <w:rPr>
      <w:rFonts w:ascii="楷体_GB2312" w:hAnsi="Times New Roman" w:eastAsia="楷体_GB2312" w:cs="Times New Roman"/>
      <w:sz w:val="28"/>
      <w:szCs w:val="20"/>
    </w:rPr>
  </w:style>
  <w:style w:type="paragraph" w:styleId="872">
    <w:name w:val="文本块1"/>
    <w:basedOn w:val="794"/>
    <w:next w:val="872"/>
    <w:link w:val="794"/>
    <w:uiPriority w:val="99"/>
    <w:unhideWhenUsed/>
    <w:qFormat/>
    <w:pPr>
      <w:ind w:left="1440"/>
      <w:spacing w:after="120" w:afterAutospacing="0"/>
    </w:pPr>
  </w:style>
  <w:style w:type="paragraph" w:styleId="873">
    <w:name w:val="索引 41"/>
    <w:basedOn w:val="794"/>
    <w:next w:val="794"/>
    <w:link w:val="794"/>
    <w:qFormat/>
    <w:pPr>
      <w:ind w:left="1260"/>
      <w:jc w:val="both"/>
      <w:spacing w:after="0"/>
      <w:widowControl w:val="off"/>
    </w:pPr>
    <w:rPr>
      <w:rFonts w:ascii="Times New Roman" w:hAnsi="Times New Roman" w:eastAsia="楷体_GB2312" w:cs="Times New Roman"/>
      <w:sz w:val="26"/>
      <w:szCs w:val="20"/>
    </w:rPr>
  </w:style>
  <w:style w:type="paragraph" w:styleId="874">
    <w:name w:val="目录 51"/>
    <w:basedOn w:val="794"/>
    <w:next w:val="794"/>
    <w:link w:val="794"/>
    <w:qFormat/>
    <w:pPr>
      <w:ind w:left="1680"/>
      <w:jc w:val="both"/>
      <w:spacing w:after="0"/>
      <w:widowControl w:val="off"/>
    </w:pPr>
    <w:rPr>
      <w:rFonts w:ascii="Times New Roman" w:hAnsi="Times New Roman" w:eastAsia="楷体_GB2312" w:cs="Times New Roman"/>
      <w:sz w:val="26"/>
      <w:szCs w:val="20"/>
    </w:rPr>
  </w:style>
  <w:style w:type="paragraph" w:styleId="875">
    <w:name w:val="目录 31"/>
    <w:basedOn w:val="794"/>
    <w:next w:val="794"/>
    <w:link w:val="876"/>
    <w:qFormat/>
    <w:pPr>
      <w:ind w:left="840"/>
      <w:jc w:val="both"/>
      <w:spacing w:after="0"/>
      <w:widowControl w:val="off"/>
    </w:pPr>
    <w:rPr>
      <w:rFonts w:ascii="Times New Roman" w:hAnsi="Times New Roman" w:eastAsia="楷体_GB2312" w:cs="Times New Roman"/>
      <w:sz w:val="26"/>
      <w:szCs w:val="20"/>
    </w:rPr>
  </w:style>
  <w:style w:type="character" w:styleId="876">
    <w:name w:val="TOC 3 字符"/>
    <w:next w:val="876"/>
    <w:link w:val="875"/>
    <w:qFormat/>
    <w:rPr>
      <w:rFonts w:ascii="Times New Roman" w:hAnsi="Times New Roman" w:eastAsia="楷体_GB2312" w:cs="Times New Roman"/>
      <w:sz w:val="26"/>
      <w:szCs w:val="20"/>
    </w:rPr>
  </w:style>
  <w:style w:type="paragraph" w:styleId="877">
    <w:name w:val="纯文本11"/>
    <w:basedOn w:val="794"/>
    <w:next w:val="877"/>
    <w:link w:val="878"/>
    <w:qFormat/>
    <w:pPr>
      <w:jc w:val="both"/>
      <w:spacing w:after="0"/>
      <w:widowControl w:val="off"/>
    </w:pPr>
    <w:rPr>
      <w:rFonts w:ascii="宋体" w:hAnsi="Courier New" w:eastAsia="楷体_GB2312" w:cs="Times New Roman"/>
      <w:sz w:val="26"/>
      <w:szCs w:val="20"/>
    </w:rPr>
  </w:style>
  <w:style w:type="character" w:styleId="878">
    <w:name w:val="纯文本 字符1"/>
    <w:next w:val="878"/>
    <w:link w:val="877"/>
    <w:qFormat/>
    <w:rPr>
      <w:rFonts w:ascii="宋体" w:hAnsi="Courier New" w:eastAsia="楷体_GB2312" w:cs="Times New Roman"/>
      <w:sz w:val="26"/>
      <w:szCs w:val="20"/>
    </w:rPr>
  </w:style>
  <w:style w:type="paragraph" w:styleId="879">
    <w:name w:val="目录 81"/>
    <w:basedOn w:val="794"/>
    <w:next w:val="794"/>
    <w:link w:val="794"/>
    <w:qFormat/>
    <w:pPr>
      <w:ind w:left="2940"/>
      <w:jc w:val="both"/>
      <w:spacing w:after="0"/>
      <w:widowControl w:val="off"/>
    </w:pPr>
    <w:rPr>
      <w:rFonts w:ascii="Times New Roman" w:hAnsi="Times New Roman" w:eastAsia="楷体_GB2312" w:cs="Times New Roman"/>
      <w:sz w:val="26"/>
      <w:szCs w:val="20"/>
    </w:rPr>
  </w:style>
  <w:style w:type="paragraph" w:styleId="880">
    <w:name w:val="索引 31"/>
    <w:basedOn w:val="794"/>
    <w:next w:val="794"/>
    <w:link w:val="794"/>
    <w:qFormat/>
    <w:pPr>
      <w:ind w:left="840"/>
      <w:jc w:val="both"/>
      <w:spacing w:after="0"/>
      <w:widowControl w:val="off"/>
    </w:pPr>
    <w:rPr>
      <w:rFonts w:ascii="Times New Roman" w:hAnsi="Times New Roman" w:eastAsia="楷体_GB2312" w:cs="Times New Roman"/>
      <w:sz w:val="26"/>
      <w:szCs w:val="20"/>
    </w:rPr>
  </w:style>
  <w:style w:type="paragraph" w:styleId="881">
    <w:name w:val="日期1"/>
    <w:basedOn w:val="794"/>
    <w:next w:val="794"/>
    <w:link w:val="882"/>
    <w:qFormat/>
    <w:pPr>
      <w:jc w:val="both"/>
      <w:spacing w:after="0"/>
      <w:widowControl w:val="off"/>
    </w:pPr>
    <w:rPr>
      <w:rFonts w:ascii="宋体" w:hAnsi="宋体" w:eastAsia="楷体_GB2312" w:cs="Times New Roman"/>
      <w:sz w:val="24"/>
      <w:szCs w:val="20"/>
    </w:rPr>
  </w:style>
  <w:style w:type="character" w:styleId="882">
    <w:name w:val="日期 字符"/>
    <w:next w:val="882"/>
    <w:link w:val="881"/>
    <w:qFormat/>
    <w:rPr>
      <w:rFonts w:ascii="宋体" w:hAnsi="宋体" w:eastAsia="楷体_GB2312" w:cs="Times New Roman"/>
      <w:sz w:val="24"/>
      <w:szCs w:val="20"/>
    </w:rPr>
  </w:style>
  <w:style w:type="paragraph" w:styleId="883">
    <w:name w:val="正文文本缩进 21"/>
    <w:basedOn w:val="794"/>
    <w:next w:val="883"/>
    <w:link w:val="884"/>
    <w:qFormat/>
    <w:pPr>
      <w:ind w:firstLine="502"/>
      <w:jc w:val="both"/>
      <w:spacing w:after="0" w:line="360" w:lineRule="auto"/>
      <w:widowControl w:val="off"/>
      <w:tabs>
        <w:tab w:val="left" w:pos="0" w:leader="none"/>
      </w:tabs>
    </w:pPr>
    <w:rPr>
      <w:rFonts w:ascii="宋体" w:hAnsi="Times New Roman" w:eastAsia="宋体" w:cs="Times New Roman"/>
      <w:b/>
      <w:bCs/>
      <w:sz w:val="24"/>
      <w:szCs w:val="20"/>
    </w:rPr>
  </w:style>
  <w:style w:type="character" w:styleId="884">
    <w:name w:val="正文文本缩进 2 字符"/>
    <w:next w:val="884"/>
    <w:link w:val="883"/>
    <w:qFormat/>
    <w:rPr>
      <w:rFonts w:ascii="宋体" w:hAnsi="Times New Roman" w:eastAsia="宋体" w:cs="Times New Roman"/>
      <w:b/>
      <w:bCs/>
      <w:sz w:val="24"/>
      <w:szCs w:val="20"/>
    </w:rPr>
  </w:style>
  <w:style w:type="paragraph" w:styleId="885">
    <w:name w:val="尾注文本1"/>
    <w:basedOn w:val="794"/>
    <w:next w:val="885"/>
    <w:link w:val="886"/>
    <w:uiPriority w:val="99"/>
    <w:unhideWhenUsed/>
    <w:qFormat/>
    <w:pPr>
      <w:jc w:val="both"/>
      <w:spacing w:after="0"/>
      <w:widowControl w:val="off"/>
    </w:pPr>
    <w:rPr>
      <w:rFonts w:ascii="Times New Roman" w:hAnsi="Times New Roman" w:eastAsia="宋体" w:cs="Times New Roman"/>
      <w:sz w:val="20"/>
      <w:szCs w:val="20"/>
    </w:rPr>
  </w:style>
  <w:style w:type="character" w:styleId="886">
    <w:name w:val="尾注文本 字符"/>
    <w:next w:val="886"/>
    <w:link w:val="885"/>
    <w:uiPriority w:val="99"/>
    <w:qFormat/>
    <w:rPr>
      <w:rFonts w:ascii="Times New Roman" w:hAnsi="Times New Roman" w:eastAsia="宋体" w:cs="Times New Roman"/>
      <w:sz w:val="20"/>
      <w:szCs w:val="20"/>
    </w:rPr>
  </w:style>
  <w:style w:type="paragraph" w:styleId="887">
    <w:name w:val="批注框文本1"/>
    <w:basedOn w:val="794"/>
    <w:next w:val="887"/>
    <w:link w:val="888"/>
    <w:qFormat/>
    <w:pPr>
      <w:jc w:val="both"/>
      <w:spacing w:after="0"/>
      <w:widowControl w:val="off"/>
    </w:pPr>
    <w:rPr>
      <w:rFonts w:ascii="Times New Roman" w:hAnsi="Times New Roman" w:eastAsia="楷体_GB2312" w:cs="Times New Roman"/>
      <w:sz w:val="18"/>
      <w:szCs w:val="18"/>
    </w:rPr>
  </w:style>
  <w:style w:type="character" w:styleId="888">
    <w:name w:val="批注框文本 字符"/>
    <w:next w:val="888"/>
    <w:link w:val="887"/>
    <w:qFormat/>
    <w:rPr>
      <w:rFonts w:ascii="Times New Roman" w:hAnsi="Times New Roman" w:eastAsia="楷体_GB2312" w:cs="Times New Roman"/>
      <w:sz w:val="18"/>
      <w:szCs w:val="18"/>
    </w:rPr>
  </w:style>
  <w:style w:type="paragraph" w:styleId="889">
    <w:name w:val="页脚111"/>
    <w:basedOn w:val="794"/>
    <w:next w:val="889"/>
    <w:link w:val="890"/>
    <w:uiPriority w:val="99"/>
    <w:unhideWhenUsed/>
    <w:qFormat/>
    <w:pPr>
      <w:tabs>
        <w:tab w:val="center" w:pos="4153" w:leader="none"/>
        <w:tab w:val="right" w:pos="8306" w:leader="none"/>
      </w:tabs>
    </w:pPr>
    <w:rPr>
      <w:sz w:val="18"/>
      <w:szCs w:val="18"/>
    </w:rPr>
  </w:style>
  <w:style w:type="character" w:styleId="890">
    <w:name w:val="页脚 字符"/>
    <w:next w:val="890"/>
    <w:link w:val="889"/>
    <w:uiPriority w:val="99"/>
    <w:qFormat/>
    <w:rPr>
      <w:rFonts w:ascii="Tahoma" w:hAnsi="Tahoma"/>
      <w:sz w:val="18"/>
      <w:szCs w:val="18"/>
    </w:rPr>
  </w:style>
  <w:style w:type="paragraph" w:styleId="891">
    <w:name w:val="页眉11"/>
    <w:basedOn w:val="794"/>
    <w:next w:val="891"/>
    <w:link w:val="89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92">
    <w:name w:val="页眉 字符"/>
    <w:next w:val="892"/>
    <w:link w:val="891"/>
    <w:uiPriority w:val="99"/>
    <w:qFormat/>
    <w:rPr>
      <w:rFonts w:ascii="Tahoma" w:hAnsi="Tahoma"/>
      <w:sz w:val="18"/>
      <w:szCs w:val="18"/>
    </w:rPr>
  </w:style>
  <w:style w:type="paragraph" w:styleId="893">
    <w:name w:val="签名1"/>
    <w:basedOn w:val="794"/>
    <w:next w:val="893"/>
    <w:link w:val="894"/>
    <w:qFormat/>
    <w:pPr>
      <w:jc w:val="center"/>
      <w:spacing w:after="600" w:line="312" w:lineRule="atLeast"/>
      <w:widowControl w:val="off"/>
    </w:pPr>
    <w:rPr>
      <w:rFonts w:ascii="Times New Roman" w:hAnsi="Times New Roman" w:eastAsia="仿宋_GB2312" w:cs="Times New Roman"/>
      <w:sz w:val="24"/>
      <w:szCs w:val="20"/>
    </w:rPr>
  </w:style>
  <w:style w:type="character" w:styleId="894">
    <w:name w:val="签名 字符"/>
    <w:next w:val="894"/>
    <w:link w:val="893"/>
    <w:qFormat/>
    <w:rPr>
      <w:rFonts w:ascii="Times New Roman" w:hAnsi="Times New Roman" w:eastAsia="仿宋_GB2312" w:cs="Times New Roman"/>
      <w:sz w:val="24"/>
      <w:szCs w:val="20"/>
    </w:rPr>
  </w:style>
  <w:style w:type="paragraph" w:styleId="895">
    <w:name w:val="目录 11"/>
    <w:basedOn w:val="794"/>
    <w:next w:val="794"/>
    <w:link w:val="794"/>
    <w:qFormat/>
    <w:pPr>
      <w:spacing w:after="0"/>
      <w:widowControl w:val="off"/>
    </w:pPr>
    <w:rPr>
      <w:rFonts w:ascii="Times New Roman" w:hAnsi="Times New Roman" w:eastAsia="楷体_GB2312" w:cs="Times New Roman"/>
      <w:sz w:val="24"/>
      <w:szCs w:val="20"/>
    </w:rPr>
  </w:style>
  <w:style w:type="paragraph" w:styleId="896">
    <w:name w:val="目录 41"/>
    <w:basedOn w:val="794"/>
    <w:next w:val="794"/>
    <w:link w:val="794"/>
    <w:qFormat/>
    <w:pPr>
      <w:ind w:left="1260"/>
      <w:jc w:val="both"/>
      <w:spacing w:after="0"/>
      <w:widowControl w:val="off"/>
    </w:pPr>
    <w:rPr>
      <w:rFonts w:ascii="Times New Roman" w:hAnsi="Times New Roman" w:eastAsia="楷体_GB2312" w:cs="Times New Roman"/>
      <w:sz w:val="26"/>
      <w:szCs w:val="20"/>
    </w:rPr>
  </w:style>
  <w:style w:type="paragraph" w:styleId="897">
    <w:name w:val="索引标题1"/>
    <w:basedOn w:val="794"/>
    <w:next w:val="898"/>
    <w:link w:val="794"/>
    <w:qFormat/>
    <w:pPr>
      <w:jc w:val="both"/>
      <w:spacing w:after="0"/>
      <w:widowControl w:val="off"/>
    </w:pPr>
    <w:rPr>
      <w:rFonts w:ascii="Times New Roman" w:hAnsi="Times New Roman" w:eastAsia="楷体_GB2312" w:cs="Times New Roman"/>
      <w:sz w:val="26"/>
      <w:szCs w:val="20"/>
    </w:rPr>
  </w:style>
  <w:style w:type="paragraph" w:styleId="898">
    <w:name w:val="索引 11"/>
    <w:basedOn w:val="794"/>
    <w:next w:val="794"/>
    <w:link w:val="794"/>
    <w:unhideWhenUsed/>
    <w:qFormat/>
    <w:pPr>
      <w:jc w:val="both"/>
      <w:spacing w:after="0"/>
      <w:widowControl w:val="off"/>
    </w:pPr>
    <w:rPr>
      <w:rFonts w:ascii="Times New Roman" w:hAnsi="Times New Roman" w:eastAsia="楷体_GB2312" w:cs="Times New Roman"/>
      <w:sz w:val="26"/>
      <w:szCs w:val="20"/>
    </w:rPr>
  </w:style>
  <w:style w:type="paragraph" w:styleId="899">
    <w:name w:val="副标题1"/>
    <w:basedOn w:val="794"/>
    <w:next w:val="794"/>
    <w:link w:val="900"/>
    <w:uiPriority w:val="11"/>
    <w:qFormat/>
    <w:pPr>
      <w:jc w:val="both"/>
      <w:spacing w:before="200"/>
      <w:widowControl w:val="off"/>
    </w:pPr>
    <w:rPr>
      <w:rFonts w:ascii="Times New Roman" w:hAnsi="Times New Roman" w:eastAsia="宋体" w:cs="Times New Roman"/>
      <w:sz w:val="24"/>
      <w:szCs w:val="24"/>
    </w:rPr>
  </w:style>
  <w:style w:type="character" w:styleId="900">
    <w:name w:val="副标题 字符"/>
    <w:next w:val="900"/>
    <w:link w:val="899"/>
    <w:uiPriority w:val="11"/>
    <w:qFormat/>
    <w:rPr>
      <w:rFonts w:ascii="Times New Roman" w:hAnsi="Times New Roman" w:eastAsia="宋体" w:cs="Times New Roman"/>
      <w:sz w:val="24"/>
      <w:szCs w:val="24"/>
    </w:rPr>
  </w:style>
  <w:style w:type="paragraph" w:styleId="901">
    <w:name w:val="脚注文本1"/>
    <w:basedOn w:val="794"/>
    <w:next w:val="901"/>
    <w:link w:val="902"/>
    <w:uiPriority w:val="99"/>
    <w:qFormat/>
    <w:pPr>
      <w:spacing w:after="0"/>
      <w:widowControl w:val="off"/>
    </w:pPr>
    <w:rPr>
      <w:rFonts w:ascii="Times New Roman" w:hAnsi="Times New Roman" w:eastAsia="宋体" w:cs="Times New Roman"/>
      <w:sz w:val="18"/>
      <w:szCs w:val="20"/>
    </w:rPr>
  </w:style>
  <w:style w:type="character" w:styleId="902">
    <w:name w:val="脚注文本 字符"/>
    <w:next w:val="902"/>
    <w:link w:val="901"/>
    <w:uiPriority w:val="99"/>
    <w:qFormat/>
    <w:rPr>
      <w:rFonts w:ascii="Times New Roman" w:hAnsi="Times New Roman" w:eastAsia="宋体" w:cs="Times New Roman"/>
      <w:sz w:val="18"/>
      <w:szCs w:val="20"/>
    </w:rPr>
  </w:style>
  <w:style w:type="paragraph" w:styleId="903">
    <w:name w:val="目录 61"/>
    <w:basedOn w:val="794"/>
    <w:next w:val="794"/>
    <w:link w:val="794"/>
    <w:qFormat/>
    <w:pPr>
      <w:ind w:left="2100"/>
      <w:jc w:val="both"/>
      <w:spacing w:after="0"/>
      <w:widowControl w:val="off"/>
    </w:pPr>
    <w:rPr>
      <w:rFonts w:ascii="Times New Roman" w:hAnsi="Times New Roman" w:eastAsia="楷体_GB2312" w:cs="Times New Roman"/>
      <w:sz w:val="26"/>
      <w:szCs w:val="20"/>
    </w:rPr>
  </w:style>
  <w:style w:type="paragraph" w:styleId="904">
    <w:name w:val="索引 71"/>
    <w:basedOn w:val="794"/>
    <w:next w:val="794"/>
    <w:link w:val="794"/>
    <w:qFormat/>
    <w:pPr>
      <w:ind w:left="2520"/>
      <w:jc w:val="both"/>
      <w:spacing w:after="0"/>
      <w:widowControl w:val="off"/>
    </w:pPr>
    <w:rPr>
      <w:rFonts w:ascii="Times New Roman" w:hAnsi="Times New Roman" w:eastAsia="楷体_GB2312" w:cs="Times New Roman"/>
      <w:sz w:val="26"/>
      <w:szCs w:val="20"/>
    </w:rPr>
  </w:style>
  <w:style w:type="paragraph" w:styleId="905">
    <w:name w:val="索引 91"/>
    <w:basedOn w:val="794"/>
    <w:next w:val="794"/>
    <w:link w:val="794"/>
    <w:qFormat/>
    <w:pPr>
      <w:ind w:left="3360"/>
      <w:jc w:val="both"/>
      <w:spacing w:after="0"/>
      <w:widowControl w:val="off"/>
    </w:pPr>
    <w:rPr>
      <w:rFonts w:ascii="Times New Roman" w:hAnsi="Times New Roman" w:eastAsia="楷体_GB2312" w:cs="Times New Roman"/>
      <w:sz w:val="26"/>
      <w:szCs w:val="20"/>
    </w:rPr>
  </w:style>
  <w:style w:type="paragraph" w:styleId="906">
    <w:name w:val="图表目录1"/>
    <w:basedOn w:val="794"/>
    <w:next w:val="794"/>
    <w:link w:val="794"/>
    <w:qFormat/>
    <w:pPr>
      <w:ind w:left="420" w:hanging="420"/>
      <w:spacing w:after="0"/>
      <w:widowControl w:val="off"/>
    </w:pPr>
    <w:rPr>
      <w:rFonts w:ascii="Times New Roman" w:hAnsi="Times New Roman" w:eastAsia="楷体_GB2312" w:cs="Times New Roman"/>
      <w:smallCaps/>
      <w:sz w:val="24"/>
      <w:szCs w:val="20"/>
    </w:rPr>
  </w:style>
  <w:style w:type="paragraph" w:styleId="907">
    <w:name w:val="目录 21"/>
    <w:basedOn w:val="794"/>
    <w:next w:val="794"/>
    <w:link w:val="794"/>
    <w:qFormat/>
    <w:pPr>
      <w:ind w:left="420"/>
      <w:jc w:val="both"/>
      <w:spacing w:after="0"/>
      <w:widowControl w:val="off"/>
    </w:pPr>
    <w:rPr>
      <w:rFonts w:ascii="Times New Roman" w:hAnsi="Times New Roman" w:eastAsia="楷体_GB2312" w:cs="Times New Roman"/>
      <w:sz w:val="26"/>
      <w:szCs w:val="20"/>
    </w:rPr>
  </w:style>
  <w:style w:type="paragraph" w:styleId="908">
    <w:name w:val="目录 91"/>
    <w:basedOn w:val="794"/>
    <w:next w:val="794"/>
    <w:link w:val="794"/>
    <w:qFormat/>
    <w:pPr>
      <w:ind w:left="3360"/>
      <w:jc w:val="both"/>
      <w:spacing w:after="0"/>
      <w:widowControl w:val="off"/>
    </w:pPr>
    <w:rPr>
      <w:rFonts w:ascii="Times New Roman" w:hAnsi="Times New Roman" w:eastAsia="楷体_GB2312" w:cs="Times New Roman"/>
      <w:sz w:val="26"/>
      <w:szCs w:val="20"/>
    </w:rPr>
  </w:style>
  <w:style w:type="paragraph" w:styleId="909">
    <w:name w:val="HTML 预设格式1"/>
    <w:basedOn w:val="794"/>
    <w:next w:val="909"/>
    <w:link w:val="910"/>
    <w:qFormat/>
    <w:pPr>
      <w:spacing w:after="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szCs w:val="20"/>
    </w:rPr>
  </w:style>
  <w:style w:type="character" w:styleId="910">
    <w:name w:val="HTML 预设格式 字符"/>
    <w:next w:val="910"/>
    <w:link w:val="909"/>
    <w:qFormat/>
    <w:rPr>
      <w:rFonts w:ascii="黑体" w:hAnsi="Courier New" w:eastAsia="黑体" w:cs="楷体_GB2312"/>
      <w:sz w:val="20"/>
      <w:szCs w:val="20"/>
    </w:rPr>
  </w:style>
  <w:style w:type="paragraph" w:styleId="911">
    <w:name w:val="普通(网站)1"/>
    <w:basedOn w:val="794"/>
    <w:next w:val="911"/>
    <w:link w:val="912"/>
    <w:qFormat/>
    <w:pPr>
      <w:jc w:val="both"/>
      <w:spacing w:after="0"/>
      <w:widowControl w:val="off"/>
    </w:pPr>
    <w:rPr>
      <w:rFonts w:ascii="Times New Roman" w:hAnsi="Times New Roman" w:eastAsia="楷体_GB2312" w:cs="Times New Roman"/>
      <w:sz w:val="24"/>
      <w:szCs w:val="24"/>
    </w:rPr>
  </w:style>
  <w:style w:type="character" w:styleId="912">
    <w:name w:val="普通(网站) 字符"/>
    <w:next w:val="912"/>
    <w:link w:val="911"/>
    <w:qFormat/>
    <w:rPr>
      <w:rFonts w:ascii="Times New Roman" w:hAnsi="Times New Roman" w:eastAsia="楷体_GB2312" w:cs="Times New Roman"/>
      <w:sz w:val="24"/>
      <w:szCs w:val="24"/>
    </w:rPr>
  </w:style>
  <w:style w:type="paragraph" w:styleId="913">
    <w:name w:val="索引 21"/>
    <w:basedOn w:val="794"/>
    <w:next w:val="794"/>
    <w:link w:val="794"/>
    <w:qFormat/>
    <w:pPr>
      <w:ind w:left="420"/>
      <w:jc w:val="both"/>
      <w:spacing w:after="0"/>
      <w:widowControl w:val="off"/>
    </w:pPr>
    <w:rPr>
      <w:rFonts w:ascii="Times New Roman" w:hAnsi="Times New Roman" w:eastAsia="楷体_GB2312" w:cs="Times New Roman"/>
      <w:sz w:val="26"/>
      <w:szCs w:val="20"/>
    </w:rPr>
  </w:style>
  <w:style w:type="paragraph" w:styleId="914">
    <w:name w:val="标题1"/>
    <w:basedOn w:val="794"/>
    <w:next w:val="794"/>
    <w:link w:val="915"/>
    <w:uiPriority w:val="10"/>
    <w:qFormat/>
    <w:pPr>
      <w:contextualSpacing/>
      <w:jc w:val="both"/>
      <w:spacing w:before="300"/>
      <w:widowControl w:val="off"/>
    </w:pPr>
    <w:rPr>
      <w:rFonts w:ascii="Times New Roman" w:hAnsi="Times New Roman" w:eastAsia="宋体" w:cs="Times New Roman"/>
      <w:sz w:val="48"/>
      <w:szCs w:val="48"/>
    </w:rPr>
  </w:style>
  <w:style w:type="character" w:styleId="915">
    <w:name w:val="标题 字符"/>
    <w:next w:val="915"/>
    <w:link w:val="914"/>
    <w:uiPriority w:val="10"/>
    <w:qFormat/>
    <w:rPr>
      <w:rFonts w:ascii="Times New Roman" w:hAnsi="Times New Roman" w:eastAsia="宋体" w:cs="Times New Roman"/>
      <w:sz w:val="48"/>
      <w:szCs w:val="48"/>
    </w:rPr>
  </w:style>
  <w:style w:type="paragraph" w:styleId="916">
    <w:name w:val="批注主题1"/>
    <w:basedOn w:val="867"/>
    <w:next w:val="867"/>
    <w:link w:val="917"/>
    <w:qFormat/>
    <w:rPr>
      <w:b/>
      <w:bCs/>
    </w:rPr>
  </w:style>
  <w:style w:type="character" w:styleId="917">
    <w:name w:val="批注主题 字符"/>
    <w:next w:val="917"/>
    <w:link w:val="916"/>
    <w:qFormat/>
    <w:rPr>
      <w:b/>
      <w:bCs/>
    </w:rPr>
  </w:style>
  <w:style w:type="paragraph" w:styleId="918">
    <w:name w:val="正文首行缩进1"/>
    <w:basedOn w:val="870"/>
    <w:next w:val="918"/>
    <w:link w:val="919"/>
    <w:qFormat/>
    <w:pPr>
      <w:ind w:firstLine="420"/>
      <w:spacing w:after="120" w:line="240" w:lineRule="auto"/>
    </w:pPr>
    <w:rPr>
      <w:rFonts w:ascii="Calibri"/>
      <w:sz w:val="26"/>
    </w:rPr>
  </w:style>
  <w:style w:type="character" w:styleId="919">
    <w:name w:val="正文文本首行缩进 字符1"/>
    <w:next w:val="919"/>
    <w:link w:val="918"/>
    <w:qFormat/>
    <w:rPr>
      <w:rFonts w:ascii="Calibri"/>
      <w:sz w:val="26"/>
    </w:rPr>
  </w:style>
  <w:style w:type="table" w:styleId="920">
    <w:name w:val="网格型11"/>
    <w:basedOn w:val="860"/>
    <w:next w:val="920"/>
    <w:link w:val="794"/>
    <w:qFormat/>
    <w:pPr>
      <w:jc w:val="both"/>
      <w:spacing w:after="0" w:line="240" w:lineRule="auto"/>
      <w:widowControl w:val="off"/>
    </w:pPr>
    <w:rPr>
      <w:rFonts w:ascii="Times New Roman" w:hAnsi="Times New Roman" w:eastAsia="宋体" w:cs="Times New Roman"/>
      <w:sz w:val="20"/>
      <w:szCs w:val="20"/>
    </w:rPr>
    <w:tblPr/>
  </w:style>
  <w:style w:type="character" w:styleId="921">
    <w:name w:val="要点1"/>
    <w:next w:val="921"/>
    <w:link w:val="794"/>
    <w:uiPriority w:val="22"/>
    <w:qFormat/>
    <w:rPr>
      <w:b/>
    </w:rPr>
  </w:style>
  <w:style w:type="character" w:styleId="922">
    <w:name w:val="尾注引用1"/>
    <w:next w:val="922"/>
    <w:link w:val="794"/>
    <w:uiPriority w:val="99"/>
    <w:unhideWhenUsed/>
    <w:qFormat/>
    <w:rPr>
      <w:vertAlign w:val="superscript"/>
    </w:rPr>
  </w:style>
  <w:style w:type="character" w:styleId="923">
    <w:name w:val="页码1"/>
    <w:next w:val="923"/>
    <w:link w:val="794"/>
    <w:qFormat/>
  </w:style>
  <w:style w:type="character" w:styleId="924">
    <w:name w:val="已访问的超链接1"/>
    <w:next w:val="924"/>
    <w:link w:val="794"/>
    <w:uiPriority w:val="99"/>
    <w:qFormat/>
    <w:rPr>
      <w:color w:val="333333"/>
      <w:u w:val="none"/>
    </w:rPr>
  </w:style>
  <w:style w:type="character" w:styleId="925">
    <w:name w:val="强调1"/>
    <w:next w:val="925"/>
    <w:link w:val="794"/>
    <w:qFormat/>
    <w:rPr>
      <w:i/>
      <w:iCs/>
    </w:rPr>
  </w:style>
  <w:style w:type="character" w:styleId="926">
    <w:name w:val="行号1"/>
    <w:next w:val="926"/>
    <w:link w:val="794"/>
    <w:qFormat/>
  </w:style>
  <w:style w:type="character" w:styleId="927">
    <w:name w:val="HTML 定义1"/>
    <w:next w:val="927"/>
    <w:link w:val="794"/>
    <w:qFormat/>
    <w:rPr>
      <w:i/>
    </w:rPr>
  </w:style>
  <w:style w:type="character" w:styleId="928">
    <w:name w:val="超链接1"/>
    <w:next w:val="928"/>
    <w:link w:val="794"/>
    <w:uiPriority w:val="99"/>
    <w:qFormat/>
    <w:rPr>
      <w:color w:val="333333"/>
      <w:u w:val="none"/>
    </w:rPr>
  </w:style>
  <w:style w:type="character" w:styleId="929">
    <w:name w:val="HTML 代码1"/>
    <w:next w:val="929"/>
    <w:link w:val="794"/>
    <w:qFormat/>
    <w:rPr>
      <w:rFonts w:ascii="Menlo" w:hAnsi="Menlo" w:eastAsia="Menlo" w:cs="Menlo"/>
      <w:color w:val="c7254e"/>
      <w:sz w:val="21"/>
      <w:szCs w:val="21"/>
      <w:shd w:val="clear" w:color="auto" w:fill="f9f2f4"/>
    </w:rPr>
  </w:style>
  <w:style w:type="character" w:styleId="930">
    <w:name w:val="批注引用1"/>
    <w:next w:val="930"/>
    <w:link w:val="794"/>
    <w:qFormat/>
    <w:rPr>
      <w:sz w:val="21"/>
      <w:szCs w:val="21"/>
    </w:rPr>
  </w:style>
  <w:style w:type="character" w:styleId="931">
    <w:name w:val="HTML 引文1"/>
    <w:next w:val="931"/>
    <w:link w:val="794"/>
    <w:qFormat/>
  </w:style>
  <w:style w:type="character" w:styleId="932">
    <w:name w:val="脚注引用1"/>
    <w:next w:val="932"/>
    <w:link w:val="794"/>
    <w:qFormat/>
    <w:rPr>
      <w:vertAlign w:val="superscript"/>
    </w:rPr>
  </w:style>
  <w:style w:type="character" w:styleId="933">
    <w:name w:val="HTML 键盘1"/>
    <w:next w:val="933"/>
    <w:link w:val="794"/>
    <w:qFormat/>
    <w:rPr>
      <w:rFonts w:ascii="Menlo" w:hAnsi="Menlo" w:eastAsia="Menlo" w:cs="Menlo"/>
      <w:sz w:val="21"/>
      <w:szCs w:val="21"/>
    </w:rPr>
  </w:style>
  <w:style w:type="character" w:styleId="934">
    <w:name w:val="HTML 样本1"/>
    <w:next w:val="934"/>
    <w:link w:val="794"/>
    <w:qFormat/>
    <w:rPr>
      <w:rFonts w:ascii="Menlo" w:hAnsi="Menlo" w:eastAsia="Menlo" w:cs="Menlo"/>
      <w:sz w:val="21"/>
      <w:szCs w:val="21"/>
    </w:rPr>
  </w:style>
  <w:style w:type="character" w:styleId="935">
    <w:name w:val="Title Char"/>
    <w:next w:val="935"/>
    <w:link w:val="794"/>
    <w:uiPriority w:val="10"/>
    <w:qFormat/>
    <w:rPr>
      <w:sz w:val="48"/>
      <w:szCs w:val="48"/>
    </w:rPr>
  </w:style>
  <w:style w:type="character" w:styleId="936">
    <w:name w:val="Subtitle Char"/>
    <w:next w:val="936"/>
    <w:link w:val="794"/>
    <w:uiPriority w:val="11"/>
    <w:qFormat/>
    <w:rPr>
      <w:sz w:val="24"/>
      <w:szCs w:val="24"/>
    </w:rPr>
  </w:style>
  <w:style w:type="character" w:styleId="937">
    <w:name w:val="Quote Char"/>
    <w:next w:val="937"/>
    <w:link w:val="794"/>
    <w:uiPriority w:val="29"/>
    <w:qFormat/>
    <w:rPr>
      <w:i/>
    </w:rPr>
  </w:style>
  <w:style w:type="character" w:styleId="938">
    <w:name w:val="Intense Quote Char"/>
    <w:next w:val="938"/>
    <w:link w:val="794"/>
    <w:uiPriority w:val="30"/>
    <w:qFormat/>
    <w:rPr>
      <w:i/>
    </w:rPr>
  </w:style>
  <w:style w:type="table" w:styleId="939">
    <w:name w:val="Plain Table 1"/>
    <w:basedOn w:val="860"/>
    <w:next w:val="939"/>
    <w:link w:val="794"/>
    <w:uiPriority w:val="59"/>
    <w:qFormat/>
    <w:pPr>
      <w:spacing w:after="0" w:line="240" w:lineRule="auto"/>
    </w:pPr>
    <w:tblPr/>
  </w:style>
  <w:style w:type="table" w:styleId="940">
    <w:name w:val="Plain Table 2"/>
    <w:basedOn w:val="860"/>
    <w:next w:val="940"/>
    <w:link w:val="794"/>
    <w:uiPriority w:val="59"/>
    <w:qFormat/>
    <w:pPr>
      <w:spacing w:after="0" w:line="240" w:lineRule="auto"/>
    </w:pPr>
    <w:tblPr/>
  </w:style>
  <w:style w:type="table" w:styleId="941">
    <w:name w:val="Plain Table 3"/>
    <w:basedOn w:val="860"/>
    <w:next w:val="941"/>
    <w:link w:val="794"/>
    <w:uiPriority w:val="99"/>
    <w:qFormat/>
    <w:pPr>
      <w:spacing w:after="0" w:line="240" w:lineRule="auto"/>
    </w:pPr>
    <w:tblPr/>
  </w:style>
  <w:style w:type="table" w:styleId="942">
    <w:name w:val="Plain Table 4"/>
    <w:basedOn w:val="860"/>
    <w:next w:val="942"/>
    <w:link w:val="794"/>
    <w:uiPriority w:val="99"/>
    <w:qFormat/>
    <w:pPr>
      <w:spacing w:after="0" w:line="240" w:lineRule="auto"/>
    </w:pPr>
    <w:tblPr/>
  </w:style>
  <w:style w:type="table" w:styleId="943">
    <w:name w:val="Plain Table 5"/>
    <w:basedOn w:val="860"/>
    <w:next w:val="943"/>
    <w:link w:val="794"/>
    <w:uiPriority w:val="99"/>
    <w:qFormat/>
    <w:pPr>
      <w:spacing w:after="0" w:line="240" w:lineRule="auto"/>
    </w:pPr>
    <w:tblPr/>
  </w:style>
  <w:style w:type="table" w:styleId="944">
    <w:name w:val="Grid Table 1 Light"/>
    <w:basedOn w:val="860"/>
    <w:next w:val="944"/>
    <w:link w:val="794"/>
    <w:uiPriority w:val="99"/>
    <w:qFormat/>
    <w:pPr>
      <w:spacing w:after="0" w:line="240" w:lineRule="auto"/>
    </w:pPr>
    <w:tblPr/>
  </w:style>
  <w:style w:type="table" w:styleId="945">
    <w:name w:val="Grid Table 2"/>
    <w:basedOn w:val="860"/>
    <w:next w:val="945"/>
    <w:link w:val="794"/>
    <w:uiPriority w:val="99"/>
    <w:qFormat/>
    <w:pPr>
      <w:spacing w:after="0" w:line="240" w:lineRule="auto"/>
    </w:pPr>
    <w:tblPr/>
  </w:style>
  <w:style w:type="table" w:styleId="946">
    <w:name w:val="Grid Table 3"/>
    <w:basedOn w:val="860"/>
    <w:next w:val="946"/>
    <w:link w:val="794"/>
    <w:uiPriority w:val="99"/>
    <w:qFormat/>
    <w:pPr>
      <w:spacing w:after="0" w:line="240" w:lineRule="auto"/>
    </w:pPr>
    <w:tblPr/>
  </w:style>
  <w:style w:type="table" w:styleId="947">
    <w:name w:val="Grid Table 4"/>
    <w:basedOn w:val="860"/>
    <w:next w:val="947"/>
    <w:link w:val="794"/>
    <w:uiPriority w:val="59"/>
    <w:qFormat/>
    <w:pPr>
      <w:spacing w:after="0" w:line="240" w:lineRule="auto"/>
    </w:pPr>
    <w:tblPr/>
  </w:style>
  <w:style w:type="table" w:styleId="948">
    <w:name w:val="Grid Table 5 Dark"/>
    <w:basedOn w:val="860"/>
    <w:next w:val="948"/>
    <w:link w:val="794"/>
    <w:uiPriority w:val="99"/>
    <w:qFormat/>
    <w:pPr>
      <w:spacing w:after="0" w:line="240" w:lineRule="auto"/>
    </w:pPr>
    <w:tblPr/>
  </w:style>
  <w:style w:type="table" w:styleId="949">
    <w:name w:val="Grid Table 6 Colorful"/>
    <w:basedOn w:val="860"/>
    <w:next w:val="949"/>
    <w:link w:val="794"/>
    <w:uiPriority w:val="99"/>
    <w:qFormat/>
    <w:pPr>
      <w:spacing w:after="0" w:line="240" w:lineRule="auto"/>
    </w:pPr>
    <w:tblPr/>
  </w:style>
  <w:style w:type="table" w:styleId="950">
    <w:name w:val="Grid Table 7 Colorful"/>
    <w:basedOn w:val="860"/>
    <w:next w:val="950"/>
    <w:link w:val="794"/>
    <w:uiPriority w:val="99"/>
    <w:qFormat/>
    <w:pPr>
      <w:spacing w:after="0" w:line="240" w:lineRule="auto"/>
    </w:pPr>
    <w:tblPr/>
  </w:style>
  <w:style w:type="table" w:styleId="951">
    <w:name w:val="List Table 1 Light"/>
    <w:basedOn w:val="860"/>
    <w:next w:val="951"/>
    <w:link w:val="794"/>
    <w:uiPriority w:val="99"/>
    <w:qFormat/>
    <w:pPr>
      <w:spacing w:after="0" w:line="240" w:lineRule="auto"/>
    </w:pPr>
    <w:tblPr/>
  </w:style>
  <w:style w:type="table" w:styleId="952">
    <w:name w:val="List Table 2"/>
    <w:basedOn w:val="860"/>
    <w:next w:val="952"/>
    <w:link w:val="794"/>
    <w:uiPriority w:val="99"/>
    <w:qFormat/>
    <w:pPr>
      <w:spacing w:after="0" w:line="240" w:lineRule="auto"/>
    </w:pPr>
    <w:tblPr/>
  </w:style>
  <w:style w:type="table" w:styleId="953">
    <w:name w:val="List Table 3"/>
    <w:basedOn w:val="860"/>
    <w:next w:val="953"/>
    <w:link w:val="794"/>
    <w:uiPriority w:val="99"/>
    <w:qFormat/>
    <w:pPr>
      <w:spacing w:after="0" w:line="240" w:lineRule="auto"/>
    </w:pPr>
    <w:tblPr/>
  </w:style>
  <w:style w:type="table" w:styleId="954">
    <w:name w:val="List Table 4"/>
    <w:basedOn w:val="860"/>
    <w:next w:val="954"/>
    <w:link w:val="794"/>
    <w:uiPriority w:val="99"/>
    <w:qFormat/>
    <w:pPr>
      <w:spacing w:after="0" w:line="240" w:lineRule="auto"/>
    </w:pPr>
    <w:tblPr/>
  </w:style>
  <w:style w:type="table" w:styleId="955">
    <w:name w:val="List Table 5 Dark"/>
    <w:basedOn w:val="860"/>
    <w:next w:val="955"/>
    <w:link w:val="794"/>
    <w:uiPriority w:val="99"/>
    <w:qFormat/>
    <w:pPr>
      <w:spacing w:after="0" w:line="240" w:lineRule="auto"/>
    </w:pPr>
    <w:tblPr/>
  </w:style>
  <w:style w:type="table" w:styleId="956">
    <w:name w:val="List Table 6 Colorful"/>
    <w:basedOn w:val="860"/>
    <w:next w:val="956"/>
    <w:link w:val="794"/>
    <w:uiPriority w:val="99"/>
    <w:qFormat/>
    <w:pPr>
      <w:spacing w:after="0" w:line="240" w:lineRule="auto"/>
    </w:pPr>
    <w:tblPr/>
  </w:style>
  <w:style w:type="table" w:styleId="957">
    <w:name w:val="List Table 7 Colorful"/>
    <w:basedOn w:val="860"/>
    <w:next w:val="957"/>
    <w:link w:val="794"/>
    <w:uiPriority w:val="99"/>
    <w:qFormat/>
    <w:pPr>
      <w:spacing w:after="0" w:line="240" w:lineRule="auto"/>
    </w:pPr>
    <w:tblPr/>
  </w:style>
  <w:style w:type="character" w:styleId="958">
    <w:name w:val="Footnote Text Char"/>
    <w:next w:val="958"/>
    <w:link w:val="794"/>
    <w:uiPriority w:val="99"/>
    <w:qFormat/>
    <w:rPr>
      <w:sz w:val="18"/>
    </w:rPr>
  </w:style>
  <w:style w:type="character" w:styleId="959">
    <w:name w:val="Endnote Text Char"/>
    <w:next w:val="959"/>
    <w:link w:val="794"/>
    <w:uiPriority w:val="99"/>
    <w:qFormat/>
    <w:rPr>
      <w:sz w:val="20"/>
    </w:rPr>
  </w:style>
  <w:style w:type="paragraph" w:styleId="960">
    <w:name w:val="TOC Heading"/>
    <w:next w:val="960"/>
    <w:link w:val="794"/>
    <w:uiPriority w:val="39"/>
    <w:unhideWhenUsed/>
    <w:qFormat/>
    <w:pPr>
      <w:spacing w:after="200" w:line="220" w:lineRule="atLeast"/>
    </w:pPr>
    <w:rPr>
      <w:rFonts w:ascii="Times New Roman" w:hAnsi="Times New Roman" w:eastAsia="宋体" w:cs="Times New Roman"/>
      <w:sz w:val="22"/>
      <w:szCs w:val="22"/>
      <w:lang w:val="en-US" w:eastAsia="zh-CN" w:bidi="ar-SA"/>
    </w:rPr>
  </w:style>
  <w:style w:type="paragraph" w:styleId="961">
    <w:name w:val="Default"/>
    <w:next w:val="961"/>
    <w:link w:val="794"/>
    <w:qFormat/>
    <w:pPr>
      <w:widowControl w:val="off"/>
    </w:pPr>
    <w:rPr>
      <w:rFonts w:ascii="宋体" w:hAnsi="宋体" w:eastAsia="宋体" w:cs="宋体"/>
      <w:color w:val="000000"/>
      <w:sz w:val="24"/>
      <w:szCs w:val="24"/>
      <w:lang w:val="en-US" w:eastAsia="zh-CN" w:bidi="ar-SA"/>
    </w:rPr>
  </w:style>
  <w:style w:type="paragraph" w:styleId="962">
    <w:name w:val="正文首行缩进 21"/>
    <w:basedOn w:val="963"/>
    <w:next w:val="962"/>
    <w:link w:val="794"/>
    <w:unhideWhenUsed/>
    <w:qFormat/>
    <w:pPr>
      <w:ind w:firstLine="420"/>
    </w:pPr>
  </w:style>
  <w:style w:type="paragraph" w:styleId="963">
    <w:name w:val="正文文本缩进1"/>
    <w:basedOn w:val="794"/>
    <w:next w:val="964"/>
    <w:link w:val="794"/>
    <w:unhideWhenUsed/>
    <w:qFormat/>
    <w:pPr>
      <w:ind w:left="420"/>
      <w:jc w:val="both"/>
      <w:spacing w:after="120"/>
      <w:widowControl w:val="off"/>
    </w:pPr>
    <w:rPr>
      <w:rFonts w:ascii="Times New Roman" w:hAnsi="Times New Roman" w:eastAsia="楷体_GB2312" w:cs="Times New Roman"/>
      <w:sz w:val="26"/>
      <w:szCs w:val="20"/>
      <w:lang w:eastAsia="en-US"/>
    </w:rPr>
  </w:style>
  <w:style w:type="paragraph" w:styleId="964">
    <w:name w:val="寄信人地址1"/>
    <w:basedOn w:val="794"/>
    <w:next w:val="964"/>
    <w:link w:val="794"/>
    <w:uiPriority w:val="99"/>
    <w:unhideWhenUsed/>
    <w:qFormat/>
    <w:pPr>
      <w:jc w:val="both"/>
      <w:spacing w:after="0"/>
      <w:widowControl w:val="off"/>
    </w:pPr>
    <w:rPr>
      <w:rFonts w:ascii="Arial" w:hAnsi="Arial" w:eastAsia="楷体_GB2312" w:cs="Times New Roman"/>
      <w:sz w:val="26"/>
      <w:szCs w:val="20"/>
    </w:rPr>
  </w:style>
  <w:style w:type="paragraph" w:styleId="965">
    <w:name w:val="标题 11"/>
    <w:basedOn w:val="794"/>
    <w:next w:val="794"/>
    <w:link w:val="966"/>
    <w:uiPriority w:val="9"/>
    <w:qFormat/>
    <w:pPr>
      <w:jc w:val="both"/>
      <w:keepLines/>
      <w:keepNext/>
      <w:spacing w:before="480"/>
      <w:widowControl w:val="off"/>
      <w:outlineLvl w:val="0"/>
    </w:pPr>
    <w:rPr>
      <w:rFonts w:ascii="Arial" w:hAnsi="Arial" w:eastAsia="Arial" w:cs="Times New Roman"/>
      <w:sz w:val="40"/>
      <w:szCs w:val="40"/>
    </w:rPr>
  </w:style>
  <w:style w:type="character" w:styleId="966">
    <w:name w:val="Heading 1 Char"/>
    <w:next w:val="966"/>
    <w:link w:val="965"/>
    <w:uiPriority w:val="9"/>
    <w:qFormat/>
    <w:rPr>
      <w:rFonts w:ascii="Arial" w:hAnsi="Arial" w:eastAsia="Arial" w:cs="Times New Roman"/>
      <w:sz w:val="40"/>
      <w:szCs w:val="40"/>
    </w:rPr>
  </w:style>
  <w:style w:type="paragraph" w:styleId="967">
    <w:name w:val="标题 21"/>
    <w:basedOn w:val="794"/>
    <w:next w:val="794"/>
    <w:link w:val="968"/>
    <w:uiPriority w:val="9"/>
    <w:unhideWhenUsed/>
    <w:qFormat/>
    <w:pPr>
      <w:jc w:val="both"/>
      <w:keepLines/>
      <w:keepNext/>
      <w:spacing w:before="360"/>
      <w:widowControl w:val="off"/>
      <w:outlineLvl w:val="1"/>
    </w:pPr>
    <w:rPr>
      <w:rFonts w:ascii="Arial" w:hAnsi="Arial" w:eastAsia="Arial" w:cs="Times New Roman"/>
      <w:sz w:val="34"/>
      <w:szCs w:val="20"/>
    </w:rPr>
  </w:style>
  <w:style w:type="character" w:styleId="968">
    <w:name w:val="Heading 2 Char"/>
    <w:next w:val="968"/>
    <w:link w:val="967"/>
    <w:uiPriority w:val="9"/>
    <w:qFormat/>
    <w:rPr>
      <w:rFonts w:ascii="Arial" w:hAnsi="Arial" w:eastAsia="Arial" w:cs="Times New Roman"/>
      <w:sz w:val="34"/>
      <w:szCs w:val="20"/>
    </w:rPr>
  </w:style>
  <w:style w:type="paragraph" w:styleId="969">
    <w:name w:val="标题 31"/>
    <w:basedOn w:val="794"/>
    <w:next w:val="794"/>
    <w:link w:val="970"/>
    <w:uiPriority w:val="9"/>
    <w:unhideWhenUsed/>
    <w:qFormat/>
    <w:pPr>
      <w:jc w:val="both"/>
      <w:keepLines/>
      <w:keepNext/>
      <w:spacing w:before="320"/>
      <w:widowControl w:val="off"/>
      <w:outlineLvl w:val="2"/>
    </w:pPr>
    <w:rPr>
      <w:rFonts w:ascii="Arial" w:hAnsi="Arial" w:eastAsia="Arial" w:cs="Times New Roman"/>
      <w:sz w:val="30"/>
      <w:szCs w:val="30"/>
    </w:rPr>
  </w:style>
  <w:style w:type="character" w:styleId="970">
    <w:name w:val="Heading 3 Char"/>
    <w:next w:val="970"/>
    <w:link w:val="969"/>
    <w:uiPriority w:val="9"/>
    <w:qFormat/>
    <w:rPr>
      <w:rFonts w:ascii="Arial" w:hAnsi="Arial" w:eastAsia="Arial" w:cs="Times New Roman"/>
      <w:sz w:val="30"/>
      <w:szCs w:val="30"/>
    </w:rPr>
  </w:style>
  <w:style w:type="paragraph" w:styleId="971">
    <w:name w:val="标题 41"/>
    <w:basedOn w:val="794"/>
    <w:next w:val="794"/>
    <w:link w:val="972"/>
    <w:uiPriority w:val="9"/>
    <w:unhideWhenUsed/>
    <w:qFormat/>
    <w:pPr>
      <w:jc w:val="both"/>
      <w:keepLines/>
      <w:keepNext/>
      <w:spacing w:before="320"/>
      <w:widowControl w:val="off"/>
      <w:outlineLvl w:val="3"/>
    </w:pPr>
    <w:rPr>
      <w:rFonts w:ascii="Arial" w:hAnsi="Arial" w:eastAsia="Arial" w:cs="Times New Roman"/>
      <w:b/>
      <w:bCs/>
      <w:sz w:val="26"/>
      <w:szCs w:val="26"/>
    </w:rPr>
  </w:style>
  <w:style w:type="character" w:styleId="972">
    <w:name w:val="Heading 4 Char"/>
    <w:next w:val="972"/>
    <w:link w:val="971"/>
    <w:uiPriority w:val="9"/>
    <w:qFormat/>
    <w:rPr>
      <w:rFonts w:ascii="Arial" w:hAnsi="Arial" w:eastAsia="Arial" w:cs="Times New Roman"/>
      <w:b/>
      <w:bCs/>
      <w:sz w:val="26"/>
      <w:szCs w:val="26"/>
    </w:rPr>
  </w:style>
  <w:style w:type="paragraph" w:styleId="973">
    <w:name w:val="标题 51"/>
    <w:basedOn w:val="794"/>
    <w:next w:val="794"/>
    <w:link w:val="974"/>
    <w:uiPriority w:val="9"/>
    <w:unhideWhenUsed/>
    <w:qFormat/>
    <w:pPr>
      <w:jc w:val="both"/>
      <w:keepLines/>
      <w:keepNext/>
      <w:spacing w:before="320"/>
      <w:widowControl w:val="off"/>
      <w:outlineLvl w:val="4"/>
    </w:pPr>
    <w:rPr>
      <w:rFonts w:ascii="Arial" w:hAnsi="Arial" w:eastAsia="Arial" w:cs="Times New Roman"/>
      <w:b/>
      <w:bCs/>
      <w:sz w:val="24"/>
      <w:szCs w:val="24"/>
    </w:rPr>
  </w:style>
  <w:style w:type="character" w:styleId="974">
    <w:name w:val="Heading 5 Char"/>
    <w:next w:val="974"/>
    <w:link w:val="973"/>
    <w:uiPriority w:val="9"/>
    <w:qFormat/>
    <w:rPr>
      <w:rFonts w:ascii="Arial" w:hAnsi="Arial" w:eastAsia="Arial" w:cs="Times New Roman"/>
      <w:b/>
      <w:bCs/>
      <w:sz w:val="24"/>
      <w:szCs w:val="24"/>
    </w:rPr>
  </w:style>
  <w:style w:type="paragraph" w:styleId="975">
    <w:name w:val="标题 61"/>
    <w:basedOn w:val="794"/>
    <w:next w:val="794"/>
    <w:link w:val="976"/>
    <w:uiPriority w:val="9"/>
    <w:unhideWhenUsed/>
    <w:qFormat/>
    <w:pPr>
      <w:jc w:val="both"/>
      <w:keepLines/>
      <w:keepNext/>
      <w:spacing w:before="320"/>
      <w:widowControl w:val="off"/>
      <w:outlineLvl w:val="5"/>
    </w:pPr>
    <w:rPr>
      <w:rFonts w:ascii="Arial" w:hAnsi="Arial" w:eastAsia="Arial" w:cs="Times New Roman"/>
      <w:b/>
      <w:bCs/>
    </w:rPr>
  </w:style>
  <w:style w:type="character" w:styleId="976">
    <w:name w:val="Heading 6 Char"/>
    <w:next w:val="976"/>
    <w:link w:val="975"/>
    <w:uiPriority w:val="9"/>
    <w:qFormat/>
    <w:rPr>
      <w:rFonts w:ascii="Arial" w:hAnsi="Arial" w:eastAsia="Arial" w:cs="Times New Roman"/>
      <w:b/>
      <w:bCs/>
    </w:rPr>
  </w:style>
  <w:style w:type="paragraph" w:styleId="977">
    <w:name w:val="标题 71"/>
    <w:basedOn w:val="794"/>
    <w:next w:val="794"/>
    <w:link w:val="978"/>
    <w:uiPriority w:val="9"/>
    <w:unhideWhenUsed/>
    <w:qFormat/>
    <w:pPr>
      <w:jc w:val="both"/>
      <w:keepLines/>
      <w:keepNext/>
      <w:spacing w:before="320"/>
      <w:widowControl w:val="off"/>
      <w:outlineLvl w:val="6"/>
    </w:pPr>
    <w:rPr>
      <w:rFonts w:ascii="Arial" w:hAnsi="Arial" w:eastAsia="Arial" w:cs="Times New Roman"/>
      <w:b/>
      <w:bCs/>
      <w:i/>
      <w:iCs/>
    </w:rPr>
  </w:style>
  <w:style w:type="character" w:styleId="978">
    <w:name w:val="Heading 7 Char"/>
    <w:next w:val="978"/>
    <w:link w:val="977"/>
    <w:uiPriority w:val="9"/>
    <w:qFormat/>
    <w:rPr>
      <w:rFonts w:ascii="Arial" w:hAnsi="Arial" w:eastAsia="Arial" w:cs="Times New Roman"/>
      <w:b/>
      <w:bCs/>
      <w:i/>
      <w:iCs/>
    </w:rPr>
  </w:style>
  <w:style w:type="paragraph" w:styleId="979">
    <w:name w:val="标题 81"/>
    <w:basedOn w:val="794"/>
    <w:next w:val="794"/>
    <w:link w:val="980"/>
    <w:uiPriority w:val="9"/>
    <w:unhideWhenUsed/>
    <w:qFormat/>
    <w:pPr>
      <w:jc w:val="both"/>
      <w:keepLines/>
      <w:keepNext/>
      <w:spacing w:before="320"/>
      <w:widowControl w:val="off"/>
      <w:outlineLvl w:val="7"/>
    </w:pPr>
    <w:rPr>
      <w:rFonts w:ascii="Arial" w:hAnsi="Arial" w:eastAsia="Arial" w:cs="Times New Roman"/>
      <w:i/>
      <w:iCs/>
    </w:rPr>
  </w:style>
  <w:style w:type="character" w:styleId="980">
    <w:name w:val="Heading 8 Char"/>
    <w:next w:val="980"/>
    <w:link w:val="979"/>
    <w:uiPriority w:val="9"/>
    <w:qFormat/>
    <w:rPr>
      <w:rFonts w:ascii="Arial" w:hAnsi="Arial" w:eastAsia="Arial" w:cs="Times New Roman"/>
      <w:i/>
      <w:iCs/>
    </w:rPr>
  </w:style>
  <w:style w:type="paragraph" w:styleId="981">
    <w:name w:val="标题 91"/>
    <w:basedOn w:val="794"/>
    <w:next w:val="794"/>
    <w:link w:val="982"/>
    <w:uiPriority w:val="9"/>
    <w:unhideWhenUsed/>
    <w:qFormat/>
    <w:pPr>
      <w:jc w:val="both"/>
      <w:keepLines/>
      <w:keepNext/>
      <w:spacing w:before="320"/>
      <w:widowControl w:val="off"/>
      <w:outlineLvl w:val="8"/>
    </w:pPr>
    <w:rPr>
      <w:rFonts w:ascii="Arial" w:hAnsi="Arial" w:eastAsia="Arial" w:cs="Times New Roman"/>
      <w:i/>
      <w:iCs/>
      <w:sz w:val="21"/>
      <w:szCs w:val="21"/>
    </w:rPr>
  </w:style>
  <w:style w:type="character" w:styleId="982">
    <w:name w:val="Heading 9 Char"/>
    <w:next w:val="982"/>
    <w:link w:val="981"/>
    <w:uiPriority w:val="9"/>
    <w:qFormat/>
    <w:rPr>
      <w:rFonts w:ascii="Arial" w:hAnsi="Arial" w:eastAsia="Arial" w:cs="Times New Roman"/>
      <w:i/>
      <w:iCs/>
      <w:sz w:val="21"/>
      <w:szCs w:val="21"/>
    </w:rPr>
  </w:style>
  <w:style w:type="paragraph" w:styleId="983">
    <w:name w:val="列表段落"/>
    <w:basedOn w:val="794"/>
    <w:next w:val="983"/>
    <w:link w:val="984"/>
    <w:qFormat/>
    <w:pPr>
      <w:ind w:firstLine="420"/>
      <w:jc w:val="both"/>
      <w:spacing w:after="0"/>
      <w:widowControl w:val="off"/>
    </w:pPr>
    <w:rPr>
      <w:rFonts w:ascii="Times New Roman" w:hAnsi="Times New Roman" w:eastAsia="宋体" w:cs="Times New Roman"/>
      <w:sz w:val="21"/>
      <w:szCs w:val="24"/>
    </w:rPr>
  </w:style>
  <w:style w:type="character" w:styleId="984">
    <w:name w:val="列表段落 字符"/>
    <w:next w:val="984"/>
    <w:link w:val="983"/>
    <w:qFormat/>
    <w:rPr>
      <w:rFonts w:ascii="Times New Roman" w:hAnsi="Times New Roman" w:eastAsia="宋体" w:cs="Times New Roman"/>
      <w:sz w:val="21"/>
      <w:szCs w:val="24"/>
    </w:rPr>
  </w:style>
  <w:style w:type="paragraph" w:styleId="985">
    <w:name w:val="无间隔"/>
    <w:next w:val="985"/>
    <w:link w:val="794"/>
    <w:uiPriority w:val="99"/>
    <w:qFormat/>
    <w:pPr>
      <w:jc w:val="both"/>
      <w:widowControl w:val="off"/>
    </w:pPr>
    <w:rPr>
      <w:rFonts w:ascii="Times New Roman" w:hAnsi="Times New Roman" w:eastAsia="楷体_GB2312" w:cs="Times New Roman"/>
      <w:sz w:val="26"/>
      <w:lang w:val="en-US" w:eastAsia="zh-CN" w:bidi="ar-SA"/>
    </w:rPr>
  </w:style>
  <w:style w:type="paragraph" w:styleId="986">
    <w:name w:val="引用"/>
    <w:basedOn w:val="794"/>
    <w:next w:val="794"/>
    <w:link w:val="987"/>
    <w:uiPriority w:val="29"/>
    <w:qFormat/>
    <w:pPr>
      <w:ind w:left="720" w:right="720"/>
      <w:jc w:val="both"/>
      <w:spacing w:after="0"/>
      <w:widowControl w:val="off"/>
    </w:pPr>
    <w:rPr>
      <w:rFonts w:ascii="Times New Roman" w:hAnsi="Times New Roman" w:eastAsia="宋体" w:cs="Times New Roman"/>
      <w:i/>
      <w:sz w:val="20"/>
      <w:szCs w:val="20"/>
    </w:rPr>
  </w:style>
  <w:style w:type="character" w:styleId="987">
    <w:name w:val="引用 字符"/>
    <w:next w:val="987"/>
    <w:link w:val="986"/>
    <w:uiPriority w:val="29"/>
    <w:qFormat/>
    <w:rPr>
      <w:rFonts w:ascii="Times New Roman" w:hAnsi="Times New Roman" w:eastAsia="宋体" w:cs="Times New Roman"/>
      <w:i/>
      <w:sz w:val="20"/>
      <w:szCs w:val="20"/>
    </w:rPr>
  </w:style>
  <w:style w:type="paragraph" w:styleId="988">
    <w:name w:val="明显引用"/>
    <w:basedOn w:val="794"/>
    <w:next w:val="794"/>
    <w:link w:val="989"/>
    <w:uiPriority w:val="30"/>
    <w:qFormat/>
    <w:pPr>
      <w:ind w:left="720" w:right="720"/>
      <w:jc w:val="both"/>
      <w:spacing w:after="0"/>
      <w:shd w:val="clear" w:color="auto" w:fill="f2f2f2"/>
      <w:widowControl w:val="off"/>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0"/>
      <w:szCs w:val="20"/>
    </w:rPr>
  </w:style>
  <w:style w:type="character" w:styleId="989">
    <w:name w:val="明显引用 字符"/>
    <w:next w:val="989"/>
    <w:link w:val="988"/>
    <w:uiPriority w:val="30"/>
    <w:qFormat/>
    <w:rPr>
      <w:rFonts w:ascii="Times New Roman" w:hAnsi="Times New Roman" w:eastAsia="宋体" w:cs="Times New Roman"/>
      <w:i/>
      <w:sz w:val="20"/>
      <w:szCs w:val="20"/>
      <w:shd w:val="clear" w:color="auto" w:fill="f2f2f2"/>
    </w:rPr>
  </w:style>
  <w:style w:type="paragraph" w:styleId="990">
    <w:name w:val="页眉1"/>
    <w:basedOn w:val="794"/>
    <w:next w:val="990"/>
    <w:link w:val="991"/>
    <w:unhideWhenUsed/>
    <w:qFormat/>
    <w:pPr>
      <w:jc w:val="both"/>
      <w:spacing w:after="0"/>
      <w:widowControl w:val="off"/>
      <w:tabs>
        <w:tab w:val="center" w:pos="7143" w:leader="none"/>
        <w:tab w:val="right" w:pos="14287" w:leader="none"/>
      </w:tabs>
    </w:pPr>
    <w:rPr>
      <w:rFonts w:ascii="Times New Roman" w:hAnsi="Times New Roman" w:eastAsia="宋体" w:cs="Times New Roman"/>
      <w:sz w:val="18"/>
      <w:szCs w:val="20"/>
    </w:rPr>
  </w:style>
  <w:style w:type="character" w:styleId="991">
    <w:name w:val="Header Char"/>
    <w:next w:val="991"/>
    <w:link w:val="990"/>
    <w:qFormat/>
    <w:rPr>
      <w:rFonts w:ascii="Times New Roman" w:hAnsi="Times New Roman" w:eastAsia="宋体" w:cs="Times New Roman"/>
      <w:sz w:val="18"/>
      <w:szCs w:val="20"/>
    </w:rPr>
  </w:style>
  <w:style w:type="paragraph" w:styleId="992">
    <w:name w:val="页脚1"/>
    <w:basedOn w:val="794"/>
    <w:next w:val="992"/>
    <w:link w:val="993"/>
    <w:uiPriority w:val="99"/>
    <w:unhideWhenUsed/>
    <w:qFormat/>
    <w:pPr>
      <w:jc w:val="both"/>
      <w:spacing w:after="0"/>
      <w:widowControl w:val="off"/>
      <w:tabs>
        <w:tab w:val="center" w:pos="7143" w:leader="none"/>
        <w:tab w:val="right" w:pos="14287" w:leader="none"/>
      </w:tabs>
    </w:pPr>
    <w:rPr>
      <w:rFonts w:ascii="Times New Roman" w:hAnsi="Times New Roman" w:eastAsia="楷体_GB2312" w:cs="Times New Roman"/>
      <w:sz w:val="26"/>
      <w:szCs w:val="20"/>
    </w:rPr>
  </w:style>
  <w:style w:type="character" w:styleId="993">
    <w:name w:val="Caption Char"/>
    <w:next w:val="993"/>
    <w:link w:val="992"/>
    <w:uiPriority w:val="99"/>
    <w:qFormat/>
    <w:rPr>
      <w:rFonts w:ascii="Times New Roman" w:hAnsi="Times New Roman" w:eastAsia="楷体_GB2312" w:cs="Times New Roman"/>
      <w:sz w:val="26"/>
      <w:szCs w:val="20"/>
    </w:rPr>
  </w:style>
  <w:style w:type="character" w:styleId="994">
    <w:name w:val="Footer Char"/>
    <w:next w:val="994"/>
    <w:link w:val="794"/>
    <w:uiPriority w:val="99"/>
    <w:qFormat/>
  </w:style>
  <w:style w:type="paragraph" w:styleId="995">
    <w:name w:val="题注1"/>
    <w:basedOn w:val="794"/>
    <w:next w:val="794"/>
    <w:link w:val="794"/>
    <w:uiPriority w:val="35"/>
    <w:unhideWhenUsed/>
    <w:qFormat/>
    <w:pPr>
      <w:jc w:val="both"/>
      <w:spacing w:after="0" w:line="276" w:lineRule="auto"/>
      <w:widowControl w:val="off"/>
    </w:pPr>
    <w:rPr>
      <w:rFonts w:ascii="Times New Roman" w:hAnsi="Times New Roman" w:eastAsia="楷体_GB2312" w:cs="Times New Roman"/>
      <w:b/>
      <w:bCs/>
      <w:color w:val="4f81bd"/>
      <w:sz w:val="18"/>
      <w:szCs w:val="18"/>
    </w:rPr>
  </w:style>
  <w:style w:type="table" w:styleId="996">
    <w:name w:val="Table Grid Light"/>
    <w:next w:val="996"/>
    <w:link w:val="794"/>
    <w:uiPriority w:val="59"/>
    <w:qFormat/>
    <w:rPr>
      <w:lang w:val="en-US" w:eastAsia="zh-CN" w:bidi="ar-SA"/>
    </w:rPr>
    <w:tblPr/>
  </w:style>
  <w:style w:type="table" w:styleId="997">
    <w:name w:val="无格式表格 11"/>
    <w:next w:val="997"/>
    <w:link w:val="794"/>
    <w:uiPriority w:val="59"/>
    <w:qFormat/>
    <w:rPr>
      <w:lang w:val="en-US" w:eastAsia="zh-CN" w:bidi="ar-SA"/>
    </w:rPr>
    <w:tblPr/>
  </w:style>
  <w:style w:type="table" w:styleId="998">
    <w:name w:val="无格式表格 21"/>
    <w:next w:val="998"/>
    <w:link w:val="794"/>
    <w:uiPriority w:val="59"/>
    <w:qFormat/>
    <w:rPr>
      <w:lang w:val="en-US" w:eastAsia="zh-CN" w:bidi="ar-SA"/>
    </w:rPr>
    <w:tblPr/>
  </w:style>
  <w:style w:type="table" w:styleId="999">
    <w:name w:val="无格式表格 31"/>
    <w:next w:val="999"/>
    <w:link w:val="794"/>
    <w:uiPriority w:val="99"/>
    <w:qFormat/>
    <w:rPr>
      <w:lang w:val="en-US" w:eastAsia="zh-CN" w:bidi="ar-SA"/>
    </w:rPr>
    <w:tblPr/>
  </w:style>
  <w:style w:type="table" w:styleId="1000">
    <w:name w:val="无格式表格 41"/>
    <w:next w:val="1000"/>
    <w:link w:val="794"/>
    <w:uiPriority w:val="99"/>
    <w:qFormat/>
    <w:rPr>
      <w:lang w:val="en-US" w:eastAsia="zh-CN" w:bidi="ar-SA"/>
    </w:rPr>
    <w:tblPr/>
  </w:style>
  <w:style w:type="table" w:styleId="1001">
    <w:name w:val="无格式表格 51"/>
    <w:next w:val="1001"/>
    <w:link w:val="794"/>
    <w:uiPriority w:val="99"/>
    <w:qFormat/>
    <w:rPr>
      <w:lang w:val="en-US" w:eastAsia="zh-CN" w:bidi="ar-SA"/>
    </w:rPr>
    <w:tblPr/>
  </w:style>
  <w:style w:type="table" w:styleId="1002">
    <w:name w:val="网格表 1 浅色1"/>
    <w:next w:val="1002"/>
    <w:link w:val="794"/>
    <w:uiPriority w:val="99"/>
    <w:qFormat/>
    <w:rPr>
      <w:lang w:val="en-US" w:eastAsia="zh-CN" w:bidi="ar-SA"/>
    </w:rPr>
    <w:tblPr/>
  </w:style>
  <w:style w:type="table" w:styleId="1003">
    <w:name w:val="Grid Table 1 Light - Accent 1"/>
    <w:next w:val="1003"/>
    <w:link w:val="794"/>
    <w:uiPriority w:val="99"/>
    <w:qFormat/>
    <w:rPr>
      <w:lang w:val="en-US" w:eastAsia="zh-CN" w:bidi="ar-SA"/>
    </w:rPr>
    <w:tblPr/>
  </w:style>
  <w:style w:type="table" w:styleId="1004">
    <w:name w:val="Grid Table 1 Light - Accent 2"/>
    <w:next w:val="1004"/>
    <w:link w:val="794"/>
    <w:uiPriority w:val="99"/>
    <w:qFormat/>
    <w:rPr>
      <w:lang w:val="en-US" w:eastAsia="zh-CN" w:bidi="ar-SA"/>
    </w:rPr>
    <w:tblPr/>
  </w:style>
  <w:style w:type="table" w:styleId="1005">
    <w:name w:val="Grid Table 1 Light - Accent 3"/>
    <w:next w:val="1005"/>
    <w:link w:val="794"/>
    <w:uiPriority w:val="99"/>
    <w:qFormat/>
    <w:rPr>
      <w:lang w:val="en-US" w:eastAsia="zh-CN" w:bidi="ar-SA"/>
    </w:rPr>
    <w:tblPr/>
  </w:style>
  <w:style w:type="table" w:styleId="1006">
    <w:name w:val="Grid Table 1 Light - Accent 4"/>
    <w:next w:val="1006"/>
    <w:link w:val="794"/>
    <w:uiPriority w:val="99"/>
    <w:qFormat/>
    <w:rPr>
      <w:lang w:val="en-US" w:eastAsia="zh-CN" w:bidi="ar-SA"/>
    </w:rPr>
    <w:tblPr/>
  </w:style>
  <w:style w:type="table" w:styleId="1007">
    <w:name w:val="Grid Table 1 Light - Accent 5"/>
    <w:next w:val="1007"/>
    <w:link w:val="794"/>
    <w:uiPriority w:val="99"/>
    <w:qFormat/>
    <w:rPr>
      <w:lang w:val="en-US" w:eastAsia="zh-CN" w:bidi="ar-SA"/>
    </w:rPr>
    <w:tblPr/>
  </w:style>
  <w:style w:type="table" w:styleId="1008">
    <w:name w:val="Grid Table 1 Light - Accent 6"/>
    <w:next w:val="1008"/>
    <w:link w:val="794"/>
    <w:uiPriority w:val="99"/>
    <w:qFormat/>
    <w:rPr>
      <w:lang w:val="en-US" w:eastAsia="zh-CN" w:bidi="ar-SA"/>
    </w:rPr>
    <w:tblPr/>
  </w:style>
  <w:style w:type="table" w:styleId="1009">
    <w:name w:val="网格表 21"/>
    <w:next w:val="1009"/>
    <w:link w:val="794"/>
    <w:uiPriority w:val="99"/>
    <w:qFormat/>
    <w:rPr>
      <w:lang w:val="en-US" w:eastAsia="zh-CN" w:bidi="ar-SA"/>
    </w:rPr>
    <w:tblPr/>
  </w:style>
  <w:style w:type="table" w:styleId="1010">
    <w:name w:val="Grid Table 2 - Accent 1"/>
    <w:next w:val="1010"/>
    <w:link w:val="794"/>
    <w:uiPriority w:val="99"/>
    <w:qFormat/>
    <w:rPr>
      <w:lang w:val="en-US" w:eastAsia="zh-CN" w:bidi="ar-SA"/>
    </w:rPr>
    <w:tblPr/>
  </w:style>
  <w:style w:type="table" w:styleId="1011">
    <w:name w:val="Grid Table 2 - Accent 2"/>
    <w:next w:val="1011"/>
    <w:link w:val="794"/>
    <w:uiPriority w:val="99"/>
    <w:qFormat/>
    <w:rPr>
      <w:lang w:val="en-US" w:eastAsia="zh-CN" w:bidi="ar-SA"/>
    </w:rPr>
    <w:tblPr/>
  </w:style>
  <w:style w:type="table" w:styleId="1012">
    <w:name w:val="Grid Table 2 - Accent 3"/>
    <w:next w:val="1012"/>
    <w:link w:val="794"/>
    <w:uiPriority w:val="99"/>
    <w:qFormat/>
    <w:rPr>
      <w:lang w:val="en-US" w:eastAsia="zh-CN" w:bidi="ar-SA"/>
    </w:rPr>
    <w:tblPr/>
  </w:style>
  <w:style w:type="table" w:styleId="1013">
    <w:name w:val="Grid Table 2 - Accent 4"/>
    <w:next w:val="1013"/>
    <w:link w:val="794"/>
    <w:uiPriority w:val="99"/>
    <w:qFormat/>
    <w:rPr>
      <w:lang w:val="en-US" w:eastAsia="zh-CN" w:bidi="ar-SA"/>
    </w:rPr>
    <w:tblPr/>
  </w:style>
  <w:style w:type="table" w:styleId="1014">
    <w:name w:val="Grid Table 2 - Accent 5"/>
    <w:next w:val="1014"/>
    <w:link w:val="794"/>
    <w:uiPriority w:val="99"/>
    <w:qFormat/>
    <w:rPr>
      <w:lang w:val="en-US" w:eastAsia="zh-CN" w:bidi="ar-SA"/>
    </w:rPr>
    <w:tblPr/>
  </w:style>
  <w:style w:type="table" w:styleId="1015">
    <w:name w:val="Grid Table 2 - Accent 6"/>
    <w:next w:val="1015"/>
    <w:link w:val="794"/>
    <w:uiPriority w:val="99"/>
    <w:qFormat/>
    <w:rPr>
      <w:lang w:val="en-US" w:eastAsia="zh-CN" w:bidi="ar-SA"/>
    </w:rPr>
    <w:tblPr/>
  </w:style>
  <w:style w:type="table" w:styleId="1016">
    <w:name w:val="网格表 31"/>
    <w:next w:val="1016"/>
    <w:link w:val="794"/>
    <w:uiPriority w:val="99"/>
    <w:qFormat/>
    <w:rPr>
      <w:lang w:val="en-US" w:eastAsia="zh-CN" w:bidi="ar-SA"/>
    </w:rPr>
    <w:tblPr/>
  </w:style>
  <w:style w:type="table" w:styleId="1017">
    <w:name w:val="Grid Table 3 - Accent 1"/>
    <w:next w:val="1017"/>
    <w:link w:val="794"/>
    <w:uiPriority w:val="99"/>
    <w:qFormat/>
    <w:rPr>
      <w:lang w:val="en-US" w:eastAsia="zh-CN" w:bidi="ar-SA"/>
    </w:rPr>
    <w:tblPr/>
  </w:style>
  <w:style w:type="table" w:styleId="1018">
    <w:name w:val="Grid Table 3 - Accent 2"/>
    <w:next w:val="1018"/>
    <w:link w:val="794"/>
    <w:uiPriority w:val="99"/>
    <w:qFormat/>
    <w:rPr>
      <w:lang w:val="en-US" w:eastAsia="zh-CN" w:bidi="ar-SA"/>
    </w:rPr>
    <w:tblPr/>
  </w:style>
  <w:style w:type="table" w:styleId="1019">
    <w:name w:val="Grid Table 3 - Accent 3"/>
    <w:next w:val="1019"/>
    <w:link w:val="794"/>
    <w:uiPriority w:val="99"/>
    <w:qFormat/>
    <w:rPr>
      <w:lang w:val="en-US" w:eastAsia="zh-CN" w:bidi="ar-SA"/>
    </w:rPr>
    <w:tblPr/>
  </w:style>
  <w:style w:type="table" w:styleId="1020">
    <w:name w:val="Grid Table 3 - Accent 4"/>
    <w:next w:val="1020"/>
    <w:link w:val="794"/>
    <w:uiPriority w:val="99"/>
    <w:qFormat/>
    <w:rPr>
      <w:lang w:val="en-US" w:eastAsia="zh-CN" w:bidi="ar-SA"/>
    </w:rPr>
    <w:tblPr/>
  </w:style>
  <w:style w:type="table" w:styleId="1021">
    <w:name w:val="Grid Table 3 - Accent 5"/>
    <w:next w:val="1021"/>
    <w:link w:val="794"/>
    <w:uiPriority w:val="99"/>
    <w:qFormat/>
    <w:rPr>
      <w:lang w:val="en-US" w:eastAsia="zh-CN" w:bidi="ar-SA"/>
    </w:rPr>
    <w:tblPr/>
  </w:style>
  <w:style w:type="table" w:styleId="1022">
    <w:name w:val="Grid Table 3 - Accent 6"/>
    <w:next w:val="1022"/>
    <w:link w:val="794"/>
    <w:uiPriority w:val="99"/>
    <w:qFormat/>
    <w:rPr>
      <w:lang w:val="en-US" w:eastAsia="zh-CN" w:bidi="ar-SA"/>
    </w:rPr>
    <w:tblPr/>
  </w:style>
  <w:style w:type="table" w:styleId="1023">
    <w:name w:val="网格表 41"/>
    <w:next w:val="1023"/>
    <w:link w:val="794"/>
    <w:uiPriority w:val="59"/>
    <w:qFormat/>
    <w:rPr>
      <w:lang w:val="en-US" w:eastAsia="zh-CN" w:bidi="ar-SA"/>
    </w:rPr>
    <w:tblPr/>
  </w:style>
  <w:style w:type="table" w:styleId="1024">
    <w:name w:val="Grid Table 4 - Accent 1"/>
    <w:next w:val="1024"/>
    <w:link w:val="794"/>
    <w:uiPriority w:val="59"/>
    <w:qFormat/>
    <w:rPr>
      <w:lang w:val="en-US" w:eastAsia="zh-CN" w:bidi="ar-SA"/>
    </w:rPr>
    <w:tblPr/>
  </w:style>
  <w:style w:type="table" w:styleId="1025">
    <w:name w:val="Grid Table 4 - Accent 2"/>
    <w:next w:val="1025"/>
    <w:link w:val="794"/>
    <w:uiPriority w:val="59"/>
    <w:qFormat/>
    <w:rPr>
      <w:lang w:val="en-US" w:eastAsia="zh-CN" w:bidi="ar-SA"/>
    </w:rPr>
    <w:tblPr/>
  </w:style>
  <w:style w:type="table" w:styleId="1026">
    <w:name w:val="Grid Table 4 - Accent 3"/>
    <w:next w:val="1026"/>
    <w:link w:val="794"/>
    <w:uiPriority w:val="59"/>
    <w:qFormat/>
    <w:rPr>
      <w:lang w:val="en-US" w:eastAsia="zh-CN" w:bidi="ar-SA"/>
    </w:rPr>
    <w:tblPr/>
  </w:style>
  <w:style w:type="table" w:styleId="1027">
    <w:name w:val="Grid Table 4 - Accent 4"/>
    <w:next w:val="1027"/>
    <w:link w:val="794"/>
    <w:uiPriority w:val="59"/>
    <w:qFormat/>
    <w:rPr>
      <w:lang w:val="en-US" w:eastAsia="zh-CN" w:bidi="ar-SA"/>
    </w:rPr>
    <w:tblPr/>
  </w:style>
  <w:style w:type="table" w:styleId="1028">
    <w:name w:val="Grid Table 4 - Accent 5"/>
    <w:next w:val="1028"/>
    <w:link w:val="794"/>
    <w:uiPriority w:val="59"/>
    <w:qFormat/>
    <w:rPr>
      <w:lang w:val="en-US" w:eastAsia="zh-CN" w:bidi="ar-SA"/>
    </w:rPr>
    <w:tblPr/>
  </w:style>
  <w:style w:type="table" w:styleId="1029">
    <w:name w:val="Grid Table 4 - Accent 6"/>
    <w:next w:val="1029"/>
    <w:link w:val="794"/>
    <w:uiPriority w:val="59"/>
    <w:qFormat/>
    <w:rPr>
      <w:lang w:val="en-US" w:eastAsia="zh-CN" w:bidi="ar-SA"/>
    </w:rPr>
    <w:tblPr/>
  </w:style>
  <w:style w:type="table" w:styleId="1030">
    <w:name w:val="网格表 5 深色1"/>
    <w:next w:val="1030"/>
    <w:link w:val="794"/>
    <w:uiPriority w:val="99"/>
    <w:qFormat/>
    <w:rPr>
      <w:lang w:val="en-US" w:eastAsia="zh-CN" w:bidi="ar-SA"/>
    </w:rPr>
    <w:tblPr/>
  </w:style>
  <w:style w:type="table" w:styleId="1031">
    <w:name w:val="Grid Table 5 Dark- Accent 1"/>
    <w:next w:val="1031"/>
    <w:link w:val="794"/>
    <w:uiPriority w:val="99"/>
    <w:qFormat/>
    <w:rPr>
      <w:lang w:val="en-US" w:eastAsia="zh-CN" w:bidi="ar-SA"/>
    </w:rPr>
    <w:tblPr/>
  </w:style>
  <w:style w:type="table" w:styleId="1032">
    <w:name w:val="Grid Table 5 Dark - Accent 2"/>
    <w:next w:val="1032"/>
    <w:link w:val="794"/>
    <w:uiPriority w:val="99"/>
    <w:qFormat/>
    <w:rPr>
      <w:lang w:val="en-US" w:eastAsia="zh-CN" w:bidi="ar-SA"/>
    </w:rPr>
    <w:tblPr/>
  </w:style>
  <w:style w:type="table" w:styleId="1033">
    <w:name w:val="Grid Table 5 Dark - Accent 3"/>
    <w:next w:val="1033"/>
    <w:link w:val="794"/>
    <w:uiPriority w:val="99"/>
    <w:qFormat/>
    <w:rPr>
      <w:lang w:val="en-US" w:eastAsia="zh-CN" w:bidi="ar-SA"/>
    </w:rPr>
    <w:tblPr/>
  </w:style>
  <w:style w:type="table" w:styleId="1034">
    <w:name w:val="Grid Table 5 Dark- Accent 4"/>
    <w:next w:val="1034"/>
    <w:link w:val="794"/>
    <w:uiPriority w:val="99"/>
    <w:qFormat/>
    <w:rPr>
      <w:lang w:val="en-US" w:eastAsia="zh-CN" w:bidi="ar-SA"/>
    </w:rPr>
    <w:tblPr/>
  </w:style>
  <w:style w:type="table" w:styleId="1035">
    <w:name w:val="Grid Table 5 Dark - Accent 5"/>
    <w:next w:val="1035"/>
    <w:link w:val="794"/>
    <w:uiPriority w:val="99"/>
    <w:qFormat/>
    <w:rPr>
      <w:lang w:val="en-US" w:eastAsia="zh-CN" w:bidi="ar-SA"/>
    </w:rPr>
    <w:tblPr/>
  </w:style>
  <w:style w:type="table" w:styleId="1036">
    <w:name w:val="Grid Table 5 Dark - Accent 6"/>
    <w:next w:val="1036"/>
    <w:link w:val="794"/>
    <w:uiPriority w:val="99"/>
    <w:qFormat/>
    <w:rPr>
      <w:lang w:val="en-US" w:eastAsia="zh-CN" w:bidi="ar-SA"/>
    </w:rPr>
    <w:tblPr/>
  </w:style>
  <w:style w:type="table" w:styleId="1037">
    <w:name w:val="网格表 6 彩色1"/>
    <w:next w:val="1037"/>
    <w:link w:val="794"/>
    <w:uiPriority w:val="99"/>
    <w:qFormat/>
    <w:rPr>
      <w:lang w:val="en-US" w:eastAsia="zh-CN" w:bidi="ar-SA"/>
    </w:rPr>
    <w:tblPr/>
  </w:style>
  <w:style w:type="table" w:styleId="1038">
    <w:name w:val="Grid Table 6 Colorful - Accent 1"/>
    <w:next w:val="1038"/>
    <w:link w:val="794"/>
    <w:uiPriority w:val="99"/>
    <w:qFormat/>
    <w:rPr>
      <w:lang w:val="en-US" w:eastAsia="zh-CN" w:bidi="ar-SA"/>
    </w:rPr>
    <w:tblPr/>
  </w:style>
  <w:style w:type="table" w:styleId="1039">
    <w:name w:val="Grid Table 6 Colorful - Accent 2"/>
    <w:next w:val="1039"/>
    <w:link w:val="794"/>
    <w:uiPriority w:val="99"/>
    <w:qFormat/>
    <w:rPr>
      <w:lang w:val="en-US" w:eastAsia="zh-CN" w:bidi="ar-SA"/>
    </w:rPr>
    <w:tblPr/>
  </w:style>
  <w:style w:type="table" w:styleId="1040">
    <w:name w:val="Grid Table 6 Colorful - Accent 3"/>
    <w:next w:val="1040"/>
    <w:link w:val="794"/>
    <w:uiPriority w:val="99"/>
    <w:qFormat/>
    <w:rPr>
      <w:lang w:val="en-US" w:eastAsia="zh-CN" w:bidi="ar-SA"/>
    </w:rPr>
    <w:tblPr/>
  </w:style>
  <w:style w:type="table" w:styleId="1041">
    <w:name w:val="Grid Table 6 Colorful - Accent 4"/>
    <w:next w:val="1041"/>
    <w:link w:val="794"/>
    <w:uiPriority w:val="99"/>
    <w:qFormat/>
    <w:rPr>
      <w:lang w:val="en-US" w:eastAsia="zh-CN" w:bidi="ar-SA"/>
    </w:rPr>
    <w:tblPr/>
  </w:style>
  <w:style w:type="table" w:styleId="1042">
    <w:name w:val="Grid Table 6 Colorful - Accent 5"/>
    <w:next w:val="1042"/>
    <w:link w:val="794"/>
    <w:uiPriority w:val="99"/>
    <w:qFormat/>
    <w:rPr>
      <w:lang w:val="en-US" w:eastAsia="zh-CN" w:bidi="ar-SA"/>
    </w:rPr>
    <w:tblPr/>
  </w:style>
  <w:style w:type="table" w:styleId="1043">
    <w:name w:val="Grid Table 6 Colorful - Accent 6"/>
    <w:next w:val="1043"/>
    <w:link w:val="794"/>
    <w:uiPriority w:val="99"/>
    <w:qFormat/>
    <w:rPr>
      <w:lang w:val="en-US" w:eastAsia="zh-CN" w:bidi="ar-SA"/>
    </w:rPr>
    <w:tblPr/>
  </w:style>
  <w:style w:type="table" w:styleId="1044">
    <w:name w:val="网格表 7 彩色1"/>
    <w:next w:val="1044"/>
    <w:link w:val="794"/>
    <w:uiPriority w:val="99"/>
    <w:qFormat/>
    <w:rPr>
      <w:lang w:val="en-US" w:eastAsia="zh-CN" w:bidi="ar-SA"/>
    </w:rPr>
    <w:tblPr/>
  </w:style>
  <w:style w:type="table" w:styleId="1045">
    <w:name w:val="Grid Table 7 Colorful - Accent 1"/>
    <w:next w:val="1045"/>
    <w:link w:val="794"/>
    <w:uiPriority w:val="99"/>
    <w:qFormat/>
    <w:rPr>
      <w:lang w:val="en-US" w:eastAsia="zh-CN" w:bidi="ar-SA"/>
    </w:rPr>
    <w:tblPr/>
  </w:style>
  <w:style w:type="table" w:styleId="1046">
    <w:name w:val="Grid Table 7 Colorful - Accent 2"/>
    <w:next w:val="1046"/>
    <w:link w:val="794"/>
    <w:uiPriority w:val="99"/>
    <w:qFormat/>
    <w:rPr>
      <w:lang w:val="en-US" w:eastAsia="zh-CN" w:bidi="ar-SA"/>
    </w:rPr>
    <w:tblPr/>
  </w:style>
  <w:style w:type="table" w:styleId="1047">
    <w:name w:val="Grid Table 7 Colorful - Accent 3"/>
    <w:next w:val="1047"/>
    <w:link w:val="794"/>
    <w:uiPriority w:val="99"/>
    <w:qFormat/>
    <w:rPr>
      <w:lang w:val="en-US" w:eastAsia="zh-CN" w:bidi="ar-SA"/>
    </w:rPr>
    <w:tblPr/>
  </w:style>
  <w:style w:type="table" w:styleId="1048">
    <w:name w:val="Grid Table 7 Colorful - Accent 4"/>
    <w:next w:val="1048"/>
    <w:link w:val="794"/>
    <w:uiPriority w:val="99"/>
    <w:qFormat/>
    <w:rPr>
      <w:lang w:val="en-US" w:eastAsia="zh-CN" w:bidi="ar-SA"/>
    </w:rPr>
    <w:tblPr/>
  </w:style>
  <w:style w:type="table" w:styleId="1049">
    <w:name w:val="Grid Table 7 Colorful - Accent 5"/>
    <w:next w:val="1049"/>
    <w:link w:val="794"/>
    <w:uiPriority w:val="99"/>
    <w:qFormat/>
    <w:rPr>
      <w:lang w:val="en-US" w:eastAsia="zh-CN" w:bidi="ar-SA"/>
    </w:rPr>
    <w:tblPr/>
  </w:style>
  <w:style w:type="table" w:styleId="1050">
    <w:name w:val="Grid Table 7 Colorful - Accent 6"/>
    <w:next w:val="1050"/>
    <w:link w:val="794"/>
    <w:uiPriority w:val="99"/>
    <w:qFormat/>
    <w:rPr>
      <w:lang w:val="en-US" w:eastAsia="zh-CN" w:bidi="ar-SA"/>
    </w:rPr>
    <w:tblPr/>
  </w:style>
  <w:style w:type="table" w:styleId="1051">
    <w:name w:val="清单表 1 浅色1"/>
    <w:next w:val="1051"/>
    <w:link w:val="794"/>
    <w:uiPriority w:val="99"/>
    <w:qFormat/>
    <w:rPr>
      <w:lang w:val="en-US" w:eastAsia="zh-CN" w:bidi="ar-SA"/>
    </w:rPr>
    <w:tblPr/>
  </w:style>
  <w:style w:type="table" w:styleId="1052">
    <w:name w:val="List Table 1 Light - Accent 1"/>
    <w:next w:val="1052"/>
    <w:link w:val="794"/>
    <w:uiPriority w:val="99"/>
    <w:qFormat/>
    <w:rPr>
      <w:lang w:val="en-US" w:eastAsia="zh-CN" w:bidi="ar-SA"/>
    </w:rPr>
    <w:tblPr/>
  </w:style>
  <w:style w:type="table" w:styleId="1053">
    <w:name w:val="List Table 1 Light - Accent 2"/>
    <w:next w:val="1053"/>
    <w:link w:val="794"/>
    <w:uiPriority w:val="99"/>
    <w:qFormat/>
    <w:rPr>
      <w:lang w:val="en-US" w:eastAsia="zh-CN" w:bidi="ar-SA"/>
    </w:rPr>
    <w:tblPr/>
  </w:style>
  <w:style w:type="table" w:styleId="1054">
    <w:name w:val="List Table 1 Light - Accent 3"/>
    <w:next w:val="1054"/>
    <w:link w:val="794"/>
    <w:uiPriority w:val="99"/>
    <w:qFormat/>
    <w:rPr>
      <w:lang w:val="en-US" w:eastAsia="zh-CN" w:bidi="ar-SA"/>
    </w:rPr>
    <w:tblPr/>
  </w:style>
  <w:style w:type="table" w:styleId="1055">
    <w:name w:val="List Table 1 Light - Accent 4"/>
    <w:next w:val="1055"/>
    <w:link w:val="794"/>
    <w:uiPriority w:val="99"/>
    <w:qFormat/>
    <w:rPr>
      <w:lang w:val="en-US" w:eastAsia="zh-CN" w:bidi="ar-SA"/>
    </w:rPr>
    <w:tblPr/>
  </w:style>
  <w:style w:type="table" w:styleId="1056">
    <w:name w:val="List Table 1 Light - Accent 5"/>
    <w:next w:val="1056"/>
    <w:link w:val="794"/>
    <w:uiPriority w:val="99"/>
    <w:qFormat/>
    <w:rPr>
      <w:lang w:val="en-US" w:eastAsia="zh-CN" w:bidi="ar-SA"/>
    </w:rPr>
    <w:tblPr/>
  </w:style>
  <w:style w:type="table" w:styleId="1057">
    <w:name w:val="List Table 1 Light - Accent 6"/>
    <w:next w:val="1057"/>
    <w:link w:val="794"/>
    <w:uiPriority w:val="99"/>
    <w:qFormat/>
    <w:rPr>
      <w:lang w:val="en-US" w:eastAsia="zh-CN" w:bidi="ar-SA"/>
    </w:rPr>
    <w:tblPr/>
  </w:style>
  <w:style w:type="table" w:styleId="1058">
    <w:name w:val="清单表 21"/>
    <w:next w:val="1058"/>
    <w:link w:val="794"/>
    <w:uiPriority w:val="99"/>
    <w:qFormat/>
    <w:rPr>
      <w:lang w:val="en-US" w:eastAsia="zh-CN" w:bidi="ar-SA"/>
    </w:rPr>
    <w:tblPr/>
  </w:style>
  <w:style w:type="table" w:styleId="1059">
    <w:name w:val="List Table 2 - Accent 1"/>
    <w:next w:val="1059"/>
    <w:link w:val="794"/>
    <w:uiPriority w:val="99"/>
    <w:qFormat/>
    <w:rPr>
      <w:lang w:val="en-US" w:eastAsia="zh-CN" w:bidi="ar-SA"/>
    </w:rPr>
    <w:tblPr/>
  </w:style>
  <w:style w:type="table" w:styleId="1060">
    <w:name w:val="List Table 2 - Accent 2"/>
    <w:next w:val="1060"/>
    <w:link w:val="794"/>
    <w:uiPriority w:val="99"/>
    <w:qFormat/>
    <w:rPr>
      <w:lang w:val="en-US" w:eastAsia="zh-CN" w:bidi="ar-SA"/>
    </w:rPr>
    <w:tblPr/>
  </w:style>
  <w:style w:type="table" w:styleId="1061">
    <w:name w:val="List Table 2 - Accent 3"/>
    <w:next w:val="1061"/>
    <w:link w:val="794"/>
    <w:uiPriority w:val="99"/>
    <w:qFormat/>
    <w:rPr>
      <w:lang w:val="en-US" w:eastAsia="zh-CN" w:bidi="ar-SA"/>
    </w:rPr>
    <w:tblPr/>
  </w:style>
  <w:style w:type="table" w:styleId="1062">
    <w:name w:val="List Table 2 - Accent 4"/>
    <w:next w:val="1062"/>
    <w:link w:val="794"/>
    <w:uiPriority w:val="99"/>
    <w:qFormat/>
    <w:rPr>
      <w:lang w:val="en-US" w:eastAsia="zh-CN" w:bidi="ar-SA"/>
    </w:rPr>
    <w:tblPr/>
  </w:style>
  <w:style w:type="table" w:styleId="1063">
    <w:name w:val="List Table 2 - Accent 5"/>
    <w:next w:val="1063"/>
    <w:link w:val="794"/>
    <w:uiPriority w:val="99"/>
    <w:qFormat/>
    <w:rPr>
      <w:lang w:val="en-US" w:eastAsia="zh-CN" w:bidi="ar-SA"/>
    </w:rPr>
    <w:tblPr/>
  </w:style>
  <w:style w:type="table" w:styleId="1064">
    <w:name w:val="List Table 2 - Accent 6"/>
    <w:next w:val="1064"/>
    <w:link w:val="794"/>
    <w:uiPriority w:val="99"/>
    <w:qFormat/>
    <w:rPr>
      <w:lang w:val="en-US" w:eastAsia="zh-CN" w:bidi="ar-SA"/>
    </w:rPr>
    <w:tblPr/>
  </w:style>
  <w:style w:type="table" w:styleId="1065">
    <w:name w:val="清单表 31"/>
    <w:next w:val="1065"/>
    <w:link w:val="794"/>
    <w:uiPriority w:val="99"/>
    <w:qFormat/>
    <w:rPr>
      <w:lang w:val="en-US" w:eastAsia="zh-CN" w:bidi="ar-SA"/>
    </w:rPr>
    <w:tblPr/>
  </w:style>
  <w:style w:type="table" w:styleId="1066">
    <w:name w:val="List Table 3 - Accent 1"/>
    <w:next w:val="1066"/>
    <w:link w:val="794"/>
    <w:uiPriority w:val="99"/>
    <w:qFormat/>
    <w:rPr>
      <w:lang w:val="en-US" w:eastAsia="zh-CN" w:bidi="ar-SA"/>
    </w:rPr>
    <w:tblPr/>
  </w:style>
  <w:style w:type="table" w:styleId="1067">
    <w:name w:val="List Table 3 - Accent 2"/>
    <w:next w:val="1067"/>
    <w:link w:val="794"/>
    <w:uiPriority w:val="99"/>
    <w:qFormat/>
    <w:rPr>
      <w:lang w:val="en-US" w:eastAsia="zh-CN" w:bidi="ar-SA"/>
    </w:rPr>
    <w:tblPr/>
  </w:style>
  <w:style w:type="table" w:styleId="1068">
    <w:name w:val="List Table 3 - Accent 3"/>
    <w:next w:val="1068"/>
    <w:link w:val="794"/>
    <w:uiPriority w:val="99"/>
    <w:qFormat/>
    <w:rPr>
      <w:lang w:val="en-US" w:eastAsia="zh-CN" w:bidi="ar-SA"/>
    </w:rPr>
    <w:tblPr/>
  </w:style>
  <w:style w:type="table" w:styleId="1069">
    <w:name w:val="List Table 3 - Accent 4"/>
    <w:next w:val="1069"/>
    <w:link w:val="794"/>
    <w:uiPriority w:val="99"/>
    <w:qFormat/>
    <w:rPr>
      <w:lang w:val="en-US" w:eastAsia="zh-CN" w:bidi="ar-SA"/>
    </w:rPr>
    <w:tblPr/>
  </w:style>
  <w:style w:type="table" w:styleId="1070">
    <w:name w:val="List Table 3 - Accent 5"/>
    <w:next w:val="1070"/>
    <w:link w:val="794"/>
    <w:uiPriority w:val="99"/>
    <w:qFormat/>
    <w:rPr>
      <w:lang w:val="en-US" w:eastAsia="zh-CN" w:bidi="ar-SA"/>
    </w:rPr>
    <w:tblPr/>
  </w:style>
  <w:style w:type="table" w:styleId="1071">
    <w:name w:val="List Table 3 - Accent 6"/>
    <w:next w:val="1071"/>
    <w:link w:val="794"/>
    <w:uiPriority w:val="99"/>
    <w:qFormat/>
    <w:rPr>
      <w:lang w:val="en-US" w:eastAsia="zh-CN" w:bidi="ar-SA"/>
    </w:rPr>
    <w:tblPr/>
  </w:style>
  <w:style w:type="table" w:styleId="1072">
    <w:name w:val="清单表 41"/>
    <w:next w:val="1072"/>
    <w:link w:val="794"/>
    <w:uiPriority w:val="99"/>
    <w:qFormat/>
    <w:rPr>
      <w:lang w:val="en-US" w:eastAsia="zh-CN" w:bidi="ar-SA"/>
    </w:rPr>
    <w:tblPr/>
  </w:style>
  <w:style w:type="table" w:styleId="1073">
    <w:name w:val="List Table 4 - Accent 1"/>
    <w:next w:val="1073"/>
    <w:link w:val="794"/>
    <w:uiPriority w:val="99"/>
    <w:qFormat/>
    <w:rPr>
      <w:lang w:val="en-US" w:eastAsia="zh-CN" w:bidi="ar-SA"/>
    </w:rPr>
    <w:tblPr/>
  </w:style>
  <w:style w:type="table" w:styleId="1074">
    <w:name w:val="List Table 4 - Accent 2"/>
    <w:next w:val="1074"/>
    <w:link w:val="794"/>
    <w:uiPriority w:val="99"/>
    <w:qFormat/>
    <w:rPr>
      <w:lang w:val="en-US" w:eastAsia="zh-CN" w:bidi="ar-SA"/>
    </w:rPr>
    <w:tblPr/>
  </w:style>
  <w:style w:type="table" w:styleId="1075">
    <w:name w:val="List Table 4 - Accent 3"/>
    <w:next w:val="1075"/>
    <w:link w:val="794"/>
    <w:uiPriority w:val="99"/>
    <w:qFormat/>
    <w:rPr>
      <w:lang w:val="en-US" w:eastAsia="zh-CN" w:bidi="ar-SA"/>
    </w:rPr>
    <w:tblPr/>
  </w:style>
  <w:style w:type="table" w:styleId="1076">
    <w:name w:val="List Table 4 - Accent 4"/>
    <w:next w:val="1076"/>
    <w:link w:val="794"/>
    <w:uiPriority w:val="99"/>
    <w:qFormat/>
    <w:rPr>
      <w:lang w:val="en-US" w:eastAsia="zh-CN" w:bidi="ar-SA"/>
    </w:rPr>
    <w:tblPr/>
  </w:style>
  <w:style w:type="table" w:styleId="1077">
    <w:name w:val="List Table 4 - Accent 5"/>
    <w:next w:val="1077"/>
    <w:link w:val="794"/>
    <w:uiPriority w:val="99"/>
    <w:qFormat/>
    <w:rPr>
      <w:lang w:val="en-US" w:eastAsia="zh-CN" w:bidi="ar-SA"/>
    </w:rPr>
    <w:tblPr/>
  </w:style>
  <w:style w:type="table" w:styleId="1078">
    <w:name w:val="List Table 4 - Accent 6"/>
    <w:next w:val="1078"/>
    <w:link w:val="794"/>
    <w:uiPriority w:val="99"/>
    <w:qFormat/>
    <w:rPr>
      <w:lang w:val="en-US" w:eastAsia="zh-CN" w:bidi="ar-SA"/>
    </w:rPr>
    <w:tblPr/>
  </w:style>
  <w:style w:type="table" w:styleId="1079">
    <w:name w:val="清单表 5 深色1"/>
    <w:next w:val="1079"/>
    <w:link w:val="794"/>
    <w:uiPriority w:val="99"/>
    <w:qFormat/>
    <w:rPr>
      <w:lang w:val="en-US" w:eastAsia="zh-CN" w:bidi="ar-SA"/>
    </w:rPr>
    <w:tblPr/>
  </w:style>
  <w:style w:type="table" w:styleId="1080">
    <w:name w:val="List Table 5 Dark - Accent 1"/>
    <w:next w:val="1080"/>
    <w:link w:val="794"/>
    <w:uiPriority w:val="99"/>
    <w:qFormat/>
    <w:rPr>
      <w:lang w:val="en-US" w:eastAsia="zh-CN" w:bidi="ar-SA"/>
    </w:rPr>
    <w:tblPr/>
  </w:style>
  <w:style w:type="table" w:styleId="1081">
    <w:name w:val="List Table 5 Dark - Accent 2"/>
    <w:next w:val="1081"/>
    <w:link w:val="794"/>
    <w:uiPriority w:val="99"/>
    <w:qFormat/>
    <w:rPr>
      <w:lang w:val="en-US" w:eastAsia="zh-CN" w:bidi="ar-SA"/>
    </w:rPr>
    <w:tblPr/>
  </w:style>
  <w:style w:type="table" w:styleId="1082">
    <w:name w:val="List Table 5 Dark - Accent 3"/>
    <w:next w:val="1082"/>
    <w:link w:val="794"/>
    <w:uiPriority w:val="99"/>
    <w:qFormat/>
    <w:rPr>
      <w:lang w:val="en-US" w:eastAsia="zh-CN" w:bidi="ar-SA"/>
    </w:rPr>
    <w:tblPr/>
  </w:style>
  <w:style w:type="table" w:styleId="1083">
    <w:name w:val="List Table 5 Dark - Accent 4"/>
    <w:next w:val="1083"/>
    <w:link w:val="794"/>
    <w:uiPriority w:val="99"/>
    <w:qFormat/>
    <w:rPr>
      <w:lang w:val="en-US" w:eastAsia="zh-CN" w:bidi="ar-SA"/>
    </w:rPr>
    <w:tblPr/>
  </w:style>
  <w:style w:type="table" w:styleId="1084">
    <w:name w:val="List Table 5 Dark - Accent 5"/>
    <w:next w:val="1084"/>
    <w:link w:val="794"/>
    <w:uiPriority w:val="99"/>
    <w:qFormat/>
    <w:rPr>
      <w:lang w:val="en-US" w:eastAsia="zh-CN" w:bidi="ar-SA"/>
    </w:rPr>
    <w:tblPr/>
  </w:style>
  <w:style w:type="table" w:styleId="1085">
    <w:name w:val="List Table 5 Dark - Accent 6"/>
    <w:next w:val="1085"/>
    <w:link w:val="794"/>
    <w:uiPriority w:val="99"/>
    <w:qFormat/>
    <w:rPr>
      <w:lang w:val="en-US" w:eastAsia="zh-CN" w:bidi="ar-SA"/>
    </w:rPr>
    <w:tblPr/>
  </w:style>
  <w:style w:type="table" w:styleId="1086">
    <w:name w:val="清单表 6 彩色1"/>
    <w:next w:val="1086"/>
    <w:link w:val="794"/>
    <w:uiPriority w:val="99"/>
    <w:qFormat/>
    <w:rPr>
      <w:lang w:val="en-US" w:eastAsia="zh-CN" w:bidi="ar-SA"/>
    </w:rPr>
    <w:tblPr/>
  </w:style>
  <w:style w:type="table" w:styleId="1087">
    <w:name w:val="List Table 6 Colorful - Accent 1"/>
    <w:next w:val="1087"/>
    <w:link w:val="794"/>
    <w:uiPriority w:val="99"/>
    <w:qFormat/>
    <w:rPr>
      <w:lang w:val="en-US" w:eastAsia="zh-CN" w:bidi="ar-SA"/>
    </w:rPr>
    <w:tblPr/>
  </w:style>
  <w:style w:type="table" w:styleId="1088">
    <w:name w:val="List Table 6 Colorful - Accent 2"/>
    <w:next w:val="1088"/>
    <w:link w:val="794"/>
    <w:uiPriority w:val="99"/>
    <w:qFormat/>
    <w:rPr>
      <w:lang w:val="en-US" w:eastAsia="zh-CN" w:bidi="ar-SA"/>
    </w:rPr>
    <w:tblPr/>
  </w:style>
  <w:style w:type="table" w:styleId="1089">
    <w:name w:val="List Table 6 Colorful - Accent 3"/>
    <w:next w:val="1089"/>
    <w:link w:val="794"/>
    <w:uiPriority w:val="99"/>
    <w:qFormat/>
    <w:rPr>
      <w:lang w:val="en-US" w:eastAsia="zh-CN" w:bidi="ar-SA"/>
    </w:rPr>
    <w:tblPr/>
  </w:style>
  <w:style w:type="table" w:styleId="1090">
    <w:name w:val="List Table 6 Colorful - Accent 4"/>
    <w:next w:val="1090"/>
    <w:link w:val="794"/>
    <w:uiPriority w:val="99"/>
    <w:qFormat/>
    <w:rPr>
      <w:lang w:val="en-US" w:eastAsia="zh-CN" w:bidi="ar-SA"/>
    </w:rPr>
    <w:tblPr/>
  </w:style>
  <w:style w:type="table" w:styleId="1091">
    <w:name w:val="List Table 6 Colorful - Accent 5"/>
    <w:next w:val="1091"/>
    <w:link w:val="794"/>
    <w:uiPriority w:val="99"/>
    <w:qFormat/>
    <w:rPr>
      <w:lang w:val="en-US" w:eastAsia="zh-CN" w:bidi="ar-SA"/>
    </w:rPr>
    <w:tblPr/>
  </w:style>
  <w:style w:type="table" w:styleId="1092">
    <w:name w:val="List Table 6 Colorful - Accent 6"/>
    <w:next w:val="1092"/>
    <w:link w:val="794"/>
    <w:uiPriority w:val="99"/>
    <w:qFormat/>
    <w:rPr>
      <w:lang w:val="en-US" w:eastAsia="zh-CN" w:bidi="ar-SA"/>
    </w:rPr>
    <w:tblPr/>
  </w:style>
  <w:style w:type="table" w:styleId="1093">
    <w:name w:val="清单表 7 彩色1"/>
    <w:next w:val="1093"/>
    <w:link w:val="794"/>
    <w:uiPriority w:val="99"/>
    <w:qFormat/>
    <w:rPr>
      <w:lang w:val="en-US" w:eastAsia="zh-CN" w:bidi="ar-SA"/>
    </w:rPr>
    <w:tblPr/>
  </w:style>
  <w:style w:type="table" w:styleId="1094">
    <w:name w:val="List Table 7 Colorful - Accent 1"/>
    <w:next w:val="1094"/>
    <w:link w:val="794"/>
    <w:uiPriority w:val="99"/>
    <w:qFormat/>
    <w:rPr>
      <w:lang w:val="en-US" w:eastAsia="zh-CN" w:bidi="ar-SA"/>
    </w:rPr>
    <w:tblPr/>
  </w:style>
  <w:style w:type="table" w:styleId="1095">
    <w:name w:val="List Table 7 Colorful - Accent 2"/>
    <w:next w:val="1095"/>
    <w:link w:val="794"/>
    <w:uiPriority w:val="99"/>
    <w:qFormat/>
    <w:rPr>
      <w:lang w:val="en-US" w:eastAsia="zh-CN" w:bidi="ar-SA"/>
    </w:rPr>
    <w:tblPr/>
  </w:style>
  <w:style w:type="table" w:styleId="1096">
    <w:name w:val="List Table 7 Colorful - Accent 3"/>
    <w:next w:val="1096"/>
    <w:link w:val="794"/>
    <w:uiPriority w:val="99"/>
    <w:qFormat/>
    <w:rPr>
      <w:lang w:val="en-US" w:eastAsia="zh-CN" w:bidi="ar-SA"/>
    </w:rPr>
    <w:tblPr/>
  </w:style>
  <w:style w:type="table" w:styleId="1097">
    <w:name w:val="List Table 7 Colorful - Accent 4"/>
    <w:next w:val="1097"/>
    <w:link w:val="794"/>
    <w:uiPriority w:val="99"/>
    <w:qFormat/>
    <w:rPr>
      <w:lang w:val="en-US" w:eastAsia="zh-CN" w:bidi="ar-SA"/>
    </w:rPr>
    <w:tblPr/>
  </w:style>
  <w:style w:type="table" w:styleId="1098">
    <w:name w:val="List Table 7 Colorful - Accent 5"/>
    <w:next w:val="1098"/>
    <w:link w:val="794"/>
    <w:uiPriority w:val="99"/>
    <w:qFormat/>
    <w:rPr>
      <w:lang w:val="en-US" w:eastAsia="zh-CN" w:bidi="ar-SA"/>
    </w:rPr>
    <w:tblPr/>
  </w:style>
  <w:style w:type="table" w:styleId="1099">
    <w:name w:val="List Table 7 Colorful - Accent 6"/>
    <w:next w:val="1099"/>
    <w:link w:val="794"/>
    <w:uiPriority w:val="99"/>
    <w:qFormat/>
    <w:rPr>
      <w:lang w:val="en-US" w:eastAsia="zh-CN" w:bidi="ar-SA"/>
    </w:rPr>
    <w:tblPr/>
  </w:style>
  <w:style w:type="table" w:styleId="1100">
    <w:name w:val="Lined - Accent"/>
    <w:next w:val="1100"/>
    <w:link w:val="794"/>
    <w:uiPriority w:val="99"/>
    <w:qFormat/>
    <w:rPr>
      <w:color w:val="404040"/>
      <w:lang w:val="en-US" w:eastAsia="zh-CN" w:bidi="ar-SA"/>
    </w:rPr>
    <w:tblPr/>
  </w:style>
  <w:style w:type="table" w:styleId="1101">
    <w:name w:val="Lined - Accent 1"/>
    <w:next w:val="1101"/>
    <w:link w:val="794"/>
    <w:uiPriority w:val="99"/>
    <w:qFormat/>
    <w:rPr>
      <w:color w:val="404040"/>
      <w:lang w:val="en-US" w:eastAsia="zh-CN" w:bidi="ar-SA"/>
    </w:rPr>
    <w:tblPr/>
  </w:style>
  <w:style w:type="table" w:styleId="1102">
    <w:name w:val="Lined - Accent 2"/>
    <w:next w:val="1102"/>
    <w:link w:val="794"/>
    <w:uiPriority w:val="99"/>
    <w:qFormat/>
    <w:rPr>
      <w:color w:val="404040"/>
      <w:lang w:val="en-US" w:eastAsia="zh-CN" w:bidi="ar-SA"/>
    </w:rPr>
    <w:tblPr/>
  </w:style>
  <w:style w:type="table" w:styleId="1103">
    <w:name w:val="Lined - Accent 3"/>
    <w:next w:val="1103"/>
    <w:link w:val="794"/>
    <w:uiPriority w:val="99"/>
    <w:qFormat/>
    <w:rPr>
      <w:color w:val="404040"/>
      <w:lang w:val="en-US" w:eastAsia="zh-CN" w:bidi="ar-SA"/>
    </w:rPr>
    <w:tblPr/>
  </w:style>
  <w:style w:type="table" w:styleId="1104">
    <w:name w:val="Lined - Accent 4"/>
    <w:next w:val="1104"/>
    <w:link w:val="794"/>
    <w:uiPriority w:val="99"/>
    <w:qFormat/>
    <w:rPr>
      <w:color w:val="404040"/>
      <w:lang w:val="en-US" w:eastAsia="zh-CN" w:bidi="ar-SA"/>
    </w:rPr>
    <w:tblPr/>
  </w:style>
  <w:style w:type="table" w:styleId="1105">
    <w:name w:val="Lined - Accent 5"/>
    <w:next w:val="1105"/>
    <w:link w:val="794"/>
    <w:uiPriority w:val="99"/>
    <w:qFormat/>
    <w:rPr>
      <w:color w:val="404040"/>
      <w:lang w:val="en-US" w:eastAsia="zh-CN" w:bidi="ar-SA"/>
    </w:rPr>
    <w:tblPr/>
  </w:style>
  <w:style w:type="table" w:styleId="1106">
    <w:name w:val="Lined - Accent 6"/>
    <w:next w:val="1106"/>
    <w:link w:val="794"/>
    <w:uiPriority w:val="99"/>
    <w:qFormat/>
    <w:rPr>
      <w:color w:val="404040"/>
      <w:lang w:val="en-US" w:eastAsia="zh-CN" w:bidi="ar-SA"/>
    </w:rPr>
    <w:tblPr/>
  </w:style>
  <w:style w:type="table" w:styleId="1107">
    <w:name w:val="Bordered &amp; Lined - Accent"/>
    <w:next w:val="1107"/>
    <w:link w:val="794"/>
    <w:uiPriority w:val="99"/>
    <w:qFormat/>
    <w:rPr>
      <w:color w:val="404040"/>
      <w:lang w:val="en-US" w:eastAsia="zh-CN" w:bidi="ar-SA"/>
    </w:rPr>
    <w:tblPr/>
  </w:style>
  <w:style w:type="table" w:styleId="1108">
    <w:name w:val="Bordered &amp; Lined - Accent 1"/>
    <w:next w:val="1108"/>
    <w:link w:val="794"/>
    <w:uiPriority w:val="99"/>
    <w:qFormat/>
    <w:rPr>
      <w:color w:val="404040"/>
      <w:lang w:val="en-US" w:eastAsia="zh-CN" w:bidi="ar-SA"/>
    </w:rPr>
    <w:tblPr/>
  </w:style>
  <w:style w:type="table" w:styleId="1109">
    <w:name w:val="Bordered &amp; Lined - Accent 2"/>
    <w:next w:val="1109"/>
    <w:link w:val="794"/>
    <w:uiPriority w:val="99"/>
    <w:qFormat/>
    <w:rPr>
      <w:color w:val="404040"/>
      <w:lang w:val="en-US" w:eastAsia="zh-CN" w:bidi="ar-SA"/>
    </w:rPr>
    <w:tblPr/>
  </w:style>
  <w:style w:type="table" w:styleId="1110">
    <w:name w:val="Bordered &amp; Lined - Accent 3"/>
    <w:next w:val="1110"/>
    <w:link w:val="794"/>
    <w:uiPriority w:val="99"/>
    <w:qFormat/>
    <w:rPr>
      <w:color w:val="404040"/>
      <w:lang w:val="en-US" w:eastAsia="zh-CN" w:bidi="ar-SA"/>
    </w:rPr>
    <w:tblPr/>
  </w:style>
  <w:style w:type="table" w:styleId="1111">
    <w:name w:val="Bordered &amp; Lined - Accent 4"/>
    <w:next w:val="1111"/>
    <w:link w:val="794"/>
    <w:uiPriority w:val="99"/>
    <w:qFormat/>
    <w:rPr>
      <w:color w:val="404040"/>
      <w:lang w:val="en-US" w:eastAsia="zh-CN" w:bidi="ar-SA"/>
    </w:rPr>
    <w:tblPr/>
  </w:style>
  <w:style w:type="table" w:styleId="1112">
    <w:name w:val="Bordered &amp; Lined - Accent 5"/>
    <w:next w:val="1112"/>
    <w:link w:val="794"/>
    <w:uiPriority w:val="99"/>
    <w:qFormat/>
    <w:rPr>
      <w:color w:val="404040"/>
      <w:lang w:val="en-US" w:eastAsia="zh-CN" w:bidi="ar-SA"/>
    </w:rPr>
    <w:tblPr/>
  </w:style>
  <w:style w:type="table" w:styleId="1113">
    <w:name w:val="Bordered &amp; Lined - Accent 6"/>
    <w:next w:val="1113"/>
    <w:link w:val="794"/>
    <w:uiPriority w:val="99"/>
    <w:qFormat/>
    <w:rPr>
      <w:color w:val="404040"/>
      <w:lang w:val="en-US" w:eastAsia="zh-CN" w:bidi="ar-SA"/>
    </w:rPr>
    <w:tblPr/>
  </w:style>
  <w:style w:type="table" w:styleId="1114">
    <w:name w:val="Bordered"/>
    <w:next w:val="1114"/>
    <w:link w:val="794"/>
    <w:uiPriority w:val="99"/>
    <w:qFormat/>
    <w:rPr>
      <w:lang w:val="en-US" w:eastAsia="zh-CN" w:bidi="ar-SA"/>
    </w:rPr>
    <w:tblPr/>
  </w:style>
  <w:style w:type="table" w:styleId="1115">
    <w:name w:val="Bordered - Accent 1"/>
    <w:next w:val="1115"/>
    <w:link w:val="794"/>
    <w:uiPriority w:val="99"/>
    <w:qFormat/>
    <w:rPr>
      <w:lang w:val="en-US" w:eastAsia="zh-CN" w:bidi="ar-SA"/>
    </w:rPr>
    <w:tblPr/>
  </w:style>
  <w:style w:type="table" w:styleId="1116">
    <w:name w:val="Bordered - Accent 2"/>
    <w:next w:val="1116"/>
    <w:link w:val="794"/>
    <w:uiPriority w:val="99"/>
    <w:qFormat/>
    <w:rPr>
      <w:lang w:val="en-US" w:eastAsia="zh-CN" w:bidi="ar-SA"/>
    </w:rPr>
    <w:tblPr/>
  </w:style>
  <w:style w:type="table" w:styleId="1117">
    <w:name w:val="Bordered - Accent 3"/>
    <w:next w:val="1117"/>
    <w:link w:val="794"/>
    <w:uiPriority w:val="99"/>
    <w:qFormat/>
    <w:rPr>
      <w:lang w:val="en-US" w:eastAsia="zh-CN" w:bidi="ar-SA"/>
    </w:rPr>
    <w:tblPr/>
  </w:style>
  <w:style w:type="table" w:styleId="1118">
    <w:name w:val="Bordered - Accent 4"/>
    <w:next w:val="1118"/>
    <w:link w:val="794"/>
    <w:uiPriority w:val="99"/>
    <w:qFormat/>
    <w:rPr>
      <w:lang w:val="en-US" w:eastAsia="zh-CN" w:bidi="ar-SA"/>
    </w:rPr>
    <w:tblPr/>
  </w:style>
  <w:style w:type="table" w:styleId="1119">
    <w:name w:val="Bordered - Accent 5"/>
    <w:next w:val="1119"/>
    <w:link w:val="794"/>
    <w:uiPriority w:val="99"/>
    <w:qFormat/>
    <w:rPr>
      <w:lang w:val="en-US" w:eastAsia="zh-CN" w:bidi="ar-SA"/>
    </w:rPr>
    <w:tblPr/>
  </w:style>
  <w:style w:type="table" w:styleId="1120">
    <w:name w:val="Bordered - Accent 6"/>
    <w:next w:val="1120"/>
    <w:link w:val="794"/>
    <w:uiPriority w:val="99"/>
    <w:qFormat/>
    <w:rPr>
      <w:lang w:val="en-US" w:eastAsia="zh-CN" w:bidi="ar-SA"/>
    </w:rPr>
    <w:tblPr/>
  </w:style>
  <w:style w:type="paragraph" w:styleId="1121">
    <w:name w:val="TOC 标题1"/>
    <w:next w:val="1121"/>
    <w:link w:val="794"/>
    <w:uiPriority w:val="39"/>
    <w:unhideWhenUsed/>
    <w:qFormat/>
    <w:rPr>
      <w:rFonts w:ascii="Times New Roman" w:hAnsi="Times New Roman" w:eastAsia="宋体" w:cs="Times New Roman"/>
      <w:lang w:val="en-US" w:eastAsia="zh-CN" w:bidi="ar-SA"/>
    </w:rPr>
  </w:style>
  <w:style w:type="paragraph" w:styleId="1122">
    <w:name w:val="无间隔1"/>
    <w:next w:val="1122"/>
    <w:link w:val="794"/>
    <w:qFormat/>
    <w:pPr>
      <w:spacing w:line="300" w:lineRule="auto"/>
      <w:widowControl w:val="off"/>
    </w:pPr>
    <w:rPr>
      <w:rFonts w:ascii="Times New Roman" w:hAnsi="Times New Roman" w:eastAsia="华文仿宋" w:cs="Times New Roman"/>
      <w:sz w:val="24"/>
      <w:szCs w:val="21"/>
      <w:lang w:val="en-US" w:eastAsia="zh-CN" w:bidi="ar-SA"/>
    </w:rPr>
  </w:style>
  <w:style w:type="character" w:styleId="1123">
    <w:name w:val="正文文本首行缩进 字符"/>
    <w:next w:val="1123"/>
    <w:link w:val="794"/>
    <w:qFormat/>
    <w:rPr>
      <w:rFonts w:eastAsia="楷体_GB2312"/>
      <w:sz w:val="26"/>
    </w:rPr>
  </w:style>
  <w:style w:type="character" w:styleId="1124">
    <w:name w:val="Char Char4"/>
    <w:next w:val="1124"/>
    <w:link w:val="794"/>
    <w:qFormat/>
    <w:rPr>
      <w:rFonts w:ascii="方正仿宋简体" w:hAnsi="创艺简仿宋" w:eastAsia="方正仿宋简体"/>
      <w:sz w:val="24"/>
      <w:lang w:val="en-US" w:eastAsia="zh-CN" w:bidi="ar-SA"/>
    </w:rPr>
  </w:style>
  <w:style w:type="character" w:styleId="1125">
    <w:name w:val="state"/>
    <w:next w:val="1125"/>
    <w:link w:val="794"/>
    <w:qFormat/>
    <w:rPr>
      <w:b/>
      <w:color w:val="ffffff"/>
      <w:sz w:val="19"/>
      <w:szCs w:val="19"/>
    </w:rPr>
  </w:style>
  <w:style w:type="character" w:styleId="1126">
    <w:name w:val="bds_more6"/>
    <w:next w:val="1126"/>
    <w:link w:val="794"/>
    <w:qFormat/>
  </w:style>
  <w:style w:type="character" w:styleId="1127">
    <w:name w:val="hilite"/>
    <w:next w:val="1127"/>
    <w:link w:val="794"/>
    <w:qFormat/>
    <w:rPr>
      <w:color w:val="ffffff"/>
      <w:shd w:val="clear" w:color="auto" w:fill="776666"/>
    </w:rPr>
  </w:style>
  <w:style w:type="character" w:styleId="1128">
    <w:name w:val="bds_nopic"/>
    <w:next w:val="1128"/>
    <w:link w:val="794"/>
    <w:qFormat/>
  </w:style>
  <w:style w:type="character" w:styleId="1129">
    <w:name w:val="Char Char2"/>
    <w:next w:val="1129"/>
    <w:link w:val="794"/>
    <w:qFormat/>
    <w:rPr>
      <w:rFonts w:ascii="宋体" w:hAnsi="宋体" w:eastAsia="楷体_GB2312"/>
      <w:b/>
      <w:sz w:val="26"/>
      <w:lang w:val="en-US" w:eastAsia="zh-CN" w:bidi="ar-SA"/>
    </w:rPr>
  </w:style>
  <w:style w:type="character" w:styleId="1130">
    <w:name w:val="hover61"/>
    <w:next w:val="1130"/>
    <w:link w:val="794"/>
    <w:qFormat/>
    <w:rPr>
      <w:shd w:val="clear" w:color="auto" w:fill="ff0000"/>
    </w:rPr>
  </w:style>
  <w:style w:type="character" w:styleId="1131">
    <w:name w:val="font51"/>
    <w:next w:val="1131"/>
    <w:link w:val="794"/>
    <w:uiPriority w:val="99"/>
    <w:qFormat/>
    <w:rPr>
      <w:rFonts w:hint="eastAsia" w:ascii="宋体" w:hAnsi="宋体" w:eastAsia="宋体" w:cs="宋体"/>
      <w:color w:val="ff0000"/>
      <w:sz w:val="20"/>
      <w:szCs w:val="20"/>
      <w:u w:val="none"/>
    </w:rPr>
  </w:style>
  <w:style w:type="character" w:styleId="1132">
    <w:name w:val="grid"/>
    <w:next w:val="1132"/>
    <w:link w:val="794"/>
    <w:qFormat/>
  </w:style>
  <w:style w:type="character" w:styleId="1133">
    <w:name w:val="bds_more7"/>
    <w:next w:val="1133"/>
    <w:link w:val="794"/>
    <w:qFormat/>
  </w:style>
  <w:style w:type="character" w:styleId="1134">
    <w:name w:val="bds_more8"/>
    <w:next w:val="1134"/>
    <w:link w:val="794"/>
    <w:qFormat/>
    <w:rPr>
      <w:rFonts w:hint="eastAsia" w:ascii="宋体" w:hAnsi="宋体" w:eastAsia="宋体" w:cs="宋体"/>
    </w:rPr>
  </w:style>
  <w:style w:type="character" w:styleId="1135">
    <w:name w:val="bds_more4"/>
    <w:next w:val="1135"/>
    <w:link w:val="794"/>
    <w:qFormat/>
    <w:rPr>
      <w:rFonts w:hint="eastAsia" w:ascii="宋体" w:hAnsi="宋体" w:eastAsia="宋体" w:cs="宋体"/>
    </w:rPr>
  </w:style>
  <w:style w:type="character" w:styleId="1136">
    <w:name w:val="bds_nopic1"/>
    <w:next w:val="1136"/>
    <w:link w:val="794"/>
    <w:qFormat/>
  </w:style>
  <w:style w:type="character" w:styleId="1137">
    <w:name w:val="hilite6"/>
    <w:next w:val="1137"/>
    <w:link w:val="794"/>
    <w:qFormat/>
    <w:rPr>
      <w:color w:val="ffffff"/>
      <w:shd w:val="clear" w:color="auto" w:fill="776666"/>
    </w:rPr>
  </w:style>
  <w:style w:type="character" w:styleId="1138">
    <w:name w:val="正文缩进2格 Char Char"/>
    <w:next w:val="1138"/>
    <w:link w:val="1139"/>
    <w:qFormat/>
    <w:rPr>
      <w:rFonts w:ascii="仿宋_GB2312" w:hAnsi="宋体" w:eastAsia="仿宋_GB2312"/>
      <w:sz w:val="31"/>
      <w:szCs w:val="28"/>
    </w:rPr>
  </w:style>
  <w:style w:type="paragraph" w:styleId="1139">
    <w:name w:val="正文缩进2格"/>
    <w:basedOn w:val="794"/>
    <w:next w:val="1139"/>
    <w:link w:val="1138"/>
    <w:qFormat/>
    <w:pPr>
      <w:ind w:firstLine="639"/>
      <w:jc w:val="both"/>
      <w:spacing w:after="0" w:line="600" w:lineRule="exact"/>
      <w:widowControl w:val="off"/>
    </w:pPr>
    <w:rPr>
      <w:rFonts w:ascii="仿宋_GB2312" w:hAnsi="宋体" w:eastAsia="仿宋_GB2312"/>
      <w:sz w:val="31"/>
      <w:szCs w:val="28"/>
    </w:rPr>
  </w:style>
  <w:style w:type="character" w:styleId="1140">
    <w:name w:val="grid2"/>
    <w:next w:val="1140"/>
    <w:link w:val="794"/>
    <w:qFormat/>
  </w:style>
  <w:style w:type="character" w:styleId="1141">
    <w:name w:val="other"/>
    <w:next w:val="1141"/>
    <w:link w:val="794"/>
    <w:qFormat/>
  </w:style>
  <w:style w:type="character" w:styleId="1142">
    <w:name w:val="font01"/>
    <w:next w:val="1142"/>
    <w:link w:val="794"/>
    <w:qFormat/>
    <w:rPr>
      <w:rFonts w:hint="eastAsia" w:ascii="宋体" w:hAnsi="宋体" w:eastAsia="宋体" w:cs="宋体"/>
      <w:b/>
      <w:color w:val="000000"/>
      <w:sz w:val="20"/>
      <w:szCs w:val="20"/>
      <w:u w:val="none"/>
    </w:rPr>
  </w:style>
  <w:style w:type="character" w:styleId="1143">
    <w:name w:val="noused"/>
    <w:next w:val="1143"/>
    <w:link w:val="794"/>
    <w:qFormat/>
    <w:rPr>
      <w:b/>
      <w:color w:val="ffffff"/>
      <w:sz w:val="21"/>
      <w:szCs w:val="21"/>
    </w:rPr>
  </w:style>
  <w:style w:type="character" w:styleId="1144">
    <w:name w:val="active8"/>
    <w:next w:val="1144"/>
    <w:link w:val="794"/>
    <w:qFormat/>
    <w:rPr>
      <w:color w:val="00ff00"/>
      <w:shd w:val="clear" w:color="auto" w:fill="000000"/>
    </w:rPr>
  </w:style>
  <w:style w:type="character" w:styleId="1145">
    <w:name w:val="font61"/>
    <w:next w:val="1145"/>
    <w:link w:val="794"/>
    <w:qFormat/>
    <w:rPr>
      <w:rFonts w:hint="eastAsia" w:ascii="宋体" w:hAnsi="宋体" w:eastAsia="宋体" w:cs="宋体"/>
      <w:color w:val="000000"/>
      <w:sz w:val="20"/>
      <w:szCs w:val="20"/>
      <w:u w:val="none"/>
    </w:rPr>
  </w:style>
  <w:style w:type="character" w:styleId="1146">
    <w:name w:val="bds_more5"/>
    <w:next w:val="1146"/>
    <w:link w:val="794"/>
    <w:qFormat/>
  </w:style>
  <w:style w:type="character" w:styleId="1147">
    <w:name w:val="bds_nopic2"/>
    <w:next w:val="1147"/>
    <w:link w:val="794"/>
    <w:qFormat/>
  </w:style>
  <w:style w:type="character" w:styleId="1148">
    <w:name w:val="active"/>
    <w:next w:val="1148"/>
    <w:link w:val="794"/>
    <w:qFormat/>
    <w:rPr>
      <w:color w:val="00ff00"/>
      <w:shd w:val="clear" w:color="auto" w:fill="000000"/>
    </w:rPr>
  </w:style>
  <w:style w:type="character" w:styleId="1149">
    <w:name w:val="font41"/>
    <w:next w:val="1149"/>
    <w:link w:val="794"/>
    <w:qFormat/>
    <w:rPr>
      <w:rFonts w:hint="eastAsia" w:ascii="宋体" w:hAnsi="宋体" w:eastAsia="宋体" w:cs="宋体"/>
      <w:color w:val="000000"/>
      <w:sz w:val="20"/>
      <w:szCs w:val="20"/>
      <w:u w:val="none"/>
    </w:rPr>
  </w:style>
  <w:style w:type="character" w:styleId="1150">
    <w:name w:val="font11"/>
    <w:next w:val="1150"/>
    <w:link w:val="794"/>
    <w:qFormat/>
    <w:rPr>
      <w:rFonts w:ascii="宋体" w:hAnsi="宋体" w:eastAsia="宋体"/>
      <w:color w:val="000000"/>
      <w:sz w:val="28"/>
      <w:u w:val="none"/>
    </w:rPr>
  </w:style>
  <w:style w:type="character" w:styleId="1151">
    <w:name w:val="font81"/>
    <w:next w:val="1151"/>
    <w:link w:val="794"/>
    <w:qFormat/>
    <w:rPr>
      <w:rFonts w:ascii="宋体" w:hAnsi="宋体" w:eastAsia="宋体"/>
      <w:b/>
      <w:color w:val="000000"/>
      <w:sz w:val="18"/>
      <w:u w:val="none"/>
    </w:rPr>
  </w:style>
  <w:style w:type="character" w:styleId="1152">
    <w:name w:val="font71"/>
    <w:next w:val="1152"/>
    <w:link w:val="794"/>
    <w:qFormat/>
    <w:rPr>
      <w:rFonts w:hint="eastAsia" w:ascii="宋体" w:hAnsi="宋体" w:eastAsia="宋体" w:cs="宋体"/>
      <w:color w:val="000000"/>
      <w:sz w:val="20"/>
      <w:szCs w:val="20"/>
      <w:u w:val="none"/>
      <w:vertAlign w:val="superscript"/>
    </w:rPr>
  </w:style>
  <w:style w:type="character" w:styleId="1153">
    <w:name w:val="正文文本缩进 Char1"/>
    <w:next w:val="1153"/>
    <w:link w:val="794"/>
    <w:qFormat/>
    <w:rPr>
      <w:rFonts w:eastAsia="楷体_GB2312"/>
      <w:sz w:val="26"/>
    </w:rPr>
  </w:style>
  <w:style w:type="character" w:styleId="1154">
    <w:name w:val="font101"/>
    <w:next w:val="1154"/>
    <w:link w:val="794"/>
    <w:qFormat/>
    <w:rPr>
      <w:rFonts w:hint="eastAsia" w:ascii="微软雅黑" w:hAnsi="微软雅黑" w:eastAsia="微软雅黑" w:cs="微软雅黑"/>
      <w:color w:val="000000"/>
      <w:sz w:val="20"/>
      <w:szCs w:val="20"/>
      <w:u w:val="none"/>
      <w:vertAlign w:val="superscript"/>
    </w:rPr>
  </w:style>
  <w:style w:type="character" w:styleId="1155">
    <w:name w:val="日期 Char1"/>
    <w:next w:val="1155"/>
    <w:link w:val="794"/>
    <w:qFormat/>
    <w:rPr>
      <w:rFonts w:eastAsia="楷体_GB2312"/>
      <w:sz w:val="26"/>
      <w:szCs w:val="26"/>
    </w:rPr>
  </w:style>
  <w:style w:type="character" w:styleId="1156">
    <w:name w:val="Balloon Text Char"/>
    <w:next w:val="1156"/>
    <w:link w:val="794"/>
    <w:semiHidden/>
    <w:qFormat/>
    <w:rPr>
      <w:rFonts w:eastAsia="宋体"/>
      <w:sz w:val="18"/>
      <w:lang w:val="en-US" w:eastAsia="zh-CN"/>
    </w:rPr>
  </w:style>
  <w:style w:type="character" w:styleId="1157">
    <w:name w:val="font21"/>
    <w:next w:val="1157"/>
    <w:link w:val="794"/>
    <w:qFormat/>
    <w:rPr>
      <w:rFonts w:hint="eastAsia" w:ascii="宋体" w:hAnsi="宋体" w:eastAsia="宋体" w:cs="宋体"/>
      <w:b/>
      <w:color w:val="000000"/>
      <w:sz w:val="20"/>
      <w:szCs w:val="20"/>
      <w:u w:val="none"/>
    </w:rPr>
  </w:style>
  <w:style w:type="character" w:styleId="1158">
    <w:name w:val="font31"/>
    <w:next w:val="1158"/>
    <w:link w:val="794"/>
    <w:qFormat/>
    <w:rPr>
      <w:rFonts w:ascii="宋体" w:hAnsi="宋体" w:eastAsia="宋体"/>
      <w:color w:val="000000"/>
      <w:sz w:val="20"/>
      <w:u w:val="none"/>
    </w:rPr>
  </w:style>
  <w:style w:type="character" w:styleId="1159">
    <w:name w:val="Body Text Indent Char"/>
    <w:next w:val="1159"/>
    <w:link w:val="794"/>
    <w:qFormat/>
    <w:rPr>
      <w:rFonts w:ascii="方正仿宋简体" w:hAnsi="创艺简仿宋" w:eastAsia="方正仿宋简体"/>
      <w:sz w:val="24"/>
    </w:rPr>
  </w:style>
  <w:style w:type="character" w:styleId="1160">
    <w:name w:val="Header Char1"/>
    <w:next w:val="1160"/>
    <w:link w:val="794"/>
    <w:qFormat/>
    <w:rPr>
      <w:rFonts w:eastAsia="楷体_GB2312"/>
      <w:sz w:val="18"/>
    </w:rPr>
  </w:style>
  <w:style w:type="character" w:styleId="1161">
    <w:name w:val="正文文本缩进 Char2"/>
    <w:next w:val="1161"/>
    <w:link w:val="794"/>
    <w:qFormat/>
    <w:rPr>
      <w:rFonts w:eastAsia="楷体_GB2312"/>
      <w:sz w:val="26"/>
      <w:szCs w:val="26"/>
    </w:rPr>
  </w:style>
  <w:style w:type="character" w:styleId="1162">
    <w:name w:val="NormalCharacter1"/>
    <w:next w:val="1162"/>
    <w:link w:val="794"/>
    <w:qFormat/>
  </w:style>
  <w:style w:type="paragraph" w:styleId="1163">
    <w:name w:val="列出段落1"/>
    <w:basedOn w:val="794"/>
    <w:next w:val="1163"/>
    <w:link w:val="794"/>
    <w:qFormat/>
    <w:pPr>
      <w:ind w:firstLine="420"/>
      <w:jc w:val="both"/>
      <w:spacing w:after="0"/>
      <w:widowControl w:val="off"/>
    </w:pPr>
    <w:rPr>
      <w:rFonts w:ascii="Calibri" w:hAnsi="Calibri" w:eastAsia="宋体" w:cs="黑体"/>
      <w:sz w:val="26"/>
    </w:rPr>
  </w:style>
  <w:style w:type="paragraph" w:styleId="1164">
    <w:name w:val="p0"/>
    <w:basedOn w:val="794"/>
    <w:next w:val="1164"/>
    <w:link w:val="794"/>
    <w:qFormat/>
    <w:pPr>
      <w:jc w:val="both"/>
      <w:spacing w:after="0"/>
    </w:pPr>
    <w:rPr>
      <w:rFonts w:ascii="Times New Roman" w:hAnsi="Times New Roman" w:eastAsia="宋体" w:cs="Times New Roman"/>
      <w:sz w:val="21"/>
      <w:szCs w:val="21"/>
    </w:rPr>
  </w:style>
  <w:style w:type="paragraph" w:styleId="1165">
    <w:name w:val="纯文本1"/>
    <w:basedOn w:val="794"/>
    <w:next w:val="1165"/>
    <w:link w:val="794"/>
    <w:qFormat/>
    <w:pPr>
      <w:jc w:val="both"/>
      <w:spacing w:after="0"/>
      <w:widowControl w:val="off"/>
    </w:pPr>
    <w:rPr>
      <w:rFonts w:ascii="宋体" w:hAnsi="Courier New" w:eastAsia="楷体_GB2312" w:cs="Times New Roman"/>
      <w:sz w:val="28"/>
      <w:szCs w:val="20"/>
    </w:rPr>
  </w:style>
  <w:style w:type="paragraph" w:styleId="1166">
    <w:name w:val="Char Char1 Char Char Char Char"/>
    <w:basedOn w:val="865"/>
    <w:next w:val="1166"/>
    <w:link w:val="794"/>
    <w:qFormat/>
    <w:pPr>
      <w:spacing w:line="360" w:lineRule="auto"/>
    </w:pPr>
    <w:rPr>
      <w:rFonts w:ascii="Tahoma" w:hAnsi="Tahoma" w:eastAsia="宋体"/>
      <w:sz w:val="24"/>
      <w:szCs w:val="24"/>
    </w:rPr>
  </w:style>
  <w:style w:type="paragraph" w:styleId="1167">
    <w:name w:val="Char Char1 Char Char Char Char Char Char Char"/>
    <w:basedOn w:val="794"/>
    <w:next w:val="1167"/>
    <w:link w:val="794"/>
    <w:qFormat/>
    <w:pPr>
      <w:jc w:val="both"/>
      <w:spacing w:after="0"/>
      <w:widowControl w:val="off"/>
    </w:pPr>
    <w:rPr>
      <w:rFonts w:eastAsia="楷体_GB2312" w:cs="Times New Roman"/>
      <w:sz w:val="24"/>
      <w:szCs w:val="20"/>
    </w:rPr>
  </w:style>
  <w:style w:type="paragraph" w:styleId="1168">
    <w:name w:val="Char"/>
    <w:basedOn w:val="794"/>
    <w:next w:val="1168"/>
    <w:link w:val="794"/>
    <w:qFormat/>
    <w:pPr>
      <w:spacing w:after="160" w:line="240" w:lineRule="exact"/>
    </w:pPr>
    <w:rPr>
      <w:rFonts w:ascii="Verdana" w:hAnsi="Verdana" w:eastAsia="宋体" w:cs="Times New Roman"/>
      <w:sz w:val="21"/>
      <w:szCs w:val="20"/>
      <w:lang w:eastAsia="en-US"/>
    </w:rPr>
  </w:style>
  <w:style w:type="paragraph" w:styleId="1169">
    <w:name w:val="Char1"/>
    <w:basedOn w:val="794"/>
    <w:next w:val="1169"/>
    <w:link w:val="794"/>
    <w:qFormat/>
    <w:pPr>
      <w:jc w:val="both"/>
      <w:spacing w:after="0"/>
      <w:widowControl w:val="off"/>
    </w:pPr>
    <w:rPr>
      <w:rFonts w:eastAsia="宋体" w:cs="Times New Roman"/>
      <w:sz w:val="24"/>
      <w:szCs w:val="20"/>
    </w:rPr>
  </w:style>
  <w:style w:type="paragraph" w:styleId="1170">
    <w:name w:val="图"/>
    <w:basedOn w:val="794"/>
    <w:next w:val="1170"/>
    <w:link w:val="794"/>
    <w:qFormat/>
    <w:pPr>
      <w:jc w:val="center"/>
      <w:keepNext/>
      <w:spacing w:before="60" w:after="60" w:line="300" w:lineRule="auto"/>
      <w:widowControl w:val="off"/>
    </w:pPr>
    <w:rPr>
      <w:rFonts w:ascii="Times New Roman" w:hAnsi="Times New Roman" w:eastAsia="宋体" w:cs="Times New Roman"/>
      <w:spacing w:val="20"/>
      <w:sz w:val="24"/>
      <w:szCs w:val="20"/>
    </w:rPr>
  </w:style>
  <w:style w:type="paragraph" w:styleId="1171">
    <w:name w:val="纯文本2"/>
    <w:basedOn w:val="794"/>
    <w:next w:val="1171"/>
    <w:link w:val="794"/>
    <w:qFormat/>
    <w:pPr>
      <w:jc w:val="both"/>
      <w:spacing w:after="0"/>
      <w:widowControl w:val="off"/>
    </w:pPr>
    <w:rPr>
      <w:rFonts w:ascii="宋体" w:hAnsi="Courier New" w:eastAsia="楷体_GB2312" w:cs="Times New Roman"/>
      <w:sz w:val="26"/>
      <w:szCs w:val="20"/>
    </w:rPr>
  </w:style>
  <w:style w:type="paragraph" w:styleId="1172">
    <w:name w:val="Table Paragraph"/>
    <w:basedOn w:val="794"/>
    <w:next w:val="1172"/>
    <w:link w:val="794"/>
    <w:uiPriority w:val="99"/>
    <w:qFormat/>
    <w:pPr>
      <w:jc w:val="both"/>
      <w:spacing w:after="0"/>
      <w:widowControl w:val="off"/>
    </w:pPr>
    <w:rPr>
      <w:rFonts w:ascii="仿宋" w:hAnsi="仿宋" w:eastAsia="仿宋" w:cs="仿宋"/>
      <w:sz w:val="21"/>
      <w:lang w:val="zh-CN" w:bidi="zh-CN"/>
    </w:rPr>
  </w:style>
  <w:style w:type="paragraph" w:styleId="1173">
    <w:name w:val="xl107"/>
    <w:basedOn w:val="794"/>
    <w:next w:val="1173"/>
    <w:link w:val="7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74">
    <w:name w:val="font10"/>
    <w:basedOn w:val="794"/>
    <w:next w:val="1174"/>
    <w:link w:val="794"/>
    <w:qFormat/>
    <w:pPr>
      <w:spacing w:before="100" w:beforeAutospacing="1" w:after="100" w:afterAutospacing="1"/>
    </w:pPr>
    <w:rPr>
      <w:rFonts w:ascii="宋体" w:hAnsi="宋体" w:eastAsia="宋体" w:cs="宋体"/>
      <w:sz w:val="18"/>
      <w:szCs w:val="18"/>
    </w:rPr>
  </w:style>
  <w:style w:type="paragraph" w:styleId="1175">
    <w:name w:val="xl108"/>
    <w:basedOn w:val="794"/>
    <w:next w:val="1175"/>
    <w:link w:val="7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76">
    <w:name w:val="xl127"/>
    <w:basedOn w:val="794"/>
    <w:next w:val="1176"/>
    <w:link w:val="79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77">
    <w:name w:val="xl124"/>
    <w:basedOn w:val="794"/>
    <w:next w:val="1177"/>
    <w:link w:val="79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78">
    <w:name w:val="font7"/>
    <w:basedOn w:val="794"/>
    <w:next w:val="1178"/>
    <w:link w:val="794"/>
    <w:qFormat/>
    <w:pPr>
      <w:spacing w:before="100" w:beforeAutospacing="1" w:after="100" w:afterAutospacing="1"/>
    </w:pPr>
    <w:rPr>
      <w:rFonts w:ascii="宋体" w:hAnsi="宋体" w:eastAsia="宋体" w:cs="宋体"/>
      <w:sz w:val="18"/>
      <w:szCs w:val="18"/>
    </w:rPr>
  </w:style>
  <w:style w:type="paragraph" w:styleId="1179">
    <w:name w:val="xl162"/>
    <w:basedOn w:val="794"/>
    <w:next w:val="1179"/>
    <w:link w:val="794"/>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180">
    <w:name w:val="xl123"/>
    <w:basedOn w:val="794"/>
    <w:next w:val="1180"/>
    <w:link w:val="7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81">
    <w:name w:val="xl113"/>
    <w:basedOn w:val="794"/>
    <w:next w:val="1181"/>
    <w:link w:val="7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182">
    <w:name w:val="font12"/>
    <w:basedOn w:val="794"/>
    <w:next w:val="1182"/>
    <w:link w:val="794"/>
    <w:qFormat/>
    <w:pPr>
      <w:spacing w:before="100" w:beforeAutospacing="1" w:after="100" w:afterAutospacing="1"/>
    </w:pPr>
    <w:rPr>
      <w:rFonts w:ascii="宋体" w:hAnsi="宋体" w:eastAsia="宋体" w:cs="宋体"/>
      <w:sz w:val="18"/>
      <w:szCs w:val="18"/>
    </w:rPr>
  </w:style>
  <w:style w:type="paragraph" w:styleId="1183">
    <w:name w:val="xl145"/>
    <w:basedOn w:val="794"/>
    <w:next w:val="1183"/>
    <w:link w:val="794"/>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184">
    <w:name w:val="font22"/>
    <w:basedOn w:val="794"/>
    <w:next w:val="1184"/>
    <w:link w:val="794"/>
    <w:qFormat/>
    <w:pPr>
      <w:spacing w:before="100" w:beforeAutospacing="1" w:after="100" w:afterAutospacing="1"/>
    </w:pPr>
    <w:rPr>
      <w:rFonts w:ascii="宋体" w:hAnsi="宋体" w:eastAsia="宋体" w:cs="宋体"/>
      <w:sz w:val="18"/>
      <w:szCs w:val="18"/>
    </w:rPr>
  </w:style>
  <w:style w:type="paragraph" w:styleId="1185">
    <w:name w:val="xl157"/>
    <w:basedOn w:val="794"/>
    <w:next w:val="1185"/>
    <w:link w:val="79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szCs w:val="20"/>
    </w:rPr>
  </w:style>
  <w:style w:type="paragraph" w:styleId="1186">
    <w:name w:val="xl156"/>
    <w:basedOn w:val="794"/>
    <w:next w:val="1186"/>
    <w:link w:val="7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szCs w:val="20"/>
    </w:rPr>
  </w:style>
  <w:style w:type="paragraph" w:styleId="1187">
    <w:name w:val="xl111"/>
    <w:basedOn w:val="794"/>
    <w:next w:val="1187"/>
    <w:link w:val="79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88">
    <w:name w:val="xl143"/>
    <w:basedOn w:val="794"/>
    <w:next w:val="1188"/>
    <w:link w:val="79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89">
    <w:name w:val="xl128"/>
    <w:basedOn w:val="794"/>
    <w:next w:val="1189"/>
    <w:link w:val="79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90">
    <w:name w:val="xl138"/>
    <w:basedOn w:val="794"/>
    <w:next w:val="1190"/>
    <w:link w:val="79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91">
    <w:name w:val="xl152"/>
    <w:basedOn w:val="794"/>
    <w:next w:val="1191"/>
    <w:link w:val="79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92">
    <w:name w:val="xl117"/>
    <w:basedOn w:val="794"/>
    <w:next w:val="1192"/>
    <w:link w:val="7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93">
    <w:name w:val="xl149"/>
    <w:basedOn w:val="794"/>
    <w:next w:val="1193"/>
    <w:link w:val="79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94">
    <w:name w:val="xl154"/>
    <w:basedOn w:val="794"/>
    <w:next w:val="1194"/>
    <w:link w:val="79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95">
    <w:name w:val="xl146"/>
    <w:basedOn w:val="794"/>
    <w:next w:val="1195"/>
    <w:link w:val="79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96">
    <w:name w:val="xl122"/>
    <w:basedOn w:val="794"/>
    <w:next w:val="1196"/>
    <w:link w:val="7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97">
    <w:name w:val="font8"/>
    <w:basedOn w:val="794"/>
    <w:next w:val="1197"/>
    <w:link w:val="794"/>
    <w:qFormat/>
    <w:pPr>
      <w:spacing w:before="100" w:beforeAutospacing="1" w:after="100" w:afterAutospacing="1"/>
    </w:pPr>
    <w:rPr>
      <w:rFonts w:ascii="宋体" w:hAnsi="宋体" w:eastAsia="宋体" w:cs="宋体"/>
      <w:sz w:val="18"/>
      <w:szCs w:val="18"/>
    </w:rPr>
  </w:style>
  <w:style w:type="paragraph" w:styleId="1198">
    <w:name w:val="xl142"/>
    <w:basedOn w:val="794"/>
    <w:next w:val="1198"/>
    <w:link w:val="79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99">
    <w:name w:val="xl125"/>
    <w:basedOn w:val="794"/>
    <w:next w:val="1199"/>
    <w:link w:val="7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00">
    <w:name w:val="font6"/>
    <w:basedOn w:val="794"/>
    <w:next w:val="1200"/>
    <w:link w:val="794"/>
    <w:qFormat/>
    <w:pPr>
      <w:spacing w:before="100" w:beforeAutospacing="1" w:after="100" w:afterAutospacing="1"/>
    </w:pPr>
    <w:rPr>
      <w:rFonts w:ascii="宋体" w:hAnsi="宋体" w:eastAsia="宋体" w:cs="宋体"/>
      <w:sz w:val="18"/>
      <w:szCs w:val="18"/>
    </w:rPr>
  </w:style>
  <w:style w:type="paragraph" w:styleId="1201">
    <w:name w:val="xl126"/>
    <w:basedOn w:val="794"/>
    <w:next w:val="1201"/>
    <w:link w:val="7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02">
    <w:name w:val="xl105"/>
    <w:basedOn w:val="794"/>
    <w:next w:val="1202"/>
    <w:link w:val="7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03">
    <w:name w:val="xl109"/>
    <w:basedOn w:val="794"/>
    <w:next w:val="1203"/>
    <w:link w:val="79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04">
    <w:name w:val="xl136"/>
    <w:basedOn w:val="794"/>
    <w:next w:val="1204"/>
    <w:link w:val="79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05">
    <w:name w:val="xl101"/>
    <w:basedOn w:val="794"/>
    <w:next w:val="1205"/>
    <w:link w:val="7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szCs w:val="20"/>
    </w:rPr>
  </w:style>
  <w:style w:type="paragraph" w:styleId="1206">
    <w:name w:val="列出段落11"/>
    <w:basedOn w:val="794"/>
    <w:next w:val="1206"/>
    <w:link w:val="794"/>
    <w:uiPriority w:val="34"/>
    <w:qFormat/>
    <w:pPr>
      <w:ind w:firstLine="420"/>
      <w:jc w:val="both"/>
      <w:spacing w:after="0"/>
      <w:widowControl w:val="off"/>
    </w:pPr>
    <w:rPr>
      <w:rFonts w:ascii="Calibri" w:hAnsi="Calibri" w:eastAsia="宋体" w:cs="Times New Roman"/>
      <w:sz w:val="26"/>
      <w:szCs w:val="26"/>
    </w:rPr>
  </w:style>
  <w:style w:type="paragraph" w:styleId="1207">
    <w:name w:val="font15"/>
    <w:basedOn w:val="794"/>
    <w:next w:val="1207"/>
    <w:link w:val="794"/>
    <w:qFormat/>
    <w:pPr>
      <w:spacing w:before="100" w:beforeAutospacing="1" w:after="100" w:afterAutospacing="1"/>
    </w:pPr>
    <w:rPr>
      <w:rFonts w:ascii="宋体" w:hAnsi="宋体" w:eastAsia="宋体" w:cs="宋体"/>
      <w:sz w:val="18"/>
      <w:szCs w:val="18"/>
    </w:rPr>
  </w:style>
  <w:style w:type="paragraph" w:styleId="1208">
    <w:name w:val="xl161"/>
    <w:basedOn w:val="794"/>
    <w:next w:val="1208"/>
    <w:link w:val="79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209">
    <w:name w:val="xl141"/>
    <w:basedOn w:val="794"/>
    <w:next w:val="1209"/>
    <w:link w:val="79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10">
    <w:name w:val="xl118"/>
    <w:basedOn w:val="794"/>
    <w:next w:val="1210"/>
    <w:link w:val="7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211">
    <w:name w:val="xl153"/>
    <w:basedOn w:val="794"/>
    <w:next w:val="1211"/>
    <w:link w:val="79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212">
    <w:name w:val="xl133"/>
    <w:basedOn w:val="794"/>
    <w:next w:val="1212"/>
    <w:link w:val="79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13">
    <w:name w:val="font17"/>
    <w:basedOn w:val="794"/>
    <w:next w:val="1213"/>
    <w:link w:val="794"/>
    <w:qFormat/>
    <w:pPr>
      <w:spacing w:before="100" w:beforeAutospacing="1" w:after="100" w:afterAutospacing="1"/>
    </w:pPr>
    <w:rPr>
      <w:rFonts w:ascii="宋体" w:hAnsi="宋体" w:eastAsia="宋体" w:cs="宋体"/>
      <w:sz w:val="18"/>
      <w:szCs w:val="18"/>
    </w:rPr>
  </w:style>
  <w:style w:type="paragraph" w:styleId="1214">
    <w:name w:val="xl140"/>
    <w:basedOn w:val="794"/>
    <w:next w:val="1214"/>
    <w:link w:val="79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15">
    <w:name w:val="xl159"/>
    <w:basedOn w:val="794"/>
    <w:next w:val="1215"/>
    <w:link w:val="79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16">
    <w:name w:val="xl103"/>
    <w:basedOn w:val="794"/>
    <w:next w:val="1216"/>
    <w:link w:val="7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17">
    <w:name w:val="xl120"/>
    <w:basedOn w:val="794"/>
    <w:next w:val="1217"/>
    <w:link w:val="79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18">
    <w:name w:val="xl148"/>
    <w:basedOn w:val="794"/>
    <w:next w:val="1218"/>
    <w:link w:val="794"/>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19">
    <w:name w:val="xl150"/>
    <w:basedOn w:val="794"/>
    <w:next w:val="1219"/>
    <w:link w:val="79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220">
    <w:name w:val="xl110"/>
    <w:basedOn w:val="794"/>
    <w:next w:val="1220"/>
    <w:link w:val="794"/>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21">
    <w:name w:val="正文1"/>
    <w:next w:val="1221"/>
    <w:link w:val="794"/>
    <w:qFormat/>
    <w:pPr>
      <w:ind w:firstLine="200"/>
      <w:jc w:val="both"/>
      <w:spacing w:line="240" w:lineRule="atLeast"/>
    </w:pPr>
    <w:rPr>
      <w:rFonts w:ascii="Times New Roman" w:hAnsi="Times New Roman" w:eastAsia="宋体" w:cs="Times New Roman"/>
      <w:sz w:val="21"/>
      <w:szCs w:val="21"/>
      <w:lang w:val="en-US" w:eastAsia="zh-CN" w:bidi="ar-SA"/>
    </w:rPr>
  </w:style>
  <w:style w:type="paragraph" w:styleId="1222">
    <w:name w:val="xl132"/>
    <w:basedOn w:val="794"/>
    <w:next w:val="1222"/>
    <w:link w:val="7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23">
    <w:name w:val="font16"/>
    <w:basedOn w:val="794"/>
    <w:next w:val="1223"/>
    <w:link w:val="794"/>
    <w:qFormat/>
    <w:pPr>
      <w:spacing w:before="100" w:beforeAutospacing="1" w:after="100" w:afterAutospacing="1"/>
    </w:pPr>
    <w:rPr>
      <w:rFonts w:ascii="宋体" w:hAnsi="宋体" w:eastAsia="宋体" w:cs="宋体"/>
      <w:sz w:val="18"/>
      <w:szCs w:val="18"/>
    </w:rPr>
  </w:style>
  <w:style w:type="paragraph" w:styleId="1224">
    <w:name w:val="Normal_20"/>
    <w:next w:val="1224"/>
    <w:link w:val="794"/>
    <w:qFormat/>
    <w:pPr>
      <w:jc w:val="both"/>
      <w:spacing w:before="120" w:after="240"/>
    </w:pPr>
    <w:rPr>
      <w:rFonts w:ascii="Times New Roman" w:hAnsi="Times New Roman" w:eastAsia="Calibri" w:cs="Times New Roman"/>
      <w:sz w:val="22"/>
      <w:szCs w:val="22"/>
      <w:lang w:val="ru-RU" w:eastAsia="en-US" w:bidi="ar-SA"/>
    </w:rPr>
  </w:style>
  <w:style w:type="paragraph" w:styleId="1225">
    <w:name w:val="xl114"/>
    <w:basedOn w:val="794"/>
    <w:next w:val="1225"/>
    <w:link w:val="79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226">
    <w:name w:val="xl131"/>
    <w:basedOn w:val="794"/>
    <w:next w:val="1226"/>
    <w:link w:val="79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27">
    <w:name w:val="_Style 7"/>
    <w:basedOn w:val="794"/>
    <w:next w:val="1227"/>
    <w:link w:val="794"/>
    <w:qFormat/>
    <w:pPr>
      <w:ind w:firstLine="420"/>
      <w:jc w:val="both"/>
      <w:spacing w:after="0"/>
      <w:widowControl w:val="off"/>
    </w:pPr>
    <w:rPr>
      <w:rFonts w:ascii="Times New Roman" w:hAnsi="Times New Roman" w:eastAsia="宋体" w:cs="Times New Roman"/>
      <w:sz w:val="26"/>
      <w:szCs w:val="26"/>
    </w:rPr>
  </w:style>
  <w:style w:type="paragraph" w:styleId="1228">
    <w:name w:val="xl106"/>
    <w:basedOn w:val="794"/>
    <w:next w:val="1228"/>
    <w:link w:val="7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29">
    <w:name w:val="xl137"/>
    <w:basedOn w:val="794"/>
    <w:next w:val="1229"/>
    <w:link w:val="79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30">
    <w:name w:val="font14"/>
    <w:basedOn w:val="794"/>
    <w:next w:val="1230"/>
    <w:link w:val="794"/>
    <w:qFormat/>
    <w:pPr>
      <w:spacing w:before="100" w:beforeAutospacing="1" w:after="100" w:afterAutospacing="1"/>
    </w:pPr>
    <w:rPr>
      <w:rFonts w:ascii="宋体" w:hAnsi="宋体" w:eastAsia="宋体" w:cs="宋体"/>
      <w:sz w:val="18"/>
      <w:szCs w:val="18"/>
    </w:rPr>
  </w:style>
  <w:style w:type="paragraph" w:styleId="1231">
    <w:name w:val="xl100"/>
    <w:basedOn w:val="794"/>
    <w:next w:val="1231"/>
    <w:link w:val="7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szCs w:val="20"/>
    </w:rPr>
  </w:style>
  <w:style w:type="paragraph" w:styleId="1232">
    <w:name w:val="xl99"/>
    <w:basedOn w:val="794"/>
    <w:next w:val="1232"/>
    <w:link w:val="794"/>
    <w:qFormat/>
    <w:pPr>
      <w:jc w:val="center"/>
      <w:spacing w:before="100" w:beforeAutospacing="1" w:after="100" w:afterAutospacing="1"/>
    </w:pPr>
    <w:rPr>
      <w:rFonts w:ascii="Courier New" w:hAnsi="Courier New" w:eastAsia="宋体" w:cs="Courier New"/>
      <w:color w:val="000000"/>
      <w:sz w:val="20"/>
      <w:szCs w:val="20"/>
    </w:rPr>
  </w:style>
  <w:style w:type="paragraph" w:styleId="1233">
    <w:name w:val="xl151"/>
    <w:basedOn w:val="794"/>
    <w:next w:val="1233"/>
    <w:link w:val="794"/>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34">
    <w:name w:val="_Style 26"/>
    <w:next w:val="794"/>
    <w:link w:val="794"/>
    <w:uiPriority w:val="99"/>
    <w:qFormat/>
    <w:pPr>
      <w:jc w:val="both"/>
      <w:widowControl w:val="off"/>
    </w:pPr>
    <w:rPr>
      <w:rFonts w:ascii="Times New Roman" w:hAnsi="Times New Roman" w:eastAsia="楷体_GB2312" w:cs="Times New Roman"/>
      <w:sz w:val="26"/>
      <w:szCs w:val="26"/>
      <w:lang w:val="en-US" w:eastAsia="zh-CN" w:bidi="ar-SA"/>
    </w:rPr>
  </w:style>
  <w:style w:type="paragraph" w:styleId="1235">
    <w:name w:val="样式 标题 1 + 宋体 段前: 0 磅 段后: 0 磅 行距: 单倍行距"/>
    <w:basedOn w:val="839"/>
    <w:next w:val="794"/>
    <w:link w:val="794"/>
    <w:qFormat/>
    <w:pPr>
      <w:jc w:val="center"/>
      <w:spacing w:line="240" w:lineRule="auto"/>
    </w:pPr>
    <w:rPr>
      <w:rFonts w:ascii="仿宋_GB2312" w:hAnsi="宋体" w:eastAsia="仿宋_GB2312" w:cs="宋体"/>
      <w:bCs/>
      <w:szCs w:val="44"/>
    </w:rPr>
  </w:style>
  <w:style w:type="paragraph" w:styleId="1236">
    <w:name w:val="font9"/>
    <w:basedOn w:val="794"/>
    <w:next w:val="1236"/>
    <w:link w:val="794"/>
    <w:qFormat/>
    <w:pPr>
      <w:spacing w:before="100" w:beforeAutospacing="1" w:after="100" w:afterAutospacing="1"/>
    </w:pPr>
    <w:rPr>
      <w:rFonts w:ascii="宋体" w:hAnsi="宋体" w:eastAsia="宋体" w:cs="宋体"/>
      <w:sz w:val="18"/>
      <w:szCs w:val="18"/>
    </w:rPr>
  </w:style>
  <w:style w:type="paragraph" w:styleId="1237">
    <w:name w:val="font20"/>
    <w:basedOn w:val="794"/>
    <w:next w:val="1237"/>
    <w:link w:val="794"/>
    <w:qFormat/>
    <w:pPr>
      <w:spacing w:before="100" w:beforeAutospacing="1" w:after="100" w:afterAutospacing="1"/>
    </w:pPr>
    <w:rPr>
      <w:rFonts w:ascii="Courier New" w:hAnsi="Courier New" w:eastAsia="宋体" w:cs="Courier New"/>
      <w:color w:val="000000"/>
      <w:sz w:val="20"/>
      <w:szCs w:val="20"/>
    </w:rPr>
  </w:style>
  <w:style w:type="paragraph" w:styleId="1238">
    <w:name w:val="font13"/>
    <w:basedOn w:val="794"/>
    <w:next w:val="1238"/>
    <w:link w:val="794"/>
    <w:qFormat/>
    <w:pPr>
      <w:spacing w:before="100" w:beforeAutospacing="1" w:after="100" w:afterAutospacing="1"/>
    </w:pPr>
    <w:rPr>
      <w:rFonts w:ascii="宋体" w:hAnsi="宋体" w:eastAsia="宋体" w:cs="宋体"/>
      <w:sz w:val="18"/>
      <w:szCs w:val="18"/>
    </w:rPr>
  </w:style>
  <w:style w:type="paragraph" w:styleId="1239">
    <w:name w:val="xl102"/>
    <w:basedOn w:val="794"/>
    <w:next w:val="1239"/>
    <w:link w:val="7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240">
    <w:name w:val="xl116"/>
    <w:basedOn w:val="794"/>
    <w:next w:val="1240"/>
    <w:link w:val="79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41">
    <w:name w:val="xl134"/>
    <w:basedOn w:val="794"/>
    <w:next w:val="1241"/>
    <w:link w:val="794"/>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42">
    <w:name w:val="font18"/>
    <w:basedOn w:val="794"/>
    <w:next w:val="1242"/>
    <w:link w:val="794"/>
    <w:qFormat/>
    <w:pPr>
      <w:spacing w:before="100" w:beforeAutospacing="1" w:after="100" w:afterAutospacing="1"/>
    </w:pPr>
    <w:rPr>
      <w:rFonts w:ascii="宋体" w:hAnsi="宋体" w:eastAsia="宋体" w:cs="宋体"/>
      <w:sz w:val="18"/>
      <w:szCs w:val="18"/>
    </w:rPr>
  </w:style>
  <w:style w:type="paragraph" w:styleId="1243">
    <w:name w:val="xl121"/>
    <w:basedOn w:val="794"/>
    <w:next w:val="1243"/>
    <w:link w:val="7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44">
    <w:name w:val="xl158"/>
    <w:basedOn w:val="794"/>
    <w:next w:val="1244"/>
    <w:link w:val="794"/>
    <w:qFormat/>
    <w:pPr>
      <w:spacing w:before="100" w:beforeAutospacing="1" w:after="100" w:afterAutospacing="1"/>
    </w:pPr>
    <w:rPr>
      <w:rFonts w:ascii="Courier New" w:hAnsi="Courier New" w:eastAsia="宋体" w:cs="Courier New"/>
      <w:color w:val="000000"/>
      <w:sz w:val="20"/>
      <w:szCs w:val="20"/>
    </w:rPr>
  </w:style>
  <w:style w:type="paragraph" w:styleId="1245">
    <w:name w:val="xl119"/>
    <w:basedOn w:val="794"/>
    <w:next w:val="1245"/>
    <w:link w:val="7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46">
    <w:name w:val="xl135"/>
    <w:basedOn w:val="794"/>
    <w:next w:val="1246"/>
    <w:link w:val="794"/>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47">
    <w:name w:val="font5"/>
    <w:basedOn w:val="794"/>
    <w:next w:val="1247"/>
    <w:link w:val="794"/>
    <w:qFormat/>
    <w:pPr>
      <w:spacing w:before="100" w:beforeAutospacing="1" w:after="100" w:afterAutospacing="1"/>
    </w:pPr>
    <w:rPr>
      <w:rFonts w:ascii="宋体" w:hAnsi="宋体" w:eastAsia="宋体" w:cs="宋体"/>
      <w:sz w:val="18"/>
      <w:szCs w:val="18"/>
    </w:rPr>
  </w:style>
  <w:style w:type="paragraph" w:styleId="1248">
    <w:name w:val="xl155"/>
    <w:basedOn w:val="794"/>
    <w:next w:val="1248"/>
    <w:link w:val="794"/>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49">
    <w:name w:val="font19"/>
    <w:basedOn w:val="794"/>
    <w:next w:val="1249"/>
    <w:link w:val="794"/>
    <w:qFormat/>
    <w:pPr>
      <w:spacing w:before="100" w:beforeAutospacing="1" w:after="100" w:afterAutospacing="1"/>
    </w:pPr>
    <w:rPr>
      <w:rFonts w:ascii="宋体" w:hAnsi="宋体" w:eastAsia="宋体" w:cs="宋体"/>
      <w:sz w:val="18"/>
      <w:szCs w:val="18"/>
    </w:rPr>
  </w:style>
  <w:style w:type="paragraph" w:styleId="1250">
    <w:name w:val="xl160"/>
    <w:basedOn w:val="794"/>
    <w:next w:val="1250"/>
    <w:link w:val="794"/>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szCs w:val="20"/>
    </w:rPr>
  </w:style>
  <w:style w:type="paragraph" w:styleId="1251">
    <w:name w:val="xl112"/>
    <w:basedOn w:val="794"/>
    <w:next w:val="1251"/>
    <w:link w:val="79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52">
    <w:name w:val="xl104"/>
    <w:basedOn w:val="794"/>
    <w:next w:val="1252"/>
    <w:link w:val="79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53">
    <w:name w:val="xl139"/>
    <w:basedOn w:val="794"/>
    <w:next w:val="1253"/>
    <w:link w:val="79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254">
    <w:name w:val="xl130"/>
    <w:basedOn w:val="794"/>
    <w:next w:val="1254"/>
    <w:link w:val="7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55">
    <w:name w:val="xl129"/>
    <w:basedOn w:val="794"/>
    <w:next w:val="1255"/>
    <w:link w:val="79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56">
    <w:name w:val="xl115"/>
    <w:basedOn w:val="794"/>
    <w:next w:val="1256"/>
    <w:link w:val="79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57">
    <w:name w:val="xl147"/>
    <w:basedOn w:val="794"/>
    <w:next w:val="1257"/>
    <w:link w:val="79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58">
    <w:name w:val="xl144"/>
    <w:basedOn w:val="794"/>
    <w:next w:val="1258"/>
    <w:link w:val="794"/>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table" w:styleId="1259">
    <w:name w:val="网格型1"/>
    <w:basedOn w:val="860"/>
    <w:next w:val="1259"/>
    <w:link w:val="794"/>
    <w:qFormat/>
    <w:pPr>
      <w:jc w:val="both"/>
      <w:spacing w:after="0" w:line="240" w:lineRule="auto"/>
      <w:widowControl w:val="off"/>
    </w:pPr>
    <w:rPr>
      <w:rFonts w:ascii="Times New Roman" w:hAnsi="Times New Roman" w:eastAsia="宋体" w:cs="Times New Roman"/>
      <w:sz w:val="20"/>
      <w:szCs w:val="20"/>
    </w:rPr>
    <w:tblPr/>
  </w:style>
  <w:style w:type="character" w:styleId="1260">
    <w:name w:val="纯文本 字符"/>
    <w:next w:val="1260"/>
    <w:link w:val="794"/>
    <w:qFormat/>
    <w:rPr>
      <w:rFonts w:ascii="宋体" w:hAnsi="Courier New" w:eastAsia="楷体_GB2312"/>
      <w:sz w:val="26"/>
      <w:lang w:val="en-US" w:eastAsia="zh-CN" w:bidi="ar-SA"/>
    </w:rPr>
  </w:style>
  <w:style w:type="paragraph" w:styleId="1261">
    <w:name w:val="_Style 225"/>
    <w:next w:val="1261"/>
    <w:link w:val="794"/>
    <w:qFormat/>
    <w:pPr>
      <w:ind w:firstLine="420"/>
      <w:jc w:val="both"/>
      <w:spacing w:after="120"/>
      <w:widowControl w:val="off"/>
    </w:pPr>
    <w:rPr>
      <w:rFonts w:ascii="Times New Roman" w:hAnsi="Times New Roman" w:eastAsia="楷体_GB2312" w:cs="Times New Roman"/>
      <w:sz w:val="26"/>
      <w:lang w:val="en-US" w:eastAsia="zh-CN" w:bidi="ar-SA"/>
    </w:rPr>
  </w:style>
  <w:style w:type="character" w:styleId="1262">
    <w:name w:val="正文文本 字符"/>
    <w:next w:val="1262"/>
    <w:link w:val="794"/>
    <w:qFormat/>
    <w:rPr>
      <w:rFonts w:ascii="楷体_GB2312" w:eastAsia="楷体_GB2312"/>
      <w:sz w:val="28"/>
    </w:rPr>
  </w:style>
  <w:style w:type="character" w:styleId="1263">
    <w:name w:val="正文文本 字符1"/>
    <w:next w:val="1263"/>
    <w:link w:val="794"/>
    <w:qFormat/>
    <w:rPr>
      <w:rFonts w:ascii="楷体_GB2312" w:eastAsia="楷体_GB2312"/>
      <w:sz w:val="28"/>
    </w:rPr>
  </w:style>
  <w:style w:type="table" w:styleId="1264">
    <w:name w:val="Table Normal"/>
    <w:next w:val="1264"/>
    <w:link w:val="794"/>
    <w:uiPriority w:val="2"/>
    <w:unhideWhenUsed/>
    <w:qFormat/>
    <w:pPr>
      <w:widowControl w:val="off"/>
    </w:pPr>
    <w:rPr>
      <w:lang w:val="en-US" w:eastAsia="en-US" w:bidi="ar-SA"/>
    </w:rPr>
    <w:tblPr/>
  </w:style>
  <w:style w:type="table" w:styleId="1265">
    <w:name w:val="Table Normal1"/>
    <w:next w:val="1265"/>
    <w:link w:val="794"/>
    <w:uiPriority w:val="2"/>
    <w:unhideWhenUsed/>
    <w:qFormat/>
    <w:pPr>
      <w:widowControl w:val="off"/>
    </w:pPr>
    <w:rPr>
      <w:lang w:val="en-US" w:eastAsia="en-US" w:bidi="ar-SA"/>
    </w:rPr>
    <w:tblPr/>
  </w:style>
  <w:style w:type="table" w:styleId="1266">
    <w:name w:val="Table Normal2"/>
    <w:next w:val="1266"/>
    <w:link w:val="794"/>
    <w:uiPriority w:val="2"/>
    <w:unhideWhenUsed/>
    <w:qFormat/>
    <w:pPr>
      <w:widowControl w:val="off"/>
    </w:pPr>
    <w:rPr>
      <w:lang w:val="en-US" w:eastAsia="en-US" w:bidi="ar-SA"/>
    </w:rPr>
    <w:tblPr/>
  </w:style>
  <w:style w:type="table" w:styleId="1267">
    <w:name w:val="Table Normal3"/>
    <w:next w:val="1267"/>
    <w:link w:val="794"/>
    <w:uiPriority w:val="2"/>
    <w:unhideWhenUsed/>
    <w:qFormat/>
    <w:pPr>
      <w:widowControl w:val="off"/>
    </w:pPr>
    <w:rPr>
      <w:lang w:val="en-US" w:eastAsia="en-US" w:bidi="ar-SA"/>
    </w:rPr>
    <w:tblPr/>
  </w:style>
  <w:style w:type="character" w:styleId="1268">
    <w:name w:val="UserStyle_2"/>
    <w:next w:val="1268"/>
    <w:link w:val="1269"/>
    <w:qFormat/>
    <w:rPr>
      <w:rFonts w:ascii="宋体" w:hAnsi="宋体"/>
      <w:color w:val="000000"/>
      <w:sz w:val="21"/>
    </w:rPr>
  </w:style>
  <w:style w:type="paragraph" w:styleId="1269">
    <w:name w:val="UserStyle_3"/>
    <w:basedOn w:val="794"/>
    <w:next w:val="1269"/>
    <w:link w:val="1268"/>
    <w:qFormat/>
    <w:pPr>
      <w:ind w:firstLine="420"/>
      <w:spacing w:before="40" w:after="160" w:line="288" w:lineRule="auto"/>
    </w:pPr>
    <w:rPr>
      <w:rFonts w:ascii="宋体" w:hAnsi="宋体"/>
      <w:color w:val="000000"/>
      <w:sz w:val="21"/>
    </w:rPr>
  </w:style>
  <w:style w:type="character" w:styleId="1270">
    <w:name w:val="font141"/>
    <w:next w:val="1270"/>
    <w:link w:val="794"/>
    <w:qFormat/>
    <w:rPr>
      <w:rFonts w:hint="eastAsia" w:ascii="宋体" w:hAnsi="宋体" w:eastAsia="宋体" w:cs="宋体"/>
      <w:b/>
      <w:bCs/>
      <w:color w:val="ff0000"/>
      <w:sz w:val="18"/>
      <w:szCs w:val="18"/>
      <w:u w:val="none"/>
    </w:rPr>
  </w:style>
  <w:style w:type="character" w:styleId="1271">
    <w:name w:val="标题 1 Char Char"/>
    <w:next w:val="1271"/>
    <w:link w:val="794"/>
    <w:qFormat/>
    <w:rPr>
      <w:rFonts w:hint="eastAsia" w:ascii="宋体" w:hAnsi="宋体" w:eastAsia="宋体"/>
      <w:b/>
      <w:spacing w:val="-2"/>
      <w:sz w:val="24"/>
      <w:lang w:val="en-US" w:eastAsia="zh-CN"/>
    </w:rPr>
  </w:style>
  <w:style w:type="paragraph" w:styleId="1272">
    <w:name w:val="样式 样式 标题 4 + 非加粗 + (中文) 黑体 段前: 0 磅 段后: 0 磅 行距: 固定值 22 磅"/>
    <w:basedOn w:val="794"/>
    <w:next w:val="1272"/>
    <w:link w:val="794"/>
    <w:qFormat/>
    <w:pPr>
      <w:jc w:val="both"/>
      <w:keepLines/>
      <w:keepNext/>
      <w:spacing w:before="156" w:after="156" w:line="500" w:lineRule="exact"/>
      <w:widowControl w:val="off"/>
      <w:outlineLvl w:val="3"/>
    </w:pPr>
    <w:rPr>
      <w:rFonts w:ascii="Arial" w:hAnsi="Arial" w:eastAsia="楷体_GB2312" w:cs="宋体"/>
      <w:b/>
      <w:bCs/>
      <w:sz w:val="24"/>
      <w:szCs w:val="20"/>
    </w:rPr>
  </w:style>
  <w:style w:type="paragraph" w:styleId="1273">
    <w:name w:val="样式 宋体 首行缩进:  0.87 厘米"/>
    <w:basedOn w:val="794"/>
    <w:next w:val="1273"/>
    <w:link w:val="794"/>
    <w:qFormat/>
    <w:pPr>
      <w:ind w:firstLine="493"/>
      <w:jc w:val="both"/>
      <w:spacing w:after="0" w:line="480" w:lineRule="exact"/>
      <w:widowControl w:val="off"/>
    </w:pPr>
    <w:rPr>
      <w:rFonts w:ascii="宋体" w:hAnsi="宋体" w:eastAsia="楷体_GB2312" w:cs="宋体"/>
      <w:spacing w:val="6"/>
      <w:sz w:val="24"/>
      <w:szCs w:val="20"/>
    </w:rPr>
  </w:style>
  <w:style w:type="paragraph" w:styleId="1274">
    <w:name w:val="样式 正文（首行缩进两字） + 宋体"/>
    <w:basedOn w:val="849"/>
    <w:next w:val="1274"/>
    <w:link w:val="794"/>
    <w:qFormat/>
    <w:pPr>
      <w:ind w:firstLine="200"/>
      <w:spacing w:line="460" w:lineRule="exact"/>
    </w:pPr>
    <w:rPr>
      <w:spacing w:val="6"/>
      <w:szCs w:val="24"/>
    </w:rPr>
  </w:style>
  <w:style w:type="paragraph" w:styleId="1275">
    <w:name w:val="样式 正文（首行缩进两字） + 宋体 首行缩进:  0 字符"/>
    <w:basedOn w:val="849"/>
    <w:next w:val="1275"/>
    <w:link w:val="794"/>
    <w:qFormat/>
    <w:pPr>
      <w:spacing w:line="460" w:lineRule="exact"/>
    </w:pPr>
    <w:rPr>
      <w:rFonts w:cs="宋体"/>
      <w:spacing w:val="6"/>
      <w:szCs w:val="24"/>
    </w:rPr>
  </w:style>
  <w:style w:type="paragraph" w:styleId="1276">
    <w:name w:val="样式 正文（首行缩进两字） + 宋体 左侧:  0 厘米 悬挂缩进: 1.43 字符"/>
    <w:basedOn w:val="849"/>
    <w:next w:val="1276"/>
    <w:link w:val="794"/>
    <w:qFormat/>
    <w:pPr>
      <w:ind w:left="359" w:hanging="359"/>
      <w:spacing w:line="460" w:lineRule="exact"/>
    </w:pPr>
    <w:rPr>
      <w:rFonts w:cs="宋体"/>
      <w:spacing w:val="6"/>
      <w:szCs w:val="24"/>
    </w:rPr>
  </w:style>
  <w:style w:type="paragraph" w:styleId="1277">
    <w:name w:val="标题2"/>
    <w:basedOn w:val="841"/>
    <w:next w:val="1277"/>
    <w:link w:val="794"/>
    <w:qFormat/>
    <w:pPr>
      <w:keepLines w:val="0"/>
      <w:keepNext w:val="0"/>
      <w:spacing w:line="360" w:lineRule="auto"/>
    </w:pPr>
    <w:rPr>
      <w:rFonts w:ascii="Times New Roman" w:hAnsi="Times New Roman" w:eastAsia="宋体"/>
      <w:sz w:val="24"/>
    </w:rPr>
  </w:style>
  <w:style w:type="paragraph" w:styleId="1278">
    <w:name w:val="普通正文"/>
    <w:basedOn w:val="794"/>
    <w:next w:val="1278"/>
    <w:link w:val="794"/>
    <w:qFormat/>
    <w:pPr>
      <w:ind w:firstLine="480"/>
      <w:spacing w:before="120" w:after="120" w:line="360" w:lineRule="auto"/>
      <w:widowControl w:val="off"/>
    </w:pPr>
    <w:rPr>
      <w:rFonts w:ascii="Arial" w:hAnsi="Arial" w:eastAsia="宋体" w:cs="Times New Roman"/>
      <w:sz w:val="24"/>
      <w:szCs w:val="24"/>
    </w:rPr>
  </w:style>
  <w:style w:type="paragraph" w:styleId="1279">
    <w:name w:val="正文11"/>
    <w:next w:val="794"/>
    <w:link w:val="794"/>
    <w:qFormat/>
    <w:pPr>
      <w:jc w:val="both"/>
      <w:widowControl w:val="off"/>
    </w:pPr>
    <w:rPr>
      <w:rFonts w:ascii="Times New Roman" w:hAnsi="Times New Roman" w:eastAsia="宋体" w:cs="Times New Roman"/>
      <w:sz w:val="21"/>
      <w:szCs w:val="24"/>
      <w:lang w:val="en-US" w:eastAsia="zh-CN" w:bidi="ar-SA"/>
    </w:rPr>
  </w:style>
  <w:style w:type="paragraph" w:styleId="1280">
    <w:name w:val="正文文本1"/>
    <w:basedOn w:val="794"/>
    <w:next w:val="1281"/>
    <w:link w:val="794"/>
    <w:qFormat/>
    <w:pPr>
      <w:jc w:val="both"/>
      <w:spacing w:after="0" w:line="400" w:lineRule="exact"/>
      <w:widowControl w:val="off"/>
    </w:pPr>
    <w:rPr>
      <w:rFonts w:ascii="楷体_GB2312" w:hAnsi="Times New Roman" w:eastAsia="楷体_GB2312" w:cs="Times New Roman"/>
      <w:sz w:val="28"/>
      <w:szCs w:val="20"/>
      <w:lang w:eastAsia="en-US"/>
    </w:rPr>
  </w:style>
  <w:style w:type="paragraph" w:styleId="1281">
    <w:name w:val="样式4"/>
    <w:basedOn w:val="794"/>
    <w:next w:val="1281"/>
    <w:link w:val="794"/>
    <w:qFormat/>
    <w:pPr>
      <w:jc w:val="both"/>
      <w:spacing w:after="0"/>
      <w:widowControl w:val="off"/>
    </w:pPr>
    <w:rPr>
      <w:rFonts w:ascii="Times New Roman" w:hAnsi="Times New Roman" w:eastAsia="楷体_GB2312" w:cs="Times New Roman"/>
      <w:sz w:val="24"/>
      <w:szCs w:val="24"/>
    </w:rPr>
  </w:style>
  <w:style w:type="paragraph" w:styleId="1282">
    <w:name w:val="正文缩进1"/>
    <w:basedOn w:val="794"/>
    <w:next w:val="1282"/>
    <w:link w:val="794"/>
    <w:qFormat/>
    <w:pPr>
      <w:ind w:firstLine="420"/>
      <w:spacing w:after="0"/>
      <w:widowControl w:val="off"/>
    </w:pPr>
    <w:rPr>
      <w:rFonts w:ascii="Times New Roman" w:hAnsi="Times New Roman" w:eastAsia="楷体_GB2312" w:cs="Times New Roman"/>
      <w:sz w:val="24"/>
      <w:szCs w:val="20"/>
    </w:rPr>
  </w:style>
  <w:style w:type="paragraph" w:styleId="1283">
    <w:name w:val="页脚11"/>
    <w:basedOn w:val="794"/>
    <w:next w:val="1283"/>
    <w:link w:val="794"/>
    <w:uiPriority w:val="99"/>
    <w:qFormat/>
    <w:pPr>
      <w:spacing w:after="0"/>
      <w:widowControl w:val="off"/>
      <w:tabs>
        <w:tab w:val="center" w:pos="4153" w:leader="none"/>
        <w:tab w:val="right" w:pos="8306" w:leader="none"/>
      </w:tabs>
    </w:pPr>
    <w:rPr>
      <w:rFonts w:ascii="Times New Roman" w:hAnsi="Times New Roman" w:eastAsia="楷体_GB2312" w:cs="Times New Roman"/>
      <w:sz w:val="18"/>
      <w:szCs w:val="20"/>
      <w:lang w:eastAsia="en-US"/>
    </w:rPr>
  </w:style>
  <w:style w:type="paragraph" w:styleId="1284">
    <w:name w:val="修订1"/>
    <w:next w:val="1284"/>
    <w:link w:val="794"/>
    <w:uiPriority w:val="99"/>
    <w:unhideWhenUsed/>
    <w:qFormat/>
    <w:rPr>
      <w:rFonts w:ascii="Times New Roman" w:hAnsi="Times New Roman" w:eastAsia="楷体_GB2312" w:cs="Times New Roman"/>
      <w:sz w:val="26"/>
      <w:lang w:val="en-US" w:eastAsia="zh-CN" w:bidi="ar-SA"/>
    </w:rPr>
  </w:style>
  <w:style w:type="paragraph" w:styleId="1285">
    <w:name w:val="正文首行缩进 211"/>
    <w:basedOn w:val="1286"/>
    <w:next w:val="1285"/>
    <w:link w:val="794"/>
    <w:unhideWhenUsed/>
    <w:qFormat/>
    <w:pPr>
      <w:ind w:left="0"/>
      <w:jc w:val="center"/>
      <w:spacing w:line="360" w:lineRule="auto"/>
    </w:pPr>
    <w:rPr>
      <w:rFonts w:ascii="Times New Roman" w:eastAsia="宋体" w:cs="宋体"/>
      <w:b/>
      <w:color w:val="000000"/>
      <w:sz w:val="48"/>
      <w:szCs w:val="48"/>
    </w:rPr>
  </w:style>
  <w:style w:type="paragraph" w:styleId="1286">
    <w:name w:val="正文文本缩进111"/>
    <w:basedOn w:val="794"/>
    <w:next w:val="1287"/>
    <w:link w:val="794"/>
    <w:qFormat/>
    <w:pPr>
      <w:ind w:left="570"/>
      <w:spacing w:line="520" w:lineRule="exact"/>
    </w:pPr>
    <w:rPr>
      <w:rFonts w:hint="eastAsia" w:ascii="楷体_GB2312"/>
    </w:rPr>
  </w:style>
  <w:style w:type="paragraph" w:styleId="1287">
    <w:name w:val="寄信人地址111"/>
    <w:basedOn w:val="794"/>
    <w:next w:val="1287"/>
    <w:link w:val="794"/>
    <w:uiPriority w:val="99"/>
    <w:unhideWhenUsed/>
    <w:qFormat/>
    <w:rPr>
      <w:rFonts w:ascii="Arial" w:hAnsi="Arial"/>
    </w:rPr>
  </w:style>
  <w:style w:type="paragraph" w:styleId="1288">
    <w:name w:val="修订"/>
    <w:next w:val="1288"/>
    <w:link w:val="794"/>
    <w:uiPriority w:val="99"/>
    <w:unhideWhenUsed/>
    <w:rPr>
      <w:rFonts w:ascii="Tahoma" w:hAnsi="Tahoma" w:eastAsia="宋体" w:cs="Times New Roman"/>
      <w:sz w:val="22"/>
      <w:szCs w:val="22"/>
      <w:lang w:val="en-US" w:eastAsia="zh-CN" w:bidi="ar-SA"/>
    </w:rPr>
  </w:style>
  <w:style w:type="character" w:styleId="11700" w:default="1">
    <w:name w:val="Default Paragraph Font"/>
    <w:uiPriority w:val="1"/>
    <w:semiHidden/>
    <w:unhideWhenUsed/>
  </w:style>
  <w:style w:type="numbering" w:styleId="11701" w:default="1">
    <w:name w:val="No List"/>
    <w:uiPriority w:val="99"/>
    <w:semiHidden/>
    <w:unhideWhenUsed/>
  </w:style>
  <w:style w:type="table" w:styleId="117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董安国</cp:lastModifiedBy>
  <cp:revision>9</cp:revision>
  <dcterms:created xsi:type="dcterms:W3CDTF">2026-10-12T06:41:00Z</dcterms:created>
  <dcterms:modified xsi:type="dcterms:W3CDTF">2026-10-22T09:19:22Z</dcterms:modified>
</cp:coreProperties>
</file>