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26"/>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30"/>
        <w:rPr>
          <w:rFonts w:hint="eastAsia"/>
          <w:highlight w:val="none"/>
        </w:rPr>
      </w:pPr>
      <w:r>
        <w:rPr>
          <w:rFonts w:hint="eastAsia"/>
          <w:highlight w:val="none"/>
        </w:rPr>
      </w:r>
      <w:r/>
    </w:p>
    <w:p>
      <w:pPr>
        <w:pStyle w:val="826"/>
        <w:jc w:val="center"/>
        <w:spacing w:line="240" w:lineRule="auto"/>
        <w:rPr>
          <w:rFonts w:hint="eastAsia" w:ascii="宋体" w:hAnsi="宋体" w:eastAsia="宋体" w:cs="宋体"/>
          <w:sz w:val="72"/>
          <w:szCs w:val="72"/>
          <w:highlight w:val="none"/>
        </w:rPr>
      </w:pPr>
      <w:r/>
      <w:bookmarkStart w:id="0" w:name="OLE_LINK1"/>
      <w:r>
        <w:rPr>
          <w:rFonts w:hint="eastAsia" w:ascii="宋体" w:hAnsi="宋体" w:eastAsia="宋体" w:cs="宋体"/>
          <w:sz w:val="60"/>
          <w:szCs w:val="21"/>
          <w:highlight w:val="none"/>
        </w:rPr>
        <w:t xml:space="preserve">江苏省特种设备安全监督检验研究院</w:t>
      </w:r>
      <w:r>
        <w:rPr>
          <w:rFonts w:hint="eastAsia" w:ascii="宋体" w:hAnsi="宋体" w:eastAsia="宋体" w:cs="宋体"/>
          <w:sz w:val="72"/>
          <w:szCs w:val="72"/>
          <w:highlight w:val="none"/>
        </w:rPr>
      </w:r>
      <w:r/>
    </w:p>
    <w:p>
      <w:pPr>
        <w:pStyle w:val="826"/>
        <w:rPr>
          <w:rFonts w:hint="eastAsia" w:ascii="宋体" w:hAnsi="宋体" w:eastAsia="宋体" w:cs="宋体"/>
          <w:sz w:val="24"/>
          <w:szCs w:val="24"/>
          <w:highlight w:val="none"/>
        </w:rPr>
      </w:pPr>
      <w:r/>
      <w:bookmarkEnd w:id="0"/>
      <w:r>
        <w:rPr>
          <w:rFonts w:hint="eastAsia" w:ascii="宋体" w:hAnsi="宋体" w:eastAsia="宋体" w:cs="宋体"/>
          <w:sz w:val="24"/>
          <w:szCs w:val="24"/>
          <w:highlight w:val="none"/>
        </w:rPr>
      </w:r>
      <w:r/>
    </w:p>
    <w:p>
      <w:pPr>
        <w:pStyle w:val="826"/>
        <w:jc w:val="center"/>
        <w:spacing w:before="0" w:after="0" w:line="240" w:lineRule="auto"/>
        <w:rPr>
          <w:rFonts w:hint="eastAsia" w:ascii="宋体" w:hAnsi="宋体" w:eastAsia="宋体" w:cs="宋体"/>
          <w:sz w:val="72"/>
          <w:szCs w:val="72"/>
          <w:highlight w:val="none"/>
        </w:rPr>
      </w:pPr>
      <w:r>
        <w:rPr>
          <w:rFonts w:hint="eastAsia" w:ascii="宋体" w:hAnsi="宋体" w:eastAsia="宋体" w:cs="宋体"/>
          <w:sz w:val="72"/>
          <w:szCs w:val="72"/>
          <w:highlight w:val="none"/>
        </w:rPr>
      </w:r>
      <w:r/>
    </w:p>
    <w:p>
      <w:pPr>
        <w:pStyle w:val="826"/>
        <w:jc w:val="center"/>
        <w:spacing w:before="0" w:after="0" w:line="240" w:lineRule="auto"/>
        <w:rPr>
          <w:rFonts w:hint="eastAsia" w:ascii="宋体" w:hAnsi="宋体" w:eastAsia="宋体" w:cs="宋体"/>
          <w:sz w:val="72"/>
          <w:szCs w:val="72"/>
          <w:highlight w:val="none"/>
        </w:rPr>
      </w:pPr>
      <w:r>
        <w:rPr>
          <w:rFonts w:hint="eastAsia" w:ascii="宋体" w:hAnsi="宋体" w:eastAsia="宋体" w:cs="宋体"/>
          <w:sz w:val="72"/>
          <w:szCs w:val="72"/>
          <w:highlight w:val="none"/>
        </w:rPr>
        <w:t xml:space="preserve">招标文件</w:t>
      </w:r>
      <w:r>
        <w:rPr>
          <w:rFonts w:hint="eastAsia" w:ascii="宋体" w:hAnsi="宋体" w:eastAsia="宋体" w:cs="宋体"/>
          <w:sz w:val="72"/>
          <w:szCs w:val="72"/>
          <w:highlight w:val="none"/>
        </w:rPr>
      </w:r>
      <w:r/>
    </w:p>
    <w:p>
      <w:pPr>
        <w:pStyle w:val="826"/>
        <w:rPr>
          <w:rFonts w:hint="eastAsia" w:ascii="宋体" w:hAnsi="宋体" w:eastAsia="宋体" w:cs="宋体"/>
          <w:sz w:val="36"/>
          <w:szCs w:val="36"/>
          <w:highlight w:val="none"/>
        </w:rPr>
      </w:pPr>
      <w:r>
        <w:rPr>
          <w:rFonts w:hint="eastAsia" w:ascii="宋体" w:hAnsi="宋体" w:eastAsia="宋体" w:cs="宋体"/>
          <w:sz w:val="36"/>
          <w:szCs w:val="36"/>
          <w:highlight w:val="none"/>
        </w:rPr>
      </w:r>
      <w:r/>
    </w:p>
    <w:p>
      <w:pPr>
        <w:pStyle w:val="826"/>
        <w:ind w:left="840"/>
        <w:rPr>
          <w:rFonts w:hint="eastAsia" w:ascii="宋体" w:hAnsi="宋体" w:eastAsia="宋体" w:cs="宋体"/>
          <w:sz w:val="32"/>
          <w:szCs w:val="32"/>
          <w:highlight w:val="none"/>
          <w:lang w:eastAsia="zh-CN"/>
        </w:rPr>
      </w:pPr>
      <w:r>
        <w:rPr>
          <w:rFonts w:hint="eastAsia" w:ascii="宋体" w:hAnsi="宋体" w:eastAsia="宋体" w:cs="宋体"/>
          <w:sz w:val="32"/>
          <w:szCs w:val="32"/>
          <w:highlight w:val="none"/>
        </w:rPr>
        <w:t xml:space="preserve">项目编号：</w:t>
      </w:r>
      <w:r>
        <w:rPr>
          <w:rFonts w:hint="eastAsia" w:ascii="宋体" w:hAnsi="宋体" w:eastAsia="宋体" w:cs="宋体"/>
          <w:sz w:val="32"/>
          <w:szCs w:val="32"/>
          <w:highlight w:val="none"/>
          <w:lang w:eastAsia="zh-CN"/>
        </w:rPr>
        <w:t xml:space="preserve">JSZC-320000-HWZX-G2026-0540</w:t>
      </w:r>
      <w:r>
        <w:rPr>
          <w:rFonts w:hint="eastAsia" w:ascii="宋体" w:hAnsi="宋体" w:eastAsia="宋体" w:cs="宋体"/>
          <w:sz w:val="32"/>
          <w:szCs w:val="32"/>
          <w:highlight w:val="none"/>
          <w:lang w:eastAsia="zh-CN"/>
        </w:rPr>
      </w:r>
      <w:r/>
    </w:p>
    <w:p>
      <w:pPr>
        <w:pStyle w:val="826"/>
        <w:ind w:left="840"/>
        <w:rPr>
          <w:rFonts w:hint="eastAsia" w:ascii="宋体" w:hAnsi="宋体" w:eastAsia="宋体" w:cs="宋体"/>
          <w:sz w:val="32"/>
          <w:szCs w:val="32"/>
          <w:highlight w:val="none"/>
          <w:lang w:eastAsia="zh-CN"/>
        </w:rPr>
      </w:pPr>
      <w:r>
        <w:rPr>
          <w:rFonts w:hint="eastAsia" w:ascii="宋体" w:hAnsi="宋体" w:eastAsia="宋体" w:cs="宋体"/>
          <w:sz w:val="32"/>
          <w:szCs w:val="32"/>
          <w:highlight w:val="none"/>
        </w:rPr>
        <w:t xml:space="preserve">代理机构内部编号：</w:t>
      </w:r>
      <w:r>
        <w:rPr>
          <w:rFonts w:hint="eastAsia" w:ascii="宋体" w:hAnsi="宋体" w:eastAsia="宋体" w:cs="宋体"/>
          <w:sz w:val="32"/>
          <w:szCs w:val="32"/>
          <w:highlight w:val="none"/>
          <w:lang w:eastAsia="zh-CN"/>
        </w:rPr>
        <w:t xml:space="preserve">0675-266JOC004659</w:t>
      </w:r>
      <w:r>
        <w:rPr>
          <w:rFonts w:hint="eastAsia" w:ascii="宋体" w:hAnsi="宋体" w:eastAsia="宋体" w:cs="宋体"/>
          <w:sz w:val="32"/>
          <w:szCs w:val="32"/>
          <w:highlight w:val="none"/>
          <w:lang w:eastAsia="zh-CN"/>
        </w:rPr>
      </w:r>
      <w:r/>
    </w:p>
    <w:p>
      <w:pPr>
        <w:pStyle w:val="826"/>
        <w:ind w:left="840"/>
        <w:rPr>
          <w:rFonts w:ascii="宋体" w:hAnsi="宋体" w:eastAsia="宋体" w:cs="宋体"/>
          <w:sz w:val="32"/>
          <w:szCs w:val="32"/>
          <w:highlight w:val="none"/>
          <w:lang w:val="en-US" w:eastAsia="zh-CN"/>
        </w:rPr>
      </w:pPr>
      <w:r>
        <w:rPr>
          <w:rFonts w:hint="eastAsia" w:ascii="宋体" w:hAnsi="宋体" w:eastAsia="宋体" w:cs="宋体"/>
          <w:sz w:val="32"/>
          <w:szCs w:val="32"/>
          <w:highlight w:val="none"/>
        </w:rPr>
        <w:t xml:space="preserve">采购分包号：</w:t>
      </w:r>
      <w:r>
        <w:rPr>
          <w:rFonts w:hint="eastAsia" w:ascii="宋体" w:hAnsi="宋体" w:eastAsia="宋体" w:cs="宋体"/>
          <w:sz w:val="32"/>
          <w:szCs w:val="32"/>
          <w:highlight w:val="none"/>
          <w:lang w:eastAsia="zh-CN"/>
        </w:rPr>
        <w:t xml:space="preserve">采购分包1/2</w:t>
      </w:r>
      <w:r>
        <w:rPr>
          <w:rFonts w:hint="eastAsia" w:ascii="宋体" w:hAnsi="宋体" w:eastAsia="宋体" w:cs="宋体"/>
          <w:sz w:val="32"/>
          <w:szCs w:val="32"/>
          <w:highlight w:val="none"/>
          <w:lang w:val="en-US" w:eastAsia="zh-CN"/>
        </w:rPr>
        <w:t xml:space="preserve">/3/4</w:t>
      </w:r>
      <w:r>
        <w:rPr>
          <w:rFonts w:ascii="宋体" w:hAnsi="宋体" w:eastAsia="宋体" w:cs="宋体"/>
          <w:sz w:val="32"/>
          <w:szCs w:val="32"/>
          <w:highlight w:val="none"/>
          <w:lang w:val="en-US" w:eastAsia="zh-CN"/>
        </w:rPr>
      </w:r>
      <w:r/>
    </w:p>
    <w:p>
      <w:pPr>
        <w:pStyle w:val="826"/>
        <w:ind w:left="2318" w:hanging="1478"/>
        <w:rPr>
          <w:rFonts w:hint="eastAsia" w:ascii="宋体" w:hAnsi="宋体" w:eastAsia="宋体" w:cs="宋体"/>
          <w:sz w:val="32"/>
          <w:szCs w:val="32"/>
          <w:highlight w:val="none"/>
          <w:lang w:eastAsia="zh-CN"/>
        </w:rPr>
      </w:pPr>
      <w:r>
        <w:rPr>
          <w:rFonts w:hint="eastAsia" w:ascii="宋体" w:hAnsi="宋体" w:eastAsia="宋体" w:cs="宋体"/>
          <w:sz w:val="32"/>
          <w:szCs w:val="32"/>
          <w:highlight w:val="none"/>
        </w:rPr>
        <w:t xml:space="preserve">项目名称：</w:t>
      </w:r>
      <w:r>
        <w:rPr>
          <w:rFonts w:hint="eastAsia" w:ascii="宋体" w:hAnsi="宋体" w:eastAsia="宋体" w:cs="宋体"/>
          <w:color w:val="943734"/>
          <w:sz w:val="32"/>
          <w:szCs w:val="32"/>
          <w:highlight w:val="none"/>
          <w:lang w:eastAsia="zh-CN"/>
        </w:rPr>
        <w:t xml:space="preserve">江苏省特检院老旧设备更新项目-机电类检验检测设备采购</w:t>
      </w:r>
      <w:r>
        <w:rPr>
          <w:rFonts w:hint="eastAsia" w:ascii="宋体" w:hAnsi="宋体" w:eastAsia="宋体" w:cs="宋体"/>
          <w:sz w:val="32"/>
          <w:szCs w:val="32"/>
          <w:highlight w:val="none"/>
          <w:lang w:eastAsia="zh-CN"/>
        </w:rPr>
      </w:r>
      <w:r/>
    </w:p>
    <w:p>
      <w:pPr>
        <w:pStyle w:val="826"/>
        <w:ind w:left="840"/>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采 购 人：江苏省特种设备安全监督检验研究院</w:t>
      </w:r>
      <w:r>
        <w:rPr>
          <w:rFonts w:hint="eastAsia" w:ascii="宋体" w:hAnsi="宋体" w:eastAsia="宋体" w:cs="宋体"/>
          <w:sz w:val="32"/>
          <w:szCs w:val="32"/>
          <w:highlight w:val="none"/>
        </w:rPr>
      </w:r>
      <w:r/>
    </w:p>
    <w:p>
      <w:pPr>
        <w:pStyle w:val="826"/>
        <w:ind w:left="1797" w:hanging="957"/>
        <w:rPr>
          <w:rFonts w:hint="eastAsia" w:ascii="宋体" w:hAnsi="宋体" w:eastAsia="宋体" w:cs="宋体"/>
          <w:sz w:val="36"/>
          <w:szCs w:val="36"/>
          <w:highlight w:val="none"/>
        </w:rPr>
      </w:pPr>
      <w:r>
        <w:rPr>
          <w:rFonts w:hint="eastAsia" w:ascii="宋体" w:hAnsi="宋体" w:eastAsia="宋体" w:cs="宋体"/>
          <w:sz w:val="36"/>
          <w:szCs w:val="36"/>
          <w:highlight w:val="none"/>
        </w:rPr>
      </w:r>
      <w:r/>
    </w:p>
    <w:p>
      <w:pPr>
        <w:pStyle w:val="826"/>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pStyle w:val="826"/>
        <w:ind w:left="16" w:hanging="16"/>
        <w:jc w:val="center"/>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代理机构：江苏海外集团国际工程咨询有限公司</w:t>
      </w:r>
      <w:r>
        <w:rPr>
          <w:rFonts w:hint="eastAsia" w:ascii="宋体" w:hAnsi="宋体" w:eastAsia="宋体" w:cs="宋体"/>
          <w:sz w:val="32"/>
          <w:szCs w:val="32"/>
          <w:highlight w:val="none"/>
        </w:rPr>
      </w:r>
      <w:r/>
    </w:p>
    <w:p>
      <w:pPr>
        <w:pStyle w:val="883"/>
        <w:jc w:val="center"/>
        <w:tabs>
          <w:tab w:val="right" w:pos="8306" w:leader="dot"/>
        </w:tabs>
        <w:rPr>
          <w:rFonts w:hint="eastAsia" w:ascii="宋体" w:hAnsi="宋体" w:cs="宋体"/>
          <w:spacing w:val="30"/>
          <w:sz w:val="32"/>
          <w:szCs w:val="32"/>
          <w:highlight w:val="none"/>
        </w:rPr>
        <w:sectPr>
          <w:headerReference w:type="default" r:id="rId9"/>
          <w:headerReference w:type="first" r:id="rId10"/>
          <w:footerReference w:type="default" r:id="rId12"/>
          <w:footerReference w:type="even" r:id="rId13"/>
          <w:footerReference w:type="first" r:id="rId14"/>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cs="宋体"/>
          <w:spacing w:val="30"/>
          <w:sz w:val="32"/>
          <w:szCs w:val="32"/>
          <w:highlight w:val="none"/>
        </w:rPr>
        <w:t xml:space="preserve">二〇二六年</w:t>
      </w:r>
      <w:r>
        <w:rPr>
          <w:rFonts w:hint="eastAsia" w:ascii="宋体" w:hAnsi="宋体" w:cs="宋体"/>
          <w:spacing w:val="30"/>
          <w:sz w:val="32"/>
          <w:szCs w:val="32"/>
          <w:highlight w:val="none"/>
          <w:lang w:val="en-US" w:eastAsia="zh-CN"/>
        </w:rPr>
        <w:t xml:space="preserve">八</w:t>
      </w:r>
      <w:r>
        <w:rPr>
          <w:rFonts w:hint="eastAsia" w:ascii="宋体" w:hAnsi="宋体" w:cs="宋体"/>
          <w:spacing w:val="30"/>
          <w:sz w:val="32"/>
          <w:szCs w:val="32"/>
          <w:highlight w:val="none"/>
        </w:rPr>
        <w:t xml:space="preserve">月</w:t>
      </w:r>
      <w:r>
        <w:rPr>
          <w:rFonts w:hint="eastAsia" w:ascii="宋体" w:hAnsi="宋体" w:cs="宋体"/>
          <w:spacing w:val="30"/>
          <w:sz w:val="32"/>
          <w:szCs w:val="32"/>
          <w:highlight w:val="none"/>
        </w:rPr>
      </w:r>
      <w:r/>
    </w:p>
    <w:p>
      <w:pPr>
        <w:pStyle w:val="883"/>
        <w:jc w:val="center"/>
        <w:tabs>
          <w:tab w:val="right" w:pos="8306" w:leader="dot"/>
        </w:tabs>
        <w:rPr>
          <w:rFonts w:hint="eastAsia" w:ascii="宋体" w:hAnsi="宋体" w:cs="宋体"/>
          <w:sz w:val="44"/>
          <w:szCs w:val="44"/>
          <w:highlight w:val="none"/>
        </w:rPr>
      </w:pPr>
      <w:r>
        <w:rPr>
          <w:rFonts w:hint="eastAsia" w:ascii="宋体" w:hAnsi="宋体" w:cs="宋体"/>
          <w:sz w:val="44"/>
          <w:szCs w:val="44"/>
          <w:highlight w:val="none"/>
        </w:rPr>
        <w:t xml:space="preserve">目 录</w:t>
      </w:r>
      <w:r>
        <w:rPr>
          <w:rFonts w:hint="eastAsia" w:ascii="宋体" w:hAnsi="宋体" w:cs="宋体"/>
          <w:sz w:val="44"/>
          <w:szCs w:val="44"/>
          <w:highlight w:val="none"/>
        </w:rPr>
      </w:r>
      <w:r/>
    </w:p>
    <w:p>
      <w:pPr>
        <w:pStyle w:val="883"/>
        <w:tabs>
          <w:tab w:val="right" w:pos="9746" w:leader="dot"/>
        </w:tabs>
        <w:rPr>
          <w:highlight w:val="none"/>
        </w:rPr>
      </w:pPr>
      <w:r/>
      <w:bookmarkStart w:id="1" w:name="_Toc6351"/>
      <w:r/>
      <w:bookmarkStart w:id="2" w:name="_Toc32113"/>
      <w:r>
        <w:rPr>
          <w:rFonts w:hint="eastAsia" w:ascii="宋体" w:hAnsi="宋体" w:cs="宋体"/>
          <w:sz w:val="22"/>
          <w:szCs w:val="22"/>
          <w:highlight w:val="none"/>
        </w:rPr>
        <w:fldChar w:fldCharType="begin"/>
      </w:r>
      <w:r>
        <w:rPr>
          <w:rFonts w:hint="eastAsia" w:ascii="宋体" w:hAnsi="宋体" w:cs="宋体"/>
          <w:sz w:val="22"/>
          <w:szCs w:val="22"/>
          <w:highlight w:val="none"/>
        </w:rPr>
        <w:instrText xml:space="preserve">TOC \o "1-3" \h \u </w:instrText>
      </w:r>
      <w:r>
        <w:rPr>
          <w:rFonts w:hint="eastAsia" w:ascii="宋体" w:hAnsi="宋体" w:cs="宋体"/>
          <w:sz w:val="22"/>
          <w:szCs w:val="22"/>
          <w:highlight w:val="none"/>
        </w:rPr>
        <w:fldChar w:fldCharType="separate"/>
      </w:r>
      <w:r>
        <w:rPr>
          <w:rFonts w:hint="eastAsia" w:ascii="宋体" w:hAnsi="宋体" w:cs="宋体"/>
          <w:szCs w:val="22"/>
          <w:highlight w:val="none"/>
        </w:rPr>
        <w:fldChar w:fldCharType="begin"/>
      </w:r>
      <w:r>
        <w:rPr>
          <w:rFonts w:hint="eastAsia" w:ascii="宋体" w:hAnsi="宋体" w:cs="宋体"/>
          <w:szCs w:val="22"/>
          <w:highlight w:val="none"/>
        </w:rPr>
        <w:instrText xml:space="preserve"> HYPERLINK \l _Toc18178 </w:instrText>
      </w:r>
      <w:r>
        <w:rPr>
          <w:rFonts w:hint="eastAsia" w:ascii="宋体" w:hAnsi="宋体" w:cs="宋体"/>
          <w:szCs w:val="22"/>
          <w:highlight w:val="none"/>
        </w:rPr>
        <w:fldChar w:fldCharType="separate"/>
      </w:r>
      <w:r>
        <w:rPr>
          <w:rFonts w:hint="eastAsia" w:ascii="宋体" w:hAnsi="宋体" w:eastAsia="宋体" w:cs="宋体"/>
          <w:highlight w:val="none"/>
        </w:rPr>
        <w:t xml:space="preserve">第一章 招标公告</w:t>
      </w:r>
      <w:r>
        <w:rPr>
          <w:highlight w:val="none"/>
        </w:rPr>
        <w:tab/>
      </w:r>
      <w:r>
        <w:rPr>
          <w:highlight w:val="none"/>
        </w:rPr>
        <w:fldChar w:fldCharType="begin"/>
      </w:r>
      <w:r>
        <w:rPr>
          <w:highlight w:val="none"/>
        </w:rPr>
        <w:instrText xml:space="preserve"> PAGEREF _Toc18178 \h </w:instrText>
      </w:r>
      <w:r>
        <w:rPr>
          <w:highlight w:val="none"/>
        </w:rPr>
        <w:fldChar w:fldCharType="separate"/>
      </w:r>
      <w:r>
        <w:rPr>
          <w:highlight w:val="none"/>
        </w:rPr>
        <w:t xml:space="preserve">- 3 -</w:t>
      </w:r>
      <w:r>
        <w:rPr>
          <w:highlight w:val="none"/>
        </w:rPr>
        <w:fldChar w:fldCharType="end"/>
      </w:r>
      <w:r>
        <w:rPr>
          <w:rFonts w:hint="eastAsia" w:ascii="宋体" w:hAnsi="宋体" w:cs="宋体"/>
          <w:szCs w:val="22"/>
          <w:highlight w:val="none"/>
        </w:rPr>
        <w:fldChar w:fldCharType="end"/>
      </w:r>
      <w:r>
        <w:rPr>
          <w:highlight w:val="none"/>
        </w:rPr>
      </w:r>
      <w:r/>
    </w:p>
    <w:p>
      <w:pPr>
        <w:pStyle w:val="895"/>
        <w:tabs>
          <w:tab w:val="right" w:pos="9746" w:leader="dot"/>
        </w:tabs>
        <w:rPr>
          <w:highlight w:val="none"/>
        </w:rPr>
      </w:pPr>
      <w:r>
        <w:rPr>
          <w:rFonts w:hint="eastAsia" w:ascii="宋体" w:hAnsi="宋体" w:eastAsia="宋体" w:cs="宋体"/>
          <w:szCs w:val="22"/>
          <w:highlight w:val="none"/>
        </w:rPr>
        <w:fldChar w:fldCharType="begin"/>
      </w:r>
      <w:r>
        <w:rPr>
          <w:rFonts w:hint="eastAsia" w:ascii="宋体" w:hAnsi="宋体" w:eastAsia="宋体" w:cs="宋体"/>
          <w:szCs w:val="22"/>
          <w:highlight w:val="none"/>
        </w:rPr>
        <w:instrText xml:space="preserve"> HYPERLINK \l _Toc3620 </w:instrText>
      </w:r>
      <w:r>
        <w:rPr>
          <w:rFonts w:hint="eastAsia" w:ascii="宋体" w:hAnsi="宋体" w:eastAsia="宋体" w:cs="宋体"/>
          <w:szCs w:val="22"/>
          <w:highlight w:val="none"/>
        </w:rPr>
        <w:fldChar w:fldCharType="separate"/>
      </w:r>
      <w:r>
        <w:rPr>
          <w:rFonts w:hint="eastAsia" w:ascii="宋体" w:hAnsi="宋体" w:eastAsia="宋体" w:cs="宋体"/>
          <w:bCs/>
          <w:szCs w:val="24"/>
          <w:highlight w:val="none"/>
        </w:rPr>
        <w:t xml:space="preserve">一、项目基本情况</w:t>
      </w:r>
      <w:r>
        <w:rPr>
          <w:highlight w:val="none"/>
        </w:rPr>
        <w:tab/>
      </w:r>
      <w:r>
        <w:rPr>
          <w:highlight w:val="none"/>
        </w:rPr>
        <w:fldChar w:fldCharType="begin"/>
      </w:r>
      <w:r>
        <w:rPr>
          <w:highlight w:val="none"/>
        </w:rPr>
        <w:instrText xml:space="preserve"> PAGEREF _Toc3620 \h </w:instrText>
      </w:r>
      <w:r>
        <w:rPr>
          <w:highlight w:val="none"/>
        </w:rPr>
        <w:fldChar w:fldCharType="separate"/>
      </w:r>
      <w:r>
        <w:rPr>
          <w:highlight w:val="none"/>
        </w:rPr>
        <w:t xml:space="preserve">- 3 -</w:t>
      </w:r>
      <w:r>
        <w:rPr>
          <w:highlight w:val="none"/>
        </w:rPr>
        <w:fldChar w:fldCharType="end"/>
      </w:r>
      <w:r>
        <w:rPr>
          <w:rFonts w:hint="eastAsia" w:ascii="宋体" w:hAnsi="宋体" w:eastAsia="宋体" w:cs="宋体"/>
          <w:szCs w:val="22"/>
          <w:highlight w:val="none"/>
        </w:rPr>
        <w:fldChar w:fldCharType="end"/>
      </w:r>
      <w:r>
        <w:rPr>
          <w:highlight w:val="none"/>
        </w:rPr>
      </w:r>
      <w:r/>
    </w:p>
    <w:p>
      <w:pPr>
        <w:pStyle w:val="895"/>
        <w:tabs>
          <w:tab w:val="right" w:pos="9746" w:leader="dot"/>
        </w:tabs>
        <w:rPr>
          <w:highlight w:val="none"/>
        </w:rPr>
      </w:pPr>
      <w:r>
        <w:rPr>
          <w:rFonts w:hint="eastAsia" w:ascii="宋体" w:hAnsi="宋体" w:eastAsia="宋体" w:cs="宋体"/>
          <w:szCs w:val="22"/>
          <w:highlight w:val="none"/>
        </w:rPr>
        <w:fldChar w:fldCharType="begin"/>
      </w:r>
      <w:r>
        <w:rPr>
          <w:rFonts w:hint="eastAsia" w:ascii="宋体" w:hAnsi="宋体" w:eastAsia="宋体" w:cs="宋体"/>
          <w:szCs w:val="22"/>
          <w:highlight w:val="none"/>
        </w:rPr>
        <w:instrText xml:space="preserve"> HYPERLINK \l _Toc7953 </w:instrText>
      </w:r>
      <w:r>
        <w:rPr>
          <w:rFonts w:hint="eastAsia" w:ascii="宋体" w:hAnsi="宋体" w:eastAsia="宋体" w:cs="宋体"/>
          <w:szCs w:val="22"/>
          <w:highlight w:val="none"/>
        </w:rPr>
        <w:fldChar w:fldCharType="separate"/>
      </w:r>
      <w:r>
        <w:rPr>
          <w:rFonts w:hint="eastAsia" w:ascii="宋体" w:hAnsi="宋体" w:eastAsia="宋体" w:cs="宋体"/>
          <w:bCs/>
          <w:szCs w:val="24"/>
          <w:highlight w:val="none"/>
        </w:rPr>
        <w:t xml:space="preserve">二、申请人的资质要求</w:t>
      </w:r>
      <w:r>
        <w:rPr>
          <w:highlight w:val="none"/>
        </w:rPr>
        <w:tab/>
      </w:r>
      <w:r>
        <w:rPr>
          <w:highlight w:val="none"/>
        </w:rPr>
        <w:fldChar w:fldCharType="begin"/>
      </w:r>
      <w:r>
        <w:rPr>
          <w:highlight w:val="none"/>
        </w:rPr>
        <w:instrText xml:space="preserve"> PAGEREF _Toc7953 \h </w:instrText>
      </w:r>
      <w:r>
        <w:rPr>
          <w:highlight w:val="none"/>
        </w:rPr>
        <w:fldChar w:fldCharType="separate"/>
      </w:r>
      <w:r>
        <w:rPr>
          <w:highlight w:val="none"/>
        </w:rPr>
        <w:t xml:space="preserve">- 4 -</w:t>
      </w:r>
      <w:r>
        <w:rPr>
          <w:highlight w:val="none"/>
        </w:rPr>
        <w:fldChar w:fldCharType="end"/>
      </w:r>
      <w:r>
        <w:rPr>
          <w:rFonts w:hint="eastAsia" w:ascii="宋体" w:hAnsi="宋体" w:eastAsia="宋体" w:cs="宋体"/>
          <w:szCs w:val="22"/>
          <w:highlight w:val="none"/>
        </w:rPr>
        <w:fldChar w:fldCharType="end"/>
      </w:r>
      <w:r>
        <w:rPr>
          <w:highlight w:val="none"/>
        </w:rPr>
      </w:r>
      <w:r/>
    </w:p>
    <w:p>
      <w:pPr>
        <w:pStyle w:val="895"/>
        <w:tabs>
          <w:tab w:val="right" w:pos="9746" w:leader="dot"/>
        </w:tabs>
        <w:rPr>
          <w:highlight w:val="none"/>
        </w:rPr>
      </w:pPr>
      <w:r>
        <w:rPr>
          <w:rFonts w:hint="eastAsia" w:ascii="宋体" w:hAnsi="宋体" w:eastAsia="宋体" w:cs="宋体"/>
          <w:szCs w:val="22"/>
          <w:highlight w:val="none"/>
        </w:rPr>
        <w:fldChar w:fldCharType="begin"/>
      </w:r>
      <w:r>
        <w:rPr>
          <w:rFonts w:hint="eastAsia" w:ascii="宋体" w:hAnsi="宋体" w:eastAsia="宋体" w:cs="宋体"/>
          <w:szCs w:val="22"/>
          <w:highlight w:val="none"/>
        </w:rPr>
        <w:instrText xml:space="preserve"> HYPERLINK \l _Toc5055 </w:instrText>
      </w:r>
      <w:r>
        <w:rPr>
          <w:rFonts w:hint="eastAsia" w:ascii="宋体" w:hAnsi="宋体" w:eastAsia="宋体" w:cs="宋体"/>
          <w:szCs w:val="22"/>
          <w:highlight w:val="none"/>
        </w:rPr>
        <w:fldChar w:fldCharType="separate"/>
      </w:r>
      <w:r>
        <w:rPr>
          <w:rFonts w:hint="eastAsia" w:ascii="宋体" w:hAnsi="宋体" w:eastAsia="宋体" w:cs="宋体"/>
          <w:bCs/>
          <w:szCs w:val="24"/>
          <w:highlight w:val="none"/>
        </w:rPr>
        <w:t xml:space="preserve">三、招标文件发售信息</w:t>
      </w:r>
      <w:r>
        <w:rPr>
          <w:highlight w:val="none"/>
        </w:rPr>
        <w:tab/>
      </w:r>
      <w:r>
        <w:rPr>
          <w:highlight w:val="none"/>
        </w:rPr>
        <w:fldChar w:fldCharType="begin"/>
      </w:r>
      <w:r>
        <w:rPr>
          <w:highlight w:val="none"/>
        </w:rPr>
        <w:instrText xml:space="preserve"> PAGEREF _Toc5055 \h </w:instrText>
      </w:r>
      <w:r>
        <w:rPr>
          <w:highlight w:val="none"/>
        </w:rPr>
        <w:fldChar w:fldCharType="separate"/>
      </w:r>
      <w:r>
        <w:rPr>
          <w:highlight w:val="none"/>
        </w:rPr>
        <w:t xml:space="preserve">- 6 -</w:t>
      </w:r>
      <w:r>
        <w:rPr>
          <w:highlight w:val="none"/>
        </w:rPr>
        <w:fldChar w:fldCharType="end"/>
      </w:r>
      <w:r>
        <w:rPr>
          <w:rFonts w:hint="eastAsia" w:ascii="宋体" w:hAnsi="宋体" w:eastAsia="宋体" w:cs="宋体"/>
          <w:szCs w:val="22"/>
          <w:highlight w:val="none"/>
        </w:rPr>
        <w:fldChar w:fldCharType="end"/>
      </w:r>
      <w:r>
        <w:rPr>
          <w:highlight w:val="none"/>
        </w:rPr>
      </w:r>
      <w:r/>
    </w:p>
    <w:p>
      <w:pPr>
        <w:pStyle w:val="895"/>
        <w:tabs>
          <w:tab w:val="right" w:pos="9746" w:leader="dot"/>
        </w:tabs>
        <w:rPr>
          <w:highlight w:val="none"/>
        </w:rPr>
      </w:pPr>
      <w:r>
        <w:rPr>
          <w:rFonts w:hint="eastAsia" w:ascii="宋体" w:hAnsi="宋体" w:eastAsia="宋体" w:cs="宋体"/>
          <w:szCs w:val="22"/>
          <w:highlight w:val="none"/>
        </w:rPr>
        <w:fldChar w:fldCharType="begin"/>
      </w:r>
      <w:r>
        <w:rPr>
          <w:rFonts w:hint="eastAsia" w:ascii="宋体" w:hAnsi="宋体" w:eastAsia="宋体" w:cs="宋体"/>
          <w:szCs w:val="22"/>
          <w:highlight w:val="none"/>
        </w:rPr>
        <w:instrText xml:space="preserve"> HYPERLINK \l _Toc28678 </w:instrText>
      </w:r>
      <w:r>
        <w:rPr>
          <w:rFonts w:hint="eastAsia" w:ascii="宋体" w:hAnsi="宋体" w:eastAsia="宋体" w:cs="宋体"/>
          <w:szCs w:val="22"/>
          <w:highlight w:val="none"/>
        </w:rPr>
        <w:fldChar w:fldCharType="separate"/>
      </w:r>
      <w:r>
        <w:rPr>
          <w:rFonts w:hint="eastAsia" w:ascii="宋体" w:hAnsi="宋体" w:eastAsia="宋体" w:cs="宋体"/>
          <w:szCs w:val="24"/>
          <w:highlight w:val="none"/>
        </w:rPr>
        <w:t xml:space="preserve">四、</w:t>
      </w:r>
      <w:r>
        <w:rPr>
          <w:rFonts w:hint="eastAsia" w:ascii="宋体" w:hAnsi="宋体" w:eastAsia="宋体" w:cs="宋体"/>
          <w:bCs/>
          <w:szCs w:val="24"/>
          <w:highlight w:val="none"/>
        </w:rPr>
        <w:t xml:space="preserve">提交投标文件截止时间、开标时间和地点</w:t>
      </w:r>
      <w:r>
        <w:rPr>
          <w:highlight w:val="none"/>
        </w:rPr>
        <w:tab/>
      </w:r>
      <w:r>
        <w:rPr>
          <w:highlight w:val="none"/>
        </w:rPr>
        <w:fldChar w:fldCharType="begin"/>
      </w:r>
      <w:r>
        <w:rPr>
          <w:highlight w:val="none"/>
        </w:rPr>
        <w:instrText xml:space="preserve"> PAGEREF _Toc28678 \h </w:instrText>
      </w:r>
      <w:r>
        <w:rPr>
          <w:highlight w:val="none"/>
        </w:rPr>
        <w:fldChar w:fldCharType="separate"/>
      </w:r>
      <w:r>
        <w:rPr>
          <w:highlight w:val="none"/>
        </w:rPr>
        <w:t xml:space="preserve">- 6 -</w:t>
      </w:r>
      <w:r>
        <w:rPr>
          <w:highlight w:val="none"/>
        </w:rPr>
        <w:fldChar w:fldCharType="end"/>
      </w:r>
      <w:r>
        <w:rPr>
          <w:rFonts w:hint="eastAsia" w:ascii="宋体" w:hAnsi="宋体" w:eastAsia="宋体" w:cs="宋体"/>
          <w:szCs w:val="22"/>
          <w:highlight w:val="none"/>
        </w:rPr>
        <w:fldChar w:fldCharType="end"/>
      </w:r>
      <w:r>
        <w:rPr>
          <w:highlight w:val="none"/>
        </w:rPr>
      </w:r>
      <w:r/>
    </w:p>
    <w:p>
      <w:pPr>
        <w:pStyle w:val="895"/>
        <w:tabs>
          <w:tab w:val="right" w:pos="9746" w:leader="dot"/>
        </w:tabs>
        <w:rPr>
          <w:highlight w:val="none"/>
        </w:rPr>
      </w:pPr>
      <w:r>
        <w:rPr>
          <w:rFonts w:hint="eastAsia" w:ascii="宋体" w:hAnsi="宋体" w:eastAsia="宋体" w:cs="宋体"/>
          <w:szCs w:val="22"/>
          <w:highlight w:val="none"/>
        </w:rPr>
        <w:fldChar w:fldCharType="begin"/>
      </w:r>
      <w:r>
        <w:rPr>
          <w:rFonts w:hint="eastAsia" w:ascii="宋体" w:hAnsi="宋体" w:eastAsia="宋体" w:cs="宋体"/>
          <w:szCs w:val="22"/>
          <w:highlight w:val="none"/>
        </w:rPr>
        <w:instrText xml:space="preserve"> HYPERLINK \l _Toc23081 </w:instrText>
      </w:r>
      <w:r>
        <w:rPr>
          <w:rFonts w:hint="eastAsia" w:ascii="宋体" w:hAnsi="宋体" w:eastAsia="宋体" w:cs="宋体"/>
          <w:szCs w:val="22"/>
          <w:highlight w:val="none"/>
        </w:rPr>
        <w:fldChar w:fldCharType="separate"/>
      </w:r>
      <w:r>
        <w:rPr>
          <w:rFonts w:hint="eastAsia" w:ascii="宋体" w:hAnsi="宋体" w:eastAsia="宋体" w:cs="宋体"/>
          <w:bCs/>
          <w:szCs w:val="24"/>
          <w:highlight w:val="none"/>
        </w:rPr>
        <w:t xml:space="preserve">五、公告期限</w:t>
      </w:r>
      <w:r>
        <w:rPr>
          <w:highlight w:val="none"/>
        </w:rPr>
        <w:tab/>
      </w:r>
      <w:r>
        <w:rPr>
          <w:highlight w:val="none"/>
        </w:rPr>
        <w:fldChar w:fldCharType="begin"/>
      </w:r>
      <w:r>
        <w:rPr>
          <w:highlight w:val="none"/>
        </w:rPr>
        <w:instrText xml:space="preserve"> PAGEREF _Toc23081 \h </w:instrText>
      </w:r>
      <w:r>
        <w:rPr>
          <w:highlight w:val="none"/>
        </w:rPr>
        <w:fldChar w:fldCharType="separate"/>
      </w:r>
      <w:r>
        <w:rPr>
          <w:highlight w:val="none"/>
        </w:rPr>
        <w:t xml:space="preserve">- 6 -</w:t>
      </w:r>
      <w:r>
        <w:rPr>
          <w:highlight w:val="none"/>
        </w:rPr>
        <w:fldChar w:fldCharType="end"/>
      </w:r>
      <w:r>
        <w:rPr>
          <w:rFonts w:hint="eastAsia" w:ascii="宋体" w:hAnsi="宋体" w:eastAsia="宋体" w:cs="宋体"/>
          <w:szCs w:val="22"/>
          <w:highlight w:val="none"/>
        </w:rPr>
        <w:fldChar w:fldCharType="end"/>
      </w:r>
      <w:r>
        <w:rPr>
          <w:highlight w:val="none"/>
        </w:rPr>
      </w:r>
      <w:r/>
    </w:p>
    <w:p>
      <w:pPr>
        <w:pStyle w:val="895"/>
        <w:tabs>
          <w:tab w:val="right" w:pos="9746" w:leader="dot"/>
        </w:tabs>
        <w:rPr>
          <w:highlight w:val="none"/>
        </w:rPr>
      </w:pPr>
      <w:r>
        <w:rPr>
          <w:rFonts w:hint="eastAsia" w:ascii="宋体" w:hAnsi="宋体" w:eastAsia="宋体" w:cs="宋体"/>
          <w:szCs w:val="22"/>
          <w:highlight w:val="none"/>
        </w:rPr>
        <w:fldChar w:fldCharType="begin"/>
      </w:r>
      <w:r>
        <w:rPr>
          <w:rFonts w:hint="eastAsia" w:ascii="宋体" w:hAnsi="宋体" w:eastAsia="宋体" w:cs="宋体"/>
          <w:szCs w:val="22"/>
          <w:highlight w:val="none"/>
        </w:rPr>
        <w:instrText xml:space="preserve"> HYPERLINK \l _Toc21768 </w:instrText>
      </w:r>
      <w:r>
        <w:rPr>
          <w:rFonts w:hint="eastAsia" w:ascii="宋体" w:hAnsi="宋体" w:eastAsia="宋体" w:cs="宋体"/>
          <w:szCs w:val="22"/>
          <w:highlight w:val="none"/>
        </w:rPr>
        <w:fldChar w:fldCharType="separate"/>
      </w:r>
      <w:r>
        <w:rPr>
          <w:rFonts w:hint="eastAsia" w:ascii="宋体" w:hAnsi="宋体" w:eastAsia="宋体" w:cs="宋体"/>
          <w:bCs/>
          <w:szCs w:val="24"/>
          <w:highlight w:val="none"/>
        </w:rPr>
        <w:t xml:space="preserve">六、其他补充事宜</w:t>
      </w:r>
      <w:r>
        <w:rPr>
          <w:highlight w:val="none"/>
        </w:rPr>
        <w:tab/>
      </w:r>
      <w:r>
        <w:rPr>
          <w:highlight w:val="none"/>
        </w:rPr>
        <w:fldChar w:fldCharType="begin"/>
      </w:r>
      <w:r>
        <w:rPr>
          <w:highlight w:val="none"/>
        </w:rPr>
        <w:instrText xml:space="preserve"> PAGEREF _Toc21768 \h </w:instrText>
      </w:r>
      <w:r>
        <w:rPr>
          <w:highlight w:val="none"/>
        </w:rPr>
        <w:fldChar w:fldCharType="separate"/>
      </w:r>
      <w:r>
        <w:rPr>
          <w:highlight w:val="none"/>
        </w:rPr>
        <w:t xml:space="preserve">- 6 -</w:t>
      </w:r>
      <w:r>
        <w:rPr>
          <w:highlight w:val="none"/>
        </w:rPr>
        <w:fldChar w:fldCharType="end"/>
      </w:r>
      <w:r>
        <w:rPr>
          <w:rFonts w:hint="eastAsia" w:ascii="宋体" w:hAnsi="宋体" w:eastAsia="宋体" w:cs="宋体"/>
          <w:szCs w:val="22"/>
          <w:highlight w:val="none"/>
        </w:rPr>
        <w:fldChar w:fldCharType="end"/>
      </w:r>
      <w:r>
        <w:rPr>
          <w:highlight w:val="none"/>
        </w:rPr>
      </w:r>
      <w:r/>
    </w:p>
    <w:p>
      <w:pPr>
        <w:pStyle w:val="895"/>
        <w:tabs>
          <w:tab w:val="right" w:pos="9746" w:leader="dot"/>
        </w:tabs>
        <w:rPr>
          <w:highlight w:val="none"/>
        </w:rPr>
      </w:pPr>
      <w:r>
        <w:rPr>
          <w:rFonts w:hint="eastAsia" w:ascii="宋体" w:hAnsi="宋体" w:eastAsia="宋体" w:cs="宋体"/>
          <w:szCs w:val="22"/>
          <w:highlight w:val="none"/>
        </w:rPr>
        <w:fldChar w:fldCharType="begin"/>
      </w:r>
      <w:r>
        <w:rPr>
          <w:rFonts w:hint="eastAsia" w:ascii="宋体" w:hAnsi="宋体" w:eastAsia="宋体" w:cs="宋体"/>
          <w:szCs w:val="22"/>
          <w:highlight w:val="none"/>
        </w:rPr>
        <w:instrText xml:space="preserve"> HYPERLINK \l _Toc22017 </w:instrText>
      </w:r>
      <w:r>
        <w:rPr>
          <w:rFonts w:hint="eastAsia" w:ascii="宋体" w:hAnsi="宋体" w:eastAsia="宋体" w:cs="宋体"/>
          <w:szCs w:val="22"/>
          <w:highlight w:val="none"/>
        </w:rPr>
        <w:fldChar w:fldCharType="separate"/>
      </w:r>
      <w:r>
        <w:rPr>
          <w:rFonts w:hint="eastAsia" w:ascii="宋体" w:hAnsi="宋体" w:eastAsia="宋体" w:cs="宋体"/>
          <w:bCs/>
          <w:szCs w:val="24"/>
          <w:highlight w:val="none"/>
        </w:rPr>
        <w:t xml:space="preserve">七、对本次招标提出询问，请按以下方式联系</w:t>
      </w:r>
      <w:r>
        <w:rPr>
          <w:highlight w:val="none"/>
        </w:rPr>
        <w:tab/>
      </w:r>
      <w:r>
        <w:rPr>
          <w:highlight w:val="none"/>
        </w:rPr>
        <w:fldChar w:fldCharType="begin"/>
      </w:r>
      <w:r>
        <w:rPr>
          <w:highlight w:val="none"/>
        </w:rPr>
        <w:instrText xml:space="preserve"> PAGEREF _Toc22017 \h </w:instrText>
      </w:r>
      <w:r>
        <w:rPr>
          <w:highlight w:val="none"/>
        </w:rPr>
        <w:fldChar w:fldCharType="separate"/>
      </w:r>
      <w:r>
        <w:rPr>
          <w:highlight w:val="none"/>
        </w:rPr>
        <w:t xml:space="preserve">- 7 -</w:t>
      </w:r>
      <w:r>
        <w:rPr>
          <w:highlight w:val="none"/>
        </w:rPr>
        <w:fldChar w:fldCharType="end"/>
      </w:r>
      <w:r>
        <w:rPr>
          <w:rFonts w:hint="eastAsia" w:ascii="宋体" w:hAnsi="宋体" w:eastAsia="宋体" w:cs="宋体"/>
          <w:szCs w:val="22"/>
          <w:highlight w:val="none"/>
        </w:rPr>
        <w:fldChar w:fldCharType="end"/>
      </w:r>
      <w:r>
        <w:rPr>
          <w:highlight w:val="none"/>
        </w:rPr>
      </w:r>
      <w:r/>
    </w:p>
    <w:p>
      <w:pPr>
        <w:pStyle w:val="883"/>
        <w:tabs>
          <w:tab w:val="right" w:pos="9746" w:leader="dot"/>
        </w:tabs>
        <w:rPr>
          <w:highlight w:val="none"/>
        </w:rPr>
      </w:pPr>
      <w:r>
        <w:rPr>
          <w:rFonts w:hint="eastAsia" w:ascii="宋体" w:hAnsi="宋体" w:eastAsia="宋体" w:cs="宋体"/>
          <w:szCs w:val="22"/>
          <w:highlight w:val="none"/>
        </w:rPr>
        <w:fldChar w:fldCharType="begin"/>
      </w:r>
      <w:r>
        <w:rPr>
          <w:rFonts w:hint="eastAsia" w:ascii="宋体" w:hAnsi="宋体" w:eastAsia="宋体" w:cs="宋体"/>
          <w:szCs w:val="22"/>
          <w:highlight w:val="none"/>
        </w:rPr>
        <w:instrText xml:space="preserve"> HYPERLINK \l _Toc26117 </w:instrText>
      </w:r>
      <w:r>
        <w:rPr>
          <w:rFonts w:hint="eastAsia" w:ascii="宋体" w:hAnsi="宋体" w:eastAsia="宋体" w:cs="宋体"/>
          <w:szCs w:val="22"/>
          <w:highlight w:val="none"/>
        </w:rPr>
        <w:fldChar w:fldCharType="separate"/>
      </w:r>
      <w:r>
        <w:rPr>
          <w:rFonts w:hint="eastAsia" w:ascii="宋体" w:hAnsi="宋体" w:eastAsia="宋体" w:cs="宋体"/>
          <w:highlight w:val="none"/>
        </w:rPr>
        <w:t xml:space="preserve">第二章 投标人须知</w:t>
      </w:r>
      <w:r>
        <w:rPr>
          <w:highlight w:val="none"/>
        </w:rPr>
        <w:tab/>
      </w:r>
      <w:r>
        <w:rPr>
          <w:highlight w:val="none"/>
        </w:rPr>
        <w:fldChar w:fldCharType="begin"/>
      </w:r>
      <w:r>
        <w:rPr>
          <w:highlight w:val="none"/>
        </w:rPr>
        <w:instrText xml:space="preserve"> PAGEREF _Toc26117 \h </w:instrText>
      </w:r>
      <w:r>
        <w:rPr>
          <w:highlight w:val="none"/>
        </w:rPr>
        <w:fldChar w:fldCharType="separate"/>
      </w:r>
      <w:r>
        <w:rPr>
          <w:highlight w:val="none"/>
        </w:rPr>
        <w:t xml:space="preserve">- 9 -</w:t>
      </w:r>
      <w:r>
        <w:rPr>
          <w:highlight w:val="none"/>
        </w:rPr>
        <w:fldChar w:fldCharType="end"/>
      </w:r>
      <w:r>
        <w:rPr>
          <w:rFonts w:hint="eastAsia" w:ascii="宋体" w:hAnsi="宋体" w:eastAsia="宋体" w:cs="宋体"/>
          <w:szCs w:val="22"/>
          <w:highlight w:val="none"/>
        </w:rPr>
        <w:fldChar w:fldCharType="end"/>
      </w:r>
      <w:r>
        <w:rPr>
          <w:highlight w:val="none"/>
        </w:rPr>
      </w:r>
      <w:r/>
    </w:p>
    <w:p>
      <w:pPr>
        <w:pStyle w:val="895"/>
        <w:tabs>
          <w:tab w:val="right" w:pos="9746" w:leader="dot"/>
        </w:tabs>
        <w:rPr>
          <w:highlight w:val="none"/>
        </w:rPr>
      </w:pPr>
      <w:r>
        <w:rPr>
          <w:rFonts w:hint="eastAsia" w:ascii="宋体" w:hAnsi="宋体" w:eastAsia="宋体" w:cs="宋体"/>
          <w:szCs w:val="22"/>
          <w:highlight w:val="none"/>
        </w:rPr>
        <w:fldChar w:fldCharType="begin"/>
      </w:r>
      <w:r>
        <w:rPr>
          <w:rFonts w:hint="eastAsia" w:ascii="宋体" w:hAnsi="宋体" w:eastAsia="宋体" w:cs="宋体"/>
          <w:szCs w:val="22"/>
          <w:highlight w:val="none"/>
        </w:rPr>
        <w:instrText xml:space="preserve"> HYPERLINK \l _Toc1569 </w:instrText>
      </w:r>
      <w:r>
        <w:rPr>
          <w:rFonts w:hint="eastAsia" w:ascii="宋体" w:hAnsi="宋体" w:eastAsia="宋体" w:cs="宋体"/>
          <w:szCs w:val="22"/>
          <w:highlight w:val="none"/>
        </w:rPr>
        <w:fldChar w:fldCharType="separate"/>
      </w:r>
      <w:r>
        <w:rPr>
          <w:rFonts w:hint="eastAsia" w:eastAsia="宋体" w:cs="宋体"/>
          <w:highlight w:val="none"/>
        </w:rPr>
        <w:t xml:space="preserve">投标人须知前附表：</w:t>
      </w:r>
      <w:r>
        <w:rPr>
          <w:highlight w:val="none"/>
        </w:rPr>
        <w:tab/>
      </w:r>
      <w:r>
        <w:rPr>
          <w:highlight w:val="none"/>
        </w:rPr>
        <w:fldChar w:fldCharType="begin"/>
      </w:r>
      <w:r>
        <w:rPr>
          <w:highlight w:val="none"/>
        </w:rPr>
        <w:instrText xml:space="preserve"> PAGEREF _Toc1569 \h </w:instrText>
      </w:r>
      <w:r>
        <w:rPr>
          <w:highlight w:val="none"/>
        </w:rPr>
        <w:fldChar w:fldCharType="separate"/>
      </w:r>
      <w:r>
        <w:rPr>
          <w:highlight w:val="none"/>
        </w:rPr>
        <w:t xml:space="preserve">- 9 -</w:t>
      </w:r>
      <w:r>
        <w:rPr>
          <w:highlight w:val="none"/>
        </w:rPr>
        <w:fldChar w:fldCharType="end"/>
      </w:r>
      <w:r>
        <w:rPr>
          <w:rFonts w:hint="eastAsia" w:ascii="宋体" w:hAnsi="宋体" w:eastAsia="宋体" w:cs="宋体"/>
          <w:szCs w:val="22"/>
          <w:highlight w:val="none"/>
        </w:rPr>
        <w:fldChar w:fldCharType="end"/>
      </w:r>
      <w:r>
        <w:rPr>
          <w:highlight w:val="none"/>
        </w:rPr>
      </w:r>
      <w:r/>
    </w:p>
    <w:p>
      <w:pPr>
        <w:pStyle w:val="895"/>
        <w:tabs>
          <w:tab w:val="right" w:pos="9746" w:leader="dot"/>
        </w:tabs>
        <w:rPr>
          <w:highlight w:val="none"/>
        </w:rPr>
      </w:pPr>
      <w:r>
        <w:rPr>
          <w:rFonts w:hint="eastAsia" w:ascii="宋体" w:hAnsi="宋体" w:eastAsia="宋体" w:cs="宋体"/>
          <w:szCs w:val="22"/>
          <w:highlight w:val="none"/>
        </w:rPr>
        <w:fldChar w:fldCharType="begin"/>
      </w:r>
      <w:r>
        <w:rPr>
          <w:rFonts w:hint="eastAsia" w:ascii="宋体" w:hAnsi="宋体" w:eastAsia="宋体" w:cs="宋体"/>
          <w:szCs w:val="22"/>
          <w:highlight w:val="none"/>
        </w:rPr>
        <w:instrText xml:space="preserve"> HYPERLINK \l _Toc23175 </w:instrText>
      </w:r>
      <w:r>
        <w:rPr>
          <w:rFonts w:hint="eastAsia" w:ascii="宋体" w:hAnsi="宋体" w:eastAsia="宋体" w:cs="宋体"/>
          <w:szCs w:val="22"/>
          <w:highlight w:val="none"/>
        </w:rPr>
        <w:fldChar w:fldCharType="separate"/>
      </w:r>
      <w:r>
        <w:rPr>
          <w:rFonts w:hint="eastAsia" w:ascii="宋体" w:hAnsi="宋体" w:eastAsia="宋体" w:cs="宋体"/>
          <w:bCs/>
          <w:szCs w:val="21"/>
          <w:highlight w:val="none"/>
        </w:rPr>
        <w:t xml:space="preserve">一、 </w:t>
      </w:r>
      <w:r>
        <w:rPr>
          <w:rFonts w:hint="eastAsia" w:ascii="宋体" w:hAnsi="宋体" w:eastAsia="宋体" w:cs="宋体"/>
          <w:bCs/>
          <w:szCs w:val="21"/>
          <w:highlight w:val="none"/>
          <w:lang w:val="zh-CN"/>
        </w:rPr>
        <w:t xml:space="preserve">总则</w:t>
      </w:r>
      <w:r>
        <w:rPr>
          <w:highlight w:val="none"/>
        </w:rPr>
        <w:tab/>
      </w:r>
      <w:r>
        <w:rPr>
          <w:highlight w:val="none"/>
        </w:rPr>
        <w:fldChar w:fldCharType="begin"/>
      </w:r>
      <w:r>
        <w:rPr>
          <w:highlight w:val="none"/>
        </w:rPr>
        <w:instrText xml:space="preserve"> PAGEREF _Toc23175 \h </w:instrText>
      </w:r>
      <w:r>
        <w:rPr>
          <w:highlight w:val="none"/>
        </w:rPr>
        <w:fldChar w:fldCharType="separate"/>
      </w:r>
      <w:r>
        <w:rPr>
          <w:highlight w:val="none"/>
        </w:rPr>
        <w:t xml:space="preserve">- 12 -</w:t>
      </w:r>
      <w:r>
        <w:rPr>
          <w:highlight w:val="none"/>
        </w:rPr>
        <w:fldChar w:fldCharType="end"/>
      </w:r>
      <w:r>
        <w:rPr>
          <w:rFonts w:hint="eastAsia" w:ascii="宋体" w:hAnsi="宋体" w:eastAsia="宋体" w:cs="宋体"/>
          <w:szCs w:val="22"/>
          <w:highlight w:val="none"/>
        </w:rPr>
        <w:fldChar w:fldCharType="end"/>
      </w:r>
      <w:r>
        <w:rPr>
          <w:highlight w:val="none"/>
        </w:rPr>
      </w:r>
      <w:r/>
    </w:p>
    <w:p>
      <w:pPr>
        <w:pStyle w:val="895"/>
        <w:tabs>
          <w:tab w:val="right" w:pos="9746" w:leader="dot"/>
        </w:tabs>
        <w:rPr>
          <w:highlight w:val="none"/>
        </w:rPr>
      </w:pPr>
      <w:r>
        <w:rPr>
          <w:rFonts w:hint="eastAsia" w:ascii="宋体" w:hAnsi="宋体" w:eastAsia="宋体" w:cs="宋体"/>
          <w:szCs w:val="22"/>
          <w:highlight w:val="none"/>
        </w:rPr>
        <w:fldChar w:fldCharType="begin"/>
      </w:r>
      <w:r>
        <w:rPr>
          <w:rFonts w:hint="eastAsia" w:ascii="宋体" w:hAnsi="宋体" w:eastAsia="宋体" w:cs="宋体"/>
          <w:szCs w:val="22"/>
          <w:highlight w:val="none"/>
        </w:rPr>
        <w:instrText xml:space="preserve"> HYPERLINK \l _Toc3993 </w:instrText>
      </w:r>
      <w:r>
        <w:rPr>
          <w:rFonts w:hint="eastAsia" w:ascii="宋体" w:hAnsi="宋体" w:eastAsia="宋体" w:cs="宋体"/>
          <w:szCs w:val="22"/>
          <w:highlight w:val="none"/>
        </w:rPr>
        <w:fldChar w:fldCharType="separate"/>
      </w:r>
      <w:r>
        <w:rPr>
          <w:rFonts w:hint="eastAsia" w:ascii="宋体" w:hAnsi="宋体" w:eastAsia="宋体" w:cs="宋体"/>
          <w:bCs/>
          <w:szCs w:val="21"/>
          <w:highlight w:val="none"/>
        </w:rPr>
        <w:t xml:space="preserve">二、 </w:t>
      </w:r>
      <w:r>
        <w:rPr>
          <w:rFonts w:hint="eastAsia" w:ascii="宋体" w:hAnsi="宋体" w:eastAsia="宋体" w:cs="宋体"/>
          <w:bCs/>
          <w:szCs w:val="21"/>
          <w:highlight w:val="none"/>
        </w:rPr>
        <w:t xml:space="preserve">招标文件构成</w:t>
      </w:r>
      <w:r>
        <w:rPr>
          <w:highlight w:val="none"/>
        </w:rPr>
        <w:tab/>
      </w:r>
      <w:r>
        <w:rPr>
          <w:highlight w:val="none"/>
        </w:rPr>
        <w:fldChar w:fldCharType="begin"/>
      </w:r>
      <w:r>
        <w:rPr>
          <w:highlight w:val="none"/>
        </w:rPr>
        <w:instrText xml:space="preserve"> PAGEREF _Toc3993 \h </w:instrText>
      </w:r>
      <w:r>
        <w:rPr>
          <w:highlight w:val="none"/>
        </w:rPr>
        <w:fldChar w:fldCharType="separate"/>
      </w:r>
      <w:r>
        <w:rPr>
          <w:highlight w:val="none"/>
        </w:rPr>
        <w:t xml:space="preserve">- 13 -</w:t>
      </w:r>
      <w:r>
        <w:rPr>
          <w:highlight w:val="none"/>
        </w:rPr>
        <w:fldChar w:fldCharType="end"/>
      </w:r>
      <w:r>
        <w:rPr>
          <w:rFonts w:hint="eastAsia" w:ascii="宋体" w:hAnsi="宋体" w:eastAsia="宋体" w:cs="宋体"/>
          <w:szCs w:val="22"/>
          <w:highlight w:val="none"/>
        </w:rPr>
        <w:fldChar w:fldCharType="end"/>
      </w:r>
      <w:r>
        <w:rPr>
          <w:highlight w:val="none"/>
        </w:rPr>
      </w:r>
      <w:r/>
    </w:p>
    <w:p>
      <w:pPr>
        <w:pStyle w:val="895"/>
        <w:tabs>
          <w:tab w:val="right" w:pos="9746" w:leader="dot"/>
        </w:tabs>
        <w:rPr>
          <w:highlight w:val="none"/>
        </w:rPr>
      </w:pPr>
      <w:r>
        <w:rPr>
          <w:rFonts w:hint="eastAsia" w:ascii="宋体" w:hAnsi="宋体" w:eastAsia="宋体" w:cs="宋体"/>
          <w:szCs w:val="22"/>
          <w:highlight w:val="none"/>
        </w:rPr>
        <w:fldChar w:fldCharType="begin"/>
      </w:r>
      <w:r>
        <w:rPr>
          <w:rFonts w:hint="eastAsia" w:ascii="宋体" w:hAnsi="宋体" w:eastAsia="宋体" w:cs="宋体"/>
          <w:szCs w:val="22"/>
          <w:highlight w:val="none"/>
        </w:rPr>
        <w:instrText xml:space="preserve"> HYPERLINK \l _Toc10311 </w:instrText>
      </w:r>
      <w:r>
        <w:rPr>
          <w:rFonts w:hint="eastAsia" w:ascii="宋体" w:hAnsi="宋体" w:eastAsia="宋体" w:cs="宋体"/>
          <w:szCs w:val="22"/>
          <w:highlight w:val="none"/>
        </w:rPr>
        <w:fldChar w:fldCharType="separate"/>
      </w:r>
      <w:r>
        <w:rPr>
          <w:rFonts w:hint="eastAsia" w:ascii="宋体" w:hAnsi="宋体" w:eastAsia="宋体" w:cs="宋体"/>
          <w:bCs/>
          <w:szCs w:val="21"/>
          <w:highlight w:val="none"/>
        </w:rPr>
        <w:t xml:space="preserve">三、 </w:t>
      </w:r>
      <w:r>
        <w:rPr>
          <w:rFonts w:hint="eastAsia" w:ascii="宋体" w:hAnsi="宋体" w:eastAsia="宋体" w:cs="宋体"/>
          <w:bCs/>
          <w:szCs w:val="21"/>
          <w:highlight w:val="none"/>
        </w:rPr>
        <w:t xml:space="preserve">投标文件的编制</w:t>
      </w:r>
      <w:r>
        <w:rPr>
          <w:highlight w:val="none"/>
        </w:rPr>
        <w:tab/>
      </w:r>
      <w:r>
        <w:rPr>
          <w:highlight w:val="none"/>
        </w:rPr>
        <w:fldChar w:fldCharType="begin"/>
      </w:r>
      <w:r>
        <w:rPr>
          <w:highlight w:val="none"/>
        </w:rPr>
        <w:instrText xml:space="preserve"> PAGEREF _Toc10311 \h </w:instrText>
      </w:r>
      <w:r>
        <w:rPr>
          <w:highlight w:val="none"/>
        </w:rPr>
        <w:fldChar w:fldCharType="separate"/>
      </w:r>
      <w:r>
        <w:rPr>
          <w:highlight w:val="none"/>
        </w:rPr>
        <w:t xml:space="preserve">- 14 -</w:t>
      </w:r>
      <w:r>
        <w:rPr>
          <w:highlight w:val="none"/>
        </w:rPr>
        <w:fldChar w:fldCharType="end"/>
      </w:r>
      <w:r>
        <w:rPr>
          <w:rFonts w:hint="eastAsia" w:ascii="宋体" w:hAnsi="宋体" w:eastAsia="宋体" w:cs="宋体"/>
          <w:szCs w:val="22"/>
          <w:highlight w:val="none"/>
        </w:rPr>
        <w:fldChar w:fldCharType="end"/>
      </w:r>
      <w:r>
        <w:rPr>
          <w:highlight w:val="none"/>
        </w:rPr>
      </w:r>
      <w:r/>
    </w:p>
    <w:p>
      <w:pPr>
        <w:pStyle w:val="895"/>
        <w:tabs>
          <w:tab w:val="right" w:pos="9746" w:leader="dot"/>
        </w:tabs>
        <w:rPr>
          <w:highlight w:val="none"/>
        </w:rPr>
      </w:pPr>
      <w:r>
        <w:rPr>
          <w:rFonts w:hint="eastAsia" w:ascii="宋体" w:hAnsi="宋体" w:eastAsia="宋体" w:cs="宋体"/>
          <w:szCs w:val="22"/>
          <w:highlight w:val="none"/>
        </w:rPr>
        <w:fldChar w:fldCharType="begin"/>
      </w:r>
      <w:r>
        <w:rPr>
          <w:rFonts w:hint="eastAsia" w:ascii="宋体" w:hAnsi="宋体" w:eastAsia="宋体" w:cs="宋体"/>
          <w:szCs w:val="22"/>
          <w:highlight w:val="none"/>
        </w:rPr>
        <w:instrText xml:space="preserve"> HYPERLINK \l _Toc2686 </w:instrText>
      </w:r>
      <w:r>
        <w:rPr>
          <w:rFonts w:hint="eastAsia" w:ascii="宋体" w:hAnsi="宋体" w:eastAsia="宋体" w:cs="宋体"/>
          <w:szCs w:val="22"/>
          <w:highlight w:val="none"/>
        </w:rPr>
        <w:fldChar w:fldCharType="separate"/>
      </w:r>
      <w:r>
        <w:rPr>
          <w:rFonts w:hint="eastAsia" w:ascii="宋体" w:hAnsi="宋体" w:eastAsia="宋体" w:cs="宋体"/>
          <w:bCs/>
          <w:szCs w:val="21"/>
          <w:highlight w:val="none"/>
        </w:rPr>
        <w:t xml:space="preserve">四、 </w:t>
      </w:r>
      <w:r>
        <w:rPr>
          <w:rFonts w:hint="eastAsia" w:ascii="宋体" w:hAnsi="宋体" w:eastAsia="宋体" w:cs="宋体"/>
          <w:bCs/>
          <w:szCs w:val="21"/>
          <w:highlight w:val="none"/>
        </w:rPr>
        <w:t xml:space="preserve">投标文件的递交</w:t>
      </w:r>
      <w:r>
        <w:rPr>
          <w:highlight w:val="none"/>
        </w:rPr>
        <w:tab/>
      </w:r>
      <w:r>
        <w:rPr>
          <w:highlight w:val="none"/>
        </w:rPr>
        <w:fldChar w:fldCharType="begin"/>
      </w:r>
      <w:r>
        <w:rPr>
          <w:highlight w:val="none"/>
        </w:rPr>
        <w:instrText xml:space="preserve"> PAGEREF _Toc2686 \h </w:instrText>
      </w:r>
      <w:r>
        <w:rPr>
          <w:highlight w:val="none"/>
        </w:rPr>
        <w:fldChar w:fldCharType="separate"/>
      </w:r>
      <w:r>
        <w:rPr>
          <w:highlight w:val="none"/>
        </w:rPr>
        <w:t xml:space="preserve">- 17 -</w:t>
      </w:r>
      <w:r>
        <w:rPr>
          <w:highlight w:val="none"/>
        </w:rPr>
        <w:fldChar w:fldCharType="end"/>
      </w:r>
      <w:r>
        <w:rPr>
          <w:rFonts w:hint="eastAsia" w:ascii="宋体" w:hAnsi="宋体" w:eastAsia="宋体" w:cs="宋体"/>
          <w:szCs w:val="22"/>
          <w:highlight w:val="none"/>
        </w:rPr>
        <w:fldChar w:fldCharType="end"/>
      </w:r>
      <w:r>
        <w:rPr>
          <w:highlight w:val="none"/>
        </w:rPr>
      </w:r>
      <w:r/>
    </w:p>
    <w:p>
      <w:pPr>
        <w:pStyle w:val="895"/>
        <w:tabs>
          <w:tab w:val="right" w:pos="9746" w:leader="dot"/>
        </w:tabs>
        <w:rPr>
          <w:highlight w:val="none"/>
        </w:rPr>
      </w:pPr>
      <w:r>
        <w:rPr>
          <w:rFonts w:hint="eastAsia" w:ascii="宋体" w:hAnsi="宋体" w:eastAsia="宋体" w:cs="宋体"/>
          <w:szCs w:val="22"/>
          <w:highlight w:val="none"/>
        </w:rPr>
        <w:fldChar w:fldCharType="begin"/>
      </w:r>
      <w:r>
        <w:rPr>
          <w:rFonts w:hint="eastAsia" w:ascii="宋体" w:hAnsi="宋体" w:eastAsia="宋体" w:cs="宋体"/>
          <w:szCs w:val="22"/>
          <w:highlight w:val="none"/>
        </w:rPr>
        <w:instrText xml:space="preserve"> HYPERLINK \l _Toc9023 </w:instrText>
      </w:r>
      <w:r>
        <w:rPr>
          <w:rFonts w:hint="eastAsia" w:ascii="宋体" w:hAnsi="宋体" w:eastAsia="宋体" w:cs="宋体"/>
          <w:szCs w:val="22"/>
          <w:highlight w:val="none"/>
        </w:rPr>
        <w:fldChar w:fldCharType="separate"/>
      </w:r>
      <w:r>
        <w:rPr>
          <w:rFonts w:hint="eastAsia" w:ascii="宋体" w:hAnsi="宋体" w:eastAsia="宋体" w:cs="宋体"/>
          <w:bCs/>
          <w:szCs w:val="21"/>
          <w:highlight w:val="none"/>
        </w:rPr>
        <w:t xml:space="preserve">五、 </w:t>
      </w:r>
      <w:r>
        <w:rPr>
          <w:rFonts w:hint="eastAsia" w:ascii="宋体" w:hAnsi="宋体" w:eastAsia="宋体" w:cs="宋体"/>
          <w:bCs/>
          <w:szCs w:val="21"/>
          <w:highlight w:val="none"/>
        </w:rPr>
        <w:t xml:space="preserve">开标、评标与定标</w:t>
      </w:r>
      <w:r>
        <w:rPr>
          <w:highlight w:val="none"/>
        </w:rPr>
        <w:tab/>
      </w:r>
      <w:r>
        <w:rPr>
          <w:highlight w:val="none"/>
        </w:rPr>
        <w:fldChar w:fldCharType="begin"/>
      </w:r>
      <w:r>
        <w:rPr>
          <w:highlight w:val="none"/>
        </w:rPr>
        <w:instrText xml:space="preserve"> PAGEREF _Toc9023 \h </w:instrText>
      </w:r>
      <w:r>
        <w:rPr>
          <w:highlight w:val="none"/>
        </w:rPr>
        <w:fldChar w:fldCharType="separate"/>
      </w:r>
      <w:r>
        <w:rPr>
          <w:highlight w:val="none"/>
        </w:rPr>
        <w:t xml:space="preserve">- 18 -</w:t>
      </w:r>
      <w:r>
        <w:rPr>
          <w:highlight w:val="none"/>
        </w:rPr>
        <w:fldChar w:fldCharType="end"/>
      </w:r>
      <w:r>
        <w:rPr>
          <w:rFonts w:hint="eastAsia" w:ascii="宋体" w:hAnsi="宋体" w:eastAsia="宋体" w:cs="宋体"/>
          <w:szCs w:val="22"/>
          <w:highlight w:val="none"/>
        </w:rPr>
        <w:fldChar w:fldCharType="end"/>
      </w:r>
      <w:r>
        <w:rPr>
          <w:highlight w:val="none"/>
        </w:rPr>
      </w:r>
      <w:r/>
    </w:p>
    <w:p>
      <w:pPr>
        <w:pStyle w:val="895"/>
        <w:tabs>
          <w:tab w:val="right" w:pos="9746" w:leader="dot"/>
        </w:tabs>
        <w:rPr>
          <w:highlight w:val="none"/>
        </w:rPr>
      </w:pPr>
      <w:r>
        <w:rPr>
          <w:rFonts w:hint="eastAsia" w:ascii="宋体" w:hAnsi="宋体" w:eastAsia="宋体" w:cs="宋体"/>
          <w:szCs w:val="22"/>
          <w:highlight w:val="none"/>
        </w:rPr>
        <w:fldChar w:fldCharType="begin"/>
      </w:r>
      <w:r>
        <w:rPr>
          <w:rFonts w:hint="eastAsia" w:ascii="宋体" w:hAnsi="宋体" w:eastAsia="宋体" w:cs="宋体"/>
          <w:szCs w:val="22"/>
          <w:highlight w:val="none"/>
        </w:rPr>
        <w:instrText xml:space="preserve"> HYPERLINK \l _Toc3642 </w:instrText>
      </w:r>
      <w:r>
        <w:rPr>
          <w:rFonts w:hint="eastAsia" w:ascii="宋体" w:hAnsi="宋体" w:eastAsia="宋体" w:cs="宋体"/>
          <w:szCs w:val="22"/>
          <w:highlight w:val="none"/>
        </w:rPr>
        <w:fldChar w:fldCharType="separate"/>
      </w:r>
      <w:r>
        <w:rPr>
          <w:rFonts w:hint="eastAsia" w:ascii="宋体" w:hAnsi="宋体" w:eastAsia="宋体" w:cs="宋体"/>
          <w:bCs/>
          <w:szCs w:val="21"/>
          <w:highlight w:val="none"/>
        </w:rPr>
        <w:t xml:space="preserve">六、 </w:t>
      </w:r>
      <w:r>
        <w:rPr>
          <w:rFonts w:hint="eastAsia" w:ascii="宋体" w:hAnsi="宋体" w:eastAsia="宋体" w:cs="宋体"/>
          <w:bCs/>
          <w:szCs w:val="21"/>
          <w:highlight w:val="none"/>
        </w:rPr>
        <w:t xml:space="preserve">签订合同</w:t>
      </w:r>
      <w:r>
        <w:rPr>
          <w:highlight w:val="none"/>
        </w:rPr>
        <w:tab/>
      </w:r>
      <w:r>
        <w:rPr>
          <w:highlight w:val="none"/>
        </w:rPr>
        <w:fldChar w:fldCharType="begin"/>
      </w:r>
      <w:r>
        <w:rPr>
          <w:highlight w:val="none"/>
        </w:rPr>
        <w:instrText xml:space="preserve"> PAGEREF _Toc3642 \h </w:instrText>
      </w:r>
      <w:r>
        <w:rPr>
          <w:highlight w:val="none"/>
        </w:rPr>
        <w:fldChar w:fldCharType="separate"/>
      </w:r>
      <w:r>
        <w:rPr>
          <w:highlight w:val="none"/>
        </w:rPr>
        <w:t xml:space="preserve">- 23 -</w:t>
      </w:r>
      <w:r>
        <w:rPr>
          <w:highlight w:val="none"/>
        </w:rPr>
        <w:fldChar w:fldCharType="end"/>
      </w:r>
      <w:r>
        <w:rPr>
          <w:rFonts w:hint="eastAsia" w:ascii="宋体" w:hAnsi="宋体" w:eastAsia="宋体" w:cs="宋体"/>
          <w:szCs w:val="22"/>
          <w:highlight w:val="none"/>
        </w:rPr>
        <w:fldChar w:fldCharType="end"/>
      </w:r>
      <w:r>
        <w:rPr>
          <w:highlight w:val="none"/>
        </w:rPr>
      </w:r>
      <w:r/>
    </w:p>
    <w:p>
      <w:pPr>
        <w:pStyle w:val="895"/>
        <w:tabs>
          <w:tab w:val="right" w:pos="9746" w:leader="dot"/>
        </w:tabs>
        <w:rPr>
          <w:highlight w:val="none"/>
        </w:rPr>
      </w:pPr>
      <w:r>
        <w:rPr>
          <w:rFonts w:hint="eastAsia" w:ascii="宋体" w:hAnsi="宋体" w:eastAsia="宋体" w:cs="宋体"/>
          <w:szCs w:val="22"/>
          <w:highlight w:val="none"/>
        </w:rPr>
        <w:fldChar w:fldCharType="begin"/>
      </w:r>
      <w:r>
        <w:rPr>
          <w:rFonts w:hint="eastAsia" w:ascii="宋体" w:hAnsi="宋体" w:eastAsia="宋体" w:cs="宋体"/>
          <w:szCs w:val="22"/>
          <w:highlight w:val="none"/>
        </w:rPr>
        <w:instrText xml:space="preserve"> HYPERLINK \l _Toc4929 </w:instrText>
      </w:r>
      <w:r>
        <w:rPr>
          <w:rFonts w:hint="eastAsia" w:ascii="宋体" w:hAnsi="宋体" w:eastAsia="宋体" w:cs="宋体"/>
          <w:szCs w:val="22"/>
          <w:highlight w:val="none"/>
        </w:rPr>
        <w:fldChar w:fldCharType="separate"/>
      </w:r>
      <w:r>
        <w:rPr>
          <w:rFonts w:hint="eastAsia" w:ascii="宋体" w:hAnsi="宋体" w:eastAsia="宋体" w:cs="宋体"/>
          <w:bCs/>
          <w:szCs w:val="21"/>
          <w:highlight w:val="none"/>
        </w:rPr>
        <w:t xml:space="preserve">七、 </w:t>
      </w:r>
      <w:r>
        <w:rPr>
          <w:rFonts w:hint="eastAsia" w:ascii="宋体" w:hAnsi="宋体" w:eastAsia="宋体" w:cs="宋体"/>
          <w:bCs/>
          <w:szCs w:val="21"/>
          <w:highlight w:val="none"/>
        </w:rPr>
        <w:t xml:space="preserve">质疑和投诉</w:t>
      </w:r>
      <w:r>
        <w:rPr>
          <w:highlight w:val="none"/>
        </w:rPr>
        <w:tab/>
      </w:r>
      <w:r>
        <w:rPr>
          <w:highlight w:val="none"/>
        </w:rPr>
        <w:fldChar w:fldCharType="begin"/>
      </w:r>
      <w:r>
        <w:rPr>
          <w:highlight w:val="none"/>
        </w:rPr>
        <w:instrText xml:space="preserve"> PAGEREF _Toc4929 \h </w:instrText>
      </w:r>
      <w:r>
        <w:rPr>
          <w:highlight w:val="none"/>
        </w:rPr>
        <w:fldChar w:fldCharType="separate"/>
      </w:r>
      <w:r>
        <w:rPr>
          <w:highlight w:val="none"/>
        </w:rPr>
        <w:t xml:space="preserve">- 23 -</w:t>
      </w:r>
      <w:r>
        <w:rPr>
          <w:highlight w:val="none"/>
        </w:rPr>
        <w:fldChar w:fldCharType="end"/>
      </w:r>
      <w:r>
        <w:rPr>
          <w:rFonts w:hint="eastAsia" w:ascii="宋体" w:hAnsi="宋体" w:eastAsia="宋体" w:cs="宋体"/>
          <w:szCs w:val="22"/>
          <w:highlight w:val="none"/>
        </w:rPr>
        <w:fldChar w:fldCharType="end"/>
      </w:r>
      <w:r>
        <w:rPr>
          <w:highlight w:val="none"/>
        </w:rPr>
      </w:r>
      <w:r/>
    </w:p>
    <w:p>
      <w:pPr>
        <w:pStyle w:val="883"/>
        <w:tabs>
          <w:tab w:val="right" w:pos="9746" w:leader="dot"/>
        </w:tabs>
        <w:rPr>
          <w:highlight w:val="none"/>
        </w:rPr>
      </w:pPr>
      <w:r>
        <w:rPr>
          <w:rFonts w:hint="eastAsia" w:ascii="宋体" w:hAnsi="宋体" w:eastAsia="宋体" w:cs="宋体"/>
          <w:szCs w:val="22"/>
          <w:highlight w:val="none"/>
        </w:rPr>
        <w:fldChar w:fldCharType="begin"/>
      </w:r>
      <w:r>
        <w:rPr>
          <w:rFonts w:hint="eastAsia" w:ascii="宋体" w:hAnsi="宋体" w:eastAsia="宋体" w:cs="宋体"/>
          <w:szCs w:val="22"/>
          <w:highlight w:val="none"/>
        </w:rPr>
        <w:instrText xml:space="preserve"> HYPERLINK \l _Toc16695 </w:instrText>
      </w:r>
      <w:r>
        <w:rPr>
          <w:rFonts w:hint="eastAsia" w:ascii="宋体" w:hAnsi="宋体" w:eastAsia="宋体" w:cs="宋体"/>
          <w:szCs w:val="22"/>
          <w:highlight w:val="none"/>
        </w:rPr>
        <w:fldChar w:fldCharType="separate"/>
      </w:r>
      <w:r>
        <w:rPr>
          <w:rFonts w:hint="eastAsia" w:ascii="宋体" w:hAnsi="宋体" w:eastAsia="宋体" w:cs="宋体"/>
          <w:highlight w:val="none"/>
        </w:rPr>
        <w:t xml:space="preserve">第三章 评分标准</w:t>
      </w:r>
      <w:r>
        <w:rPr>
          <w:highlight w:val="none"/>
        </w:rPr>
        <w:tab/>
      </w:r>
      <w:r>
        <w:rPr>
          <w:highlight w:val="none"/>
        </w:rPr>
        <w:fldChar w:fldCharType="begin"/>
      </w:r>
      <w:r>
        <w:rPr>
          <w:highlight w:val="none"/>
        </w:rPr>
        <w:instrText xml:space="preserve"> PAGEREF _Toc16695 \h </w:instrText>
      </w:r>
      <w:r>
        <w:rPr>
          <w:highlight w:val="none"/>
        </w:rPr>
        <w:fldChar w:fldCharType="separate"/>
      </w:r>
      <w:r>
        <w:rPr>
          <w:highlight w:val="none"/>
        </w:rPr>
        <w:t xml:space="preserve">- 26 -</w:t>
      </w:r>
      <w:r>
        <w:rPr>
          <w:highlight w:val="none"/>
        </w:rPr>
        <w:fldChar w:fldCharType="end"/>
      </w:r>
      <w:r>
        <w:rPr>
          <w:rFonts w:hint="eastAsia" w:ascii="宋体" w:hAnsi="宋体" w:eastAsia="宋体" w:cs="宋体"/>
          <w:szCs w:val="22"/>
          <w:highlight w:val="none"/>
        </w:rPr>
        <w:fldChar w:fldCharType="end"/>
      </w:r>
      <w:r>
        <w:rPr>
          <w:highlight w:val="none"/>
        </w:rPr>
      </w:r>
      <w:r/>
    </w:p>
    <w:p>
      <w:pPr>
        <w:pStyle w:val="895"/>
        <w:tabs>
          <w:tab w:val="right" w:pos="9746" w:leader="dot"/>
        </w:tabs>
        <w:rPr>
          <w:highlight w:val="none"/>
        </w:rPr>
      </w:pPr>
      <w:r>
        <w:rPr>
          <w:rFonts w:hint="eastAsia" w:ascii="宋体" w:hAnsi="宋体" w:eastAsia="宋体" w:cs="宋体"/>
          <w:szCs w:val="22"/>
          <w:highlight w:val="none"/>
        </w:rPr>
        <w:fldChar w:fldCharType="begin"/>
      </w:r>
      <w:r>
        <w:rPr>
          <w:rFonts w:hint="eastAsia" w:ascii="宋体" w:hAnsi="宋体" w:eastAsia="宋体" w:cs="宋体"/>
          <w:szCs w:val="22"/>
          <w:highlight w:val="none"/>
        </w:rPr>
        <w:instrText xml:space="preserve"> HYPERLINK \l _Toc4962 </w:instrText>
      </w:r>
      <w:r>
        <w:rPr>
          <w:rFonts w:hint="eastAsia" w:ascii="宋体" w:hAnsi="宋体" w:eastAsia="宋体" w:cs="宋体"/>
          <w:szCs w:val="22"/>
          <w:highlight w:val="none"/>
        </w:rPr>
        <w:fldChar w:fldCharType="separate"/>
      </w:r>
      <w:r>
        <w:rPr>
          <w:rFonts w:hint="eastAsia" w:ascii="宋体" w:hAnsi="宋体" w:eastAsia="宋体" w:cs="宋体"/>
          <w:szCs w:val="22"/>
          <w:highlight w:val="none"/>
        </w:rPr>
        <w:t xml:space="preserve">一、资格性审查</w:t>
      </w:r>
      <w:r>
        <w:rPr>
          <w:highlight w:val="none"/>
        </w:rPr>
        <w:tab/>
      </w:r>
      <w:r>
        <w:rPr>
          <w:highlight w:val="none"/>
        </w:rPr>
        <w:fldChar w:fldCharType="begin"/>
      </w:r>
      <w:r>
        <w:rPr>
          <w:highlight w:val="none"/>
        </w:rPr>
        <w:instrText xml:space="preserve"> PAGEREF _Toc4962 \h </w:instrText>
      </w:r>
      <w:r>
        <w:rPr>
          <w:highlight w:val="none"/>
        </w:rPr>
        <w:fldChar w:fldCharType="separate"/>
      </w:r>
      <w:r>
        <w:rPr>
          <w:highlight w:val="none"/>
        </w:rPr>
        <w:t xml:space="preserve">- 26 -</w:t>
      </w:r>
      <w:r>
        <w:rPr>
          <w:highlight w:val="none"/>
        </w:rPr>
        <w:fldChar w:fldCharType="end"/>
      </w:r>
      <w:r>
        <w:rPr>
          <w:rFonts w:hint="eastAsia" w:ascii="宋体" w:hAnsi="宋体" w:eastAsia="宋体" w:cs="宋体"/>
          <w:szCs w:val="22"/>
          <w:highlight w:val="none"/>
        </w:rPr>
        <w:fldChar w:fldCharType="end"/>
      </w:r>
      <w:r>
        <w:rPr>
          <w:highlight w:val="none"/>
        </w:rPr>
      </w:r>
      <w:r/>
    </w:p>
    <w:p>
      <w:pPr>
        <w:pStyle w:val="895"/>
        <w:tabs>
          <w:tab w:val="right" w:pos="9746" w:leader="dot"/>
        </w:tabs>
        <w:rPr>
          <w:highlight w:val="none"/>
        </w:rPr>
      </w:pPr>
      <w:r>
        <w:rPr>
          <w:rFonts w:hint="eastAsia" w:ascii="宋体" w:hAnsi="宋体" w:eastAsia="宋体" w:cs="宋体"/>
          <w:szCs w:val="22"/>
          <w:highlight w:val="none"/>
        </w:rPr>
        <w:fldChar w:fldCharType="begin"/>
      </w:r>
      <w:r>
        <w:rPr>
          <w:rFonts w:hint="eastAsia" w:ascii="宋体" w:hAnsi="宋体" w:eastAsia="宋体" w:cs="宋体"/>
          <w:szCs w:val="22"/>
          <w:highlight w:val="none"/>
        </w:rPr>
        <w:instrText xml:space="preserve"> HYPERLINK \l _Toc3877 </w:instrText>
      </w:r>
      <w:r>
        <w:rPr>
          <w:rFonts w:hint="eastAsia" w:ascii="宋体" w:hAnsi="宋体" w:eastAsia="宋体" w:cs="宋体"/>
          <w:szCs w:val="22"/>
          <w:highlight w:val="none"/>
        </w:rPr>
        <w:fldChar w:fldCharType="separate"/>
      </w:r>
      <w:r>
        <w:rPr>
          <w:rFonts w:hint="eastAsia" w:ascii="宋体" w:hAnsi="宋体" w:eastAsia="宋体" w:cs="宋体"/>
          <w:szCs w:val="22"/>
          <w:highlight w:val="none"/>
        </w:rPr>
        <w:t xml:space="preserve">二、符合性审查</w:t>
      </w:r>
      <w:r>
        <w:rPr>
          <w:highlight w:val="none"/>
        </w:rPr>
        <w:tab/>
      </w:r>
      <w:r>
        <w:rPr>
          <w:highlight w:val="none"/>
        </w:rPr>
        <w:fldChar w:fldCharType="begin"/>
      </w:r>
      <w:r>
        <w:rPr>
          <w:highlight w:val="none"/>
        </w:rPr>
        <w:instrText xml:space="preserve"> PAGEREF _Toc3877 \h </w:instrText>
      </w:r>
      <w:r>
        <w:rPr>
          <w:highlight w:val="none"/>
        </w:rPr>
        <w:fldChar w:fldCharType="separate"/>
      </w:r>
      <w:r>
        <w:rPr>
          <w:highlight w:val="none"/>
        </w:rPr>
        <w:t xml:space="preserve">- 26 -</w:t>
      </w:r>
      <w:r>
        <w:rPr>
          <w:highlight w:val="none"/>
        </w:rPr>
        <w:fldChar w:fldCharType="end"/>
      </w:r>
      <w:r>
        <w:rPr>
          <w:rFonts w:hint="eastAsia" w:ascii="宋体" w:hAnsi="宋体" w:eastAsia="宋体" w:cs="宋体"/>
          <w:szCs w:val="22"/>
          <w:highlight w:val="none"/>
        </w:rPr>
        <w:fldChar w:fldCharType="end"/>
      </w:r>
      <w:r>
        <w:rPr>
          <w:highlight w:val="none"/>
        </w:rPr>
      </w:r>
      <w:r/>
    </w:p>
    <w:p>
      <w:pPr>
        <w:pStyle w:val="895"/>
        <w:tabs>
          <w:tab w:val="right" w:pos="9746" w:leader="dot"/>
        </w:tabs>
        <w:rPr>
          <w:highlight w:val="none"/>
        </w:rPr>
      </w:pPr>
      <w:r>
        <w:rPr>
          <w:rFonts w:hint="eastAsia" w:ascii="宋体" w:hAnsi="宋体" w:eastAsia="宋体" w:cs="宋体"/>
          <w:szCs w:val="22"/>
          <w:highlight w:val="none"/>
        </w:rPr>
        <w:fldChar w:fldCharType="begin"/>
      </w:r>
      <w:r>
        <w:rPr>
          <w:rFonts w:hint="eastAsia" w:ascii="宋体" w:hAnsi="宋体" w:eastAsia="宋体" w:cs="宋体"/>
          <w:szCs w:val="22"/>
          <w:highlight w:val="none"/>
        </w:rPr>
        <w:instrText xml:space="preserve"> HYPERLINK \l _Toc29123 </w:instrText>
      </w:r>
      <w:r>
        <w:rPr>
          <w:rFonts w:hint="eastAsia" w:ascii="宋体" w:hAnsi="宋体" w:eastAsia="宋体" w:cs="宋体"/>
          <w:szCs w:val="22"/>
          <w:highlight w:val="none"/>
        </w:rPr>
        <w:fldChar w:fldCharType="separate"/>
      </w:r>
      <w:r>
        <w:rPr>
          <w:rFonts w:hint="eastAsia" w:ascii="宋体" w:hAnsi="宋体" w:eastAsia="宋体" w:cs="宋体"/>
          <w:szCs w:val="22"/>
          <w:highlight w:val="none"/>
        </w:rPr>
        <w:t xml:space="preserve">三、异常低价投标（响应）审查</w:t>
      </w:r>
      <w:r>
        <w:rPr>
          <w:highlight w:val="none"/>
        </w:rPr>
        <w:tab/>
      </w:r>
      <w:r>
        <w:rPr>
          <w:highlight w:val="none"/>
        </w:rPr>
        <w:fldChar w:fldCharType="begin"/>
      </w:r>
      <w:r>
        <w:rPr>
          <w:highlight w:val="none"/>
        </w:rPr>
        <w:instrText xml:space="preserve"> PAGEREF _Toc29123 \h </w:instrText>
      </w:r>
      <w:r>
        <w:rPr>
          <w:highlight w:val="none"/>
        </w:rPr>
        <w:fldChar w:fldCharType="separate"/>
      </w:r>
      <w:r>
        <w:rPr>
          <w:highlight w:val="none"/>
        </w:rPr>
        <w:t xml:space="preserve">- 26 -</w:t>
      </w:r>
      <w:r>
        <w:rPr>
          <w:highlight w:val="none"/>
        </w:rPr>
        <w:fldChar w:fldCharType="end"/>
      </w:r>
      <w:r>
        <w:rPr>
          <w:rFonts w:hint="eastAsia" w:ascii="宋体" w:hAnsi="宋体" w:eastAsia="宋体" w:cs="宋体"/>
          <w:szCs w:val="22"/>
          <w:highlight w:val="none"/>
        </w:rPr>
        <w:fldChar w:fldCharType="end"/>
      </w:r>
      <w:r>
        <w:rPr>
          <w:highlight w:val="none"/>
        </w:rPr>
      </w:r>
      <w:r/>
    </w:p>
    <w:p>
      <w:pPr>
        <w:pStyle w:val="895"/>
        <w:tabs>
          <w:tab w:val="right" w:pos="9746" w:leader="dot"/>
        </w:tabs>
        <w:rPr>
          <w:highlight w:val="none"/>
        </w:rPr>
      </w:pPr>
      <w:r>
        <w:rPr>
          <w:rFonts w:hint="eastAsia" w:ascii="宋体" w:hAnsi="宋体" w:eastAsia="宋体" w:cs="宋体"/>
          <w:szCs w:val="22"/>
          <w:highlight w:val="none"/>
        </w:rPr>
        <w:fldChar w:fldCharType="begin"/>
      </w:r>
      <w:r>
        <w:rPr>
          <w:rFonts w:hint="eastAsia" w:ascii="宋体" w:hAnsi="宋体" w:eastAsia="宋体" w:cs="宋体"/>
          <w:szCs w:val="22"/>
          <w:highlight w:val="none"/>
        </w:rPr>
        <w:instrText xml:space="preserve"> HYPERLINK \l _Toc14961 </w:instrText>
      </w:r>
      <w:r>
        <w:rPr>
          <w:rFonts w:hint="eastAsia" w:ascii="宋体" w:hAnsi="宋体" w:eastAsia="宋体" w:cs="宋体"/>
          <w:szCs w:val="22"/>
          <w:highlight w:val="none"/>
        </w:rPr>
        <w:fldChar w:fldCharType="separate"/>
      </w:r>
      <w:r>
        <w:rPr>
          <w:rFonts w:hint="eastAsia" w:ascii="宋体" w:hAnsi="宋体" w:eastAsia="宋体" w:cs="宋体"/>
          <w:szCs w:val="22"/>
          <w:highlight w:val="none"/>
        </w:rPr>
        <w:t xml:space="preserve">四、评分表（综合评分法）</w:t>
      </w:r>
      <w:r>
        <w:rPr>
          <w:highlight w:val="none"/>
        </w:rPr>
        <w:tab/>
      </w:r>
      <w:r>
        <w:rPr>
          <w:highlight w:val="none"/>
        </w:rPr>
        <w:fldChar w:fldCharType="begin"/>
      </w:r>
      <w:r>
        <w:rPr>
          <w:highlight w:val="none"/>
        </w:rPr>
        <w:instrText xml:space="preserve"> PAGEREF _Toc14961 \h </w:instrText>
      </w:r>
      <w:r>
        <w:rPr>
          <w:highlight w:val="none"/>
        </w:rPr>
        <w:fldChar w:fldCharType="separate"/>
      </w:r>
      <w:r>
        <w:rPr>
          <w:highlight w:val="none"/>
        </w:rPr>
        <w:t xml:space="preserve">- 28 -</w:t>
      </w:r>
      <w:r>
        <w:rPr>
          <w:highlight w:val="none"/>
        </w:rPr>
        <w:fldChar w:fldCharType="end"/>
      </w:r>
      <w:r>
        <w:rPr>
          <w:rFonts w:hint="eastAsia" w:ascii="宋体" w:hAnsi="宋体" w:eastAsia="宋体" w:cs="宋体"/>
          <w:szCs w:val="22"/>
          <w:highlight w:val="none"/>
        </w:rPr>
        <w:fldChar w:fldCharType="end"/>
      </w:r>
      <w:r>
        <w:rPr>
          <w:highlight w:val="none"/>
        </w:rPr>
      </w:r>
      <w:r/>
    </w:p>
    <w:p>
      <w:pPr>
        <w:pStyle w:val="895"/>
        <w:tabs>
          <w:tab w:val="right" w:pos="9746" w:leader="dot"/>
        </w:tabs>
        <w:rPr>
          <w:highlight w:val="none"/>
        </w:rPr>
      </w:pPr>
      <w:r>
        <w:rPr>
          <w:rFonts w:hint="eastAsia" w:ascii="宋体" w:hAnsi="宋体" w:eastAsia="宋体" w:cs="宋体"/>
          <w:szCs w:val="22"/>
          <w:highlight w:val="none"/>
        </w:rPr>
        <w:fldChar w:fldCharType="begin"/>
      </w:r>
      <w:r>
        <w:rPr>
          <w:rFonts w:hint="eastAsia" w:ascii="宋体" w:hAnsi="宋体" w:eastAsia="宋体" w:cs="宋体"/>
          <w:szCs w:val="22"/>
          <w:highlight w:val="none"/>
        </w:rPr>
        <w:instrText xml:space="preserve"> HYPERLINK \l _Toc24232 </w:instrText>
      </w:r>
      <w:r>
        <w:rPr>
          <w:rFonts w:hint="eastAsia" w:ascii="宋体" w:hAnsi="宋体" w:eastAsia="宋体" w:cs="宋体"/>
          <w:szCs w:val="22"/>
          <w:highlight w:val="none"/>
        </w:rPr>
        <w:fldChar w:fldCharType="separate"/>
      </w:r>
      <w:r>
        <w:rPr>
          <w:rFonts w:hint="eastAsia" w:ascii="宋体" w:hAnsi="宋体" w:eastAsia="宋体" w:cs="宋体"/>
          <w:szCs w:val="22"/>
          <w:highlight w:val="none"/>
        </w:rPr>
        <w:t xml:space="preserve">五、评分因素及分值说明</w:t>
      </w:r>
      <w:r>
        <w:rPr>
          <w:highlight w:val="none"/>
        </w:rPr>
        <w:tab/>
      </w:r>
      <w:r>
        <w:rPr>
          <w:highlight w:val="none"/>
        </w:rPr>
        <w:fldChar w:fldCharType="begin"/>
      </w:r>
      <w:r>
        <w:rPr>
          <w:highlight w:val="none"/>
        </w:rPr>
        <w:instrText xml:space="preserve"> PAGEREF _Toc24232 \h </w:instrText>
      </w:r>
      <w:r>
        <w:rPr>
          <w:highlight w:val="none"/>
        </w:rPr>
        <w:fldChar w:fldCharType="separate"/>
      </w:r>
      <w:r>
        <w:rPr>
          <w:highlight w:val="none"/>
        </w:rPr>
        <w:t xml:space="preserve">- 30 -</w:t>
      </w:r>
      <w:r>
        <w:rPr>
          <w:highlight w:val="none"/>
        </w:rPr>
        <w:fldChar w:fldCharType="end"/>
      </w:r>
      <w:r>
        <w:rPr>
          <w:rFonts w:hint="eastAsia" w:ascii="宋体" w:hAnsi="宋体" w:eastAsia="宋体" w:cs="宋体"/>
          <w:szCs w:val="22"/>
          <w:highlight w:val="none"/>
        </w:rPr>
        <w:fldChar w:fldCharType="end"/>
      </w:r>
      <w:r>
        <w:rPr>
          <w:highlight w:val="none"/>
        </w:rPr>
      </w:r>
      <w:r/>
    </w:p>
    <w:p>
      <w:pPr>
        <w:pStyle w:val="883"/>
        <w:tabs>
          <w:tab w:val="right" w:pos="9746" w:leader="dot"/>
        </w:tabs>
        <w:rPr>
          <w:highlight w:val="none"/>
        </w:rPr>
      </w:pPr>
      <w:r>
        <w:rPr>
          <w:rFonts w:hint="eastAsia" w:ascii="宋体" w:hAnsi="宋体" w:eastAsia="宋体" w:cs="宋体"/>
          <w:szCs w:val="22"/>
          <w:highlight w:val="none"/>
        </w:rPr>
        <w:fldChar w:fldCharType="begin"/>
      </w:r>
      <w:r>
        <w:rPr>
          <w:rFonts w:hint="eastAsia" w:ascii="宋体" w:hAnsi="宋体" w:eastAsia="宋体" w:cs="宋体"/>
          <w:szCs w:val="22"/>
          <w:highlight w:val="none"/>
        </w:rPr>
        <w:instrText xml:space="preserve"> HYPERLINK \l _Toc11891 </w:instrText>
      </w:r>
      <w:r>
        <w:rPr>
          <w:rFonts w:hint="eastAsia" w:ascii="宋体" w:hAnsi="宋体" w:eastAsia="宋体" w:cs="宋体"/>
          <w:szCs w:val="22"/>
          <w:highlight w:val="none"/>
        </w:rPr>
        <w:fldChar w:fldCharType="separate"/>
      </w:r>
      <w:r>
        <w:rPr>
          <w:rFonts w:hint="eastAsia" w:ascii="宋体" w:hAnsi="宋体" w:eastAsia="宋体" w:cs="宋体"/>
          <w:highlight w:val="none"/>
        </w:rPr>
        <w:t xml:space="preserve">第四章 采购需求</w:t>
      </w:r>
      <w:r>
        <w:rPr>
          <w:highlight w:val="none"/>
        </w:rPr>
        <w:tab/>
      </w:r>
      <w:r>
        <w:rPr>
          <w:highlight w:val="none"/>
        </w:rPr>
        <w:fldChar w:fldCharType="begin"/>
      </w:r>
      <w:r>
        <w:rPr>
          <w:highlight w:val="none"/>
        </w:rPr>
        <w:instrText xml:space="preserve"> PAGEREF _Toc11891 \h </w:instrText>
      </w:r>
      <w:r>
        <w:rPr>
          <w:highlight w:val="none"/>
        </w:rPr>
        <w:fldChar w:fldCharType="separate"/>
      </w:r>
      <w:r>
        <w:rPr>
          <w:highlight w:val="none"/>
        </w:rPr>
        <w:t xml:space="preserve">- 33 -</w:t>
      </w:r>
      <w:r>
        <w:rPr>
          <w:highlight w:val="none"/>
        </w:rPr>
        <w:fldChar w:fldCharType="end"/>
      </w:r>
      <w:r>
        <w:rPr>
          <w:rFonts w:hint="eastAsia" w:ascii="宋体" w:hAnsi="宋体" w:eastAsia="宋体" w:cs="宋体"/>
          <w:szCs w:val="22"/>
          <w:highlight w:val="none"/>
        </w:rPr>
        <w:fldChar w:fldCharType="end"/>
      </w:r>
      <w:r>
        <w:rPr>
          <w:highlight w:val="none"/>
        </w:rPr>
      </w:r>
      <w:r/>
    </w:p>
    <w:p>
      <w:pPr>
        <w:pStyle w:val="895"/>
        <w:tabs>
          <w:tab w:val="right" w:pos="9746" w:leader="dot"/>
        </w:tabs>
        <w:rPr>
          <w:highlight w:val="none"/>
        </w:rPr>
      </w:pPr>
      <w:r>
        <w:rPr>
          <w:rFonts w:hint="eastAsia" w:ascii="宋体" w:hAnsi="宋体" w:eastAsia="宋体" w:cs="宋体"/>
          <w:szCs w:val="22"/>
          <w:highlight w:val="none"/>
        </w:rPr>
        <w:fldChar w:fldCharType="begin"/>
      </w:r>
      <w:r>
        <w:rPr>
          <w:rFonts w:hint="eastAsia" w:ascii="宋体" w:hAnsi="宋体" w:eastAsia="宋体" w:cs="宋体"/>
          <w:szCs w:val="22"/>
          <w:highlight w:val="none"/>
        </w:rPr>
        <w:instrText xml:space="preserve"> HYPERLINK \l _Toc24240 </w:instrText>
      </w:r>
      <w:r>
        <w:rPr>
          <w:rFonts w:hint="eastAsia" w:ascii="宋体" w:hAnsi="宋体" w:eastAsia="宋体" w:cs="宋体"/>
          <w:szCs w:val="22"/>
          <w:highlight w:val="none"/>
        </w:rPr>
        <w:fldChar w:fldCharType="separate"/>
      </w:r>
      <w:r>
        <w:rPr>
          <w:rFonts w:hint="eastAsia" w:ascii="宋体" w:hAnsi="宋体" w:eastAsia="宋体" w:cs="宋体"/>
          <w:szCs w:val="28"/>
          <w:highlight w:val="none"/>
        </w:rPr>
        <w:t xml:space="preserve">一、 项目概况：</w:t>
      </w:r>
      <w:r>
        <w:rPr>
          <w:highlight w:val="none"/>
        </w:rPr>
        <w:tab/>
      </w:r>
      <w:r>
        <w:rPr>
          <w:highlight w:val="none"/>
        </w:rPr>
        <w:fldChar w:fldCharType="begin"/>
      </w:r>
      <w:r>
        <w:rPr>
          <w:highlight w:val="none"/>
        </w:rPr>
        <w:instrText xml:space="preserve"> PAGEREF _Toc24240 \h </w:instrText>
      </w:r>
      <w:r>
        <w:rPr>
          <w:highlight w:val="none"/>
        </w:rPr>
        <w:fldChar w:fldCharType="separate"/>
      </w:r>
      <w:r>
        <w:rPr>
          <w:highlight w:val="none"/>
        </w:rPr>
        <w:t xml:space="preserve">- 33 -</w:t>
      </w:r>
      <w:r>
        <w:rPr>
          <w:highlight w:val="none"/>
        </w:rPr>
        <w:fldChar w:fldCharType="end"/>
      </w:r>
      <w:r>
        <w:rPr>
          <w:rFonts w:hint="eastAsia" w:ascii="宋体" w:hAnsi="宋体" w:eastAsia="宋体" w:cs="宋体"/>
          <w:szCs w:val="22"/>
          <w:highlight w:val="none"/>
        </w:rPr>
        <w:fldChar w:fldCharType="end"/>
      </w:r>
      <w:r>
        <w:rPr>
          <w:highlight w:val="none"/>
        </w:rPr>
      </w:r>
      <w:r/>
    </w:p>
    <w:p>
      <w:pPr>
        <w:pStyle w:val="895"/>
        <w:tabs>
          <w:tab w:val="right" w:pos="9746" w:leader="dot"/>
        </w:tabs>
        <w:rPr>
          <w:highlight w:val="none"/>
        </w:rPr>
      </w:pPr>
      <w:r>
        <w:rPr>
          <w:rFonts w:hint="eastAsia" w:ascii="宋体" w:hAnsi="宋体" w:eastAsia="宋体" w:cs="宋体"/>
          <w:szCs w:val="22"/>
          <w:highlight w:val="none"/>
        </w:rPr>
        <w:fldChar w:fldCharType="begin"/>
      </w:r>
      <w:r>
        <w:rPr>
          <w:rFonts w:hint="eastAsia" w:ascii="宋体" w:hAnsi="宋体" w:eastAsia="宋体" w:cs="宋体"/>
          <w:szCs w:val="22"/>
          <w:highlight w:val="none"/>
        </w:rPr>
        <w:instrText xml:space="preserve"> HYPERLINK \l _Toc12367 </w:instrText>
      </w:r>
      <w:r>
        <w:rPr>
          <w:rFonts w:hint="eastAsia" w:ascii="宋体" w:hAnsi="宋体" w:eastAsia="宋体" w:cs="宋体"/>
          <w:szCs w:val="22"/>
          <w:highlight w:val="none"/>
        </w:rPr>
        <w:fldChar w:fldCharType="separate"/>
      </w:r>
      <w:r>
        <w:rPr>
          <w:rFonts w:hint="eastAsia" w:ascii="宋体" w:hAnsi="宋体" w:eastAsia="宋体" w:cs="宋体"/>
          <w:szCs w:val="28"/>
          <w:highlight w:val="none"/>
        </w:rPr>
        <w:t xml:space="preserve">二、 技术要求：</w:t>
      </w:r>
      <w:r>
        <w:rPr>
          <w:highlight w:val="none"/>
        </w:rPr>
        <w:tab/>
      </w:r>
      <w:r>
        <w:rPr>
          <w:highlight w:val="none"/>
        </w:rPr>
        <w:fldChar w:fldCharType="begin"/>
      </w:r>
      <w:r>
        <w:rPr>
          <w:highlight w:val="none"/>
        </w:rPr>
        <w:instrText xml:space="preserve"> PAGEREF _Toc12367 \h </w:instrText>
      </w:r>
      <w:r>
        <w:rPr>
          <w:highlight w:val="none"/>
        </w:rPr>
        <w:fldChar w:fldCharType="separate"/>
      </w:r>
      <w:r>
        <w:rPr>
          <w:highlight w:val="none"/>
        </w:rPr>
        <w:t xml:space="preserve">- 34 -</w:t>
      </w:r>
      <w:r>
        <w:rPr>
          <w:highlight w:val="none"/>
        </w:rPr>
        <w:fldChar w:fldCharType="end"/>
      </w:r>
      <w:r>
        <w:rPr>
          <w:rFonts w:hint="eastAsia" w:ascii="宋体" w:hAnsi="宋体" w:eastAsia="宋体" w:cs="宋体"/>
          <w:szCs w:val="22"/>
          <w:highlight w:val="none"/>
        </w:rPr>
        <w:fldChar w:fldCharType="end"/>
      </w:r>
      <w:r>
        <w:rPr>
          <w:highlight w:val="none"/>
        </w:rPr>
      </w:r>
      <w:r/>
    </w:p>
    <w:p>
      <w:pPr>
        <w:pStyle w:val="895"/>
        <w:tabs>
          <w:tab w:val="right" w:pos="9746" w:leader="dot"/>
        </w:tabs>
        <w:rPr>
          <w:highlight w:val="none"/>
        </w:rPr>
      </w:pPr>
      <w:r>
        <w:rPr>
          <w:rFonts w:hint="eastAsia" w:ascii="宋体" w:hAnsi="宋体" w:eastAsia="宋体" w:cs="宋体"/>
          <w:szCs w:val="22"/>
          <w:highlight w:val="none"/>
        </w:rPr>
        <w:fldChar w:fldCharType="begin"/>
      </w:r>
      <w:r>
        <w:rPr>
          <w:rFonts w:hint="eastAsia" w:ascii="宋体" w:hAnsi="宋体" w:eastAsia="宋体" w:cs="宋体"/>
          <w:szCs w:val="22"/>
          <w:highlight w:val="none"/>
        </w:rPr>
        <w:instrText xml:space="preserve"> HYPERLINK \l _Toc4324 </w:instrText>
      </w:r>
      <w:r>
        <w:rPr>
          <w:rFonts w:hint="eastAsia" w:ascii="宋体" w:hAnsi="宋体" w:eastAsia="宋体" w:cs="宋体"/>
          <w:szCs w:val="22"/>
          <w:highlight w:val="none"/>
        </w:rPr>
        <w:fldChar w:fldCharType="separate"/>
      </w:r>
      <w:r>
        <w:rPr>
          <w:rFonts w:hint="eastAsia" w:ascii="宋体" w:hAnsi="宋体" w:eastAsia="宋体" w:cs="宋体"/>
          <w:szCs w:val="24"/>
          <w:highlight w:val="none"/>
        </w:rPr>
        <w:t xml:space="preserve">三、 商务要求：</w:t>
      </w:r>
      <w:r>
        <w:rPr>
          <w:highlight w:val="none"/>
        </w:rPr>
        <w:tab/>
      </w:r>
      <w:r>
        <w:rPr>
          <w:highlight w:val="none"/>
        </w:rPr>
        <w:fldChar w:fldCharType="begin"/>
      </w:r>
      <w:r>
        <w:rPr>
          <w:highlight w:val="none"/>
        </w:rPr>
        <w:instrText xml:space="preserve"> PAGEREF _Toc4324 \h </w:instrText>
      </w:r>
      <w:r>
        <w:rPr>
          <w:highlight w:val="none"/>
        </w:rPr>
        <w:fldChar w:fldCharType="separate"/>
      </w:r>
      <w:r>
        <w:rPr>
          <w:highlight w:val="none"/>
        </w:rPr>
        <w:t xml:space="preserve">- 49 -</w:t>
      </w:r>
      <w:r>
        <w:rPr>
          <w:highlight w:val="none"/>
        </w:rPr>
        <w:fldChar w:fldCharType="end"/>
      </w:r>
      <w:r>
        <w:rPr>
          <w:rFonts w:hint="eastAsia" w:ascii="宋体" w:hAnsi="宋体" w:eastAsia="宋体" w:cs="宋体"/>
          <w:szCs w:val="22"/>
          <w:highlight w:val="none"/>
        </w:rPr>
        <w:fldChar w:fldCharType="end"/>
      </w:r>
      <w:r>
        <w:rPr>
          <w:highlight w:val="none"/>
        </w:rPr>
      </w:r>
      <w:r/>
    </w:p>
    <w:p>
      <w:pPr>
        <w:pStyle w:val="883"/>
        <w:tabs>
          <w:tab w:val="right" w:pos="9746" w:leader="dot"/>
        </w:tabs>
        <w:rPr>
          <w:highlight w:val="none"/>
        </w:rPr>
      </w:pPr>
      <w:r>
        <w:rPr>
          <w:rFonts w:hint="eastAsia" w:ascii="宋体" w:hAnsi="宋体" w:eastAsia="宋体" w:cs="宋体"/>
          <w:szCs w:val="22"/>
          <w:highlight w:val="none"/>
        </w:rPr>
        <w:fldChar w:fldCharType="begin"/>
      </w:r>
      <w:r>
        <w:rPr>
          <w:rFonts w:hint="eastAsia" w:ascii="宋体" w:hAnsi="宋体" w:eastAsia="宋体" w:cs="宋体"/>
          <w:szCs w:val="22"/>
          <w:highlight w:val="none"/>
        </w:rPr>
        <w:instrText xml:space="preserve"> HYPERLINK \l _Toc14714 </w:instrText>
      </w:r>
      <w:r>
        <w:rPr>
          <w:rFonts w:hint="eastAsia" w:ascii="宋体" w:hAnsi="宋体" w:eastAsia="宋体" w:cs="宋体"/>
          <w:szCs w:val="22"/>
          <w:highlight w:val="none"/>
        </w:rPr>
        <w:fldChar w:fldCharType="separate"/>
      </w:r>
      <w:r>
        <w:rPr>
          <w:rFonts w:hint="eastAsia" w:ascii="宋体" w:hAnsi="宋体" w:eastAsia="宋体" w:cs="宋体"/>
          <w:highlight w:val="none"/>
        </w:rPr>
        <w:t xml:space="preserve">第五章 拟签订的合同文本</w:t>
      </w:r>
      <w:r>
        <w:rPr>
          <w:highlight w:val="none"/>
        </w:rPr>
        <w:tab/>
      </w:r>
      <w:r>
        <w:rPr>
          <w:highlight w:val="none"/>
        </w:rPr>
        <w:fldChar w:fldCharType="begin"/>
      </w:r>
      <w:r>
        <w:rPr>
          <w:highlight w:val="none"/>
        </w:rPr>
        <w:instrText xml:space="preserve"> PAGEREF _Toc14714 \h </w:instrText>
      </w:r>
      <w:r>
        <w:rPr>
          <w:highlight w:val="none"/>
        </w:rPr>
        <w:fldChar w:fldCharType="separate"/>
      </w:r>
      <w:r>
        <w:rPr>
          <w:highlight w:val="none"/>
        </w:rPr>
        <w:t xml:space="preserve">- 51 -</w:t>
      </w:r>
      <w:r>
        <w:rPr>
          <w:highlight w:val="none"/>
        </w:rPr>
        <w:fldChar w:fldCharType="end"/>
      </w:r>
      <w:r>
        <w:rPr>
          <w:rFonts w:hint="eastAsia" w:ascii="宋体" w:hAnsi="宋体" w:eastAsia="宋体" w:cs="宋体"/>
          <w:szCs w:val="22"/>
          <w:highlight w:val="none"/>
        </w:rPr>
        <w:fldChar w:fldCharType="end"/>
      </w:r>
      <w:r>
        <w:rPr>
          <w:highlight w:val="none"/>
        </w:rPr>
      </w:r>
      <w:r/>
    </w:p>
    <w:p>
      <w:pPr>
        <w:pStyle w:val="883"/>
        <w:tabs>
          <w:tab w:val="right" w:pos="9746" w:leader="dot"/>
        </w:tabs>
        <w:rPr>
          <w:highlight w:val="none"/>
        </w:rPr>
      </w:pPr>
      <w:r>
        <w:rPr>
          <w:rFonts w:hint="eastAsia" w:ascii="宋体" w:hAnsi="宋体" w:eastAsia="宋体" w:cs="宋体"/>
          <w:szCs w:val="22"/>
          <w:highlight w:val="none"/>
        </w:rPr>
        <w:fldChar w:fldCharType="begin"/>
      </w:r>
      <w:r>
        <w:rPr>
          <w:rFonts w:hint="eastAsia" w:ascii="宋体" w:hAnsi="宋体" w:eastAsia="宋体" w:cs="宋体"/>
          <w:szCs w:val="22"/>
          <w:highlight w:val="none"/>
        </w:rPr>
        <w:instrText xml:space="preserve"> HYPERLINK \l _Toc16547 </w:instrText>
      </w:r>
      <w:r>
        <w:rPr>
          <w:rFonts w:hint="eastAsia" w:ascii="宋体" w:hAnsi="宋体" w:eastAsia="宋体" w:cs="宋体"/>
          <w:szCs w:val="22"/>
          <w:highlight w:val="none"/>
        </w:rPr>
        <w:fldChar w:fldCharType="separate"/>
      </w:r>
      <w:r>
        <w:rPr>
          <w:rFonts w:hint="eastAsia" w:ascii="宋体" w:hAnsi="宋体" w:eastAsia="宋体" w:cs="宋体"/>
          <w:highlight w:val="none"/>
        </w:rPr>
        <w:t xml:space="preserve">第六章 投标文件格式及附件</w:t>
      </w:r>
      <w:r>
        <w:rPr>
          <w:highlight w:val="none"/>
        </w:rPr>
        <w:tab/>
      </w:r>
      <w:r>
        <w:rPr>
          <w:highlight w:val="none"/>
        </w:rPr>
        <w:fldChar w:fldCharType="begin"/>
      </w:r>
      <w:r>
        <w:rPr>
          <w:highlight w:val="none"/>
        </w:rPr>
        <w:instrText xml:space="preserve"> PAGEREF _Toc16547 \h </w:instrText>
      </w:r>
      <w:r>
        <w:rPr>
          <w:highlight w:val="none"/>
        </w:rPr>
        <w:fldChar w:fldCharType="separate"/>
      </w:r>
      <w:r>
        <w:rPr>
          <w:highlight w:val="none"/>
        </w:rPr>
        <w:t xml:space="preserve">- 58 -</w:t>
      </w:r>
      <w:r>
        <w:rPr>
          <w:highlight w:val="none"/>
        </w:rPr>
        <w:fldChar w:fldCharType="end"/>
      </w:r>
      <w:r>
        <w:rPr>
          <w:rFonts w:hint="eastAsia" w:ascii="宋体" w:hAnsi="宋体" w:eastAsia="宋体" w:cs="宋体"/>
          <w:szCs w:val="22"/>
          <w:highlight w:val="none"/>
        </w:rPr>
        <w:fldChar w:fldCharType="end"/>
      </w:r>
      <w:r>
        <w:rPr>
          <w:highlight w:val="none"/>
        </w:rPr>
      </w:r>
      <w:r/>
    </w:p>
    <w:p>
      <w:pPr>
        <w:pStyle w:val="826"/>
        <w:rPr>
          <w:rFonts w:hint="eastAsia" w:ascii="宋体" w:hAnsi="宋体" w:eastAsia="宋体" w:cs="宋体"/>
          <w:highlight w:val="none"/>
        </w:rPr>
      </w:pPr>
      <w:r>
        <w:rPr>
          <w:rFonts w:hint="eastAsia" w:ascii="宋体" w:hAnsi="宋体" w:eastAsia="宋体" w:cs="宋体"/>
          <w:szCs w:val="22"/>
          <w:highlight w:val="none"/>
        </w:rPr>
        <w:fldChar w:fldCharType="end"/>
      </w:r>
      <w:r>
        <w:rPr>
          <w:rFonts w:hint="eastAsia" w:ascii="宋体" w:hAnsi="宋体" w:eastAsia="宋体" w:cs="宋体"/>
          <w:highlight w:val="none"/>
        </w:rPr>
      </w:r>
      <w:r/>
    </w:p>
    <w:p>
      <w:pPr>
        <w:pStyle w:val="827"/>
        <w:ind w:firstLine="0"/>
        <w:spacing w:before="480"/>
        <w:tabs>
          <w:tab w:val="left" w:pos="1440" w:leader="none"/>
          <w:tab w:val="left" w:pos="5670" w:leader="none"/>
        </w:tabs>
        <w:rPr>
          <w:rStyle w:val="921"/>
          <w:rFonts w:hint="eastAsia" w:ascii="宋体" w:hAnsi="宋体" w:cs="宋体"/>
          <w:szCs w:val="20"/>
          <w:highlight w:val="none"/>
        </w:rPr>
      </w:pPr>
      <w:r/>
      <w:bookmarkStart w:id="3" w:name="_Toc18178"/>
      <w:r>
        <w:rPr>
          <w:rFonts w:hint="eastAsia" w:ascii="宋体" w:hAnsi="宋体" w:eastAsia="宋体" w:cs="宋体"/>
          <w:highlight w:val="none"/>
        </w:rPr>
        <w:t xml:space="preserve">第一章 招标公告</w:t>
      </w:r>
      <w:bookmarkEnd w:id="1"/>
      <w:r/>
      <w:bookmarkEnd w:id="2"/>
      <w:r/>
      <w:bookmarkEnd w:id="3"/>
      <w:r>
        <w:rPr>
          <w:rStyle w:val="921"/>
          <w:rFonts w:hint="eastAsia" w:ascii="宋体" w:hAnsi="宋体" w:cs="宋体"/>
          <w:szCs w:val="20"/>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57"/>
      </w:tblGrid>
      <w:tr>
        <w:trPr/>
        <w:tc>
          <w:tcPr>
            <w:tcW w:w="9757" w:type="dxa"/>
            <w:vAlign w:val="top"/>
            <w:textDirection w:val="lrTb"/>
            <w:noWrap w:val="false"/>
          </w:tcPr>
          <w:p>
            <w:pPr>
              <w:pStyle w:val="826"/>
              <w:jc w:val="left"/>
              <w:spacing w:after="0"/>
              <w:rPr>
                <w:rFonts w:hint="eastAsia" w:ascii="宋体" w:hAnsi="宋体" w:eastAsia="宋体" w:cs="宋体"/>
                <w:b/>
                <w:bCs/>
                <w:sz w:val="24"/>
                <w:szCs w:val="24"/>
                <w:highlight w:val="none"/>
              </w:rPr>
              <w:pBdr>
                <w:top w:val="none" w:color="000000" w:sz="0" w:space="1"/>
                <w:left w:val="none" w:color="000000" w:sz="0" w:space="4"/>
                <w:bottom w:val="none" w:color="000000" w:sz="0" w:space="1"/>
                <w:right w:val="none" w:color="000000" w:sz="0" w:space="4"/>
              </w:pBdr>
            </w:pPr>
            <w:r>
              <w:rPr>
                <w:rFonts w:hint="eastAsia" w:ascii="宋体" w:hAnsi="宋体" w:eastAsia="宋体" w:cs="宋体"/>
                <w:b/>
                <w:bCs/>
                <w:sz w:val="24"/>
                <w:szCs w:val="24"/>
                <w:highlight w:val="none"/>
              </w:rPr>
              <w:t xml:space="preserve">项目概况：</w:t>
            </w:r>
            <w:r>
              <w:rPr>
                <w:rFonts w:hint="eastAsia" w:ascii="宋体" w:hAnsi="宋体" w:eastAsia="宋体" w:cs="宋体"/>
                <w:b/>
                <w:bCs/>
                <w:sz w:val="24"/>
                <w:szCs w:val="24"/>
                <w:highlight w:val="none"/>
              </w:rPr>
            </w:r>
            <w:r/>
          </w:p>
          <w:p>
            <w:pPr>
              <w:pStyle w:val="826"/>
              <w:ind w:firstLine="440"/>
              <w:spacing w:before="0" w:after="0"/>
              <w:rPr>
                <w:rFonts w:hint="eastAsia" w:ascii="宋体" w:hAnsi="宋体" w:eastAsia="宋体" w:cs="宋体"/>
                <w:highlight w:val="none"/>
              </w:rPr>
            </w:pPr>
            <w:r>
              <w:rPr>
                <w:rFonts w:hint="eastAsia" w:ascii="宋体" w:hAnsi="宋体" w:eastAsia="宋体" w:cs="宋体"/>
                <w:sz w:val="22"/>
                <w:highlight w:val="none"/>
                <w:lang w:eastAsia="zh-CN"/>
              </w:rPr>
              <w:t xml:space="preserve">江苏省特检院老旧设备更新项目-机电类检验检测设备采购</w:t>
            </w:r>
            <w:r>
              <w:rPr>
                <w:rFonts w:hint="eastAsia" w:ascii="宋体" w:hAnsi="宋体" w:eastAsia="宋体" w:cs="宋体"/>
                <w:sz w:val="22"/>
                <w:highlight w:val="none"/>
                <w:u w:val="single"/>
              </w:rPr>
              <w:t xml:space="preserve">（项目编号：</w:t>
            </w:r>
            <w:r>
              <w:rPr>
                <w:rFonts w:hint="eastAsia" w:ascii="宋体" w:hAnsi="宋体" w:eastAsia="宋体" w:cs="宋体"/>
                <w:sz w:val="22"/>
                <w:highlight w:val="none"/>
                <w:u w:val="single"/>
                <w:lang w:eastAsia="zh-CN"/>
              </w:rPr>
              <w:t xml:space="preserve">JSZC-320000-HWZX-G2026-0540</w:t>
            </w:r>
            <w:r>
              <w:rPr>
                <w:rFonts w:hint="eastAsia" w:ascii="宋体" w:hAnsi="宋体" w:eastAsia="宋体" w:cs="宋体"/>
                <w:sz w:val="22"/>
                <w:highlight w:val="none"/>
                <w:u w:val="single"/>
              </w:rPr>
              <w:t xml:space="preserve">）</w:t>
            </w:r>
            <w:r>
              <w:rPr>
                <w:rFonts w:hint="eastAsia" w:ascii="宋体" w:hAnsi="宋体" w:eastAsia="宋体" w:cs="宋体"/>
                <w:sz w:val="22"/>
                <w:highlight w:val="none"/>
              </w:rPr>
              <w:t xml:space="preserve">招标项目的潜在投标人应在</w:t>
            </w:r>
            <w:r>
              <w:rPr>
                <w:rFonts w:hint="eastAsia" w:ascii="宋体" w:hAnsi="宋体" w:eastAsia="宋体" w:cs="宋体"/>
                <w:sz w:val="22"/>
                <w:highlight w:val="none"/>
                <w:u w:val="single"/>
              </w:rPr>
              <w:t xml:space="preserve">江苏政府采购“苏采云”系统自行免费下载</w:t>
            </w:r>
            <w:r>
              <w:rPr>
                <w:rFonts w:hint="eastAsia" w:ascii="宋体" w:hAnsi="宋体" w:eastAsia="宋体" w:cs="宋体"/>
                <w:sz w:val="22"/>
                <w:highlight w:val="none"/>
              </w:rPr>
              <w:t xml:space="preserve">获取招标文件，并于</w:t>
            </w:r>
            <w:r>
              <w:rPr>
                <w:rFonts w:hint="eastAsia" w:ascii="宋体" w:hAnsi="宋体" w:eastAsia="宋体" w:cs="宋体"/>
                <w:color w:val="c00000"/>
                <w:sz w:val="22"/>
                <w:highlight w:val="none"/>
                <w:u w:val="single"/>
              </w:rPr>
              <w:t xml:space="preserve">2026年</w:t>
            </w:r>
            <w:r>
              <w:rPr>
                <w:rFonts w:hint="eastAsia" w:ascii="宋体" w:hAnsi="宋体" w:eastAsia="宋体" w:cs="宋体"/>
                <w:color w:val="c00000"/>
                <w:sz w:val="22"/>
                <w:highlight w:val="none"/>
                <w:u w:val="single"/>
                <w:lang w:eastAsia="zh-CN"/>
              </w:rPr>
              <w:t xml:space="preserve">10月8日14</w:t>
            </w:r>
            <w:r>
              <w:rPr>
                <w:rFonts w:hint="eastAsia" w:ascii="宋体" w:hAnsi="宋体" w:eastAsia="宋体" w:cs="宋体"/>
                <w:color w:val="c00000"/>
                <w:sz w:val="22"/>
                <w:highlight w:val="none"/>
                <w:u w:val="single"/>
                <w:lang w:val="en-US" w:eastAsia="zh-CN"/>
              </w:rPr>
              <w:t xml:space="preserve">:</w:t>
            </w:r>
            <w:r>
              <w:rPr>
                <w:rFonts w:hint="eastAsia" w:ascii="宋体" w:hAnsi="宋体" w:eastAsia="宋体" w:cs="宋体"/>
                <w:color w:val="c00000"/>
                <w:sz w:val="22"/>
                <w:highlight w:val="none"/>
                <w:u w:val="single"/>
                <w:lang w:eastAsia="zh-CN"/>
              </w:rPr>
              <w:t xml:space="preserve">00</w:t>
            </w:r>
            <w:r>
              <w:rPr>
                <w:rFonts w:hint="eastAsia" w:ascii="宋体" w:hAnsi="宋体" w:eastAsia="宋体" w:cs="宋体"/>
                <w:color w:val="c00000"/>
                <w:sz w:val="22"/>
                <w:highlight w:val="none"/>
                <w:u w:val="single"/>
              </w:rPr>
              <w:t xml:space="preserve">（北京时间）</w:t>
            </w:r>
            <w:r>
              <w:rPr>
                <w:rFonts w:hint="eastAsia" w:ascii="宋体" w:hAnsi="宋体" w:eastAsia="宋体" w:cs="宋体"/>
                <w:sz w:val="22"/>
                <w:highlight w:val="none"/>
              </w:rPr>
              <w:t xml:space="preserve">前递交投标文件。</w:t>
            </w:r>
            <w:r>
              <w:rPr>
                <w:rFonts w:hint="eastAsia" w:ascii="宋体" w:hAnsi="宋体" w:eastAsia="宋体" w:cs="宋体"/>
                <w:highlight w:val="none"/>
              </w:rPr>
            </w:r>
            <w:r/>
          </w:p>
        </w:tc>
      </w:tr>
    </w:tbl>
    <w:p>
      <w:pPr>
        <w:pStyle w:val="826"/>
        <w:spacing w:before="0" w:after="0"/>
        <w:rPr>
          <w:rFonts w:hint="eastAsia" w:ascii="宋体" w:hAnsi="宋体" w:eastAsia="宋体" w:cs="宋体"/>
          <w:sz w:val="24"/>
          <w:szCs w:val="24"/>
          <w:highlight w:val="none"/>
        </w:rPr>
        <w:outlineLvl w:val="1"/>
      </w:pPr>
      <w:r/>
      <w:bookmarkStart w:id="4" w:name="_Toc3620"/>
      <w:r>
        <w:rPr>
          <w:rFonts w:hint="eastAsia" w:ascii="宋体" w:hAnsi="宋体" w:eastAsia="宋体" w:cs="宋体"/>
          <w:b/>
          <w:bCs/>
          <w:sz w:val="24"/>
          <w:szCs w:val="24"/>
          <w:highlight w:val="none"/>
        </w:rPr>
        <w:t xml:space="preserve">一、项目基本情况</w:t>
      </w:r>
      <w:bookmarkEnd w:id="4"/>
      <w:r>
        <w:rPr>
          <w:rFonts w:hint="eastAsia" w:ascii="宋体" w:hAnsi="宋体" w:eastAsia="宋体" w:cs="宋体"/>
          <w:sz w:val="24"/>
          <w:szCs w:val="24"/>
          <w:highlight w:val="none"/>
        </w:rPr>
      </w:r>
      <w:r/>
    </w:p>
    <w:p>
      <w:pPr>
        <w:pStyle w:val="826"/>
        <w:ind w:firstLine="480"/>
        <w:spacing w:before="0" w:after="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1.项目编号：</w:t>
      </w:r>
      <w:r>
        <w:rPr>
          <w:rFonts w:hint="eastAsia" w:ascii="宋体" w:hAnsi="宋体" w:eastAsia="宋体" w:cs="宋体"/>
          <w:sz w:val="24"/>
          <w:szCs w:val="24"/>
          <w:highlight w:val="none"/>
          <w:lang w:eastAsia="zh-CN"/>
        </w:rPr>
        <w:t xml:space="preserve">JSZC-320000-HWZX-G2026-0540</w:t>
      </w:r>
      <w:r>
        <w:rPr>
          <w:rFonts w:hint="eastAsia" w:ascii="宋体" w:hAnsi="宋体" w:eastAsia="宋体" w:cs="宋体"/>
          <w:sz w:val="24"/>
          <w:szCs w:val="24"/>
          <w:highlight w:val="none"/>
          <w:lang w:eastAsia="zh-CN"/>
        </w:rPr>
      </w:r>
      <w:r/>
    </w:p>
    <w:p>
      <w:pPr>
        <w:pStyle w:val="826"/>
        <w:ind w:firstLine="480"/>
        <w:spacing w:before="0" w:after="0"/>
        <w:rPr>
          <w:rFonts w:hint="eastAsia" w:ascii="宋体" w:hAnsi="宋体" w:eastAsia="宋体" w:cs="宋体"/>
          <w:color w:val="000000"/>
          <w:sz w:val="24"/>
          <w:szCs w:val="24"/>
          <w:highlight w:val="none"/>
          <w:lang w:eastAsia="zh-CN"/>
        </w:rPr>
      </w:pPr>
      <w:r>
        <w:rPr>
          <w:rFonts w:hint="eastAsia" w:ascii="宋体" w:hAnsi="宋体" w:eastAsia="宋体" w:cs="宋体"/>
          <w:sz w:val="24"/>
          <w:szCs w:val="24"/>
          <w:highlight w:val="none"/>
        </w:rPr>
        <w:t xml:space="preserve">2</w:t>
      </w: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lang w:eastAsia="zh-CN"/>
        </w:rPr>
        <w:t xml:space="preserve">江苏省特检院老旧设备更新项目-机电类检验检测设备采购</w:t>
      </w:r>
      <w:r>
        <w:rPr>
          <w:rFonts w:hint="eastAsia" w:ascii="宋体" w:hAnsi="宋体" w:eastAsia="宋体" w:cs="宋体"/>
          <w:color w:val="000000"/>
          <w:sz w:val="24"/>
          <w:szCs w:val="24"/>
          <w:highlight w:val="none"/>
          <w:lang w:eastAsia="zh-CN"/>
        </w:rPr>
      </w:r>
      <w:r/>
    </w:p>
    <w:p>
      <w:pPr>
        <w:pStyle w:val="826"/>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3.项目预算：人民币</w:t>
      </w:r>
      <w:r>
        <w:rPr>
          <w:rFonts w:hint="eastAsia" w:ascii="宋体" w:hAnsi="宋体" w:eastAsia="宋体" w:cs="宋体"/>
          <w:color w:val="000000"/>
          <w:sz w:val="24"/>
          <w:szCs w:val="24"/>
          <w:highlight w:val="none"/>
          <w:lang w:eastAsia="zh-CN"/>
        </w:rPr>
        <w:t xml:space="preserve">352.6979万</w:t>
      </w:r>
      <w:r>
        <w:rPr>
          <w:rFonts w:hint="eastAsia" w:ascii="宋体" w:hAnsi="宋体" w:eastAsia="宋体" w:cs="宋体"/>
          <w:color w:val="000000"/>
          <w:sz w:val="24"/>
          <w:szCs w:val="24"/>
          <w:highlight w:val="none"/>
        </w:rPr>
        <w:t xml:space="preserve">元，其中</w:t>
      </w:r>
      <w:r>
        <w:rPr>
          <w:rFonts w:hint="eastAsia" w:ascii="宋体" w:hAnsi="宋体" w:eastAsia="宋体" w:cs="宋体"/>
          <w:color w:val="000000"/>
          <w:sz w:val="24"/>
          <w:szCs w:val="24"/>
          <w:highlight w:val="none"/>
          <w:lang w:eastAsia="zh-CN"/>
        </w:rPr>
        <w:t xml:space="preserve">采购分包1</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76.4万</w:t>
      </w:r>
      <w:r>
        <w:rPr>
          <w:rFonts w:hint="eastAsia" w:ascii="宋体" w:hAnsi="宋体" w:eastAsia="宋体" w:cs="宋体"/>
          <w:color w:val="000000"/>
          <w:sz w:val="24"/>
          <w:szCs w:val="24"/>
          <w:highlight w:val="none"/>
        </w:rPr>
        <w:t xml:space="preserve">元；</w:t>
      </w:r>
      <w:r>
        <w:rPr>
          <w:rFonts w:hint="eastAsia" w:ascii="宋体" w:hAnsi="宋体" w:eastAsia="宋体" w:cs="宋体"/>
          <w:color w:val="000000"/>
          <w:sz w:val="24"/>
          <w:szCs w:val="24"/>
          <w:highlight w:val="none"/>
          <w:lang w:eastAsia="zh-CN"/>
        </w:rPr>
        <w:t xml:space="preserve">采购分包2：58.9479万元；</w:t>
      </w:r>
      <w:r>
        <w:rPr>
          <w:rFonts w:hint="eastAsia" w:ascii="宋体" w:hAnsi="宋体" w:eastAsia="宋体" w:cs="宋体"/>
          <w:color w:val="000000"/>
          <w:sz w:val="24"/>
          <w:szCs w:val="24"/>
          <w:highlight w:val="none"/>
          <w:lang w:eastAsia="zh-CN"/>
        </w:rPr>
        <w:t xml:space="preserve">采购分包</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：78.8万元；采购分包</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：138.55万元</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26"/>
        <w:ind w:firstLine="480"/>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4.最高限价：人民币</w:t>
      </w:r>
      <w:r>
        <w:rPr>
          <w:rFonts w:hint="eastAsia" w:ascii="宋体" w:hAnsi="宋体" w:eastAsia="宋体" w:cs="宋体"/>
          <w:sz w:val="24"/>
          <w:szCs w:val="24"/>
          <w:highlight w:val="none"/>
          <w:lang w:eastAsia="zh-CN"/>
        </w:rPr>
        <w:t xml:space="preserve">352.6979万</w:t>
      </w:r>
      <w:r>
        <w:rPr>
          <w:rFonts w:hint="eastAsia" w:ascii="宋体" w:hAnsi="宋体" w:eastAsia="宋体" w:cs="宋体"/>
          <w:sz w:val="24"/>
          <w:szCs w:val="24"/>
          <w:highlight w:val="none"/>
        </w:rPr>
        <w:t xml:space="preserve">元，其中</w:t>
      </w:r>
      <w:r>
        <w:rPr>
          <w:rFonts w:hint="eastAsia" w:ascii="宋体" w:hAnsi="宋体" w:eastAsia="宋体" w:cs="宋体"/>
          <w:sz w:val="24"/>
          <w:szCs w:val="24"/>
          <w:highlight w:val="none"/>
          <w:lang w:eastAsia="zh-CN"/>
        </w:rPr>
        <w:t xml:space="preserve">采购分包1</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76.4万</w:t>
      </w:r>
      <w:r>
        <w:rPr>
          <w:rFonts w:hint="eastAsia" w:ascii="宋体" w:hAnsi="宋体" w:eastAsia="宋体" w:cs="宋体"/>
          <w:sz w:val="24"/>
          <w:szCs w:val="24"/>
          <w:highlight w:val="none"/>
        </w:rPr>
        <w:t xml:space="preserve">元；</w:t>
      </w:r>
      <w:r>
        <w:rPr>
          <w:rFonts w:hint="eastAsia" w:ascii="宋体" w:hAnsi="宋体" w:eastAsia="宋体" w:cs="宋体"/>
          <w:sz w:val="24"/>
          <w:szCs w:val="24"/>
          <w:highlight w:val="none"/>
          <w:lang w:eastAsia="zh-CN"/>
        </w:rPr>
        <w:t xml:space="preserve">采购分包2：58.9479万元</w:t>
      </w:r>
      <w:r>
        <w:rPr>
          <w:rFonts w:hint="eastAsia" w:ascii="宋体" w:hAnsi="宋体" w:eastAsia="宋体" w:cs="宋体"/>
          <w:sz w:val="24"/>
          <w:szCs w:val="24"/>
          <w:highlight w:val="none"/>
          <w:lang w:eastAsia="zh-CN"/>
        </w:rPr>
        <w:t xml:space="preserve">；采购分包</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：78.8万元；采购分包</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：138.55万元</w:t>
      </w:r>
      <w:r>
        <w:rPr>
          <w:rFonts w:hint="eastAsia" w:ascii="宋体" w:hAnsi="宋体" w:eastAsia="宋体" w:cs="宋体"/>
          <w:sz w:val="24"/>
          <w:szCs w:val="24"/>
          <w:highlight w:val="none"/>
        </w:rPr>
        <w:t xml:space="preserve">。具体报价格式参照招标文件附件中“报价一览表格式”。</w:t>
      </w:r>
      <w:r>
        <w:rPr>
          <w:rFonts w:hint="eastAsia" w:ascii="宋体" w:hAnsi="宋体" w:eastAsia="宋体" w:cs="宋体"/>
          <w:sz w:val="24"/>
          <w:szCs w:val="24"/>
          <w:highlight w:val="none"/>
        </w:rPr>
      </w:r>
      <w:r/>
    </w:p>
    <w:p>
      <w:pPr>
        <w:pStyle w:val="826"/>
        <w:ind w:firstLine="480"/>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5.采购方式：公开招标。</w:t>
      </w:r>
      <w:r>
        <w:rPr>
          <w:rFonts w:hint="eastAsia" w:ascii="宋体" w:hAnsi="宋体" w:eastAsia="宋体" w:cs="宋体"/>
          <w:sz w:val="24"/>
          <w:szCs w:val="24"/>
          <w:highlight w:val="none"/>
        </w:rPr>
      </w:r>
      <w:r/>
    </w:p>
    <w:p>
      <w:pPr>
        <w:pStyle w:val="826"/>
        <w:ind w:firstLine="480"/>
        <w:spacing w:before="0" w:after="0"/>
        <w:rPr>
          <w:rFonts w:hint="eastAsia" w:ascii="宋体" w:hAnsi="宋体" w:eastAsia="宋体" w:cs="宋体"/>
          <w:b/>
          <w:bCs/>
          <w:sz w:val="22"/>
          <w:highlight w:val="none"/>
        </w:rPr>
      </w:pPr>
      <w:r>
        <w:rPr>
          <w:rFonts w:hint="eastAsia" w:ascii="宋体" w:hAnsi="宋体" w:eastAsia="宋体" w:cs="宋体"/>
          <w:sz w:val="24"/>
          <w:szCs w:val="24"/>
          <w:highlight w:val="none"/>
        </w:rPr>
        <w:t xml:space="preserve">6.采购需求：本项目分为</w:t>
      </w:r>
      <w:r>
        <w:rPr>
          <w:rFonts w:hint="eastAsia" w:ascii="宋体" w:hAnsi="宋体" w:eastAsia="宋体" w:cs="宋体"/>
          <w:sz w:val="24"/>
          <w:szCs w:val="24"/>
          <w:highlight w:val="none"/>
          <w:lang w:val="en-US" w:eastAsia="zh-CN"/>
        </w:rPr>
        <w:t xml:space="preserve">4个采购分包</w:t>
      </w:r>
      <w:r>
        <w:rPr>
          <w:rFonts w:hint="eastAsia" w:ascii="宋体" w:hAnsi="宋体" w:eastAsia="宋体" w:cs="宋体"/>
          <w:sz w:val="24"/>
          <w:szCs w:val="24"/>
          <w:highlight w:val="none"/>
        </w:rPr>
        <w:t xml:space="preserve">（标段），可兼投兼中，技术要求详见招标文件“第四章采购需求”。</w:t>
      </w:r>
      <w:r>
        <w:rPr>
          <w:rFonts w:hint="eastAsia" w:ascii="宋体" w:hAnsi="宋体" w:eastAsia="宋体" w:cs="宋体"/>
          <w:b/>
          <w:bCs/>
          <w:sz w:val="22"/>
          <w:highlight w:val="none"/>
        </w:rPr>
      </w:r>
      <w:r/>
    </w:p>
    <w:tbl>
      <w:tblPr>
        <w:tblW w:w="9863"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006"/>
        <w:gridCol w:w="2563"/>
        <w:gridCol w:w="713"/>
        <w:gridCol w:w="1096"/>
        <w:gridCol w:w="736"/>
        <w:gridCol w:w="1089"/>
        <w:gridCol w:w="1167"/>
        <w:gridCol w:w="743"/>
      </w:tblGrid>
      <w:tr>
        <w:trPr>
          <w:trHeight w:val="560"/>
        </w:trPr>
        <w:tc>
          <w:tcPr>
            <w:tcW w:w="750" w:type="dxa"/>
            <w:vAlign w:val="center"/>
            <w:textDirection w:val="lrTb"/>
            <w:noWrap w:val="false"/>
          </w:tcPr>
          <w:p>
            <w:pPr>
              <w:pStyle w:val="826"/>
              <w:jc w:val="center"/>
              <w:spacing w:before="0" w:after="0" w:line="240" w:lineRule="auto"/>
              <w:widowControl/>
              <w:rPr>
                <w:rFonts w:ascii="宋体" w:hAnsi="宋体" w:eastAsia="宋体" w:cs="宋体"/>
                <w:b/>
                <w:bCs/>
                <w:sz w:val="24"/>
                <w:szCs w:val="24"/>
                <w:highlight w:val="none"/>
                <w:lang w:val="en-US" w:eastAsia="zh-CN" w:bidi="ar"/>
              </w:rPr>
            </w:pPr>
            <w:r>
              <w:rPr>
                <w:rFonts w:hint="eastAsia" w:ascii="宋体" w:hAnsi="宋体" w:eastAsia="宋体" w:cs="宋体"/>
                <w:b/>
                <w:bCs/>
                <w:sz w:val="24"/>
                <w:szCs w:val="24"/>
                <w:highlight w:val="none"/>
                <w:lang w:val="en-US" w:eastAsia="zh-CN" w:bidi="ar"/>
              </w:rPr>
              <w:t xml:space="preserve">序号</w:t>
            </w:r>
            <w:r>
              <w:rPr>
                <w:rFonts w:ascii="宋体" w:hAnsi="宋体" w:eastAsia="宋体" w:cs="宋体"/>
                <w:b/>
                <w:bCs/>
                <w:sz w:val="24"/>
                <w:szCs w:val="24"/>
                <w:highlight w:val="none"/>
                <w:lang w:val="en-US" w:eastAsia="zh-CN" w:bidi="ar"/>
              </w:rPr>
            </w:r>
            <w:r/>
          </w:p>
        </w:tc>
        <w:tc>
          <w:tcPr>
            <w:tcW w:w="1006" w:type="dxa"/>
            <w:vAlign w:val="center"/>
            <w:textDirection w:val="lrTb"/>
            <w:noWrap w:val="false"/>
          </w:tcPr>
          <w:p>
            <w:pPr>
              <w:pStyle w:val="826"/>
              <w:jc w:val="center"/>
              <w:spacing w:before="0" w:after="0" w:line="240" w:lineRule="auto"/>
              <w:widowControl/>
              <w:rPr>
                <w:rFonts w:hint="eastAsia" w:ascii="宋体" w:hAnsi="宋体" w:eastAsia="宋体" w:cs="宋体"/>
                <w:b/>
                <w:bCs/>
                <w:sz w:val="24"/>
                <w:szCs w:val="24"/>
                <w:highlight w:val="none"/>
                <w:lang w:bidi="ar"/>
              </w:rPr>
            </w:pPr>
            <w:r>
              <w:rPr>
                <w:rFonts w:hint="eastAsia" w:ascii="宋体" w:hAnsi="宋体" w:eastAsia="宋体" w:cs="宋体"/>
                <w:b/>
                <w:bCs/>
                <w:sz w:val="24"/>
                <w:szCs w:val="24"/>
                <w:highlight w:val="none"/>
                <w:lang w:val="en-US" w:eastAsia="zh-CN" w:bidi="ar"/>
              </w:rPr>
              <w:t xml:space="preserve">采购分包号</w:t>
            </w:r>
            <w:r>
              <w:rPr>
                <w:rFonts w:hint="eastAsia" w:ascii="宋体" w:hAnsi="宋体" w:eastAsia="宋体" w:cs="宋体"/>
                <w:b/>
                <w:bCs/>
                <w:sz w:val="24"/>
                <w:szCs w:val="24"/>
                <w:highlight w:val="none"/>
                <w:lang w:bidi="ar"/>
              </w:rPr>
            </w:r>
            <w:r/>
          </w:p>
        </w:tc>
        <w:tc>
          <w:tcPr>
            <w:tcW w:w="2563" w:type="dxa"/>
            <w:vAlign w:val="center"/>
            <w:textDirection w:val="lrTb"/>
            <w:noWrap w:val="false"/>
          </w:tcPr>
          <w:p>
            <w:pPr>
              <w:pStyle w:val="826"/>
              <w:jc w:val="center"/>
              <w:spacing w:before="0" w:after="0" w:line="240" w:lineRule="auto"/>
              <w:widowControl/>
              <w:rPr>
                <w:rFonts w:hint="eastAsia" w:ascii="宋体" w:hAnsi="宋体" w:eastAsia="宋体" w:cs="宋体"/>
                <w:b/>
                <w:bCs/>
                <w:sz w:val="24"/>
                <w:szCs w:val="24"/>
                <w:highlight w:val="none"/>
                <w:lang w:bidi="ar"/>
              </w:rPr>
            </w:pPr>
            <w:r>
              <w:rPr>
                <w:rFonts w:hint="eastAsia" w:ascii="宋体" w:hAnsi="宋体" w:eastAsia="宋体" w:cs="宋体"/>
                <w:b/>
                <w:bCs/>
                <w:sz w:val="24"/>
                <w:szCs w:val="24"/>
                <w:highlight w:val="none"/>
                <w:lang w:val="en-US" w:eastAsia="zh-CN" w:bidi="ar"/>
              </w:rPr>
              <w:t xml:space="preserve">设备明细</w:t>
            </w:r>
            <w:r>
              <w:rPr>
                <w:rFonts w:hint="eastAsia" w:ascii="宋体" w:hAnsi="宋体" w:eastAsia="宋体" w:cs="宋体"/>
                <w:b/>
                <w:bCs/>
                <w:sz w:val="24"/>
                <w:szCs w:val="24"/>
                <w:highlight w:val="none"/>
                <w:lang w:bidi="ar"/>
              </w:rPr>
            </w:r>
            <w:r/>
          </w:p>
        </w:tc>
        <w:tc>
          <w:tcPr>
            <w:tcW w:w="713" w:type="dxa"/>
            <w:vAlign w:val="center"/>
            <w:textDirection w:val="lrTb"/>
            <w:noWrap w:val="false"/>
          </w:tcPr>
          <w:p>
            <w:pPr>
              <w:pStyle w:val="826"/>
              <w:jc w:val="center"/>
              <w:spacing w:before="0" w:after="0" w:line="240" w:lineRule="auto"/>
              <w:widowControl/>
              <w:rPr>
                <w:rFonts w:hint="eastAsia" w:ascii="宋体" w:hAnsi="宋体" w:eastAsia="宋体" w:cs="宋体"/>
                <w:b/>
                <w:bCs/>
                <w:sz w:val="24"/>
                <w:szCs w:val="24"/>
                <w:highlight w:val="none"/>
                <w:lang w:bidi="ar"/>
              </w:rPr>
            </w:pPr>
            <w:r>
              <w:rPr>
                <w:rFonts w:hint="eastAsia" w:ascii="宋体" w:hAnsi="宋体" w:eastAsia="宋体" w:cs="宋体"/>
                <w:b/>
                <w:bCs/>
                <w:sz w:val="24"/>
                <w:szCs w:val="24"/>
                <w:highlight w:val="none"/>
                <w:lang w:bidi="ar"/>
              </w:rPr>
              <w:t xml:space="preserve">单位</w:t>
            </w:r>
            <w:r>
              <w:rPr>
                <w:rFonts w:hint="eastAsia" w:ascii="宋体" w:hAnsi="宋体" w:eastAsia="宋体" w:cs="宋体"/>
                <w:b/>
                <w:bCs/>
                <w:sz w:val="24"/>
                <w:szCs w:val="24"/>
                <w:highlight w:val="none"/>
                <w:lang w:bidi="ar"/>
              </w:rPr>
            </w:r>
            <w:r/>
          </w:p>
        </w:tc>
        <w:tc>
          <w:tcPr>
            <w:tcW w:w="1096" w:type="dxa"/>
            <w:vAlign w:val="center"/>
            <w:textDirection w:val="lrTb"/>
            <w:noWrap w:val="false"/>
          </w:tcPr>
          <w:p>
            <w:pPr>
              <w:pStyle w:val="826"/>
              <w:jc w:val="center"/>
              <w:spacing w:before="0" w:after="0" w:line="240" w:lineRule="auto"/>
              <w:widowControl/>
              <w:rPr>
                <w:rFonts w:hint="eastAsia" w:ascii="宋体" w:hAnsi="宋体" w:eastAsia="宋体" w:cs="宋体"/>
                <w:b/>
                <w:bCs/>
                <w:sz w:val="24"/>
                <w:szCs w:val="24"/>
                <w:highlight w:val="none"/>
                <w:lang w:bidi="ar"/>
              </w:rPr>
            </w:pPr>
            <w:r>
              <w:rPr>
                <w:rFonts w:hint="eastAsia" w:ascii="宋体" w:hAnsi="宋体" w:eastAsia="宋体" w:cs="宋体"/>
                <w:b/>
                <w:bCs/>
                <w:sz w:val="24"/>
                <w:szCs w:val="24"/>
                <w:highlight w:val="none"/>
                <w:lang w:val="en-US" w:eastAsia="zh-CN" w:bidi="ar"/>
              </w:rPr>
              <w:t xml:space="preserve">预算单价（万元）</w:t>
            </w:r>
            <w:r>
              <w:rPr>
                <w:rFonts w:hint="eastAsia" w:ascii="宋体" w:hAnsi="宋体" w:eastAsia="宋体" w:cs="宋体"/>
                <w:b/>
                <w:bCs/>
                <w:sz w:val="24"/>
                <w:szCs w:val="24"/>
                <w:highlight w:val="none"/>
                <w:lang w:bidi="ar"/>
              </w:rPr>
            </w:r>
            <w:r/>
          </w:p>
        </w:tc>
        <w:tc>
          <w:tcPr>
            <w:tcW w:w="736" w:type="dxa"/>
            <w:vAlign w:val="center"/>
            <w:textDirection w:val="lrTb"/>
            <w:noWrap w:val="false"/>
          </w:tcPr>
          <w:p>
            <w:pPr>
              <w:pStyle w:val="826"/>
              <w:jc w:val="center"/>
              <w:spacing w:before="0" w:after="0" w:line="240" w:lineRule="auto"/>
              <w:widowControl/>
              <w:rPr>
                <w:rFonts w:hint="eastAsia" w:ascii="宋体" w:hAnsi="宋体" w:eastAsia="宋体" w:cs="宋体"/>
                <w:b/>
                <w:bCs/>
                <w:sz w:val="24"/>
                <w:szCs w:val="24"/>
                <w:highlight w:val="none"/>
                <w:lang w:bidi="ar"/>
              </w:rPr>
            </w:pPr>
            <w:r>
              <w:rPr>
                <w:rFonts w:hint="eastAsia" w:ascii="宋体" w:hAnsi="宋体" w:eastAsia="宋体" w:cs="宋体"/>
                <w:b/>
                <w:bCs/>
                <w:sz w:val="24"/>
                <w:szCs w:val="24"/>
                <w:highlight w:val="none"/>
                <w:lang w:val="en-US" w:eastAsia="zh-CN" w:bidi="ar"/>
              </w:rPr>
              <w:t xml:space="preserve">数量</w:t>
            </w:r>
            <w:r>
              <w:rPr>
                <w:rFonts w:hint="eastAsia" w:ascii="宋体" w:hAnsi="宋体" w:eastAsia="宋体" w:cs="宋体"/>
                <w:b/>
                <w:bCs/>
                <w:sz w:val="24"/>
                <w:szCs w:val="24"/>
                <w:highlight w:val="none"/>
                <w:lang w:bidi="ar"/>
              </w:rPr>
            </w:r>
            <w:r/>
          </w:p>
        </w:tc>
        <w:tc>
          <w:tcPr>
            <w:tcW w:w="1089" w:type="dxa"/>
            <w:vAlign w:val="center"/>
            <w:textDirection w:val="lrTb"/>
            <w:noWrap w:val="false"/>
          </w:tcPr>
          <w:p>
            <w:pPr>
              <w:pStyle w:val="826"/>
              <w:jc w:val="center"/>
              <w:spacing w:before="0" w:after="0" w:line="240" w:lineRule="auto"/>
              <w:widowControl/>
              <w:rPr>
                <w:rFonts w:hint="eastAsia" w:ascii="宋体" w:hAnsi="宋体" w:eastAsia="宋体" w:cs="宋体"/>
                <w:b/>
                <w:bCs/>
                <w:sz w:val="24"/>
                <w:szCs w:val="24"/>
                <w:highlight w:val="none"/>
                <w:lang w:bidi="ar"/>
              </w:rPr>
            </w:pPr>
            <w:r>
              <w:rPr>
                <w:rFonts w:hint="eastAsia" w:ascii="宋体" w:hAnsi="宋体" w:eastAsia="宋体" w:cs="宋体"/>
                <w:b/>
                <w:bCs/>
                <w:sz w:val="24"/>
                <w:szCs w:val="24"/>
                <w:highlight w:val="none"/>
                <w:lang w:val="en-US" w:eastAsia="zh-CN" w:bidi="ar"/>
              </w:rPr>
              <w:t xml:space="preserve">预算金额</w:t>
            </w:r>
            <w:r>
              <w:rPr>
                <w:rFonts w:hint="eastAsia" w:ascii="宋体" w:hAnsi="宋体" w:eastAsia="宋体" w:cs="宋体"/>
                <w:b/>
                <w:bCs/>
                <w:sz w:val="24"/>
                <w:szCs w:val="24"/>
                <w:highlight w:val="none"/>
                <w:lang w:val="en-US" w:eastAsia="zh-CN" w:bidi="ar"/>
              </w:rPr>
              <w:br w:type="textWrapping" w:clear="all"/>
            </w:r>
            <w:r>
              <w:rPr>
                <w:rFonts w:hint="eastAsia" w:ascii="宋体" w:hAnsi="宋体" w:eastAsia="宋体" w:cs="宋体"/>
                <w:b/>
                <w:bCs/>
                <w:sz w:val="24"/>
                <w:szCs w:val="24"/>
                <w:highlight w:val="none"/>
                <w:lang w:val="en-US" w:eastAsia="zh-CN" w:bidi="ar"/>
              </w:rPr>
              <w:t xml:space="preserve">（万元）</w:t>
            </w:r>
            <w:r>
              <w:rPr>
                <w:rFonts w:hint="eastAsia" w:ascii="宋体" w:hAnsi="宋体" w:eastAsia="宋体" w:cs="宋体"/>
                <w:b/>
                <w:bCs/>
                <w:sz w:val="24"/>
                <w:szCs w:val="24"/>
                <w:highlight w:val="none"/>
                <w:lang w:bidi="ar"/>
              </w:rPr>
            </w:r>
            <w:r/>
          </w:p>
        </w:tc>
        <w:tc>
          <w:tcPr>
            <w:tcW w:w="1167" w:type="dxa"/>
            <w:vAlign w:val="center"/>
            <w:textDirection w:val="lrTb"/>
            <w:noWrap w:val="false"/>
          </w:tcPr>
          <w:p>
            <w:pPr>
              <w:pStyle w:val="826"/>
              <w:jc w:val="center"/>
              <w:spacing w:before="0" w:after="0" w:line="240" w:lineRule="auto"/>
              <w:widowControl/>
              <w:rPr>
                <w:rFonts w:hint="eastAsia" w:ascii="宋体" w:hAnsi="宋体" w:eastAsia="宋体" w:cs="宋体"/>
                <w:b/>
                <w:bCs/>
                <w:sz w:val="24"/>
                <w:szCs w:val="24"/>
                <w:highlight w:val="none"/>
                <w:lang w:bidi="ar"/>
              </w:rPr>
            </w:pPr>
            <w:r>
              <w:rPr>
                <w:rFonts w:hint="eastAsia" w:ascii="宋体" w:hAnsi="宋体" w:eastAsia="宋体" w:cs="宋体"/>
                <w:b/>
                <w:bCs/>
                <w:sz w:val="24"/>
                <w:szCs w:val="24"/>
                <w:highlight w:val="none"/>
                <w:lang w:val="en-US" w:eastAsia="zh-CN" w:bidi="ar"/>
              </w:rPr>
              <w:t xml:space="preserve">是否接受进口设备投标</w:t>
            </w:r>
            <w:r>
              <w:rPr>
                <w:rFonts w:hint="eastAsia" w:ascii="宋体" w:hAnsi="宋体" w:eastAsia="宋体" w:cs="宋体"/>
                <w:b/>
                <w:bCs/>
                <w:sz w:val="24"/>
                <w:szCs w:val="24"/>
                <w:highlight w:val="none"/>
                <w:lang w:bidi="ar"/>
              </w:rPr>
            </w:r>
            <w:r/>
          </w:p>
        </w:tc>
        <w:tc>
          <w:tcPr>
            <w:tcW w:w="743" w:type="dxa"/>
            <w:vAlign w:val="center"/>
            <w:textDirection w:val="lrTb"/>
            <w:noWrap w:val="false"/>
          </w:tcPr>
          <w:p>
            <w:pPr>
              <w:pStyle w:val="826"/>
              <w:jc w:val="center"/>
              <w:spacing w:before="0" w:after="0" w:line="240" w:lineRule="auto"/>
              <w:widowControl/>
              <w:rPr>
                <w:rFonts w:ascii="宋体" w:hAnsi="宋体" w:eastAsia="宋体" w:cs="宋体"/>
                <w:b/>
                <w:bCs/>
                <w:sz w:val="24"/>
                <w:szCs w:val="24"/>
                <w:highlight w:val="none"/>
                <w:lang w:val="en-US" w:eastAsia="zh-CN" w:bidi="ar"/>
              </w:rPr>
            </w:pPr>
            <w:r>
              <w:rPr>
                <w:rFonts w:hint="eastAsia" w:ascii="宋体" w:hAnsi="宋体" w:eastAsia="宋体" w:cs="宋体"/>
                <w:b/>
                <w:bCs/>
                <w:sz w:val="24"/>
                <w:szCs w:val="24"/>
                <w:highlight w:val="none"/>
                <w:lang w:val="en-US" w:eastAsia="zh-CN" w:bidi="ar"/>
              </w:rPr>
              <w:t xml:space="preserve">备注</w:t>
            </w:r>
            <w:r>
              <w:rPr>
                <w:rFonts w:ascii="宋体" w:hAnsi="宋体" w:eastAsia="宋体" w:cs="宋体"/>
                <w:b/>
                <w:bCs/>
                <w:sz w:val="24"/>
                <w:szCs w:val="24"/>
                <w:highlight w:val="none"/>
                <w:lang w:val="en-US" w:eastAsia="zh-CN" w:bidi="ar"/>
              </w:rPr>
            </w:r>
            <w:r/>
          </w:p>
        </w:tc>
      </w:tr>
      <w:tr>
        <w:trPr>
          <w:trHeight w:val="462"/>
        </w:trPr>
        <w:tc>
          <w:tcPr>
            <w:tcW w:w="750" w:type="dxa"/>
            <w:vAlign w:val="center"/>
            <w:textDirection w:val="lrTb"/>
            <w:noWrap w:val="false"/>
          </w:tcPr>
          <w:p>
            <w:pPr>
              <w:pStyle w:val="826"/>
              <w:jc w:val="center"/>
              <w:keepLines w:val="0"/>
              <w:keepNext w:val="0"/>
              <w:pageBreakBefore w:val="0"/>
              <w:spacing w:before="0" w:after="0" w:line="240" w:lineRule="auto"/>
              <w:widowControl/>
              <w:rPr>
                <w:rFonts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1.1</w:t>
            </w:r>
            <w:r>
              <w:rPr>
                <w:rFonts w:ascii="宋体" w:hAnsi="宋体" w:eastAsia="宋体" w:cs="宋体"/>
                <w:sz w:val="22"/>
                <w:highlight w:val="none"/>
                <w:lang w:val="en-US" w:eastAsia="zh-CN" w:bidi="ar"/>
              </w:rPr>
            </w:r>
            <w:r/>
          </w:p>
        </w:tc>
        <w:tc>
          <w:tcPr>
            <w:tcW w:w="1006" w:type="dxa"/>
            <w:vAlign w:val="center"/>
            <w:vMerge w:val="restart"/>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i w:val="0"/>
                <w:iCs w:val="0"/>
                <w:color w:val="504050"/>
                <w:sz w:val="14"/>
                <w:szCs w:val="14"/>
                <w:highlight w:val="none"/>
                <w:u w:val="none"/>
              </w:rPr>
            </w:pPr>
            <w:r>
              <w:rPr>
                <w:rFonts w:hint="eastAsia" w:ascii="宋体" w:hAnsi="宋体" w:eastAsia="宋体" w:cs="宋体"/>
                <w:sz w:val="22"/>
                <w:highlight w:val="none"/>
                <w:lang w:val="en-US" w:eastAsia="zh-CN" w:bidi="ar"/>
              </w:rPr>
              <w:t xml:space="preserve">采购分包1</w:t>
            </w:r>
            <w:r>
              <w:rPr>
                <w:rFonts w:hint="eastAsia" w:ascii="宋体" w:hAnsi="宋体" w:eastAsia="宋体" w:cs="宋体"/>
                <w:i w:val="0"/>
                <w:iCs w:val="0"/>
                <w:color w:val="504050"/>
                <w:sz w:val="14"/>
                <w:szCs w:val="14"/>
                <w:highlight w:val="none"/>
                <w:u w:val="none"/>
              </w:rPr>
            </w:r>
            <w:r/>
          </w:p>
        </w:tc>
        <w:tc>
          <w:tcPr>
            <w:tcW w:w="2563"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导轨垂直度测试仪</w:t>
            </w:r>
            <w:r>
              <w:rPr>
                <w:rFonts w:hint="eastAsia" w:ascii="宋体" w:hAnsi="宋体" w:eastAsia="宋体" w:cs="宋体"/>
                <w:sz w:val="22"/>
                <w:highlight w:val="none"/>
                <w:lang w:val="en-US" w:eastAsia="zh-CN" w:bidi="ar"/>
              </w:rPr>
            </w:r>
            <w:r/>
          </w:p>
        </w:tc>
        <w:tc>
          <w:tcPr>
            <w:tcW w:w="713"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套</w:t>
            </w:r>
            <w:r>
              <w:rPr>
                <w:rFonts w:hint="eastAsia" w:ascii="宋体" w:hAnsi="宋体" w:eastAsia="宋体" w:cs="宋体"/>
                <w:sz w:val="22"/>
                <w:highlight w:val="none"/>
                <w:lang w:val="en-US" w:eastAsia="zh-CN" w:bidi="ar"/>
              </w:rPr>
            </w:r>
            <w:r/>
          </w:p>
        </w:tc>
        <w:tc>
          <w:tcPr>
            <w:tcW w:w="1096"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3.80</w:t>
            </w:r>
            <w:r>
              <w:rPr>
                <w:rFonts w:hint="eastAsia" w:ascii="宋体" w:hAnsi="宋体" w:eastAsia="宋体" w:cs="宋体"/>
                <w:sz w:val="22"/>
                <w:highlight w:val="none"/>
                <w:lang w:val="en-US" w:eastAsia="zh-CN" w:bidi="ar"/>
              </w:rPr>
            </w:r>
            <w:r/>
          </w:p>
        </w:tc>
        <w:tc>
          <w:tcPr>
            <w:tcW w:w="736"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3</w:t>
            </w:r>
            <w:r>
              <w:rPr>
                <w:rFonts w:hint="eastAsia" w:ascii="宋体" w:hAnsi="宋体" w:eastAsia="宋体" w:cs="宋体"/>
                <w:sz w:val="22"/>
                <w:highlight w:val="none"/>
                <w:lang w:val="en-US" w:eastAsia="zh-CN" w:bidi="ar"/>
              </w:rPr>
            </w:r>
            <w:r/>
          </w:p>
        </w:tc>
        <w:tc>
          <w:tcPr>
            <w:tcW w:w="1089"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11.4</w:t>
            </w:r>
            <w:r>
              <w:rPr>
                <w:rFonts w:hint="eastAsia" w:ascii="宋体" w:hAnsi="宋体" w:eastAsia="宋体" w:cs="宋体"/>
                <w:sz w:val="22"/>
                <w:highlight w:val="none"/>
                <w:lang w:val="en-US" w:eastAsia="zh-CN" w:bidi="ar"/>
              </w:rPr>
            </w:r>
            <w:r/>
          </w:p>
        </w:tc>
        <w:tc>
          <w:tcPr>
            <w:tcW w:w="1167"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否</w:t>
            </w:r>
            <w:r>
              <w:rPr>
                <w:rFonts w:hint="eastAsia" w:ascii="宋体" w:hAnsi="宋体" w:eastAsia="宋体" w:cs="宋体"/>
                <w:sz w:val="22"/>
                <w:highlight w:val="none"/>
                <w:lang w:val="en-US" w:eastAsia="zh-CN" w:bidi="ar"/>
              </w:rPr>
            </w:r>
            <w:r/>
          </w:p>
        </w:tc>
        <w:tc>
          <w:tcPr>
            <w:tcW w:w="743"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r>
            <w:r/>
          </w:p>
        </w:tc>
      </w:tr>
      <w:tr>
        <w:trPr>
          <w:trHeight w:val="240"/>
        </w:trPr>
        <w:tc>
          <w:tcPr>
            <w:tcW w:w="750" w:type="dxa"/>
            <w:vAlign w:val="center"/>
            <w:textDirection w:val="lrTb"/>
            <w:noWrap w:val="false"/>
          </w:tcPr>
          <w:p>
            <w:pPr>
              <w:pStyle w:val="826"/>
              <w:jc w:val="center"/>
              <w:rPr>
                <w:rFonts w:hint="eastAsia" w:ascii="宋体" w:hAnsi="宋体" w:eastAsia="宋体" w:cs="宋体"/>
                <w:i w:val="0"/>
                <w:iCs w:val="0"/>
                <w:color w:val="504050"/>
                <w:sz w:val="14"/>
                <w:szCs w:val="14"/>
                <w:highlight w:val="none"/>
                <w:u w:val="none"/>
              </w:rPr>
            </w:pPr>
            <w:r>
              <w:rPr>
                <w:rFonts w:hint="eastAsia" w:ascii="宋体" w:hAnsi="宋体" w:eastAsia="宋体" w:cs="宋体"/>
                <w:sz w:val="22"/>
                <w:highlight w:val="none"/>
                <w:lang w:val="en-US" w:eastAsia="zh-CN" w:bidi="ar"/>
              </w:rPr>
              <w:t xml:space="preserve">1.2</w:t>
            </w:r>
            <w:r>
              <w:rPr>
                <w:rFonts w:hint="eastAsia" w:ascii="宋体" w:hAnsi="宋体" w:eastAsia="宋体" w:cs="宋体"/>
                <w:i w:val="0"/>
                <w:iCs w:val="0"/>
                <w:color w:val="504050"/>
                <w:sz w:val="14"/>
                <w:szCs w:val="14"/>
                <w:highlight w:val="none"/>
                <w:u w:val="none"/>
              </w:rPr>
            </w:r>
            <w:r/>
          </w:p>
        </w:tc>
        <w:tc>
          <w:tcPr>
            <w:tcW w:w="1006" w:type="dxa"/>
            <w:vAlign w:val="center"/>
            <w:vMerge w:val="continue"/>
            <w:textDirection w:val="lrTb"/>
            <w:noWrap w:val="false"/>
          </w:tcPr>
          <w:p>
            <w:pPr>
              <w:pStyle w:val="826"/>
              <w:jc w:val="center"/>
              <w:rPr>
                <w:rFonts w:hint="eastAsia" w:ascii="宋体" w:hAnsi="宋体" w:eastAsia="宋体" w:cs="宋体"/>
                <w:i w:val="0"/>
                <w:iCs w:val="0"/>
                <w:color w:val="504050"/>
                <w:sz w:val="14"/>
                <w:szCs w:val="14"/>
                <w:highlight w:val="none"/>
                <w:u w:val="none"/>
              </w:rPr>
            </w:pPr>
            <w:r>
              <w:rPr>
                <w:rFonts w:hint="eastAsia" w:ascii="宋体" w:hAnsi="宋体" w:eastAsia="宋体" w:cs="宋体"/>
                <w:i w:val="0"/>
                <w:iCs w:val="0"/>
                <w:color w:val="504050"/>
                <w:sz w:val="14"/>
                <w:szCs w:val="14"/>
                <w:highlight w:val="none"/>
                <w:u w:val="none"/>
              </w:rPr>
            </w:r>
            <w:r/>
          </w:p>
        </w:tc>
        <w:tc>
          <w:tcPr>
            <w:tcW w:w="2563"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电梯加减速度测试仪1</w:t>
            </w:r>
            <w:r>
              <w:rPr>
                <w:rFonts w:hint="eastAsia" w:ascii="宋体" w:hAnsi="宋体" w:eastAsia="宋体" w:cs="宋体"/>
                <w:sz w:val="22"/>
                <w:highlight w:val="none"/>
                <w:lang w:val="en-US" w:eastAsia="zh-CN" w:bidi="ar"/>
              </w:rPr>
            </w:r>
            <w:r/>
          </w:p>
        </w:tc>
        <w:tc>
          <w:tcPr>
            <w:tcW w:w="713"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套</w:t>
            </w:r>
            <w:r>
              <w:rPr>
                <w:rFonts w:hint="eastAsia" w:ascii="宋体" w:hAnsi="宋体" w:eastAsia="宋体" w:cs="宋体"/>
                <w:sz w:val="22"/>
                <w:highlight w:val="none"/>
                <w:lang w:val="en-US" w:eastAsia="zh-CN" w:bidi="ar"/>
              </w:rPr>
            </w:r>
            <w:r/>
          </w:p>
        </w:tc>
        <w:tc>
          <w:tcPr>
            <w:tcW w:w="1096"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4.00</w:t>
            </w:r>
            <w:r>
              <w:rPr>
                <w:rFonts w:hint="eastAsia" w:ascii="宋体" w:hAnsi="宋体" w:eastAsia="宋体" w:cs="宋体"/>
                <w:sz w:val="22"/>
                <w:highlight w:val="none"/>
                <w:lang w:val="en-US" w:eastAsia="zh-CN" w:bidi="ar"/>
              </w:rPr>
            </w:r>
            <w:r/>
          </w:p>
        </w:tc>
        <w:tc>
          <w:tcPr>
            <w:tcW w:w="736"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3</w:t>
            </w:r>
            <w:r>
              <w:rPr>
                <w:rFonts w:hint="eastAsia" w:ascii="宋体" w:hAnsi="宋体" w:eastAsia="宋体" w:cs="宋体"/>
                <w:sz w:val="22"/>
                <w:highlight w:val="none"/>
                <w:lang w:val="en-US" w:eastAsia="zh-CN" w:bidi="ar"/>
              </w:rPr>
            </w:r>
            <w:r/>
          </w:p>
        </w:tc>
        <w:tc>
          <w:tcPr>
            <w:tcW w:w="1089"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12</w:t>
            </w:r>
            <w:r>
              <w:rPr>
                <w:rFonts w:hint="eastAsia" w:ascii="宋体" w:hAnsi="宋体" w:eastAsia="宋体" w:cs="宋体"/>
                <w:sz w:val="22"/>
                <w:highlight w:val="none"/>
                <w:lang w:val="en-US" w:eastAsia="zh-CN" w:bidi="ar"/>
              </w:rPr>
            </w:r>
            <w:r/>
          </w:p>
        </w:tc>
        <w:tc>
          <w:tcPr>
            <w:tcW w:w="1167"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否</w:t>
            </w:r>
            <w:r>
              <w:rPr>
                <w:rFonts w:hint="eastAsia" w:ascii="宋体" w:hAnsi="宋体" w:eastAsia="宋体" w:cs="宋体"/>
                <w:sz w:val="22"/>
                <w:highlight w:val="none"/>
                <w:lang w:val="en-US" w:eastAsia="zh-CN" w:bidi="ar"/>
              </w:rPr>
            </w:r>
            <w:r/>
          </w:p>
        </w:tc>
        <w:tc>
          <w:tcPr>
            <w:tcW w:w="743" w:type="dxa"/>
            <w:vAlign w:val="center"/>
            <w:textDirection w:val="lrTb"/>
            <w:noWrap w:val="false"/>
          </w:tcPr>
          <w:p>
            <w:pPr>
              <w:pStyle w:val="826"/>
              <w:jc w:val="center"/>
              <w:keepLines w:val="0"/>
              <w:keepNext w:val="0"/>
              <w:pageBreakBefore w:val="0"/>
              <w:spacing w:before="0" w:after="0" w:line="240" w:lineRule="auto"/>
              <w:widowControl/>
              <w:rPr>
                <w:rFonts w:ascii="宋体" w:hAnsi="宋体" w:eastAsia="宋体" w:cs="宋体"/>
                <w:sz w:val="22"/>
                <w:highlight w:val="none"/>
                <w:lang w:val="en-US" w:eastAsia="zh-CN" w:bidi="ar"/>
              </w:rPr>
            </w:pPr>
            <w:r>
              <w:rPr>
                <w:rFonts w:ascii="宋体" w:hAnsi="宋体" w:eastAsia="宋体" w:cs="宋体"/>
                <w:sz w:val="22"/>
                <w:highlight w:val="none"/>
                <w:lang w:val="en-US" w:eastAsia="zh-CN" w:bidi="ar"/>
              </w:rPr>
            </w:r>
            <w:r/>
          </w:p>
        </w:tc>
      </w:tr>
      <w:tr>
        <w:trPr>
          <w:trHeight w:val="360"/>
        </w:trPr>
        <w:tc>
          <w:tcPr>
            <w:tcW w:w="750" w:type="dxa"/>
            <w:vAlign w:val="center"/>
            <w:textDirection w:val="lrTb"/>
            <w:noWrap w:val="false"/>
          </w:tcPr>
          <w:p>
            <w:pPr>
              <w:pStyle w:val="826"/>
              <w:jc w:val="center"/>
              <w:rPr>
                <w:rFonts w:hint="eastAsia" w:ascii="宋体" w:hAnsi="宋体" w:eastAsia="宋体" w:cs="宋体"/>
                <w:i w:val="0"/>
                <w:iCs w:val="0"/>
                <w:color w:val="504050"/>
                <w:sz w:val="14"/>
                <w:szCs w:val="14"/>
                <w:highlight w:val="none"/>
                <w:u w:val="none"/>
              </w:rPr>
            </w:pPr>
            <w:r>
              <w:rPr>
                <w:rFonts w:hint="eastAsia" w:ascii="宋体" w:hAnsi="宋体" w:eastAsia="宋体" w:cs="宋体"/>
                <w:sz w:val="22"/>
                <w:highlight w:val="none"/>
                <w:lang w:val="en-US" w:eastAsia="zh-CN" w:bidi="ar"/>
              </w:rPr>
              <w:t xml:space="preserve">1.3</w:t>
            </w:r>
            <w:r>
              <w:rPr>
                <w:rFonts w:hint="eastAsia" w:ascii="宋体" w:hAnsi="宋体" w:eastAsia="宋体" w:cs="宋体"/>
                <w:i w:val="0"/>
                <w:iCs w:val="0"/>
                <w:color w:val="504050"/>
                <w:sz w:val="14"/>
                <w:szCs w:val="14"/>
                <w:highlight w:val="none"/>
                <w:u w:val="none"/>
              </w:rPr>
            </w:r>
            <w:r/>
          </w:p>
        </w:tc>
        <w:tc>
          <w:tcPr>
            <w:tcW w:w="1006" w:type="dxa"/>
            <w:vAlign w:val="center"/>
            <w:vMerge w:val="continue"/>
            <w:textDirection w:val="lrTb"/>
            <w:noWrap w:val="false"/>
          </w:tcPr>
          <w:p>
            <w:pPr>
              <w:pStyle w:val="826"/>
              <w:jc w:val="center"/>
              <w:rPr>
                <w:rFonts w:hint="eastAsia" w:ascii="宋体" w:hAnsi="宋体" w:eastAsia="宋体" w:cs="宋体"/>
                <w:i w:val="0"/>
                <w:iCs w:val="0"/>
                <w:color w:val="504050"/>
                <w:sz w:val="14"/>
                <w:szCs w:val="14"/>
                <w:highlight w:val="none"/>
                <w:u w:val="none"/>
              </w:rPr>
            </w:pPr>
            <w:r>
              <w:rPr>
                <w:rFonts w:hint="eastAsia" w:ascii="宋体" w:hAnsi="宋体" w:eastAsia="宋体" w:cs="宋体"/>
                <w:i w:val="0"/>
                <w:iCs w:val="0"/>
                <w:color w:val="504050"/>
                <w:sz w:val="14"/>
                <w:szCs w:val="14"/>
                <w:highlight w:val="none"/>
                <w:u w:val="none"/>
              </w:rPr>
            </w:r>
            <w:r/>
          </w:p>
        </w:tc>
        <w:tc>
          <w:tcPr>
            <w:tcW w:w="2563"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电梯加减速度测试仪2（电梯综合性能检测仪）</w:t>
            </w:r>
            <w:r>
              <w:rPr>
                <w:rFonts w:hint="eastAsia" w:ascii="宋体" w:hAnsi="宋体" w:eastAsia="宋体" w:cs="宋体"/>
                <w:sz w:val="22"/>
                <w:highlight w:val="none"/>
                <w:lang w:val="en-US" w:eastAsia="zh-CN" w:bidi="ar"/>
              </w:rPr>
            </w:r>
            <w:r/>
          </w:p>
        </w:tc>
        <w:tc>
          <w:tcPr>
            <w:tcW w:w="713"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套</w:t>
            </w:r>
            <w:r>
              <w:rPr>
                <w:rFonts w:hint="eastAsia" w:ascii="宋体" w:hAnsi="宋体" w:eastAsia="宋体" w:cs="宋体"/>
                <w:sz w:val="22"/>
                <w:highlight w:val="none"/>
                <w:lang w:val="en-US" w:eastAsia="zh-CN" w:bidi="ar"/>
              </w:rPr>
            </w:r>
            <w:r/>
          </w:p>
        </w:tc>
        <w:tc>
          <w:tcPr>
            <w:tcW w:w="1096"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3.50</w:t>
            </w:r>
            <w:r>
              <w:rPr>
                <w:rFonts w:hint="eastAsia" w:ascii="宋体" w:hAnsi="宋体" w:eastAsia="宋体" w:cs="宋体"/>
                <w:sz w:val="22"/>
                <w:highlight w:val="none"/>
                <w:lang w:val="en-US" w:eastAsia="zh-CN" w:bidi="ar"/>
              </w:rPr>
            </w:r>
            <w:r/>
          </w:p>
        </w:tc>
        <w:tc>
          <w:tcPr>
            <w:tcW w:w="736"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1</w:t>
            </w:r>
            <w:r>
              <w:rPr>
                <w:rFonts w:hint="eastAsia" w:ascii="宋体" w:hAnsi="宋体" w:eastAsia="宋体" w:cs="宋体"/>
                <w:sz w:val="22"/>
                <w:highlight w:val="none"/>
                <w:lang w:val="en-US" w:eastAsia="zh-CN" w:bidi="ar"/>
              </w:rPr>
            </w:r>
            <w:r/>
          </w:p>
        </w:tc>
        <w:tc>
          <w:tcPr>
            <w:tcW w:w="1089"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3.5</w:t>
            </w:r>
            <w:r>
              <w:rPr>
                <w:rFonts w:hint="eastAsia" w:ascii="宋体" w:hAnsi="宋体" w:eastAsia="宋体" w:cs="宋体"/>
                <w:sz w:val="22"/>
                <w:highlight w:val="none"/>
                <w:lang w:val="en-US" w:eastAsia="zh-CN" w:bidi="ar"/>
              </w:rPr>
            </w:r>
            <w:r/>
          </w:p>
        </w:tc>
        <w:tc>
          <w:tcPr>
            <w:tcW w:w="1167"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否</w:t>
            </w:r>
            <w:r>
              <w:rPr>
                <w:rFonts w:hint="eastAsia" w:ascii="宋体" w:hAnsi="宋体" w:eastAsia="宋体" w:cs="宋体"/>
                <w:sz w:val="22"/>
                <w:highlight w:val="none"/>
                <w:lang w:val="en-US" w:eastAsia="zh-CN" w:bidi="ar"/>
              </w:rPr>
            </w:r>
            <w:r/>
          </w:p>
        </w:tc>
        <w:tc>
          <w:tcPr>
            <w:tcW w:w="743"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r>
            <w:r/>
          </w:p>
        </w:tc>
      </w:tr>
      <w:tr>
        <w:trPr>
          <w:trHeight w:val="390"/>
        </w:trPr>
        <w:tc>
          <w:tcPr>
            <w:tcW w:w="750" w:type="dxa"/>
            <w:vAlign w:val="center"/>
            <w:textDirection w:val="lrTb"/>
            <w:noWrap w:val="false"/>
          </w:tcPr>
          <w:p>
            <w:pPr>
              <w:pStyle w:val="826"/>
              <w:jc w:val="center"/>
              <w:rPr>
                <w:rFonts w:hint="eastAsia" w:ascii="宋体" w:hAnsi="宋体" w:eastAsia="宋体" w:cs="宋体"/>
                <w:i w:val="0"/>
                <w:iCs w:val="0"/>
                <w:color w:val="504050"/>
                <w:sz w:val="14"/>
                <w:szCs w:val="14"/>
                <w:highlight w:val="none"/>
                <w:u w:val="none"/>
              </w:rPr>
            </w:pPr>
            <w:r>
              <w:rPr>
                <w:rFonts w:hint="eastAsia" w:ascii="宋体" w:hAnsi="宋体" w:eastAsia="宋体" w:cs="宋体"/>
                <w:sz w:val="22"/>
                <w:highlight w:val="none"/>
                <w:lang w:val="en-US" w:eastAsia="zh-CN" w:bidi="ar"/>
              </w:rPr>
              <w:t xml:space="preserve">1.4</w:t>
            </w:r>
            <w:r>
              <w:rPr>
                <w:rFonts w:hint="eastAsia" w:ascii="宋体" w:hAnsi="宋体" w:eastAsia="宋体" w:cs="宋体"/>
                <w:i w:val="0"/>
                <w:iCs w:val="0"/>
                <w:color w:val="504050"/>
                <w:sz w:val="14"/>
                <w:szCs w:val="14"/>
                <w:highlight w:val="none"/>
                <w:u w:val="none"/>
              </w:rPr>
            </w:r>
            <w:r/>
          </w:p>
        </w:tc>
        <w:tc>
          <w:tcPr>
            <w:tcW w:w="1006" w:type="dxa"/>
            <w:vAlign w:val="center"/>
            <w:vMerge w:val="continue"/>
            <w:textDirection w:val="lrTb"/>
            <w:noWrap w:val="false"/>
          </w:tcPr>
          <w:p>
            <w:pPr>
              <w:pStyle w:val="826"/>
              <w:jc w:val="center"/>
              <w:rPr>
                <w:rFonts w:hint="eastAsia" w:ascii="宋体" w:hAnsi="宋体" w:eastAsia="宋体" w:cs="宋体"/>
                <w:i w:val="0"/>
                <w:iCs w:val="0"/>
                <w:color w:val="504050"/>
                <w:sz w:val="14"/>
                <w:szCs w:val="14"/>
                <w:highlight w:val="none"/>
                <w:u w:val="none"/>
              </w:rPr>
            </w:pPr>
            <w:r>
              <w:rPr>
                <w:rFonts w:hint="eastAsia" w:ascii="宋体" w:hAnsi="宋体" w:eastAsia="宋体" w:cs="宋体"/>
                <w:i w:val="0"/>
                <w:iCs w:val="0"/>
                <w:color w:val="504050"/>
                <w:sz w:val="14"/>
                <w:szCs w:val="14"/>
                <w:highlight w:val="none"/>
                <w:u w:val="none"/>
              </w:rPr>
            </w:r>
            <w:r/>
          </w:p>
        </w:tc>
        <w:tc>
          <w:tcPr>
            <w:tcW w:w="2563"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电梯加减速度测试仪3（电梯综合性能检测仪）</w:t>
            </w:r>
            <w:r>
              <w:rPr>
                <w:rFonts w:hint="eastAsia" w:ascii="宋体" w:hAnsi="宋体" w:eastAsia="宋体" w:cs="宋体"/>
                <w:sz w:val="22"/>
                <w:highlight w:val="none"/>
                <w:lang w:val="en-US" w:eastAsia="zh-CN" w:bidi="ar"/>
              </w:rPr>
            </w:r>
            <w:r/>
          </w:p>
        </w:tc>
        <w:tc>
          <w:tcPr>
            <w:tcW w:w="713"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套</w:t>
            </w:r>
            <w:r>
              <w:rPr>
                <w:rFonts w:hint="eastAsia" w:ascii="宋体" w:hAnsi="宋体" w:eastAsia="宋体" w:cs="宋体"/>
                <w:sz w:val="22"/>
                <w:highlight w:val="none"/>
                <w:lang w:val="en-US" w:eastAsia="zh-CN" w:bidi="ar"/>
              </w:rPr>
            </w:r>
            <w:r/>
          </w:p>
        </w:tc>
        <w:tc>
          <w:tcPr>
            <w:tcW w:w="1096"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7.00</w:t>
            </w:r>
            <w:r>
              <w:rPr>
                <w:rFonts w:hint="eastAsia" w:ascii="宋体" w:hAnsi="宋体" w:eastAsia="宋体" w:cs="宋体"/>
                <w:sz w:val="22"/>
                <w:highlight w:val="none"/>
                <w:lang w:val="en-US" w:eastAsia="zh-CN" w:bidi="ar"/>
              </w:rPr>
            </w:r>
            <w:r/>
          </w:p>
        </w:tc>
        <w:tc>
          <w:tcPr>
            <w:tcW w:w="736"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1</w:t>
            </w:r>
            <w:r>
              <w:rPr>
                <w:rFonts w:hint="eastAsia" w:ascii="宋体" w:hAnsi="宋体" w:eastAsia="宋体" w:cs="宋体"/>
                <w:sz w:val="22"/>
                <w:highlight w:val="none"/>
                <w:lang w:val="en-US" w:eastAsia="zh-CN" w:bidi="ar"/>
              </w:rPr>
            </w:r>
            <w:r/>
          </w:p>
        </w:tc>
        <w:tc>
          <w:tcPr>
            <w:tcW w:w="1089"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7</w:t>
            </w:r>
            <w:r>
              <w:rPr>
                <w:rFonts w:hint="eastAsia" w:ascii="宋体" w:hAnsi="宋体" w:eastAsia="宋体" w:cs="宋体"/>
                <w:sz w:val="22"/>
                <w:highlight w:val="none"/>
                <w:lang w:val="en-US" w:eastAsia="zh-CN" w:bidi="ar"/>
              </w:rPr>
            </w:r>
            <w:r/>
          </w:p>
        </w:tc>
        <w:tc>
          <w:tcPr>
            <w:tcW w:w="1167"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否</w:t>
            </w:r>
            <w:r>
              <w:rPr>
                <w:rFonts w:hint="eastAsia" w:ascii="宋体" w:hAnsi="宋体" w:eastAsia="宋体" w:cs="宋体"/>
                <w:sz w:val="22"/>
                <w:highlight w:val="none"/>
                <w:lang w:val="en-US" w:eastAsia="zh-CN" w:bidi="ar"/>
              </w:rPr>
            </w:r>
            <w:r/>
          </w:p>
        </w:tc>
        <w:tc>
          <w:tcPr>
            <w:tcW w:w="743"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核心产品</w:t>
            </w:r>
            <w:r>
              <w:rPr>
                <w:rFonts w:hint="eastAsia" w:ascii="宋体" w:hAnsi="宋体" w:eastAsia="宋体" w:cs="宋体"/>
                <w:sz w:val="22"/>
                <w:highlight w:val="none"/>
                <w:lang w:val="en-US" w:eastAsia="zh-CN" w:bidi="ar"/>
              </w:rPr>
            </w:r>
            <w:r/>
          </w:p>
        </w:tc>
      </w:tr>
      <w:tr>
        <w:trPr>
          <w:trHeight w:val="250"/>
        </w:trPr>
        <w:tc>
          <w:tcPr>
            <w:tcW w:w="750" w:type="dxa"/>
            <w:vAlign w:val="center"/>
            <w:textDirection w:val="lrTb"/>
            <w:noWrap w:val="false"/>
          </w:tcPr>
          <w:p>
            <w:pPr>
              <w:pStyle w:val="826"/>
              <w:jc w:val="center"/>
              <w:rPr>
                <w:rFonts w:hint="eastAsia" w:ascii="宋体" w:hAnsi="宋体" w:eastAsia="宋体" w:cs="宋体"/>
                <w:i w:val="0"/>
                <w:iCs w:val="0"/>
                <w:color w:val="504050"/>
                <w:sz w:val="14"/>
                <w:szCs w:val="14"/>
                <w:highlight w:val="none"/>
                <w:u w:val="none"/>
              </w:rPr>
            </w:pPr>
            <w:r>
              <w:rPr>
                <w:rFonts w:hint="eastAsia" w:ascii="宋体" w:hAnsi="宋体" w:eastAsia="宋体" w:cs="宋体"/>
                <w:sz w:val="22"/>
                <w:highlight w:val="none"/>
                <w:lang w:val="en-US" w:eastAsia="zh-CN" w:bidi="ar"/>
              </w:rPr>
              <w:t xml:space="preserve">1.5</w:t>
            </w:r>
            <w:r>
              <w:rPr>
                <w:rFonts w:hint="eastAsia" w:ascii="宋体" w:hAnsi="宋体" w:eastAsia="宋体" w:cs="宋体"/>
                <w:i w:val="0"/>
                <w:iCs w:val="0"/>
                <w:color w:val="504050"/>
                <w:sz w:val="14"/>
                <w:szCs w:val="14"/>
                <w:highlight w:val="none"/>
                <w:u w:val="none"/>
              </w:rPr>
            </w:r>
            <w:r/>
          </w:p>
        </w:tc>
        <w:tc>
          <w:tcPr>
            <w:tcW w:w="1006" w:type="dxa"/>
            <w:vAlign w:val="center"/>
            <w:vMerge w:val="continue"/>
            <w:textDirection w:val="lrTb"/>
            <w:noWrap w:val="false"/>
          </w:tcPr>
          <w:p>
            <w:pPr>
              <w:pStyle w:val="826"/>
              <w:jc w:val="center"/>
              <w:rPr>
                <w:rFonts w:hint="eastAsia" w:ascii="宋体" w:hAnsi="宋体" w:eastAsia="宋体" w:cs="宋体"/>
                <w:i w:val="0"/>
                <w:iCs w:val="0"/>
                <w:color w:val="504050"/>
                <w:sz w:val="14"/>
                <w:szCs w:val="14"/>
                <w:highlight w:val="none"/>
                <w:u w:val="none"/>
              </w:rPr>
            </w:pPr>
            <w:r>
              <w:rPr>
                <w:rFonts w:hint="eastAsia" w:ascii="宋体" w:hAnsi="宋体" w:eastAsia="宋体" w:cs="宋体"/>
                <w:i w:val="0"/>
                <w:iCs w:val="0"/>
                <w:color w:val="504050"/>
                <w:sz w:val="14"/>
                <w:szCs w:val="14"/>
                <w:highlight w:val="none"/>
                <w:u w:val="none"/>
              </w:rPr>
            </w:r>
            <w:r/>
          </w:p>
        </w:tc>
        <w:tc>
          <w:tcPr>
            <w:tcW w:w="2563"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电梯限速器测试仪1</w:t>
            </w:r>
            <w:r>
              <w:rPr>
                <w:rFonts w:hint="eastAsia" w:ascii="宋体" w:hAnsi="宋体" w:eastAsia="宋体" w:cs="宋体"/>
                <w:sz w:val="22"/>
                <w:highlight w:val="none"/>
                <w:lang w:val="en-US" w:eastAsia="zh-CN" w:bidi="ar"/>
              </w:rPr>
            </w:r>
            <w:r/>
          </w:p>
        </w:tc>
        <w:tc>
          <w:tcPr>
            <w:tcW w:w="713"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套</w:t>
            </w:r>
            <w:r>
              <w:rPr>
                <w:rFonts w:hint="eastAsia" w:ascii="宋体" w:hAnsi="宋体" w:eastAsia="宋体" w:cs="宋体"/>
                <w:sz w:val="22"/>
                <w:highlight w:val="none"/>
                <w:lang w:val="en-US" w:eastAsia="zh-CN" w:bidi="ar"/>
              </w:rPr>
            </w:r>
            <w:r/>
          </w:p>
        </w:tc>
        <w:tc>
          <w:tcPr>
            <w:tcW w:w="1096"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1.18</w:t>
            </w:r>
            <w:r>
              <w:rPr>
                <w:rFonts w:hint="eastAsia" w:ascii="宋体" w:hAnsi="宋体" w:eastAsia="宋体" w:cs="宋体"/>
                <w:sz w:val="22"/>
                <w:highlight w:val="none"/>
                <w:lang w:val="en-US" w:eastAsia="zh-CN" w:bidi="ar"/>
              </w:rPr>
            </w:r>
            <w:r/>
          </w:p>
        </w:tc>
        <w:tc>
          <w:tcPr>
            <w:tcW w:w="736"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19</w:t>
            </w:r>
            <w:r>
              <w:rPr>
                <w:rFonts w:hint="eastAsia" w:ascii="宋体" w:hAnsi="宋体" w:eastAsia="宋体" w:cs="宋体"/>
                <w:sz w:val="22"/>
                <w:highlight w:val="none"/>
                <w:lang w:val="en-US" w:eastAsia="zh-CN" w:bidi="ar"/>
              </w:rPr>
            </w:r>
            <w:r/>
          </w:p>
        </w:tc>
        <w:tc>
          <w:tcPr>
            <w:tcW w:w="1089"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22.42</w:t>
            </w:r>
            <w:r>
              <w:rPr>
                <w:rFonts w:hint="eastAsia" w:ascii="宋体" w:hAnsi="宋体" w:eastAsia="宋体" w:cs="宋体"/>
                <w:sz w:val="22"/>
                <w:highlight w:val="none"/>
                <w:lang w:val="en-US" w:eastAsia="zh-CN" w:bidi="ar"/>
              </w:rPr>
            </w:r>
            <w:r/>
          </w:p>
        </w:tc>
        <w:tc>
          <w:tcPr>
            <w:tcW w:w="1167"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否</w:t>
            </w:r>
            <w:r>
              <w:rPr>
                <w:rFonts w:hint="eastAsia" w:ascii="宋体" w:hAnsi="宋体" w:eastAsia="宋体" w:cs="宋体"/>
                <w:sz w:val="22"/>
                <w:highlight w:val="none"/>
                <w:lang w:val="en-US" w:eastAsia="zh-CN" w:bidi="ar"/>
              </w:rPr>
            </w:r>
            <w:r/>
          </w:p>
        </w:tc>
        <w:tc>
          <w:tcPr>
            <w:tcW w:w="743"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r>
            <w:r/>
          </w:p>
        </w:tc>
      </w:tr>
      <w:tr>
        <w:trPr>
          <w:trHeight w:val="250"/>
        </w:trPr>
        <w:tc>
          <w:tcPr>
            <w:tcW w:w="750" w:type="dxa"/>
            <w:vAlign w:val="center"/>
            <w:textDirection w:val="lrTb"/>
            <w:noWrap w:val="false"/>
          </w:tcPr>
          <w:p>
            <w:pPr>
              <w:pStyle w:val="826"/>
              <w:jc w:val="center"/>
              <w:rPr>
                <w:rFonts w:hint="eastAsia" w:ascii="宋体" w:hAnsi="宋体" w:eastAsia="宋体" w:cs="宋体"/>
                <w:i w:val="0"/>
                <w:iCs w:val="0"/>
                <w:color w:val="504050"/>
                <w:sz w:val="14"/>
                <w:szCs w:val="14"/>
                <w:highlight w:val="none"/>
                <w:u w:val="none"/>
              </w:rPr>
            </w:pPr>
            <w:r>
              <w:rPr>
                <w:rFonts w:hint="eastAsia" w:ascii="宋体" w:hAnsi="宋体" w:eastAsia="宋体" w:cs="宋体"/>
                <w:sz w:val="22"/>
                <w:highlight w:val="none"/>
                <w:lang w:val="en-US" w:eastAsia="zh-CN" w:bidi="ar"/>
              </w:rPr>
              <w:t xml:space="preserve">1.6</w:t>
            </w:r>
            <w:r>
              <w:rPr>
                <w:rFonts w:hint="eastAsia" w:ascii="宋体" w:hAnsi="宋体" w:eastAsia="宋体" w:cs="宋体"/>
                <w:i w:val="0"/>
                <w:iCs w:val="0"/>
                <w:color w:val="504050"/>
                <w:sz w:val="14"/>
                <w:szCs w:val="14"/>
                <w:highlight w:val="none"/>
                <w:u w:val="none"/>
              </w:rPr>
            </w:r>
            <w:r/>
          </w:p>
        </w:tc>
        <w:tc>
          <w:tcPr>
            <w:tcW w:w="1006" w:type="dxa"/>
            <w:vAlign w:val="center"/>
            <w:vMerge w:val="continue"/>
            <w:textDirection w:val="lrTb"/>
            <w:noWrap w:val="false"/>
          </w:tcPr>
          <w:p>
            <w:pPr>
              <w:pStyle w:val="826"/>
              <w:jc w:val="center"/>
              <w:rPr>
                <w:rFonts w:hint="eastAsia" w:ascii="宋体" w:hAnsi="宋体" w:eastAsia="宋体" w:cs="宋体"/>
                <w:i w:val="0"/>
                <w:iCs w:val="0"/>
                <w:color w:val="504050"/>
                <w:sz w:val="14"/>
                <w:szCs w:val="14"/>
                <w:highlight w:val="none"/>
                <w:u w:val="none"/>
              </w:rPr>
            </w:pPr>
            <w:r>
              <w:rPr>
                <w:rFonts w:hint="eastAsia" w:ascii="宋体" w:hAnsi="宋体" w:eastAsia="宋体" w:cs="宋体"/>
                <w:i w:val="0"/>
                <w:iCs w:val="0"/>
                <w:color w:val="504050"/>
                <w:sz w:val="14"/>
                <w:szCs w:val="14"/>
                <w:highlight w:val="none"/>
                <w:u w:val="none"/>
              </w:rPr>
            </w:r>
            <w:r/>
          </w:p>
        </w:tc>
        <w:tc>
          <w:tcPr>
            <w:tcW w:w="2563"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电梯限速器测试仪2（高速）</w:t>
            </w:r>
            <w:r>
              <w:rPr>
                <w:rFonts w:hint="eastAsia" w:ascii="宋体" w:hAnsi="宋体" w:eastAsia="宋体" w:cs="宋体"/>
                <w:sz w:val="22"/>
                <w:highlight w:val="none"/>
                <w:lang w:val="en-US" w:eastAsia="zh-CN" w:bidi="ar"/>
              </w:rPr>
            </w:r>
            <w:r/>
          </w:p>
        </w:tc>
        <w:tc>
          <w:tcPr>
            <w:tcW w:w="713"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套</w:t>
            </w:r>
            <w:r>
              <w:rPr>
                <w:rFonts w:hint="eastAsia" w:ascii="宋体" w:hAnsi="宋体" w:eastAsia="宋体" w:cs="宋体"/>
                <w:sz w:val="22"/>
                <w:highlight w:val="none"/>
                <w:lang w:val="en-US" w:eastAsia="zh-CN" w:bidi="ar"/>
              </w:rPr>
            </w:r>
            <w:r/>
          </w:p>
        </w:tc>
        <w:tc>
          <w:tcPr>
            <w:tcW w:w="1096"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1.20</w:t>
            </w:r>
            <w:r>
              <w:rPr>
                <w:rFonts w:hint="eastAsia" w:ascii="宋体" w:hAnsi="宋体" w:eastAsia="宋体" w:cs="宋体"/>
                <w:sz w:val="22"/>
                <w:highlight w:val="none"/>
                <w:lang w:val="en-US" w:eastAsia="zh-CN" w:bidi="ar"/>
              </w:rPr>
            </w:r>
            <w:r/>
          </w:p>
        </w:tc>
        <w:tc>
          <w:tcPr>
            <w:tcW w:w="736"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2</w:t>
            </w:r>
            <w:r>
              <w:rPr>
                <w:rFonts w:hint="eastAsia" w:ascii="宋体" w:hAnsi="宋体" w:eastAsia="宋体" w:cs="宋体"/>
                <w:sz w:val="22"/>
                <w:highlight w:val="none"/>
                <w:lang w:val="en-US" w:eastAsia="zh-CN" w:bidi="ar"/>
              </w:rPr>
            </w:r>
            <w:r/>
          </w:p>
        </w:tc>
        <w:tc>
          <w:tcPr>
            <w:tcW w:w="1089"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2.4</w:t>
            </w:r>
            <w:r>
              <w:rPr>
                <w:rFonts w:hint="eastAsia" w:ascii="宋体" w:hAnsi="宋体" w:eastAsia="宋体" w:cs="宋体"/>
                <w:sz w:val="22"/>
                <w:highlight w:val="none"/>
                <w:lang w:val="en-US" w:eastAsia="zh-CN" w:bidi="ar"/>
              </w:rPr>
            </w:r>
            <w:r/>
          </w:p>
        </w:tc>
        <w:tc>
          <w:tcPr>
            <w:tcW w:w="1167"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否</w:t>
            </w:r>
            <w:r>
              <w:rPr>
                <w:rFonts w:hint="eastAsia" w:ascii="宋体" w:hAnsi="宋体" w:eastAsia="宋体" w:cs="宋体"/>
                <w:sz w:val="22"/>
                <w:highlight w:val="none"/>
                <w:lang w:val="en-US" w:eastAsia="zh-CN" w:bidi="ar"/>
              </w:rPr>
            </w:r>
            <w:r/>
          </w:p>
        </w:tc>
        <w:tc>
          <w:tcPr>
            <w:tcW w:w="743"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r>
            <w:r/>
          </w:p>
        </w:tc>
      </w:tr>
      <w:tr>
        <w:trPr>
          <w:trHeight w:val="240"/>
        </w:trPr>
        <w:tc>
          <w:tcPr>
            <w:tcW w:w="750" w:type="dxa"/>
            <w:vAlign w:val="center"/>
            <w:textDirection w:val="lrTb"/>
            <w:noWrap w:val="false"/>
          </w:tcPr>
          <w:p>
            <w:pPr>
              <w:pStyle w:val="826"/>
              <w:jc w:val="center"/>
              <w:rPr>
                <w:rFonts w:hint="eastAsia" w:ascii="宋体" w:hAnsi="宋体" w:eastAsia="宋体" w:cs="宋体"/>
                <w:i w:val="0"/>
                <w:iCs w:val="0"/>
                <w:color w:val="504050"/>
                <w:sz w:val="14"/>
                <w:szCs w:val="14"/>
                <w:highlight w:val="none"/>
                <w:u w:val="none"/>
              </w:rPr>
            </w:pPr>
            <w:r>
              <w:rPr>
                <w:rFonts w:hint="eastAsia" w:ascii="宋体" w:hAnsi="宋体" w:eastAsia="宋体" w:cs="宋体"/>
                <w:sz w:val="22"/>
                <w:highlight w:val="none"/>
                <w:lang w:val="en-US" w:eastAsia="zh-CN" w:bidi="ar"/>
              </w:rPr>
              <w:t xml:space="preserve">1.7</w:t>
            </w:r>
            <w:r>
              <w:rPr>
                <w:rFonts w:hint="eastAsia" w:ascii="宋体" w:hAnsi="宋体" w:eastAsia="宋体" w:cs="宋体"/>
                <w:i w:val="0"/>
                <w:iCs w:val="0"/>
                <w:color w:val="504050"/>
                <w:sz w:val="14"/>
                <w:szCs w:val="14"/>
                <w:highlight w:val="none"/>
                <w:u w:val="none"/>
              </w:rPr>
            </w:r>
            <w:r/>
          </w:p>
        </w:tc>
        <w:tc>
          <w:tcPr>
            <w:tcW w:w="1006" w:type="dxa"/>
            <w:vAlign w:val="center"/>
            <w:vMerge w:val="continue"/>
            <w:textDirection w:val="lrTb"/>
            <w:noWrap w:val="false"/>
          </w:tcPr>
          <w:p>
            <w:pPr>
              <w:pStyle w:val="826"/>
              <w:jc w:val="center"/>
              <w:rPr>
                <w:rFonts w:hint="eastAsia" w:ascii="宋体" w:hAnsi="宋体" w:eastAsia="宋体" w:cs="宋体"/>
                <w:i w:val="0"/>
                <w:iCs w:val="0"/>
                <w:color w:val="504050"/>
                <w:sz w:val="14"/>
                <w:szCs w:val="14"/>
                <w:highlight w:val="none"/>
                <w:u w:val="none"/>
              </w:rPr>
            </w:pPr>
            <w:r>
              <w:rPr>
                <w:rFonts w:hint="eastAsia" w:ascii="宋体" w:hAnsi="宋体" w:eastAsia="宋体" w:cs="宋体"/>
                <w:i w:val="0"/>
                <w:iCs w:val="0"/>
                <w:color w:val="504050"/>
                <w:sz w:val="14"/>
                <w:szCs w:val="14"/>
                <w:highlight w:val="none"/>
                <w:u w:val="none"/>
              </w:rPr>
            </w:r>
            <w:r/>
          </w:p>
        </w:tc>
        <w:tc>
          <w:tcPr>
            <w:tcW w:w="2563"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扶梯同步率及制停距离检测仪</w:t>
            </w:r>
            <w:r>
              <w:rPr>
                <w:rFonts w:hint="eastAsia" w:ascii="宋体" w:hAnsi="宋体" w:eastAsia="宋体" w:cs="宋体"/>
                <w:sz w:val="22"/>
                <w:highlight w:val="none"/>
                <w:lang w:val="en-US" w:eastAsia="zh-CN" w:bidi="ar"/>
              </w:rPr>
            </w:r>
            <w:r/>
          </w:p>
        </w:tc>
        <w:tc>
          <w:tcPr>
            <w:tcW w:w="713"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套</w:t>
            </w:r>
            <w:r>
              <w:rPr>
                <w:rFonts w:hint="eastAsia" w:ascii="宋体" w:hAnsi="宋体" w:eastAsia="宋体" w:cs="宋体"/>
                <w:sz w:val="22"/>
                <w:highlight w:val="none"/>
                <w:lang w:val="en-US" w:eastAsia="zh-CN" w:bidi="ar"/>
              </w:rPr>
            </w:r>
            <w:r/>
          </w:p>
        </w:tc>
        <w:tc>
          <w:tcPr>
            <w:tcW w:w="1096"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3.80</w:t>
            </w:r>
            <w:r>
              <w:rPr>
                <w:rFonts w:hint="eastAsia" w:ascii="宋体" w:hAnsi="宋体" w:eastAsia="宋体" w:cs="宋体"/>
                <w:sz w:val="22"/>
                <w:highlight w:val="none"/>
                <w:lang w:val="en-US" w:eastAsia="zh-CN" w:bidi="ar"/>
              </w:rPr>
            </w:r>
            <w:r/>
          </w:p>
        </w:tc>
        <w:tc>
          <w:tcPr>
            <w:tcW w:w="736"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1</w:t>
            </w:r>
            <w:r>
              <w:rPr>
                <w:rFonts w:hint="eastAsia" w:ascii="宋体" w:hAnsi="宋体" w:eastAsia="宋体" w:cs="宋体"/>
                <w:sz w:val="22"/>
                <w:highlight w:val="none"/>
                <w:lang w:val="en-US" w:eastAsia="zh-CN" w:bidi="ar"/>
              </w:rPr>
            </w:r>
            <w:r/>
          </w:p>
        </w:tc>
        <w:tc>
          <w:tcPr>
            <w:tcW w:w="1089"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3.8</w:t>
            </w:r>
            <w:r>
              <w:rPr>
                <w:rFonts w:hint="eastAsia" w:ascii="宋体" w:hAnsi="宋体" w:eastAsia="宋体" w:cs="宋体"/>
                <w:sz w:val="22"/>
                <w:highlight w:val="none"/>
                <w:lang w:val="en-US" w:eastAsia="zh-CN" w:bidi="ar"/>
              </w:rPr>
            </w:r>
            <w:r/>
          </w:p>
        </w:tc>
        <w:tc>
          <w:tcPr>
            <w:tcW w:w="1167"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否</w:t>
            </w:r>
            <w:r>
              <w:rPr>
                <w:rFonts w:hint="eastAsia" w:ascii="宋体" w:hAnsi="宋体" w:eastAsia="宋体" w:cs="宋体"/>
                <w:sz w:val="22"/>
                <w:highlight w:val="none"/>
                <w:lang w:val="en-US" w:eastAsia="zh-CN" w:bidi="ar"/>
              </w:rPr>
            </w:r>
            <w:r/>
          </w:p>
        </w:tc>
        <w:tc>
          <w:tcPr>
            <w:tcW w:w="743"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r>
            <w:r/>
          </w:p>
        </w:tc>
      </w:tr>
      <w:tr>
        <w:trPr>
          <w:trHeight w:val="250"/>
        </w:trPr>
        <w:tc>
          <w:tcPr>
            <w:tcW w:w="750" w:type="dxa"/>
            <w:vAlign w:val="center"/>
            <w:textDirection w:val="lrTb"/>
            <w:noWrap w:val="false"/>
          </w:tcPr>
          <w:p>
            <w:pPr>
              <w:pStyle w:val="826"/>
              <w:jc w:val="center"/>
              <w:rPr>
                <w:rFonts w:ascii="宋体" w:hAnsi="宋体" w:eastAsia="宋体" w:cs="宋体"/>
                <w:i w:val="0"/>
                <w:iCs w:val="0"/>
                <w:color w:val="504050"/>
                <w:sz w:val="14"/>
                <w:szCs w:val="14"/>
                <w:highlight w:val="none"/>
                <w:u w:val="none"/>
                <w:lang w:val="en-US"/>
              </w:rPr>
            </w:pPr>
            <w:r>
              <w:rPr>
                <w:rFonts w:hint="eastAsia" w:ascii="宋体" w:hAnsi="宋体" w:eastAsia="宋体" w:cs="宋体"/>
                <w:sz w:val="22"/>
                <w:highlight w:val="none"/>
                <w:lang w:val="en-US" w:eastAsia="zh-CN" w:bidi="ar"/>
              </w:rPr>
              <w:t xml:space="preserve">1.8</w:t>
            </w:r>
            <w:r>
              <w:rPr>
                <w:rFonts w:ascii="宋体" w:hAnsi="宋体" w:eastAsia="宋体" w:cs="宋体"/>
                <w:i w:val="0"/>
                <w:iCs w:val="0"/>
                <w:color w:val="504050"/>
                <w:sz w:val="14"/>
                <w:szCs w:val="14"/>
                <w:highlight w:val="none"/>
                <w:u w:val="none"/>
                <w:lang w:val="en-US"/>
              </w:rPr>
            </w:r>
            <w:r/>
          </w:p>
        </w:tc>
        <w:tc>
          <w:tcPr>
            <w:tcW w:w="1006" w:type="dxa"/>
            <w:vAlign w:val="center"/>
            <w:vMerge w:val="continue"/>
            <w:textDirection w:val="lrTb"/>
            <w:noWrap w:val="false"/>
          </w:tcPr>
          <w:p>
            <w:pPr>
              <w:pStyle w:val="826"/>
              <w:jc w:val="center"/>
              <w:rPr>
                <w:rFonts w:hint="eastAsia" w:ascii="宋体" w:hAnsi="宋体" w:eastAsia="宋体" w:cs="宋体"/>
                <w:i w:val="0"/>
                <w:iCs w:val="0"/>
                <w:color w:val="504050"/>
                <w:sz w:val="14"/>
                <w:szCs w:val="14"/>
                <w:highlight w:val="none"/>
                <w:u w:val="none"/>
              </w:rPr>
            </w:pPr>
            <w:r>
              <w:rPr>
                <w:rFonts w:hint="eastAsia" w:ascii="宋体" w:hAnsi="宋体" w:eastAsia="宋体" w:cs="宋体"/>
                <w:i w:val="0"/>
                <w:iCs w:val="0"/>
                <w:color w:val="504050"/>
                <w:sz w:val="14"/>
                <w:szCs w:val="14"/>
                <w:highlight w:val="none"/>
                <w:u w:val="none"/>
              </w:rPr>
            </w:r>
            <w:r/>
          </w:p>
        </w:tc>
        <w:tc>
          <w:tcPr>
            <w:tcW w:w="2563"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转速表或者速度检测仪1</w:t>
            </w:r>
            <w:r>
              <w:rPr>
                <w:rFonts w:hint="eastAsia" w:ascii="宋体" w:hAnsi="宋体" w:eastAsia="宋体" w:cs="宋体"/>
                <w:sz w:val="22"/>
                <w:highlight w:val="none"/>
                <w:lang w:val="en-US" w:eastAsia="zh-CN" w:bidi="ar"/>
              </w:rPr>
            </w:r>
            <w:r/>
          </w:p>
        </w:tc>
        <w:tc>
          <w:tcPr>
            <w:tcW w:w="713"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套</w:t>
            </w:r>
            <w:r>
              <w:rPr>
                <w:rFonts w:hint="eastAsia" w:ascii="宋体" w:hAnsi="宋体" w:eastAsia="宋体" w:cs="宋体"/>
                <w:sz w:val="22"/>
                <w:highlight w:val="none"/>
                <w:lang w:val="en-US" w:eastAsia="zh-CN" w:bidi="ar"/>
              </w:rPr>
            </w:r>
            <w:r/>
          </w:p>
        </w:tc>
        <w:tc>
          <w:tcPr>
            <w:tcW w:w="1096"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0.40</w:t>
            </w:r>
            <w:r>
              <w:rPr>
                <w:rFonts w:hint="eastAsia" w:ascii="宋体" w:hAnsi="宋体" w:eastAsia="宋体" w:cs="宋体"/>
                <w:sz w:val="22"/>
                <w:highlight w:val="none"/>
                <w:lang w:val="en-US" w:eastAsia="zh-CN" w:bidi="ar"/>
              </w:rPr>
            </w:r>
            <w:r/>
          </w:p>
        </w:tc>
        <w:tc>
          <w:tcPr>
            <w:tcW w:w="736"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32</w:t>
            </w:r>
            <w:r>
              <w:rPr>
                <w:rFonts w:hint="eastAsia" w:ascii="宋体" w:hAnsi="宋体" w:eastAsia="宋体" w:cs="宋体"/>
                <w:sz w:val="22"/>
                <w:highlight w:val="none"/>
                <w:lang w:val="en-US" w:eastAsia="zh-CN" w:bidi="ar"/>
              </w:rPr>
            </w:r>
            <w:r/>
          </w:p>
        </w:tc>
        <w:tc>
          <w:tcPr>
            <w:tcW w:w="1089"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12.8</w:t>
            </w:r>
            <w:r>
              <w:rPr>
                <w:rFonts w:hint="eastAsia" w:ascii="宋体" w:hAnsi="宋体" w:eastAsia="宋体" w:cs="宋体"/>
                <w:sz w:val="22"/>
                <w:highlight w:val="none"/>
                <w:lang w:val="en-US" w:eastAsia="zh-CN" w:bidi="ar"/>
              </w:rPr>
            </w:r>
            <w:r/>
          </w:p>
        </w:tc>
        <w:tc>
          <w:tcPr>
            <w:tcW w:w="1167"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否</w:t>
            </w:r>
            <w:r>
              <w:rPr>
                <w:rFonts w:hint="eastAsia" w:ascii="宋体" w:hAnsi="宋体" w:eastAsia="宋体" w:cs="宋体"/>
                <w:sz w:val="22"/>
                <w:highlight w:val="none"/>
                <w:lang w:val="en-US" w:eastAsia="zh-CN" w:bidi="ar"/>
              </w:rPr>
            </w:r>
            <w:r/>
          </w:p>
        </w:tc>
        <w:tc>
          <w:tcPr>
            <w:tcW w:w="743"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r>
            <w:r/>
          </w:p>
        </w:tc>
      </w:tr>
      <w:tr>
        <w:trPr>
          <w:trHeight w:val="250"/>
        </w:trPr>
        <w:tc>
          <w:tcPr>
            <w:tcW w:w="750" w:type="dxa"/>
            <w:vAlign w:val="center"/>
            <w:textDirection w:val="lrTb"/>
            <w:noWrap w:val="false"/>
          </w:tcPr>
          <w:p>
            <w:pPr>
              <w:pStyle w:val="826"/>
              <w:jc w:val="center"/>
              <w:rPr>
                <w:rFonts w:hint="eastAsia" w:ascii="宋体" w:hAnsi="宋体" w:eastAsia="宋体" w:cs="宋体"/>
                <w:i w:val="0"/>
                <w:iCs w:val="0"/>
                <w:color w:val="504050"/>
                <w:sz w:val="14"/>
                <w:szCs w:val="14"/>
                <w:highlight w:val="none"/>
                <w:u w:val="none"/>
              </w:rPr>
            </w:pPr>
            <w:r>
              <w:rPr>
                <w:rFonts w:hint="eastAsia" w:ascii="宋体" w:hAnsi="宋体" w:eastAsia="宋体" w:cs="宋体"/>
                <w:sz w:val="22"/>
                <w:highlight w:val="none"/>
                <w:lang w:val="en-US" w:eastAsia="zh-CN" w:bidi="ar"/>
              </w:rPr>
              <w:t xml:space="preserve">1.9</w:t>
            </w:r>
            <w:r>
              <w:rPr>
                <w:rFonts w:hint="eastAsia" w:ascii="宋体" w:hAnsi="宋体" w:eastAsia="宋体" w:cs="宋体"/>
                <w:i w:val="0"/>
                <w:iCs w:val="0"/>
                <w:color w:val="504050"/>
                <w:sz w:val="14"/>
                <w:szCs w:val="14"/>
                <w:highlight w:val="none"/>
                <w:u w:val="none"/>
              </w:rPr>
            </w:r>
            <w:r/>
          </w:p>
        </w:tc>
        <w:tc>
          <w:tcPr>
            <w:tcW w:w="1006" w:type="dxa"/>
            <w:vAlign w:val="center"/>
            <w:vMerge w:val="continue"/>
            <w:textDirection w:val="lrTb"/>
            <w:noWrap w:val="false"/>
          </w:tcPr>
          <w:p>
            <w:pPr>
              <w:pStyle w:val="826"/>
              <w:jc w:val="center"/>
              <w:rPr>
                <w:rFonts w:hint="eastAsia" w:ascii="宋体" w:hAnsi="宋体" w:eastAsia="宋体" w:cs="宋体"/>
                <w:i w:val="0"/>
                <w:iCs w:val="0"/>
                <w:color w:val="504050"/>
                <w:sz w:val="14"/>
                <w:szCs w:val="14"/>
                <w:highlight w:val="none"/>
                <w:u w:val="none"/>
              </w:rPr>
            </w:pPr>
            <w:r>
              <w:rPr>
                <w:rFonts w:hint="eastAsia" w:ascii="宋体" w:hAnsi="宋体" w:eastAsia="宋体" w:cs="宋体"/>
                <w:i w:val="0"/>
                <w:iCs w:val="0"/>
                <w:color w:val="504050"/>
                <w:sz w:val="14"/>
                <w:szCs w:val="14"/>
                <w:highlight w:val="none"/>
                <w:u w:val="none"/>
              </w:rPr>
            </w:r>
            <w:r/>
          </w:p>
        </w:tc>
        <w:tc>
          <w:tcPr>
            <w:tcW w:w="2563"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转速表或者速度检测仪-2（防爆型）</w:t>
            </w:r>
            <w:r>
              <w:rPr>
                <w:rFonts w:hint="eastAsia" w:ascii="宋体" w:hAnsi="宋体" w:eastAsia="宋体" w:cs="宋体"/>
                <w:sz w:val="22"/>
                <w:highlight w:val="none"/>
                <w:lang w:val="en-US" w:eastAsia="zh-CN" w:bidi="ar"/>
              </w:rPr>
            </w:r>
            <w:r/>
          </w:p>
        </w:tc>
        <w:tc>
          <w:tcPr>
            <w:tcW w:w="713"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套</w:t>
            </w:r>
            <w:r>
              <w:rPr>
                <w:rFonts w:hint="eastAsia" w:ascii="宋体" w:hAnsi="宋体" w:eastAsia="宋体" w:cs="宋体"/>
                <w:sz w:val="22"/>
                <w:highlight w:val="none"/>
                <w:lang w:val="en-US" w:eastAsia="zh-CN" w:bidi="ar"/>
              </w:rPr>
            </w:r>
            <w:r/>
          </w:p>
        </w:tc>
        <w:tc>
          <w:tcPr>
            <w:tcW w:w="1096"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1.08</w:t>
            </w:r>
            <w:r>
              <w:rPr>
                <w:rFonts w:hint="eastAsia" w:ascii="宋体" w:hAnsi="宋体" w:eastAsia="宋体" w:cs="宋体"/>
                <w:sz w:val="22"/>
                <w:highlight w:val="none"/>
                <w:lang w:val="en-US" w:eastAsia="zh-CN" w:bidi="ar"/>
              </w:rPr>
            </w:r>
            <w:r/>
          </w:p>
        </w:tc>
        <w:tc>
          <w:tcPr>
            <w:tcW w:w="736"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1</w:t>
            </w:r>
            <w:r>
              <w:rPr>
                <w:rFonts w:hint="eastAsia" w:ascii="宋体" w:hAnsi="宋体" w:eastAsia="宋体" w:cs="宋体"/>
                <w:sz w:val="22"/>
                <w:highlight w:val="none"/>
                <w:lang w:val="en-US" w:eastAsia="zh-CN" w:bidi="ar"/>
              </w:rPr>
            </w:r>
            <w:r/>
          </w:p>
        </w:tc>
        <w:tc>
          <w:tcPr>
            <w:tcW w:w="1089"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1.08</w:t>
            </w:r>
            <w:r>
              <w:rPr>
                <w:rFonts w:hint="eastAsia" w:ascii="宋体" w:hAnsi="宋体" w:eastAsia="宋体" w:cs="宋体"/>
                <w:sz w:val="22"/>
                <w:highlight w:val="none"/>
                <w:lang w:val="en-US" w:eastAsia="zh-CN" w:bidi="ar"/>
              </w:rPr>
            </w:r>
            <w:r/>
          </w:p>
        </w:tc>
        <w:tc>
          <w:tcPr>
            <w:tcW w:w="1167"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否</w:t>
            </w:r>
            <w:r>
              <w:rPr>
                <w:rFonts w:hint="eastAsia" w:ascii="宋体" w:hAnsi="宋体" w:eastAsia="宋体" w:cs="宋体"/>
                <w:sz w:val="22"/>
                <w:highlight w:val="none"/>
                <w:lang w:val="en-US" w:eastAsia="zh-CN" w:bidi="ar"/>
              </w:rPr>
            </w:r>
            <w:r/>
          </w:p>
        </w:tc>
        <w:tc>
          <w:tcPr>
            <w:tcW w:w="743"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r>
            <w:r/>
          </w:p>
        </w:tc>
      </w:tr>
      <w:tr>
        <w:trPr>
          <w:trHeight w:val="250"/>
        </w:trPr>
        <w:tc>
          <w:tcPr>
            <w:tcW w:w="750" w:type="dxa"/>
            <w:vAlign w:val="center"/>
            <w:textDirection w:val="lrTb"/>
            <w:noWrap w:val="false"/>
          </w:tcPr>
          <w:p>
            <w:pPr>
              <w:pStyle w:val="826"/>
              <w:jc w:val="center"/>
              <w:keepLines w:val="0"/>
              <w:keepNext w:val="0"/>
              <w:pageBreakBefore w:val="0"/>
              <w:spacing w:before="0" w:after="0" w:line="240" w:lineRule="auto"/>
              <w:widowControl/>
              <w:rPr>
                <w:rFonts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2.1</w:t>
            </w:r>
            <w:r>
              <w:rPr>
                <w:rFonts w:ascii="宋体" w:hAnsi="宋体" w:eastAsia="宋体" w:cs="宋体"/>
                <w:sz w:val="22"/>
                <w:highlight w:val="none"/>
                <w:lang w:val="en-US" w:eastAsia="zh-CN" w:bidi="ar"/>
              </w:rPr>
            </w:r>
            <w:r/>
          </w:p>
        </w:tc>
        <w:tc>
          <w:tcPr>
            <w:tcW w:w="1006" w:type="dxa"/>
            <w:vAlign w:val="center"/>
            <w:vMerge w:val="restart"/>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采购分包</w:t>
            </w:r>
            <w:r>
              <w:rPr>
                <w:rFonts w:ascii="宋体" w:hAnsi="宋体" w:eastAsia="宋体" w:cs="宋体"/>
                <w:sz w:val="22"/>
                <w:highlight w:val="none"/>
                <w:lang w:val="en-US" w:eastAsia="zh-CN" w:bidi="ar"/>
              </w:rPr>
              <w:t xml:space="preserve">2</w:t>
            </w:r>
            <w:r>
              <w:rPr>
                <w:rFonts w:hint="eastAsia" w:ascii="宋体" w:hAnsi="宋体" w:eastAsia="宋体" w:cs="宋体"/>
                <w:sz w:val="22"/>
                <w:highlight w:val="none"/>
                <w:lang w:val="en-US" w:eastAsia="zh-CN" w:bidi="ar"/>
              </w:rPr>
            </w:r>
            <w:r/>
          </w:p>
        </w:tc>
        <w:tc>
          <w:tcPr>
            <w:tcW w:w="2563"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钢丝绳探伤仪1</w:t>
            </w:r>
            <w:r>
              <w:rPr>
                <w:rFonts w:hint="eastAsia" w:ascii="宋体" w:hAnsi="宋体" w:eastAsia="宋体" w:cs="宋体"/>
                <w:sz w:val="22"/>
                <w:highlight w:val="none"/>
                <w:lang w:val="en-US" w:eastAsia="zh-CN" w:bidi="ar"/>
              </w:rPr>
            </w:r>
            <w:r/>
          </w:p>
        </w:tc>
        <w:tc>
          <w:tcPr>
            <w:tcW w:w="713"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套</w:t>
            </w:r>
            <w:r>
              <w:rPr>
                <w:rFonts w:hint="eastAsia" w:ascii="宋体" w:hAnsi="宋体" w:eastAsia="宋体" w:cs="宋体"/>
                <w:sz w:val="22"/>
                <w:highlight w:val="none"/>
                <w:lang w:val="en-US" w:eastAsia="zh-CN" w:bidi="ar"/>
              </w:rPr>
            </w:r>
            <w:r/>
          </w:p>
        </w:tc>
        <w:tc>
          <w:tcPr>
            <w:tcW w:w="1096"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3.00</w:t>
            </w:r>
            <w:r>
              <w:rPr>
                <w:rFonts w:hint="eastAsia" w:ascii="宋体" w:hAnsi="宋体" w:eastAsia="宋体" w:cs="宋体"/>
                <w:sz w:val="22"/>
                <w:highlight w:val="none"/>
                <w:lang w:val="en-US" w:eastAsia="zh-CN" w:bidi="ar"/>
              </w:rPr>
            </w:r>
            <w:r/>
          </w:p>
        </w:tc>
        <w:tc>
          <w:tcPr>
            <w:tcW w:w="736"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1</w:t>
            </w:r>
            <w:r>
              <w:rPr>
                <w:rFonts w:hint="eastAsia" w:ascii="宋体" w:hAnsi="宋体" w:eastAsia="宋体" w:cs="宋体"/>
                <w:sz w:val="22"/>
                <w:highlight w:val="none"/>
                <w:lang w:val="en-US" w:eastAsia="zh-CN" w:bidi="ar"/>
              </w:rPr>
            </w:r>
            <w:r/>
          </w:p>
        </w:tc>
        <w:tc>
          <w:tcPr>
            <w:tcW w:w="1089"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3</w:t>
            </w:r>
            <w:r>
              <w:rPr>
                <w:rFonts w:hint="eastAsia" w:ascii="宋体" w:hAnsi="宋体" w:eastAsia="宋体" w:cs="宋体"/>
                <w:sz w:val="22"/>
                <w:highlight w:val="none"/>
                <w:lang w:val="en-US" w:eastAsia="zh-CN" w:bidi="ar"/>
              </w:rPr>
            </w:r>
            <w:r/>
          </w:p>
        </w:tc>
        <w:tc>
          <w:tcPr>
            <w:tcW w:w="1167"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否</w:t>
            </w:r>
            <w:r>
              <w:rPr>
                <w:rFonts w:hint="eastAsia" w:ascii="宋体" w:hAnsi="宋体" w:eastAsia="宋体" w:cs="宋体"/>
                <w:sz w:val="22"/>
                <w:highlight w:val="none"/>
                <w:lang w:val="en-US" w:eastAsia="zh-CN" w:bidi="ar"/>
              </w:rPr>
            </w:r>
            <w:r/>
          </w:p>
        </w:tc>
        <w:tc>
          <w:tcPr>
            <w:tcW w:w="743"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r>
            <w:r/>
          </w:p>
        </w:tc>
      </w:tr>
      <w:tr>
        <w:trPr>
          <w:trHeight w:val="270"/>
        </w:trPr>
        <w:tc>
          <w:tcPr>
            <w:tcW w:w="750" w:type="dxa"/>
            <w:vAlign w:val="center"/>
            <w:textDirection w:val="lrTb"/>
            <w:noWrap w:val="false"/>
          </w:tcPr>
          <w:p>
            <w:pPr>
              <w:pStyle w:val="826"/>
              <w:jc w:val="center"/>
              <w:keepLines w:val="0"/>
              <w:keepNext w:val="0"/>
              <w:pageBreakBefore w:val="0"/>
              <w:spacing w:before="0" w:after="0" w:line="240" w:lineRule="auto"/>
              <w:widowControl/>
              <w:rPr>
                <w:rFonts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2.2</w:t>
            </w:r>
            <w:r>
              <w:rPr>
                <w:rFonts w:ascii="宋体" w:hAnsi="宋体" w:eastAsia="宋体" w:cs="宋体"/>
                <w:sz w:val="22"/>
                <w:highlight w:val="none"/>
                <w:lang w:val="en-US" w:eastAsia="zh-CN" w:bidi="ar"/>
              </w:rPr>
            </w:r>
            <w:r/>
          </w:p>
        </w:tc>
        <w:tc>
          <w:tcPr>
            <w:tcW w:w="1006" w:type="dxa"/>
            <w:vAlign w:val="center"/>
            <w:vMerge w:val="continue"/>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r>
            <w:r/>
          </w:p>
        </w:tc>
        <w:tc>
          <w:tcPr>
            <w:tcW w:w="2563"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钢丝绳探伤仪2</w:t>
            </w:r>
            <w:r>
              <w:rPr>
                <w:rFonts w:hint="eastAsia" w:ascii="宋体" w:hAnsi="宋体" w:eastAsia="宋体" w:cs="宋体"/>
                <w:sz w:val="22"/>
                <w:highlight w:val="none"/>
                <w:lang w:val="en-US" w:eastAsia="zh-CN" w:bidi="ar"/>
              </w:rPr>
            </w:r>
            <w:r/>
          </w:p>
        </w:tc>
        <w:tc>
          <w:tcPr>
            <w:tcW w:w="713"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套</w:t>
            </w:r>
            <w:r>
              <w:rPr>
                <w:rFonts w:hint="eastAsia" w:ascii="宋体" w:hAnsi="宋体" w:eastAsia="宋体" w:cs="宋体"/>
                <w:sz w:val="22"/>
                <w:highlight w:val="none"/>
                <w:lang w:val="en-US" w:eastAsia="zh-CN" w:bidi="ar"/>
              </w:rPr>
            </w:r>
            <w:r/>
          </w:p>
        </w:tc>
        <w:tc>
          <w:tcPr>
            <w:tcW w:w="1096"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6.80</w:t>
            </w:r>
            <w:r>
              <w:rPr>
                <w:rFonts w:hint="eastAsia" w:ascii="宋体" w:hAnsi="宋体" w:eastAsia="宋体" w:cs="宋体"/>
                <w:sz w:val="22"/>
                <w:highlight w:val="none"/>
                <w:lang w:val="en-US" w:eastAsia="zh-CN" w:bidi="ar"/>
              </w:rPr>
            </w:r>
            <w:r/>
          </w:p>
        </w:tc>
        <w:tc>
          <w:tcPr>
            <w:tcW w:w="736"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3</w:t>
            </w:r>
            <w:r>
              <w:rPr>
                <w:rFonts w:hint="eastAsia" w:ascii="宋体" w:hAnsi="宋体" w:eastAsia="宋体" w:cs="宋体"/>
                <w:sz w:val="22"/>
                <w:highlight w:val="none"/>
                <w:lang w:val="en-US" w:eastAsia="zh-CN" w:bidi="ar"/>
              </w:rPr>
            </w:r>
            <w:r/>
          </w:p>
        </w:tc>
        <w:tc>
          <w:tcPr>
            <w:tcW w:w="1089"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20.4</w:t>
            </w:r>
            <w:r>
              <w:rPr>
                <w:rFonts w:hint="eastAsia" w:ascii="宋体" w:hAnsi="宋体" w:eastAsia="宋体" w:cs="宋体"/>
                <w:sz w:val="22"/>
                <w:highlight w:val="none"/>
                <w:lang w:val="en-US" w:eastAsia="zh-CN" w:bidi="ar"/>
              </w:rPr>
            </w:r>
            <w:r/>
          </w:p>
        </w:tc>
        <w:tc>
          <w:tcPr>
            <w:tcW w:w="1167"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否</w:t>
            </w:r>
            <w:r>
              <w:rPr>
                <w:rFonts w:hint="eastAsia" w:ascii="宋体" w:hAnsi="宋体" w:eastAsia="宋体" w:cs="宋体"/>
                <w:sz w:val="22"/>
                <w:highlight w:val="none"/>
                <w:lang w:val="en-US" w:eastAsia="zh-CN" w:bidi="ar"/>
              </w:rPr>
            </w:r>
            <w:r/>
          </w:p>
        </w:tc>
        <w:tc>
          <w:tcPr>
            <w:tcW w:w="743"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r>
            <w:r/>
          </w:p>
        </w:tc>
      </w:tr>
      <w:tr>
        <w:trPr>
          <w:trHeight w:val="250"/>
        </w:trPr>
        <w:tc>
          <w:tcPr>
            <w:tcW w:w="750" w:type="dxa"/>
            <w:vAlign w:val="center"/>
            <w:textDirection w:val="lrTb"/>
            <w:noWrap w:val="false"/>
          </w:tcPr>
          <w:p>
            <w:pPr>
              <w:pStyle w:val="826"/>
              <w:jc w:val="center"/>
              <w:keepLines w:val="0"/>
              <w:keepNext w:val="0"/>
              <w:pageBreakBefore w:val="0"/>
              <w:spacing w:before="0" w:after="0" w:line="240" w:lineRule="auto"/>
              <w:widowControl/>
              <w:rPr>
                <w:rFonts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2.3</w:t>
            </w:r>
            <w:r>
              <w:rPr>
                <w:rFonts w:ascii="宋体" w:hAnsi="宋体" w:eastAsia="宋体" w:cs="宋体"/>
                <w:sz w:val="22"/>
                <w:highlight w:val="none"/>
                <w:lang w:val="en-US" w:eastAsia="zh-CN" w:bidi="ar"/>
              </w:rPr>
            </w:r>
            <w:r/>
          </w:p>
        </w:tc>
        <w:tc>
          <w:tcPr>
            <w:tcW w:w="1006" w:type="dxa"/>
            <w:vAlign w:val="center"/>
            <w:vMerge w:val="continue"/>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r>
            <w:r/>
          </w:p>
        </w:tc>
        <w:tc>
          <w:tcPr>
            <w:tcW w:w="2563"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钢丝绳探伤仪4</w:t>
            </w:r>
            <w:r>
              <w:rPr>
                <w:rFonts w:hint="eastAsia" w:ascii="宋体" w:hAnsi="宋体" w:eastAsia="宋体" w:cs="宋体"/>
                <w:sz w:val="22"/>
                <w:highlight w:val="none"/>
                <w:lang w:val="en-US" w:eastAsia="zh-CN" w:bidi="ar"/>
              </w:rPr>
            </w:r>
            <w:r/>
          </w:p>
        </w:tc>
        <w:tc>
          <w:tcPr>
            <w:tcW w:w="713"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套</w:t>
            </w:r>
            <w:r>
              <w:rPr>
                <w:rFonts w:hint="eastAsia" w:ascii="宋体" w:hAnsi="宋体" w:eastAsia="宋体" w:cs="宋体"/>
                <w:sz w:val="22"/>
                <w:highlight w:val="none"/>
                <w:lang w:val="en-US" w:eastAsia="zh-CN" w:bidi="ar"/>
              </w:rPr>
            </w:r>
            <w:r/>
          </w:p>
        </w:tc>
        <w:tc>
          <w:tcPr>
            <w:tcW w:w="1096"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13.80</w:t>
            </w:r>
            <w:r>
              <w:rPr>
                <w:rFonts w:hint="eastAsia" w:ascii="宋体" w:hAnsi="宋体" w:eastAsia="宋体" w:cs="宋体"/>
                <w:sz w:val="22"/>
                <w:highlight w:val="none"/>
                <w:lang w:val="en-US" w:eastAsia="zh-CN" w:bidi="ar"/>
              </w:rPr>
            </w:r>
            <w:r/>
          </w:p>
        </w:tc>
        <w:tc>
          <w:tcPr>
            <w:tcW w:w="736"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1</w:t>
            </w:r>
            <w:r>
              <w:rPr>
                <w:rFonts w:hint="eastAsia" w:ascii="宋体" w:hAnsi="宋体" w:eastAsia="宋体" w:cs="宋体"/>
                <w:sz w:val="22"/>
                <w:highlight w:val="none"/>
                <w:lang w:val="en-US" w:eastAsia="zh-CN" w:bidi="ar"/>
              </w:rPr>
            </w:r>
            <w:r/>
          </w:p>
        </w:tc>
        <w:tc>
          <w:tcPr>
            <w:tcW w:w="1089"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13.8</w:t>
            </w:r>
            <w:r>
              <w:rPr>
                <w:rFonts w:hint="eastAsia" w:ascii="宋体" w:hAnsi="宋体" w:eastAsia="宋体" w:cs="宋体"/>
                <w:sz w:val="22"/>
                <w:highlight w:val="none"/>
                <w:lang w:val="en-US" w:eastAsia="zh-CN" w:bidi="ar"/>
              </w:rPr>
            </w:r>
            <w:r/>
          </w:p>
        </w:tc>
        <w:tc>
          <w:tcPr>
            <w:tcW w:w="1167"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否</w:t>
            </w:r>
            <w:r>
              <w:rPr>
                <w:rFonts w:hint="eastAsia" w:ascii="宋体" w:hAnsi="宋体" w:eastAsia="宋体" w:cs="宋体"/>
                <w:sz w:val="22"/>
                <w:highlight w:val="none"/>
                <w:lang w:val="en-US" w:eastAsia="zh-CN" w:bidi="ar"/>
              </w:rPr>
            </w:r>
            <w:r/>
          </w:p>
        </w:tc>
        <w:tc>
          <w:tcPr>
            <w:tcW w:w="743"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核心产品</w:t>
            </w:r>
            <w:r>
              <w:rPr>
                <w:rFonts w:hint="eastAsia" w:ascii="宋体" w:hAnsi="宋体" w:eastAsia="宋体" w:cs="宋体"/>
                <w:sz w:val="22"/>
                <w:highlight w:val="none"/>
                <w:lang w:val="en-US" w:eastAsia="zh-CN" w:bidi="ar"/>
              </w:rPr>
            </w:r>
            <w:r/>
          </w:p>
        </w:tc>
      </w:tr>
      <w:tr>
        <w:trPr>
          <w:trHeight w:val="240"/>
        </w:trPr>
        <w:tc>
          <w:tcPr>
            <w:tcW w:w="750" w:type="dxa"/>
            <w:vAlign w:val="center"/>
            <w:textDirection w:val="lrTb"/>
            <w:noWrap w:val="false"/>
          </w:tcPr>
          <w:p>
            <w:pPr>
              <w:pStyle w:val="826"/>
              <w:jc w:val="center"/>
              <w:keepLines w:val="0"/>
              <w:keepNext w:val="0"/>
              <w:pageBreakBefore w:val="0"/>
              <w:spacing w:before="0" w:after="0" w:line="240" w:lineRule="auto"/>
              <w:widowControl/>
              <w:rPr>
                <w:rFonts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2.4</w:t>
            </w:r>
            <w:r>
              <w:rPr>
                <w:rFonts w:ascii="宋体" w:hAnsi="宋体" w:eastAsia="宋体" w:cs="宋体"/>
                <w:sz w:val="22"/>
                <w:highlight w:val="none"/>
                <w:lang w:val="en-US" w:eastAsia="zh-CN" w:bidi="ar"/>
              </w:rPr>
            </w:r>
            <w:r/>
          </w:p>
        </w:tc>
        <w:tc>
          <w:tcPr>
            <w:tcW w:w="1006" w:type="dxa"/>
            <w:vAlign w:val="center"/>
            <w:vMerge w:val="continue"/>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r>
            <w:r/>
          </w:p>
        </w:tc>
        <w:tc>
          <w:tcPr>
            <w:tcW w:w="2563"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激光测距仪1</w:t>
            </w:r>
            <w:r>
              <w:rPr>
                <w:rFonts w:hint="eastAsia" w:ascii="宋体" w:hAnsi="宋体" w:eastAsia="宋体" w:cs="宋体"/>
                <w:sz w:val="22"/>
                <w:highlight w:val="none"/>
                <w:lang w:val="en-US" w:eastAsia="zh-CN" w:bidi="ar"/>
              </w:rPr>
            </w:r>
            <w:r/>
          </w:p>
        </w:tc>
        <w:tc>
          <w:tcPr>
            <w:tcW w:w="713"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套</w:t>
            </w:r>
            <w:r>
              <w:rPr>
                <w:rFonts w:hint="eastAsia" w:ascii="宋体" w:hAnsi="宋体" w:eastAsia="宋体" w:cs="宋体"/>
                <w:sz w:val="22"/>
                <w:highlight w:val="none"/>
                <w:lang w:val="en-US" w:eastAsia="zh-CN" w:bidi="ar"/>
              </w:rPr>
            </w:r>
            <w:r/>
          </w:p>
        </w:tc>
        <w:tc>
          <w:tcPr>
            <w:tcW w:w="1096" w:type="dxa"/>
            <w:vAlign w:val="top"/>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0.26</w:t>
            </w:r>
            <w:r>
              <w:rPr>
                <w:rFonts w:hint="eastAsia" w:ascii="宋体" w:hAnsi="宋体" w:eastAsia="宋体" w:cs="宋体"/>
                <w:sz w:val="22"/>
                <w:highlight w:val="none"/>
                <w:lang w:val="en-US" w:eastAsia="zh-CN" w:bidi="ar"/>
              </w:rPr>
            </w:r>
            <w:r/>
          </w:p>
        </w:tc>
        <w:tc>
          <w:tcPr>
            <w:tcW w:w="736" w:type="dxa"/>
            <w:vAlign w:val="top"/>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14</w:t>
            </w:r>
            <w:r>
              <w:rPr>
                <w:rFonts w:hint="eastAsia" w:ascii="宋体" w:hAnsi="宋体" w:eastAsia="宋体" w:cs="宋体"/>
                <w:sz w:val="22"/>
                <w:highlight w:val="none"/>
                <w:lang w:val="en-US" w:eastAsia="zh-CN" w:bidi="ar"/>
              </w:rPr>
            </w:r>
            <w:r/>
          </w:p>
        </w:tc>
        <w:tc>
          <w:tcPr>
            <w:tcW w:w="1089" w:type="dxa"/>
            <w:vAlign w:val="top"/>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3.64</w:t>
            </w:r>
            <w:r>
              <w:rPr>
                <w:rFonts w:hint="eastAsia" w:ascii="宋体" w:hAnsi="宋体" w:eastAsia="宋体" w:cs="宋体"/>
                <w:sz w:val="22"/>
                <w:highlight w:val="none"/>
                <w:lang w:val="en-US" w:eastAsia="zh-CN" w:bidi="ar"/>
              </w:rPr>
            </w:r>
            <w:r/>
          </w:p>
        </w:tc>
        <w:tc>
          <w:tcPr>
            <w:tcW w:w="1167"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否</w:t>
            </w:r>
            <w:r>
              <w:rPr>
                <w:rFonts w:hint="eastAsia" w:ascii="宋体" w:hAnsi="宋体" w:eastAsia="宋体" w:cs="宋体"/>
                <w:sz w:val="22"/>
                <w:highlight w:val="none"/>
                <w:lang w:val="en-US" w:eastAsia="zh-CN" w:bidi="ar"/>
              </w:rPr>
            </w:r>
            <w:r/>
          </w:p>
        </w:tc>
        <w:tc>
          <w:tcPr>
            <w:tcW w:w="743"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r>
            <w:r/>
          </w:p>
        </w:tc>
      </w:tr>
      <w:tr>
        <w:trPr>
          <w:trHeight w:val="250"/>
        </w:trPr>
        <w:tc>
          <w:tcPr>
            <w:tcW w:w="750" w:type="dxa"/>
            <w:vAlign w:val="center"/>
            <w:textDirection w:val="lrTb"/>
            <w:noWrap w:val="false"/>
          </w:tcPr>
          <w:p>
            <w:pPr>
              <w:pStyle w:val="826"/>
              <w:jc w:val="center"/>
              <w:keepLines w:val="0"/>
              <w:keepNext w:val="0"/>
              <w:pageBreakBefore w:val="0"/>
              <w:spacing w:before="0" w:after="0" w:line="240" w:lineRule="auto"/>
              <w:widowControl/>
              <w:rPr>
                <w:rFonts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2.5</w:t>
            </w:r>
            <w:r>
              <w:rPr>
                <w:rFonts w:ascii="宋体" w:hAnsi="宋体" w:eastAsia="宋体" w:cs="宋体"/>
                <w:sz w:val="22"/>
                <w:highlight w:val="none"/>
                <w:lang w:val="en-US" w:eastAsia="zh-CN" w:bidi="ar"/>
              </w:rPr>
            </w:r>
            <w:r/>
          </w:p>
        </w:tc>
        <w:tc>
          <w:tcPr>
            <w:tcW w:w="1006" w:type="dxa"/>
            <w:vAlign w:val="center"/>
            <w:vMerge w:val="continue"/>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r>
            <w:r/>
          </w:p>
        </w:tc>
        <w:tc>
          <w:tcPr>
            <w:tcW w:w="2563"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激光测距仪2（防爆型）</w:t>
            </w:r>
            <w:r>
              <w:rPr>
                <w:rFonts w:hint="eastAsia" w:ascii="宋体" w:hAnsi="宋体" w:eastAsia="宋体" w:cs="宋体"/>
                <w:sz w:val="22"/>
                <w:highlight w:val="none"/>
                <w:lang w:val="en-US" w:eastAsia="zh-CN" w:bidi="ar"/>
              </w:rPr>
            </w:r>
            <w:r/>
          </w:p>
        </w:tc>
        <w:tc>
          <w:tcPr>
            <w:tcW w:w="713"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套</w:t>
            </w:r>
            <w:r>
              <w:rPr>
                <w:rFonts w:hint="eastAsia" w:ascii="宋体" w:hAnsi="宋体" w:eastAsia="宋体" w:cs="宋体"/>
                <w:sz w:val="22"/>
                <w:highlight w:val="none"/>
                <w:lang w:val="en-US" w:eastAsia="zh-CN" w:bidi="ar"/>
              </w:rPr>
            </w:r>
            <w:r/>
          </w:p>
        </w:tc>
        <w:tc>
          <w:tcPr>
            <w:tcW w:w="1096"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0.48</w:t>
            </w:r>
            <w:r>
              <w:rPr>
                <w:rFonts w:hint="eastAsia" w:ascii="宋体" w:hAnsi="宋体" w:eastAsia="宋体" w:cs="宋体"/>
                <w:sz w:val="22"/>
                <w:highlight w:val="none"/>
                <w:lang w:val="en-US" w:eastAsia="zh-CN" w:bidi="ar"/>
              </w:rPr>
            </w:r>
            <w:r/>
          </w:p>
        </w:tc>
        <w:tc>
          <w:tcPr>
            <w:tcW w:w="736"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3</w:t>
            </w:r>
            <w:r>
              <w:rPr>
                <w:rFonts w:hint="eastAsia" w:ascii="宋体" w:hAnsi="宋体" w:eastAsia="宋体" w:cs="宋体"/>
                <w:sz w:val="22"/>
                <w:highlight w:val="none"/>
                <w:lang w:val="en-US" w:eastAsia="zh-CN" w:bidi="ar"/>
              </w:rPr>
            </w:r>
            <w:r/>
          </w:p>
        </w:tc>
        <w:tc>
          <w:tcPr>
            <w:tcW w:w="1089"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1.44</w:t>
            </w:r>
            <w:r>
              <w:rPr>
                <w:rFonts w:hint="eastAsia" w:ascii="宋体" w:hAnsi="宋体" w:eastAsia="宋体" w:cs="宋体"/>
                <w:sz w:val="22"/>
                <w:highlight w:val="none"/>
                <w:lang w:val="en-US" w:eastAsia="zh-CN" w:bidi="ar"/>
              </w:rPr>
            </w:r>
            <w:r/>
          </w:p>
        </w:tc>
        <w:tc>
          <w:tcPr>
            <w:tcW w:w="1167"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否</w:t>
            </w:r>
            <w:r>
              <w:rPr>
                <w:rFonts w:hint="eastAsia" w:ascii="宋体" w:hAnsi="宋体" w:eastAsia="宋体" w:cs="宋体"/>
                <w:sz w:val="22"/>
                <w:highlight w:val="none"/>
                <w:lang w:val="en-US" w:eastAsia="zh-CN" w:bidi="ar"/>
              </w:rPr>
            </w:r>
            <w:r/>
          </w:p>
        </w:tc>
        <w:tc>
          <w:tcPr>
            <w:tcW w:w="743"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r>
            <w:r/>
          </w:p>
        </w:tc>
      </w:tr>
      <w:tr>
        <w:trPr>
          <w:trHeight w:val="250"/>
        </w:trPr>
        <w:tc>
          <w:tcPr>
            <w:tcW w:w="750" w:type="dxa"/>
            <w:vAlign w:val="center"/>
            <w:textDirection w:val="lrTb"/>
            <w:noWrap w:val="false"/>
          </w:tcPr>
          <w:p>
            <w:pPr>
              <w:pStyle w:val="826"/>
              <w:jc w:val="center"/>
              <w:keepLines w:val="0"/>
              <w:keepNext w:val="0"/>
              <w:pageBreakBefore w:val="0"/>
              <w:spacing w:before="0" w:after="0" w:line="240" w:lineRule="auto"/>
              <w:widowControl/>
              <w:rPr>
                <w:rFonts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2.6</w:t>
            </w:r>
            <w:r>
              <w:rPr>
                <w:rFonts w:ascii="宋体" w:hAnsi="宋体" w:eastAsia="宋体" w:cs="宋体"/>
                <w:sz w:val="22"/>
                <w:highlight w:val="none"/>
                <w:lang w:val="en-US" w:eastAsia="zh-CN" w:bidi="ar"/>
              </w:rPr>
            </w:r>
            <w:r/>
          </w:p>
        </w:tc>
        <w:tc>
          <w:tcPr>
            <w:tcW w:w="1006" w:type="dxa"/>
            <w:vAlign w:val="center"/>
            <w:vMerge w:val="continue"/>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r>
            <w:r/>
          </w:p>
        </w:tc>
        <w:tc>
          <w:tcPr>
            <w:tcW w:w="2563"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接地电阻测试仪</w:t>
            </w:r>
            <w:r>
              <w:rPr>
                <w:rFonts w:hint="eastAsia" w:ascii="宋体" w:hAnsi="宋体" w:eastAsia="宋体" w:cs="宋体"/>
                <w:sz w:val="22"/>
                <w:highlight w:val="none"/>
                <w:lang w:val="en-US" w:eastAsia="zh-CN" w:bidi="ar"/>
              </w:rPr>
            </w:r>
            <w:r/>
          </w:p>
        </w:tc>
        <w:tc>
          <w:tcPr>
            <w:tcW w:w="713"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套</w:t>
            </w:r>
            <w:r>
              <w:rPr>
                <w:rFonts w:hint="eastAsia" w:ascii="宋体" w:hAnsi="宋体" w:eastAsia="宋体" w:cs="宋体"/>
                <w:sz w:val="22"/>
                <w:highlight w:val="none"/>
                <w:lang w:val="en-US" w:eastAsia="zh-CN" w:bidi="ar"/>
              </w:rPr>
            </w:r>
            <w:r/>
          </w:p>
        </w:tc>
        <w:tc>
          <w:tcPr>
            <w:tcW w:w="1096"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0.50</w:t>
            </w:r>
            <w:r>
              <w:rPr>
                <w:rFonts w:hint="eastAsia" w:ascii="宋体" w:hAnsi="宋体" w:eastAsia="宋体" w:cs="宋体"/>
                <w:sz w:val="22"/>
                <w:highlight w:val="none"/>
                <w:lang w:val="en-US" w:eastAsia="zh-CN" w:bidi="ar"/>
              </w:rPr>
            </w:r>
            <w:r/>
          </w:p>
        </w:tc>
        <w:tc>
          <w:tcPr>
            <w:tcW w:w="736"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14</w:t>
            </w:r>
            <w:r>
              <w:rPr>
                <w:rFonts w:hint="eastAsia" w:ascii="宋体" w:hAnsi="宋体" w:eastAsia="宋体" w:cs="宋体"/>
                <w:sz w:val="22"/>
                <w:highlight w:val="none"/>
                <w:lang w:val="en-US" w:eastAsia="zh-CN" w:bidi="ar"/>
              </w:rPr>
            </w:r>
            <w:r/>
          </w:p>
        </w:tc>
        <w:tc>
          <w:tcPr>
            <w:tcW w:w="1089"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7</w:t>
            </w:r>
            <w:r>
              <w:rPr>
                <w:rFonts w:hint="eastAsia" w:ascii="宋体" w:hAnsi="宋体" w:eastAsia="宋体" w:cs="宋体"/>
                <w:sz w:val="22"/>
                <w:highlight w:val="none"/>
                <w:lang w:val="en-US" w:eastAsia="zh-CN" w:bidi="ar"/>
              </w:rPr>
            </w:r>
            <w:r/>
          </w:p>
        </w:tc>
        <w:tc>
          <w:tcPr>
            <w:tcW w:w="1167"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否</w:t>
            </w:r>
            <w:r>
              <w:rPr>
                <w:rFonts w:hint="eastAsia" w:ascii="宋体" w:hAnsi="宋体" w:eastAsia="宋体" w:cs="宋体"/>
                <w:sz w:val="22"/>
                <w:highlight w:val="none"/>
                <w:lang w:val="en-US" w:eastAsia="zh-CN" w:bidi="ar"/>
              </w:rPr>
            </w:r>
            <w:r/>
          </w:p>
        </w:tc>
        <w:tc>
          <w:tcPr>
            <w:tcW w:w="743"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r>
            <w:r/>
          </w:p>
        </w:tc>
      </w:tr>
      <w:tr>
        <w:trPr>
          <w:trHeight w:val="250"/>
        </w:trPr>
        <w:tc>
          <w:tcPr>
            <w:tcW w:w="750" w:type="dxa"/>
            <w:vAlign w:val="center"/>
            <w:textDirection w:val="lrTb"/>
            <w:noWrap w:val="false"/>
          </w:tcPr>
          <w:p>
            <w:pPr>
              <w:pStyle w:val="826"/>
              <w:jc w:val="center"/>
              <w:keepLines w:val="0"/>
              <w:keepNext w:val="0"/>
              <w:pageBreakBefore w:val="0"/>
              <w:spacing w:before="0" w:after="0" w:line="240" w:lineRule="auto"/>
              <w:widowControl/>
              <w:rPr>
                <w:rFonts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2.7</w:t>
            </w:r>
            <w:r>
              <w:rPr>
                <w:rFonts w:ascii="宋体" w:hAnsi="宋体" w:eastAsia="宋体" w:cs="宋体"/>
                <w:sz w:val="22"/>
                <w:highlight w:val="none"/>
                <w:lang w:val="en-US" w:eastAsia="zh-CN" w:bidi="ar"/>
              </w:rPr>
            </w:r>
            <w:r/>
          </w:p>
        </w:tc>
        <w:tc>
          <w:tcPr>
            <w:tcW w:w="1006" w:type="dxa"/>
            <w:vAlign w:val="center"/>
            <w:vMerge w:val="continue"/>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r>
            <w:r/>
          </w:p>
        </w:tc>
        <w:tc>
          <w:tcPr>
            <w:tcW w:w="2563"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静电电阻测量仪</w:t>
            </w:r>
            <w:r>
              <w:rPr>
                <w:rFonts w:hint="eastAsia" w:ascii="宋体" w:hAnsi="宋体" w:eastAsia="宋体" w:cs="宋体"/>
                <w:sz w:val="22"/>
                <w:highlight w:val="none"/>
                <w:lang w:val="en-US" w:eastAsia="zh-CN" w:bidi="ar"/>
              </w:rPr>
            </w:r>
            <w:r/>
          </w:p>
        </w:tc>
        <w:tc>
          <w:tcPr>
            <w:tcW w:w="713"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套</w:t>
            </w:r>
            <w:r>
              <w:rPr>
                <w:rFonts w:hint="eastAsia" w:ascii="宋体" w:hAnsi="宋体" w:eastAsia="宋体" w:cs="宋体"/>
                <w:sz w:val="22"/>
                <w:highlight w:val="none"/>
                <w:lang w:val="en-US" w:eastAsia="zh-CN" w:bidi="ar"/>
              </w:rPr>
            </w:r>
            <w:r/>
          </w:p>
        </w:tc>
        <w:tc>
          <w:tcPr>
            <w:tcW w:w="1096"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0.1999</w:t>
            </w:r>
            <w:r>
              <w:rPr>
                <w:rFonts w:hint="eastAsia" w:ascii="宋体" w:hAnsi="宋体" w:eastAsia="宋体" w:cs="宋体"/>
                <w:sz w:val="22"/>
                <w:highlight w:val="none"/>
                <w:lang w:val="en-US" w:eastAsia="zh-CN" w:bidi="ar"/>
              </w:rPr>
            </w:r>
            <w:r/>
          </w:p>
        </w:tc>
        <w:tc>
          <w:tcPr>
            <w:tcW w:w="736"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1</w:t>
            </w:r>
            <w:r>
              <w:rPr>
                <w:rFonts w:hint="eastAsia" w:ascii="宋体" w:hAnsi="宋体" w:eastAsia="宋体" w:cs="宋体"/>
                <w:sz w:val="22"/>
                <w:highlight w:val="none"/>
                <w:lang w:val="en-US" w:eastAsia="zh-CN" w:bidi="ar"/>
              </w:rPr>
            </w:r>
            <w:r/>
          </w:p>
        </w:tc>
        <w:tc>
          <w:tcPr>
            <w:tcW w:w="1089"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0.1999</w:t>
            </w:r>
            <w:r>
              <w:rPr>
                <w:rFonts w:hint="eastAsia" w:ascii="宋体" w:hAnsi="宋体" w:eastAsia="宋体" w:cs="宋体"/>
                <w:sz w:val="22"/>
                <w:highlight w:val="none"/>
                <w:lang w:val="en-US" w:eastAsia="zh-CN" w:bidi="ar"/>
              </w:rPr>
            </w:r>
            <w:r/>
          </w:p>
        </w:tc>
        <w:tc>
          <w:tcPr>
            <w:tcW w:w="1167"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否</w:t>
            </w:r>
            <w:r>
              <w:rPr>
                <w:rFonts w:hint="eastAsia" w:ascii="宋体" w:hAnsi="宋体" w:eastAsia="宋体" w:cs="宋体"/>
                <w:sz w:val="22"/>
                <w:highlight w:val="none"/>
                <w:lang w:val="en-US" w:eastAsia="zh-CN" w:bidi="ar"/>
              </w:rPr>
            </w:r>
            <w:r/>
          </w:p>
        </w:tc>
        <w:tc>
          <w:tcPr>
            <w:tcW w:w="743"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r>
            <w:r/>
          </w:p>
        </w:tc>
      </w:tr>
      <w:tr>
        <w:trPr>
          <w:trHeight w:val="250"/>
        </w:trPr>
        <w:tc>
          <w:tcPr>
            <w:tcW w:w="750" w:type="dxa"/>
            <w:vAlign w:val="center"/>
            <w:textDirection w:val="lrTb"/>
            <w:noWrap w:val="false"/>
          </w:tcPr>
          <w:p>
            <w:pPr>
              <w:pStyle w:val="826"/>
              <w:jc w:val="center"/>
              <w:keepLines w:val="0"/>
              <w:keepNext w:val="0"/>
              <w:pageBreakBefore w:val="0"/>
              <w:spacing w:before="0" w:after="0" w:line="240" w:lineRule="auto"/>
              <w:widowControl/>
              <w:rPr>
                <w:rFonts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2.8</w:t>
            </w:r>
            <w:r>
              <w:rPr>
                <w:rFonts w:ascii="宋体" w:hAnsi="宋体" w:eastAsia="宋体" w:cs="宋体"/>
                <w:sz w:val="22"/>
                <w:highlight w:val="none"/>
                <w:lang w:val="en-US" w:eastAsia="zh-CN" w:bidi="ar"/>
              </w:rPr>
            </w:r>
            <w:r/>
          </w:p>
        </w:tc>
        <w:tc>
          <w:tcPr>
            <w:tcW w:w="1006" w:type="dxa"/>
            <w:vAlign w:val="center"/>
            <w:vMerge w:val="continue"/>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r>
            <w:r/>
          </w:p>
        </w:tc>
        <w:tc>
          <w:tcPr>
            <w:tcW w:w="2563"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绝缘电阻测量仪1</w:t>
            </w:r>
            <w:r>
              <w:rPr>
                <w:rFonts w:hint="eastAsia" w:ascii="宋体" w:hAnsi="宋体" w:eastAsia="宋体" w:cs="宋体"/>
                <w:sz w:val="22"/>
                <w:highlight w:val="none"/>
                <w:lang w:val="en-US" w:eastAsia="zh-CN" w:bidi="ar"/>
              </w:rPr>
            </w:r>
            <w:r/>
          </w:p>
        </w:tc>
        <w:tc>
          <w:tcPr>
            <w:tcW w:w="713"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套</w:t>
            </w:r>
            <w:r>
              <w:rPr>
                <w:rFonts w:hint="eastAsia" w:ascii="宋体" w:hAnsi="宋体" w:eastAsia="宋体" w:cs="宋体"/>
                <w:sz w:val="22"/>
                <w:highlight w:val="none"/>
                <w:lang w:val="en-US" w:eastAsia="zh-CN" w:bidi="ar"/>
              </w:rPr>
            </w:r>
            <w:r/>
          </w:p>
        </w:tc>
        <w:tc>
          <w:tcPr>
            <w:tcW w:w="1096"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0.3960</w:t>
            </w:r>
            <w:r>
              <w:rPr>
                <w:rFonts w:hint="eastAsia" w:ascii="宋体" w:hAnsi="宋体" w:eastAsia="宋体" w:cs="宋体"/>
                <w:sz w:val="22"/>
                <w:highlight w:val="none"/>
                <w:lang w:val="en-US" w:eastAsia="zh-CN" w:bidi="ar"/>
              </w:rPr>
            </w:r>
            <w:r/>
          </w:p>
        </w:tc>
        <w:tc>
          <w:tcPr>
            <w:tcW w:w="736"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13</w:t>
            </w:r>
            <w:r>
              <w:rPr>
                <w:rFonts w:hint="eastAsia" w:ascii="宋体" w:hAnsi="宋体" w:eastAsia="宋体" w:cs="宋体"/>
                <w:sz w:val="22"/>
                <w:highlight w:val="none"/>
                <w:lang w:val="en-US" w:eastAsia="zh-CN" w:bidi="ar"/>
              </w:rPr>
            </w:r>
            <w:r/>
          </w:p>
        </w:tc>
        <w:tc>
          <w:tcPr>
            <w:tcW w:w="1089"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5.148</w:t>
            </w:r>
            <w:r>
              <w:rPr>
                <w:rFonts w:hint="eastAsia" w:ascii="宋体" w:hAnsi="宋体" w:eastAsia="宋体" w:cs="宋体"/>
                <w:sz w:val="22"/>
                <w:highlight w:val="none"/>
                <w:lang w:val="en-US" w:eastAsia="zh-CN" w:bidi="ar"/>
              </w:rPr>
            </w:r>
            <w:r/>
          </w:p>
        </w:tc>
        <w:tc>
          <w:tcPr>
            <w:tcW w:w="1167"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否</w:t>
            </w:r>
            <w:r>
              <w:rPr>
                <w:rFonts w:hint="eastAsia" w:ascii="宋体" w:hAnsi="宋体" w:eastAsia="宋体" w:cs="宋体"/>
                <w:sz w:val="22"/>
                <w:highlight w:val="none"/>
                <w:lang w:val="en-US" w:eastAsia="zh-CN" w:bidi="ar"/>
              </w:rPr>
            </w:r>
            <w:r/>
          </w:p>
        </w:tc>
        <w:tc>
          <w:tcPr>
            <w:tcW w:w="743"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r>
            <w:r/>
          </w:p>
        </w:tc>
      </w:tr>
      <w:tr>
        <w:trPr>
          <w:trHeight w:val="240"/>
        </w:trPr>
        <w:tc>
          <w:tcPr>
            <w:tcW w:w="750" w:type="dxa"/>
            <w:vAlign w:val="center"/>
            <w:textDirection w:val="lrTb"/>
            <w:noWrap w:val="false"/>
          </w:tcPr>
          <w:p>
            <w:pPr>
              <w:pStyle w:val="826"/>
              <w:jc w:val="center"/>
              <w:keepLines w:val="0"/>
              <w:keepNext w:val="0"/>
              <w:pageBreakBefore w:val="0"/>
              <w:spacing w:before="0" w:after="0" w:line="240" w:lineRule="auto"/>
              <w:widowControl/>
              <w:rPr>
                <w:rFonts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2.9</w:t>
            </w:r>
            <w:r>
              <w:rPr>
                <w:rFonts w:ascii="宋体" w:hAnsi="宋体" w:eastAsia="宋体" w:cs="宋体"/>
                <w:sz w:val="22"/>
                <w:highlight w:val="none"/>
                <w:lang w:val="en-US" w:eastAsia="zh-CN" w:bidi="ar"/>
              </w:rPr>
            </w:r>
            <w:r/>
          </w:p>
        </w:tc>
        <w:tc>
          <w:tcPr>
            <w:tcW w:w="1006" w:type="dxa"/>
            <w:vAlign w:val="center"/>
            <w:vMerge w:val="continue"/>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r>
            <w:r/>
          </w:p>
        </w:tc>
        <w:tc>
          <w:tcPr>
            <w:tcW w:w="2563"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绝缘电阻测量仪2（防爆型）</w:t>
            </w:r>
            <w:r>
              <w:rPr>
                <w:rFonts w:hint="eastAsia" w:ascii="宋体" w:hAnsi="宋体" w:eastAsia="宋体" w:cs="宋体"/>
                <w:sz w:val="22"/>
                <w:highlight w:val="none"/>
                <w:lang w:val="en-US" w:eastAsia="zh-CN" w:bidi="ar"/>
              </w:rPr>
            </w:r>
            <w:r/>
          </w:p>
        </w:tc>
        <w:tc>
          <w:tcPr>
            <w:tcW w:w="713"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套</w:t>
            </w:r>
            <w:r>
              <w:rPr>
                <w:rFonts w:hint="eastAsia" w:ascii="宋体" w:hAnsi="宋体" w:eastAsia="宋体" w:cs="宋体"/>
                <w:sz w:val="22"/>
                <w:highlight w:val="none"/>
                <w:lang w:val="en-US" w:eastAsia="zh-CN" w:bidi="ar"/>
              </w:rPr>
            </w:r>
            <w:r/>
          </w:p>
        </w:tc>
        <w:tc>
          <w:tcPr>
            <w:tcW w:w="1096"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0.78</w:t>
            </w:r>
            <w:r>
              <w:rPr>
                <w:rFonts w:hint="eastAsia" w:ascii="宋体" w:hAnsi="宋体" w:eastAsia="宋体" w:cs="宋体"/>
                <w:sz w:val="22"/>
                <w:highlight w:val="none"/>
                <w:lang w:val="en-US" w:eastAsia="zh-CN" w:bidi="ar"/>
              </w:rPr>
            </w:r>
            <w:r/>
          </w:p>
        </w:tc>
        <w:tc>
          <w:tcPr>
            <w:tcW w:w="736"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3</w:t>
            </w:r>
            <w:r>
              <w:rPr>
                <w:rFonts w:hint="eastAsia" w:ascii="宋体" w:hAnsi="宋体" w:eastAsia="宋体" w:cs="宋体"/>
                <w:sz w:val="22"/>
                <w:highlight w:val="none"/>
                <w:lang w:val="en-US" w:eastAsia="zh-CN" w:bidi="ar"/>
              </w:rPr>
            </w:r>
            <w:r/>
          </w:p>
        </w:tc>
        <w:tc>
          <w:tcPr>
            <w:tcW w:w="1089"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2.34</w:t>
            </w:r>
            <w:r>
              <w:rPr>
                <w:rFonts w:hint="eastAsia" w:ascii="宋体" w:hAnsi="宋体" w:eastAsia="宋体" w:cs="宋体"/>
                <w:sz w:val="22"/>
                <w:highlight w:val="none"/>
                <w:lang w:val="en-US" w:eastAsia="zh-CN" w:bidi="ar"/>
              </w:rPr>
            </w:r>
            <w:r/>
          </w:p>
        </w:tc>
        <w:tc>
          <w:tcPr>
            <w:tcW w:w="1167"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否</w:t>
            </w:r>
            <w:r>
              <w:rPr>
                <w:rFonts w:hint="eastAsia" w:ascii="宋体" w:hAnsi="宋体" w:eastAsia="宋体" w:cs="宋体"/>
                <w:sz w:val="22"/>
                <w:highlight w:val="none"/>
                <w:lang w:val="en-US" w:eastAsia="zh-CN" w:bidi="ar"/>
              </w:rPr>
            </w:r>
            <w:r/>
          </w:p>
        </w:tc>
        <w:tc>
          <w:tcPr>
            <w:tcW w:w="743"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r>
            <w:r/>
          </w:p>
        </w:tc>
      </w:tr>
      <w:tr>
        <w:trPr>
          <w:trHeight w:val="250"/>
        </w:trPr>
        <w:tc>
          <w:tcPr>
            <w:tcW w:w="750" w:type="dxa"/>
            <w:vAlign w:val="center"/>
            <w:textDirection w:val="lrTb"/>
            <w:noWrap w:val="false"/>
          </w:tcPr>
          <w:p>
            <w:pPr>
              <w:pStyle w:val="826"/>
              <w:jc w:val="center"/>
              <w:keepLines w:val="0"/>
              <w:keepNext w:val="0"/>
              <w:pageBreakBefore w:val="0"/>
              <w:spacing w:before="0" w:after="0" w:line="240" w:lineRule="auto"/>
              <w:widowControl/>
              <w:rPr>
                <w:rFonts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2.10</w:t>
            </w:r>
            <w:r>
              <w:rPr>
                <w:rFonts w:ascii="宋体" w:hAnsi="宋体" w:eastAsia="宋体" w:cs="宋体"/>
                <w:sz w:val="22"/>
                <w:highlight w:val="none"/>
                <w:lang w:val="en-US" w:eastAsia="zh-CN" w:bidi="ar"/>
              </w:rPr>
            </w:r>
            <w:r/>
          </w:p>
        </w:tc>
        <w:tc>
          <w:tcPr>
            <w:tcW w:w="1006" w:type="dxa"/>
            <w:vAlign w:val="center"/>
            <w:vMerge w:val="continue"/>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r>
            <w:r/>
          </w:p>
        </w:tc>
        <w:tc>
          <w:tcPr>
            <w:tcW w:w="2563"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钳形电流表</w:t>
            </w:r>
            <w:r>
              <w:rPr>
                <w:rFonts w:hint="eastAsia" w:ascii="宋体" w:hAnsi="宋体" w:eastAsia="宋体" w:cs="宋体"/>
                <w:sz w:val="22"/>
                <w:highlight w:val="none"/>
                <w:lang w:val="en-US" w:eastAsia="zh-CN" w:bidi="ar"/>
              </w:rPr>
            </w:r>
            <w:r/>
          </w:p>
        </w:tc>
        <w:tc>
          <w:tcPr>
            <w:tcW w:w="713"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套</w:t>
            </w:r>
            <w:r>
              <w:rPr>
                <w:rFonts w:hint="eastAsia" w:ascii="宋体" w:hAnsi="宋体" w:eastAsia="宋体" w:cs="宋体"/>
                <w:sz w:val="22"/>
                <w:highlight w:val="none"/>
                <w:lang w:val="en-US" w:eastAsia="zh-CN" w:bidi="ar"/>
              </w:rPr>
            </w:r>
            <w:r/>
          </w:p>
        </w:tc>
        <w:tc>
          <w:tcPr>
            <w:tcW w:w="1096"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0.22</w:t>
            </w:r>
            <w:r>
              <w:rPr>
                <w:rFonts w:hint="eastAsia" w:ascii="宋体" w:hAnsi="宋体" w:eastAsia="宋体" w:cs="宋体"/>
                <w:sz w:val="22"/>
                <w:highlight w:val="none"/>
                <w:lang w:val="en-US" w:eastAsia="zh-CN" w:bidi="ar"/>
              </w:rPr>
            </w:r>
            <w:r/>
          </w:p>
        </w:tc>
        <w:tc>
          <w:tcPr>
            <w:tcW w:w="736"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9</w:t>
            </w:r>
            <w:r>
              <w:rPr>
                <w:rFonts w:hint="eastAsia" w:ascii="宋体" w:hAnsi="宋体" w:eastAsia="宋体" w:cs="宋体"/>
                <w:sz w:val="22"/>
                <w:highlight w:val="none"/>
                <w:lang w:val="en-US" w:eastAsia="zh-CN" w:bidi="ar"/>
              </w:rPr>
            </w:r>
            <w:r/>
          </w:p>
        </w:tc>
        <w:tc>
          <w:tcPr>
            <w:tcW w:w="1089"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1.98</w:t>
            </w:r>
            <w:r>
              <w:rPr>
                <w:rFonts w:hint="eastAsia" w:ascii="宋体" w:hAnsi="宋体" w:eastAsia="宋体" w:cs="宋体"/>
                <w:sz w:val="22"/>
                <w:highlight w:val="none"/>
                <w:lang w:val="en-US" w:eastAsia="zh-CN" w:bidi="ar"/>
              </w:rPr>
            </w:r>
            <w:r/>
          </w:p>
        </w:tc>
        <w:tc>
          <w:tcPr>
            <w:tcW w:w="1167"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否</w:t>
            </w:r>
            <w:r>
              <w:rPr>
                <w:rFonts w:hint="eastAsia" w:ascii="宋体" w:hAnsi="宋体" w:eastAsia="宋体" w:cs="宋体"/>
                <w:sz w:val="22"/>
                <w:highlight w:val="none"/>
                <w:lang w:val="en-US" w:eastAsia="zh-CN" w:bidi="ar"/>
              </w:rPr>
            </w:r>
            <w:r/>
          </w:p>
        </w:tc>
        <w:tc>
          <w:tcPr>
            <w:tcW w:w="743"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r>
            <w:r/>
          </w:p>
        </w:tc>
      </w:tr>
      <w:tr>
        <w:trPr>
          <w:trHeight w:val="250"/>
        </w:trPr>
        <w:tc>
          <w:tcPr>
            <w:tcW w:w="750" w:type="dxa"/>
            <w:vAlign w:val="center"/>
            <w:textDirection w:val="lrTb"/>
            <w:noWrap w:val="false"/>
          </w:tcPr>
          <w:p>
            <w:pPr>
              <w:pStyle w:val="826"/>
              <w:jc w:val="center"/>
              <w:keepLines w:val="0"/>
              <w:keepNext w:val="0"/>
              <w:pageBreakBefore w:val="0"/>
              <w:spacing w:before="0" w:after="0" w:line="240" w:lineRule="auto"/>
              <w:widowControl/>
              <w:rPr>
                <w:rFonts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3.1</w:t>
            </w:r>
            <w:r>
              <w:rPr>
                <w:rFonts w:ascii="宋体" w:hAnsi="宋体" w:eastAsia="宋体" w:cs="宋体"/>
                <w:sz w:val="22"/>
                <w:highlight w:val="none"/>
                <w:lang w:val="en-US" w:eastAsia="zh-CN" w:bidi="ar"/>
              </w:rPr>
            </w:r>
            <w:r/>
          </w:p>
        </w:tc>
        <w:tc>
          <w:tcPr>
            <w:tcW w:w="1006" w:type="dxa"/>
            <w:vAlign w:val="center"/>
            <w:vMerge w:val="restart"/>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采购分包</w:t>
            </w:r>
            <w:r>
              <w:rPr>
                <w:rFonts w:ascii="宋体" w:hAnsi="宋体" w:eastAsia="宋体" w:cs="宋体"/>
                <w:sz w:val="22"/>
                <w:highlight w:val="none"/>
                <w:lang w:val="en-US" w:eastAsia="zh-CN" w:bidi="ar"/>
              </w:rPr>
              <w:t xml:space="preserve">3</w:t>
            </w:r>
            <w:r>
              <w:rPr>
                <w:rFonts w:hint="eastAsia" w:ascii="宋体" w:hAnsi="宋体" w:eastAsia="宋体" w:cs="宋体"/>
                <w:sz w:val="22"/>
                <w:highlight w:val="none"/>
                <w:lang w:val="en-US" w:eastAsia="zh-CN" w:bidi="ar"/>
              </w:rPr>
            </w:r>
            <w:r/>
          </w:p>
        </w:tc>
        <w:tc>
          <w:tcPr>
            <w:tcW w:w="2563"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全站仪</w:t>
            </w:r>
            <w:r>
              <w:rPr>
                <w:rFonts w:hint="eastAsia" w:ascii="宋体" w:hAnsi="宋体" w:eastAsia="宋体" w:cs="宋体"/>
                <w:sz w:val="22"/>
                <w:highlight w:val="none"/>
                <w:lang w:val="en-US" w:eastAsia="zh-CN" w:bidi="ar"/>
              </w:rPr>
            </w:r>
            <w:r/>
          </w:p>
        </w:tc>
        <w:tc>
          <w:tcPr>
            <w:tcW w:w="713"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套</w:t>
            </w:r>
            <w:r>
              <w:rPr>
                <w:rFonts w:hint="eastAsia" w:ascii="宋体" w:hAnsi="宋体" w:eastAsia="宋体" w:cs="宋体"/>
                <w:sz w:val="22"/>
                <w:highlight w:val="none"/>
                <w:lang w:val="en-US" w:eastAsia="zh-CN" w:bidi="ar"/>
              </w:rPr>
            </w:r>
            <w:r/>
          </w:p>
        </w:tc>
        <w:tc>
          <w:tcPr>
            <w:tcW w:w="1096"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1.85</w:t>
            </w:r>
            <w:r>
              <w:rPr>
                <w:rFonts w:hint="eastAsia" w:ascii="宋体" w:hAnsi="宋体" w:eastAsia="宋体" w:cs="宋体"/>
                <w:sz w:val="22"/>
                <w:highlight w:val="none"/>
                <w:lang w:val="en-US" w:eastAsia="zh-CN" w:bidi="ar"/>
              </w:rPr>
            </w:r>
            <w:r/>
          </w:p>
        </w:tc>
        <w:tc>
          <w:tcPr>
            <w:tcW w:w="736"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33</w:t>
            </w:r>
            <w:r>
              <w:rPr>
                <w:rFonts w:hint="eastAsia" w:ascii="宋体" w:hAnsi="宋体" w:eastAsia="宋体" w:cs="宋体"/>
                <w:sz w:val="22"/>
                <w:highlight w:val="none"/>
                <w:lang w:val="en-US" w:eastAsia="zh-CN" w:bidi="ar"/>
              </w:rPr>
            </w:r>
            <w:r/>
          </w:p>
        </w:tc>
        <w:tc>
          <w:tcPr>
            <w:tcW w:w="1089"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61.05</w:t>
            </w:r>
            <w:r>
              <w:rPr>
                <w:rFonts w:hint="eastAsia" w:ascii="宋体" w:hAnsi="宋体" w:eastAsia="宋体" w:cs="宋体"/>
                <w:sz w:val="22"/>
                <w:highlight w:val="none"/>
                <w:lang w:val="en-US" w:eastAsia="zh-CN" w:bidi="ar"/>
              </w:rPr>
            </w:r>
            <w:r/>
          </w:p>
        </w:tc>
        <w:tc>
          <w:tcPr>
            <w:tcW w:w="1167"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否</w:t>
            </w:r>
            <w:r>
              <w:rPr>
                <w:rFonts w:hint="eastAsia" w:ascii="宋体" w:hAnsi="宋体" w:eastAsia="宋体" w:cs="宋体"/>
                <w:sz w:val="22"/>
                <w:highlight w:val="none"/>
                <w:lang w:val="en-US" w:eastAsia="zh-CN" w:bidi="ar"/>
              </w:rPr>
            </w:r>
            <w:r/>
          </w:p>
        </w:tc>
        <w:tc>
          <w:tcPr>
            <w:tcW w:w="743"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核心产品</w:t>
            </w:r>
            <w:r>
              <w:rPr>
                <w:rFonts w:hint="eastAsia" w:ascii="宋体" w:hAnsi="宋体" w:eastAsia="宋体" w:cs="宋体"/>
                <w:sz w:val="22"/>
                <w:highlight w:val="none"/>
                <w:lang w:val="en-US" w:eastAsia="zh-CN" w:bidi="ar"/>
              </w:rPr>
            </w:r>
            <w:r/>
          </w:p>
        </w:tc>
      </w:tr>
      <w:tr>
        <w:trPr>
          <w:trHeight w:val="268"/>
        </w:trPr>
        <w:tc>
          <w:tcPr>
            <w:tcW w:w="750" w:type="dxa"/>
            <w:vAlign w:val="center"/>
            <w:textDirection w:val="lrTb"/>
            <w:noWrap w:val="false"/>
          </w:tcPr>
          <w:p>
            <w:pPr>
              <w:pStyle w:val="826"/>
              <w:jc w:val="center"/>
              <w:keepLines w:val="0"/>
              <w:keepNext w:val="0"/>
              <w:pageBreakBefore w:val="0"/>
              <w:spacing w:before="0" w:after="0" w:line="240" w:lineRule="auto"/>
              <w:widowControl/>
              <w:rPr>
                <w:rFonts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3.2</w:t>
            </w:r>
            <w:r>
              <w:rPr>
                <w:rFonts w:ascii="宋体" w:hAnsi="宋体" w:eastAsia="宋体" w:cs="宋体"/>
                <w:sz w:val="22"/>
                <w:highlight w:val="none"/>
                <w:lang w:val="en-US" w:eastAsia="zh-CN" w:bidi="ar"/>
              </w:rPr>
            </w:r>
            <w:r/>
          </w:p>
        </w:tc>
        <w:tc>
          <w:tcPr>
            <w:tcW w:w="1006" w:type="dxa"/>
            <w:vAlign w:val="center"/>
            <w:vMerge w:val="continue"/>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r>
            <w:r/>
          </w:p>
        </w:tc>
        <w:tc>
          <w:tcPr>
            <w:tcW w:w="2563"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经纬仪</w:t>
            </w:r>
            <w:r>
              <w:rPr>
                <w:rFonts w:hint="eastAsia" w:ascii="宋体" w:hAnsi="宋体" w:eastAsia="宋体" w:cs="宋体"/>
                <w:sz w:val="22"/>
                <w:highlight w:val="none"/>
                <w:lang w:val="en-US" w:eastAsia="zh-CN" w:bidi="ar"/>
              </w:rPr>
            </w:r>
            <w:r/>
          </w:p>
        </w:tc>
        <w:tc>
          <w:tcPr>
            <w:tcW w:w="713"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套</w:t>
            </w:r>
            <w:r>
              <w:rPr>
                <w:rFonts w:hint="eastAsia" w:ascii="宋体" w:hAnsi="宋体" w:eastAsia="宋体" w:cs="宋体"/>
                <w:sz w:val="22"/>
                <w:highlight w:val="none"/>
                <w:lang w:val="en-US" w:eastAsia="zh-CN" w:bidi="ar"/>
              </w:rPr>
            </w:r>
            <w:r/>
          </w:p>
        </w:tc>
        <w:tc>
          <w:tcPr>
            <w:tcW w:w="1096"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1.25</w:t>
            </w:r>
            <w:r>
              <w:rPr>
                <w:rFonts w:hint="eastAsia" w:ascii="宋体" w:hAnsi="宋体" w:eastAsia="宋体" w:cs="宋体"/>
                <w:sz w:val="22"/>
                <w:highlight w:val="none"/>
                <w:lang w:val="en-US" w:eastAsia="zh-CN" w:bidi="ar"/>
              </w:rPr>
            </w:r>
            <w:r/>
          </w:p>
        </w:tc>
        <w:tc>
          <w:tcPr>
            <w:tcW w:w="736"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7</w:t>
            </w:r>
            <w:r>
              <w:rPr>
                <w:rFonts w:hint="eastAsia" w:ascii="宋体" w:hAnsi="宋体" w:eastAsia="宋体" w:cs="宋体"/>
                <w:sz w:val="22"/>
                <w:highlight w:val="none"/>
                <w:lang w:val="en-US" w:eastAsia="zh-CN" w:bidi="ar"/>
              </w:rPr>
            </w:r>
            <w:r/>
          </w:p>
        </w:tc>
        <w:tc>
          <w:tcPr>
            <w:tcW w:w="1089"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8.75</w:t>
            </w:r>
            <w:r>
              <w:rPr>
                <w:rFonts w:hint="eastAsia" w:ascii="宋体" w:hAnsi="宋体" w:eastAsia="宋体" w:cs="宋体"/>
                <w:sz w:val="22"/>
                <w:highlight w:val="none"/>
                <w:lang w:val="en-US" w:eastAsia="zh-CN" w:bidi="ar"/>
              </w:rPr>
            </w:r>
            <w:r/>
          </w:p>
        </w:tc>
        <w:tc>
          <w:tcPr>
            <w:tcW w:w="1167"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否</w:t>
            </w:r>
            <w:r>
              <w:rPr>
                <w:rFonts w:hint="eastAsia" w:ascii="宋体" w:hAnsi="宋体" w:eastAsia="宋体" w:cs="宋体"/>
                <w:sz w:val="22"/>
                <w:highlight w:val="none"/>
                <w:lang w:val="en-US" w:eastAsia="zh-CN" w:bidi="ar"/>
              </w:rPr>
            </w:r>
            <w:r/>
          </w:p>
        </w:tc>
        <w:tc>
          <w:tcPr>
            <w:tcW w:w="743"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r>
            <w:r/>
          </w:p>
        </w:tc>
      </w:tr>
      <w:tr>
        <w:trPr>
          <w:trHeight w:val="260"/>
        </w:trPr>
        <w:tc>
          <w:tcPr>
            <w:tcW w:w="750" w:type="dxa"/>
            <w:vAlign w:val="center"/>
            <w:textDirection w:val="lrTb"/>
            <w:noWrap w:val="false"/>
          </w:tcPr>
          <w:p>
            <w:pPr>
              <w:pStyle w:val="826"/>
              <w:jc w:val="center"/>
              <w:keepLines w:val="0"/>
              <w:keepNext w:val="0"/>
              <w:pageBreakBefore w:val="0"/>
              <w:spacing w:before="0" w:after="0" w:line="240" w:lineRule="auto"/>
              <w:widowControl/>
              <w:rPr>
                <w:rFonts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3.3</w:t>
            </w:r>
            <w:r>
              <w:rPr>
                <w:rFonts w:ascii="宋体" w:hAnsi="宋体" w:eastAsia="宋体" w:cs="宋体"/>
                <w:sz w:val="22"/>
                <w:highlight w:val="none"/>
                <w:lang w:val="en-US" w:eastAsia="zh-CN" w:bidi="ar"/>
              </w:rPr>
            </w:r>
            <w:r/>
          </w:p>
        </w:tc>
        <w:tc>
          <w:tcPr>
            <w:tcW w:w="1006" w:type="dxa"/>
            <w:vAlign w:val="center"/>
            <w:vMerge w:val="continue"/>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r>
            <w:r/>
          </w:p>
        </w:tc>
        <w:tc>
          <w:tcPr>
            <w:tcW w:w="2563"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水准仪</w:t>
            </w:r>
            <w:r>
              <w:rPr>
                <w:rFonts w:hint="eastAsia" w:ascii="宋体" w:hAnsi="宋体" w:eastAsia="宋体" w:cs="宋体"/>
                <w:sz w:val="22"/>
                <w:highlight w:val="none"/>
                <w:lang w:val="en-US" w:eastAsia="zh-CN" w:bidi="ar"/>
              </w:rPr>
            </w:r>
            <w:r/>
          </w:p>
        </w:tc>
        <w:tc>
          <w:tcPr>
            <w:tcW w:w="713"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套</w:t>
            </w:r>
            <w:r>
              <w:rPr>
                <w:rFonts w:hint="eastAsia" w:ascii="宋体" w:hAnsi="宋体" w:eastAsia="宋体" w:cs="宋体"/>
                <w:sz w:val="22"/>
                <w:highlight w:val="none"/>
                <w:lang w:val="en-US" w:eastAsia="zh-CN" w:bidi="ar"/>
              </w:rPr>
            </w:r>
            <w:r/>
          </w:p>
        </w:tc>
        <w:tc>
          <w:tcPr>
            <w:tcW w:w="1096"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0.60</w:t>
            </w:r>
            <w:r>
              <w:rPr>
                <w:rFonts w:hint="eastAsia" w:ascii="宋体" w:hAnsi="宋体" w:eastAsia="宋体" w:cs="宋体"/>
                <w:sz w:val="22"/>
                <w:highlight w:val="none"/>
                <w:lang w:val="en-US" w:eastAsia="zh-CN" w:bidi="ar"/>
              </w:rPr>
            </w:r>
            <w:r/>
          </w:p>
        </w:tc>
        <w:tc>
          <w:tcPr>
            <w:tcW w:w="736"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15</w:t>
            </w:r>
            <w:r>
              <w:rPr>
                <w:rFonts w:hint="eastAsia" w:ascii="宋体" w:hAnsi="宋体" w:eastAsia="宋体" w:cs="宋体"/>
                <w:sz w:val="22"/>
                <w:highlight w:val="none"/>
                <w:lang w:val="en-US" w:eastAsia="zh-CN" w:bidi="ar"/>
              </w:rPr>
            </w:r>
            <w:r/>
          </w:p>
        </w:tc>
        <w:tc>
          <w:tcPr>
            <w:tcW w:w="1089"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9</w:t>
            </w:r>
            <w:r>
              <w:rPr>
                <w:rFonts w:hint="eastAsia" w:ascii="宋体" w:hAnsi="宋体" w:eastAsia="宋体" w:cs="宋体"/>
                <w:sz w:val="22"/>
                <w:highlight w:val="none"/>
                <w:lang w:val="en-US" w:eastAsia="zh-CN" w:bidi="ar"/>
              </w:rPr>
            </w:r>
            <w:r/>
          </w:p>
        </w:tc>
        <w:tc>
          <w:tcPr>
            <w:tcW w:w="1167"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否</w:t>
            </w:r>
            <w:r>
              <w:rPr>
                <w:rFonts w:hint="eastAsia" w:ascii="宋体" w:hAnsi="宋体" w:eastAsia="宋体" w:cs="宋体"/>
                <w:sz w:val="22"/>
                <w:highlight w:val="none"/>
                <w:lang w:val="en-US" w:eastAsia="zh-CN" w:bidi="ar"/>
              </w:rPr>
            </w:r>
            <w:r/>
          </w:p>
        </w:tc>
        <w:tc>
          <w:tcPr>
            <w:tcW w:w="743"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r>
            <w:r/>
          </w:p>
        </w:tc>
      </w:tr>
      <w:tr>
        <w:trPr>
          <w:trHeight w:val="250"/>
        </w:trPr>
        <w:tc>
          <w:tcPr>
            <w:tcW w:w="750" w:type="dxa"/>
            <w:vAlign w:val="center"/>
            <w:textDirection w:val="lrTb"/>
            <w:noWrap w:val="false"/>
          </w:tcPr>
          <w:p>
            <w:pPr>
              <w:pStyle w:val="826"/>
              <w:jc w:val="center"/>
              <w:keepLines w:val="0"/>
              <w:keepNext w:val="0"/>
              <w:pageBreakBefore w:val="0"/>
              <w:spacing w:before="0" w:after="0" w:line="240" w:lineRule="auto"/>
              <w:widowControl/>
              <w:rPr>
                <w:rFonts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4.1</w:t>
            </w:r>
            <w:r>
              <w:rPr>
                <w:rFonts w:ascii="宋体" w:hAnsi="宋体" w:eastAsia="宋体" w:cs="宋体"/>
                <w:sz w:val="22"/>
                <w:highlight w:val="none"/>
                <w:lang w:val="en-US" w:eastAsia="zh-CN" w:bidi="ar"/>
              </w:rPr>
            </w:r>
            <w:r/>
          </w:p>
        </w:tc>
        <w:tc>
          <w:tcPr>
            <w:tcW w:w="1006" w:type="dxa"/>
            <w:vAlign w:val="center"/>
            <w:vMerge w:val="restart"/>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采购分包</w:t>
            </w:r>
            <w:r>
              <w:rPr>
                <w:rFonts w:ascii="宋体" w:hAnsi="宋体" w:eastAsia="宋体" w:cs="宋体"/>
                <w:sz w:val="22"/>
                <w:highlight w:val="none"/>
                <w:lang w:val="en-US" w:eastAsia="zh-CN" w:bidi="ar"/>
              </w:rPr>
              <w:t xml:space="preserve">4</w:t>
            </w:r>
            <w:r>
              <w:rPr>
                <w:rFonts w:hint="eastAsia" w:ascii="宋体" w:hAnsi="宋体" w:eastAsia="宋体" w:cs="宋体"/>
                <w:sz w:val="22"/>
                <w:highlight w:val="none"/>
                <w:lang w:val="en-US" w:eastAsia="zh-CN" w:bidi="ar"/>
              </w:rPr>
            </w:r>
            <w:r/>
          </w:p>
        </w:tc>
        <w:tc>
          <w:tcPr>
            <w:tcW w:w="2563"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转向参数测试仪</w:t>
            </w:r>
            <w:r>
              <w:rPr>
                <w:rFonts w:hint="eastAsia" w:ascii="宋体" w:hAnsi="宋体" w:eastAsia="宋体" w:cs="宋体"/>
                <w:sz w:val="22"/>
                <w:highlight w:val="none"/>
                <w:lang w:val="en-US" w:eastAsia="zh-CN" w:bidi="ar"/>
              </w:rPr>
            </w:r>
            <w:r/>
          </w:p>
        </w:tc>
        <w:tc>
          <w:tcPr>
            <w:tcW w:w="713"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套</w:t>
            </w:r>
            <w:r>
              <w:rPr>
                <w:rFonts w:hint="eastAsia" w:ascii="宋体" w:hAnsi="宋体" w:eastAsia="宋体" w:cs="宋体"/>
                <w:sz w:val="22"/>
                <w:highlight w:val="none"/>
                <w:lang w:val="en-US" w:eastAsia="zh-CN" w:bidi="ar"/>
              </w:rPr>
            </w:r>
            <w:r/>
          </w:p>
        </w:tc>
        <w:tc>
          <w:tcPr>
            <w:tcW w:w="1096"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0.30</w:t>
            </w:r>
            <w:r>
              <w:rPr>
                <w:rFonts w:hint="eastAsia" w:ascii="宋体" w:hAnsi="宋体" w:eastAsia="宋体" w:cs="宋体"/>
                <w:sz w:val="22"/>
                <w:highlight w:val="none"/>
                <w:lang w:val="en-US" w:eastAsia="zh-CN" w:bidi="ar"/>
              </w:rPr>
            </w:r>
            <w:r/>
          </w:p>
        </w:tc>
        <w:tc>
          <w:tcPr>
            <w:tcW w:w="736"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14</w:t>
            </w:r>
            <w:r>
              <w:rPr>
                <w:rFonts w:hint="eastAsia" w:ascii="宋体" w:hAnsi="宋体" w:eastAsia="宋体" w:cs="宋体"/>
                <w:sz w:val="22"/>
                <w:highlight w:val="none"/>
                <w:lang w:val="en-US" w:eastAsia="zh-CN" w:bidi="ar"/>
              </w:rPr>
            </w:r>
            <w:r/>
          </w:p>
        </w:tc>
        <w:tc>
          <w:tcPr>
            <w:tcW w:w="1089"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4.2</w:t>
            </w:r>
            <w:r>
              <w:rPr>
                <w:rFonts w:hint="eastAsia" w:ascii="宋体" w:hAnsi="宋体" w:eastAsia="宋体" w:cs="宋体"/>
                <w:sz w:val="22"/>
                <w:highlight w:val="none"/>
                <w:lang w:val="en-US" w:eastAsia="zh-CN" w:bidi="ar"/>
              </w:rPr>
            </w:r>
            <w:r/>
          </w:p>
        </w:tc>
        <w:tc>
          <w:tcPr>
            <w:tcW w:w="1167"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否</w:t>
            </w:r>
            <w:r>
              <w:rPr>
                <w:rFonts w:hint="eastAsia" w:ascii="宋体" w:hAnsi="宋体" w:eastAsia="宋体" w:cs="宋体"/>
                <w:sz w:val="22"/>
                <w:highlight w:val="none"/>
                <w:lang w:val="en-US" w:eastAsia="zh-CN" w:bidi="ar"/>
              </w:rPr>
            </w:r>
            <w:r/>
          </w:p>
        </w:tc>
        <w:tc>
          <w:tcPr>
            <w:tcW w:w="743"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r>
            <w:r/>
          </w:p>
        </w:tc>
      </w:tr>
      <w:tr>
        <w:trPr>
          <w:trHeight w:val="240"/>
        </w:trPr>
        <w:tc>
          <w:tcPr>
            <w:tcW w:w="750" w:type="dxa"/>
            <w:vAlign w:val="center"/>
            <w:textDirection w:val="lrTb"/>
            <w:noWrap w:val="false"/>
          </w:tcPr>
          <w:p>
            <w:pPr>
              <w:pStyle w:val="826"/>
              <w:jc w:val="center"/>
              <w:keepLines w:val="0"/>
              <w:keepNext w:val="0"/>
              <w:pageBreakBefore w:val="0"/>
              <w:spacing w:before="0" w:after="0" w:line="240" w:lineRule="auto"/>
              <w:widowControl/>
              <w:rPr>
                <w:rFonts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4.2</w:t>
            </w:r>
            <w:r>
              <w:rPr>
                <w:rFonts w:ascii="宋体" w:hAnsi="宋体" w:eastAsia="宋体" w:cs="宋体"/>
                <w:sz w:val="22"/>
                <w:highlight w:val="none"/>
                <w:lang w:val="en-US" w:eastAsia="zh-CN" w:bidi="ar"/>
              </w:rPr>
            </w:r>
            <w:r/>
          </w:p>
        </w:tc>
        <w:tc>
          <w:tcPr>
            <w:tcW w:w="1006" w:type="dxa"/>
            <w:vAlign w:val="center"/>
            <w:vMerge w:val="continue"/>
            <w:textDirection w:val="lrTb"/>
            <w:noWrap w:val="false"/>
          </w:tcPr>
          <w:p>
            <w:pPr>
              <w:pStyle w:val="826"/>
              <w:jc w:val="center"/>
              <w:rPr>
                <w:rFonts w:hint="eastAsia" w:ascii="宋体" w:hAnsi="宋体" w:eastAsia="宋体" w:cs="宋体"/>
                <w:i w:val="0"/>
                <w:iCs w:val="0"/>
                <w:color w:val="000000"/>
                <w:sz w:val="14"/>
                <w:szCs w:val="14"/>
                <w:highlight w:val="none"/>
                <w:u w:val="none"/>
              </w:rPr>
            </w:pPr>
            <w:r>
              <w:rPr>
                <w:rFonts w:hint="eastAsia" w:ascii="宋体" w:hAnsi="宋体" w:eastAsia="宋体" w:cs="宋体"/>
                <w:i w:val="0"/>
                <w:iCs w:val="0"/>
                <w:color w:val="000000"/>
                <w:sz w:val="14"/>
                <w:szCs w:val="14"/>
                <w:highlight w:val="none"/>
                <w:u w:val="none"/>
              </w:rPr>
            </w:r>
            <w:r/>
          </w:p>
        </w:tc>
        <w:tc>
          <w:tcPr>
            <w:tcW w:w="2563"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制动性能测试仪1</w:t>
            </w:r>
            <w:r>
              <w:rPr>
                <w:rFonts w:hint="eastAsia" w:ascii="宋体" w:hAnsi="宋体" w:eastAsia="宋体" w:cs="宋体"/>
                <w:sz w:val="22"/>
                <w:highlight w:val="none"/>
                <w:lang w:val="en-US" w:eastAsia="zh-CN" w:bidi="ar"/>
              </w:rPr>
            </w:r>
            <w:r/>
          </w:p>
        </w:tc>
        <w:tc>
          <w:tcPr>
            <w:tcW w:w="713"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套</w:t>
            </w:r>
            <w:r>
              <w:rPr>
                <w:rFonts w:hint="eastAsia" w:ascii="宋体" w:hAnsi="宋体" w:eastAsia="宋体" w:cs="宋体"/>
                <w:sz w:val="22"/>
                <w:highlight w:val="none"/>
                <w:lang w:val="en-US" w:eastAsia="zh-CN" w:bidi="ar"/>
              </w:rPr>
            </w:r>
            <w:r/>
          </w:p>
        </w:tc>
        <w:tc>
          <w:tcPr>
            <w:tcW w:w="1096"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4.25</w:t>
            </w:r>
            <w:r>
              <w:rPr>
                <w:rFonts w:hint="eastAsia" w:ascii="宋体" w:hAnsi="宋体" w:eastAsia="宋体" w:cs="宋体"/>
                <w:sz w:val="22"/>
                <w:highlight w:val="none"/>
                <w:lang w:val="en-US" w:eastAsia="zh-CN" w:bidi="ar"/>
              </w:rPr>
            </w:r>
            <w:r/>
          </w:p>
        </w:tc>
        <w:tc>
          <w:tcPr>
            <w:tcW w:w="736"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15</w:t>
            </w:r>
            <w:r>
              <w:rPr>
                <w:rFonts w:hint="eastAsia" w:ascii="宋体" w:hAnsi="宋体" w:eastAsia="宋体" w:cs="宋体"/>
                <w:sz w:val="22"/>
                <w:highlight w:val="none"/>
                <w:lang w:val="en-US" w:eastAsia="zh-CN" w:bidi="ar"/>
              </w:rPr>
            </w:r>
            <w:r/>
          </w:p>
        </w:tc>
        <w:tc>
          <w:tcPr>
            <w:tcW w:w="1089"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63.75</w:t>
            </w:r>
            <w:r>
              <w:rPr>
                <w:rFonts w:hint="eastAsia" w:ascii="宋体" w:hAnsi="宋体" w:eastAsia="宋体" w:cs="宋体"/>
                <w:sz w:val="22"/>
                <w:highlight w:val="none"/>
                <w:lang w:val="en-US" w:eastAsia="zh-CN" w:bidi="ar"/>
              </w:rPr>
            </w:r>
            <w:r/>
          </w:p>
        </w:tc>
        <w:tc>
          <w:tcPr>
            <w:tcW w:w="1167"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否</w:t>
            </w:r>
            <w:r>
              <w:rPr>
                <w:rFonts w:hint="eastAsia" w:ascii="宋体" w:hAnsi="宋体" w:eastAsia="宋体" w:cs="宋体"/>
                <w:sz w:val="22"/>
                <w:highlight w:val="none"/>
                <w:lang w:val="en-US" w:eastAsia="zh-CN" w:bidi="ar"/>
              </w:rPr>
            </w:r>
            <w:r/>
          </w:p>
        </w:tc>
        <w:tc>
          <w:tcPr>
            <w:tcW w:w="743"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核心产品</w:t>
            </w:r>
            <w:r>
              <w:rPr>
                <w:rFonts w:hint="eastAsia" w:ascii="宋体" w:hAnsi="宋体" w:eastAsia="宋体" w:cs="宋体"/>
                <w:sz w:val="22"/>
                <w:highlight w:val="none"/>
                <w:lang w:val="en-US" w:eastAsia="zh-CN" w:bidi="ar"/>
              </w:rPr>
            </w:r>
            <w:r/>
          </w:p>
        </w:tc>
      </w:tr>
      <w:tr>
        <w:trPr>
          <w:trHeight w:val="250"/>
        </w:trPr>
        <w:tc>
          <w:tcPr>
            <w:tcW w:w="750" w:type="dxa"/>
            <w:vAlign w:val="center"/>
            <w:textDirection w:val="lrTb"/>
            <w:noWrap w:val="false"/>
          </w:tcPr>
          <w:p>
            <w:pPr>
              <w:pStyle w:val="826"/>
              <w:jc w:val="center"/>
              <w:keepLines w:val="0"/>
              <w:keepNext w:val="0"/>
              <w:pageBreakBefore w:val="0"/>
              <w:spacing w:before="0" w:after="0" w:line="240" w:lineRule="auto"/>
              <w:widowControl/>
              <w:rPr>
                <w:rFonts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4.3</w:t>
            </w:r>
            <w:r>
              <w:rPr>
                <w:rFonts w:ascii="宋体" w:hAnsi="宋体" w:eastAsia="宋体" w:cs="宋体"/>
                <w:sz w:val="22"/>
                <w:highlight w:val="none"/>
                <w:lang w:val="en-US" w:eastAsia="zh-CN" w:bidi="ar"/>
              </w:rPr>
            </w:r>
            <w:r/>
          </w:p>
        </w:tc>
        <w:tc>
          <w:tcPr>
            <w:tcW w:w="1006" w:type="dxa"/>
            <w:vAlign w:val="center"/>
            <w:vMerge w:val="continue"/>
            <w:textDirection w:val="lrTb"/>
            <w:noWrap w:val="false"/>
          </w:tcPr>
          <w:p>
            <w:pPr>
              <w:pStyle w:val="826"/>
              <w:jc w:val="center"/>
              <w:rPr>
                <w:rFonts w:hint="eastAsia" w:ascii="宋体" w:hAnsi="宋体" w:eastAsia="宋体" w:cs="宋体"/>
                <w:i w:val="0"/>
                <w:iCs w:val="0"/>
                <w:color w:val="000000"/>
                <w:sz w:val="14"/>
                <w:szCs w:val="14"/>
                <w:highlight w:val="none"/>
                <w:u w:val="none"/>
              </w:rPr>
            </w:pPr>
            <w:r>
              <w:rPr>
                <w:rFonts w:hint="eastAsia" w:ascii="宋体" w:hAnsi="宋体" w:eastAsia="宋体" w:cs="宋体"/>
                <w:i w:val="0"/>
                <w:iCs w:val="0"/>
                <w:color w:val="000000"/>
                <w:sz w:val="14"/>
                <w:szCs w:val="14"/>
                <w:highlight w:val="none"/>
                <w:u w:val="none"/>
              </w:rPr>
            </w:r>
            <w:r/>
          </w:p>
        </w:tc>
        <w:tc>
          <w:tcPr>
            <w:tcW w:w="2563"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制动性能测试仪2（场车综合性能测试仪）</w:t>
            </w:r>
            <w:r>
              <w:rPr>
                <w:rFonts w:hint="eastAsia" w:ascii="宋体" w:hAnsi="宋体" w:eastAsia="宋体" w:cs="宋体"/>
                <w:sz w:val="22"/>
                <w:highlight w:val="none"/>
                <w:lang w:val="en-US" w:eastAsia="zh-CN" w:bidi="ar"/>
              </w:rPr>
            </w:r>
            <w:r/>
          </w:p>
        </w:tc>
        <w:tc>
          <w:tcPr>
            <w:tcW w:w="713"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套</w:t>
            </w:r>
            <w:r>
              <w:rPr>
                <w:rFonts w:hint="eastAsia" w:ascii="宋体" w:hAnsi="宋体" w:eastAsia="宋体" w:cs="宋体"/>
                <w:sz w:val="22"/>
                <w:highlight w:val="none"/>
                <w:lang w:val="en-US" w:eastAsia="zh-CN" w:bidi="ar"/>
              </w:rPr>
            </w:r>
            <w:r/>
          </w:p>
        </w:tc>
        <w:tc>
          <w:tcPr>
            <w:tcW w:w="1096"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3.80</w:t>
            </w:r>
            <w:r>
              <w:rPr>
                <w:rFonts w:hint="eastAsia" w:ascii="宋体" w:hAnsi="宋体" w:eastAsia="宋体" w:cs="宋体"/>
                <w:sz w:val="22"/>
                <w:highlight w:val="none"/>
                <w:lang w:val="en-US" w:eastAsia="zh-CN" w:bidi="ar"/>
              </w:rPr>
            </w:r>
            <w:r/>
          </w:p>
        </w:tc>
        <w:tc>
          <w:tcPr>
            <w:tcW w:w="736"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2</w:t>
            </w:r>
            <w:r>
              <w:rPr>
                <w:rFonts w:hint="eastAsia" w:ascii="宋体" w:hAnsi="宋体" w:eastAsia="宋体" w:cs="宋体"/>
                <w:sz w:val="22"/>
                <w:highlight w:val="none"/>
                <w:lang w:val="en-US" w:eastAsia="zh-CN" w:bidi="ar"/>
              </w:rPr>
            </w:r>
            <w:r/>
          </w:p>
        </w:tc>
        <w:tc>
          <w:tcPr>
            <w:tcW w:w="1089"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7.6</w:t>
            </w:r>
            <w:r>
              <w:rPr>
                <w:rFonts w:hint="eastAsia" w:ascii="宋体" w:hAnsi="宋体" w:eastAsia="宋体" w:cs="宋体"/>
                <w:sz w:val="22"/>
                <w:highlight w:val="none"/>
                <w:lang w:val="en-US" w:eastAsia="zh-CN" w:bidi="ar"/>
              </w:rPr>
            </w:r>
            <w:r/>
          </w:p>
        </w:tc>
        <w:tc>
          <w:tcPr>
            <w:tcW w:w="1167"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否</w:t>
            </w:r>
            <w:r>
              <w:rPr>
                <w:rFonts w:hint="eastAsia" w:ascii="宋体" w:hAnsi="宋体" w:eastAsia="宋体" w:cs="宋体"/>
                <w:sz w:val="22"/>
                <w:highlight w:val="none"/>
                <w:lang w:val="en-US" w:eastAsia="zh-CN" w:bidi="ar"/>
              </w:rPr>
            </w:r>
            <w:r/>
          </w:p>
        </w:tc>
        <w:tc>
          <w:tcPr>
            <w:tcW w:w="743"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r>
            <w:r/>
          </w:p>
        </w:tc>
      </w:tr>
      <w:tr>
        <w:trPr>
          <w:trHeight w:val="255"/>
        </w:trPr>
        <w:tc>
          <w:tcPr>
            <w:tcW w:w="750" w:type="dxa"/>
            <w:vAlign w:val="center"/>
            <w:textDirection w:val="lrTb"/>
            <w:noWrap w:val="false"/>
          </w:tcPr>
          <w:p>
            <w:pPr>
              <w:pStyle w:val="826"/>
              <w:jc w:val="center"/>
              <w:keepLines w:val="0"/>
              <w:keepNext w:val="0"/>
              <w:pageBreakBefore w:val="0"/>
              <w:spacing w:before="0" w:after="0" w:line="240" w:lineRule="auto"/>
              <w:widowControl/>
              <w:rPr>
                <w:rFonts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4.4</w:t>
            </w:r>
            <w:r>
              <w:rPr>
                <w:rFonts w:ascii="宋体" w:hAnsi="宋体" w:eastAsia="宋体" w:cs="宋体"/>
                <w:sz w:val="22"/>
                <w:highlight w:val="none"/>
                <w:lang w:val="en-US" w:eastAsia="zh-CN" w:bidi="ar"/>
              </w:rPr>
            </w:r>
            <w:r/>
          </w:p>
        </w:tc>
        <w:tc>
          <w:tcPr>
            <w:tcW w:w="1006" w:type="dxa"/>
            <w:vAlign w:val="center"/>
            <w:vMerge w:val="continue"/>
            <w:textDirection w:val="lrTb"/>
            <w:noWrap w:val="false"/>
          </w:tcPr>
          <w:p>
            <w:pPr>
              <w:pStyle w:val="826"/>
              <w:jc w:val="center"/>
              <w:rPr>
                <w:rFonts w:hint="eastAsia" w:ascii="宋体" w:hAnsi="宋体" w:eastAsia="宋体" w:cs="宋体"/>
                <w:i w:val="0"/>
                <w:iCs w:val="0"/>
                <w:color w:val="000000"/>
                <w:sz w:val="14"/>
                <w:szCs w:val="14"/>
                <w:highlight w:val="none"/>
                <w:u w:val="none"/>
              </w:rPr>
            </w:pPr>
            <w:r>
              <w:rPr>
                <w:rFonts w:hint="eastAsia" w:ascii="宋体" w:hAnsi="宋体" w:eastAsia="宋体" w:cs="宋体"/>
                <w:i w:val="0"/>
                <w:iCs w:val="0"/>
                <w:color w:val="000000"/>
                <w:sz w:val="14"/>
                <w:szCs w:val="14"/>
                <w:highlight w:val="none"/>
                <w:u w:val="none"/>
              </w:rPr>
            </w:r>
            <w:r/>
          </w:p>
        </w:tc>
        <w:tc>
          <w:tcPr>
            <w:tcW w:w="2563"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踏板力计</w:t>
            </w:r>
            <w:r>
              <w:rPr>
                <w:rFonts w:hint="eastAsia" w:ascii="宋体" w:hAnsi="宋体" w:eastAsia="宋体" w:cs="宋体"/>
                <w:sz w:val="22"/>
                <w:highlight w:val="none"/>
                <w:lang w:val="en-US" w:eastAsia="zh-CN" w:bidi="ar"/>
              </w:rPr>
            </w:r>
            <w:r/>
          </w:p>
        </w:tc>
        <w:tc>
          <w:tcPr>
            <w:tcW w:w="713"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套</w:t>
            </w:r>
            <w:r>
              <w:rPr>
                <w:rFonts w:hint="eastAsia" w:ascii="宋体" w:hAnsi="宋体" w:eastAsia="宋体" w:cs="宋体"/>
                <w:sz w:val="22"/>
                <w:highlight w:val="none"/>
                <w:lang w:val="en-US" w:eastAsia="zh-CN" w:bidi="ar"/>
              </w:rPr>
            </w:r>
            <w:r/>
          </w:p>
        </w:tc>
        <w:tc>
          <w:tcPr>
            <w:tcW w:w="1096"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3.50 </w:t>
            </w:r>
            <w:r>
              <w:rPr>
                <w:rFonts w:hint="eastAsia" w:ascii="宋体" w:hAnsi="宋体" w:eastAsia="宋体" w:cs="宋体"/>
                <w:sz w:val="22"/>
                <w:highlight w:val="none"/>
                <w:lang w:val="en-US" w:eastAsia="zh-CN" w:bidi="ar"/>
              </w:rPr>
            </w:r>
            <w:r/>
          </w:p>
        </w:tc>
        <w:tc>
          <w:tcPr>
            <w:tcW w:w="736" w:type="dxa"/>
            <w:vAlign w:val="center"/>
            <w:textDirection w:val="lrTb"/>
            <w:noWrap w:val="false"/>
          </w:tcPr>
          <w:p>
            <w:pPr>
              <w:pStyle w:val="826"/>
              <w:jc w:val="center"/>
              <w:keepLines w:val="0"/>
              <w:keepNext w:val="0"/>
              <w:pageBreakBefore w:val="0"/>
              <w:spacing w:before="0" w:after="0" w:line="240" w:lineRule="auto"/>
              <w:widowControl/>
              <w:rPr>
                <w:rFonts w:ascii="宋体" w:hAnsi="宋体" w:eastAsia="宋体" w:cs="宋体"/>
                <w:sz w:val="22"/>
                <w:highlight w:val="none"/>
                <w:lang w:val="en-US" w:eastAsia="zh-CN" w:bidi="ar"/>
              </w:rPr>
            </w:pPr>
            <w:r>
              <w:rPr>
                <w:rFonts w:ascii="宋体" w:hAnsi="宋体" w:eastAsia="宋体" w:cs="宋体"/>
                <w:sz w:val="22"/>
                <w:highlight w:val="none"/>
                <w:lang w:val="en-US" w:eastAsia="zh-CN" w:bidi="ar"/>
              </w:rPr>
              <w:t xml:space="preserve">18 </w:t>
            </w:r>
            <w:r>
              <w:rPr>
                <w:rFonts w:ascii="宋体" w:hAnsi="宋体" w:eastAsia="宋体" w:cs="宋体"/>
                <w:sz w:val="22"/>
                <w:highlight w:val="none"/>
                <w:lang w:val="en-US" w:eastAsia="zh-CN" w:bidi="ar"/>
              </w:rPr>
            </w:r>
            <w:r/>
          </w:p>
        </w:tc>
        <w:tc>
          <w:tcPr>
            <w:tcW w:w="1089"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63 </w:t>
            </w:r>
            <w:r>
              <w:rPr>
                <w:rFonts w:hint="eastAsia" w:ascii="宋体" w:hAnsi="宋体" w:eastAsia="宋体" w:cs="宋体"/>
                <w:sz w:val="22"/>
                <w:highlight w:val="none"/>
                <w:lang w:val="en-US" w:eastAsia="zh-CN" w:bidi="ar"/>
              </w:rPr>
            </w:r>
            <w:r/>
          </w:p>
        </w:tc>
        <w:tc>
          <w:tcPr>
            <w:tcW w:w="1167"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否</w:t>
            </w:r>
            <w:r>
              <w:rPr>
                <w:rFonts w:hint="eastAsia" w:ascii="宋体" w:hAnsi="宋体" w:eastAsia="宋体" w:cs="宋体"/>
                <w:sz w:val="22"/>
                <w:highlight w:val="none"/>
                <w:lang w:val="en-US" w:eastAsia="zh-CN" w:bidi="ar"/>
              </w:rPr>
            </w:r>
            <w:r/>
          </w:p>
        </w:tc>
        <w:tc>
          <w:tcPr>
            <w:tcW w:w="743"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r>
            <w:r/>
          </w:p>
        </w:tc>
      </w:tr>
    </w:tbl>
    <w:p>
      <w:pPr>
        <w:pStyle w:val="826"/>
        <w:spacing w:before="0" w:after="0"/>
        <w:rPr>
          <w:rFonts w:hint="eastAsia" w:ascii="宋体" w:hAnsi="宋体" w:eastAsia="宋体" w:cs="宋体"/>
          <w:b/>
          <w:bCs/>
          <w:sz w:val="22"/>
          <w:highlight w:val="none"/>
        </w:rPr>
      </w:pPr>
      <w:r>
        <w:rPr>
          <w:rFonts w:hint="eastAsia" w:ascii="宋体" w:hAnsi="宋体" w:eastAsia="宋体" w:cs="宋体"/>
          <w:b/>
          <w:bCs/>
          <w:sz w:val="22"/>
          <w:highlight w:val="none"/>
        </w:rPr>
      </w:r>
      <w:r/>
    </w:p>
    <w:p>
      <w:pPr>
        <w:pStyle w:val="826"/>
        <w:ind w:firstLine="442"/>
        <w:spacing w:before="0" w:after="0"/>
        <w:rPr>
          <w:rFonts w:hint="eastAsia" w:ascii="宋体" w:hAnsi="宋体" w:eastAsia="宋体" w:cs="宋体"/>
          <w:sz w:val="22"/>
          <w:szCs w:val="22"/>
          <w:highlight w:val="none"/>
        </w:rPr>
      </w:pPr>
      <w:r>
        <w:rPr>
          <w:rFonts w:hint="eastAsia" w:ascii="宋体" w:hAnsi="宋体" w:eastAsia="宋体" w:cs="宋体"/>
          <w:b/>
          <w:bCs/>
          <w:sz w:val="22"/>
          <w:highlight w:val="none"/>
        </w:rPr>
        <w:t xml:space="preserve">注：以上表格中单套设备单项报价不得超过相应预算，超出最高限价或单套设备单项预算的投标文件作无效投标处理。具体报价格式参照招标文件附件中“报价一览表格式”。</w:t>
      </w:r>
      <w:r>
        <w:rPr>
          <w:rFonts w:hint="eastAsia" w:ascii="宋体" w:hAnsi="宋体" w:eastAsia="宋体" w:cs="宋体"/>
          <w:sz w:val="22"/>
          <w:szCs w:val="22"/>
          <w:highlight w:val="none"/>
        </w:rPr>
      </w:r>
      <w:r/>
    </w:p>
    <w:p>
      <w:pPr>
        <w:pStyle w:val="826"/>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7.合同履行期限（交货期）：合同签订后90日历天内供齐所有货物，并完成安装、调试、服务及初步验收。</w:t>
      </w:r>
      <w:r>
        <w:rPr>
          <w:rFonts w:hint="eastAsia" w:ascii="宋体" w:hAnsi="宋体" w:eastAsia="宋体" w:cs="宋体"/>
          <w:sz w:val="22"/>
          <w:szCs w:val="22"/>
          <w:highlight w:val="none"/>
        </w:rPr>
      </w:r>
      <w:r/>
    </w:p>
    <w:p>
      <w:pPr>
        <w:pStyle w:val="826"/>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8.本项目（是/否）接受联合体投标：</w:t>
      </w:r>
      <w:r>
        <w:rPr>
          <w:rFonts w:hint="eastAsia" w:ascii="宋体" w:hAnsi="宋体" w:eastAsia="宋体" w:cs="宋体"/>
          <w:b/>
          <w:bCs/>
          <w:sz w:val="22"/>
          <w:szCs w:val="22"/>
          <w:highlight w:val="none"/>
        </w:rPr>
        <w:t xml:space="preserve">不接受联合体</w:t>
      </w:r>
      <w:r>
        <w:rPr>
          <w:rFonts w:hint="eastAsia" w:ascii="宋体" w:hAnsi="宋体" w:eastAsia="宋体" w:cs="宋体"/>
          <w:sz w:val="22"/>
          <w:szCs w:val="22"/>
          <w:highlight w:val="none"/>
        </w:rPr>
        <w:t xml:space="preserve">。</w:t>
      </w:r>
      <w:r>
        <w:rPr>
          <w:rFonts w:hint="eastAsia" w:ascii="宋体" w:hAnsi="宋体" w:eastAsia="宋体" w:cs="宋体"/>
          <w:sz w:val="22"/>
          <w:szCs w:val="22"/>
          <w:highlight w:val="none"/>
        </w:rPr>
      </w:r>
      <w:r/>
    </w:p>
    <w:p>
      <w:pPr>
        <w:pStyle w:val="826"/>
        <w:spacing w:before="0" w:after="0"/>
        <w:rPr>
          <w:rFonts w:hint="eastAsia" w:ascii="宋体" w:hAnsi="宋体" w:eastAsia="宋体" w:cs="宋体"/>
          <w:b/>
          <w:bCs/>
          <w:sz w:val="24"/>
          <w:szCs w:val="24"/>
          <w:highlight w:val="none"/>
        </w:rPr>
        <w:outlineLvl w:val="1"/>
      </w:pPr>
      <w:r/>
      <w:bookmarkStart w:id="5" w:name="_Toc7953"/>
      <w:r>
        <w:rPr>
          <w:rFonts w:hint="eastAsia" w:ascii="宋体" w:hAnsi="宋体" w:eastAsia="宋体" w:cs="宋体"/>
          <w:b/>
          <w:bCs/>
          <w:sz w:val="24"/>
          <w:szCs w:val="24"/>
          <w:highlight w:val="none"/>
        </w:rPr>
        <w:t xml:space="preserve">二、申请人的资质要求</w:t>
      </w:r>
      <w:bookmarkEnd w:id="5"/>
      <w:r>
        <w:rPr>
          <w:rFonts w:hint="eastAsia" w:ascii="宋体" w:hAnsi="宋体" w:eastAsia="宋体" w:cs="宋体"/>
          <w:b/>
          <w:bCs/>
          <w:sz w:val="24"/>
          <w:szCs w:val="24"/>
          <w:highlight w:val="none"/>
        </w:rPr>
      </w:r>
      <w:r/>
    </w:p>
    <w:p>
      <w:pPr>
        <w:pStyle w:val="826"/>
        <w:ind w:firstLine="442"/>
        <w:jc w:val="left"/>
        <w:spacing w:before="0" w:after="0"/>
        <w:tabs>
          <w:tab w:val="left" w:pos="0" w:leader="none"/>
        </w:tabs>
        <w:rPr>
          <w:rFonts w:hint="eastAsia" w:ascii="宋体" w:hAnsi="宋体" w:eastAsia="宋体" w:cs="宋体"/>
          <w:b/>
          <w:bCs/>
          <w:sz w:val="22"/>
          <w:szCs w:val="22"/>
          <w:highlight w:val="none"/>
        </w:rPr>
      </w:pPr>
      <w:r/>
      <w:bookmarkStart w:id="6" w:name="OLE_LINK10"/>
      <w:r>
        <w:rPr>
          <w:rFonts w:hint="eastAsia" w:ascii="宋体" w:hAnsi="宋体" w:eastAsia="宋体" w:cs="宋体"/>
          <w:b/>
          <w:bCs/>
          <w:sz w:val="22"/>
          <w:szCs w:val="22"/>
          <w:highlight w:val="none"/>
        </w:rPr>
        <w:t xml:space="preserve">（一）满足《中华人民共和国政府采购法》第二十二条规定：</w:t>
      </w:r>
      <w:r>
        <w:rPr>
          <w:rFonts w:hint="eastAsia" w:ascii="宋体" w:hAnsi="宋体" w:eastAsia="宋体" w:cs="宋体"/>
          <w:b/>
          <w:bCs/>
          <w:sz w:val="22"/>
          <w:szCs w:val="22"/>
          <w:highlight w:val="none"/>
        </w:rPr>
      </w:r>
      <w:r/>
    </w:p>
    <w:p>
      <w:pPr>
        <w:pStyle w:val="826"/>
        <w:ind w:firstLine="440"/>
        <w:jc w:val="left"/>
        <w:spacing w:before="0" w:after="0"/>
        <w:tabs>
          <w:tab w:val="left" w:pos="0" w:leader="none"/>
        </w:tabs>
        <w:rPr>
          <w:rFonts w:hint="eastAsia" w:ascii="宋体" w:hAnsi="宋体" w:eastAsia="宋体" w:cs="宋体"/>
          <w:sz w:val="22"/>
          <w:szCs w:val="22"/>
          <w:highlight w:val="none"/>
        </w:rPr>
      </w:pPr>
      <w:r/>
      <w:bookmarkEnd w:id="6"/>
      <w:r>
        <w:rPr>
          <w:rFonts w:hint="eastAsia" w:ascii="宋体" w:hAnsi="宋体" w:eastAsia="宋体" w:cs="宋体"/>
          <w:sz w:val="22"/>
          <w:szCs w:val="22"/>
          <w:highlight w:val="none"/>
        </w:rPr>
        <w:t xml:space="preserve">1.具有独立承担民事责任的能力（提供法人或者其他组织的营业执照；供应商为自然人的，提供其身份证）； </w:t>
      </w:r>
      <w:r>
        <w:rPr>
          <w:rFonts w:hint="eastAsia" w:ascii="宋体" w:hAnsi="宋体" w:eastAsia="宋体" w:cs="宋体"/>
          <w:sz w:val="22"/>
          <w:szCs w:val="22"/>
          <w:highlight w:val="none"/>
        </w:rPr>
      </w:r>
      <w:r/>
    </w:p>
    <w:p>
      <w:pPr>
        <w:pStyle w:val="826"/>
        <w:ind w:firstLine="440"/>
        <w:jc w:val="left"/>
        <w:spacing w:before="0" w:after="0"/>
        <w:tabs>
          <w:tab w:val="left" w:pos="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具有良好的商业信誉和健全的财务会计制度（提供距开标时间六个月内任意一月份的财务状况报告（至少包括资产负债表和利润表）（法人或者其他组织成立未满三个月的可以不提供），或其银行出具的资信证书复印件（开标前六个月内），或2025年度经审计的财务报告</w:t>
      </w:r>
      <w:r>
        <w:rPr>
          <w:rFonts w:hint="eastAsia" w:ascii="宋体" w:hAnsi="宋体" w:eastAsia="宋体" w:cs="宋体"/>
          <w:sz w:val="22"/>
          <w:szCs w:val="22"/>
          <w:highlight w:val="none"/>
          <w:lang w:eastAsia="zh-CN"/>
        </w:rPr>
        <w:t xml:space="preserve">复印件并加盖公章</w:t>
      </w:r>
      <w:r>
        <w:rPr>
          <w:rFonts w:hint="eastAsia" w:ascii="宋体" w:hAnsi="宋体" w:eastAsia="宋体" w:cs="宋体"/>
          <w:sz w:val="22"/>
          <w:szCs w:val="22"/>
          <w:highlight w:val="none"/>
        </w:rPr>
        <w:t xml:space="preserve">装订在投标文件中，否则视为未提供）；</w:t>
      </w:r>
      <w:r>
        <w:rPr>
          <w:rFonts w:hint="eastAsia" w:ascii="宋体" w:hAnsi="宋体" w:eastAsia="宋体" w:cs="宋体"/>
          <w:sz w:val="22"/>
          <w:szCs w:val="22"/>
          <w:highlight w:val="none"/>
        </w:rPr>
      </w:r>
      <w:r/>
    </w:p>
    <w:p>
      <w:pPr>
        <w:pStyle w:val="826"/>
        <w:ind w:firstLine="440"/>
        <w:jc w:val="left"/>
        <w:spacing w:before="0" w:after="0"/>
        <w:tabs>
          <w:tab w:val="left" w:pos="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3.具有履行合同所必需的设备和专业技术能力（供应商根据履行采购项目合同需要，提供履行合同所必需的设备和专业技术能力的证明材料）；</w:t>
      </w:r>
      <w:r>
        <w:rPr>
          <w:rFonts w:hint="eastAsia" w:ascii="宋体" w:hAnsi="宋体" w:eastAsia="宋体" w:cs="宋体"/>
          <w:sz w:val="22"/>
          <w:szCs w:val="22"/>
          <w:highlight w:val="none"/>
        </w:rPr>
      </w:r>
      <w:r/>
    </w:p>
    <w:p>
      <w:pPr>
        <w:pStyle w:val="826"/>
        <w:ind w:firstLine="440"/>
        <w:jc w:val="left"/>
        <w:spacing w:before="0" w:after="0"/>
        <w:tabs>
          <w:tab w:val="left" w:pos="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4.有依法缴纳税收和社会保障资金的良好记录（提供距开标时间六个月内任一月份的缴纳税收凭据</w:t>
      </w:r>
      <w:r>
        <w:rPr>
          <w:rFonts w:hint="eastAsia" w:ascii="宋体" w:hAnsi="宋体" w:eastAsia="宋体" w:cs="宋体"/>
          <w:sz w:val="22"/>
          <w:szCs w:val="22"/>
          <w:highlight w:val="none"/>
          <w:lang w:eastAsia="zh-CN"/>
        </w:rPr>
        <w:t xml:space="preserve">复印件并加盖公章</w:t>
      </w:r>
      <w:r>
        <w:rPr>
          <w:rFonts w:hint="eastAsia" w:ascii="宋体" w:hAnsi="宋体" w:eastAsia="宋体" w:cs="宋体"/>
          <w:sz w:val="22"/>
          <w:szCs w:val="22"/>
          <w:highlight w:val="none"/>
        </w:rPr>
        <w:t xml:space="preserve">（依法免税的应提供相应文件说明）；并提供距开标时间六个月内任一月份的依法缴纳社会保障资金的凭据复印件（凭据可以是缴费的银行单据、专用收据、社会保险缴纳清单或者所在社保机构开具的证明等，自行编写无效，依法不需要缴纳社会保障资金的应提供相应文件说明））；</w:t>
      </w:r>
      <w:r>
        <w:rPr>
          <w:rFonts w:hint="eastAsia" w:ascii="宋体" w:hAnsi="宋体" w:eastAsia="宋体" w:cs="宋体"/>
          <w:sz w:val="22"/>
          <w:szCs w:val="22"/>
          <w:highlight w:val="none"/>
        </w:rPr>
      </w:r>
      <w:r/>
    </w:p>
    <w:p>
      <w:pPr>
        <w:pStyle w:val="826"/>
        <w:ind w:firstLine="440"/>
        <w:jc w:val="left"/>
        <w:spacing w:before="0" w:after="0"/>
        <w:tabs>
          <w:tab w:val="left" w:pos="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5.参加政府采购活动前三年内（成立时间不足三年的、自成立时间起），在经营活动中没有重大违法记录（提供声明函，格式自行编写。重大违法记录是指供应商因违法经营受到刑事处罚或责令停产停业、吊销许可证或者执照、较大数额罚款等行政处罚）；</w:t>
      </w:r>
      <w:r>
        <w:rPr>
          <w:rFonts w:hint="eastAsia" w:ascii="宋体" w:hAnsi="宋体" w:eastAsia="宋体" w:cs="宋体"/>
          <w:sz w:val="22"/>
          <w:szCs w:val="22"/>
          <w:highlight w:val="none"/>
        </w:rPr>
      </w:r>
      <w:r/>
    </w:p>
    <w:p>
      <w:pPr>
        <w:pStyle w:val="826"/>
        <w:ind w:firstLine="440"/>
        <w:jc w:val="left"/>
        <w:spacing w:before="0" w:after="0"/>
        <w:tabs>
          <w:tab w:val="left" w:pos="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6.法律、行政法规规定的其他条件：无。</w:t>
      </w:r>
      <w:r>
        <w:rPr>
          <w:rFonts w:hint="eastAsia" w:ascii="宋体" w:hAnsi="宋体" w:eastAsia="宋体" w:cs="宋体"/>
          <w:sz w:val="22"/>
          <w:szCs w:val="22"/>
          <w:highlight w:val="none"/>
        </w:rPr>
      </w:r>
      <w:r/>
    </w:p>
    <w:p>
      <w:pPr>
        <w:pStyle w:val="826"/>
        <w:ind w:firstLine="422"/>
        <w:jc w:val="left"/>
        <w:spacing w:before="0" w:after="0"/>
        <w:tabs>
          <w:tab w:val="left" w:pos="0" w:leader="none"/>
        </w:tabs>
        <w:rPr>
          <w:rFonts w:hint="eastAsia" w:ascii="宋体" w:hAnsi="宋体" w:eastAsia="宋体" w:cs="宋体"/>
          <w:b/>
          <w:bCs/>
          <w:szCs w:val="21"/>
          <w:highlight w:val="none"/>
        </w:rPr>
      </w:pPr>
      <w:r>
        <w:rPr>
          <w:rFonts w:hint="eastAsia" w:ascii="宋体" w:hAnsi="宋体" w:eastAsia="宋体" w:cs="宋体"/>
          <w:b/>
          <w:bCs/>
          <w:szCs w:val="21"/>
          <w:highlight w:val="none"/>
        </w:rPr>
        <w:t xml:space="preserve">（二）落实政府采购政策满足的资格要求：</w:t>
      </w:r>
      <w:r>
        <w:rPr>
          <w:rFonts w:hint="eastAsia" w:ascii="宋体" w:hAnsi="宋体" w:eastAsia="宋体" w:cs="宋体"/>
          <w:b/>
          <w:bCs/>
          <w:szCs w:val="21"/>
          <w:highlight w:val="none"/>
        </w:rPr>
      </w:r>
      <w:r/>
    </w:p>
    <w:p>
      <w:pPr>
        <w:pStyle w:val="826"/>
        <w:ind w:firstLine="440"/>
        <w:jc w:val="left"/>
        <w:spacing w:before="0" w:after="0"/>
        <w:tabs>
          <w:tab w:val="left" w:pos="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1.中小企业扶持相关要求</w:t>
      </w:r>
      <w:r>
        <w:rPr>
          <w:rFonts w:hint="eastAsia" w:ascii="宋体" w:hAnsi="宋体" w:eastAsia="宋体" w:cs="宋体"/>
          <w:sz w:val="22"/>
          <w:szCs w:val="22"/>
          <w:highlight w:val="none"/>
        </w:rPr>
      </w:r>
      <w:r/>
    </w:p>
    <w:p>
      <w:pPr>
        <w:pStyle w:val="826"/>
        <w:ind w:firstLine="440"/>
        <w:jc w:val="left"/>
        <w:spacing w:before="0" w:after="0"/>
        <w:tabs>
          <w:tab w:val="left" w:pos="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（1）是否专门面向中小微企业：</w:t>
      </w:r>
      <w:r>
        <w:rPr>
          <w:rFonts w:hint="eastAsia" w:ascii="宋体" w:hAnsi="宋体" w:eastAsia="宋体" w:cs="宋体"/>
          <w:sz w:val="22"/>
          <w:szCs w:val="22"/>
          <w:highlight w:val="none"/>
          <w:u w:val="single"/>
        </w:rPr>
        <w:t xml:space="preserve">本项目</w:t>
      </w:r>
      <w:r>
        <w:rPr>
          <w:rFonts w:hint="eastAsia" w:ascii="宋体" w:hAnsi="宋体" w:eastAsia="宋体" w:cs="宋体"/>
          <w:b/>
          <w:bCs/>
          <w:sz w:val="22"/>
          <w:szCs w:val="22"/>
          <w:highlight w:val="none"/>
          <w:u w:val="single"/>
        </w:rPr>
        <w:t xml:space="preserve">非专门面向中小微企业</w:t>
      </w:r>
      <w:r>
        <w:rPr>
          <w:rFonts w:hint="eastAsia" w:ascii="宋体" w:hAnsi="宋体" w:eastAsia="宋体" w:cs="宋体"/>
          <w:sz w:val="22"/>
          <w:szCs w:val="22"/>
          <w:highlight w:val="none"/>
        </w:rPr>
        <w:t xml:space="preserve">；</w:t>
      </w:r>
      <w:r>
        <w:rPr>
          <w:rFonts w:hint="eastAsia" w:ascii="宋体" w:hAnsi="宋体" w:eastAsia="宋体" w:cs="宋体"/>
          <w:sz w:val="22"/>
          <w:szCs w:val="22"/>
          <w:highlight w:val="none"/>
        </w:rPr>
      </w:r>
      <w:r/>
    </w:p>
    <w:p>
      <w:pPr>
        <w:pStyle w:val="826"/>
        <w:ind w:firstLine="440"/>
        <w:jc w:val="left"/>
        <w:spacing w:before="0" w:after="0"/>
        <w:tabs>
          <w:tab w:val="left" w:pos="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（2）中小微企业划型标准严格对照《关于印发中小企业划型标准规定的通知》（工信部联企业〔2011〕300 号）执行（格式详见附件），本项目采购标的对应行业为</w:t>
      </w:r>
      <w:r>
        <w:rPr>
          <w:rFonts w:hint="eastAsia" w:ascii="宋体" w:hAnsi="宋体" w:eastAsia="宋体" w:cs="宋体"/>
          <w:sz w:val="22"/>
          <w:szCs w:val="22"/>
          <w:highlight w:val="none"/>
          <w:u w:val="single"/>
        </w:rPr>
        <w:t xml:space="preserve">工业</w:t>
      </w:r>
      <w:r>
        <w:rPr>
          <w:rFonts w:hint="eastAsia" w:ascii="宋体" w:hAnsi="宋体" w:eastAsia="宋体" w:cs="宋体"/>
          <w:sz w:val="22"/>
          <w:szCs w:val="22"/>
          <w:highlight w:val="none"/>
        </w:rPr>
        <w:t xml:space="preserve">。</w:t>
      </w:r>
      <w:r>
        <w:rPr>
          <w:rFonts w:hint="eastAsia" w:ascii="宋体" w:hAnsi="宋体" w:eastAsia="宋体" w:cs="宋体"/>
          <w:sz w:val="22"/>
          <w:szCs w:val="22"/>
          <w:highlight w:val="none"/>
        </w:rPr>
      </w:r>
      <w:r/>
    </w:p>
    <w:p>
      <w:pPr>
        <w:pStyle w:val="826"/>
        <w:ind w:firstLine="440"/>
        <w:jc w:val="left"/>
        <w:spacing w:before="0" w:after="0"/>
        <w:tabs>
          <w:tab w:val="left" w:pos="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2.本国产品扶持相关要求</w:t>
      </w:r>
      <w:r>
        <w:rPr>
          <w:rFonts w:hint="eastAsia" w:ascii="宋体" w:hAnsi="宋体" w:eastAsia="宋体" w:cs="宋体"/>
          <w:sz w:val="22"/>
          <w:szCs w:val="22"/>
          <w:highlight w:val="none"/>
        </w:rPr>
      </w:r>
      <w:r/>
    </w:p>
    <w:p>
      <w:pPr>
        <w:pStyle w:val="826"/>
        <w:ind w:firstLine="440"/>
        <w:jc w:val="left"/>
        <w:spacing w:before="0" w:after="0"/>
        <w:tabs>
          <w:tab w:val="left" w:pos="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（1）本项目对采购本国产品给予政策支持，具体内容见招标文件“第三章 评分标准”。</w:t>
      </w:r>
      <w:r>
        <w:rPr>
          <w:rFonts w:hint="eastAsia" w:ascii="宋体" w:hAnsi="宋体" w:eastAsia="宋体" w:cs="宋体"/>
          <w:sz w:val="22"/>
          <w:szCs w:val="22"/>
          <w:highlight w:val="none"/>
        </w:rPr>
      </w:r>
      <w:r/>
    </w:p>
    <w:p>
      <w:pPr>
        <w:pStyle w:val="826"/>
        <w:ind w:firstLine="440"/>
        <w:jc w:val="left"/>
        <w:spacing w:before="0" w:after="0"/>
        <w:tabs>
          <w:tab w:val="left" w:pos="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（2）供应商须对所提供的本国产品出具《关于符合本国产品标准的声明函》（格式详见附件），并作为投标文件必备组成部分按要求提交。</w:t>
      </w:r>
      <w:r>
        <w:rPr>
          <w:rFonts w:hint="eastAsia" w:ascii="宋体" w:hAnsi="宋体" w:eastAsia="宋体" w:cs="宋体"/>
          <w:sz w:val="22"/>
          <w:szCs w:val="22"/>
          <w:highlight w:val="none"/>
        </w:rPr>
      </w:r>
      <w:r/>
    </w:p>
    <w:p>
      <w:pPr>
        <w:pStyle w:val="826"/>
        <w:ind w:firstLine="422"/>
        <w:jc w:val="left"/>
        <w:spacing w:before="0" w:after="0"/>
        <w:tabs>
          <w:tab w:val="left" w:pos="0" w:leader="none"/>
        </w:tabs>
        <w:rPr>
          <w:rFonts w:hint="eastAsia" w:ascii="宋体" w:hAnsi="宋体" w:eastAsia="宋体" w:cs="宋体"/>
          <w:b/>
          <w:bCs/>
          <w:szCs w:val="21"/>
          <w:highlight w:val="none"/>
        </w:rPr>
      </w:pPr>
      <w:r>
        <w:rPr>
          <w:rFonts w:hint="eastAsia" w:ascii="宋体" w:hAnsi="宋体" w:eastAsia="宋体" w:cs="宋体"/>
          <w:b/>
          <w:bCs/>
          <w:szCs w:val="21"/>
          <w:highlight w:val="none"/>
        </w:rPr>
        <w:t xml:space="preserve">（三）本项目的特定资格要求：</w:t>
      </w:r>
      <w:r>
        <w:rPr>
          <w:rFonts w:hint="eastAsia" w:ascii="宋体" w:hAnsi="宋体" w:eastAsia="宋体" w:cs="宋体"/>
          <w:b/>
          <w:bCs/>
          <w:szCs w:val="21"/>
          <w:highlight w:val="none"/>
        </w:rPr>
      </w:r>
      <w:r/>
    </w:p>
    <w:p>
      <w:pPr>
        <w:pStyle w:val="826"/>
        <w:ind w:firstLine="440"/>
        <w:jc w:val="left"/>
        <w:spacing w:before="0" w:after="0"/>
        <w:tabs>
          <w:tab w:val="left" w:pos="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1.本项目</w:t>
      </w:r>
      <w:r>
        <w:rPr>
          <w:rFonts w:hint="eastAsia" w:ascii="宋体" w:hAnsi="宋体" w:eastAsia="宋体" w:cs="宋体"/>
          <w:b/>
          <w:bCs/>
          <w:sz w:val="22"/>
          <w:szCs w:val="22"/>
          <w:highlight w:val="none"/>
          <w:u w:val="single"/>
        </w:rPr>
        <w:t xml:space="preserve">不接受</w:t>
      </w:r>
      <w:r>
        <w:rPr>
          <w:rFonts w:hint="eastAsia" w:ascii="宋体" w:hAnsi="宋体" w:eastAsia="宋体" w:cs="宋体"/>
          <w:sz w:val="22"/>
          <w:szCs w:val="22"/>
          <w:highlight w:val="none"/>
        </w:rPr>
        <w:t xml:space="preserve">进口产品投标（本文件所称进口产品是指通过中国海关报关验放进入中国境内且产自关境外的完整产品，不含构成产品的零散零件、部件）。</w:t>
      </w:r>
      <w:r>
        <w:rPr>
          <w:rFonts w:hint="eastAsia" w:ascii="宋体" w:hAnsi="宋体" w:eastAsia="宋体" w:cs="宋体"/>
          <w:sz w:val="22"/>
          <w:szCs w:val="22"/>
          <w:highlight w:val="none"/>
        </w:rPr>
      </w:r>
      <w:r/>
    </w:p>
    <w:p>
      <w:pPr>
        <w:pStyle w:val="826"/>
        <w:ind w:firstLine="440"/>
        <w:jc w:val="left"/>
        <w:spacing w:before="0" w:after="0"/>
        <w:tabs>
          <w:tab w:val="left" w:pos="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本项目拒绝列入失信被执行人、重大税收违法案件当事人名单、政府采购严重违法失信行为记录名单的供应商参与政府采购活动。采购代理机构将在开标结束后，通过“中国政府采购网”、“信用中国”网站等渠道查询投标人信用记录并保存。</w:t>
      </w:r>
      <w:r>
        <w:rPr>
          <w:rFonts w:hint="eastAsia" w:ascii="宋体" w:hAnsi="宋体" w:eastAsia="宋体" w:cs="宋体"/>
          <w:sz w:val="22"/>
          <w:szCs w:val="22"/>
          <w:highlight w:val="none"/>
        </w:rPr>
      </w:r>
      <w:r/>
    </w:p>
    <w:p>
      <w:pPr>
        <w:pStyle w:val="826"/>
        <w:ind w:firstLine="440"/>
        <w:jc w:val="left"/>
        <w:spacing w:before="0" w:after="0"/>
        <w:tabs>
          <w:tab w:val="left" w:pos="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3.其他要求：</w:t>
      </w:r>
      <w:r>
        <w:rPr>
          <w:rFonts w:hint="eastAsia" w:ascii="宋体" w:hAnsi="宋体" w:eastAsia="宋体" w:cs="宋体"/>
          <w:sz w:val="22"/>
          <w:szCs w:val="22"/>
          <w:highlight w:val="none"/>
        </w:rPr>
      </w:r>
      <w:r/>
    </w:p>
    <w:p>
      <w:pPr>
        <w:pStyle w:val="826"/>
        <w:ind w:firstLine="440"/>
        <w:jc w:val="left"/>
        <w:spacing w:before="0" w:after="0"/>
        <w:tabs>
          <w:tab w:val="left" w:pos="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（1）供应商在参加政府采购活动前3年内因违法经营被禁止在一定期限内参加政府采购活动，期限届满的，可以参加政府采购活动。</w:t>
      </w:r>
      <w:r>
        <w:rPr>
          <w:rFonts w:hint="eastAsia" w:ascii="宋体" w:hAnsi="宋体" w:eastAsia="宋体" w:cs="宋体"/>
          <w:sz w:val="22"/>
          <w:szCs w:val="22"/>
          <w:highlight w:val="none"/>
        </w:rPr>
      </w:r>
      <w:r/>
    </w:p>
    <w:p>
      <w:pPr>
        <w:pStyle w:val="826"/>
        <w:ind w:firstLine="440"/>
        <w:jc w:val="left"/>
        <w:spacing w:before="0" w:after="0"/>
        <w:tabs>
          <w:tab w:val="left" w:pos="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（2）单位负责人为同一人或者存在直接控股、管理关系的不同供应商，不得参加同一合同项下的政府采购活动。</w:t>
      </w:r>
      <w:r>
        <w:rPr>
          <w:rFonts w:hint="eastAsia" w:ascii="宋体" w:hAnsi="宋体" w:eastAsia="宋体" w:cs="宋体"/>
          <w:sz w:val="22"/>
          <w:szCs w:val="22"/>
          <w:highlight w:val="none"/>
        </w:rPr>
      </w:r>
      <w:r/>
    </w:p>
    <w:p>
      <w:pPr>
        <w:pStyle w:val="826"/>
        <w:ind w:firstLine="440"/>
        <w:jc w:val="left"/>
        <w:spacing w:before="0" w:after="0"/>
        <w:tabs>
          <w:tab w:val="left" w:pos="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（3）为采购项目提供整体设计、规范编制或者项目管理、监理、检测等服务的供应商，不得再参加该采购项目的其他采购活动。</w:t>
      </w:r>
      <w:r>
        <w:rPr>
          <w:rFonts w:hint="eastAsia" w:ascii="宋体" w:hAnsi="宋体" w:eastAsia="宋体" w:cs="宋体"/>
          <w:sz w:val="22"/>
          <w:szCs w:val="22"/>
          <w:highlight w:val="none"/>
        </w:rPr>
      </w:r>
      <w:r/>
    </w:p>
    <w:p>
      <w:pPr>
        <w:pStyle w:val="826"/>
        <w:jc w:val="left"/>
        <w:spacing w:before="0" w:after="0"/>
        <w:tabs>
          <w:tab w:val="left" w:pos="0" w:leader="none"/>
        </w:tabs>
        <w:rPr>
          <w:rFonts w:hint="eastAsia" w:ascii="宋体" w:hAnsi="宋体" w:eastAsia="宋体" w:cs="宋体"/>
          <w:sz w:val="24"/>
          <w:szCs w:val="24"/>
          <w:highlight w:val="none"/>
        </w:rPr>
        <w:outlineLvl w:val="1"/>
      </w:pPr>
      <w:r/>
      <w:bookmarkStart w:id="7" w:name="_Toc5055"/>
      <w:r>
        <w:rPr>
          <w:rFonts w:hint="eastAsia" w:ascii="宋体" w:hAnsi="宋体" w:eastAsia="宋体" w:cs="宋体"/>
          <w:b/>
          <w:bCs/>
          <w:sz w:val="24"/>
          <w:szCs w:val="24"/>
          <w:highlight w:val="none"/>
        </w:rPr>
        <w:t xml:space="preserve">三、招标文件发售信息</w:t>
      </w:r>
      <w:bookmarkEnd w:id="7"/>
      <w:r>
        <w:rPr>
          <w:rFonts w:hint="eastAsia" w:ascii="宋体" w:hAnsi="宋体" w:eastAsia="宋体" w:cs="宋体"/>
          <w:sz w:val="24"/>
          <w:szCs w:val="24"/>
          <w:highlight w:val="none"/>
        </w:rPr>
      </w:r>
      <w:r/>
    </w:p>
    <w:p>
      <w:pPr>
        <w:pStyle w:val="826"/>
        <w:ind w:firstLine="440"/>
        <w:jc w:val="left"/>
        <w:spacing w:before="0" w:after="0"/>
        <w:tabs>
          <w:tab w:val="left" w:pos="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1.时间：自招标文件公告发布之日起5个工作日。</w:t>
      </w:r>
      <w:r>
        <w:rPr>
          <w:rFonts w:hint="eastAsia" w:ascii="宋体" w:hAnsi="宋体" w:eastAsia="宋体" w:cs="宋体"/>
          <w:sz w:val="22"/>
          <w:szCs w:val="22"/>
          <w:highlight w:val="none"/>
        </w:rPr>
      </w:r>
      <w:r/>
    </w:p>
    <w:p>
      <w:pPr>
        <w:pStyle w:val="826"/>
        <w:ind w:firstLine="440"/>
        <w:jc w:val="left"/>
        <w:spacing w:before="0" w:after="0"/>
        <w:tabs>
          <w:tab w:val="left" w:pos="0" w:leader="none"/>
        </w:tabs>
        <w:rPr>
          <w:rFonts w:hint="eastAsia" w:ascii="宋体" w:hAnsi="宋体" w:eastAsia="宋体" w:cs="宋体"/>
          <w:sz w:val="22"/>
          <w:szCs w:val="22"/>
          <w:highlight w:val="none"/>
        </w:rPr>
      </w:pPr>
      <w:r/>
      <w:bookmarkStart w:id="8" w:name="OLE_LINK20"/>
      <w:r>
        <w:rPr>
          <w:rFonts w:hint="eastAsia" w:ascii="宋体" w:hAnsi="宋体" w:eastAsia="宋体" w:cs="宋体"/>
          <w:sz w:val="22"/>
          <w:szCs w:val="22"/>
          <w:highlight w:val="none"/>
        </w:rPr>
        <w:t xml:space="preserve">2.地址：江苏政府采购“苏采云”系统自行免费下载。</w:t>
      </w:r>
      <w:r>
        <w:rPr>
          <w:rFonts w:hint="eastAsia" w:ascii="宋体" w:hAnsi="宋体" w:eastAsia="宋体" w:cs="宋体"/>
          <w:sz w:val="22"/>
          <w:szCs w:val="22"/>
          <w:highlight w:val="none"/>
        </w:rPr>
      </w:r>
      <w:r/>
    </w:p>
    <w:p>
      <w:pPr>
        <w:pStyle w:val="826"/>
        <w:ind w:firstLine="440"/>
        <w:jc w:val="left"/>
        <w:spacing w:before="0" w:after="0"/>
        <w:tabs>
          <w:tab w:val="left" w:pos="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3.方式：供应商登陆“江苏政府采购网”，在网站首页点击“苏采云”使用CA锁登录系统（新用户需进行“平台用户注册”）“项目参与”进行登记，在“可参与项目”中选择“我要参与”，参与成功后</w:t>
      </w:r>
      <w:r>
        <w:rPr>
          <w:rFonts w:hint="eastAsia" w:ascii="宋体" w:hAnsi="宋体" w:eastAsia="宋体" w:cs="宋体"/>
          <w:sz w:val="22"/>
          <w:szCs w:val="22"/>
          <w:highlight w:val="none"/>
          <w:lang w:eastAsia="zh-CN"/>
        </w:rPr>
        <w:t xml:space="preserve">，到</w:t>
      </w:r>
      <w:r>
        <w:rPr>
          <w:rFonts w:hint="eastAsia" w:ascii="宋体" w:hAnsi="宋体" w:eastAsia="宋体" w:cs="宋体"/>
          <w:sz w:val="22"/>
          <w:szCs w:val="22"/>
          <w:highlight w:val="none"/>
        </w:rPr>
        <w:t xml:space="preserve">“已参与项目”界面中找到该项目下载文件并进行操作。</w:t>
      </w:r>
      <w:r>
        <w:rPr>
          <w:rFonts w:hint="eastAsia" w:ascii="宋体" w:hAnsi="宋体" w:eastAsia="宋体" w:cs="宋体"/>
          <w:sz w:val="22"/>
          <w:szCs w:val="22"/>
          <w:highlight w:val="none"/>
        </w:rPr>
      </w:r>
      <w:r/>
    </w:p>
    <w:p>
      <w:pPr>
        <w:pStyle w:val="826"/>
        <w:ind w:firstLine="440"/>
        <w:jc w:val="left"/>
        <w:spacing w:before="0" w:after="0"/>
        <w:tabs>
          <w:tab w:val="left" w:pos="0" w:leader="none"/>
        </w:tabs>
        <w:rPr>
          <w:rFonts w:hint="eastAsia" w:ascii="宋体" w:hAnsi="宋体" w:eastAsia="宋体" w:cs="宋体"/>
          <w:sz w:val="22"/>
          <w:szCs w:val="22"/>
          <w:highlight w:val="none"/>
        </w:rPr>
      </w:pPr>
      <w:r/>
      <w:bookmarkEnd w:id="8"/>
      <w:r>
        <w:rPr>
          <w:rFonts w:hint="eastAsia" w:ascii="宋体" w:hAnsi="宋体" w:eastAsia="宋体" w:cs="宋体"/>
          <w:sz w:val="22"/>
          <w:szCs w:val="22"/>
          <w:highlight w:val="none"/>
        </w:rPr>
        <w:t xml:space="preserve">4.售价：0.00元，售出不退。</w:t>
      </w:r>
      <w:r>
        <w:rPr>
          <w:rFonts w:hint="eastAsia" w:ascii="宋体" w:hAnsi="宋体" w:eastAsia="宋体" w:cs="宋体"/>
          <w:sz w:val="22"/>
          <w:szCs w:val="22"/>
          <w:highlight w:val="none"/>
        </w:rPr>
      </w:r>
      <w:r/>
    </w:p>
    <w:p>
      <w:pPr>
        <w:pStyle w:val="826"/>
        <w:spacing w:before="0" w:after="0"/>
        <w:rPr>
          <w:rFonts w:hint="eastAsia" w:ascii="宋体" w:hAnsi="宋体" w:eastAsia="宋体" w:cs="宋体"/>
          <w:b/>
          <w:bCs/>
          <w:sz w:val="22"/>
          <w:szCs w:val="22"/>
          <w:highlight w:val="none"/>
        </w:rPr>
        <w:outlineLvl w:val="1"/>
      </w:pPr>
      <w:r/>
      <w:bookmarkStart w:id="9" w:name="_Toc28678"/>
      <w:r>
        <w:rPr>
          <w:rFonts w:hint="eastAsia" w:ascii="宋体" w:hAnsi="宋体" w:eastAsia="宋体" w:cs="宋体"/>
          <w:b/>
          <w:sz w:val="24"/>
          <w:szCs w:val="24"/>
          <w:highlight w:val="none"/>
        </w:rPr>
        <w:t xml:space="preserve">四、</w:t>
      </w:r>
      <w:bookmarkStart w:id="10" w:name="OLE_LINK16"/>
      <w:r>
        <w:rPr>
          <w:rFonts w:hint="eastAsia" w:ascii="宋体" w:hAnsi="宋体" w:eastAsia="宋体" w:cs="宋体"/>
          <w:b/>
          <w:bCs/>
          <w:sz w:val="24"/>
          <w:szCs w:val="24"/>
          <w:highlight w:val="none"/>
        </w:rPr>
        <w:t xml:space="preserve">提交投标文件截止时间</w:t>
      </w:r>
      <w:bookmarkEnd w:id="10"/>
      <w:r>
        <w:rPr>
          <w:rFonts w:hint="eastAsia" w:ascii="宋体" w:hAnsi="宋体" w:eastAsia="宋体" w:cs="宋体"/>
          <w:b/>
          <w:bCs/>
          <w:sz w:val="24"/>
          <w:szCs w:val="24"/>
          <w:highlight w:val="none"/>
        </w:rPr>
        <w:t xml:space="preserve">、开标时间和地点</w:t>
      </w:r>
      <w:bookmarkEnd w:id="9"/>
      <w:r>
        <w:rPr>
          <w:rFonts w:hint="eastAsia" w:ascii="宋体" w:hAnsi="宋体" w:eastAsia="宋体" w:cs="宋体"/>
          <w:b/>
          <w:bCs/>
          <w:sz w:val="22"/>
          <w:szCs w:val="22"/>
          <w:highlight w:val="none"/>
        </w:rPr>
      </w:r>
      <w:r/>
    </w:p>
    <w:p>
      <w:pPr>
        <w:pStyle w:val="826"/>
        <w:ind w:firstLine="440"/>
        <w:spacing w:before="0" w:after="0"/>
        <w:rPr>
          <w:rFonts w:hint="eastAsia" w:ascii="宋体" w:hAnsi="宋体" w:eastAsia="宋体" w:cs="宋体"/>
          <w:sz w:val="22"/>
          <w:szCs w:val="22"/>
          <w:highlight w:val="none"/>
        </w:rPr>
      </w:pPr>
      <w:r/>
      <w:bookmarkStart w:id="11" w:name="OLE_LINK17"/>
      <w:r>
        <w:rPr>
          <w:rFonts w:hint="eastAsia" w:ascii="宋体" w:hAnsi="宋体" w:eastAsia="宋体" w:cs="宋体"/>
          <w:sz w:val="22"/>
          <w:szCs w:val="22"/>
          <w:highlight w:val="none"/>
        </w:rPr>
        <w:t xml:space="preserve">1.提交投标文件截止时间：</w:t>
      </w:r>
      <w:r>
        <w:rPr>
          <w:rFonts w:hint="eastAsia" w:ascii="宋体" w:hAnsi="宋体" w:eastAsia="宋体" w:cs="宋体"/>
          <w:color w:val="c00000"/>
          <w:sz w:val="22"/>
          <w:szCs w:val="22"/>
          <w:highlight w:val="none"/>
        </w:rPr>
        <w:t xml:space="preserve">2026年</w:t>
      </w:r>
      <w:r>
        <w:rPr>
          <w:rFonts w:hint="eastAsia" w:ascii="宋体" w:hAnsi="宋体" w:eastAsia="宋体" w:cs="宋体"/>
          <w:color w:val="c00000"/>
          <w:sz w:val="22"/>
          <w:szCs w:val="22"/>
          <w:highlight w:val="none"/>
          <w:lang w:eastAsia="zh-CN"/>
        </w:rPr>
        <w:t xml:space="preserve">10月8日14：00</w:t>
      </w:r>
      <w:r>
        <w:rPr>
          <w:rFonts w:hint="eastAsia" w:ascii="宋体" w:hAnsi="宋体" w:eastAsia="宋体" w:cs="宋体"/>
          <w:sz w:val="22"/>
          <w:szCs w:val="22"/>
          <w:highlight w:val="none"/>
        </w:rPr>
        <w:t xml:space="preserve">（北京时间）</w:t>
      </w:r>
      <w:r>
        <w:rPr>
          <w:rFonts w:hint="eastAsia" w:ascii="宋体" w:hAnsi="宋体" w:eastAsia="宋体" w:cs="宋体"/>
          <w:sz w:val="22"/>
          <w:szCs w:val="22"/>
          <w:highlight w:val="none"/>
        </w:rPr>
      </w:r>
      <w:r/>
    </w:p>
    <w:p>
      <w:pPr>
        <w:pStyle w:val="826"/>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2.开标时间：</w:t>
      </w:r>
      <w:r>
        <w:rPr>
          <w:rFonts w:hint="eastAsia" w:ascii="宋体" w:hAnsi="宋体" w:eastAsia="宋体" w:cs="宋体"/>
          <w:color w:val="c00000"/>
          <w:sz w:val="22"/>
          <w:szCs w:val="22"/>
          <w:highlight w:val="none"/>
        </w:rPr>
        <w:t xml:space="preserve">2026年</w:t>
      </w:r>
      <w:r>
        <w:rPr>
          <w:rFonts w:hint="eastAsia" w:ascii="宋体" w:hAnsi="宋体" w:eastAsia="宋体" w:cs="宋体"/>
          <w:color w:val="c00000"/>
          <w:sz w:val="22"/>
          <w:szCs w:val="22"/>
          <w:highlight w:val="none"/>
          <w:lang w:eastAsia="zh-CN"/>
        </w:rPr>
        <w:t xml:space="preserve">10月8日14：00</w:t>
      </w:r>
      <w:r>
        <w:rPr>
          <w:rFonts w:hint="eastAsia" w:ascii="宋体" w:hAnsi="宋体" w:eastAsia="宋体" w:cs="宋体"/>
          <w:sz w:val="22"/>
          <w:szCs w:val="22"/>
          <w:highlight w:val="none"/>
        </w:rPr>
        <w:t xml:space="preserve">（北京时间）</w:t>
      </w:r>
      <w:r>
        <w:rPr>
          <w:rFonts w:hint="eastAsia" w:ascii="宋体" w:hAnsi="宋体" w:eastAsia="宋体" w:cs="宋体"/>
          <w:sz w:val="22"/>
          <w:szCs w:val="22"/>
          <w:highlight w:val="none"/>
        </w:rPr>
      </w:r>
      <w:r/>
    </w:p>
    <w:p>
      <w:pPr>
        <w:pStyle w:val="826"/>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3.地址：“苏采云”政府采购交易系统网上开标大厅。</w:t>
      </w:r>
      <w:r>
        <w:rPr>
          <w:rFonts w:hint="eastAsia" w:ascii="宋体" w:hAnsi="宋体" w:eastAsia="宋体" w:cs="宋体"/>
          <w:sz w:val="22"/>
          <w:szCs w:val="22"/>
          <w:highlight w:val="none"/>
        </w:rPr>
      </w:r>
      <w:r/>
    </w:p>
    <w:p>
      <w:pPr>
        <w:pStyle w:val="826"/>
        <w:spacing w:before="0" w:after="0"/>
        <w:rPr>
          <w:rFonts w:hint="eastAsia" w:ascii="宋体" w:hAnsi="宋体" w:eastAsia="宋体" w:cs="宋体"/>
          <w:b/>
          <w:bCs/>
          <w:sz w:val="24"/>
          <w:szCs w:val="24"/>
          <w:highlight w:val="none"/>
        </w:rPr>
        <w:outlineLvl w:val="1"/>
      </w:pPr>
      <w:r/>
      <w:bookmarkStart w:id="12" w:name="_Toc23081"/>
      <w:r>
        <w:rPr>
          <w:rFonts w:hint="eastAsia" w:ascii="宋体" w:hAnsi="宋体" w:eastAsia="宋体" w:cs="宋体"/>
          <w:b/>
          <w:bCs/>
          <w:sz w:val="24"/>
          <w:szCs w:val="24"/>
          <w:highlight w:val="none"/>
        </w:rPr>
        <w:t xml:space="preserve">五、公告期限</w:t>
      </w:r>
      <w:bookmarkEnd w:id="12"/>
      <w:r>
        <w:rPr>
          <w:rFonts w:hint="eastAsia" w:ascii="宋体" w:hAnsi="宋体" w:eastAsia="宋体" w:cs="宋体"/>
          <w:b/>
          <w:bCs/>
          <w:sz w:val="24"/>
          <w:szCs w:val="24"/>
          <w:highlight w:val="none"/>
        </w:rPr>
      </w:r>
      <w:r/>
    </w:p>
    <w:p>
      <w:pPr>
        <w:pStyle w:val="826"/>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招标公告及招标文件公告期限为自本公告发布之日起5个工作日。</w:t>
      </w:r>
      <w:r>
        <w:rPr>
          <w:rFonts w:hint="eastAsia" w:ascii="宋体" w:hAnsi="宋体" w:eastAsia="宋体" w:cs="宋体"/>
          <w:sz w:val="22"/>
          <w:szCs w:val="22"/>
          <w:highlight w:val="none"/>
        </w:rPr>
      </w:r>
      <w:r/>
    </w:p>
    <w:p>
      <w:pPr>
        <w:pStyle w:val="826"/>
        <w:spacing w:before="0" w:after="0"/>
        <w:rPr>
          <w:rFonts w:hint="eastAsia" w:ascii="宋体" w:hAnsi="宋体" w:eastAsia="宋体" w:cs="宋体"/>
          <w:b/>
          <w:bCs/>
          <w:sz w:val="24"/>
          <w:szCs w:val="24"/>
          <w:highlight w:val="none"/>
        </w:rPr>
        <w:outlineLvl w:val="1"/>
      </w:pPr>
      <w:r/>
      <w:bookmarkStart w:id="13" w:name="_Toc21768"/>
      <w:r>
        <w:rPr>
          <w:rFonts w:hint="eastAsia" w:ascii="宋体" w:hAnsi="宋体" w:eastAsia="宋体" w:cs="宋体"/>
          <w:b/>
          <w:bCs/>
          <w:sz w:val="24"/>
          <w:szCs w:val="24"/>
          <w:highlight w:val="none"/>
        </w:rPr>
        <w:t xml:space="preserve">六、其他补充事宜</w:t>
      </w:r>
      <w:bookmarkEnd w:id="13"/>
      <w:r>
        <w:rPr>
          <w:rFonts w:hint="eastAsia" w:ascii="宋体" w:hAnsi="宋体" w:eastAsia="宋体" w:cs="宋体"/>
          <w:b/>
          <w:bCs/>
          <w:sz w:val="24"/>
          <w:szCs w:val="24"/>
          <w:highlight w:val="none"/>
        </w:rPr>
      </w:r>
      <w:r/>
    </w:p>
    <w:p>
      <w:pPr>
        <w:pStyle w:val="826"/>
        <w:ind w:firstLine="440"/>
        <w:jc w:val="left"/>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t>
      </w:r>
      <w:r>
        <w:rPr>
          <w:rFonts w:hint="eastAsia" w:ascii="宋体" w:hAnsi="宋体" w:eastAsia="宋体" w:cs="宋体"/>
          <w:sz w:val="22"/>
          <w:szCs w:val="22"/>
          <w:highlight w:val="none"/>
          <w:lang w:eastAsia="zh-CN"/>
        </w:rPr>
        <w:t xml:space="preserve">：</w:t>
      </w:r>
      <w:r>
        <w:rPr>
          <w:rFonts w:hint="eastAsia" w:ascii="宋体" w:hAnsi="宋体" w:eastAsia="宋体" w:cs="宋体"/>
          <w:sz w:val="22"/>
          <w:szCs w:val="22"/>
          <w:highlight w:val="none"/>
        </w:rPr>
        <w:t xml:space="preserve">//www.ccgp-jiangsu.gov.cn/jiangsu/zlxz/ee/ee3a4bc5a3454aa2b0d9312230633ce9.html。</w:t>
      </w:r>
      <w:r>
        <w:rPr>
          <w:rFonts w:hint="eastAsia" w:ascii="宋体" w:hAnsi="宋体" w:eastAsia="宋体" w:cs="宋体"/>
          <w:sz w:val="22"/>
          <w:szCs w:val="22"/>
          <w:highlight w:val="none"/>
        </w:rPr>
      </w:r>
      <w:r/>
    </w:p>
    <w:p>
      <w:pPr>
        <w:pStyle w:val="826"/>
        <w:ind w:firstLine="440"/>
        <w:jc w:val="left"/>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ww.jszwfw.gov.cn），在“一企来办”专栏下“政府采购”模块详细了解关于CA办理、标书制作、开标投标指引等事宜。</w:t>
      </w:r>
      <w:r>
        <w:rPr>
          <w:rFonts w:hint="eastAsia" w:ascii="宋体" w:hAnsi="宋体" w:eastAsia="宋体" w:cs="宋体"/>
          <w:sz w:val="22"/>
          <w:szCs w:val="22"/>
          <w:highlight w:val="none"/>
        </w:rPr>
      </w:r>
      <w:r/>
    </w:p>
    <w:p>
      <w:pPr>
        <w:pStyle w:val="826"/>
        <w:ind w:firstLine="440"/>
        <w:jc w:val="left"/>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如果“江苏政府采购网”（www.ccgp-jiangsu.gov.cn）信息与“江苏政务服务网” （www.jszwfw.gov.cn），“一企来办”专栏下“政府采购”模块中信息不一致，以“江苏政府采购网”信息为准。</w:t>
      </w:r>
      <w:r>
        <w:rPr>
          <w:rFonts w:hint="eastAsia" w:ascii="宋体" w:hAnsi="宋体" w:eastAsia="宋体" w:cs="宋体"/>
          <w:sz w:val="22"/>
          <w:szCs w:val="22"/>
          <w:highlight w:val="none"/>
        </w:rPr>
      </w:r>
      <w:r/>
    </w:p>
    <w:p>
      <w:pPr>
        <w:pStyle w:val="826"/>
        <w:ind w:firstLine="440"/>
        <w:jc w:val="left"/>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请供应商在开标前登录谷歌浏览器进入不见面大厅，并准备好耳麦和摄像设备，操作系统至少</w:t>
      </w:r>
      <w:r>
        <w:rPr>
          <w:rFonts w:hint="eastAsia" w:ascii="宋体" w:hAnsi="宋体" w:eastAsia="宋体" w:cs="宋体"/>
          <w:sz w:val="22"/>
          <w:szCs w:val="22"/>
          <w:highlight w:val="none"/>
          <w:lang w:eastAsia="zh-CN"/>
        </w:rPr>
        <w:t xml:space="preserve">为win7</w:t>
      </w:r>
      <w:r>
        <w:rPr>
          <w:rFonts w:hint="eastAsia" w:ascii="宋体" w:hAnsi="宋体" w:eastAsia="宋体" w:cs="宋体"/>
          <w:sz w:val="22"/>
          <w:szCs w:val="22"/>
          <w:highlight w:val="none"/>
        </w:rPr>
        <w:t xml:space="preserve">，建议使用win10操作系统。因供应商网络与电源不稳定、未按要求配置上述设备、上述设备发生故障等自身原因导致的后果，由供应商自行承担。</w:t>
      </w:r>
      <w:r>
        <w:rPr>
          <w:rFonts w:hint="eastAsia" w:ascii="宋体" w:hAnsi="宋体" w:eastAsia="宋体" w:cs="宋体"/>
          <w:sz w:val="22"/>
          <w:szCs w:val="22"/>
          <w:highlight w:val="none"/>
        </w:rPr>
      </w:r>
      <w:r/>
    </w:p>
    <w:p>
      <w:pPr>
        <w:pStyle w:val="826"/>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本次招标请按“包”下载招标文件，编制、密封、提交投标文件，并按“包”开标、评标。</w:t>
      </w:r>
      <w:r>
        <w:rPr>
          <w:rFonts w:hint="eastAsia" w:ascii="宋体" w:hAnsi="宋体" w:eastAsia="宋体" w:cs="宋体"/>
          <w:sz w:val="22"/>
          <w:szCs w:val="22"/>
          <w:highlight w:val="none"/>
        </w:rPr>
      </w:r>
      <w:r/>
    </w:p>
    <w:p>
      <w:pPr>
        <w:pStyle w:val="826"/>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w:t>
      </w:r>
      <w:r>
        <w:rPr>
          <w:rFonts w:hint="eastAsia" w:ascii="宋体" w:hAnsi="宋体" w:eastAsia="宋体" w:cs="宋体"/>
          <w:sz w:val="24"/>
          <w:szCs w:val="24"/>
          <w:highlight w:val="none"/>
        </w:rPr>
        <w:t xml:space="preserve">.</w:t>
      </w:r>
      <w:r>
        <w:rPr>
          <w:rFonts w:hint="eastAsia" w:ascii="宋体" w:hAnsi="宋体" w:eastAsia="宋体" w:cs="宋体"/>
          <w:sz w:val="22"/>
          <w:szCs w:val="22"/>
          <w:highlight w:val="none"/>
        </w:rPr>
        <w:t xml:space="preserve">公告媒体：本招</w:t>
      </w:r>
      <w:bookmarkStart w:id="14" w:name="OLE_LINK13"/>
      <w:r>
        <w:rPr>
          <w:rFonts w:hint="eastAsia" w:ascii="宋体" w:hAnsi="宋体" w:eastAsia="宋体" w:cs="宋体"/>
          <w:sz w:val="22"/>
          <w:szCs w:val="22"/>
          <w:highlight w:val="none"/>
        </w:rPr>
        <w:t xml:space="preserve">标公告在江苏政府采购网（http</w:t>
      </w:r>
      <w:r>
        <w:rPr>
          <w:rFonts w:hint="eastAsia" w:ascii="宋体" w:hAnsi="宋体" w:eastAsia="宋体" w:cs="宋体"/>
          <w:sz w:val="22"/>
          <w:szCs w:val="22"/>
          <w:highlight w:val="none"/>
          <w:lang w:eastAsia="zh-CN"/>
        </w:rPr>
        <w:t xml:space="preserve">：</w:t>
      </w:r>
      <w:r>
        <w:rPr>
          <w:rFonts w:hint="eastAsia" w:ascii="宋体" w:hAnsi="宋体" w:eastAsia="宋体" w:cs="宋体"/>
          <w:sz w:val="22"/>
          <w:szCs w:val="22"/>
          <w:highlight w:val="none"/>
        </w:rPr>
        <w:t xml:space="preserve">//www.ccgp-jiangsu.gov.cn/）公示发布，敬请各投标人关注。有关本次招标的事项若存在变动或修改，敬请及时关注江苏海外集团国际工程咨询有限公司在“江苏政府采购网”发布的更正公告。</w:t>
      </w:r>
      <w:r>
        <w:rPr>
          <w:rFonts w:hint="eastAsia" w:ascii="宋体" w:hAnsi="宋体" w:eastAsia="宋体" w:cs="宋体"/>
          <w:sz w:val="22"/>
          <w:szCs w:val="22"/>
          <w:highlight w:val="none"/>
        </w:rPr>
      </w:r>
      <w:r/>
    </w:p>
    <w:p>
      <w:pPr>
        <w:pStyle w:val="826"/>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采购项目需要落实的政府采购政策情况：本项目执行《政府采购促进中小企业发展暂行办法》、《关于政府采购支持监狱企业发展有关问题的通知》、《关于促进残疾人就业政府采购政策的通知》、《关于调整优化节能产品、环境标志产品政府采购执行机制的通知》、《国务院办公厅关于在政府采购中实施本国产品标准及相关政策的通知》等政府采购相关文件。</w:t>
      </w:r>
      <w:r>
        <w:rPr>
          <w:rFonts w:hint="eastAsia" w:ascii="宋体" w:hAnsi="宋体" w:eastAsia="宋体" w:cs="宋体"/>
          <w:sz w:val="22"/>
          <w:szCs w:val="22"/>
          <w:highlight w:val="none"/>
        </w:rPr>
      </w:r>
      <w:r/>
    </w:p>
    <w:p>
      <w:pPr>
        <w:pStyle w:val="826"/>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4.投标保证金数额及缴纳办法：本次招标不收取投标保证金。</w:t>
      </w:r>
      <w:r>
        <w:rPr>
          <w:rFonts w:hint="eastAsia" w:ascii="宋体" w:hAnsi="宋体" w:eastAsia="宋体" w:cs="宋体"/>
          <w:sz w:val="22"/>
          <w:szCs w:val="22"/>
          <w:highlight w:val="none"/>
        </w:rPr>
      </w:r>
      <w:r/>
    </w:p>
    <w:p>
      <w:pPr>
        <w:pStyle w:val="826"/>
        <w:ind w:firstLine="440"/>
        <w:spacing w:before="0" w:after="0"/>
        <w:rPr>
          <w:rFonts w:hint="eastAsia" w:ascii="宋体" w:hAnsi="宋体" w:eastAsia="宋体" w:cs="宋体"/>
          <w:sz w:val="22"/>
          <w:szCs w:val="22"/>
          <w:highlight w:val="none"/>
          <w:lang w:eastAsia="zh-CN"/>
        </w:rPr>
      </w:pPr>
      <w:r/>
      <w:bookmarkEnd w:id="14"/>
      <w:r/>
      <w:bookmarkStart w:id="15" w:name="OLE_LINK21"/>
      <w:r>
        <w:rPr>
          <w:rFonts w:hint="eastAsia" w:ascii="宋体" w:hAnsi="宋体" w:eastAsia="宋体" w:cs="宋体"/>
          <w:sz w:val="22"/>
          <w:szCs w:val="22"/>
          <w:highlight w:val="none"/>
        </w:rPr>
        <w:t xml:space="preserve">5.本项目代理机构内部编号：</w:t>
      </w:r>
      <w:r>
        <w:rPr>
          <w:rFonts w:hint="eastAsia" w:ascii="宋体" w:hAnsi="宋体" w:eastAsia="宋体" w:cs="宋体"/>
          <w:sz w:val="22"/>
          <w:szCs w:val="22"/>
          <w:highlight w:val="none"/>
          <w:lang w:eastAsia="zh-CN"/>
        </w:rPr>
        <w:t xml:space="preserve">0675-266JOC004659</w:t>
      </w:r>
      <w:r>
        <w:rPr>
          <w:rFonts w:hint="eastAsia" w:ascii="宋体" w:hAnsi="宋体" w:eastAsia="宋体" w:cs="宋体"/>
          <w:sz w:val="22"/>
          <w:szCs w:val="22"/>
          <w:highlight w:val="none"/>
          <w:lang w:eastAsia="zh-CN"/>
        </w:rPr>
      </w:r>
      <w:r/>
    </w:p>
    <w:p>
      <w:pPr>
        <w:pStyle w:val="826"/>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6.</w:t>
      </w:r>
      <w:bookmarkEnd w:id="11"/>
      <w:r/>
      <w:bookmarkEnd w:id="15"/>
      <w:r>
        <w:rPr>
          <w:rFonts w:hint="eastAsia" w:ascii="宋体" w:hAnsi="宋体" w:eastAsia="宋体" w:cs="宋体"/>
          <w:sz w:val="22"/>
          <w:szCs w:val="22"/>
          <w:highlight w:val="none"/>
        </w:rPr>
        <w:t xml:space="preserve">获取招标文件咨询联系方式：</w:t>
      </w:r>
      <w:r>
        <w:rPr>
          <w:rFonts w:hint="eastAsia" w:ascii="宋体" w:hAnsi="宋体" w:eastAsia="宋体" w:cs="宋体"/>
          <w:sz w:val="22"/>
          <w:szCs w:val="22"/>
          <w:highlight w:val="none"/>
        </w:rPr>
      </w:r>
      <w:r/>
    </w:p>
    <w:p>
      <w:pPr>
        <w:pStyle w:val="826"/>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联系人：吴昊</w:t>
      </w:r>
      <w:r>
        <w:rPr>
          <w:rFonts w:hint="eastAsia" w:ascii="宋体" w:hAnsi="宋体" w:eastAsia="宋体" w:cs="宋体"/>
          <w:sz w:val="22"/>
          <w:szCs w:val="22"/>
          <w:highlight w:val="none"/>
        </w:rPr>
      </w:r>
      <w:r/>
    </w:p>
    <w:p>
      <w:pPr>
        <w:pStyle w:val="826"/>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电话：025-84795433</w:t>
      </w:r>
      <w:r>
        <w:rPr>
          <w:rFonts w:hint="eastAsia" w:ascii="宋体" w:hAnsi="宋体" w:eastAsia="宋体" w:cs="宋体"/>
          <w:sz w:val="22"/>
          <w:szCs w:val="22"/>
          <w:highlight w:val="none"/>
        </w:rPr>
        <w:t xml:space="preserve">/5991</w:t>
      </w:r>
      <w:r>
        <w:rPr>
          <w:rFonts w:hint="eastAsia" w:ascii="宋体" w:hAnsi="宋体" w:eastAsia="宋体" w:cs="宋体"/>
          <w:sz w:val="22"/>
          <w:szCs w:val="22"/>
          <w:highlight w:val="none"/>
        </w:rPr>
      </w:r>
      <w:r/>
    </w:p>
    <w:p>
      <w:pPr>
        <w:pStyle w:val="826"/>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邮箱：wh@jocite.com</w:t>
      </w:r>
      <w:r>
        <w:rPr>
          <w:rFonts w:hint="eastAsia" w:ascii="宋体" w:hAnsi="宋体" w:eastAsia="宋体" w:cs="宋体"/>
          <w:sz w:val="22"/>
          <w:szCs w:val="22"/>
          <w:highlight w:val="none"/>
        </w:rPr>
      </w:r>
      <w:r/>
    </w:p>
    <w:p>
      <w:pPr>
        <w:pStyle w:val="826"/>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地址：南京市建邺区云龙山路58号大唐科技大厦A座高区15楼</w:t>
      </w:r>
      <w:r>
        <w:rPr>
          <w:rFonts w:hint="eastAsia" w:ascii="宋体" w:hAnsi="宋体" w:eastAsia="宋体" w:cs="宋体"/>
          <w:sz w:val="22"/>
          <w:szCs w:val="22"/>
          <w:highlight w:val="none"/>
        </w:rPr>
      </w:r>
      <w:r/>
    </w:p>
    <w:p>
      <w:pPr>
        <w:pStyle w:val="826"/>
        <w:spacing w:before="0" w:after="0"/>
        <w:rPr>
          <w:rFonts w:hint="eastAsia" w:ascii="宋体" w:hAnsi="宋体" w:eastAsia="宋体" w:cs="宋体"/>
          <w:b/>
          <w:bCs/>
          <w:sz w:val="24"/>
          <w:szCs w:val="24"/>
          <w:highlight w:val="none"/>
        </w:rPr>
        <w:outlineLvl w:val="1"/>
      </w:pPr>
      <w:r/>
      <w:bookmarkStart w:id="16" w:name="_Toc22017"/>
      <w:r>
        <w:rPr>
          <w:rFonts w:hint="eastAsia" w:ascii="宋体" w:hAnsi="宋体" w:eastAsia="宋体" w:cs="宋体"/>
          <w:b/>
          <w:bCs/>
          <w:sz w:val="24"/>
          <w:szCs w:val="24"/>
          <w:highlight w:val="none"/>
        </w:rPr>
        <w:t xml:space="preserve">七、对本次招标提出询问，请按以下方式联系</w:t>
      </w:r>
      <w:bookmarkEnd w:id="16"/>
      <w:r>
        <w:rPr>
          <w:rFonts w:hint="eastAsia" w:ascii="宋体" w:hAnsi="宋体" w:eastAsia="宋体" w:cs="宋体"/>
          <w:b/>
          <w:bCs/>
          <w:sz w:val="24"/>
          <w:szCs w:val="24"/>
          <w:highlight w:val="none"/>
        </w:rPr>
      </w:r>
      <w:r/>
    </w:p>
    <w:p>
      <w:pPr>
        <w:pStyle w:val="826"/>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1.采购人信息</w:t>
      </w:r>
      <w:r>
        <w:rPr>
          <w:rFonts w:hint="eastAsia" w:ascii="宋体" w:hAnsi="宋体" w:eastAsia="宋体" w:cs="宋体"/>
          <w:sz w:val="22"/>
          <w:szCs w:val="22"/>
          <w:highlight w:val="none"/>
        </w:rPr>
      </w:r>
      <w:r/>
    </w:p>
    <w:p>
      <w:pPr>
        <w:pStyle w:val="826"/>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名称：江苏省特种设备安全监督检验研究院</w:t>
      </w:r>
      <w:r>
        <w:rPr>
          <w:rFonts w:hint="eastAsia" w:ascii="宋体" w:hAnsi="宋体" w:eastAsia="宋体" w:cs="宋体"/>
          <w:sz w:val="22"/>
          <w:szCs w:val="22"/>
          <w:highlight w:val="none"/>
        </w:rPr>
      </w:r>
      <w:r/>
    </w:p>
    <w:p>
      <w:pPr>
        <w:pStyle w:val="826"/>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地址：江苏省南京市鼓楼区草场门大街107号龙江大厦</w:t>
      </w:r>
      <w:r>
        <w:rPr>
          <w:rFonts w:hint="eastAsia" w:ascii="宋体" w:hAnsi="宋体" w:eastAsia="宋体" w:cs="宋体"/>
          <w:sz w:val="22"/>
          <w:szCs w:val="22"/>
          <w:highlight w:val="none"/>
        </w:rPr>
      </w:r>
      <w:r/>
    </w:p>
    <w:p>
      <w:pPr>
        <w:pStyle w:val="826"/>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联系人：李风华   </w:t>
      </w:r>
      <w:r>
        <w:rPr>
          <w:rFonts w:hint="eastAsia" w:ascii="宋体" w:hAnsi="宋体" w:eastAsia="宋体" w:cs="宋体"/>
          <w:sz w:val="22"/>
          <w:szCs w:val="22"/>
          <w:highlight w:val="none"/>
        </w:rPr>
      </w:r>
      <w:r/>
    </w:p>
    <w:p>
      <w:pPr>
        <w:pStyle w:val="826"/>
        <w:ind w:firstLine="440"/>
        <w:spacing w:before="0" w:after="0"/>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rPr>
        <w:t xml:space="preserve">联系电话：025-</w:t>
      </w:r>
      <w:r>
        <w:rPr>
          <w:rFonts w:hint="eastAsia" w:ascii="宋体" w:hAnsi="宋体" w:eastAsia="宋体" w:cs="宋体"/>
          <w:sz w:val="22"/>
          <w:szCs w:val="22"/>
          <w:highlight w:val="none"/>
          <w:lang w:eastAsia="zh-CN"/>
        </w:rPr>
        <w:t xml:space="preserve">89621099</w:t>
      </w:r>
      <w:r>
        <w:rPr>
          <w:rFonts w:hint="eastAsia" w:ascii="宋体" w:hAnsi="宋体" w:eastAsia="宋体" w:cs="宋体"/>
          <w:sz w:val="22"/>
          <w:szCs w:val="22"/>
          <w:highlight w:val="none"/>
          <w:lang w:eastAsia="zh-CN"/>
        </w:rPr>
      </w:r>
      <w:r/>
    </w:p>
    <w:p>
      <w:pPr>
        <w:pStyle w:val="826"/>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2.采购代理机构信息</w:t>
      </w:r>
      <w:r>
        <w:rPr>
          <w:rFonts w:hint="eastAsia" w:ascii="宋体" w:hAnsi="宋体" w:eastAsia="宋体" w:cs="宋体"/>
          <w:sz w:val="22"/>
          <w:szCs w:val="22"/>
          <w:highlight w:val="none"/>
        </w:rPr>
      </w:r>
      <w:r/>
    </w:p>
    <w:p>
      <w:pPr>
        <w:pStyle w:val="826"/>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名称：江苏海外集团国际工程咨询有限公司</w:t>
      </w:r>
      <w:r>
        <w:rPr>
          <w:rFonts w:hint="eastAsia" w:ascii="宋体" w:hAnsi="宋体" w:eastAsia="宋体" w:cs="宋体"/>
          <w:sz w:val="22"/>
          <w:szCs w:val="22"/>
          <w:highlight w:val="none"/>
        </w:rPr>
      </w:r>
      <w:r/>
    </w:p>
    <w:p>
      <w:pPr>
        <w:pStyle w:val="826"/>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地址：南京市建邺区云龙山路58号大唐科技大厦A座高区14-15楼</w:t>
      </w:r>
      <w:r>
        <w:rPr>
          <w:rFonts w:hint="eastAsia" w:ascii="宋体" w:hAnsi="宋体" w:eastAsia="宋体" w:cs="宋体"/>
          <w:sz w:val="22"/>
          <w:szCs w:val="22"/>
          <w:highlight w:val="none"/>
        </w:rPr>
      </w:r>
      <w:r/>
    </w:p>
    <w:p>
      <w:pPr>
        <w:pStyle w:val="826"/>
        <w:ind w:firstLine="440"/>
        <w:jc w:val="left"/>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联系人：吴昊、方东、郭秀华</w:t>
      </w:r>
      <w:r>
        <w:rPr>
          <w:rFonts w:hint="eastAsia" w:ascii="宋体" w:hAnsi="宋体" w:eastAsia="宋体" w:cs="宋体"/>
          <w:sz w:val="22"/>
          <w:szCs w:val="22"/>
          <w:highlight w:val="none"/>
        </w:rPr>
      </w:r>
      <w:r/>
    </w:p>
    <w:p>
      <w:pPr>
        <w:pStyle w:val="826"/>
        <w:ind w:firstLine="440"/>
        <w:jc w:val="left"/>
        <w:spacing w:before="0" w:after="0"/>
        <w:rPr>
          <w:rFonts w:hint="eastAsia" w:ascii="宋体" w:hAnsi="宋体" w:eastAsia="宋体" w:cs="宋体"/>
          <w:highlight w:val="none"/>
        </w:rPr>
        <w:sectPr>
          <w:headerReference w:type="default" r:id="rId11"/>
          <w:footerReference w:type="default" r:id="rId15"/>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sz w:val="22"/>
          <w:szCs w:val="22"/>
          <w:highlight w:val="none"/>
        </w:rPr>
        <w:t xml:space="preserve">联系电话：025-84795433</w:t>
      </w:r>
      <w:bookmarkStart w:id="17" w:name="_Toc17198"/>
      <w:r/>
      <w:bookmarkStart w:id="18" w:name="_Toc24439"/>
      <w:r>
        <w:rPr>
          <w:rFonts w:hint="eastAsia" w:ascii="宋体" w:hAnsi="宋体" w:eastAsia="宋体" w:cs="宋体"/>
          <w:highlight w:val="none"/>
        </w:rPr>
      </w:r>
      <w:r/>
    </w:p>
    <w:p>
      <w:pPr>
        <w:pStyle w:val="826"/>
        <w:ind w:firstLine="643"/>
        <w:jc w:val="center"/>
        <w:spacing w:before="0" w:after="0"/>
        <w:rPr>
          <w:rFonts w:hint="eastAsia" w:ascii="宋体" w:hAnsi="宋体" w:eastAsia="宋体" w:cs="宋体"/>
          <w:highlight w:val="none"/>
        </w:rPr>
      </w:pPr>
      <w:r/>
      <w:bookmarkStart w:id="19" w:name="_Toc26117"/>
      <w:r>
        <w:rPr>
          <w:rStyle w:val="838"/>
          <w:rFonts w:hint="eastAsia" w:ascii="宋体" w:hAnsi="宋体" w:eastAsia="宋体" w:cs="宋体"/>
          <w:highlight w:val="none"/>
        </w:rPr>
        <w:t xml:space="preserve">第二章 投标人须知</w:t>
      </w:r>
      <w:bookmarkEnd w:id="17"/>
      <w:r/>
      <w:bookmarkEnd w:id="18"/>
      <w:r/>
      <w:bookmarkEnd w:id="19"/>
      <w:r>
        <w:rPr>
          <w:rFonts w:hint="eastAsia" w:ascii="宋体" w:hAnsi="宋体" w:eastAsia="宋体" w:cs="宋体"/>
          <w:highlight w:val="none"/>
        </w:rPr>
      </w:r>
      <w:r/>
    </w:p>
    <w:p>
      <w:pPr>
        <w:pStyle w:val="826"/>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江苏海外集团国际工程咨询有限公司（以下简称“采购代理机构”）受江苏省特种设备安全监督检验研究院（采购单位名称，以下简称“采购人”）委托，就</w:t>
      </w:r>
      <w:r>
        <w:rPr>
          <w:rFonts w:hint="eastAsia" w:ascii="宋体" w:hAnsi="宋体" w:eastAsia="宋体" w:cs="宋体"/>
          <w:sz w:val="22"/>
          <w:szCs w:val="22"/>
          <w:highlight w:val="none"/>
          <w:lang w:eastAsia="zh-CN"/>
        </w:rPr>
        <w:t xml:space="preserve">江苏省特检院老旧设备更新项目-机电类检验检测设备采购</w:t>
      </w:r>
      <w:r>
        <w:rPr>
          <w:rFonts w:hint="eastAsia" w:ascii="宋体" w:hAnsi="宋体" w:eastAsia="宋体" w:cs="宋体"/>
          <w:sz w:val="22"/>
          <w:szCs w:val="22"/>
          <w:highlight w:val="none"/>
        </w:rPr>
        <w:t xml:space="preserve">采用公开招标方式采购，兹邀请符合资格条件的投标人提交投标文件和相关材料。</w:t>
      </w:r>
      <w:r>
        <w:rPr>
          <w:rFonts w:hint="eastAsia" w:ascii="宋体" w:hAnsi="宋体" w:eastAsia="宋体" w:cs="宋体"/>
          <w:sz w:val="22"/>
          <w:szCs w:val="22"/>
          <w:highlight w:val="none"/>
        </w:rPr>
      </w:r>
      <w:r/>
    </w:p>
    <w:p>
      <w:pPr>
        <w:pStyle w:val="828"/>
        <w:jc w:val="center"/>
        <w:rPr>
          <w:rFonts w:hint="eastAsia" w:eastAsia="宋体" w:cs="宋体"/>
          <w:sz w:val="24"/>
          <w:highlight w:val="none"/>
        </w:rPr>
      </w:pPr>
      <w:r/>
      <w:bookmarkStart w:id="20" w:name="_Toc1569"/>
      <w:r>
        <w:rPr>
          <w:rFonts w:hint="eastAsia" w:eastAsia="宋体" w:cs="宋体"/>
          <w:sz w:val="24"/>
          <w:highlight w:val="none"/>
        </w:rPr>
        <w:t xml:space="preserve">投标人须知前附表：</w:t>
      </w:r>
      <w:bookmarkEnd w:id="20"/>
      <w:r>
        <w:rPr>
          <w:rFonts w:hint="eastAsia" w:eastAsia="宋体" w:cs="宋体"/>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2285"/>
        <w:gridCol w:w="6361"/>
      </w:tblGrid>
      <w:tr>
        <w:trPr>
          <w:cantSplit/>
          <w:tblHeader/>
        </w:trPr>
        <w:tc>
          <w:tcPr>
            <w:tcW w:w="809" w:type="dxa"/>
            <w:vAlign w:val="center"/>
            <w:textDirection w:val="lrTb"/>
            <w:noWrap w:val="false"/>
          </w:tcPr>
          <w:p>
            <w:pPr>
              <w:pStyle w:val="826"/>
              <w:jc w:val="center"/>
              <w:spacing w:before="0" w:after="0" w:line="300" w:lineRule="auto"/>
              <w:rPr>
                <w:rFonts w:hint="eastAsia" w:ascii="宋体" w:hAnsi="宋体" w:eastAsia="宋体" w:cs="宋体"/>
                <w:b/>
                <w:bCs/>
                <w:sz w:val="22"/>
                <w:highlight w:val="none"/>
              </w:rPr>
            </w:pPr>
            <w:r>
              <w:rPr>
                <w:rFonts w:hint="eastAsia" w:ascii="宋体" w:hAnsi="宋体" w:eastAsia="宋体" w:cs="宋体"/>
                <w:b/>
                <w:bCs/>
                <w:sz w:val="22"/>
                <w:highlight w:val="none"/>
              </w:rPr>
              <w:t xml:space="preserve">序号</w:t>
            </w:r>
            <w:r>
              <w:rPr>
                <w:rFonts w:hint="eastAsia" w:ascii="宋体" w:hAnsi="宋体" w:eastAsia="宋体" w:cs="宋体"/>
                <w:b/>
                <w:bCs/>
                <w:sz w:val="22"/>
                <w:highlight w:val="none"/>
              </w:rPr>
            </w:r>
            <w:r/>
          </w:p>
        </w:tc>
        <w:tc>
          <w:tcPr>
            <w:tcW w:w="2285" w:type="dxa"/>
            <w:vAlign w:val="center"/>
            <w:textDirection w:val="lrTb"/>
            <w:noWrap w:val="false"/>
          </w:tcPr>
          <w:p>
            <w:pPr>
              <w:pStyle w:val="826"/>
              <w:jc w:val="center"/>
              <w:spacing w:before="0" w:after="0" w:line="300" w:lineRule="auto"/>
              <w:rPr>
                <w:rFonts w:hint="eastAsia" w:ascii="宋体" w:hAnsi="宋体" w:eastAsia="宋体" w:cs="宋体"/>
                <w:b/>
                <w:bCs/>
                <w:sz w:val="22"/>
                <w:highlight w:val="none"/>
              </w:rPr>
            </w:pPr>
            <w:r>
              <w:rPr>
                <w:rFonts w:hint="eastAsia" w:ascii="宋体" w:hAnsi="宋体" w:eastAsia="宋体" w:cs="宋体"/>
                <w:b/>
                <w:bCs/>
                <w:sz w:val="22"/>
                <w:highlight w:val="none"/>
              </w:rPr>
              <w:t xml:space="preserve">项目</w:t>
            </w:r>
            <w:r>
              <w:rPr>
                <w:rFonts w:hint="eastAsia" w:ascii="宋体" w:hAnsi="宋体" w:eastAsia="宋体" w:cs="宋体"/>
                <w:b/>
                <w:bCs/>
                <w:sz w:val="22"/>
                <w:highlight w:val="none"/>
              </w:rPr>
            </w:r>
            <w:r/>
          </w:p>
        </w:tc>
        <w:tc>
          <w:tcPr>
            <w:tcW w:w="6361" w:type="dxa"/>
            <w:vAlign w:val="center"/>
            <w:textDirection w:val="lrTb"/>
            <w:noWrap w:val="false"/>
          </w:tcPr>
          <w:p>
            <w:pPr>
              <w:pStyle w:val="826"/>
              <w:jc w:val="center"/>
              <w:spacing w:before="0" w:after="0" w:line="300" w:lineRule="auto"/>
              <w:rPr>
                <w:rFonts w:hint="eastAsia" w:ascii="宋体" w:hAnsi="宋体" w:eastAsia="宋体" w:cs="宋体"/>
                <w:b/>
                <w:bCs/>
                <w:sz w:val="22"/>
                <w:highlight w:val="none"/>
              </w:rPr>
            </w:pPr>
            <w:r>
              <w:rPr>
                <w:rFonts w:hint="eastAsia" w:ascii="宋体" w:hAnsi="宋体" w:eastAsia="宋体" w:cs="宋体"/>
                <w:b/>
                <w:bCs/>
                <w:sz w:val="22"/>
                <w:highlight w:val="none"/>
              </w:rPr>
              <w:t xml:space="preserve">具体内容</w:t>
            </w:r>
            <w:r>
              <w:rPr>
                <w:rFonts w:hint="eastAsia" w:ascii="宋体" w:hAnsi="宋体" w:eastAsia="宋体" w:cs="宋体"/>
                <w:b/>
                <w:bCs/>
                <w:sz w:val="22"/>
                <w:highlight w:val="none"/>
              </w:rPr>
            </w:r>
            <w:r/>
          </w:p>
        </w:tc>
      </w:tr>
      <w:tr>
        <w:trPr>
          <w:cantSplit/>
        </w:trPr>
        <w:tc>
          <w:tcPr>
            <w:tcW w:w="809" w:type="dxa"/>
            <w:vAlign w:val="center"/>
            <w:textDirection w:val="lrTb"/>
            <w:noWrap w:val="false"/>
          </w:tcPr>
          <w:p>
            <w:pPr>
              <w:pStyle w:val="826"/>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1</w:t>
            </w:r>
            <w:r>
              <w:rPr>
                <w:rFonts w:hint="eastAsia" w:ascii="宋体" w:hAnsi="宋体" w:eastAsia="宋体" w:cs="宋体"/>
                <w:sz w:val="22"/>
                <w:highlight w:val="none"/>
              </w:rPr>
            </w:r>
            <w:r/>
          </w:p>
        </w:tc>
        <w:tc>
          <w:tcPr>
            <w:tcW w:w="2285" w:type="dxa"/>
            <w:vAlign w:val="center"/>
            <w:textDirection w:val="lrTb"/>
            <w:noWrap w:val="false"/>
          </w:tcPr>
          <w:p>
            <w:pPr>
              <w:pStyle w:val="826"/>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项目名称</w:t>
            </w:r>
            <w:r>
              <w:rPr>
                <w:rFonts w:hint="eastAsia" w:ascii="宋体" w:hAnsi="宋体" w:eastAsia="宋体" w:cs="宋体"/>
                <w:sz w:val="22"/>
                <w:highlight w:val="none"/>
              </w:rPr>
            </w:r>
            <w:r/>
          </w:p>
        </w:tc>
        <w:tc>
          <w:tcPr>
            <w:tcW w:w="6361" w:type="dxa"/>
            <w:vAlign w:val="center"/>
            <w:textDirection w:val="lrTb"/>
            <w:noWrap w:val="false"/>
          </w:tcPr>
          <w:p>
            <w:pPr>
              <w:pStyle w:val="826"/>
              <w:spacing w:before="0" w:after="0" w:line="300" w:lineRule="auto"/>
              <w:rPr>
                <w:rFonts w:hint="eastAsia" w:ascii="宋体" w:hAnsi="宋体" w:eastAsia="宋体" w:cs="宋体"/>
                <w:sz w:val="22"/>
                <w:highlight w:val="none"/>
                <w:lang w:eastAsia="zh-CN"/>
              </w:rPr>
            </w:pPr>
            <w:r>
              <w:rPr>
                <w:rFonts w:hint="eastAsia" w:ascii="宋体" w:hAnsi="宋体" w:eastAsia="宋体" w:cs="宋体"/>
                <w:sz w:val="22"/>
                <w:highlight w:val="none"/>
                <w:lang w:eastAsia="zh-CN"/>
              </w:rPr>
              <w:t xml:space="preserve">江苏省特检院老旧设备更新项目-机电类检验检测设备采购</w:t>
            </w:r>
            <w:r>
              <w:rPr>
                <w:rFonts w:hint="eastAsia" w:ascii="宋体" w:hAnsi="宋体" w:eastAsia="宋体" w:cs="宋体"/>
                <w:sz w:val="22"/>
                <w:highlight w:val="none"/>
                <w:lang w:eastAsia="zh-CN"/>
              </w:rPr>
            </w:r>
            <w:r/>
          </w:p>
        </w:tc>
      </w:tr>
      <w:tr>
        <w:trPr>
          <w:cantSplit/>
        </w:trPr>
        <w:tc>
          <w:tcPr>
            <w:tcW w:w="809" w:type="dxa"/>
            <w:vAlign w:val="center"/>
            <w:textDirection w:val="lrTb"/>
            <w:noWrap w:val="false"/>
          </w:tcPr>
          <w:p>
            <w:pPr>
              <w:pStyle w:val="826"/>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2</w:t>
            </w:r>
            <w:r>
              <w:rPr>
                <w:rFonts w:hint="eastAsia" w:ascii="宋体" w:hAnsi="宋体" w:eastAsia="宋体" w:cs="宋体"/>
                <w:sz w:val="22"/>
                <w:highlight w:val="none"/>
              </w:rPr>
            </w:r>
            <w:r/>
          </w:p>
        </w:tc>
        <w:tc>
          <w:tcPr>
            <w:tcW w:w="2285" w:type="dxa"/>
            <w:vAlign w:val="center"/>
            <w:textDirection w:val="lrTb"/>
            <w:noWrap w:val="false"/>
          </w:tcPr>
          <w:p>
            <w:pPr>
              <w:pStyle w:val="826"/>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采购方式</w:t>
            </w:r>
            <w:r>
              <w:rPr>
                <w:rFonts w:hint="eastAsia" w:ascii="宋体" w:hAnsi="宋体" w:eastAsia="宋体" w:cs="宋体"/>
                <w:sz w:val="22"/>
                <w:highlight w:val="none"/>
              </w:rPr>
            </w:r>
            <w:r/>
          </w:p>
        </w:tc>
        <w:tc>
          <w:tcPr>
            <w:tcW w:w="6361" w:type="dxa"/>
            <w:vAlign w:val="center"/>
            <w:textDirection w:val="lrTb"/>
            <w:noWrap w:val="false"/>
          </w:tcPr>
          <w:p>
            <w:pPr>
              <w:pStyle w:val="826"/>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公开招标</w:t>
            </w:r>
            <w:r>
              <w:rPr>
                <w:rFonts w:hint="eastAsia" w:ascii="宋体" w:hAnsi="宋体" w:eastAsia="宋体" w:cs="宋体"/>
                <w:sz w:val="22"/>
                <w:highlight w:val="none"/>
              </w:rPr>
            </w:r>
            <w:r/>
          </w:p>
        </w:tc>
      </w:tr>
      <w:tr>
        <w:trPr>
          <w:cantSplit/>
        </w:trPr>
        <w:tc>
          <w:tcPr>
            <w:tcW w:w="809" w:type="dxa"/>
            <w:vAlign w:val="center"/>
            <w:textDirection w:val="lrTb"/>
            <w:noWrap w:val="false"/>
          </w:tcPr>
          <w:p>
            <w:pPr>
              <w:pStyle w:val="826"/>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3</w:t>
            </w:r>
            <w:r>
              <w:rPr>
                <w:rFonts w:hint="eastAsia" w:ascii="宋体" w:hAnsi="宋体" w:eastAsia="宋体" w:cs="宋体"/>
                <w:sz w:val="22"/>
                <w:highlight w:val="none"/>
              </w:rPr>
            </w:r>
            <w:r/>
          </w:p>
        </w:tc>
        <w:tc>
          <w:tcPr>
            <w:tcW w:w="2285" w:type="dxa"/>
            <w:vAlign w:val="center"/>
            <w:textDirection w:val="lrTb"/>
            <w:noWrap w:val="false"/>
          </w:tcPr>
          <w:p>
            <w:pPr>
              <w:pStyle w:val="826"/>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项目编号</w:t>
            </w:r>
            <w:r>
              <w:rPr>
                <w:rFonts w:hint="eastAsia" w:ascii="宋体" w:hAnsi="宋体" w:eastAsia="宋体" w:cs="宋体"/>
                <w:sz w:val="22"/>
                <w:highlight w:val="none"/>
              </w:rPr>
            </w:r>
            <w:r/>
          </w:p>
        </w:tc>
        <w:tc>
          <w:tcPr>
            <w:tcW w:w="6361" w:type="dxa"/>
            <w:vAlign w:val="center"/>
            <w:textDirection w:val="lrTb"/>
            <w:noWrap w:val="false"/>
          </w:tcPr>
          <w:p>
            <w:pPr>
              <w:pStyle w:val="826"/>
              <w:spacing w:before="0" w:after="0" w:line="300" w:lineRule="auto"/>
              <w:rPr>
                <w:rFonts w:hint="eastAsia" w:ascii="宋体" w:hAnsi="宋体" w:eastAsia="宋体" w:cs="宋体"/>
                <w:sz w:val="22"/>
                <w:highlight w:val="none"/>
                <w:lang w:eastAsia="zh-CN"/>
              </w:rPr>
            </w:pPr>
            <w:r>
              <w:rPr>
                <w:rFonts w:hint="eastAsia" w:ascii="宋体" w:hAnsi="宋体" w:eastAsia="宋体" w:cs="宋体"/>
                <w:sz w:val="22"/>
                <w:highlight w:val="none"/>
              </w:rPr>
              <w:t xml:space="preserve">项目编号：</w:t>
            </w:r>
            <w:r>
              <w:rPr>
                <w:rFonts w:hint="eastAsia" w:ascii="宋体" w:hAnsi="宋体" w:eastAsia="宋体" w:cs="宋体"/>
                <w:sz w:val="22"/>
                <w:highlight w:val="none"/>
                <w:lang w:eastAsia="zh-CN"/>
              </w:rPr>
              <w:t xml:space="preserve">JSZC-320000-HWZX-G2026-0540</w:t>
            </w:r>
            <w:r>
              <w:rPr>
                <w:rFonts w:hint="eastAsia" w:ascii="宋体" w:hAnsi="宋体" w:eastAsia="宋体" w:cs="宋体"/>
                <w:sz w:val="22"/>
                <w:highlight w:val="none"/>
                <w:lang w:eastAsia="zh-CN"/>
              </w:rPr>
            </w:r>
            <w:r/>
          </w:p>
          <w:p>
            <w:pPr>
              <w:pStyle w:val="826"/>
              <w:spacing w:before="0" w:after="0" w:line="300" w:lineRule="auto"/>
              <w:rPr>
                <w:rFonts w:hint="eastAsia" w:ascii="宋体" w:hAnsi="宋体" w:eastAsia="宋体" w:cs="宋体"/>
                <w:sz w:val="22"/>
                <w:highlight w:val="none"/>
                <w:lang w:eastAsia="zh-CN"/>
              </w:rPr>
            </w:pPr>
            <w:r>
              <w:rPr>
                <w:rFonts w:hint="eastAsia" w:ascii="宋体" w:hAnsi="宋体" w:eastAsia="宋体" w:cs="宋体"/>
                <w:sz w:val="22"/>
                <w:highlight w:val="none"/>
              </w:rPr>
              <w:t xml:space="preserve">代理机构内部编号：</w:t>
            </w:r>
            <w:r>
              <w:rPr>
                <w:rFonts w:hint="eastAsia" w:ascii="宋体" w:hAnsi="宋体" w:eastAsia="宋体" w:cs="宋体"/>
                <w:sz w:val="22"/>
                <w:highlight w:val="none"/>
                <w:lang w:eastAsia="zh-CN"/>
              </w:rPr>
              <w:t xml:space="preserve">0675-266JOC004659</w:t>
            </w:r>
            <w:r>
              <w:rPr>
                <w:rFonts w:hint="eastAsia" w:ascii="宋体" w:hAnsi="宋体" w:eastAsia="宋体" w:cs="宋体"/>
                <w:sz w:val="22"/>
                <w:highlight w:val="none"/>
                <w:lang w:eastAsia="zh-CN"/>
              </w:rPr>
            </w:r>
            <w:r/>
          </w:p>
        </w:tc>
      </w:tr>
      <w:tr>
        <w:trPr>
          <w:cantSplit/>
        </w:trPr>
        <w:tc>
          <w:tcPr>
            <w:tcW w:w="809" w:type="dxa"/>
            <w:vAlign w:val="center"/>
            <w:textDirection w:val="lrTb"/>
            <w:noWrap w:val="false"/>
          </w:tcPr>
          <w:p>
            <w:pPr>
              <w:pStyle w:val="826"/>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4</w:t>
            </w:r>
            <w:r>
              <w:rPr>
                <w:rFonts w:hint="eastAsia" w:ascii="宋体" w:hAnsi="宋体" w:eastAsia="宋体" w:cs="宋体"/>
                <w:sz w:val="22"/>
                <w:highlight w:val="none"/>
              </w:rPr>
            </w:r>
            <w:r/>
          </w:p>
        </w:tc>
        <w:tc>
          <w:tcPr>
            <w:tcW w:w="2285" w:type="dxa"/>
            <w:vAlign w:val="center"/>
            <w:textDirection w:val="lrTb"/>
            <w:noWrap w:val="false"/>
          </w:tcPr>
          <w:p>
            <w:pPr>
              <w:pStyle w:val="826"/>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lang w:eastAsia="zh-CN"/>
              </w:rPr>
              <w:t xml:space="preserve">采购</w:t>
            </w:r>
            <w:r>
              <w:rPr>
                <w:rFonts w:hint="eastAsia" w:ascii="宋体" w:hAnsi="宋体" w:eastAsia="宋体" w:cs="宋体"/>
                <w:sz w:val="22"/>
                <w:highlight w:val="none"/>
              </w:rPr>
              <w:t xml:space="preserve">分包</w:t>
            </w:r>
            <w:r>
              <w:rPr>
                <w:rFonts w:hint="eastAsia" w:ascii="宋体" w:hAnsi="宋体" w:eastAsia="宋体" w:cs="宋体"/>
                <w:sz w:val="22"/>
                <w:highlight w:val="none"/>
              </w:rPr>
            </w:r>
            <w:r/>
          </w:p>
        </w:tc>
        <w:tc>
          <w:tcPr>
            <w:tcW w:w="6361" w:type="dxa"/>
            <w:vAlign w:val="center"/>
            <w:textDirection w:val="lrTb"/>
            <w:noWrap w:val="false"/>
          </w:tcPr>
          <w:p>
            <w:pPr>
              <w:pStyle w:val="826"/>
              <w:spacing w:before="0" w:after="0" w:line="300" w:lineRule="auto"/>
              <w:rPr>
                <w:rFonts w:ascii="宋体" w:hAnsi="宋体" w:eastAsia="宋体" w:cs="宋体"/>
                <w:sz w:val="22"/>
                <w:highlight w:val="none"/>
              </w:rPr>
            </w:pPr>
            <w:r>
              <w:rPr>
                <w:rFonts w:hint="eastAsia" w:ascii="宋体" w:hAnsi="宋体" w:eastAsia="宋体" w:cs="宋体"/>
                <w:sz w:val="22"/>
                <w:highlight w:val="none"/>
                <w:lang w:eastAsia="zh-CN"/>
              </w:rPr>
              <w:t xml:space="preserve">采购分包1</w:t>
            </w:r>
            <w:r>
              <w:rPr>
                <w:rFonts w:hint="eastAsia" w:ascii="宋体" w:hAnsi="宋体" w:eastAsia="宋体" w:cs="宋体"/>
                <w:sz w:val="22"/>
                <w:highlight w:val="none"/>
              </w:rPr>
              <w:t xml:space="preserve">、</w:t>
            </w:r>
            <w:r>
              <w:rPr>
                <w:rFonts w:hint="eastAsia" w:ascii="宋体" w:hAnsi="宋体" w:eastAsia="宋体" w:cs="宋体"/>
                <w:sz w:val="22"/>
                <w:highlight w:val="none"/>
                <w:lang w:eastAsia="zh-CN"/>
              </w:rPr>
              <w:t xml:space="preserve">采购分包2</w:t>
            </w:r>
            <w:r>
              <w:rPr>
                <w:rFonts w:hint="eastAsia" w:ascii="宋体" w:hAnsi="宋体" w:eastAsia="宋体" w:cs="宋体"/>
                <w:sz w:val="22"/>
                <w:highlight w:val="none"/>
              </w:rPr>
              <w:t xml:space="preserve">、</w:t>
            </w:r>
            <w:r>
              <w:rPr>
                <w:rFonts w:hint="eastAsia" w:ascii="宋体" w:hAnsi="宋体" w:eastAsia="宋体" w:cs="宋体"/>
                <w:sz w:val="22"/>
                <w:highlight w:val="none"/>
                <w:lang w:eastAsia="zh-CN"/>
              </w:rPr>
              <w:t xml:space="preserve">采购分包</w:t>
            </w:r>
            <w:r>
              <w:rPr>
                <w:rFonts w:hint="eastAsia" w:ascii="宋体" w:hAnsi="宋体" w:eastAsia="宋体" w:cs="宋体"/>
                <w:sz w:val="22"/>
                <w:highlight w:val="none"/>
                <w:lang w:val="en-US" w:eastAsia="zh-CN"/>
              </w:rPr>
              <w:t xml:space="preserve">3</w:t>
            </w:r>
            <w:r>
              <w:rPr>
                <w:rFonts w:hint="eastAsia" w:ascii="宋体" w:hAnsi="宋体" w:eastAsia="宋体" w:cs="宋体"/>
                <w:sz w:val="22"/>
                <w:highlight w:val="none"/>
              </w:rPr>
              <w:t xml:space="preserve">、</w:t>
            </w:r>
            <w:r>
              <w:rPr>
                <w:rFonts w:hint="eastAsia" w:ascii="宋体" w:hAnsi="宋体" w:eastAsia="宋体" w:cs="宋体"/>
                <w:sz w:val="22"/>
                <w:highlight w:val="none"/>
                <w:lang w:eastAsia="zh-CN"/>
              </w:rPr>
              <w:t xml:space="preserve">采购分包</w:t>
            </w:r>
            <w:r>
              <w:rPr>
                <w:rFonts w:hint="eastAsia" w:ascii="宋体" w:hAnsi="宋体" w:eastAsia="宋体" w:cs="宋体"/>
                <w:sz w:val="22"/>
                <w:highlight w:val="none"/>
                <w:lang w:val="en-US" w:eastAsia="zh-CN"/>
              </w:rPr>
              <w:t xml:space="preserve">4</w:t>
            </w:r>
            <w:r>
              <w:rPr>
                <w:rFonts w:ascii="宋体" w:hAnsi="宋体" w:eastAsia="宋体" w:cs="宋体"/>
                <w:sz w:val="22"/>
                <w:highlight w:val="none"/>
              </w:rPr>
            </w:r>
            <w:r/>
          </w:p>
        </w:tc>
      </w:tr>
      <w:tr>
        <w:trPr>
          <w:cantSplit/>
        </w:trPr>
        <w:tc>
          <w:tcPr>
            <w:tcW w:w="809" w:type="dxa"/>
            <w:vAlign w:val="center"/>
            <w:textDirection w:val="lrTb"/>
            <w:noWrap w:val="false"/>
          </w:tcPr>
          <w:p>
            <w:pPr>
              <w:pStyle w:val="826"/>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5</w:t>
            </w:r>
            <w:r>
              <w:rPr>
                <w:rFonts w:hint="eastAsia" w:ascii="宋体" w:hAnsi="宋体" w:eastAsia="宋体" w:cs="宋体"/>
                <w:sz w:val="22"/>
                <w:highlight w:val="none"/>
              </w:rPr>
            </w:r>
            <w:r/>
          </w:p>
        </w:tc>
        <w:tc>
          <w:tcPr>
            <w:tcW w:w="2285" w:type="dxa"/>
            <w:vAlign w:val="center"/>
            <w:textDirection w:val="lrTb"/>
            <w:noWrap w:val="false"/>
          </w:tcPr>
          <w:p>
            <w:pPr>
              <w:pStyle w:val="826"/>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采购代理</w:t>
            </w:r>
            <w:r>
              <w:rPr>
                <w:rFonts w:hint="eastAsia" w:ascii="宋体" w:hAnsi="宋体" w:eastAsia="宋体" w:cs="宋体"/>
                <w:sz w:val="22"/>
                <w:highlight w:val="none"/>
              </w:rPr>
            </w:r>
            <w:r/>
          </w:p>
          <w:p>
            <w:pPr>
              <w:pStyle w:val="826"/>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机构</w:t>
            </w:r>
            <w:r>
              <w:rPr>
                <w:rFonts w:hint="eastAsia" w:ascii="宋体" w:hAnsi="宋体" w:eastAsia="宋体" w:cs="宋体"/>
                <w:sz w:val="22"/>
                <w:highlight w:val="none"/>
              </w:rPr>
            </w:r>
            <w:r/>
          </w:p>
        </w:tc>
        <w:tc>
          <w:tcPr>
            <w:tcW w:w="6361" w:type="dxa"/>
            <w:vAlign w:val="center"/>
            <w:textDirection w:val="lrTb"/>
            <w:noWrap w:val="false"/>
          </w:tcPr>
          <w:p>
            <w:pPr>
              <w:pStyle w:val="826"/>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江苏海外集团国际工程咨询有限公司</w:t>
            </w:r>
            <w:r>
              <w:rPr>
                <w:rFonts w:hint="eastAsia" w:ascii="宋体" w:hAnsi="宋体" w:eastAsia="宋体" w:cs="宋体"/>
                <w:sz w:val="22"/>
                <w:highlight w:val="none"/>
              </w:rPr>
            </w:r>
            <w:r/>
          </w:p>
          <w:p>
            <w:pPr>
              <w:pStyle w:val="826"/>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项目负责人：方东</w:t>
            </w:r>
            <w:r>
              <w:rPr>
                <w:rFonts w:hint="eastAsia" w:ascii="宋体" w:hAnsi="宋体" w:eastAsia="宋体" w:cs="宋体"/>
                <w:sz w:val="22"/>
                <w:highlight w:val="none"/>
              </w:rPr>
            </w:r>
            <w:r/>
          </w:p>
          <w:p>
            <w:pPr>
              <w:pStyle w:val="826"/>
              <w:spacing w:before="0" w:after="0" w:line="300" w:lineRule="auto"/>
              <w:rPr>
                <w:rFonts w:ascii="宋体" w:hAnsi="宋体" w:eastAsia="宋体" w:cs="宋体"/>
                <w:sz w:val="22"/>
                <w:highlight w:val="none"/>
              </w:rPr>
            </w:pPr>
            <w:r>
              <w:rPr>
                <w:rFonts w:hint="eastAsia" w:ascii="宋体" w:hAnsi="宋体" w:eastAsia="宋体" w:cs="宋体"/>
                <w:sz w:val="22"/>
                <w:highlight w:val="none"/>
              </w:rPr>
              <w:t xml:space="preserve">电话：025-84795433/15195998576</w:t>
            </w:r>
            <w:r>
              <w:rPr>
                <w:rFonts w:ascii="宋体" w:hAnsi="宋体" w:eastAsia="宋体" w:cs="宋体"/>
                <w:sz w:val="22"/>
                <w:highlight w:val="none"/>
              </w:rPr>
            </w:r>
            <w:r/>
          </w:p>
        </w:tc>
      </w:tr>
      <w:tr>
        <w:trPr>
          <w:cantSplit/>
        </w:trPr>
        <w:tc>
          <w:tcPr>
            <w:tcW w:w="809" w:type="dxa"/>
            <w:vAlign w:val="center"/>
            <w:textDirection w:val="lrTb"/>
            <w:noWrap w:val="false"/>
          </w:tcPr>
          <w:p>
            <w:pPr>
              <w:pStyle w:val="826"/>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6</w:t>
            </w:r>
            <w:r>
              <w:rPr>
                <w:rFonts w:hint="eastAsia" w:ascii="宋体" w:hAnsi="宋体" w:eastAsia="宋体" w:cs="宋体"/>
                <w:sz w:val="22"/>
                <w:highlight w:val="none"/>
              </w:rPr>
            </w:r>
            <w:r/>
          </w:p>
        </w:tc>
        <w:tc>
          <w:tcPr>
            <w:tcW w:w="2285" w:type="dxa"/>
            <w:vAlign w:val="center"/>
            <w:textDirection w:val="lrTb"/>
            <w:noWrap w:val="false"/>
          </w:tcPr>
          <w:p>
            <w:pPr>
              <w:pStyle w:val="826"/>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采购人</w:t>
            </w:r>
            <w:r>
              <w:rPr>
                <w:rFonts w:hint="eastAsia" w:ascii="宋体" w:hAnsi="宋体" w:eastAsia="宋体" w:cs="宋体"/>
                <w:sz w:val="22"/>
                <w:highlight w:val="none"/>
              </w:rPr>
            </w:r>
            <w:r/>
          </w:p>
        </w:tc>
        <w:tc>
          <w:tcPr>
            <w:tcW w:w="6361" w:type="dxa"/>
            <w:vAlign w:val="center"/>
            <w:textDirection w:val="lrTb"/>
            <w:noWrap w:val="false"/>
          </w:tcPr>
          <w:p>
            <w:pPr>
              <w:pStyle w:val="826"/>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江苏省特种设备安全监督检验研究院</w:t>
            </w:r>
            <w:r>
              <w:rPr>
                <w:rFonts w:hint="eastAsia" w:ascii="宋体" w:hAnsi="宋体" w:eastAsia="宋体" w:cs="宋体"/>
                <w:sz w:val="22"/>
                <w:highlight w:val="none"/>
              </w:rPr>
            </w:r>
            <w:r/>
          </w:p>
          <w:p>
            <w:pPr>
              <w:pStyle w:val="826"/>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联系人：李风华         </w:t>
            </w:r>
            <w:r>
              <w:rPr>
                <w:rFonts w:hint="eastAsia" w:ascii="宋体" w:hAnsi="宋体" w:eastAsia="宋体" w:cs="宋体"/>
                <w:sz w:val="22"/>
                <w:highlight w:val="none"/>
              </w:rPr>
            </w:r>
            <w:r/>
          </w:p>
          <w:p>
            <w:pPr>
              <w:pStyle w:val="826"/>
              <w:spacing w:before="0" w:after="0" w:line="300" w:lineRule="auto"/>
              <w:rPr>
                <w:rFonts w:hint="eastAsia" w:ascii="宋体" w:hAnsi="宋体" w:eastAsia="宋体" w:cs="宋体"/>
                <w:sz w:val="22"/>
                <w:highlight w:val="none"/>
                <w:lang w:eastAsia="zh-CN"/>
              </w:rPr>
            </w:pPr>
            <w:r>
              <w:rPr>
                <w:rFonts w:hint="eastAsia" w:ascii="宋体" w:hAnsi="宋体" w:eastAsia="宋体" w:cs="宋体"/>
                <w:sz w:val="22"/>
                <w:highlight w:val="none"/>
              </w:rPr>
              <w:t xml:space="preserve">电话：025-</w:t>
            </w:r>
            <w:r>
              <w:rPr>
                <w:rFonts w:hint="eastAsia" w:ascii="宋体" w:hAnsi="宋体" w:eastAsia="宋体" w:cs="宋体"/>
                <w:sz w:val="22"/>
                <w:highlight w:val="none"/>
                <w:lang w:eastAsia="zh-CN"/>
              </w:rPr>
              <w:t xml:space="preserve">89621099</w:t>
            </w:r>
            <w:r>
              <w:rPr>
                <w:rFonts w:hint="eastAsia" w:ascii="宋体" w:hAnsi="宋体" w:eastAsia="宋体" w:cs="宋体"/>
                <w:sz w:val="22"/>
                <w:highlight w:val="none"/>
                <w:lang w:eastAsia="zh-CN"/>
              </w:rPr>
            </w:r>
            <w:r/>
          </w:p>
        </w:tc>
      </w:tr>
      <w:tr>
        <w:trPr>
          <w:cantSplit/>
        </w:trPr>
        <w:tc>
          <w:tcPr>
            <w:tcW w:w="809" w:type="dxa"/>
            <w:vAlign w:val="center"/>
            <w:textDirection w:val="lrTb"/>
            <w:noWrap w:val="false"/>
          </w:tcPr>
          <w:p>
            <w:pPr>
              <w:pStyle w:val="826"/>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7</w:t>
            </w:r>
            <w:r>
              <w:rPr>
                <w:rFonts w:hint="eastAsia" w:ascii="宋体" w:hAnsi="宋体" w:eastAsia="宋体" w:cs="宋体"/>
                <w:sz w:val="22"/>
                <w:highlight w:val="none"/>
              </w:rPr>
            </w:r>
            <w:r/>
          </w:p>
        </w:tc>
        <w:tc>
          <w:tcPr>
            <w:tcW w:w="2285" w:type="dxa"/>
            <w:vAlign w:val="center"/>
            <w:textDirection w:val="lrTb"/>
            <w:noWrap w:val="false"/>
          </w:tcPr>
          <w:p>
            <w:pPr>
              <w:pStyle w:val="826"/>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预算金额</w:t>
            </w:r>
            <w:r>
              <w:rPr>
                <w:rFonts w:hint="eastAsia" w:ascii="宋体" w:hAnsi="宋体" w:eastAsia="宋体" w:cs="宋体"/>
                <w:sz w:val="22"/>
                <w:highlight w:val="none"/>
              </w:rPr>
            </w:r>
            <w:r/>
          </w:p>
        </w:tc>
        <w:tc>
          <w:tcPr>
            <w:tcW w:w="6361" w:type="dxa"/>
            <w:vAlign w:val="center"/>
            <w:textDirection w:val="lrTb"/>
            <w:noWrap w:val="false"/>
          </w:tcPr>
          <w:p>
            <w:pPr>
              <w:pStyle w:val="826"/>
              <w:spacing w:before="0" w:after="0" w:line="300" w:lineRule="auto"/>
              <w:rPr>
                <w:rFonts w:hint="eastAsia" w:ascii="宋体" w:hAnsi="宋体" w:eastAsia="宋体" w:cs="宋体"/>
                <w:sz w:val="22"/>
                <w:highlight w:val="none"/>
                <w:lang w:val="en-US" w:eastAsia="zh-CN"/>
              </w:rPr>
            </w:pPr>
            <w:r>
              <w:rPr>
                <w:rFonts w:hint="eastAsia" w:ascii="宋体" w:hAnsi="宋体" w:eastAsia="宋体" w:cs="宋体"/>
                <w:sz w:val="22"/>
                <w:highlight w:val="none"/>
              </w:rPr>
              <w:t xml:space="preserve">人民币352.6979万元，其中采购分包1：76.4万元；采购分包2：58.9479万元；采购分包3：78.8万元；采购分包4：138.55万元</w:t>
            </w:r>
            <w:r>
              <w:rPr>
                <w:rFonts w:hint="eastAsia" w:ascii="宋体" w:hAnsi="宋体" w:eastAsia="宋体" w:cs="宋体"/>
                <w:sz w:val="22"/>
                <w:highlight w:val="none"/>
                <w:lang w:val="en-US" w:eastAsia="zh-CN"/>
              </w:rPr>
              <w:t xml:space="preserve">。</w:t>
            </w:r>
            <w:r>
              <w:rPr>
                <w:rFonts w:hint="eastAsia" w:ascii="宋体" w:hAnsi="宋体" w:eastAsia="宋体" w:cs="宋体"/>
                <w:sz w:val="22"/>
                <w:highlight w:val="none"/>
                <w:lang w:val="en-US" w:eastAsia="zh-CN"/>
              </w:rPr>
            </w:r>
            <w:r/>
          </w:p>
        </w:tc>
      </w:tr>
      <w:tr>
        <w:trPr>
          <w:cantSplit/>
        </w:trPr>
        <w:tc>
          <w:tcPr>
            <w:tcW w:w="809" w:type="dxa"/>
            <w:vAlign w:val="center"/>
            <w:textDirection w:val="lrTb"/>
            <w:noWrap w:val="false"/>
          </w:tcPr>
          <w:p>
            <w:pPr>
              <w:pStyle w:val="826"/>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8</w:t>
            </w:r>
            <w:r>
              <w:rPr>
                <w:rFonts w:hint="eastAsia" w:ascii="宋体" w:hAnsi="宋体" w:eastAsia="宋体" w:cs="宋体"/>
                <w:sz w:val="22"/>
                <w:highlight w:val="none"/>
              </w:rPr>
            </w:r>
            <w:r/>
          </w:p>
        </w:tc>
        <w:tc>
          <w:tcPr>
            <w:tcW w:w="2285" w:type="dxa"/>
            <w:vAlign w:val="center"/>
            <w:textDirection w:val="lrTb"/>
            <w:noWrap w:val="false"/>
          </w:tcPr>
          <w:p>
            <w:pPr>
              <w:pStyle w:val="826"/>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最高限价</w:t>
            </w:r>
            <w:r>
              <w:rPr>
                <w:rFonts w:hint="eastAsia" w:ascii="宋体" w:hAnsi="宋体" w:eastAsia="宋体" w:cs="宋体"/>
                <w:sz w:val="22"/>
                <w:highlight w:val="none"/>
              </w:rPr>
            </w:r>
            <w:r/>
          </w:p>
        </w:tc>
        <w:tc>
          <w:tcPr>
            <w:tcW w:w="6361" w:type="dxa"/>
            <w:vAlign w:val="center"/>
            <w:textDirection w:val="lrTb"/>
            <w:noWrap w:val="false"/>
          </w:tcPr>
          <w:p>
            <w:pPr>
              <w:pStyle w:val="826"/>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人民币352.6979万元，其中采购分包1：76.4万元；采购分包2：58.9479万元；采购分包3：78.8万元；采购分包4：138.55万元；</w:t>
            </w:r>
            <w:r>
              <w:rPr>
                <w:rFonts w:hint="eastAsia" w:ascii="宋体" w:hAnsi="宋体" w:eastAsia="宋体" w:cs="宋体"/>
                <w:b/>
                <w:bCs/>
                <w:sz w:val="22"/>
                <w:highlight w:val="none"/>
              </w:rPr>
              <w:t xml:space="preserve">同时单套设备单项报价不得超过相应预算，超出最高限价或单套设备单项预算的投标文件作无效投标处理。</w:t>
            </w:r>
            <w:r>
              <w:rPr>
                <w:rFonts w:hint="eastAsia" w:ascii="宋体" w:hAnsi="宋体" w:eastAsia="宋体" w:cs="宋体"/>
                <w:sz w:val="22"/>
                <w:highlight w:val="none"/>
              </w:rPr>
              <w:t xml:space="preserve">具体报价格式参照招标文件附件中“报价一览表格式”。</w:t>
            </w:r>
            <w:r>
              <w:rPr>
                <w:rFonts w:hint="eastAsia" w:ascii="宋体" w:hAnsi="宋体" w:eastAsia="宋体" w:cs="宋体"/>
                <w:sz w:val="22"/>
                <w:highlight w:val="none"/>
              </w:rPr>
            </w:r>
            <w:r/>
          </w:p>
        </w:tc>
      </w:tr>
      <w:tr>
        <w:trPr>
          <w:cantSplit/>
        </w:trPr>
        <w:tc>
          <w:tcPr>
            <w:tcW w:w="809" w:type="dxa"/>
            <w:vAlign w:val="center"/>
            <w:textDirection w:val="lrTb"/>
            <w:noWrap w:val="false"/>
          </w:tcPr>
          <w:p>
            <w:pPr>
              <w:pStyle w:val="826"/>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9</w:t>
            </w:r>
            <w:r>
              <w:rPr>
                <w:rFonts w:hint="eastAsia" w:ascii="宋体" w:hAnsi="宋体" w:eastAsia="宋体" w:cs="宋体"/>
                <w:sz w:val="22"/>
                <w:highlight w:val="none"/>
              </w:rPr>
            </w:r>
            <w:r/>
          </w:p>
        </w:tc>
        <w:tc>
          <w:tcPr>
            <w:tcW w:w="2285" w:type="dxa"/>
            <w:vAlign w:val="center"/>
            <w:textDirection w:val="lrTb"/>
            <w:noWrap w:val="false"/>
          </w:tcPr>
          <w:p>
            <w:pPr>
              <w:pStyle w:val="826"/>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报价方式</w:t>
            </w:r>
            <w:r>
              <w:rPr>
                <w:rFonts w:hint="eastAsia" w:ascii="宋体" w:hAnsi="宋体" w:eastAsia="宋体" w:cs="宋体"/>
                <w:sz w:val="22"/>
                <w:highlight w:val="none"/>
              </w:rPr>
            </w:r>
            <w:r/>
          </w:p>
        </w:tc>
        <w:tc>
          <w:tcPr>
            <w:tcW w:w="6361" w:type="dxa"/>
            <w:vAlign w:val="center"/>
            <w:textDirection w:val="lrTb"/>
            <w:noWrap w:val="false"/>
          </w:tcPr>
          <w:p>
            <w:pPr>
              <w:pStyle w:val="826"/>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所有投标报价均以人民币报价。投标人的投标报价应遵守《中华人民共和国价格法》。该报价为到采购人现场的全部费用（含相关税费、运输费、保险费、安装费及相关服务费等一切可能发生的费用）。具体报价格式参照招标文件附件“报价一览表格式”。</w:t>
            </w:r>
            <w:r>
              <w:rPr>
                <w:rFonts w:hint="eastAsia" w:ascii="宋体" w:hAnsi="宋体" w:eastAsia="宋体" w:cs="宋体"/>
                <w:sz w:val="22"/>
                <w:highlight w:val="none"/>
              </w:rPr>
            </w:r>
            <w:r/>
          </w:p>
        </w:tc>
      </w:tr>
      <w:tr>
        <w:trPr>
          <w:cantSplit/>
        </w:trPr>
        <w:tc>
          <w:tcPr>
            <w:tcW w:w="809" w:type="dxa"/>
            <w:vAlign w:val="center"/>
            <w:textDirection w:val="lrTb"/>
            <w:noWrap w:val="false"/>
          </w:tcPr>
          <w:p>
            <w:pPr>
              <w:pStyle w:val="826"/>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10</w:t>
            </w:r>
            <w:r>
              <w:rPr>
                <w:rFonts w:hint="eastAsia" w:ascii="宋体" w:hAnsi="宋体" w:eastAsia="宋体" w:cs="宋体"/>
                <w:sz w:val="22"/>
                <w:highlight w:val="none"/>
              </w:rPr>
            </w:r>
            <w:r/>
          </w:p>
        </w:tc>
        <w:tc>
          <w:tcPr>
            <w:tcW w:w="2285" w:type="dxa"/>
            <w:vAlign w:val="center"/>
            <w:textDirection w:val="lrTb"/>
            <w:noWrap w:val="false"/>
          </w:tcPr>
          <w:p>
            <w:pPr>
              <w:pStyle w:val="826"/>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投标保证金</w:t>
            </w:r>
            <w:r>
              <w:rPr>
                <w:rFonts w:hint="eastAsia" w:ascii="宋体" w:hAnsi="宋体" w:eastAsia="宋体" w:cs="宋体"/>
                <w:sz w:val="22"/>
                <w:highlight w:val="none"/>
              </w:rPr>
            </w:r>
            <w:r/>
          </w:p>
        </w:tc>
        <w:tc>
          <w:tcPr>
            <w:tcW w:w="6361" w:type="dxa"/>
            <w:vAlign w:val="center"/>
            <w:textDirection w:val="lrTb"/>
            <w:noWrap w:val="false"/>
          </w:tcPr>
          <w:p>
            <w:pPr>
              <w:pStyle w:val="826"/>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无</w:t>
            </w:r>
            <w:r>
              <w:rPr>
                <w:rFonts w:hint="eastAsia" w:ascii="宋体" w:hAnsi="宋体" w:eastAsia="宋体" w:cs="宋体"/>
                <w:sz w:val="22"/>
                <w:highlight w:val="none"/>
              </w:rPr>
            </w:r>
            <w:r/>
          </w:p>
        </w:tc>
      </w:tr>
      <w:tr>
        <w:trPr>
          <w:cantSplit/>
        </w:trPr>
        <w:tc>
          <w:tcPr>
            <w:tcW w:w="809" w:type="dxa"/>
            <w:vAlign w:val="center"/>
            <w:textDirection w:val="lrTb"/>
            <w:noWrap w:val="false"/>
          </w:tcPr>
          <w:p>
            <w:pPr>
              <w:pStyle w:val="826"/>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11</w:t>
            </w:r>
            <w:r>
              <w:rPr>
                <w:rFonts w:hint="eastAsia" w:ascii="宋体" w:hAnsi="宋体" w:eastAsia="宋体" w:cs="宋体"/>
                <w:sz w:val="22"/>
                <w:highlight w:val="none"/>
              </w:rPr>
            </w:r>
            <w:r/>
          </w:p>
        </w:tc>
        <w:tc>
          <w:tcPr>
            <w:tcW w:w="2285" w:type="dxa"/>
            <w:vAlign w:val="center"/>
            <w:textDirection w:val="lrTb"/>
            <w:noWrap w:val="false"/>
          </w:tcPr>
          <w:p>
            <w:pPr>
              <w:pStyle w:val="826"/>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招标文件获取</w:t>
            </w:r>
            <w:r>
              <w:rPr>
                <w:rFonts w:hint="eastAsia" w:ascii="宋体" w:hAnsi="宋体" w:eastAsia="宋体" w:cs="宋体"/>
                <w:sz w:val="22"/>
                <w:highlight w:val="none"/>
              </w:rPr>
            </w:r>
            <w:r/>
          </w:p>
        </w:tc>
        <w:tc>
          <w:tcPr>
            <w:tcW w:w="6361" w:type="dxa"/>
            <w:vAlign w:val="center"/>
            <w:textDirection w:val="lrTb"/>
            <w:noWrap w:val="false"/>
          </w:tcPr>
          <w:p>
            <w:pPr>
              <w:pStyle w:val="826"/>
              <w:spacing w:before="0" w:after="0" w:line="240" w:lineRule="auto"/>
              <w:tabs>
                <w:tab w:val="left" w:pos="5250" w:leader="none"/>
              </w:tabs>
              <w:rPr>
                <w:rFonts w:ascii="宋体" w:hAnsi="宋体" w:eastAsia="宋体" w:cs="宋体"/>
                <w:sz w:val="22"/>
                <w:highlight w:val="none"/>
              </w:rPr>
            </w:pPr>
            <w:r>
              <w:rPr>
                <w:rFonts w:hint="eastAsia" w:ascii="宋体" w:hAnsi="宋体" w:eastAsia="宋体" w:cs="宋体"/>
                <w:sz w:val="22"/>
                <w:highlight w:val="none"/>
              </w:rPr>
              <w:t xml:space="preserve">“苏采云”政府采购交易系统。</w:t>
            </w:r>
            <w:r>
              <w:rPr>
                <w:rFonts w:ascii="宋体" w:hAnsi="宋体" w:eastAsia="宋体" w:cs="宋体"/>
                <w:sz w:val="22"/>
                <w:highlight w:val="none"/>
              </w:rPr>
            </w:r>
            <w:r/>
          </w:p>
        </w:tc>
      </w:tr>
      <w:tr>
        <w:trPr>
          <w:cantSplit/>
        </w:trPr>
        <w:tc>
          <w:tcPr>
            <w:tcW w:w="809" w:type="dxa"/>
            <w:vAlign w:val="center"/>
            <w:textDirection w:val="lrTb"/>
            <w:noWrap w:val="false"/>
          </w:tcPr>
          <w:p>
            <w:pPr>
              <w:pStyle w:val="826"/>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12</w:t>
            </w:r>
            <w:r>
              <w:rPr>
                <w:rFonts w:hint="eastAsia" w:ascii="宋体" w:hAnsi="宋体" w:eastAsia="宋体" w:cs="宋体"/>
                <w:sz w:val="22"/>
                <w:highlight w:val="none"/>
              </w:rPr>
            </w:r>
            <w:r/>
          </w:p>
        </w:tc>
        <w:tc>
          <w:tcPr>
            <w:tcW w:w="2285" w:type="dxa"/>
            <w:vAlign w:val="center"/>
            <w:textDirection w:val="lrTb"/>
            <w:noWrap w:val="false"/>
          </w:tcPr>
          <w:p>
            <w:pPr>
              <w:pStyle w:val="826"/>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答疑</w:t>
            </w:r>
            <w:r>
              <w:rPr>
                <w:rFonts w:hint="eastAsia" w:ascii="宋体" w:hAnsi="宋体" w:eastAsia="宋体" w:cs="宋体"/>
                <w:sz w:val="22"/>
                <w:highlight w:val="none"/>
              </w:rPr>
            </w:r>
            <w:r/>
          </w:p>
          <w:p>
            <w:pPr>
              <w:pStyle w:val="826"/>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（勘查现场）</w:t>
            </w:r>
            <w:r>
              <w:rPr>
                <w:rFonts w:hint="eastAsia" w:ascii="宋体" w:hAnsi="宋体" w:eastAsia="宋体" w:cs="宋体"/>
                <w:sz w:val="22"/>
                <w:highlight w:val="none"/>
              </w:rPr>
            </w:r>
            <w:r/>
          </w:p>
        </w:tc>
        <w:tc>
          <w:tcPr>
            <w:tcW w:w="6361" w:type="dxa"/>
            <w:vAlign w:val="center"/>
            <w:textDirection w:val="lrTb"/>
            <w:noWrap w:val="false"/>
          </w:tcPr>
          <w:p>
            <w:pPr>
              <w:pStyle w:val="826"/>
              <w:spacing w:before="0" w:after="0" w:line="300" w:lineRule="auto"/>
              <w:rPr>
                <w:rFonts w:hint="eastAsia" w:ascii="宋体" w:hAnsi="宋体" w:eastAsia="宋体" w:cs="宋体"/>
                <w:b/>
                <w:bCs/>
                <w:sz w:val="22"/>
                <w:highlight w:val="none"/>
              </w:rPr>
            </w:pPr>
            <w:r>
              <w:rPr>
                <w:rFonts w:hint="eastAsia" w:ascii="宋体" w:hAnsi="宋体" w:eastAsia="宋体" w:cs="宋体"/>
                <w:sz w:val="22"/>
                <w:highlight w:val="none"/>
              </w:rPr>
              <w:t xml:space="preserve">采购人不集中组织，投标人可自行联系采购项目负责人答疑。未考察现场或考察工作不充分的投标人，中标后不得以不完全了解现场情况为理由向采购人提出任何索赔或其他要求，对此</w:t>
            </w:r>
            <w:r>
              <w:rPr>
                <w:rFonts w:hint="eastAsia" w:ascii="宋体" w:hAnsi="宋体" w:eastAsia="宋体" w:cs="宋体"/>
                <w:sz w:val="22"/>
                <w:highlight w:val="none"/>
                <w:lang w:eastAsia="zh-CN"/>
              </w:rPr>
              <w:t xml:space="preserve">，采购</w:t>
            </w:r>
            <w:r>
              <w:rPr>
                <w:rFonts w:hint="eastAsia" w:ascii="宋体" w:hAnsi="宋体" w:eastAsia="宋体" w:cs="宋体"/>
                <w:sz w:val="22"/>
                <w:highlight w:val="none"/>
              </w:rPr>
              <w:t xml:space="preserve">人不承担任何责任，且将不作任何答复。</w:t>
            </w:r>
            <w:r>
              <w:rPr>
                <w:rFonts w:hint="eastAsia" w:ascii="宋体" w:hAnsi="宋体" w:eastAsia="宋体" w:cs="宋体"/>
                <w:b/>
                <w:bCs/>
                <w:sz w:val="22"/>
                <w:highlight w:val="none"/>
              </w:rPr>
            </w:r>
            <w:r/>
          </w:p>
        </w:tc>
      </w:tr>
      <w:tr>
        <w:trPr>
          <w:cantSplit/>
        </w:trPr>
        <w:tc>
          <w:tcPr>
            <w:tcW w:w="809" w:type="dxa"/>
            <w:vAlign w:val="center"/>
            <w:textDirection w:val="lrTb"/>
            <w:noWrap w:val="false"/>
          </w:tcPr>
          <w:p>
            <w:pPr>
              <w:pStyle w:val="826"/>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13</w:t>
            </w:r>
            <w:r>
              <w:rPr>
                <w:rFonts w:hint="eastAsia" w:ascii="宋体" w:hAnsi="宋体" w:eastAsia="宋体" w:cs="宋体"/>
                <w:sz w:val="22"/>
                <w:highlight w:val="none"/>
              </w:rPr>
            </w:r>
            <w:r/>
          </w:p>
        </w:tc>
        <w:tc>
          <w:tcPr>
            <w:tcW w:w="2285" w:type="dxa"/>
            <w:vAlign w:val="center"/>
            <w:textDirection w:val="lrTb"/>
            <w:noWrap w:val="false"/>
          </w:tcPr>
          <w:p>
            <w:pPr>
              <w:pStyle w:val="826"/>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投标文件接收截止时间及地点</w:t>
            </w:r>
            <w:r>
              <w:rPr>
                <w:rFonts w:hint="eastAsia" w:ascii="宋体" w:hAnsi="宋体" w:eastAsia="宋体" w:cs="宋体"/>
                <w:sz w:val="22"/>
                <w:highlight w:val="none"/>
              </w:rPr>
            </w:r>
            <w:r/>
          </w:p>
        </w:tc>
        <w:tc>
          <w:tcPr>
            <w:tcW w:w="6361" w:type="dxa"/>
            <w:vAlign w:val="center"/>
            <w:textDirection w:val="lrTb"/>
            <w:noWrap w:val="false"/>
          </w:tcPr>
          <w:p>
            <w:pPr>
              <w:pStyle w:val="826"/>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截止时间（同开标时间）：详见招标公告</w:t>
            </w:r>
            <w:r>
              <w:rPr>
                <w:rFonts w:hint="eastAsia" w:ascii="宋体" w:hAnsi="宋体" w:eastAsia="宋体" w:cs="宋体"/>
                <w:sz w:val="22"/>
                <w:highlight w:val="none"/>
              </w:rPr>
            </w:r>
            <w:r/>
          </w:p>
          <w:p>
            <w:pPr>
              <w:pStyle w:val="826"/>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接收地点：“苏采云”政府采购交易系统网上开标大厅</w:t>
            </w:r>
            <w:r>
              <w:rPr>
                <w:rFonts w:hint="eastAsia" w:ascii="宋体" w:hAnsi="宋体" w:eastAsia="宋体" w:cs="宋体"/>
                <w:sz w:val="22"/>
                <w:highlight w:val="none"/>
              </w:rPr>
            </w:r>
            <w:r/>
          </w:p>
        </w:tc>
      </w:tr>
      <w:tr>
        <w:trPr>
          <w:cantSplit/>
        </w:trPr>
        <w:tc>
          <w:tcPr>
            <w:tcW w:w="809" w:type="dxa"/>
            <w:vAlign w:val="center"/>
            <w:textDirection w:val="lrTb"/>
            <w:noWrap w:val="false"/>
          </w:tcPr>
          <w:p>
            <w:pPr>
              <w:pStyle w:val="826"/>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14</w:t>
            </w:r>
            <w:r>
              <w:rPr>
                <w:rFonts w:hint="eastAsia" w:ascii="宋体" w:hAnsi="宋体" w:eastAsia="宋体" w:cs="宋体"/>
                <w:sz w:val="22"/>
                <w:highlight w:val="none"/>
              </w:rPr>
            </w:r>
            <w:r/>
          </w:p>
        </w:tc>
        <w:tc>
          <w:tcPr>
            <w:tcW w:w="2285" w:type="dxa"/>
            <w:vAlign w:val="center"/>
            <w:textDirection w:val="lrTb"/>
            <w:noWrap w:val="false"/>
          </w:tcPr>
          <w:p>
            <w:pPr>
              <w:pStyle w:val="826"/>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投标文件</w:t>
            </w:r>
            <w:r>
              <w:rPr>
                <w:rFonts w:hint="eastAsia" w:ascii="宋体" w:hAnsi="宋体" w:eastAsia="宋体" w:cs="宋体"/>
                <w:sz w:val="22"/>
                <w:highlight w:val="none"/>
              </w:rPr>
            </w:r>
            <w:r/>
          </w:p>
          <w:p>
            <w:pPr>
              <w:pStyle w:val="826"/>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形式</w:t>
            </w:r>
            <w:r>
              <w:rPr>
                <w:rFonts w:hint="eastAsia" w:ascii="宋体" w:hAnsi="宋体" w:eastAsia="宋体" w:cs="宋体"/>
                <w:sz w:val="22"/>
                <w:highlight w:val="none"/>
              </w:rPr>
            </w:r>
            <w:r/>
          </w:p>
        </w:tc>
        <w:tc>
          <w:tcPr>
            <w:tcW w:w="6361" w:type="dxa"/>
            <w:vAlign w:val="center"/>
            <w:textDirection w:val="lrTb"/>
            <w:noWrap w:val="false"/>
          </w:tcPr>
          <w:p>
            <w:pPr>
              <w:pStyle w:val="826"/>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“苏采云”政府采购交易系统。本项目需要使用CA数字证书制作、上传电子投标文件完成电子投标，请供应商在参加投标活动前办理好CA数字证书申领及电子签章等操作。</w:t>
            </w:r>
            <w:r>
              <w:rPr>
                <w:rFonts w:hint="eastAsia" w:ascii="宋体" w:hAnsi="宋体" w:eastAsia="宋体" w:cs="宋体"/>
                <w:sz w:val="22"/>
                <w:highlight w:val="none"/>
              </w:rPr>
            </w:r>
            <w:r/>
          </w:p>
        </w:tc>
      </w:tr>
      <w:tr>
        <w:trPr>
          <w:cantSplit/>
        </w:trPr>
        <w:tc>
          <w:tcPr>
            <w:tcW w:w="809" w:type="dxa"/>
            <w:vAlign w:val="center"/>
            <w:textDirection w:val="lrTb"/>
            <w:noWrap w:val="false"/>
          </w:tcPr>
          <w:p>
            <w:pPr>
              <w:pStyle w:val="826"/>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15</w:t>
            </w:r>
            <w:r>
              <w:rPr>
                <w:rFonts w:hint="eastAsia" w:ascii="宋体" w:hAnsi="宋体" w:eastAsia="宋体" w:cs="宋体"/>
                <w:sz w:val="22"/>
                <w:highlight w:val="none"/>
              </w:rPr>
            </w:r>
            <w:r/>
          </w:p>
        </w:tc>
        <w:tc>
          <w:tcPr>
            <w:tcW w:w="2285" w:type="dxa"/>
            <w:vAlign w:val="center"/>
            <w:textDirection w:val="lrTb"/>
            <w:noWrap w:val="false"/>
          </w:tcPr>
          <w:p>
            <w:pPr>
              <w:pStyle w:val="826"/>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评标时间</w:t>
            </w:r>
            <w:r>
              <w:rPr>
                <w:rFonts w:hint="eastAsia" w:ascii="宋体" w:hAnsi="宋体" w:eastAsia="宋体" w:cs="宋体"/>
                <w:sz w:val="22"/>
                <w:highlight w:val="none"/>
              </w:rPr>
            </w:r>
            <w:r/>
          </w:p>
        </w:tc>
        <w:tc>
          <w:tcPr>
            <w:tcW w:w="6361" w:type="dxa"/>
            <w:vAlign w:val="center"/>
            <w:textDirection w:val="lrTb"/>
            <w:noWrap w:val="false"/>
          </w:tcPr>
          <w:p>
            <w:pPr>
              <w:pStyle w:val="826"/>
              <w:spacing w:before="0" w:after="0" w:line="240" w:lineRule="auto"/>
              <w:rPr>
                <w:rFonts w:hint="eastAsia" w:ascii="宋体" w:hAnsi="宋体" w:eastAsia="宋体" w:cs="宋体"/>
                <w:sz w:val="22"/>
                <w:highlight w:val="none"/>
              </w:rPr>
            </w:pPr>
            <w:r>
              <w:rPr>
                <w:rFonts w:hint="eastAsia" w:ascii="宋体" w:hAnsi="宋体" w:eastAsia="宋体" w:cs="宋体"/>
                <w:color w:val="c00000"/>
                <w:sz w:val="22"/>
                <w:highlight w:val="none"/>
              </w:rPr>
              <w:t xml:space="preserve">2026年</w:t>
            </w:r>
            <w:r>
              <w:rPr>
                <w:rFonts w:hint="eastAsia" w:ascii="宋体" w:hAnsi="宋体" w:eastAsia="宋体" w:cs="宋体"/>
                <w:color w:val="c00000"/>
                <w:sz w:val="22"/>
                <w:highlight w:val="none"/>
                <w:lang w:eastAsia="zh-CN"/>
              </w:rPr>
              <w:t xml:space="preserve">10月8日14：00</w:t>
            </w:r>
            <w:r>
              <w:rPr>
                <w:rFonts w:hint="eastAsia" w:ascii="宋体" w:hAnsi="宋体" w:eastAsia="宋体" w:cs="宋体"/>
                <w:color w:val="c00000"/>
                <w:sz w:val="22"/>
                <w:highlight w:val="none"/>
              </w:rPr>
              <w:t xml:space="preserve">后</w:t>
            </w:r>
            <w:r>
              <w:rPr>
                <w:rFonts w:hint="eastAsia" w:ascii="宋体" w:hAnsi="宋体" w:eastAsia="宋体" w:cs="宋体"/>
                <w:sz w:val="22"/>
                <w:highlight w:val="none"/>
              </w:rPr>
              <w:t xml:space="preserve">（北京时间）</w:t>
            </w:r>
            <w:r>
              <w:rPr>
                <w:rFonts w:hint="eastAsia" w:ascii="宋体" w:hAnsi="宋体" w:eastAsia="宋体" w:cs="宋体"/>
                <w:sz w:val="22"/>
                <w:highlight w:val="none"/>
              </w:rPr>
            </w:r>
            <w:r/>
          </w:p>
        </w:tc>
      </w:tr>
      <w:tr>
        <w:trPr>
          <w:cantSplit/>
        </w:trPr>
        <w:tc>
          <w:tcPr>
            <w:tcW w:w="809" w:type="dxa"/>
            <w:vAlign w:val="center"/>
            <w:textDirection w:val="lrTb"/>
            <w:noWrap w:val="false"/>
          </w:tcPr>
          <w:p>
            <w:pPr>
              <w:pStyle w:val="826"/>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16</w:t>
            </w:r>
            <w:r>
              <w:rPr>
                <w:rFonts w:hint="eastAsia" w:ascii="宋体" w:hAnsi="宋体" w:eastAsia="宋体" w:cs="宋体"/>
                <w:sz w:val="22"/>
                <w:highlight w:val="none"/>
              </w:rPr>
            </w:r>
            <w:r/>
          </w:p>
        </w:tc>
        <w:tc>
          <w:tcPr>
            <w:tcW w:w="2285" w:type="dxa"/>
            <w:vAlign w:val="center"/>
            <w:textDirection w:val="lrTb"/>
            <w:noWrap w:val="false"/>
          </w:tcPr>
          <w:p>
            <w:pPr>
              <w:pStyle w:val="826"/>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投标文件</w:t>
            </w:r>
            <w:r>
              <w:rPr>
                <w:rFonts w:hint="eastAsia" w:ascii="宋体" w:hAnsi="宋体" w:eastAsia="宋体" w:cs="宋体"/>
                <w:sz w:val="22"/>
                <w:highlight w:val="none"/>
              </w:rPr>
            </w:r>
            <w:r/>
          </w:p>
          <w:p>
            <w:pPr>
              <w:pStyle w:val="826"/>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完整性</w:t>
            </w:r>
            <w:r>
              <w:rPr>
                <w:rFonts w:hint="eastAsia" w:ascii="宋体" w:hAnsi="宋体" w:eastAsia="宋体" w:cs="宋体"/>
                <w:sz w:val="22"/>
                <w:highlight w:val="none"/>
              </w:rPr>
            </w:r>
            <w:r/>
          </w:p>
        </w:tc>
        <w:tc>
          <w:tcPr>
            <w:tcW w:w="6361" w:type="dxa"/>
            <w:vAlign w:val="center"/>
            <w:textDirection w:val="lrTb"/>
            <w:noWrap w:val="false"/>
          </w:tcPr>
          <w:p>
            <w:pPr>
              <w:pStyle w:val="826"/>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招标文件中有明确规定需要签字和盖章的必须有签字和盖章，且加盖的公章仅能使用与投标人名称一致的标准公章，不得使用其他形式（如带有“专用章”“合同章”“财务章”“业务章”等字样）的印章，否则，按无效投标文件处理。</w:t>
            </w:r>
            <w:r>
              <w:rPr>
                <w:rFonts w:hint="eastAsia" w:ascii="宋体" w:hAnsi="宋体" w:eastAsia="宋体" w:cs="宋体"/>
                <w:sz w:val="22"/>
                <w:highlight w:val="none"/>
              </w:rPr>
            </w:r>
            <w:r/>
          </w:p>
        </w:tc>
      </w:tr>
      <w:tr>
        <w:trPr>
          <w:cantSplit/>
        </w:trPr>
        <w:tc>
          <w:tcPr>
            <w:tcW w:w="809" w:type="dxa"/>
            <w:vAlign w:val="center"/>
            <w:textDirection w:val="lrTb"/>
            <w:noWrap w:val="false"/>
          </w:tcPr>
          <w:p>
            <w:pPr>
              <w:pStyle w:val="826"/>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17</w:t>
            </w:r>
            <w:r>
              <w:rPr>
                <w:rFonts w:hint="eastAsia" w:ascii="宋体" w:hAnsi="宋体" w:eastAsia="宋体" w:cs="宋体"/>
                <w:sz w:val="22"/>
                <w:highlight w:val="none"/>
              </w:rPr>
            </w:r>
            <w:r/>
          </w:p>
        </w:tc>
        <w:tc>
          <w:tcPr>
            <w:tcW w:w="2285" w:type="dxa"/>
            <w:vAlign w:val="center"/>
            <w:textDirection w:val="lrTb"/>
            <w:noWrap w:val="false"/>
          </w:tcPr>
          <w:p>
            <w:pPr>
              <w:pStyle w:val="826"/>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投标文件有效期</w:t>
            </w:r>
            <w:r>
              <w:rPr>
                <w:rFonts w:hint="eastAsia" w:ascii="宋体" w:hAnsi="宋体" w:eastAsia="宋体" w:cs="宋体"/>
                <w:sz w:val="22"/>
                <w:highlight w:val="none"/>
              </w:rPr>
            </w:r>
            <w:r/>
          </w:p>
        </w:tc>
        <w:tc>
          <w:tcPr>
            <w:tcW w:w="6361" w:type="dxa"/>
            <w:vAlign w:val="center"/>
            <w:textDirection w:val="lrTb"/>
            <w:noWrap w:val="false"/>
          </w:tcPr>
          <w:p>
            <w:pPr>
              <w:pStyle w:val="826"/>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投标人提交投标文件截止之日起90天</w:t>
            </w:r>
            <w:r>
              <w:rPr>
                <w:rFonts w:hint="eastAsia" w:ascii="宋体" w:hAnsi="宋体" w:eastAsia="宋体" w:cs="宋体"/>
                <w:sz w:val="22"/>
                <w:highlight w:val="none"/>
              </w:rPr>
            </w:r>
            <w:r/>
          </w:p>
        </w:tc>
      </w:tr>
      <w:tr>
        <w:trPr>
          <w:cantSplit/>
        </w:trPr>
        <w:tc>
          <w:tcPr>
            <w:tcW w:w="809" w:type="dxa"/>
            <w:vAlign w:val="center"/>
            <w:textDirection w:val="lrTb"/>
            <w:noWrap w:val="false"/>
          </w:tcPr>
          <w:p>
            <w:pPr>
              <w:pStyle w:val="826"/>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18</w:t>
            </w:r>
            <w:r>
              <w:rPr>
                <w:rFonts w:hint="eastAsia" w:ascii="宋体" w:hAnsi="宋体" w:eastAsia="宋体" w:cs="宋体"/>
                <w:sz w:val="22"/>
                <w:highlight w:val="none"/>
              </w:rPr>
            </w:r>
            <w:r/>
          </w:p>
        </w:tc>
        <w:tc>
          <w:tcPr>
            <w:tcW w:w="2285" w:type="dxa"/>
            <w:vAlign w:val="center"/>
            <w:textDirection w:val="lrTb"/>
            <w:noWrap w:val="false"/>
          </w:tcPr>
          <w:p>
            <w:pPr>
              <w:pStyle w:val="826"/>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关于联合体投标</w:t>
            </w:r>
            <w:r>
              <w:rPr>
                <w:rFonts w:hint="eastAsia" w:ascii="宋体" w:hAnsi="宋体" w:eastAsia="宋体" w:cs="宋体"/>
                <w:sz w:val="22"/>
                <w:highlight w:val="none"/>
              </w:rPr>
            </w:r>
            <w:r/>
          </w:p>
        </w:tc>
        <w:tc>
          <w:tcPr>
            <w:tcW w:w="6361" w:type="dxa"/>
            <w:vAlign w:val="center"/>
            <w:textDirection w:val="lrTb"/>
            <w:noWrap w:val="false"/>
          </w:tcPr>
          <w:p>
            <w:pPr>
              <w:pStyle w:val="826"/>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本项目不接受联合体投标</w:t>
            </w:r>
            <w:r>
              <w:rPr>
                <w:rFonts w:hint="eastAsia" w:ascii="宋体" w:hAnsi="宋体" w:eastAsia="宋体" w:cs="宋体"/>
                <w:sz w:val="22"/>
                <w:highlight w:val="none"/>
              </w:rPr>
            </w:r>
            <w:r/>
          </w:p>
        </w:tc>
      </w:tr>
      <w:tr>
        <w:trPr>
          <w:cantSplit/>
        </w:trPr>
        <w:tc>
          <w:tcPr>
            <w:tcW w:w="809" w:type="dxa"/>
            <w:vAlign w:val="center"/>
            <w:textDirection w:val="lrTb"/>
            <w:noWrap w:val="false"/>
          </w:tcPr>
          <w:p>
            <w:pPr>
              <w:pStyle w:val="826"/>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19</w:t>
            </w:r>
            <w:r>
              <w:rPr>
                <w:rFonts w:hint="eastAsia" w:ascii="宋体" w:hAnsi="宋体" w:eastAsia="宋体" w:cs="宋体"/>
                <w:sz w:val="22"/>
                <w:highlight w:val="none"/>
              </w:rPr>
            </w:r>
            <w:r/>
          </w:p>
        </w:tc>
        <w:tc>
          <w:tcPr>
            <w:tcW w:w="2285" w:type="dxa"/>
            <w:vAlign w:val="center"/>
            <w:textDirection w:val="lrTb"/>
            <w:noWrap w:val="false"/>
          </w:tcPr>
          <w:p>
            <w:pPr>
              <w:pStyle w:val="826"/>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中标候选人及中标人数量</w:t>
            </w:r>
            <w:r>
              <w:rPr>
                <w:rFonts w:hint="eastAsia" w:ascii="宋体" w:hAnsi="宋体" w:eastAsia="宋体" w:cs="宋体"/>
                <w:sz w:val="22"/>
                <w:highlight w:val="none"/>
              </w:rPr>
            </w:r>
            <w:r/>
          </w:p>
        </w:tc>
        <w:tc>
          <w:tcPr>
            <w:tcW w:w="6361" w:type="dxa"/>
            <w:vAlign w:val="center"/>
            <w:textDirection w:val="lrTb"/>
            <w:noWrap w:val="false"/>
          </w:tcPr>
          <w:p>
            <w:pPr>
              <w:pStyle w:val="826"/>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中标候选人：3名/包；中标人：1名/包</w:t>
            </w:r>
            <w:r>
              <w:rPr>
                <w:rFonts w:hint="eastAsia" w:ascii="宋体" w:hAnsi="宋体" w:eastAsia="宋体" w:cs="宋体"/>
                <w:sz w:val="22"/>
                <w:highlight w:val="none"/>
              </w:rPr>
            </w:r>
            <w:r/>
          </w:p>
        </w:tc>
      </w:tr>
      <w:tr>
        <w:trPr>
          <w:cantSplit/>
        </w:trPr>
        <w:tc>
          <w:tcPr>
            <w:tcW w:w="809" w:type="dxa"/>
            <w:vAlign w:val="center"/>
            <w:textDirection w:val="lrTb"/>
            <w:noWrap w:val="false"/>
          </w:tcPr>
          <w:p>
            <w:pPr>
              <w:pStyle w:val="826"/>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20</w:t>
            </w:r>
            <w:r>
              <w:rPr>
                <w:rFonts w:hint="eastAsia" w:ascii="宋体" w:hAnsi="宋体" w:eastAsia="宋体" w:cs="宋体"/>
                <w:sz w:val="22"/>
                <w:highlight w:val="none"/>
              </w:rPr>
            </w:r>
            <w:r/>
          </w:p>
        </w:tc>
        <w:tc>
          <w:tcPr>
            <w:tcW w:w="2285" w:type="dxa"/>
            <w:vAlign w:val="center"/>
            <w:textDirection w:val="lrTb"/>
            <w:noWrap w:val="false"/>
          </w:tcPr>
          <w:p>
            <w:pPr>
              <w:pStyle w:val="826"/>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采购代理费用</w:t>
            </w:r>
            <w:r>
              <w:rPr>
                <w:rFonts w:hint="eastAsia" w:ascii="宋体" w:hAnsi="宋体" w:eastAsia="宋体" w:cs="宋体"/>
                <w:color w:val="000000"/>
                <w:sz w:val="22"/>
                <w:highlight w:val="none"/>
              </w:rPr>
            </w:r>
            <w:r/>
          </w:p>
        </w:tc>
        <w:tc>
          <w:tcPr>
            <w:tcW w:w="6361" w:type="dxa"/>
            <w:vAlign w:val="center"/>
            <w:textDirection w:val="lrTb"/>
            <w:noWrap w:val="false"/>
          </w:tcPr>
          <w:p>
            <w:pPr>
              <w:pStyle w:val="826"/>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一、服务费约定：</w:t>
            </w:r>
            <w:r>
              <w:rPr>
                <w:rFonts w:hint="eastAsia" w:ascii="宋体" w:hAnsi="宋体" w:eastAsia="宋体" w:cs="宋体"/>
                <w:color w:val="000000"/>
                <w:sz w:val="22"/>
                <w:highlight w:val="none"/>
              </w:rPr>
            </w:r>
            <w:r/>
          </w:p>
          <w:p>
            <w:pPr>
              <w:pStyle w:val="826"/>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本项目招标代理服务费由中标供应商承担，中标供应商应按约定足额向采购代理机构支付招标代理服务费。投标人应自行承担为准备及参与投标所发生的一切费用，无论投标结果如何，采购人和采购代理机构对该等费用不承担任何义务与责任。</w:t>
            </w:r>
            <w:r>
              <w:rPr>
                <w:rFonts w:hint="eastAsia" w:ascii="宋体" w:hAnsi="宋体" w:eastAsia="宋体" w:cs="宋体"/>
                <w:color w:val="000000"/>
                <w:sz w:val="22"/>
                <w:highlight w:val="none"/>
              </w:rPr>
            </w:r>
            <w:r/>
          </w:p>
          <w:p>
            <w:pPr>
              <w:pStyle w:val="826"/>
              <w:spacing w:before="0" w:after="0" w:line="300" w:lineRule="auto"/>
              <w:rPr>
                <w:rFonts w:hint="eastAsia" w:ascii="宋体" w:hAnsi="宋体" w:eastAsia="宋体" w:cs="宋体"/>
                <w:bCs/>
                <w:color w:val="000000"/>
                <w:sz w:val="22"/>
                <w:highlight w:val="none"/>
              </w:rPr>
            </w:pPr>
            <w:r>
              <w:rPr>
                <w:rFonts w:hint="eastAsia" w:ascii="宋体" w:hAnsi="宋体" w:eastAsia="宋体" w:cs="宋体"/>
                <w:color w:val="000000"/>
                <w:sz w:val="22"/>
                <w:highlight w:val="none"/>
              </w:rPr>
              <w:t xml:space="preserve">二、</w:t>
            </w:r>
            <w:r>
              <w:rPr>
                <w:rFonts w:hint="eastAsia" w:ascii="宋体" w:hAnsi="宋体" w:eastAsia="宋体" w:cs="宋体"/>
                <w:bCs/>
                <w:color w:val="000000"/>
                <w:sz w:val="22"/>
                <w:highlight w:val="none"/>
              </w:rPr>
              <w:t xml:space="preserve">支付主体及原因：</w:t>
            </w:r>
            <w:r>
              <w:rPr>
                <w:rFonts w:hint="eastAsia" w:ascii="宋体" w:hAnsi="宋体" w:eastAsia="宋体" w:cs="宋体"/>
                <w:bCs/>
                <w:color w:val="000000"/>
                <w:sz w:val="22"/>
                <w:highlight w:val="none"/>
              </w:rPr>
            </w:r>
            <w:r/>
          </w:p>
          <w:p>
            <w:pPr>
              <w:pStyle w:val="826"/>
              <w:spacing w:before="0" w:after="0" w:line="300" w:lineRule="auto"/>
              <w:rPr>
                <w:rFonts w:hint="eastAsia" w:ascii="宋体" w:hAnsi="宋体" w:eastAsia="宋体" w:cs="宋体"/>
                <w:bCs/>
                <w:color w:val="000000"/>
                <w:sz w:val="22"/>
                <w:highlight w:val="none"/>
              </w:rPr>
            </w:pPr>
            <w:r>
              <w:rPr>
                <w:rFonts w:hint="eastAsia" w:ascii="宋体" w:hAnsi="宋体" w:eastAsia="宋体" w:cs="宋体"/>
                <w:bCs/>
                <w:color w:val="000000"/>
                <w:sz w:val="22"/>
                <w:highlight w:val="none"/>
              </w:rPr>
              <w:t xml:space="preserve">本项目的代理服务费用己纳入采购项目预算。根据《政府采购代理机构管理暂行办法》(财库(2018)2号)第十五条及《关于进一步规范政府采购活动相关费用管理的通知》(苏财规(2026)1号)相关规定，该项费用</w:t>
            </w:r>
            <w:r>
              <w:rPr>
                <w:rFonts w:hint="eastAsia" w:ascii="宋体" w:hAnsi="宋体" w:eastAsia="宋体" w:cs="宋体"/>
                <w:color w:val="000000"/>
                <w:sz w:val="22"/>
                <w:highlight w:val="none"/>
              </w:rPr>
              <w:t xml:space="preserve">由中标供应商承担并包含在投标报价中，该笔费用综合包含于投标人投标总报价内，投标人报价表无需单独列示此项费用。</w:t>
            </w:r>
            <w:r>
              <w:rPr>
                <w:rFonts w:hint="eastAsia" w:ascii="宋体" w:hAnsi="宋体" w:eastAsia="宋体" w:cs="宋体"/>
                <w:bCs/>
                <w:color w:val="000000"/>
                <w:sz w:val="22"/>
                <w:highlight w:val="none"/>
              </w:rPr>
            </w:r>
            <w:r/>
          </w:p>
          <w:p>
            <w:pPr>
              <w:pStyle w:val="826"/>
              <w:spacing w:before="0" w:after="0" w:line="300" w:lineRule="auto"/>
              <w:rPr>
                <w:rFonts w:hint="eastAsia" w:ascii="宋体" w:hAnsi="宋体" w:eastAsia="宋体" w:cs="宋体"/>
                <w:bCs/>
                <w:color w:val="000000"/>
                <w:sz w:val="22"/>
                <w:highlight w:val="none"/>
              </w:rPr>
            </w:pPr>
            <w:r>
              <w:rPr>
                <w:rFonts w:hint="eastAsia" w:ascii="宋体" w:hAnsi="宋体" w:eastAsia="宋体" w:cs="宋体"/>
                <w:bCs/>
                <w:color w:val="000000"/>
                <w:sz w:val="22"/>
                <w:highlight w:val="none"/>
              </w:rPr>
              <w:t xml:space="preserve">三、计费依据及标准:</w:t>
            </w:r>
            <w:r>
              <w:rPr>
                <w:rFonts w:hint="eastAsia" w:ascii="宋体" w:hAnsi="宋体" w:eastAsia="宋体" w:cs="宋体"/>
                <w:bCs/>
                <w:color w:val="000000"/>
                <w:sz w:val="22"/>
                <w:highlight w:val="none"/>
              </w:rPr>
            </w:r>
            <w:r/>
          </w:p>
          <w:p>
            <w:pPr>
              <w:pStyle w:val="826"/>
              <w:spacing w:before="0" w:after="0" w:line="300" w:lineRule="auto"/>
              <w:rPr>
                <w:rFonts w:hint="eastAsia" w:ascii="宋体" w:hAnsi="宋体" w:eastAsia="宋体" w:cs="宋体"/>
                <w:bCs/>
                <w:color w:val="000000"/>
                <w:sz w:val="22"/>
                <w:highlight w:val="none"/>
              </w:rPr>
            </w:pPr>
            <w:r>
              <w:rPr>
                <w:rFonts w:hint="eastAsia" w:ascii="宋体" w:hAnsi="宋体" w:eastAsia="宋体" w:cs="宋体"/>
                <w:bCs/>
                <w:color w:val="000000"/>
                <w:sz w:val="22"/>
                <w:highlight w:val="none"/>
              </w:rPr>
              <w:t xml:space="preserve">本项目代理服务费的计费标准依据采购人与采购代理机构签订的委托代理协议执行。费用以中标金额为基数，按照下表所列费率采用差额定率累进法计算后，按基准费金额的80%计取。</w:t>
            </w:r>
            <w:r>
              <w:rPr>
                <w:rFonts w:hint="eastAsia" w:ascii="宋体" w:hAnsi="宋体" w:eastAsia="宋体" w:cs="宋体"/>
                <w:bCs/>
                <w:color w:val="000000"/>
                <w:sz w:val="22"/>
                <w:highlight w:val="none"/>
              </w:rPr>
            </w:r>
            <w:r/>
          </w:p>
          <w:p>
            <w:pPr>
              <w:pStyle w:val="826"/>
              <w:spacing w:before="0" w:after="0" w:line="300" w:lineRule="auto"/>
              <w:rPr>
                <w:rFonts w:hint="eastAsia" w:ascii="宋体" w:hAnsi="宋体" w:eastAsia="宋体" w:cs="宋体"/>
                <w:color w:val="000000"/>
                <w:sz w:val="22"/>
                <w:highlight w:val="none"/>
              </w:rPr>
            </w:pPr>
            <w:r>
              <w:rPr>
                <w:color w:val="000000"/>
                <w:sz w:val="22"/>
                <w:highlight w:val="none"/>
              </w:rPr>
              <mc:AlternateContent>
                <mc:Choice Requires="wpg">
                  <w:drawing>
                    <wp:inline xmlns:wp="http://schemas.openxmlformats.org/drawingml/2006/wordprocessingDrawing" distT="0" distB="0" distL="0" distR="0">
                      <wp:extent cx="4097795" cy="2174913"/>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4097795" cy="217491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22.7pt;height:171.3pt;mso-wrap-distance-left:0.0pt;mso-wrap-distance-top:0.0pt;mso-wrap-distance-right:0.0pt;mso-wrap-distance-bottom:0.0pt;" stroked="f">
                      <v:path textboxrect="0,0,0,0"/>
                      <v:imagedata r:id="rId16" o:title=""/>
                    </v:shape>
                  </w:pict>
                </mc:Fallback>
              </mc:AlternateContent>
            </w:r>
            <w:r>
              <w:rPr>
                <w:rFonts w:hint="eastAsia" w:ascii="宋体" w:hAnsi="宋体" w:eastAsia="宋体" w:cs="宋体"/>
                <w:color w:val="000000"/>
                <w:sz w:val="22"/>
                <w:highlight w:val="none"/>
              </w:rPr>
            </w:r>
            <w:r/>
          </w:p>
          <w:p>
            <w:pPr>
              <w:pStyle w:val="826"/>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无实际结算数量、按总价包干的采购项目，代理服务费按项目预算金额作为计费基数计算。供应商投标总报价须包含本次招标代理服务费，采购人不另行单独支付，供应商须自行测算并计入投标报价综合成本。</w:t>
            </w:r>
            <w:r>
              <w:rPr>
                <w:rFonts w:hint="eastAsia" w:ascii="宋体" w:hAnsi="宋体" w:eastAsia="宋体" w:cs="宋体"/>
                <w:color w:val="000000"/>
                <w:sz w:val="22"/>
                <w:highlight w:val="none"/>
              </w:rPr>
            </w:r>
            <w:r/>
          </w:p>
          <w:p>
            <w:pPr>
              <w:pStyle w:val="826"/>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四、缴纳时间与方式</w:t>
            </w:r>
            <w:r>
              <w:rPr>
                <w:rFonts w:hint="eastAsia" w:ascii="宋体" w:hAnsi="宋体" w:eastAsia="宋体" w:cs="宋体"/>
                <w:color w:val="000000"/>
                <w:sz w:val="22"/>
                <w:highlight w:val="none"/>
              </w:rPr>
            </w:r>
            <w:r/>
          </w:p>
          <w:p>
            <w:pPr>
              <w:pStyle w:val="826"/>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缴纳时间：中标供应商在领取中标通知书，一次性足额缴纳全部代理服务费。</w:t>
            </w:r>
            <w:r>
              <w:rPr>
                <w:rFonts w:hint="eastAsia" w:ascii="宋体" w:hAnsi="宋体" w:eastAsia="宋体" w:cs="宋体"/>
                <w:color w:val="000000"/>
                <w:sz w:val="22"/>
                <w:highlight w:val="none"/>
              </w:rPr>
            </w:r>
            <w:r/>
          </w:p>
          <w:p>
            <w:pPr>
              <w:pStyle w:val="826"/>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缴纳方式：可采用银行电汇、对公转账方式缴纳（以代理机构指定账户/收款要求为准）。</w:t>
            </w:r>
            <w:r>
              <w:rPr>
                <w:rFonts w:hint="eastAsia" w:ascii="宋体" w:hAnsi="宋体" w:eastAsia="宋体" w:cs="宋体"/>
                <w:color w:val="000000"/>
                <w:sz w:val="22"/>
                <w:highlight w:val="none"/>
              </w:rPr>
            </w:r>
            <w:r/>
          </w:p>
        </w:tc>
      </w:tr>
      <w:tr>
        <w:trPr>
          <w:cantSplit/>
        </w:trPr>
        <w:tc>
          <w:tcPr>
            <w:tcW w:w="809" w:type="dxa"/>
            <w:vAlign w:val="center"/>
            <w:textDirection w:val="lrTb"/>
            <w:noWrap w:val="false"/>
          </w:tcPr>
          <w:p>
            <w:pPr>
              <w:pStyle w:val="826"/>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21</w:t>
            </w:r>
            <w:r>
              <w:rPr>
                <w:rFonts w:hint="eastAsia" w:ascii="宋体" w:hAnsi="宋体" w:eastAsia="宋体" w:cs="宋体"/>
                <w:sz w:val="22"/>
                <w:highlight w:val="none"/>
              </w:rPr>
            </w:r>
            <w:r/>
          </w:p>
        </w:tc>
        <w:tc>
          <w:tcPr>
            <w:tcW w:w="2285" w:type="dxa"/>
            <w:vAlign w:val="center"/>
            <w:textDirection w:val="lrTb"/>
            <w:noWrap w:val="false"/>
          </w:tcPr>
          <w:p>
            <w:pPr>
              <w:pStyle w:val="826"/>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评审费用支付</w:t>
            </w:r>
            <w:r>
              <w:rPr>
                <w:rFonts w:hint="eastAsia" w:ascii="宋体" w:hAnsi="宋体" w:eastAsia="宋体" w:cs="宋体"/>
                <w:color w:val="000000"/>
                <w:sz w:val="22"/>
                <w:highlight w:val="none"/>
              </w:rPr>
            </w:r>
            <w:r/>
          </w:p>
        </w:tc>
        <w:tc>
          <w:tcPr>
            <w:tcW w:w="6361" w:type="dxa"/>
            <w:vAlign w:val="center"/>
            <w:textDirection w:val="lrTb"/>
            <w:noWrap w:val="false"/>
          </w:tcPr>
          <w:p>
            <w:pPr>
              <w:pStyle w:val="826"/>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对于非集中采购机构实施的政府采购项目，专家评审费用由采购人直接支付。评审费标准按照省财政厅相关规定执行，费用在项目评审完成后的30个工作日内完成支付。各代理机构配合采购人收集评审专家支付信息，并将材料及时反馈至招标办。对于不属于苏财规〔2026〕1号文件要求的采购项目仍按双方签订的委托协议执行。</w:t>
            </w:r>
            <w:r>
              <w:rPr>
                <w:rFonts w:hint="eastAsia" w:ascii="宋体" w:hAnsi="宋体" w:eastAsia="宋体" w:cs="宋体"/>
                <w:color w:val="000000"/>
                <w:sz w:val="22"/>
                <w:highlight w:val="none"/>
              </w:rPr>
            </w:r>
            <w:r/>
          </w:p>
        </w:tc>
      </w:tr>
      <w:tr>
        <w:trPr>
          <w:cantSplit/>
        </w:trPr>
        <w:tc>
          <w:tcPr>
            <w:tcW w:w="809" w:type="dxa"/>
            <w:vAlign w:val="center"/>
            <w:textDirection w:val="lrTb"/>
            <w:noWrap w:val="false"/>
          </w:tcPr>
          <w:p>
            <w:pPr>
              <w:pStyle w:val="826"/>
              <w:jc w:val="center"/>
              <w:spacing w:before="0" w:after="0" w:line="300" w:lineRule="auto"/>
              <w:rPr>
                <w:rFonts w:ascii="宋体" w:hAnsi="宋体" w:eastAsia="宋体" w:cs="宋体"/>
                <w:sz w:val="22"/>
                <w:highlight w:val="none"/>
              </w:rPr>
            </w:pPr>
            <w:r>
              <w:rPr>
                <w:rFonts w:hint="eastAsia" w:ascii="宋体" w:hAnsi="宋体" w:eastAsia="宋体" w:cs="宋体"/>
                <w:sz w:val="22"/>
                <w:highlight w:val="none"/>
              </w:rPr>
              <w:t xml:space="preserve">22</w:t>
            </w:r>
            <w:r>
              <w:rPr>
                <w:rFonts w:ascii="宋体" w:hAnsi="宋体" w:eastAsia="宋体" w:cs="宋体"/>
                <w:sz w:val="22"/>
                <w:highlight w:val="none"/>
              </w:rPr>
            </w:r>
            <w:r/>
          </w:p>
        </w:tc>
        <w:tc>
          <w:tcPr>
            <w:tcW w:w="2285" w:type="dxa"/>
            <w:vAlign w:val="center"/>
            <w:textDirection w:val="lrTb"/>
            <w:noWrap w:val="false"/>
          </w:tcPr>
          <w:p>
            <w:pPr>
              <w:pStyle w:val="826"/>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其他要求</w:t>
            </w:r>
            <w:r>
              <w:rPr>
                <w:rFonts w:hint="eastAsia" w:ascii="宋体" w:hAnsi="宋体" w:eastAsia="宋体" w:cs="宋体"/>
                <w:sz w:val="22"/>
                <w:highlight w:val="none"/>
              </w:rPr>
            </w:r>
            <w:r/>
          </w:p>
        </w:tc>
        <w:tc>
          <w:tcPr>
            <w:tcW w:w="6361" w:type="dxa"/>
            <w:vAlign w:val="center"/>
            <w:textDirection w:val="lrTb"/>
            <w:noWrap w:val="false"/>
          </w:tcPr>
          <w:p>
            <w:pPr>
              <w:pStyle w:val="826"/>
              <w:jc w:val="left"/>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中标供应商须在中标公示期结束后将与“苏采云”政府采购交易系统中一致的纸质版投标文件（文件份数：1份）邮寄至下列地址：南京市建邺区云龙山路58号大唐科技大厦A座高区15楼，方东，15195998576。</w:t>
            </w:r>
            <w:r>
              <w:rPr>
                <w:rFonts w:hint="eastAsia" w:ascii="宋体" w:hAnsi="宋体" w:eastAsia="宋体" w:cs="宋体"/>
                <w:sz w:val="22"/>
                <w:highlight w:val="none"/>
              </w:rPr>
            </w:r>
            <w:r/>
          </w:p>
          <w:p>
            <w:pPr>
              <w:pStyle w:val="826"/>
              <w:jc w:val="center"/>
              <w:spacing w:before="0" w:after="0" w:line="300" w:lineRule="auto"/>
              <w:rPr>
                <w:rFonts w:hint="eastAsia" w:ascii="宋体" w:hAnsi="宋体" w:eastAsia="宋体" w:cs="宋体"/>
                <w:sz w:val="22"/>
                <w:highlight w:val="none"/>
              </w:rPr>
            </w:pPr>
            <w:r>
              <w:rPr>
                <w:rFonts w:hint="eastAsia" w:ascii="宋体" w:hAnsi="宋体" w:eastAsia="宋体" w:cs="宋体"/>
                <w:sz w:val="22"/>
                <w:highlight w:val="none"/>
              </w:rPr>
              <w:t xml:space="preserve">请投标人务必认真阅读本招标文件，严格遵照上述要求应标。</w:t>
            </w:r>
            <w:r>
              <w:rPr>
                <w:rFonts w:hint="eastAsia" w:ascii="宋体" w:hAnsi="宋体" w:eastAsia="宋体" w:cs="宋体"/>
                <w:sz w:val="22"/>
                <w:highlight w:val="none"/>
              </w:rPr>
            </w:r>
            <w:r/>
          </w:p>
        </w:tc>
      </w:tr>
    </w:tbl>
    <w:p>
      <w:pPr>
        <w:pStyle w:val="826"/>
        <w:numPr>
          <w:ilvl w:val="0"/>
          <w:numId w:val="5"/>
        </w:numPr>
        <w:rPr>
          <w:rFonts w:hint="eastAsia" w:ascii="宋体" w:hAnsi="宋体" w:eastAsia="宋体" w:cs="宋体"/>
          <w:b/>
          <w:bCs/>
          <w:szCs w:val="21"/>
          <w:highlight w:val="none"/>
        </w:rPr>
        <w:outlineLvl w:val="1"/>
      </w:pPr>
      <w:r/>
      <w:bookmarkStart w:id="21" w:name="_Toc27197"/>
      <w:r>
        <w:rPr>
          <w:rFonts w:hint="eastAsia" w:ascii="宋体" w:hAnsi="宋体" w:cs="宋体"/>
          <w:highlight w:val="none"/>
        </w:rPr>
        <w:br w:type="page" w:clear="all"/>
      </w:r>
      <w:bookmarkEnd w:id="21"/>
      <w:r/>
      <w:bookmarkStart w:id="22" w:name="_Toc209510674"/>
      <w:r/>
      <w:bookmarkStart w:id="23" w:name="_Toc28411"/>
      <w:r/>
      <w:bookmarkStart w:id="24" w:name="_Toc17556"/>
      <w:r/>
      <w:bookmarkStart w:id="25" w:name="_Toc209510615"/>
      <w:r/>
      <w:bookmarkStart w:id="26" w:name="_Toc23175"/>
      <w:r/>
      <w:bookmarkStart w:id="27" w:name="_Toc20838"/>
      <w:r/>
      <w:bookmarkStart w:id="28" w:name="_Toc1344"/>
      <w:r/>
      <w:bookmarkStart w:id="29" w:name="_Toc21658"/>
      <w:r>
        <w:rPr>
          <w:rFonts w:hint="eastAsia" w:ascii="宋体" w:hAnsi="宋体" w:eastAsia="宋体" w:cs="宋体"/>
          <w:b/>
          <w:bCs/>
          <w:szCs w:val="21"/>
          <w:highlight w:val="none"/>
          <w:lang w:val="zh-CN"/>
        </w:rPr>
        <w:t xml:space="preserve">总则</w:t>
      </w:r>
      <w:bookmarkEnd w:id="22"/>
      <w:r/>
      <w:bookmarkEnd w:id="23"/>
      <w:r/>
      <w:bookmarkEnd w:id="24"/>
      <w:r/>
      <w:bookmarkEnd w:id="25"/>
      <w:r/>
      <w:bookmarkEnd w:id="26"/>
      <w:r/>
      <w:bookmarkEnd w:id="27"/>
      <w:r>
        <w:rPr>
          <w:rFonts w:hint="eastAsia" w:ascii="宋体" w:hAnsi="宋体" w:eastAsia="宋体" w:cs="宋体"/>
          <w:b/>
          <w:bCs/>
          <w:szCs w:val="21"/>
          <w:highlight w:val="none"/>
        </w:rPr>
      </w:r>
      <w:r/>
    </w:p>
    <w:p>
      <w:pPr>
        <w:pStyle w:val="826"/>
        <w:numPr>
          <w:ilvl w:val="0"/>
          <w:numId w:val="6"/>
        </w:numPr>
        <w:ind w:firstLine="422"/>
        <w:rPr>
          <w:rFonts w:hint="eastAsia" w:ascii="宋体" w:hAnsi="宋体" w:eastAsia="宋体" w:cs="宋体"/>
          <w:b/>
          <w:bCs/>
          <w:szCs w:val="21"/>
          <w:highlight w:val="none"/>
        </w:rPr>
      </w:pPr>
      <w:r/>
      <w:bookmarkStart w:id="30" w:name="_Toc209510675"/>
      <w:r>
        <w:rPr>
          <w:rFonts w:hint="eastAsia" w:ascii="宋体" w:hAnsi="宋体" w:eastAsia="宋体" w:cs="宋体"/>
          <w:b/>
          <w:bCs/>
          <w:szCs w:val="21"/>
          <w:highlight w:val="none"/>
        </w:rPr>
        <w:t xml:space="preserve">适用法律</w:t>
      </w:r>
      <w:bookmarkEnd w:id="30"/>
      <w:r>
        <w:rPr>
          <w:rFonts w:hint="eastAsia" w:ascii="宋体" w:hAnsi="宋体" w:eastAsia="宋体" w:cs="宋体"/>
          <w:b/>
          <w:bCs/>
          <w:szCs w:val="21"/>
          <w:highlight w:val="none"/>
        </w:rPr>
      </w:r>
      <w:r/>
    </w:p>
    <w:p>
      <w:pPr>
        <w:pStyle w:val="826"/>
        <w:ind w:left="118" w:firstLine="420"/>
        <w:jc w:val="left"/>
        <w:rPr>
          <w:rFonts w:hint="eastAsia" w:ascii="宋体" w:hAnsi="宋体" w:eastAsia="宋体" w:cs="宋体"/>
          <w:szCs w:val="21"/>
          <w:highlight w:val="none"/>
        </w:rPr>
      </w:pPr>
      <w:r>
        <w:rPr>
          <w:rFonts w:hint="eastAsia" w:ascii="宋体" w:hAnsi="宋体" w:eastAsia="宋体" w:cs="宋体"/>
          <w:szCs w:val="21"/>
          <w:highlight w:val="none"/>
        </w:rPr>
        <w:t xml:space="preserve">1.1 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rPr>
          <w:rFonts w:hint="eastAsia" w:ascii="宋体" w:hAnsi="宋体" w:eastAsia="宋体" w:cs="宋体"/>
          <w:szCs w:val="21"/>
          <w:highlight w:val="none"/>
        </w:rPr>
      </w:r>
      <w:r/>
    </w:p>
    <w:p>
      <w:pPr>
        <w:pStyle w:val="826"/>
        <w:numPr>
          <w:ilvl w:val="0"/>
          <w:numId w:val="6"/>
        </w:numPr>
        <w:ind w:firstLine="422"/>
        <w:rPr>
          <w:rFonts w:hint="eastAsia" w:ascii="宋体" w:hAnsi="宋体" w:eastAsia="宋体" w:cs="宋体"/>
          <w:b/>
          <w:bCs/>
          <w:szCs w:val="21"/>
          <w:highlight w:val="none"/>
        </w:rPr>
      </w:pPr>
      <w:r/>
      <w:bookmarkStart w:id="31" w:name="_Toc209510676"/>
      <w:r>
        <w:rPr>
          <w:rFonts w:hint="eastAsia" w:ascii="宋体" w:hAnsi="宋体" w:eastAsia="宋体" w:cs="宋体"/>
          <w:b/>
          <w:bCs/>
          <w:szCs w:val="21"/>
          <w:highlight w:val="none"/>
        </w:rPr>
        <w:t xml:space="preserve">定义</w:t>
      </w:r>
      <w:bookmarkEnd w:id="31"/>
      <w:r>
        <w:rPr>
          <w:rFonts w:hint="eastAsia" w:ascii="宋体" w:hAnsi="宋体" w:eastAsia="宋体" w:cs="宋体"/>
          <w:b/>
          <w:bCs/>
          <w:szCs w:val="21"/>
          <w:highlight w:val="none"/>
        </w:rPr>
      </w:r>
      <w:r/>
    </w:p>
    <w:p>
      <w:pPr>
        <w:pStyle w:val="826"/>
        <w:numPr>
          <w:ilvl w:val="0"/>
          <w:numId w:val="7"/>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“采购人”是指依法进行政府采购的国家机关、事业单位、团体组织。</w:t>
      </w:r>
      <w:r>
        <w:rPr>
          <w:rFonts w:hint="eastAsia" w:ascii="宋体" w:hAnsi="宋体" w:eastAsia="宋体" w:cs="宋体"/>
          <w:szCs w:val="21"/>
          <w:highlight w:val="none"/>
        </w:rPr>
      </w:r>
      <w:r/>
    </w:p>
    <w:p>
      <w:pPr>
        <w:pStyle w:val="826"/>
        <w:numPr>
          <w:ilvl w:val="0"/>
          <w:numId w:val="7"/>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“投标人（供应商）”是指参加投标竞争，并符合招标文件规定资格条件的法人、其他组织或者自然人。</w:t>
      </w:r>
      <w:r>
        <w:rPr>
          <w:rFonts w:hint="eastAsia" w:ascii="宋体" w:hAnsi="宋体" w:eastAsia="宋体" w:cs="宋体"/>
          <w:szCs w:val="21"/>
          <w:highlight w:val="none"/>
        </w:rPr>
      </w:r>
      <w:r/>
    </w:p>
    <w:p>
      <w:pPr>
        <w:pStyle w:val="826"/>
        <w:numPr>
          <w:ilvl w:val="0"/>
          <w:numId w:val="7"/>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“采购代理机构”是指集中采购机构和集中采购机构以外的采购代理机构，集中采购机构以外的采购代理机构，是从事采购代理业务的社会中介机构。</w:t>
      </w:r>
      <w:r>
        <w:rPr>
          <w:rFonts w:hint="eastAsia" w:ascii="宋体" w:hAnsi="宋体" w:eastAsia="宋体" w:cs="宋体"/>
          <w:szCs w:val="21"/>
          <w:highlight w:val="none"/>
        </w:rPr>
      </w:r>
      <w:r/>
    </w:p>
    <w:p>
      <w:pPr>
        <w:pStyle w:val="826"/>
        <w:numPr>
          <w:ilvl w:val="0"/>
          <w:numId w:val="7"/>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“货物和服务”指本招标文件中所述产品及相关服务。</w:t>
      </w:r>
      <w:r>
        <w:rPr>
          <w:rFonts w:hint="eastAsia" w:ascii="宋体" w:hAnsi="宋体" w:eastAsia="宋体" w:cs="宋体"/>
          <w:szCs w:val="21"/>
          <w:highlight w:val="none"/>
        </w:rPr>
      </w:r>
      <w:r/>
    </w:p>
    <w:p>
      <w:pPr>
        <w:pStyle w:val="826"/>
        <w:numPr>
          <w:ilvl w:val="0"/>
          <w:numId w:val="7"/>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“用户或使用单位”是指使用货物，接受服务的单位。</w:t>
      </w:r>
      <w:r>
        <w:rPr>
          <w:rFonts w:hint="eastAsia" w:ascii="宋体" w:hAnsi="宋体" w:eastAsia="宋体" w:cs="宋体"/>
          <w:szCs w:val="21"/>
          <w:highlight w:val="none"/>
        </w:rPr>
      </w:r>
      <w:r/>
    </w:p>
    <w:p>
      <w:pPr>
        <w:pStyle w:val="826"/>
        <w:numPr>
          <w:ilvl w:val="0"/>
          <w:numId w:val="6"/>
        </w:numPr>
        <w:ind w:firstLine="422"/>
        <w:rPr>
          <w:rFonts w:hint="eastAsia" w:ascii="宋体" w:hAnsi="宋体" w:eastAsia="宋体" w:cs="宋体"/>
          <w:b/>
          <w:bCs/>
          <w:szCs w:val="21"/>
          <w:highlight w:val="none"/>
        </w:rPr>
      </w:pPr>
      <w:r/>
      <w:bookmarkStart w:id="32" w:name="_Toc209510677"/>
      <w:r>
        <w:rPr>
          <w:rFonts w:hint="eastAsia" w:ascii="宋体" w:hAnsi="宋体" w:eastAsia="宋体" w:cs="宋体"/>
          <w:b/>
          <w:bCs/>
          <w:szCs w:val="21"/>
          <w:highlight w:val="none"/>
        </w:rPr>
        <w:t xml:space="preserve">政策功能</w:t>
      </w:r>
      <w:bookmarkEnd w:id="32"/>
      <w:r>
        <w:rPr>
          <w:rFonts w:hint="eastAsia" w:ascii="宋体" w:hAnsi="宋体" w:eastAsia="宋体" w:cs="宋体"/>
          <w:b/>
          <w:bCs/>
          <w:szCs w:val="21"/>
          <w:highlight w:val="none"/>
        </w:rPr>
      </w:r>
      <w:r/>
    </w:p>
    <w:p>
      <w:pPr>
        <w:pStyle w:val="826"/>
        <w:numPr>
          <w:ilvl w:val="0"/>
          <w:numId w:val="8"/>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统计上大中小微型企业划分办法（2017）&gt;的通知》国统2017〕213号）。</w:t>
      </w:r>
      <w:r>
        <w:rPr>
          <w:rFonts w:hint="eastAsia" w:ascii="宋体" w:hAnsi="宋体" w:eastAsia="宋体" w:cs="宋体"/>
          <w:szCs w:val="21"/>
          <w:highlight w:val="none"/>
        </w:rPr>
      </w:r>
      <w:r/>
    </w:p>
    <w:p>
      <w:pPr>
        <w:pStyle w:val="826"/>
        <w:numPr>
          <w:ilvl w:val="0"/>
          <w:numId w:val="8"/>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rPr>
          <w:rFonts w:hint="eastAsia" w:ascii="宋体" w:hAnsi="宋体" w:eastAsia="宋体" w:cs="宋体"/>
          <w:szCs w:val="21"/>
          <w:highlight w:val="none"/>
        </w:rPr>
      </w:r>
      <w:r/>
    </w:p>
    <w:p>
      <w:pPr>
        <w:pStyle w:val="826"/>
        <w:numPr>
          <w:ilvl w:val="0"/>
          <w:numId w:val="8"/>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rPr>
          <w:rFonts w:hint="eastAsia" w:ascii="宋体" w:hAnsi="宋体" w:eastAsia="宋体" w:cs="宋体"/>
          <w:szCs w:val="21"/>
          <w:highlight w:val="none"/>
        </w:rPr>
      </w:r>
      <w:r/>
    </w:p>
    <w:p>
      <w:pPr>
        <w:pStyle w:val="826"/>
        <w:numPr>
          <w:ilvl w:val="0"/>
          <w:numId w:val="8"/>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rPr>
          <w:rFonts w:hint="eastAsia" w:ascii="宋体" w:hAnsi="宋体" w:eastAsia="宋体" w:cs="宋体"/>
          <w:szCs w:val="21"/>
          <w:highlight w:val="none"/>
        </w:rPr>
      </w:r>
      <w:r/>
    </w:p>
    <w:p>
      <w:pPr>
        <w:pStyle w:val="826"/>
        <w:numPr>
          <w:ilvl w:val="0"/>
          <w:numId w:val="8"/>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强制采购信息安全产品。参加政府采购活动的信息安全产品投标人应当选择经国家认证的信息安全产品投标，并提供由国家信息安全认证中心按国家标准认证颁发的有效认证证书。</w:t>
      </w:r>
      <w:r>
        <w:rPr>
          <w:rFonts w:hint="eastAsia" w:ascii="宋体" w:hAnsi="宋体" w:eastAsia="宋体" w:cs="宋体"/>
          <w:szCs w:val="21"/>
          <w:highlight w:val="none"/>
        </w:rPr>
      </w:r>
      <w:r/>
    </w:p>
    <w:p>
      <w:pPr>
        <w:pStyle w:val="826"/>
        <w:numPr>
          <w:ilvl w:val="0"/>
          <w:numId w:val="8"/>
        </w:numPr>
        <w:ind w:firstLine="420"/>
        <w:rPr>
          <w:rFonts w:hint="eastAsia" w:ascii="宋体" w:hAnsi="宋体" w:eastAsia="宋体" w:cs="宋体"/>
          <w:szCs w:val="21"/>
          <w:highlight w:val="none"/>
          <w:lang w:eastAsia="en-US"/>
        </w:rPr>
      </w:pPr>
      <w:r>
        <w:rPr>
          <w:rFonts w:hint="eastAsia" w:ascii="宋体" w:hAnsi="宋体" w:eastAsia="宋体" w:cs="宋体"/>
          <w:szCs w:val="21"/>
          <w:highlight w:val="none"/>
          <w:lang w:eastAsia="en-US"/>
        </w:rPr>
        <w:t xml:space="preserve">进口产品政策</w:t>
      </w:r>
      <w:r>
        <w:rPr>
          <w:rFonts w:hint="eastAsia" w:ascii="宋体" w:hAnsi="宋体" w:eastAsia="宋体" w:cs="宋体"/>
          <w:szCs w:val="21"/>
          <w:highlight w:val="none"/>
          <w:lang w:eastAsia="en-US"/>
        </w:rPr>
      </w:r>
      <w:r/>
    </w:p>
    <w:p>
      <w:pPr>
        <w:pStyle w:val="826"/>
        <w:numPr>
          <w:ilvl w:val="0"/>
          <w:numId w:val="9"/>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除招标公告载明接受进口产品参加外，不允许进口产品参加。进口产品认定依照《财政部关于政府采购进口产品管理有关问题的通知》（财办库〔2008〕248号）的规定。</w:t>
      </w:r>
      <w:r>
        <w:rPr>
          <w:rFonts w:hint="eastAsia" w:ascii="宋体" w:hAnsi="宋体" w:eastAsia="宋体" w:cs="宋体"/>
          <w:szCs w:val="21"/>
          <w:highlight w:val="none"/>
        </w:rPr>
      </w:r>
      <w:r/>
    </w:p>
    <w:p>
      <w:pPr>
        <w:pStyle w:val="826"/>
        <w:numPr>
          <w:ilvl w:val="0"/>
          <w:numId w:val="9"/>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允许进口产品参加的，满足需求的国内产品可以参加。</w:t>
      </w:r>
      <w:r>
        <w:rPr>
          <w:rFonts w:hint="eastAsia" w:ascii="宋体" w:hAnsi="宋体" w:eastAsia="宋体" w:cs="宋体"/>
          <w:szCs w:val="21"/>
          <w:highlight w:val="none"/>
        </w:rPr>
      </w:r>
      <w:r/>
    </w:p>
    <w:p>
      <w:pPr>
        <w:pStyle w:val="826"/>
        <w:numPr>
          <w:ilvl w:val="0"/>
          <w:numId w:val="9"/>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允许进口产品参加的，优先采购向我国企业转让技术、与我国企业签订消化吸收再创新方案的投标人的进口产品。</w:t>
      </w:r>
      <w:r>
        <w:rPr>
          <w:rFonts w:hint="eastAsia" w:ascii="宋体" w:hAnsi="宋体" w:eastAsia="宋体" w:cs="宋体"/>
          <w:szCs w:val="21"/>
          <w:highlight w:val="none"/>
        </w:rPr>
      </w:r>
      <w:r/>
    </w:p>
    <w:p>
      <w:pPr>
        <w:pStyle w:val="826"/>
        <w:numPr>
          <w:ilvl w:val="0"/>
          <w:numId w:val="8"/>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未按要求提供相关材料的，不享受相关政策。</w:t>
      </w:r>
      <w:r>
        <w:rPr>
          <w:rFonts w:hint="eastAsia" w:ascii="宋体" w:hAnsi="宋体" w:eastAsia="宋体" w:cs="宋体"/>
          <w:szCs w:val="21"/>
          <w:highlight w:val="none"/>
        </w:rPr>
      </w:r>
      <w:r/>
    </w:p>
    <w:p>
      <w:pPr>
        <w:pStyle w:val="826"/>
        <w:numPr>
          <w:ilvl w:val="0"/>
          <w:numId w:val="5"/>
        </w:numPr>
        <w:rPr>
          <w:rFonts w:hint="eastAsia" w:ascii="宋体" w:hAnsi="宋体" w:eastAsia="宋体" w:cs="宋体"/>
          <w:b/>
          <w:bCs/>
          <w:szCs w:val="21"/>
          <w:highlight w:val="none"/>
        </w:rPr>
        <w:outlineLvl w:val="1"/>
      </w:pPr>
      <w:r/>
      <w:bookmarkStart w:id="33" w:name="_Toc20589"/>
      <w:r/>
      <w:bookmarkStart w:id="34" w:name="_Toc209510678"/>
      <w:r/>
      <w:bookmarkStart w:id="35" w:name="_Toc18152"/>
      <w:r/>
      <w:bookmarkStart w:id="36" w:name="_Toc9697"/>
      <w:r/>
      <w:bookmarkStart w:id="37" w:name="_Toc7274"/>
      <w:r/>
      <w:bookmarkStart w:id="38" w:name="_Toc17507"/>
      <w:r/>
      <w:bookmarkStart w:id="39" w:name="_Toc209510616"/>
      <w:r/>
      <w:bookmarkStart w:id="40" w:name="_Toc3993"/>
      <w:r>
        <w:rPr>
          <w:rFonts w:hint="eastAsia" w:ascii="宋体" w:hAnsi="宋体" w:eastAsia="宋体" w:cs="宋体"/>
          <w:b/>
          <w:bCs/>
          <w:szCs w:val="21"/>
          <w:highlight w:val="none"/>
        </w:rPr>
        <w:t xml:space="preserve">招标文件构成</w:t>
      </w:r>
      <w:bookmarkEnd w:id="33"/>
      <w:r/>
      <w:bookmarkEnd w:id="34"/>
      <w:r/>
      <w:bookmarkEnd w:id="35"/>
      <w:r/>
      <w:bookmarkEnd w:id="36"/>
      <w:r/>
      <w:bookmarkEnd w:id="37"/>
      <w:r/>
      <w:bookmarkEnd w:id="38"/>
      <w:r/>
      <w:bookmarkEnd w:id="39"/>
      <w:r/>
      <w:bookmarkEnd w:id="40"/>
      <w:r>
        <w:rPr>
          <w:rFonts w:hint="eastAsia" w:ascii="宋体" w:hAnsi="宋体" w:eastAsia="宋体" w:cs="宋体"/>
          <w:b/>
          <w:bCs/>
          <w:szCs w:val="21"/>
          <w:highlight w:val="none"/>
        </w:rPr>
      </w:r>
      <w:r/>
    </w:p>
    <w:p>
      <w:pPr>
        <w:pStyle w:val="826"/>
        <w:numPr>
          <w:ilvl w:val="0"/>
          <w:numId w:val="6"/>
        </w:numPr>
        <w:ind w:firstLine="422"/>
        <w:rPr>
          <w:rFonts w:hint="eastAsia" w:ascii="宋体" w:hAnsi="宋体" w:eastAsia="宋体" w:cs="宋体"/>
          <w:b/>
          <w:bCs/>
          <w:szCs w:val="21"/>
          <w:highlight w:val="none"/>
        </w:rPr>
      </w:pPr>
      <w:r/>
      <w:bookmarkStart w:id="41" w:name="_Toc209510679"/>
      <w:r>
        <w:rPr>
          <w:rFonts w:hint="eastAsia" w:ascii="宋体" w:hAnsi="宋体" w:eastAsia="宋体" w:cs="宋体"/>
          <w:b/>
          <w:bCs/>
          <w:szCs w:val="21"/>
          <w:highlight w:val="none"/>
        </w:rPr>
        <w:t xml:space="preserve">招标文件组成</w:t>
      </w:r>
      <w:bookmarkEnd w:id="41"/>
      <w:r>
        <w:rPr>
          <w:rFonts w:hint="eastAsia" w:ascii="宋体" w:hAnsi="宋体" w:eastAsia="宋体" w:cs="宋体"/>
          <w:b/>
          <w:bCs/>
          <w:szCs w:val="21"/>
          <w:highlight w:val="none"/>
        </w:rPr>
      </w:r>
      <w:r/>
    </w:p>
    <w:p>
      <w:pPr>
        <w:pStyle w:val="826"/>
        <w:ind w:left="118" w:firstLine="420"/>
        <w:jc w:val="left"/>
        <w:rPr>
          <w:rFonts w:hint="eastAsia" w:ascii="宋体" w:hAnsi="宋体" w:eastAsia="宋体" w:cs="宋体"/>
          <w:szCs w:val="21"/>
          <w:highlight w:val="none"/>
        </w:rPr>
      </w:pPr>
      <w:r>
        <w:rPr>
          <w:rFonts w:hint="eastAsia" w:ascii="宋体" w:hAnsi="宋体" w:eastAsia="宋体" w:cs="宋体"/>
          <w:szCs w:val="21"/>
          <w:highlight w:val="none"/>
        </w:rPr>
        <w:t xml:space="preserve">招标文件包括以下主要内容：</w:t>
      </w:r>
      <w:r>
        <w:rPr>
          <w:rFonts w:hint="eastAsia" w:ascii="宋体" w:hAnsi="宋体" w:eastAsia="宋体" w:cs="宋体"/>
          <w:szCs w:val="21"/>
          <w:highlight w:val="none"/>
        </w:rPr>
      </w:r>
      <w:r/>
    </w:p>
    <w:p>
      <w:pPr>
        <w:pStyle w:val="826"/>
        <w:numPr>
          <w:ilvl w:val="0"/>
          <w:numId w:val="10"/>
        </w:numPr>
        <w:ind w:firstLine="420"/>
        <w:rPr>
          <w:rFonts w:hint="eastAsia" w:ascii="宋体" w:hAnsi="宋体" w:eastAsia="宋体" w:cs="宋体"/>
          <w:szCs w:val="21"/>
          <w:highlight w:val="none"/>
          <w:lang w:eastAsia="en-US"/>
        </w:rPr>
      </w:pPr>
      <w:r>
        <w:rPr>
          <w:rFonts w:hint="eastAsia" w:ascii="宋体" w:hAnsi="宋体" w:eastAsia="宋体" w:cs="宋体"/>
          <w:szCs w:val="21"/>
          <w:highlight w:val="none"/>
          <w:lang w:eastAsia="en-US"/>
        </w:rPr>
        <w:t xml:space="preserve">招标公告；</w:t>
      </w:r>
      <w:r>
        <w:rPr>
          <w:rFonts w:hint="eastAsia" w:ascii="宋体" w:hAnsi="宋体" w:eastAsia="宋体" w:cs="宋体"/>
          <w:szCs w:val="21"/>
          <w:highlight w:val="none"/>
          <w:lang w:eastAsia="en-US"/>
        </w:rPr>
      </w:r>
      <w:r/>
    </w:p>
    <w:p>
      <w:pPr>
        <w:pStyle w:val="826"/>
        <w:numPr>
          <w:ilvl w:val="0"/>
          <w:numId w:val="10"/>
        </w:numPr>
        <w:ind w:firstLine="420"/>
        <w:rPr>
          <w:rFonts w:hint="eastAsia" w:ascii="宋体" w:hAnsi="宋体" w:eastAsia="宋体" w:cs="宋体"/>
          <w:szCs w:val="21"/>
          <w:highlight w:val="none"/>
          <w:lang w:eastAsia="en-US"/>
        </w:rPr>
      </w:pPr>
      <w:r>
        <w:rPr>
          <w:rFonts w:hint="eastAsia" w:ascii="宋体" w:hAnsi="宋体" w:eastAsia="宋体" w:cs="宋体"/>
          <w:szCs w:val="21"/>
          <w:highlight w:val="none"/>
          <w:lang w:eastAsia="en-US"/>
        </w:rPr>
        <w:t xml:space="preserve">投标人须知；</w:t>
      </w:r>
      <w:r>
        <w:rPr>
          <w:rFonts w:hint="eastAsia" w:ascii="宋体" w:hAnsi="宋体" w:eastAsia="宋体" w:cs="宋体"/>
          <w:szCs w:val="21"/>
          <w:highlight w:val="none"/>
          <w:lang w:eastAsia="en-US"/>
        </w:rPr>
      </w:r>
      <w:r/>
    </w:p>
    <w:p>
      <w:pPr>
        <w:pStyle w:val="826"/>
        <w:numPr>
          <w:ilvl w:val="0"/>
          <w:numId w:val="10"/>
        </w:numPr>
        <w:ind w:firstLine="420"/>
        <w:rPr>
          <w:rFonts w:hint="eastAsia" w:ascii="宋体" w:hAnsi="宋体" w:eastAsia="宋体" w:cs="宋体"/>
          <w:szCs w:val="21"/>
          <w:highlight w:val="none"/>
          <w:lang w:eastAsia="en-US"/>
        </w:rPr>
      </w:pPr>
      <w:r>
        <w:rPr>
          <w:rFonts w:hint="eastAsia" w:ascii="宋体" w:hAnsi="宋体" w:eastAsia="宋体" w:cs="宋体"/>
          <w:szCs w:val="21"/>
          <w:highlight w:val="none"/>
          <w:lang w:eastAsia="en-US"/>
        </w:rPr>
        <w:t xml:space="preserve">评标标准；</w:t>
      </w:r>
      <w:r>
        <w:rPr>
          <w:rFonts w:hint="eastAsia" w:ascii="宋体" w:hAnsi="宋体" w:eastAsia="宋体" w:cs="宋体"/>
          <w:szCs w:val="21"/>
          <w:highlight w:val="none"/>
          <w:lang w:eastAsia="en-US"/>
        </w:rPr>
      </w:r>
      <w:r/>
    </w:p>
    <w:p>
      <w:pPr>
        <w:pStyle w:val="826"/>
        <w:numPr>
          <w:ilvl w:val="0"/>
          <w:numId w:val="10"/>
        </w:numPr>
        <w:ind w:firstLine="420"/>
        <w:rPr>
          <w:rFonts w:hint="eastAsia" w:ascii="宋体" w:hAnsi="宋体" w:eastAsia="宋体" w:cs="宋体"/>
          <w:szCs w:val="21"/>
          <w:highlight w:val="none"/>
          <w:lang w:eastAsia="en-US"/>
        </w:rPr>
      </w:pPr>
      <w:r>
        <w:rPr>
          <w:rFonts w:hint="eastAsia" w:ascii="宋体" w:hAnsi="宋体" w:eastAsia="宋体" w:cs="宋体"/>
          <w:szCs w:val="21"/>
          <w:highlight w:val="none"/>
          <w:lang w:eastAsia="en-US"/>
        </w:rPr>
        <w:t xml:space="preserve">采购需求；</w:t>
      </w:r>
      <w:r>
        <w:rPr>
          <w:rFonts w:hint="eastAsia" w:ascii="宋体" w:hAnsi="宋体" w:eastAsia="宋体" w:cs="宋体"/>
          <w:szCs w:val="21"/>
          <w:highlight w:val="none"/>
          <w:lang w:eastAsia="en-US"/>
        </w:rPr>
      </w:r>
      <w:r/>
    </w:p>
    <w:p>
      <w:pPr>
        <w:pStyle w:val="826"/>
        <w:numPr>
          <w:ilvl w:val="0"/>
          <w:numId w:val="10"/>
        </w:numPr>
        <w:ind w:firstLine="420"/>
        <w:rPr>
          <w:rFonts w:hint="eastAsia" w:ascii="宋体" w:hAnsi="宋体" w:eastAsia="宋体" w:cs="宋体"/>
          <w:szCs w:val="21"/>
          <w:highlight w:val="none"/>
          <w:lang w:eastAsia="en-US"/>
        </w:rPr>
      </w:pPr>
      <w:r>
        <w:rPr>
          <w:rFonts w:hint="eastAsia" w:ascii="宋体" w:hAnsi="宋体" w:eastAsia="宋体" w:cs="宋体"/>
          <w:szCs w:val="21"/>
          <w:highlight w:val="none"/>
          <w:lang w:eastAsia="en-US"/>
        </w:rPr>
        <w:t xml:space="preserve">合同主要条款及格式；</w:t>
      </w:r>
      <w:r>
        <w:rPr>
          <w:rFonts w:hint="eastAsia" w:ascii="宋体" w:hAnsi="宋体" w:eastAsia="宋体" w:cs="宋体"/>
          <w:szCs w:val="21"/>
          <w:highlight w:val="none"/>
          <w:lang w:eastAsia="en-US"/>
        </w:rPr>
      </w:r>
      <w:r/>
    </w:p>
    <w:p>
      <w:pPr>
        <w:pStyle w:val="826"/>
        <w:numPr>
          <w:ilvl w:val="0"/>
          <w:numId w:val="10"/>
        </w:numPr>
        <w:ind w:firstLine="420"/>
        <w:rPr>
          <w:rFonts w:hint="eastAsia" w:ascii="宋体" w:hAnsi="宋体" w:eastAsia="宋体" w:cs="宋体"/>
          <w:szCs w:val="21"/>
          <w:highlight w:val="none"/>
          <w:lang w:eastAsia="en-US"/>
        </w:rPr>
      </w:pPr>
      <w:r>
        <w:rPr>
          <w:rFonts w:hint="eastAsia" w:ascii="宋体" w:hAnsi="宋体" w:eastAsia="宋体" w:cs="宋体"/>
          <w:szCs w:val="21"/>
          <w:highlight w:val="none"/>
          <w:lang w:eastAsia="en-US"/>
        </w:rPr>
        <w:t xml:space="preserve">投标文件格式及附件。</w:t>
      </w:r>
      <w:r>
        <w:rPr>
          <w:rFonts w:hint="eastAsia" w:ascii="宋体" w:hAnsi="宋体" w:eastAsia="宋体" w:cs="宋体"/>
          <w:szCs w:val="21"/>
          <w:highlight w:val="none"/>
          <w:lang w:eastAsia="en-US"/>
        </w:rPr>
      </w:r>
      <w:r/>
    </w:p>
    <w:p>
      <w:pPr>
        <w:pStyle w:val="826"/>
        <w:ind w:left="118" w:firstLine="420"/>
        <w:jc w:val="left"/>
        <w:rPr>
          <w:rFonts w:hint="eastAsia" w:ascii="宋体" w:hAnsi="宋体" w:eastAsia="宋体" w:cs="宋体"/>
          <w:szCs w:val="21"/>
          <w:highlight w:val="none"/>
        </w:rPr>
      </w:pPr>
      <w:r>
        <w:rPr>
          <w:rFonts w:hint="eastAsia" w:ascii="宋体" w:hAnsi="宋体" w:eastAsia="宋体" w:cs="宋体"/>
          <w:szCs w:val="21"/>
          <w:highlight w:val="none"/>
        </w:rPr>
        <w:t xml:space="preserve">如标书制作工具中格式和内容与“江苏政府采购网”发布的招标文件不一致的，以上述网站发布的招标文件为准。</w:t>
      </w:r>
      <w:r>
        <w:rPr>
          <w:rFonts w:hint="eastAsia" w:ascii="宋体" w:hAnsi="宋体" w:eastAsia="宋体" w:cs="宋体"/>
          <w:szCs w:val="21"/>
          <w:highlight w:val="none"/>
        </w:rPr>
      </w:r>
      <w:r/>
    </w:p>
    <w:p>
      <w:pPr>
        <w:pStyle w:val="826"/>
        <w:numPr>
          <w:ilvl w:val="0"/>
          <w:numId w:val="11"/>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招标的最小单位是标段。招标货物数量及技术要求中未分标段的，投标人对要求提供的货物和服务不得部分投标；招标货物数量及技术要求中已经分标段的，可以以标段为单位投标。</w:t>
      </w:r>
      <w:r>
        <w:rPr>
          <w:rFonts w:hint="eastAsia" w:ascii="宋体" w:hAnsi="宋体" w:eastAsia="宋体" w:cs="宋体"/>
          <w:szCs w:val="21"/>
          <w:highlight w:val="none"/>
        </w:rPr>
      </w:r>
      <w:r/>
    </w:p>
    <w:p>
      <w:pPr>
        <w:pStyle w:val="826"/>
        <w:numPr>
          <w:ilvl w:val="0"/>
          <w:numId w:val="11"/>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采购代理机构如果要求投标人按照招标文件规定提交备选投标方案的，投标人可以提交备选方案；否则，备选方案将被拒绝。</w:t>
      </w:r>
      <w:r>
        <w:rPr>
          <w:rFonts w:hint="eastAsia" w:ascii="宋体" w:hAnsi="宋体" w:eastAsia="宋体" w:cs="宋体"/>
          <w:szCs w:val="21"/>
          <w:highlight w:val="none"/>
        </w:rPr>
      </w:r>
      <w:r/>
    </w:p>
    <w:p>
      <w:pPr>
        <w:pStyle w:val="826"/>
        <w:numPr>
          <w:ilvl w:val="0"/>
          <w:numId w:val="11"/>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招标文件中要求的产品品牌或型号，是采购人根据项目所要实现的功能推荐的品牌或型号，仅供投标人参考，并不是限制条件。</w:t>
      </w:r>
      <w:r>
        <w:rPr>
          <w:rFonts w:hint="eastAsia" w:ascii="宋体" w:hAnsi="宋体" w:eastAsia="宋体" w:cs="宋体"/>
          <w:szCs w:val="21"/>
          <w:highlight w:val="none"/>
        </w:rPr>
      </w:r>
      <w:r/>
    </w:p>
    <w:p>
      <w:pPr>
        <w:pStyle w:val="826"/>
        <w:numPr>
          <w:ilvl w:val="0"/>
          <w:numId w:val="6"/>
        </w:numPr>
        <w:ind w:firstLine="422"/>
        <w:rPr>
          <w:rFonts w:hint="eastAsia" w:ascii="宋体" w:hAnsi="宋体" w:eastAsia="宋体" w:cs="宋体"/>
          <w:b/>
          <w:bCs/>
          <w:szCs w:val="21"/>
          <w:highlight w:val="none"/>
        </w:rPr>
      </w:pPr>
      <w:r/>
      <w:bookmarkStart w:id="42" w:name="_Toc209510680"/>
      <w:r>
        <w:rPr>
          <w:rFonts w:hint="eastAsia" w:ascii="宋体" w:hAnsi="宋体" w:eastAsia="宋体" w:cs="宋体"/>
          <w:b/>
          <w:bCs/>
          <w:szCs w:val="21"/>
          <w:highlight w:val="none"/>
        </w:rPr>
        <w:t xml:space="preserve">招标文件的澄清或者修改</w:t>
      </w:r>
      <w:bookmarkEnd w:id="42"/>
      <w:r>
        <w:rPr>
          <w:rFonts w:hint="eastAsia" w:ascii="宋体" w:hAnsi="宋体" w:eastAsia="宋体" w:cs="宋体"/>
          <w:b/>
          <w:bCs/>
          <w:szCs w:val="21"/>
          <w:highlight w:val="none"/>
        </w:rPr>
      </w:r>
      <w:r/>
    </w:p>
    <w:p>
      <w:pPr>
        <w:pStyle w:val="826"/>
        <w:numPr>
          <w:ilvl w:val="0"/>
          <w:numId w:val="12"/>
        </w:numPr>
        <w:ind w:firstLine="420"/>
        <w:rPr>
          <w:rFonts w:hint="eastAsia" w:ascii="宋体" w:hAnsi="宋体" w:eastAsia="宋体" w:cs="宋体"/>
          <w:szCs w:val="21"/>
          <w:highlight w:val="none"/>
          <w:lang w:eastAsia="en-US"/>
        </w:rPr>
      </w:pPr>
      <w:r>
        <w:rPr>
          <w:rFonts w:hint="eastAsia" w:ascii="宋体" w:hAnsi="宋体" w:eastAsia="宋体" w:cs="宋体"/>
          <w:szCs w:val="21"/>
          <w:highlight w:val="none"/>
        </w:rPr>
        <w:t xml:space="preserve">采购人或者采购代理机构可以对已发出的招标文件进行必要的澄清或者修改，但不得改变采购标的和资格条件。澄清或者修改应当在原公告发布媒体上发布澄清公告。</w:t>
      </w:r>
      <w:r>
        <w:rPr>
          <w:rFonts w:hint="eastAsia" w:ascii="宋体" w:hAnsi="宋体" w:eastAsia="宋体" w:cs="宋体"/>
          <w:szCs w:val="21"/>
          <w:highlight w:val="none"/>
          <w:lang w:eastAsia="en-US"/>
        </w:rPr>
        <w:t xml:space="preserve">澄清或者修改的内容为招标文件的组成部分。</w:t>
      </w:r>
      <w:r>
        <w:rPr>
          <w:rFonts w:hint="eastAsia" w:ascii="宋体" w:hAnsi="宋体" w:eastAsia="宋体" w:cs="宋体"/>
          <w:szCs w:val="21"/>
          <w:highlight w:val="none"/>
          <w:lang w:eastAsia="en-US"/>
        </w:rPr>
      </w:r>
      <w:r/>
    </w:p>
    <w:p>
      <w:pPr>
        <w:pStyle w:val="826"/>
        <w:numPr>
          <w:ilvl w:val="0"/>
          <w:numId w:val="12"/>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rPr>
          <w:rFonts w:hint="eastAsia" w:ascii="宋体" w:hAnsi="宋体" w:eastAsia="宋体" w:cs="宋体"/>
          <w:szCs w:val="21"/>
          <w:highlight w:val="none"/>
        </w:rPr>
      </w:r>
      <w:r/>
    </w:p>
    <w:p>
      <w:pPr>
        <w:pStyle w:val="826"/>
        <w:numPr>
          <w:ilvl w:val="0"/>
          <w:numId w:val="12"/>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投标人应在提交投标文件截止时间前，关注原公告媒体有关本项目的更正公告，根据更正公告内容自行决定是否需要重新制作和提交投标文件，并承担由此产生的相应责任。</w:t>
      </w:r>
      <w:r>
        <w:rPr>
          <w:rFonts w:hint="eastAsia" w:ascii="宋体" w:hAnsi="宋体" w:eastAsia="宋体" w:cs="宋体"/>
          <w:szCs w:val="21"/>
          <w:highlight w:val="none"/>
        </w:rPr>
      </w:r>
      <w:r/>
    </w:p>
    <w:p>
      <w:pPr>
        <w:pStyle w:val="826"/>
        <w:numPr>
          <w:ilvl w:val="0"/>
          <w:numId w:val="5"/>
        </w:numPr>
        <w:rPr>
          <w:rFonts w:hint="eastAsia" w:ascii="宋体" w:hAnsi="宋体" w:eastAsia="宋体" w:cs="宋体"/>
          <w:b/>
          <w:bCs/>
          <w:szCs w:val="21"/>
          <w:highlight w:val="none"/>
        </w:rPr>
        <w:outlineLvl w:val="1"/>
      </w:pPr>
      <w:r/>
      <w:bookmarkStart w:id="43" w:name="_Toc209510681"/>
      <w:r/>
      <w:bookmarkStart w:id="44" w:name="_Toc19603"/>
      <w:r/>
      <w:bookmarkStart w:id="45" w:name="_Toc6845"/>
      <w:r/>
      <w:bookmarkStart w:id="46" w:name="_Toc22828"/>
      <w:r/>
      <w:bookmarkStart w:id="47" w:name="_Toc209510617"/>
      <w:r/>
      <w:bookmarkStart w:id="48" w:name="_Toc3559"/>
      <w:r/>
      <w:bookmarkStart w:id="49" w:name="_Toc10311"/>
      <w:r/>
      <w:bookmarkStart w:id="50" w:name="_Toc7702"/>
      <w:r>
        <w:rPr>
          <w:rFonts w:hint="eastAsia" w:ascii="宋体" w:hAnsi="宋体" w:eastAsia="宋体" w:cs="宋体"/>
          <w:b/>
          <w:bCs/>
          <w:szCs w:val="21"/>
          <w:highlight w:val="none"/>
        </w:rPr>
        <w:t xml:space="preserve">投标文件的编制</w:t>
      </w:r>
      <w:bookmarkEnd w:id="43"/>
      <w:r/>
      <w:bookmarkEnd w:id="44"/>
      <w:r/>
      <w:bookmarkEnd w:id="45"/>
      <w:r/>
      <w:bookmarkEnd w:id="46"/>
      <w:r/>
      <w:bookmarkEnd w:id="47"/>
      <w:r/>
      <w:bookmarkEnd w:id="48"/>
      <w:r/>
      <w:bookmarkEnd w:id="49"/>
      <w:r/>
      <w:bookmarkEnd w:id="50"/>
      <w:r>
        <w:rPr>
          <w:rFonts w:hint="eastAsia" w:ascii="宋体" w:hAnsi="宋体" w:eastAsia="宋体" w:cs="宋体"/>
          <w:b/>
          <w:bCs/>
          <w:szCs w:val="21"/>
          <w:highlight w:val="none"/>
        </w:rPr>
      </w:r>
      <w:r/>
    </w:p>
    <w:p>
      <w:pPr>
        <w:pStyle w:val="826"/>
        <w:numPr>
          <w:ilvl w:val="0"/>
          <w:numId w:val="13"/>
        </w:numPr>
        <w:ind w:left="0" w:firstLine="422"/>
        <w:rPr>
          <w:rFonts w:hint="eastAsia" w:ascii="宋体" w:hAnsi="宋体" w:eastAsia="宋体" w:cs="宋体"/>
          <w:b/>
          <w:bCs/>
          <w:szCs w:val="21"/>
          <w:highlight w:val="none"/>
        </w:rPr>
      </w:pPr>
      <w:r/>
      <w:bookmarkStart w:id="51" w:name="_Toc209510682"/>
      <w:r>
        <w:rPr>
          <w:rFonts w:hint="eastAsia" w:ascii="宋体" w:hAnsi="宋体" w:eastAsia="宋体" w:cs="宋体"/>
          <w:b/>
          <w:bCs/>
          <w:szCs w:val="21"/>
          <w:highlight w:val="none"/>
        </w:rPr>
        <w:t xml:space="preserve">投标文件的语言、计量单位、货币和编制</w:t>
      </w:r>
      <w:bookmarkEnd w:id="51"/>
      <w:r>
        <w:rPr>
          <w:rFonts w:hint="eastAsia" w:ascii="宋体" w:hAnsi="宋体" w:eastAsia="宋体" w:cs="宋体"/>
          <w:b/>
          <w:bCs/>
          <w:szCs w:val="21"/>
          <w:highlight w:val="none"/>
        </w:rPr>
      </w:r>
      <w:r/>
    </w:p>
    <w:p>
      <w:pPr>
        <w:pStyle w:val="826"/>
        <w:numPr>
          <w:ilvl w:val="0"/>
          <w:numId w:val="14"/>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投标人提交的投标文件、技术文件和资料，包括图纸中的说明，以及投标人与采购代理机构就有关投标的所有来往函电均应使用</w:t>
      </w:r>
      <w:r>
        <w:rPr>
          <w:rFonts w:hint="eastAsia" w:ascii="宋体" w:hAnsi="宋体" w:eastAsia="宋体" w:cs="宋体"/>
          <w:szCs w:val="21"/>
          <w:highlight w:val="none"/>
          <w:lang w:val="en-US" w:eastAsia="zh-CN"/>
        </w:rPr>
        <w:t xml:space="preserve">简体</w:t>
      </w:r>
      <w:r>
        <w:rPr>
          <w:rFonts w:hint="eastAsia" w:ascii="宋体" w:hAnsi="宋体" w:eastAsia="宋体" w:cs="宋体"/>
          <w:szCs w:val="21"/>
          <w:highlight w:val="none"/>
        </w:rPr>
        <w:t xml:space="preserve">中文。</w:t>
      </w:r>
      <w:r>
        <w:rPr>
          <w:rFonts w:hint="eastAsia" w:ascii="宋体" w:hAnsi="宋体" w:eastAsia="宋体" w:cs="宋体"/>
          <w:b/>
          <w:bCs/>
          <w:color w:val="943734"/>
          <w:szCs w:val="21"/>
          <w:highlight w:val="none"/>
        </w:rPr>
        <w:t xml:space="preserve">投标文件中如涉及外文资料，应同时提供由专业翻译机构出具或投标人自行翻译的中文译本。如中外文内容存在不一致，一律以中文译本为准。</w:t>
      </w:r>
      <w:r>
        <w:rPr>
          <w:rFonts w:hint="eastAsia" w:ascii="宋体" w:hAnsi="宋体" w:eastAsia="宋体" w:cs="宋体"/>
          <w:szCs w:val="21"/>
          <w:highlight w:val="none"/>
        </w:rPr>
      </w:r>
      <w:r/>
    </w:p>
    <w:p>
      <w:pPr>
        <w:pStyle w:val="826"/>
        <w:numPr>
          <w:ilvl w:val="0"/>
          <w:numId w:val="14"/>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投标人所使用的计量单位应为国家法定计量单位。</w:t>
      </w:r>
      <w:r>
        <w:rPr>
          <w:rFonts w:hint="eastAsia" w:ascii="宋体" w:hAnsi="宋体" w:eastAsia="宋体" w:cs="宋体"/>
          <w:szCs w:val="21"/>
          <w:highlight w:val="none"/>
        </w:rPr>
      </w:r>
      <w:r/>
    </w:p>
    <w:p>
      <w:pPr>
        <w:pStyle w:val="826"/>
        <w:numPr>
          <w:ilvl w:val="0"/>
          <w:numId w:val="14"/>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投标人应用人民币报价。投标产品如果是进口产品的，应提供人民币与</w:t>
      </w:r>
      <w:r>
        <w:rPr>
          <w:rFonts w:hint="eastAsia" w:ascii="宋体" w:hAnsi="宋体" w:eastAsia="宋体" w:cs="宋体"/>
          <w:b/>
          <w:szCs w:val="21"/>
          <w:highlight w:val="none"/>
        </w:rPr>
        <w:t xml:space="preserve">外币之间的汇率。</w:t>
      </w:r>
      <w:r>
        <w:rPr>
          <w:rFonts w:hint="eastAsia" w:ascii="宋体" w:hAnsi="宋体" w:eastAsia="宋体" w:cs="宋体"/>
          <w:szCs w:val="21"/>
          <w:highlight w:val="none"/>
        </w:rPr>
      </w:r>
      <w:r/>
    </w:p>
    <w:p>
      <w:pPr>
        <w:pStyle w:val="826"/>
        <w:numPr>
          <w:ilvl w:val="0"/>
          <w:numId w:val="14"/>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投标文件应按照招标文件的规定编写并制作目录。</w:t>
      </w:r>
      <w:r>
        <w:rPr>
          <w:rFonts w:hint="eastAsia" w:ascii="宋体" w:hAnsi="宋体" w:eastAsia="宋体" w:cs="宋体"/>
          <w:szCs w:val="21"/>
          <w:highlight w:val="none"/>
        </w:rPr>
      </w:r>
      <w:r/>
    </w:p>
    <w:p>
      <w:pPr>
        <w:pStyle w:val="826"/>
        <w:numPr>
          <w:ilvl w:val="0"/>
          <w:numId w:val="14"/>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投标人应在投标文件中写清相应的项目编号、项目名称、投标人全称、地址、电话、传真等。</w:t>
      </w:r>
      <w:r>
        <w:rPr>
          <w:rFonts w:hint="eastAsia" w:ascii="宋体" w:hAnsi="宋体" w:eastAsia="宋体" w:cs="宋体"/>
          <w:szCs w:val="21"/>
          <w:highlight w:val="none"/>
        </w:rPr>
      </w:r>
      <w:r/>
    </w:p>
    <w:p>
      <w:pPr>
        <w:pStyle w:val="826"/>
        <w:numPr>
          <w:ilvl w:val="0"/>
          <w:numId w:val="14"/>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投标人根据招标文件载明的标的采购项目实际情况，拟在中标后将中标项目的非主体、非关键性工作交由他人完成的，应当在投标文件中载明。</w:t>
      </w:r>
      <w:r>
        <w:rPr>
          <w:rFonts w:hint="eastAsia" w:ascii="宋体" w:hAnsi="宋体" w:eastAsia="宋体" w:cs="宋体"/>
          <w:szCs w:val="21"/>
          <w:highlight w:val="none"/>
        </w:rPr>
      </w:r>
      <w:r/>
    </w:p>
    <w:p>
      <w:pPr>
        <w:pStyle w:val="826"/>
        <w:numPr>
          <w:ilvl w:val="0"/>
          <w:numId w:val="13"/>
        </w:numPr>
        <w:ind w:left="0" w:firstLine="422"/>
        <w:rPr>
          <w:rFonts w:hint="eastAsia" w:ascii="宋体" w:hAnsi="宋体" w:eastAsia="宋体" w:cs="宋体"/>
          <w:b/>
          <w:szCs w:val="21"/>
          <w:highlight w:val="none"/>
        </w:rPr>
      </w:pPr>
      <w:r>
        <w:rPr>
          <w:rFonts w:hint="eastAsia" w:ascii="宋体" w:hAnsi="宋体" w:eastAsia="宋体" w:cs="宋体"/>
          <w:b/>
          <w:szCs w:val="21"/>
          <w:highlight w:val="none"/>
        </w:rPr>
        <w:t xml:space="preserve">联合体投标（本项目不适用）</w:t>
      </w:r>
      <w:r>
        <w:rPr>
          <w:rFonts w:hint="eastAsia" w:ascii="宋体" w:hAnsi="宋体" w:eastAsia="宋体" w:cs="宋体"/>
          <w:b/>
          <w:szCs w:val="21"/>
          <w:highlight w:val="none"/>
        </w:rPr>
      </w:r>
      <w:r/>
    </w:p>
    <w:p>
      <w:pPr>
        <w:pStyle w:val="826"/>
        <w:numPr>
          <w:ilvl w:val="0"/>
          <w:numId w:val="13"/>
        </w:numPr>
        <w:ind w:left="0" w:firstLine="422"/>
        <w:rPr>
          <w:rFonts w:hint="eastAsia" w:ascii="宋体" w:hAnsi="宋体" w:eastAsia="宋体" w:cs="宋体"/>
          <w:b/>
          <w:szCs w:val="21"/>
          <w:highlight w:val="none"/>
          <w:lang w:eastAsia="en-US"/>
        </w:rPr>
      </w:pPr>
      <w:r>
        <w:rPr>
          <w:rFonts w:hint="eastAsia" w:ascii="宋体" w:hAnsi="宋体" w:eastAsia="宋体" w:cs="宋体"/>
          <w:b/>
          <w:szCs w:val="21"/>
          <w:highlight w:val="none"/>
          <w:lang w:eastAsia="en-US"/>
        </w:rPr>
        <w:t xml:space="preserve">投标文件的组成</w:t>
      </w:r>
      <w:r>
        <w:rPr>
          <w:rFonts w:hint="eastAsia" w:ascii="宋体" w:hAnsi="宋体" w:eastAsia="宋体" w:cs="宋体"/>
          <w:b/>
          <w:szCs w:val="21"/>
          <w:highlight w:val="none"/>
          <w:lang w:eastAsia="en-US"/>
        </w:rPr>
      </w:r>
      <w:r/>
    </w:p>
    <w:p>
      <w:pPr>
        <w:pStyle w:val="826"/>
        <w:numPr>
          <w:ilvl w:val="0"/>
          <w:numId w:val="15"/>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供应商编写的投标文件应包括资格证明文件、符合性证明文件、投标分项报价表、响应及偏离表、其他证明文件、投标函、开标一览表等部分</w:t>
      </w:r>
      <w:r>
        <w:rPr>
          <w:rFonts w:hint="eastAsia" w:ascii="宋体" w:hAnsi="宋体" w:eastAsia="宋体" w:cs="宋体"/>
          <w:b/>
          <w:szCs w:val="21"/>
          <w:highlight w:val="none"/>
        </w:rPr>
        <w:t xml:space="preserve">。</w:t>
      </w:r>
      <w:r>
        <w:rPr>
          <w:rFonts w:hint="eastAsia" w:ascii="宋体" w:hAnsi="宋体" w:eastAsia="宋体" w:cs="宋体"/>
          <w:szCs w:val="21"/>
          <w:highlight w:val="none"/>
        </w:rPr>
      </w:r>
      <w:r/>
    </w:p>
    <w:p>
      <w:pPr>
        <w:pStyle w:val="826"/>
        <w:numPr>
          <w:ilvl w:val="0"/>
          <w:numId w:val="15"/>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如标书制作工具中格式和内容与“江苏政府采购网”发布的招标文件不一致，以“江苏政府采购网”发布的招标文件为准。</w:t>
      </w:r>
      <w:r>
        <w:rPr>
          <w:rFonts w:hint="eastAsia" w:ascii="宋体" w:hAnsi="宋体" w:eastAsia="宋体" w:cs="宋体"/>
          <w:szCs w:val="21"/>
          <w:highlight w:val="none"/>
        </w:rPr>
      </w:r>
      <w:r/>
    </w:p>
    <w:p>
      <w:pPr>
        <w:pStyle w:val="826"/>
        <w:numPr>
          <w:ilvl w:val="0"/>
          <w:numId w:val="15"/>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供应商应当根据招标文件要求编制投标文件，投标文件应对招标文件提出的要求和条件作出实质性响</w:t>
      </w:r>
      <w:r>
        <w:rPr>
          <w:rFonts w:hint="eastAsia" w:ascii="宋体" w:hAnsi="宋体" w:eastAsia="宋体" w:cs="宋体"/>
          <w:szCs w:val="21"/>
          <w:highlight w:val="none"/>
        </w:rPr>
        <w:t xml:space="preserve">应，并在《商务条款偏离表》和《技术条款偏离表》等处逐条标明满足与否。对带星号（“★”）的技术条款须在投标文件中提供招标文件技术参数中所要求的技术支持资料（如白皮书、彩页、手册、检测报告等），未提供技术支持资料的，或未对招标文件做出实质性响应，将导致投标文件被视为无效，若评分细则另有规定的以评分细则规定为准。对带▲号参数指标（如有）为主要技术参数要求，投标文件中须提供技术参数中所要求提供的货物、软件操作界面的图片或其他材料以佐证，否则将视为未响应▲号参数，作负偏离处理，若评分细则另有规定的以评分细则规定为准。</w:t>
      </w:r>
      <w:r>
        <w:rPr>
          <w:rFonts w:hint="eastAsia" w:ascii="宋体" w:hAnsi="宋体" w:eastAsia="宋体" w:cs="宋体"/>
          <w:szCs w:val="21"/>
          <w:highlight w:val="none"/>
        </w:rPr>
      </w:r>
      <w:r/>
    </w:p>
    <w:p>
      <w:pPr>
        <w:pStyle w:val="826"/>
        <w:numPr>
          <w:ilvl w:val="0"/>
          <w:numId w:val="13"/>
        </w:numPr>
        <w:ind w:left="0" w:firstLine="422"/>
        <w:rPr>
          <w:rFonts w:hint="eastAsia" w:ascii="宋体" w:hAnsi="宋体" w:eastAsia="宋体" w:cs="宋体"/>
          <w:b/>
          <w:szCs w:val="21"/>
          <w:highlight w:val="none"/>
          <w:lang w:eastAsia="en-US"/>
        </w:rPr>
      </w:pPr>
      <w:r>
        <w:rPr>
          <w:rFonts w:hint="eastAsia" w:ascii="宋体" w:hAnsi="宋体" w:eastAsia="宋体" w:cs="宋体"/>
          <w:b/>
          <w:szCs w:val="21"/>
          <w:highlight w:val="none"/>
          <w:lang w:eastAsia="en-US"/>
        </w:rPr>
        <w:t xml:space="preserve">投标文件的商务内容</w:t>
      </w:r>
      <w:r>
        <w:rPr>
          <w:rFonts w:hint="eastAsia" w:ascii="宋体" w:hAnsi="宋体" w:eastAsia="宋体" w:cs="宋体"/>
          <w:b/>
          <w:szCs w:val="21"/>
          <w:highlight w:val="none"/>
          <w:lang w:eastAsia="en-US"/>
        </w:rPr>
      </w:r>
      <w:r/>
    </w:p>
    <w:p>
      <w:pPr>
        <w:pStyle w:val="826"/>
        <w:ind w:left="118" w:firstLine="420"/>
        <w:jc w:val="left"/>
        <w:rPr>
          <w:rFonts w:hint="eastAsia" w:ascii="宋体" w:hAnsi="宋体" w:eastAsia="宋体" w:cs="宋体"/>
          <w:szCs w:val="21"/>
          <w:highlight w:val="none"/>
        </w:rPr>
      </w:pPr>
      <w:r>
        <w:rPr>
          <w:rFonts w:hint="eastAsia" w:ascii="宋体" w:hAnsi="宋体" w:eastAsia="宋体" w:cs="宋体"/>
          <w:szCs w:val="21"/>
          <w:highlight w:val="none"/>
        </w:rPr>
        <w:t xml:space="preserve">9.1商务部分内容是证明投标人有资格参加投标和中标后有能力履行合同的文件，这些文件应能满足招标的要求，包括但不限于下列文件（</w:t>
      </w:r>
      <w:r>
        <w:rPr>
          <w:rFonts w:hint="eastAsia" w:ascii="宋体" w:hAnsi="宋体" w:eastAsia="宋体" w:cs="宋体"/>
          <w:b/>
          <w:szCs w:val="21"/>
          <w:highlight w:val="none"/>
        </w:rPr>
        <w:t xml:space="preserve">“</w:t>
      </w:r>
      <w:r>
        <w:rPr>
          <w:rFonts w:hint="eastAsia" w:ascii="宋体" w:hAnsi="宋体" w:eastAsia="宋体" w:cs="宋体"/>
          <w:sz w:val="22"/>
          <w:szCs w:val="22"/>
          <w:highlight w:val="none"/>
        </w:rPr>
        <w:t xml:space="preserve">※</w:t>
      </w:r>
      <w:r>
        <w:rPr>
          <w:rFonts w:hint="eastAsia" w:ascii="宋体" w:hAnsi="宋体" w:eastAsia="宋体" w:cs="宋体"/>
          <w:b/>
          <w:szCs w:val="21"/>
          <w:highlight w:val="none"/>
        </w:rPr>
        <w:t xml:space="preserve">”所述材料不得有缺失或提供不全或不满足招标文件的实质性要求</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26"/>
        <w:numPr>
          <w:ilvl w:val="0"/>
          <w:numId w:val="16"/>
        </w:numPr>
        <w:ind w:firstLine="440"/>
        <w:rPr>
          <w:rFonts w:hint="eastAsia" w:ascii="宋体" w:hAnsi="宋体" w:eastAsia="宋体" w:cs="宋体"/>
          <w:szCs w:val="21"/>
          <w:highlight w:val="none"/>
        </w:rPr>
      </w:pPr>
      <w:r>
        <w:rPr>
          <w:rFonts w:hint="eastAsia" w:ascii="宋体" w:hAnsi="宋体" w:eastAsia="宋体" w:cs="宋体"/>
          <w:sz w:val="22"/>
          <w:szCs w:val="22"/>
          <w:highlight w:val="none"/>
        </w:rPr>
        <w:t xml:space="preserve">※</w:t>
      </w:r>
      <w:r>
        <w:rPr>
          <w:rFonts w:hint="eastAsia" w:ascii="宋体" w:hAnsi="宋体" w:eastAsia="宋体" w:cs="宋体"/>
          <w:szCs w:val="21"/>
          <w:highlight w:val="none"/>
        </w:rPr>
        <w:t xml:space="preserve">投标函（投标申请及声明） ；</w:t>
      </w:r>
      <w:r>
        <w:rPr>
          <w:rFonts w:hint="eastAsia" w:ascii="宋体" w:hAnsi="宋体" w:eastAsia="宋体" w:cs="宋体"/>
          <w:szCs w:val="21"/>
          <w:highlight w:val="none"/>
        </w:rPr>
      </w:r>
      <w:r/>
    </w:p>
    <w:p>
      <w:pPr>
        <w:pStyle w:val="826"/>
        <w:numPr>
          <w:ilvl w:val="0"/>
          <w:numId w:val="16"/>
        </w:numPr>
        <w:ind w:firstLine="440"/>
        <w:rPr>
          <w:rFonts w:hint="eastAsia" w:ascii="宋体" w:hAnsi="宋体" w:eastAsia="宋体" w:cs="宋体"/>
          <w:szCs w:val="21"/>
          <w:highlight w:val="none"/>
        </w:rPr>
      </w:pPr>
      <w:r>
        <w:rPr>
          <w:rFonts w:hint="eastAsia" w:ascii="宋体" w:hAnsi="宋体" w:eastAsia="宋体" w:cs="宋体"/>
          <w:sz w:val="22"/>
          <w:szCs w:val="22"/>
          <w:highlight w:val="none"/>
        </w:rPr>
        <w:t xml:space="preserve">※</w:t>
      </w:r>
      <w:r>
        <w:rPr>
          <w:rFonts w:hint="eastAsia" w:ascii="宋体" w:hAnsi="宋体" w:eastAsia="宋体" w:cs="宋体"/>
          <w:szCs w:val="21"/>
          <w:highlight w:val="none"/>
        </w:rPr>
        <w:t xml:space="preserve">法人授权书</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法人代表授权书（原件）及法定代表人、授权代表身份证复印件）</w:t>
      </w:r>
      <w:r>
        <w:rPr>
          <w:rFonts w:hint="eastAsia" w:ascii="宋体" w:hAnsi="宋体" w:eastAsia="宋体" w:cs="宋体"/>
          <w:szCs w:val="21"/>
          <w:highlight w:val="none"/>
        </w:rPr>
      </w:r>
      <w:r/>
    </w:p>
    <w:p>
      <w:pPr>
        <w:pStyle w:val="826"/>
        <w:numPr>
          <w:ilvl w:val="0"/>
          <w:numId w:val="16"/>
        </w:numPr>
        <w:ind w:firstLine="440"/>
        <w:rPr>
          <w:rFonts w:hint="eastAsia" w:ascii="宋体" w:hAnsi="宋体" w:eastAsia="宋体" w:cs="宋体"/>
          <w:szCs w:val="21"/>
          <w:highlight w:val="none"/>
        </w:rPr>
      </w:pPr>
      <w:r>
        <w:rPr>
          <w:rFonts w:hint="eastAsia" w:ascii="宋体" w:hAnsi="宋体" w:eastAsia="宋体" w:cs="宋体"/>
          <w:sz w:val="22"/>
          <w:szCs w:val="22"/>
          <w:highlight w:val="none"/>
        </w:rPr>
        <w:t xml:space="preserve">※</w:t>
      </w:r>
      <w:r>
        <w:rPr>
          <w:rFonts w:hint="eastAsia" w:ascii="宋体" w:hAnsi="宋体" w:eastAsia="宋体" w:cs="宋体"/>
          <w:szCs w:val="21"/>
          <w:highlight w:val="none"/>
        </w:rPr>
        <w:t xml:space="preserve">投标人资格资信证明文件：</w:t>
      </w:r>
      <w:r>
        <w:rPr>
          <w:rFonts w:hint="eastAsia" w:ascii="宋体" w:hAnsi="宋体" w:eastAsia="宋体" w:cs="宋体"/>
          <w:szCs w:val="21"/>
          <w:highlight w:val="none"/>
        </w:rPr>
      </w:r>
      <w:r/>
    </w:p>
    <w:p>
      <w:pPr>
        <w:pStyle w:val="826"/>
        <w:numPr>
          <w:ilvl w:val="0"/>
          <w:numId w:val="16"/>
        </w:numPr>
        <w:ind w:firstLine="440"/>
        <w:rPr>
          <w:rFonts w:hint="eastAsia" w:ascii="宋体" w:hAnsi="宋体" w:eastAsia="宋体" w:cs="宋体"/>
          <w:szCs w:val="21"/>
          <w:highlight w:val="none"/>
        </w:rPr>
      </w:pPr>
      <w:r>
        <w:rPr>
          <w:rFonts w:hint="eastAsia" w:ascii="宋体" w:hAnsi="宋体" w:eastAsia="宋体" w:cs="宋体"/>
          <w:sz w:val="22"/>
          <w:szCs w:val="22"/>
          <w:highlight w:val="none"/>
        </w:rPr>
        <w:t xml:space="preserve">※</w:t>
      </w:r>
      <w:r>
        <w:rPr>
          <w:rFonts w:hint="eastAsia" w:ascii="宋体" w:hAnsi="宋体" w:eastAsia="宋体" w:cs="宋体"/>
          <w:szCs w:val="21"/>
          <w:highlight w:val="none"/>
        </w:rPr>
        <w:t xml:space="preserve">开标一览表（格式见附件） ；</w:t>
      </w:r>
      <w:r>
        <w:rPr>
          <w:rFonts w:hint="eastAsia" w:ascii="宋体" w:hAnsi="宋体" w:eastAsia="宋体" w:cs="宋体"/>
          <w:szCs w:val="21"/>
          <w:highlight w:val="none"/>
        </w:rPr>
      </w:r>
      <w:r/>
    </w:p>
    <w:p>
      <w:pPr>
        <w:pStyle w:val="826"/>
        <w:numPr>
          <w:ilvl w:val="0"/>
          <w:numId w:val="16"/>
        </w:numPr>
        <w:ind w:firstLine="420"/>
        <w:rPr>
          <w:rFonts w:hint="eastAsia" w:ascii="宋体" w:hAnsi="宋体" w:eastAsia="宋体" w:cs="宋体"/>
          <w:szCs w:val="21"/>
          <w:highlight w:val="none"/>
          <w:lang w:eastAsia="en-US"/>
        </w:rPr>
      </w:pPr>
      <w:r>
        <w:rPr>
          <w:rFonts w:hint="eastAsia" w:ascii="宋体" w:hAnsi="宋体" w:eastAsia="宋体" w:cs="宋体"/>
          <w:szCs w:val="21"/>
          <w:highlight w:val="none"/>
          <w:lang w:eastAsia="en-US"/>
        </w:rPr>
        <w:t xml:space="preserve">《商务条款偏离表》；</w:t>
      </w:r>
      <w:r>
        <w:rPr>
          <w:rFonts w:hint="eastAsia" w:ascii="宋体" w:hAnsi="宋体" w:eastAsia="宋体" w:cs="宋体"/>
          <w:szCs w:val="21"/>
          <w:highlight w:val="none"/>
          <w:lang w:eastAsia="en-US"/>
        </w:rPr>
      </w:r>
      <w:r/>
    </w:p>
    <w:p>
      <w:pPr>
        <w:pStyle w:val="826"/>
        <w:ind w:firstLine="418"/>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（6）分项报价表（格式见附件）；</w:t>
      </w:r>
      <w:r>
        <w:rPr>
          <w:rFonts w:hint="eastAsia" w:ascii="宋体" w:hAnsi="宋体" w:eastAsia="宋体" w:cs="宋体"/>
          <w:sz w:val="22"/>
          <w:szCs w:val="22"/>
          <w:highlight w:val="none"/>
        </w:rPr>
      </w:r>
      <w:r/>
    </w:p>
    <w:p>
      <w:pPr>
        <w:pStyle w:val="826"/>
        <w:ind w:firstLine="418"/>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（7）第三章评标标准中对应的其他所需证明材料（如有自行添加）；</w:t>
      </w:r>
      <w:r>
        <w:rPr>
          <w:rFonts w:hint="eastAsia" w:ascii="宋体" w:hAnsi="宋体" w:eastAsia="宋体" w:cs="宋体"/>
          <w:sz w:val="22"/>
          <w:szCs w:val="22"/>
          <w:highlight w:val="none"/>
        </w:rPr>
      </w:r>
      <w:r/>
    </w:p>
    <w:p>
      <w:pPr>
        <w:pStyle w:val="826"/>
        <w:ind w:firstLine="418"/>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（8）要求采购人提供的配合（如有自拟并自行添加）；</w:t>
      </w:r>
      <w:r>
        <w:rPr>
          <w:rFonts w:hint="eastAsia" w:ascii="宋体" w:hAnsi="宋体" w:eastAsia="宋体" w:cs="宋体"/>
          <w:sz w:val="22"/>
          <w:szCs w:val="22"/>
          <w:highlight w:val="none"/>
        </w:rPr>
      </w:r>
      <w:r/>
    </w:p>
    <w:p>
      <w:pPr>
        <w:pStyle w:val="826"/>
        <w:ind w:firstLine="418"/>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（9）供应商认为需要提供的其他资格证明文件和商务资料。</w:t>
      </w:r>
      <w:r>
        <w:rPr>
          <w:rFonts w:hint="eastAsia" w:ascii="宋体" w:hAnsi="宋体" w:eastAsia="宋体" w:cs="宋体"/>
          <w:sz w:val="22"/>
          <w:szCs w:val="22"/>
          <w:highlight w:val="none"/>
        </w:rPr>
      </w:r>
      <w:r/>
    </w:p>
    <w:p>
      <w:pPr>
        <w:pStyle w:val="826"/>
        <w:numPr>
          <w:ilvl w:val="0"/>
          <w:numId w:val="13"/>
        </w:numPr>
        <w:ind w:left="0" w:firstLine="422"/>
        <w:rPr>
          <w:rFonts w:hint="eastAsia" w:ascii="宋体" w:hAnsi="宋体" w:eastAsia="宋体" w:cs="宋体"/>
          <w:b/>
          <w:szCs w:val="21"/>
          <w:highlight w:val="none"/>
          <w:lang w:eastAsia="en-US"/>
        </w:rPr>
      </w:pPr>
      <w:r>
        <w:rPr>
          <w:rFonts w:hint="eastAsia" w:ascii="宋体" w:hAnsi="宋体" w:eastAsia="宋体" w:cs="宋体"/>
          <w:b/>
          <w:szCs w:val="21"/>
          <w:highlight w:val="none"/>
          <w:lang w:eastAsia="en-US"/>
        </w:rPr>
        <w:t xml:space="preserve">投标文件的技术内容</w:t>
      </w:r>
      <w:r>
        <w:rPr>
          <w:rFonts w:hint="eastAsia" w:ascii="宋体" w:hAnsi="宋体" w:eastAsia="宋体" w:cs="宋体"/>
          <w:b/>
          <w:szCs w:val="21"/>
          <w:highlight w:val="none"/>
          <w:lang w:eastAsia="en-US"/>
        </w:rPr>
      </w:r>
      <w:r/>
    </w:p>
    <w:p>
      <w:pPr>
        <w:pStyle w:val="826"/>
        <w:ind w:firstLine="418"/>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技术部分是证明供应商提供的产品/服务是合格的、并符合招标文件要求的证明文件，以及对产品/服务的详细说明，这些文件可以是文字资料、图纸和数据等。提供的产品/服务如与招标文件要求有不符之处，应说明其差别之所在。包括但不限于下列文件，其中加※项目不得有缺失或无效：</w:t>
      </w:r>
      <w:r>
        <w:rPr>
          <w:rFonts w:hint="eastAsia" w:ascii="宋体" w:hAnsi="宋体" w:eastAsia="宋体" w:cs="宋体"/>
          <w:sz w:val="22"/>
          <w:szCs w:val="22"/>
          <w:highlight w:val="none"/>
        </w:rPr>
      </w:r>
      <w:r/>
    </w:p>
    <w:p>
      <w:pPr>
        <w:pStyle w:val="826"/>
        <w:ind w:firstLine="418"/>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（1）货物、服务内容的详细说明；</w:t>
      </w:r>
      <w:r>
        <w:rPr>
          <w:rFonts w:hint="eastAsia" w:ascii="宋体" w:hAnsi="宋体" w:eastAsia="宋体" w:cs="宋体"/>
          <w:sz w:val="22"/>
          <w:szCs w:val="22"/>
          <w:highlight w:val="none"/>
        </w:rPr>
      </w:r>
      <w:r/>
    </w:p>
    <w:p>
      <w:pPr>
        <w:pStyle w:val="826"/>
        <w:ind w:firstLine="418"/>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（2）※《技术条款偏离表》；</w:t>
      </w:r>
      <w:r>
        <w:rPr>
          <w:rFonts w:hint="eastAsia" w:ascii="宋体" w:hAnsi="宋体" w:eastAsia="宋体" w:cs="宋体"/>
          <w:sz w:val="22"/>
          <w:szCs w:val="22"/>
          <w:highlight w:val="none"/>
        </w:rPr>
      </w:r>
      <w:r/>
    </w:p>
    <w:p>
      <w:pPr>
        <w:pStyle w:val="826"/>
        <w:ind w:firstLine="418"/>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（3）投标产品配置清单及技术说明；</w:t>
      </w:r>
      <w:r>
        <w:rPr>
          <w:rFonts w:hint="eastAsia" w:ascii="宋体" w:hAnsi="宋体" w:eastAsia="宋体" w:cs="宋体"/>
          <w:sz w:val="22"/>
          <w:szCs w:val="22"/>
          <w:highlight w:val="none"/>
        </w:rPr>
      </w:r>
      <w:r/>
    </w:p>
    <w:p>
      <w:pPr>
        <w:pStyle w:val="826"/>
        <w:ind w:firstLine="418"/>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（4）货物安装、验收标准、货物技术资料；</w:t>
      </w:r>
      <w:r>
        <w:rPr>
          <w:rFonts w:hint="eastAsia" w:ascii="宋体" w:hAnsi="宋体" w:eastAsia="宋体" w:cs="宋体"/>
          <w:sz w:val="22"/>
          <w:szCs w:val="22"/>
          <w:highlight w:val="none"/>
        </w:rPr>
      </w:r>
      <w:r/>
    </w:p>
    <w:p>
      <w:pPr>
        <w:pStyle w:val="826"/>
        <w:ind w:firstLine="418"/>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（5）项目实施方案；</w:t>
      </w:r>
      <w:r>
        <w:rPr>
          <w:rFonts w:hint="eastAsia" w:ascii="宋体" w:hAnsi="宋体" w:eastAsia="宋体" w:cs="宋体"/>
          <w:sz w:val="22"/>
          <w:szCs w:val="22"/>
          <w:highlight w:val="none"/>
        </w:rPr>
      </w:r>
      <w:r/>
    </w:p>
    <w:p>
      <w:pPr>
        <w:pStyle w:val="826"/>
        <w:ind w:firstLine="418"/>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（6）服务承诺；</w:t>
      </w:r>
      <w:r>
        <w:rPr>
          <w:rFonts w:hint="eastAsia" w:ascii="宋体" w:hAnsi="宋体" w:eastAsia="宋体" w:cs="宋体"/>
          <w:sz w:val="22"/>
          <w:szCs w:val="22"/>
          <w:highlight w:val="none"/>
        </w:rPr>
      </w:r>
      <w:r/>
    </w:p>
    <w:p>
      <w:pPr>
        <w:pStyle w:val="826"/>
        <w:ind w:firstLine="418"/>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（7）供应商认为需要提供的其他技术资料。</w:t>
      </w:r>
      <w:r>
        <w:rPr>
          <w:rFonts w:hint="eastAsia" w:ascii="宋体" w:hAnsi="宋体" w:eastAsia="宋体" w:cs="宋体"/>
          <w:sz w:val="22"/>
          <w:szCs w:val="22"/>
          <w:highlight w:val="none"/>
        </w:rPr>
      </w:r>
      <w:r/>
    </w:p>
    <w:p>
      <w:pPr>
        <w:pStyle w:val="826"/>
        <w:numPr>
          <w:ilvl w:val="0"/>
          <w:numId w:val="13"/>
        </w:numPr>
        <w:ind w:left="0" w:firstLine="422"/>
        <w:rPr>
          <w:rFonts w:hint="eastAsia" w:ascii="宋体" w:hAnsi="宋体" w:eastAsia="宋体" w:cs="宋体"/>
          <w:b/>
          <w:szCs w:val="21"/>
          <w:highlight w:val="none"/>
          <w:lang w:eastAsia="en-US"/>
        </w:rPr>
      </w:pPr>
      <w:r>
        <w:rPr>
          <w:rFonts w:hint="eastAsia" w:ascii="宋体" w:hAnsi="宋体" w:eastAsia="宋体" w:cs="宋体"/>
          <w:b/>
          <w:szCs w:val="21"/>
          <w:highlight w:val="none"/>
          <w:lang w:eastAsia="en-US"/>
        </w:rPr>
        <w:t xml:space="preserve">投标文件的价格内容</w:t>
      </w:r>
      <w:r>
        <w:rPr>
          <w:rFonts w:hint="eastAsia" w:ascii="宋体" w:hAnsi="宋体" w:eastAsia="宋体" w:cs="宋体"/>
          <w:b/>
          <w:szCs w:val="21"/>
          <w:highlight w:val="none"/>
          <w:lang w:eastAsia="en-US"/>
        </w:rPr>
      </w:r>
      <w:r/>
    </w:p>
    <w:p>
      <w:pPr>
        <w:pStyle w:val="826"/>
        <w:numPr>
          <w:ilvl w:val="0"/>
          <w:numId w:val="17"/>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价格部分内容是对采购标的价格构成的说明，招标文件如无特别说明，每一项货物及服务仅接受一个价格。</w:t>
      </w:r>
      <w:r>
        <w:rPr>
          <w:rFonts w:hint="eastAsia" w:ascii="宋体" w:hAnsi="宋体" w:eastAsia="宋体" w:cs="宋体"/>
          <w:szCs w:val="21"/>
          <w:highlight w:val="none"/>
        </w:rPr>
      </w:r>
      <w:r/>
    </w:p>
    <w:p>
      <w:pPr>
        <w:pStyle w:val="826"/>
        <w:numPr>
          <w:ilvl w:val="0"/>
          <w:numId w:val="17"/>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报价应包含为履行本项目合同项下所有义务的全部含税费用（包括但不限于货物设计、制造、包装、仓储、运输装卸、保险、安装、调试及材料，以及验收合格之前保管、保修期内备品备件、专用工具、伴随服务、技术图纸资料、人员培训发生的所有含税费用，支付给员工的工资和国家强制缴纳的各种社会保障资金），以及投标人认为需要的其他费用等</w:t>
      </w:r>
      <w:r>
        <w:rPr>
          <w:rFonts w:hint="eastAsia" w:ascii="宋体" w:hAnsi="宋体" w:eastAsia="宋体" w:cs="宋体"/>
          <w:b/>
          <w:szCs w:val="21"/>
          <w:highlight w:val="none"/>
        </w:rPr>
        <w:t xml:space="preserve">。</w:t>
      </w:r>
      <w:r>
        <w:rPr>
          <w:rFonts w:hint="eastAsia" w:ascii="宋体" w:hAnsi="宋体" w:eastAsia="宋体" w:cs="宋体"/>
          <w:szCs w:val="21"/>
          <w:highlight w:val="none"/>
        </w:rPr>
      </w:r>
      <w:r/>
    </w:p>
    <w:p>
      <w:pPr>
        <w:pStyle w:val="826"/>
        <w:numPr>
          <w:ilvl w:val="0"/>
          <w:numId w:val="17"/>
        </w:numPr>
        <w:ind w:firstLine="440"/>
        <w:rPr>
          <w:rFonts w:hint="eastAsia" w:ascii="宋体" w:hAnsi="宋体" w:eastAsia="宋体" w:cs="宋体"/>
          <w:szCs w:val="21"/>
          <w:highlight w:val="none"/>
        </w:rPr>
      </w:pPr>
      <w:r>
        <w:rPr>
          <w:rFonts w:hint="eastAsia" w:ascii="宋体" w:hAnsi="宋体" w:eastAsia="宋体" w:cs="宋体"/>
          <w:sz w:val="22"/>
          <w:szCs w:val="22"/>
          <w:highlight w:val="none"/>
        </w:rPr>
        <w:t xml:space="preserve">报价时应充分考虑所有可能影响到报价的因素，一旦招标结束最终中标，如发生漏、缺、少项，都将被认为是中标供应商的报价让利行为，损失自负。供应商的任何错漏、优惠、竞争性报价不得作为减轻责任、减少服务、增加收费、降低质量的理由。</w:t>
      </w:r>
      <w:r>
        <w:rPr>
          <w:rFonts w:hint="eastAsia" w:ascii="宋体" w:hAnsi="宋体" w:eastAsia="宋体" w:cs="宋体"/>
          <w:szCs w:val="21"/>
          <w:highlight w:val="none"/>
        </w:rPr>
      </w:r>
      <w:r/>
    </w:p>
    <w:p>
      <w:pPr>
        <w:pStyle w:val="826"/>
        <w:numPr>
          <w:ilvl w:val="0"/>
          <w:numId w:val="13"/>
        </w:numPr>
        <w:ind w:left="0" w:firstLine="422"/>
        <w:rPr>
          <w:rFonts w:hint="eastAsia" w:ascii="宋体" w:hAnsi="宋体" w:eastAsia="宋体" w:cs="宋体"/>
          <w:b/>
          <w:szCs w:val="21"/>
          <w:highlight w:val="none"/>
          <w:lang w:eastAsia="en-US"/>
        </w:rPr>
      </w:pPr>
      <w:r>
        <w:rPr>
          <w:rFonts w:hint="eastAsia" w:ascii="宋体" w:hAnsi="宋体" w:eastAsia="宋体" w:cs="宋体"/>
          <w:b/>
          <w:szCs w:val="21"/>
          <w:highlight w:val="none"/>
          <w:lang w:eastAsia="en-US"/>
        </w:rPr>
        <w:t xml:space="preserve">投标文件的其他部分</w:t>
      </w:r>
      <w:r>
        <w:rPr>
          <w:rFonts w:hint="eastAsia" w:ascii="宋体" w:hAnsi="宋体" w:eastAsia="宋体" w:cs="宋体"/>
          <w:b/>
          <w:szCs w:val="21"/>
          <w:highlight w:val="none"/>
          <w:lang w:eastAsia="en-US"/>
        </w:rPr>
      </w:r>
      <w:r/>
    </w:p>
    <w:p>
      <w:pPr>
        <w:pStyle w:val="826"/>
        <w:ind w:left="118" w:firstLine="420"/>
        <w:jc w:val="left"/>
        <w:rPr>
          <w:rFonts w:hint="eastAsia" w:ascii="宋体" w:hAnsi="宋体" w:eastAsia="宋体" w:cs="宋体"/>
          <w:szCs w:val="21"/>
          <w:highlight w:val="none"/>
        </w:rPr>
      </w:pPr>
      <w:r>
        <w:rPr>
          <w:rFonts w:hint="eastAsia" w:ascii="宋体" w:hAnsi="宋体" w:eastAsia="宋体" w:cs="宋体"/>
          <w:szCs w:val="21"/>
          <w:highlight w:val="none"/>
        </w:rPr>
        <w:t xml:space="preserve">12.1 其他部分由投标人根据编制投标文件需要提供的其他相关文件组成。</w:t>
      </w:r>
      <w:r>
        <w:rPr>
          <w:rFonts w:hint="eastAsia" w:ascii="宋体" w:hAnsi="宋体" w:eastAsia="宋体" w:cs="宋体"/>
          <w:szCs w:val="21"/>
          <w:highlight w:val="none"/>
        </w:rPr>
      </w:r>
      <w:r/>
    </w:p>
    <w:p>
      <w:pPr>
        <w:pStyle w:val="826"/>
        <w:numPr>
          <w:ilvl w:val="0"/>
          <w:numId w:val="13"/>
        </w:numPr>
        <w:ind w:left="0" w:firstLine="422"/>
        <w:rPr>
          <w:rFonts w:hint="eastAsia" w:ascii="宋体" w:hAnsi="宋体" w:eastAsia="宋体" w:cs="宋体"/>
          <w:b/>
          <w:szCs w:val="21"/>
          <w:highlight w:val="none"/>
        </w:rPr>
      </w:pPr>
      <w:r>
        <w:rPr>
          <w:rFonts w:hint="eastAsia" w:ascii="宋体" w:hAnsi="宋体" w:eastAsia="宋体" w:cs="宋体"/>
          <w:b/>
          <w:szCs w:val="21"/>
          <w:highlight w:val="none"/>
        </w:rPr>
        <w:t xml:space="preserve">投标保证金（本项目无需缴纳投标保证金）</w:t>
      </w:r>
      <w:r>
        <w:rPr>
          <w:rFonts w:hint="eastAsia" w:ascii="宋体" w:hAnsi="宋体" w:eastAsia="宋体" w:cs="宋体"/>
          <w:b/>
          <w:szCs w:val="21"/>
          <w:highlight w:val="none"/>
        </w:rPr>
      </w:r>
      <w:r/>
    </w:p>
    <w:p>
      <w:pPr>
        <w:pStyle w:val="826"/>
        <w:numPr>
          <w:ilvl w:val="0"/>
          <w:numId w:val="13"/>
        </w:numPr>
        <w:ind w:left="0" w:firstLine="422"/>
        <w:rPr>
          <w:rFonts w:hint="eastAsia" w:ascii="宋体" w:hAnsi="宋体" w:eastAsia="宋体" w:cs="宋体"/>
          <w:b/>
          <w:szCs w:val="21"/>
          <w:highlight w:val="none"/>
          <w:lang w:eastAsia="en-US"/>
        </w:rPr>
      </w:pPr>
      <w:r>
        <w:rPr>
          <w:rFonts w:hint="eastAsia" w:ascii="宋体" w:hAnsi="宋体" w:eastAsia="宋体" w:cs="宋体"/>
          <w:b/>
          <w:szCs w:val="21"/>
          <w:highlight w:val="none"/>
          <w:lang w:eastAsia="en-US"/>
        </w:rPr>
        <w:t xml:space="preserve">投标有效期</w:t>
      </w:r>
      <w:r>
        <w:rPr>
          <w:rFonts w:hint="eastAsia" w:ascii="宋体" w:hAnsi="宋体" w:eastAsia="宋体" w:cs="宋体"/>
          <w:b/>
          <w:szCs w:val="21"/>
          <w:highlight w:val="none"/>
          <w:lang w:eastAsia="en-US"/>
        </w:rPr>
      </w:r>
      <w:r/>
    </w:p>
    <w:p>
      <w:pPr>
        <w:pStyle w:val="826"/>
        <w:numPr>
          <w:ilvl w:val="0"/>
          <w:numId w:val="18"/>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自开标之日起</w:t>
      </w:r>
      <w:r>
        <w:rPr>
          <w:rFonts w:hint="eastAsia" w:ascii="宋体" w:hAnsi="宋体" w:eastAsia="宋体" w:cs="宋体"/>
          <w:b/>
          <w:szCs w:val="21"/>
          <w:highlight w:val="none"/>
        </w:rPr>
        <w:t xml:space="preserve">90</w:t>
      </w:r>
      <w:r>
        <w:rPr>
          <w:rFonts w:hint="eastAsia" w:ascii="宋体" w:hAnsi="宋体" w:eastAsia="宋体" w:cs="宋体"/>
          <w:szCs w:val="21"/>
          <w:highlight w:val="none"/>
        </w:rPr>
        <w:t xml:space="preserve">天内投标有效</w:t>
      </w:r>
      <w:r>
        <w:rPr>
          <w:rFonts w:hint="eastAsia" w:ascii="宋体" w:hAnsi="宋体" w:eastAsia="宋体" w:cs="宋体"/>
          <w:b/>
          <w:szCs w:val="21"/>
          <w:highlight w:val="none"/>
        </w:rPr>
        <w:t xml:space="preserve">，投标有效期从提交投标文件的截止之日起算。投标文件中承诺的投标有效期应当不少于招标文件中载明的投标有效期。</w:t>
      </w:r>
      <w:r>
        <w:rPr>
          <w:rFonts w:hint="eastAsia" w:ascii="宋体" w:hAnsi="宋体" w:eastAsia="宋体" w:cs="宋体"/>
          <w:szCs w:val="21"/>
          <w:highlight w:val="none"/>
        </w:rPr>
      </w:r>
      <w:r/>
    </w:p>
    <w:p>
      <w:pPr>
        <w:pStyle w:val="826"/>
        <w:numPr>
          <w:ilvl w:val="0"/>
          <w:numId w:val="18"/>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在特殊情况下，于原投标有效期满之前，可向投标人提出延长投标有效期的要求。这种要求与答复均应采用书面形式。投标人可以拒绝这一要求而放弃投标。同意延长投标有效期的投标人既不能要求也不允许修改其投标文件，同时受投标有效期约束的所有权利与义务均延长至新的有效期满。</w:t>
      </w:r>
      <w:r>
        <w:rPr>
          <w:rFonts w:hint="eastAsia" w:ascii="宋体" w:hAnsi="宋体" w:eastAsia="宋体" w:cs="宋体"/>
          <w:szCs w:val="21"/>
          <w:highlight w:val="none"/>
        </w:rPr>
      </w:r>
      <w:r/>
    </w:p>
    <w:p>
      <w:pPr>
        <w:pStyle w:val="826"/>
        <w:numPr>
          <w:ilvl w:val="0"/>
          <w:numId w:val="13"/>
        </w:numPr>
        <w:ind w:left="0" w:firstLine="422"/>
        <w:rPr>
          <w:rFonts w:hint="eastAsia" w:ascii="宋体" w:hAnsi="宋体" w:eastAsia="宋体" w:cs="宋体"/>
          <w:b/>
          <w:szCs w:val="21"/>
          <w:highlight w:val="none"/>
          <w:lang w:eastAsia="en-US"/>
        </w:rPr>
      </w:pPr>
      <w:r>
        <w:rPr>
          <w:rFonts w:hint="eastAsia" w:ascii="宋体" w:hAnsi="宋体" w:eastAsia="宋体" w:cs="宋体"/>
          <w:b/>
          <w:szCs w:val="21"/>
          <w:highlight w:val="none"/>
          <w:lang w:eastAsia="en-US"/>
        </w:rPr>
        <w:t xml:space="preserve">投标文件签署</w:t>
      </w:r>
      <w:r>
        <w:rPr>
          <w:rFonts w:hint="eastAsia" w:ascii="宋体" w:hAnsi="宋体" w:eastAsia="宋体" w:cs="宋体"/>
          <w:b/>
          <w:szCs w:val="21"/>
          <w:highlight w:val="none"/>
          <w:lang w:eastAsia="en-US"/>
        </w:rPr>
      </w:r>
      <w:r/>
    </w:p>
    <w:p>
      <w:pPr>
        <w:pStyle w:val="826"/>
        <w:ind w:firstLine="420"/>
        <w:jc w:val="left"/>
        <w:rPr>
          <w:rFonts w:hint="eastAsia" w:ascii="宋体" w:hAnsi="宋体" w:eastAsia="宋体" w:cs="宋体"/>
          <w:szCs w:val="21"/>
          <w:highlight w:val="none"/>
        </w:rPr>
      </w:pPr>
      <w:r>
        <w:rPr>
          <w:rFonts w:hint="eastAsia" w:ascii="宋体" w:hAnsi="宋体" w:eastAsia="宋体" w:cs="宋体"/>
          <w:szCs w:val="21"/>
          <w:highlight w:val="none"/>
        </w:rPr>
        <w:t xml:space="preserve">15.1 投标文件应按照招标文件要求加盖电子公章，否则视为无效投标。</w:t>
      </w:r>
      <w:r>
        <w:rPr>
          <w:rFonts w:hint="eastAsia" w:ascii="宋体" w:hAnsi="宋体" w:eastAsia="宋体" w:cs="宋体"/>
          <w:szCs w:val="21"/>
          <w:highlight w:val="none"/>
        </w:rPr>
      </w:r>
      <w:r/>
    </w:p>
    <w:p>
      <w:pPr>
        <w:pStyle w:val="826"/>
        <w:numPr>
          <w:ilvl w:val="0"/>
          <w:numId w:val="13"/>
        </w:numPr>
        <w:ind w:left="0" w:firstLine="422"/>
        <w:rPr>
          <w:rFonts w:hint="eastAsia" w:ascii="宋体" w:hAnsi="宋体" w:eastAsia="宋体" w:cs="宋体"/>
          <w:b/>
          <w:szCs w:val="21"/>
          <w:highlight w:val="none"/>
          <w:lang w:eastAsia="en-US"/>
        </w:rPr>
      </w:pPr>
      <w:r>
        <w:rPr>
          <w:rFonts w:hint="eastAsia" w:ascii="宋体" w:hAnsi="宋体" w:eastAsia="宋体" w:cs="宋体"/>
          <w:b/>
          <w:szCs w:val="21"/>
          <w:highlight w:val="none"/>
          <w:lang w:eastAsia="en-US"/>
        </w:rPr>
        <w:t xml:space="preserve">投标费用</w:t>
      </w:r>
      <w:r>
        <w:rPr>
          <w:rFonts w:hint="eastAsia" w:ascii="宋体" w:hAnsi="宋体" w:eastAsia="宋体" w:cs="宋体"/>
          <w:b/>
          <w:szCs w:val="21"/>
          <w:highlight w:val="none"/>
          <w:lang w:eastAsia="en-US"/>
        </w:rPr>
      </w:r>
      <w:r/>
    </w:p>
    <w:p>
      <w:pPr>
        <w:pStyle w:val="826"/>
        <w:ind w:left="420"/>
        <w:rPr>
          <w:rFonts w:hint="eastAsia" w:ascii="宋体" w:hAnsi="宋体" w:eastAsia="宋体" w:cs="宋体"/>
          <w:color w:val="000000"/>
          <w:szCs w:val="21"/>
          <w:highlight w:val="none"/>
        </w:rPr>
      </w:pPr>
      <w:r>
        <w:rPr>
          <w:rFonts w:hint="eastAsia" w:ascii="宋体" w:hAnsi="宋体" w:eastAsia="宋体" w:cs="宋体"/>
          <w:szCs w:val="21"/>
          <w:highlight w:val="none"/>
        </w:rPr>
        <w:t xml:space="preserve">16.1投标人应自行承担为准备及参与投标所发生的一切费用，无论投标结果如何，采购人和采购代理</w:t>
      </w:r>
      <w:r>
        <w:rPr>
          <w:rFonts w:hint="eastAsia" w:ascii="宋体" w:hAnsi="宋体" w:eastAsia="宋体" w:cs="宋体"/>
          <w:color w:val="000000"/>
          <w:szCs w:val="21"/>
          <w:highlight w:val="none"/>
        </w:rPr>
        <w:t xml:space="preserve">机构对该等费用不承担任何义务与责任。</w:t>
      </w:r>
      <w:r>
        <w:rPr>
          <w:rFonts w:hint="eastAsia" w:ascii="宋体" w:hAnsi="宋体" w:eastAsia="宋体" w:cs="宋体"/>
          <w:color w:val="000000"/>
          <w:szCs w:val="21"/>
          <w:highlight w:val="none"/>
        </w:rPr>
      </w:r>
      <w:r/>
    </w:p>
    <w:p>
      <w:pPr>
        <w:pStyle w:val="826"/>
        <w:ind w:left="420"/>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16.2代理服务费</w:t>
      </w:r>
      <w:r>
        <w:rPr>
          <w:rFonts w:hint="eastAsia" w:ascii="宋体" w:hAnsi="宋体" w:eastAsia="宋体" w:cs="宋体"/>
          <w:bCs/>
          <w:color w:val="000000"/>
          <w:szCs w:val="21"/>
          <w:highlight w:val="none"/>
        </w:rPr>
      </w:r>
      <w:r/>
    </w:p>
    <w:p>
      <w:pPr>
        <w:pStyle w:val="826"/>
        <w:ind w:firstLine="420"/>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16.2.1支付主体及原因：本项目的代理服务费用己纳入采购项目预算。根据《政府采购代理机构管理暂行办法》(财库(2018)2号)第十五条及《关于进一步规范政府采购活动相关费用管理的通知》(苏财规(2026)1号)相关规定，该项费用</w:t>
      </w:r>
      <w:r>
        <w:rPr>
          <w:rFonts w:hint="eastAsia" w:ascii="宋体" w:hAnsi="宋体" w:eastAsia="宋体" w:cs="宋体"/>
          <w:color w:val="000000"/>
          <w:sz w:val="22"/>
          <w:highlight w:val="none"/>
        </w:rPr>
        <w:t xml:space="preserve">由中标供应商承担并包含在投标报价中，该笔费用综合包含于投标人投标总报价内，投标人报价表无需单独列示此项费用。</w:t>
      </w:r>
      <w:r>
        <w:rPr>
          <w:rFonts w:hint="eastAsia" w:ascii="宋体" w:hAnsi="宋体" w:eastAsia="宋体" w:cs="宋体"/>
          <w:bCs/>
          <w:color w:val="000000"/>
          <w:szCs w:val="21"/>
          <w:highlight w:val="none"/>
        </w:rPr>
      </w:r>
      <w:r/>
    </w:p>
    <w:p>
      <w:pPr>
        <w:pStyle w:val="826"/>
        <w:ind w:firstLine="420"/>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16.2.2计费依据及标准:本项目代理服务费的计费标准依据采购人与采购代理机构签订的委托代理协议执行。费用以中标金额为基数，按照下表所列费率采用差额定率累进法计算后，按基准费金额的80%计取。</w:t>
      </w:r>
      <w:r>
        <w:rPr>
          <w:rFonts w:hint="eastAsia" w:ascii="宋体" w:hAnsi="宋体" w:eastAsia="宋体" w:cs="宋体"/>
          <w:bCs/>
          <w:color w:val="000000"/>
          <w:szCs w:val="21"/>
          <w:highlight w:val="none"/>
        </w:rPr>
      </w:r>
      <w:r/>
    </w:p>
    <w:tbl>
      <w:tblPr>
        <w:tblW w:w="927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10"/>
        <w:gridCol w:w="2332"/>
        <w:gridCol w:w="2259"/>
        <w:gridCol w:w="2277"/>
      </w:tblGrid>
      <w:tr>
        <w:trPr>
          <w:trHeight w:val="725"/>
        </w:trPr>
        <w:tc>
          <w:tcPr>
            <w:tcW w:w="2410" w:type="dxa"/>
            <w:vAlign w:val="center"/>
            <w:textDirection w:val="lrTb"/>
            <w:noWrap w:val="false"/>
          </w:tcPr>
          <w:p>
            <w:pPr>
              <w:pStyle w:val="826"/>
              <w:ind w:right="241"/>
              <w:jc w:val="right"/>
              <w:spacing w:before="0" w:after="0" w:line="24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分类</w:t>
            </w:r>
            <w:r>
              <w:rPr>
                <w:rFonts w:hint="eastAsia" w:ascii="宋体" w:hAnsi="宋体" w:eastAsia="宋体" w:cs="宋体"/>
                <w:bCs/>
                <w:color w:val="000000"/>
                <w:szCs w:val="21"/>
                <w:highlight w:val="none"/>
              </w:rPr>
            </w:r>
            <w:r/>
          </w:p>
          <w:p>
            <w:pPr>
              <w:pStyle w:val="826"/>
              <w:ind w:firstLine="210"/>
              <w:jc w:val="left"/>
              <w:spacing w:before="0" w:after="0"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费率</w:t>
            </w:r>
            <w:r>
              <w:rPr>
                <w:rFonts w:hint="eastAsia" w:ascii="宋体" w:hAnsi="宋体" w:eastAsia="宋体" w:cs="宋体"/>
                <w:color w:val="000000"/>
                <w:szCs w:val="21"/>
                <w:highlight w:val="none"/>
              </w:rPr>
            </w:r>
            <w:r/>
          </w:p>
        </w:tc>
        <w:tc>
          <w:tcPr>
            <w:tcW w:w="2332" w:type="dxa"/>
            <w:vAlign w:val="center"/>
            <w:vMerge w:val="restart"/>
            <w:textDirection w:val="lrTb"/>
            <w:noWrap w:val="false"/>
          </w:tcPr>
          <w:p>
            <w:pPr>
              <w:pStyle w:val="826"/>
              <w:jc w:val="center"/>
              <w:spacing w:before="0" w:after="0"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货物项目</w:t>
            </w:r>
            <w:r>
              <w:rPr>
                <w:rFonts w:hint="eastAsia" w:ascii="宋体" w:hAnsi="宋体" w:eastAsia="宋体" w:cs="宋体"/>
                <w:color w:val="000000"/>
                <w:szCs w:val="21"/>
                <w:highlight w:val="none"/>
              </w:rPr>
            </w:r>
            <w:r/>
          </w:p>
        </w:tc>
        <w:tc>
          <w:tcPr>
            <w:tcW w:w="2259" w:type="dxa"/>
            <w:vAlign w:val="center"/>
            <w:vMerge w:val="restart"/>
            <w:textDirection w:val="lrTb"/>
            <w:noWrap w:val="false"/>
          </w:tcPr>
          <w:p>
            <w:pPr>
              <w:pStyle w:val="826"/>
              <w:jc w:val="center"/>
              <w:spacing w:before="0" w:after="0"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服务项目</w:t>
            </w:r>
            <w:r>
              <w:rPr>
                <w:rFonts w:hint="eastAsia" w:ascii="宋体" w:hAnsi="宋体" w:eastAsia="宋体" w:cs="宋体"/>
                <w:color w:val="000000"/>
                <w:szCs w:val="21"/>
                <w:highlight w:val="none"/>
              </w:rPr>
            </w:r>
            <w:r/>
          </w:p>
        </w:tc>
        <w:tc>
          <w:tcPr>
            <w:tcW w:w="2277" w:type="dxa"/>
            <w:vAlign w:val="center"/>
            <w:vMerge w:val="restart"/>
            <w:textDirection w:val="lrTb"/>
            <w:noWrap w:val="false"/>
          </w:tcPr>
          <w:p>
            <w:pPr>
              <w:pStyle w:val="826"/>
              <w:jc w:val="center"/>
              <w:spacing w:before="0" w:after="0"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工程项目</w:t>
            </w:r>
            <w:r>
              <w:rPr>
                <w:rFonts w:hint="eastAsia" w:ascii="宋体" w:hAnsi="宋体" w:eastAsia="宋体" w:cs="宋体"/>
                <w:color w:val="000000"/>
                <w:szCs w:val="21"/>
                <w:highlight w:val="none"/>
              </w:rPr>
            </w:r>
            <w:r/>
          </w:p>
        </w:tc>
      </w:tr>
      <w:tr>
        <w:trPr>
          <w:trHeight w:val="449"/>
        </w:trPr>
        <w:tc>
          <w:tcPr>
            <w:tcW w:w="2410" w:type="dxa"/>
            <w:vAlign w:val="center"/>
            <w:textDirection w:val="lrTb"/>
            <w:noWrap w:val="false"/>
          </w:tcPr>
          <w:p>
            <w:pPr>
              <w:pStyle w:val="826"/>
              <w:jc w:val="center"/>
              <w:spacing w:before="0" w:after="0"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中标金额（万元）</w:t>
            </w:r>
            <w:r>
              <w:rPr>
                <w:rFonts w:hint="eastAsia" w:ascii="宋体" w:hAnsi="宋体" w:eastAsia="宋体" w:cs="宋体"/>
                <w:color w:val="000000"/>
                <w:szCs w:val="21"/>
                <w:highlight w:val="none"/>
              </w:rPr>
            </w:r>
            <w:r/>
          </w:p>
        </w:tc>
        <w:tc>
          <w:tcPr>
            <w:tcW w:w="2332" w:type="dxa"/>
            <w:vAlign w:val="center"/>
            <w:vMerge w:val="continue"/>
            <w:textDirection w:val="lrTb"/>
            <w:noWrap w:val="false"/>
          </w:tcPr>
          <w:p>
            <w:pPr>
              <w:pStyle w:val="826"/>
              <w:jc w:val="center"/>
              <w:spacing w:before="0" w:after="0"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2259" w:type="dxa"/>
            <w:vAlign w:val="center"/>
            <w:vMerge w:val="continue"/>
            <w:textDirection w:val="lrTb"/>
            <w:noWrap w:val="false"/>
          </w:tcPr>
          <w:p>
            <w:pPr>
              <w:pStyle w:val="826"/>
              <w:jc w:val="center"/>
              <w:spacing w:before="0" w:after="0"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2277" w:type="dxa"/>
            <w:vAlign w:val="center"/>
            <w:vMerge w:val="continue"/>
            <w:textDirection w:val="lrTb"/>
            <w:noWrap w:val="false"/>
          </w:tcPr>
          <w:p>
            <w:pPr>
              <w:pStyle w:val="826"/>
              <w:jc w:val="center"/>
              <w:spacing w:before="0" w:after="0"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516"/>
        </w:trPr>
        <w:tc>
          <w:tcPr>
            <w:tcW w:w="2410" w:type="dxa"/>
            <w:vAlign w:val="center"/>
            <w:textDirection w:val="lrTb"/>
            <w:noWrap w:val="false"/>
          </w:tcPr>
          <w:p>
            <w:pPr>
              <w:pStyle w:val="826"/>
              <w:jc w:val="center"/>
              <w:spacing w:before="0" w:after="0"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100以下</w:t>
            </w:r>
            <w:r>
              <w:rPr>
                <w:rFonts w:hint="eastAsia" w:ascii="宋体" w:hAnsi="宋体" w:eastAsia="宋体" w:cs="宋体"/>
                <w:color w:val="000000"/>
                <w:szCs w:val="21"/>
                <w:highlight w:val="none"/>
              </w:rPr>
            </w:r>
            <w:r/>
          </w:p>
        </w:tc>
        <w:tc>
          <w:tcPr>
            <w:tcW w:w="2332" w:type="dxa"/>
            <w:vAlign w:val="center"/>
            <w:textDirection w:val="lrTb"/>
            <w:noWrap w:val="false"/>
          </w:tcPr>
          <w:p>
            <w:pPr>
              <w:pStyle w:val="826"/>
              <w:jc w:val="center"/>
              <w:spacing w:before="0" w:after="0"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1.5%</w:t>
            </w:r>
            <w:r>
              <w:rPr>
                <w:rFonts w:hint="eastAsia" w:ascii="宋体" w:hAnsi="宋体" w:eastAsia="宋体" w:cs="宋体"/>
                <w:color w:val="000000"/>
                <w:szCs w:val="21"/>
                <w:highlight w:val="none"/>
              </w:rPr>
            </w:r>
            <w:r/>
          </w:p>
        </w:tc>
        <w:tc>
          <w:tcPr>
            <w:tcW w:w="2259" w:type="dxa"/>
            <w:vAlign w:val="center"/>
            <w:textDirection w:val="lrTb"/>
            <w:noWrap w:val="false"/>
          </w:tcPr>
          <w:p>
            <w:pPr>
              <w:pStyle w:val="826"/>
              <w:jc w:val="center"/>
              <w:spacing w:before="0" w:after="0"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1.5%</w:t>
            </w:r>
            <w:r>
              <w:rPr>
                <w:rFonts w:hint="eastAsia" w:ascii="宋体" w:hAnsi="宋体" w:eastAsia="宋体" w:cs="宋体"/>
                <w:color w:val="000000"/>
                <w:szCs w:val="21"/>
                <w:highlight w:val="none"/>
              </w:rPr>
            </w:r>
            <w:r/>
          </w:p>
        </w:tc>
        <w:tc>
          <w:tcPr>
            <w:tcW w:w="2277" w:type="dxa"/>
            <w:vAlign w:val="center"/>
            <w:textDirection w:val="lrTb"/>
            <w:noWrap w:val="false"/>
          </w:tcPr>
          <w:p>
            <w:pPr>
              <w:pStyle w:val="826"/>
              <w:jc w:val="center"/>
              <w:spacing w:before="0" w:after="0"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w:t>
            </w:r>
            <w:r>
              <w:rPr>
                <w:rFonts w:hint="eastAsia" w:ascii="宋体" w:hAnsi="宋体" w:eastAsia="宋体" w:cs="宋体"/>
                <w:color w:val="000000"/>
                <w:szCs w:val="21"/>
                <w:highlight w:val="none"/>
              </w:rPr>
            </w:r>
            <w:r/>
          </w:p>
        </w:tc>
      </w:tr>
      <w:tr>
        <w:trPr>
          <w:trHeight w:val="516"/>
        </w:trPr>
        <w:tc>
          <w:tcPr>
            <w:tcW w:w="2410" w:type="dxa"/>
            <w:vAlign w:val="center"/>
            <w:textDirection w:val="lrTb"/>
            <w:noWrap w:val="false"/>
          </w:tcPr>
          <w:p>
            <w:pPr>
              <w:pStyle w:val="826"/>
              <w:jc w:val="center"/>
              <w:spacing w:before="0" w:after="0"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100-500</w:t>
            </w:r>
            <w:r>
              <w:rPr>
                <w:rFonts w:hint="eastAsia" w:ascii="宋体" w:hAnsi="宋体" w:eastAsia="宋体" w:cs="宋体"/>
                <w:color w:val="000000"/>
                <w:szCs w:val="21"/>
                <w:highlight w:val="none"/>
              </w:rPr>
            </w:r>
            <w:r/>
          </w:p>
        </w:tc>
        <w:tc>
          <w:tcPr>
            <w:tcW w:w="2332" w:type="dxa"/>
            <w:vAlign w:val="center"/>
            <w:textDirection w:val="lrTb"/>
            <w:noWrap w:val="false"/>
          </w:tcPr>
          <w:p>
            <w:pPr>
              <w:pStyle w:val="826"/>
              <w:jc w:val="center"/>
              <w:spacing w:before="0" w:after="0"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w:t>
            </w:r>
            <w:r>
              <w:rPr>
                <w:rFonts w:hint="eastAsia" w:ascii="宋体" w:hAnsi="宋体" w:eastAsia="宋体" w:cs="宋体"/>
                <w:color w:val="000000"/>
                <w:szCs w:val="21"/>
                <w:highlight w:val="none"/>
              </w:rPr>
            </w:r>
            <w:r/>
          </w:p>
        </w:tc>
        <w:tc>
          <w:tcPr>
            <w:tcW w:w="2259" w:type="dxa"/>
            <w:vAlign w:val="center"/>
            <w:textDirection w:val="lrTb"/>
            <w:noWrap w:val="false"/>
          </w:tcPr>
          <w:p>
            <w:pPr>
              <w:pStyle w:val="826"/>
              <w:jc w:val="center"/>
              <w:spacing w:before="0" w:after="0"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0.8%</w:t>
            </w:r>
            <w:r>
              <w:rPr>
                <w:rFonts w:hint="eastAsia" w:ascii="宋体" w:hAnsi="宋体" w:eastAsia="宋体" w:cs="宋体"/>
                <w:color w:val="000000"/>
                <w:szCs w:val="21"/>
                <w:highlight w:val="none"/>
              </w:rPr>
            </w:r>
            <w:r/>
          </w:p>
        </w:tc>
        <w:tc>
          <w:tcPr>
            <w:tcW w:w="2277" w:type="dxa"/>
            <w:vAlign w:val="center"/>
            <w:textDirection w:val="lrTb"/>
            <w:noWrap w:val="false"/>
          </w:tcPr>
          <w:p>
            <w:pPr>
              <w:pStyle w:val="826"/>
              <w:jc w:val="center"/>
              <w:spacing w:before="0" w:after="0"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0.7%</w:t>
            </w:r>
            <w:r>
              <w:rPr>
                <w:rFonts w:hint="eastAsia" w:ascii="宋体" w:hAnsi="宋体" w:eastAsia="宋体" w:cs="宋体"/>
                <w:color w:val="000000"/>
                <w:szCs w:val="21"/>
                <w:highlight w:val="none"/>
              </w:rPr>
            </w:r>
            <w:r/>
          </w:p>
        </w:tc>
      </w:tr>
      <w:tr>
        <w:trPr>
          <w:trHeight w:val="516"/>
        </w:trPr>
        <w:tc>
          <w:tcPr>
            <w:tcW w:w="2410" w:type="dxa"/>
            <w:vAlign w:val="center"/>
            <w:textDirection w:val="lrTb"/>
            <w:noWrap w:val="false"/>
          </w:tcPr>
          <w:p>
            <w:pPr>
              <w:pStyle w:val="826"/>
              <w:jc w:val="center"/>
              <w:spacing w:before="0" w:after="0"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500-1000</w:t>
            </w:r>
            <w:r>
              <w:rPr>
                <w:rFonts w:hint="eastAsia" w:ascii="宋体" w:hAnsi="宋体" w:eastAsia="宋体" w:cs="宋体"/>
                <w:color w:val="000000"/>
                <w:szCs w:val="21"/>
                <w:highlight w:val="none"/>
              </w:rPr>
            </w:r>
            <w:r/>
          </w:p>
        </w:tc>
        <w:tc>
          <w:tcPr>
            <w:tcW w:w="2332" w:type="dxa"/>
            <w:vAlign w:val="center"/>
            <w:textDirection w:val="lrTb"/>
            <w:noWrap w:val="false"/>
          </w:tcPr>
          <w:p>
            <w:pPr>
              <w:pStyle w:val="826"/>
              <w:jc w:val="center"/>
              <w:spacing w:before="0" w:after="0"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0.8%</w:t>
            </w:r>
            <w:r>
              <w:rPr>
                <w:rFonts w:hint="eastAsia" w:ascii="宋体" w:hAnsi="宋体" w:eastAsia="宋体" w:cs="宋体"/>
                <w:color w:val="000000"/>
                <w:szCs w:val="21"/>
                <w:highlight w:val="none"/>
              </w:rPr>
            </w:r>
            <w:r/>
          </w:p>
        </w:tc>
        <w:tc>
          <w:tcPr>
            <w:tcW w:w="2259" w:type="dxa"/>
            <w:vAlign w:val="center"/>
            <w:textDirection w:val="lrTb"/>
            <w:noWrap w:val="false"/>
          </w:tcPr>
          <w:p>
            <w:pPr>
              <w:pStyle w:val="826"/>
              <w:jc w:val="center"/>
              <w:spacing w:before="0" w:after="0"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0.45%</w:t>
            </w:r>
            <w:r>
              <w:rPr>
                <w:rFonts w:hint="eastAsia" w:ascii="宋体" w:hAnsi="宋体" w:eastAsia="宋体" w:cs="宋体"/>
                <w:color w:val="000000"/>
                <w:szCs w:val="21"/>
                <w:highlight w:val="none"/>
              </w:rPr>
            </w:r>
            <w:r/>
          </w:p>
        </w:tc>
        <w:tc>
          <w:tcPr>
            <w:tcW w:w="2277" w:type="dxa"/>
            <w:vAlign w:val="center"/>
            <w:textDirection w:val="lrTb"/>
            <w:noWrap w:val="false"/>
          </w:tcPr>
          <w:p>
            <w:pPr>
              <w:pStyle w:val="826"/>
              <w:jc w:val="center"/>
              <w:spacing w:before="0" w:after="0"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0.55%</w:t>
            </w:r>
            <w:r>
              <w:rPr>
                <w:rFonts w:hint="eastAsia" w:ascii="宋体" w:hAnsi="宋体" w:eastAsia="宋体" w:cs="宋体"/>
                <w:color w:val="000000"/>
                <w:szCs w:val="21"/>
                <w:highlight w:val="none"/>
              </w:rPr>
            </w:r>
            <w:r/>
          </w:p>
        </w:tc>
      </w:tr>
      <w:tr>
        <w:trPr>
          <w:trHeight w:val="516"/>
        </w:trPr>
        <w:tc>
          <w:tcPr>
            <w:tcW w:w="2410" w:type="dxa"/>
            <w:vAlign w:val="center"/>
            <w:textDirection w:val="lrTb"/>
            <w:noWrap w:val="false"/>
          </w:tcPr>
          <w:p>
            <w:pPr>
              <w:pStyle w:val="826"/>
              <w:jc w:val="center"/>
              <w:spacing w:before="0" w:after="0"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1000-5000</w:t>
            </w:r>
            <w:r>
              <w:rPr>
                <w:rFonts w:hint="eastAsia" w:ascii="宋体" w:hAnsi="宋体" w:eastAsia="宋体" w:cs="宋体"/>
                <w:color w:val="000000"/>
                <w:szCs w:val="21"/>
                <w:highlight w:val="none"/>
              </w:rPr>
            </w:r>
            <w:r/>
          </w:p>
        </w:tc>
        <w:tc>
          <w:tcPr>
            <w:tcW w:w="2332" w:type="dxa"/>
            <w:vAlign w:val="center"/>
            <w:textDirection w:val="lrTb"/>
            <w:noWrap w:val="false"/>
          </w:tcPr>
          <w:p>
            <w:pPr>
              <w:pStyle w:val="826"/>
              <w:jc w:val="center"/>
              <w:spacing w:before="0" w:after="0"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0.5%</w:t>
            </w:r>
            <w:r>
              <w:rPr>
                <w:rFonts w:hint="eastAsia" w:ascii="宋体" w:hAnsi="宋体" w:eastAsia="宋体" w:cs="宋体"/>
                <w:color w:val="000000"/>
                <w:szCs w:val="21"/>
                <w:highlight w:val="none"/>
              </w:rPr>
            </w:r>
            <w:r/>
          </w:p>
        </w:tc>
        <w:tc>
          <w:tcPr>
            <w:tcW w:w="2259" w:type="dxa"/>
            <w:vAlign w:val="center"/>
            <w:textDirection w:val="lrTb"/>
            <w:noWrap w:val="false"/>
          </w:tcPr>
          <w:p>
            <w:pPr>
              <w:pStyle w:val="826"/>
              <w:jc w:val="center"/>
              <w:spacing w:before="0" w:after="0"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0.25%</w:t>
            </w:r>
            <w:r>
              <w:rPr>
                <w:rFonts w:hint="eastAsia" w:ascii="宋体" w:hAnsi="宋体" w:eastAsia="宋体" w:cs="宋体"/>
                <w:color w:val="000000"/>
                <w:szCs w:val="21"/>
                <w:highlight w:val="none"/>
              </w:rPr>
            </w:r>
            <w:r/>
          </w:p>
        </w:tc>
        <w:tc>
          <w:tcPr>
            <w:tcW w:w="2277" w:type="dxa"/>
            <w:vAlign w:val="center"/>
            <w:textDirection w:val="lrTb"/>
            <w:noWrap w:val="false"/>
          </w:tcPr>
          <w:p>
            <w:pPr>
              <w:pStyle w:val="826"/>
              <w:jc w:val="center"/>
              <w:spacing w:before="0" w:after="0"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0.35%</w:t>
            </w:r>
            <w:r>
              <w:rPr>
                <w:rFonts w:hint="eastAsia" w:ascii="宋体" w:hAnsi="宋体" w:eastAsia="宋体" w:cs="宋体"/>
                <w:color w:val="000000"/>
                <w:szCs w:val="21"/>
                <w:highlight w:val="none"/>
              </w:rPr>
            </w:r>
            <w:r/>
          </w:p>
        </w:tc>
      </w:tr>
      <w:tr>
        <w:trPr>
          <w:trHeight w:val="516"/>
        </w:trPr>
        <w:tc>
          <w:tcPr>
            <w:tcW w:w="2410" w:type="dxa"/>
            <w:vAlign w:val="center"/>
            <w:textDirection w:val="lrTb"/>
            <w:noWrap w:val="false"/>
          </w:tcPr>
          <w:p>
            <w:pPr>
              <w:pStyle w:val="826"/>
              <w:jc w:val="center"/>
              <w:spacing w:before="0" w:after="0"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5000-10000</w:t>
            </w:r>
            <w:r>
              <w:rPr>
                <w:rFonts w:hint="eastAsia" w:ascii="宋体" w:hAnsi="宋体" w:eastAsia="宋体" w:cs="宋体"/>
                <w:color w:val="000000"/>
                <w:szCs w:val="21"/>
                <w:highlight w:val="none"/>
              </w:rPr>
            </w:r>
            <w:r/>
          </w:p>
        </w:tc>
        <w:tc>
          <w:tcPr>
            <w:tcW w:w="2332" w:type="dxa"/>
            <w:vAlign w:val="center"/>
            <w:textDirection w:val="lrTb"/>
            <w:noWrap w:val="false"/>
          </w:tcPr>
          <w:p>
            <w:pPr>
              <w:pStyle w:val="826"/>
              <w:jc w:val="center"/>
              <w:spacing w:before="0" w:after="0"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0.25%</w:t>
            </w:r>
            <w:r>
              <w:rPr>
                <w:rFonts w:hint="eastAsia" w:ascii="宋体" w:hAnsi="宋体" w:eastAsia="宋体" w:cs="宋体"/>
                <w:color w:val="000000"/>
                <w:szCs w:val="21"/>
                <w:highlight w:val="none"/>
              </w:rPr>
            </w:r>
            <w:r/>
          </w:p>
        </w:tc>
        <w:tc>
          <w:tcPr>
            <w:tcW w:w="2259" w:type="dxa"/>
            <w:vAlign w:val="center"/>
            <w:textDirection w:val="lrTb"/>
            <w:noWrap w:val="false"/>
          </w:tcPr>
          <w:p>
            <w:pPr>
              <w:pStyle w:val="826"/>
              <w:jc w:val="center"/>
              <w:spacing w:before="0" w:after="0"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0.1%</w:t>
            </w:r>
            <w:r>
              <w:rPr>
                <w:rFonts w:hint="eastAsia" w:ascii="宋体" w:hAnsi="宋体" w:eastAsia="宋体" w:cs="宋体"/>
                <w:color w:val="000000"/>
                <w:szCs w:val="21"/>
                <w:highlight w:val="none"/>
              </w:rPr>
            </w:r>
            <w:r/>
          </w:p>
        </w:tc>
        <w:tc>
          <w:tcPr>
            <w:tcW w:w="2277" w:type="dxa"/>
            <w:vAlign w:val="center"/>
            <w:textDirection w:val="lrTb"/>
            <w:noWrap w:val="false"/>
          </w:tcPr>
          <w:p>
            <w:pPr>
              <w:pStyle w:val="826"/>
              <w:jc w:val="center"/>
              <w:spacing w:before="0" w:after="0"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0.2%</w:t>
            </w:r>
            <w:r>
              <w:rPr>
                <w:rFonts w:hint="eastAsia" w:ascii="宋体" w:hAnsi="宋体" w:eastAsia="宋体" w:cs="宋体"/>
                <w:color w:val="000000"/>
                <w:szCs w:val="21"/>
                <w:highlight w:val="none"/>
              </w:rPr>
            </w:r>
            <w:r/>
          </w:p>
        </w:tc>
      </w:tr>
      <w:tr>
        <w:trPr>
          <w:trHeight w:val="516"/>
        </w:trPr>
        <w:tc>
          <w:tcPr>
            <w:tcW w:w="2410" w:type="dxa"/>
            <w:vAlign w:val="center"/>
            <w:textDirection w:val="lrTb"/>
            <w:noWrap w:val="false"/>
          </w:tcPr>
          <w:p>
            <w:pPr>
              <w:pStyle w:val="826"/>
              <w:jc w:val="center"/>
              <w:spacing w:before="0" w:after="0"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10000-100000</w:t>
            </w:r>
            <w:r>
              <w:rPr>
                <w:rFonts w:hint="eastAsia" w:ascii="宋体" w:hAnsi="宋体" w:eastAsia="宋体" w:cs="宋体"/>
                <w:color w:val="000000"/>
                <w:szCs w:val="21"/>
                <w:highlight w:val="none"/>
              </w:rPr>
            </w:r>
            <w:r/>
          </w:p>
        </w:tc>
        <w:tc>
          <w:tcPr>
            <w:tcW w:w="2332" w:type="dxa"/>
            <w:vAlign w:val="center"/>
            <w:textDirection w:val="lrTb"/>
            <w:noWrap w:val="false"/>
          </w:tcPr>
          <w:p>
            <w:pPr>
              <w:pStyle w:val="826"/>
              <w:jc w:val="center"/>
              <w:spacing w:before="0" w:after="0"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0.05%</w:t>
            </w:r>
            <w:r>
              <w:rPr>
                <w:rFonts w:hint="eastAsia" w:ascii="宋体" w:hAnsi="宋体" w:eastAsia="宋体" w:cs="宋体"/>
                <w:color w:val="000000"/>
                <w:szCs w:val="21"/>
                <w:highlight w:val="none"/>
              </w:rPr>
            </w:r>
            <w:r/>
          </w:p>
        </w:tc>
        <w:tc>
          <w:tcPr>
            <w:tcW w:w="2259" w:type="dxa"/>
            <w:vAlign w:val="center"/>
            <w:textDirection w:val="lrTb"/>
            <w:noWrap w:val="false"/>
          </w:tcPr>
          <w:p>
            <w:pPr>
              <w:pStyle w:val="826"/>
              <w:jc w:val="center"/>
              <w:spacing w:before="0" w:after="0"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0.05%</w:t>
            </w:r>
            <w:r>
              <w:rPr>
                <w:rFonts w:hint="eastAsia" w:ascii="宋体" w:hAnsi="宋体" w:eastAsia="宋体" w:cs="宋体"/>
                <w:color w:val="000000"/>
                <w:szCs w:val="21"/>
                <w:highlight w:val="none"/>
              </w:rPr>
            </w:r>
            <w:r/>
          </w:p>
        </w:tc>
        <w:tc>
          <w:tcPr>
            <w:tcW w:w="2277" w:type="dxa"/>
            <w:vAlign w:val="center"/>
            <w:textDirection w:val="lrTb"/>
            <w:noWrap w:val="false"/>
          </w:tcPr>
          <w:p>
            <w:pPr>
              <w:pStyle w:val="826"/>
              <w:jc w:val="center"/>
              <w:spacing w:before="0" w:after="0"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0.05%</w:t>
            </w:r>
            <w:r>
              <w:rPr>
                <w:rFonts w:hint="eastAsia" w:ascii="宋体" w:hAnsi="宋体" w:eastAsia="宋体" w:cs="宋体"/>
                <w:color w:val="000000"/>
                <w:szCs w:val="21"/>
                <w:highlight w:val="none"/>
              </w:rPr>
            </w:r>
            <w:r/>
          </w:p>
        </w:tc>
      </w:tr>
      <w:tr>
        <w:trPr>
          <w:trHeight w:val="507"/>
        </w:trPr>
        <w:tc>
          <w:tcPr>
            <w:tcW w:w="2410" w:type="dxa"/>
            <w:vAlign w:val="center"/>
            <w:textDirection w:val="lrTb"/>
            <w:noWrap w:val="false"/>
          </w:tcPr>
          <w:p>
            <w:pPr>
              <w:pStyle w:val="826"/>
              <w:jc w:val="center"/>
              <w:spacing w:before="0" w:after="0"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1000000以上</w:t>
            </w:r>
            <w:r>
              <w:rPr>
                <w:rFonts w:hint="eastAsia" w:ascii="宋体" w:hAnsi="宋体" w:eastAsia="宋体" w:cs="宋体"/>
                <w:color w:val="000000"/>
                <w:szCs w:val="21"/>
                <w:highlight w:val="none"/>
              </w:rPr>
            </w:r>
            <w:r/>
          </w:p>
        </w:tc>
        <w:tc>
          <w:tcPr>
            <w:tcW w:w="2332" w:type="dxa"/>
            <w:vAlign w:val="center"/>
            <w:textDirection w:val="lrTb"/>
            <w:noWrap w:val="false"/>
          </w:tcPr>
          <w:p>
            <w:pPr>
              <w:pStyle w:val="826"/>
              <w:jc w:val="center"/>
              <w:spacing w:before="0" w:after="0"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0.01%</w:t>
            </w:r>
            <w:r>
              <w:rPr>
                <w:rFonts w:hint="eastAsia" w:ascii="宋体" w:hAnsi="宋体" w:eastAsia="宋体" w:cs="宋体"/>
                <w:color w:val="000000"/>
                <w:szCs w:val="21"/>
                <w:highlight w:val="none"/>
              </w:rPr>
            </w:r>
            <w:r/>
          </w:p>
        </w:tc>
        <w:tc>
          <w:tcPr>
            <w:tcW w:w="2259" w:type="dxa"/>
            <w:vAlign w:val="center"/>
            <w:textDirection w:val="lrTb"/>
            <w:noWrap w:val="false"/>
          </w:tcPr>
          <w:p>
            <w:pPr>
              <w:pStyle w:val="826"/>
              <w:jc w:val="center"/>
              <w:spacing w:before="0" w:after="0"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0.01%</w:t>
            </w:r>
            <w:r>
              <w:rPr>
                <w:rFonts w:hint="eastAsia" w:ascii="宋体" w:hAnsi="宋体" w:eastAsia="宋体" w:cs="宋体"/>
                <w:color w:val="000000"/>
                <w:szCs w:val="21"/>
                <w:highlight w:val="none"/>
              </w:rPr>
            </w:r>
            <w:r/>
          </w:p>
        </w:tc>
        <w:tc>
          <w:tcPr>
            <w:tcW w:w="2277" w:type="dxa"/>
            <w:vAlign w:val="center"/>
            <w:textDirection w:val="lrTb"/>
            <w:noWrap w:val="false"/>
          </w:tcPr>
          <w:p>
            <w:pPr>
              <w:pStyle w:val="826"/>
              <w:jc w:val="center"/>
              <w:spacing w:before="0" w:after="0"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0.01%</w:t>
            </w:r>
            <w:r>
              <w:rPr>
                <w:rFonts w:hint="eastAsia" w:ascii="宋体" w:hAnsi="宋体" w:eastAsia="宋体" w:cs="宋体"/>
                <w:color w:val="000000"/>
                <w:szCs w:val="21"/>
                <w:highlight w:val="none"/>
              </w:rPr>
            </w:r>
            <w:r/>
          </w:p>
        </w:tc>
      </w:tr>
    </w:tbl>
    <w:p>
      <w:pPr>
        <w:pStyle w:val="826"/>
        <w:ind w:firstLine="420"/>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16.2.3缴纳时间与方式：</w:t>
      </w:r>
      <w:r>
        <w:rPr>
          <w:rFonts w:hint="eastAsia" w:ascii="宋体" w:hAnsi="宋体" w:eastAsia="宋体" w:cs="宋体"/>
          <w:bCs/>
          <w:color w:val="000000"/>
          <w:szCs w:val="21"/>
          <w:highlight w:val="none"/>
        </w:rPr>
      </w:r>
      <w:r/>
    </w:p>
    <w:p>
      <w:pPr>
        <w:pStyle w:val="826"/>
        <w:ind w:firstLine="420"/>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（1）缴纳时间：中标供应商在领取中标通知书，一次性足额缴纳全部代理服务费；</w:t>
      </w:r>
      <w:r>
        <w:rPr>
          <w:rFonts w:hint="eastAsia" w:ascii="宋体" w:hAnsi="宋体" w:eastAsia="宋体" w:cs="宋体"/>
          <w:bCs/>
          <w:color w:val="000000"/>
          <w:szCs w:val="21"/>
          <w:highlight w:val="none"/>
        </w:rPr>
      </w:r>
      <w:r/>
    </w:p>
    <w:p>
      <w:pPr>
        <w:pStyle w:val="826"/>
        <w:numPr>
          <w:ilvl w:val="0"/>
          <w:numId w:val="0"/>
        </w:numPr>
        <w:rPr>
          <w:rFonts w:hint="eastAsia" w:ascii="宋体" w:hAnsi="宋体" w:eastAsia="宋体" w:cs="宋体"/>
          <w:b/>
          <w:color w:val="000000"/>
          <w:szCs w:val="21"/>
          <w:highlight w:val="none"/>
          <w:lang w:eastAsia="en-US"/>
        </w:rPr>
      </w:pPr>
      <w:r>
        <w:rPr>
          <w:rFonts w:hint="eastAsia" w:ascii="宋体" w:hAnsi="宋体" w:eastAsia="宋体" w:cs="宋体"/>
          <w:bCs/>
          <w:color w:val="000000"/>
          <w:szCs w:val="21"/>
          <w:highlight w:val="none"/>
        </w:rPr>
        <w:t xml:space="preserve">（2）缴纳方式：可采用银行电汇、对公转账方式缴纳（以代理机构指定账户/收款要求为准）。</w:t>
      </w:r>
      <w:r>
        <w:rPr>
          <w:rFonts w:hint="eastAsia" w:ascii="宋体" w:hAnsi="宋体" w:eastAsia="宋体" w:cs="宋体"/>
          <w:b/>
          <w:color w:val="000000"/>
          <w:szCs w:val="21"/>
          <w:highlight w:val="none"/>
          <w:lang w:eastAsia="en-US"/>
        </w:rPr>
      </w:r>
      <w:r/>
    </w:p>
    <w:p>
      <w:pPr>
        <w:pStyle w:val="826"/>
        <w:numPr>
          <w:ilvl w:val="0"/>
          <w:numId w:val="5"/>
        </w:numPr>
        <w:ind w:firstLine="422"/>
        <w:rPr>
          <w:rFonts w:hint="eastAsia" w:ascii="宋体" w:hAnsi="宋体" w:eastAsia="宋体" w:cs="宋体"/>
          <w:b/>
          <w:bCs/>
          <w:color w:val="000000"/>
          <w:szCs w:val="21"/>
          <w:highlight w:val="none"/>
        </w:rPr>
        <w:outlineLvl w:val="1"/>
      </w:pPr>
      <w:r/>
      <w:bookmarkStart w:id="52" w:name="_Toc209510618"/>
      <w:r/>
      <w:bookmarkStart w:id="53" w:name="_Toc19595"/>
      <w:r/>
      <w:bookmarkStart w:id="54" w:name="_Toc209510683"/>
      <w:r/>
      <w:bookmarkStart w:id="55" w:name="_Toc3953"/>
      <w:r/>
      <w:bookmarkStart w:id="56" w:name="_Toc1619"/>
      <w:r/>
      <w:bookmarkStart w:id="57" w:name="_Toc17969"/>
      <w:r/>
      <w:bookmarkStart w:id="58" w:name="_Toc30521"/>
      <w:r/>
      <w:bookmarkStart w:id="59" w:name="_Toc2686"/>
      <w:r>
        <w:rPr>
          <w:rFonts w:hint="eastAsia" w:ascii="宋体" w:hAnsi="宋体" w:eastAsia="宋体" w:cs="宋体"/>
          <w:b/>
          <w:bCs/>
          <w:color w:val="000000"/>
          <w:szCs w:val="21"/>
          <w:highlight w:val="none"/>
        </w:rPr>
        <w:t xml:space="preserve">投标文件的递交</w:t>
      </w:r>
      <w:bookmarkEnd w:id="52"/>
      <w:r/>
      <w:bookmarkEnd w:id="53"/>
      <w:r/>
      <w:bookmarkEnd w:id="54"/>
      <w:r/>
      <w:bookmarkEnd w:id="55"/>
      <w:r/>
      <w:bookmarkEnd w:id="56"/>
      <w:r/>
      <w:bookmarkEnd w:id="57"/>
      <w:r/>
      <w:bookmarkEnd w:id="58"/>
      <w:r/>
      <w:bookmarkEnd w:id="59"/>
      <w:r>
        <w:rPr>
          <w:rFonts w:hint="eastAsia" w:ascii="宋体" w:hAnsi="宋体" w:eastAsia="宋体" w:cs="宋体"/>
          <w:b/>
          <w:bCs/>
          <w:color w:val="000000"/>
          <w:szCs w:val="21"/>
          <w:highlight w:val="none"/>
        </w:rPr>
      </w:r>
      <w:r/>
    </w:p>
    <w:p>
      <w:pPr>
        <w:pStyle w:val="826"/>
        <w:numPr>
          <w:ilvl w:val="0"/>
          <w:numId w:val="19"/>
        </w:numPr>
        <w:ind w:firstLine="422"/>
        <w:rPr>
          <w:rFonts w:hint="eastAsia" w:ascii="宋体" w:hAnsi="宋体" w:eastAsia="宋体" w:cs="宋体"/>
          <w:b/>
          <w:bCs/>
          <w:color w:val="000000"/>
          <w:szCs w:val="21"/>
          <w:highlight w:val="none"/>
        </w:rPr>
      </w:pPr>
      <w:r/>
      <w:bookmarkStart w:id="60" w:name="_Toc209510684"/>
      <w:r>
        <w:rPr>
          <w:rFonts w:hint="eastAsia" w:ascii="宋体" w:hAnsi="宋体" w:eastAsia="宋体" w:cs="宋体"/>
          <w:b/>
          <w:bCs/>
          <w:color w:val="000000"/>
          <w:szCs w:val="21"/>
          <w:highlight w:val="none"/>
        </w:rPr>
        <w:t xml:space="preserve">投标文件的递交</w:t>
      </w:r>
      <w:bookmarkEnd w:id="60"/>
      <w:r>
        <w:rPr>
          <w:rFonts w:hint="eastAsia" w:ascii="宋体" w:hAnsi="宋体" w:eastAsia="宋体" w:cs="宋体"/>
          <w:b/>
          <w:bCs/>
          <w:color w:val="000000"/>
          <w:szCs w:val="21"/>
          <w:highlight w:val="none"/>
        </w:rPr>
      </w:r>
      <w:r/>
    </w:p>
    <w:p>
      <w:pPr>
        <w:pStyle w:val="826"/>
        <w:ind w:firstLine="422"/>
        <w:jc w:val="lef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17.1 投标人应当按照《操作手册》规定，在招标公告规定的投标截止时间前制作并上传电子投标文件。招标代理机构拒绝接收提交投标文件截止时间后上传的任何电子投标文件。</w:t>
      </w:r>
      <w:r>
        <w:rPr>
          <w:rFonts w:hint="eastAsia" w:ascii="宋体" w:hAnsi="宋体" w:eastAsia="宋体" w:cs="宋体"/>
          <w:b/>
          <w:color w:val="000000"/>
          <w:szCs w:val="21"/>
          <w:highlight w:val="none"/>
        </w:rPr>
      </w:r>
      <w:r/>
    </w:p>
    <w:p>
      <w:pPr>
        <w:pStyle w:val="826"/>
        <w:numPr>
          <w:ilvl w:val="0"/>
          <w:numId w:val="19"/>
        </w:numPr>
        <w:ind w:firstLine="422"/>
        <w:rPr>
          <w:rFonts w:hint="eastAsia" w:ascii="宋体" w:hAnsi="宋体" w:eastAsia="宋体" w:cs="宋体"/>
          <w:b/>
          <w:bCs/>
          <w:color w:val="000000"/>
          <w:szCs w:val="21"/>
          <w:highlight w:val="none"/>
        </w:rPr>
      </w:pPr>
      <w:r/>
      <w:bookmarkStart w:id="61" w:name="_Toc209510685"/>
      <w:r>
        <w:rPr>
          <w:rFonts w:hint="eastAsia" w:ascii="宋体" w:hAnsi="宋体" w:eastAsia="宋体" w:cs="宋体"/>
          <w:b/>
          <w:bCs/>
          <w:color w:val="000000"/>
          <w:szCs w:val="21"/>
          <w:highlight w:val="none"/>
        </w:rPr>
        <w:t xml:space="preserve">投标文件的解密</w:t>
      </w:r>
      <w:bookmarkEnd w:id="61"/>
      <w:r>
        <w:rPr>
          <w:rFonts w:hint="eastAsia" w:ascii="宋体" w:hAnsi="宋体" w:eastAsia="宋体" w:cs="宋体"/>
          <w:b/>
          <w:bCs/>
          <w:color w:val="000000"/>
          <w:szCs w:val="21"/>
          <w:highlight w:val="none"/>
        </w:rPr>
      </w:r>
      <w:r/>
    </w:p>
    <w:p>
      <w:pPr>
        <w:pStyle w:val="826"/>
        <w:numPr>
          <w:ilvl w:val="0"/>
          <w:numId w:val="20"/>
        </w:numPr>
        <w:ind w:firstLine="422"/>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投标人应当按照《操作手册》规定，在“苏采云”系统规定的时间内对投标文件进行解密，投标人应充分考虑网络环境、网络带宽等因素可能对投标产生的影响，如因投标人自身原因造成的电子投标文件上传不成功的，按做无效投标处理</w:t>
      </w:r>
      <w:r>
        <w:rPr>
          <w:rFonts w:hint="eastAsia" w:ascii="宋体" w:hAnsi="宋体" w:eastAsia="宋体" w:cs="宋体"/>
          <w:b/>
          <w:color w:val="000000"/>
          <w:szCs w:val="21"/>
          <w:highlight w:val="none"/>
        </w:rPr>
      </w:r>
      <w:r/>
    </w:p>
    <w:p>
      <w:pPr>
        <w:pStyle w:val="826"/>
        <w:numPr>
          <w:ilvl w:val="0"/>
          <w:numId w:val="20"/>
        </w:numPr>
        <w:ind w:firstLine="422"/>
        <w:rPr>
          <w:rFonts w:hint="eastAsia" w:ascii="宋体" w:hAnsi="宋体" w:eastAsia="宋体" w:cs="宋体"/>
          <w:b/>
          <w:szCs w:val="21"/>
          <w:highlight w:val="none"/>
        </w:rPr>
      </w:pPr>
      <w:r>
        <w:rPr>
          <w:rFonts w:hint="eastAsia" w:ascii="宋体" w:hAnsi="宋体" w:eastAsia="宋体" w:cs="宋体"/>
          <w:b/>
          <w:szCs w:val="21"/>
          <w:highlight w:val="none"/>
        </w:rPr>
        <w:t xml:space="preserve">采购人可以按照规定，通过修改招标文件酌情延长投标截止时间，在此情况下，投标人的所有权利和义务均以延长后新的截止时间为准。</w:t>
      </w:r>
      <w:r>
        <w:rPr>
          <w:rFonts w:hint="eastAsia" w:ascii="宋体" w:hAnsi="宋体" w:eastAsia="宋体" w:cs="宋体"/>
          <w:b/>
          <w:szCs w:val="21"/>
          <w:highlight w:val="none"/>
        </w:rPr>
      </w:r>
      <w:r/>
    </w:p>
    <w:p>
      <w:pPr>
        <w:pStyle w:val="826"/>
        <w:numPr>
          <w:ilvl w:val="0"/>
          <w:numId w:val="19"/>
        </w:numPr>
        <w:ind w:firstLine="422"/>
        <w:rPr>
          <w:rFonts w:hint="eastAsia" w:ascii="宋体" w:hAnsi="宋体" w:eastAsia="宋体" w:cs="宋体"/>
          <w:b/>
          <w:bCs/>
          <w:szCs w:val="21"/>
          <w:highlight w:val="none"/>
        </w:rPr>
      </w:pPr>
      <w:r/>
      <w:bookmarkStart w:id="62" w:name="_Toc209510686"/>
      <w:r>
        <w:rPr>
          <w:rFonts w:hint="eastAsia" w:ascii="宋体" w:hAnsi="宋体" w:eastAsia="宋体" w:cs="宋体"/>
          <w:b/>
          <w:bCs/>
          <w:szCs w:val="21"/>
          <w:highlight w:val="none"/>
        </w:rPr>
        <w:t xml:space="preserve">投标文件的修改和撤回</w:t>
      </w:r>
      <w:bookmarkEnd w:id="62"/>
      <w:r>
        <w:rPr>
          <w:rFonts w:hint="eastAsia" w:ascii="宋体" w:hAnsi="宋体" w:eastAsia="宋体" w:cs="宋体"/>
          <w:b/>
          <w:bCs/>
          <w:szCs w:val="21"/>
          <w:highlight w:val="none"/>
        </w:rPr>
      </w:r>
      <w:r/>
    </w:p>
    <w:p>
      <w:pPr>
        <w:pStyle w:val="826"/>
        <w:numPr>
          <w:ilvl w:val="0"/>
          <w:numId w:val="21"/>
        </w:numPr>
        <w:ind w:firstLine="420"/>
        <w:rPr>
          <w:rFonts w:hint="eastAsia" w:ascii="宋体" w:hAnsi="宋体" w:eastAsia="宋体" w:cs="宋体"/>
          <w:b/>
          <w:szCs w:val="21"/>
          <w:highlight w:val="none"/>
        </w:rPr>
      </w:pPr>
      <w:r>
        <w:rPr>
          <w:rFonts w:hint="eastAsia" w:ascii="宋体" w:hAnsi="宋体" w:eastAsia="宋体" w:cs="宋体"/>
          <w:szCs w:val="21"/>
          <w:highlight w:val="none"/>
        </w:rPr>
        <w:t xml:space="preserve">投标文件的撤回</w:t>
      </w:r>
      <w:r>
        <w:rPr>
          <w:rFonts w:hint="eastAsia" w:ascii="宋体" w:hAnsi="宋体" w:eastAsia="宋体" w:cs="宋体"/>
          <w:b/>
          <w:szCs w:val="21"/>
          <w:highlight w:val="none"/>
        </w:rPr>
      </w:r>
      <w:r/>
    </w:p>
    <w:p>
      <w:pPr>
        <w:pStyle w:val="826"/>
        <w:numPr>
          <w:ilvl w:val="0"/>
          <w:numId w:val="22"/>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投标人可在投标截止时间前撤回其电子投标文件，具体操作方法见《操作手册》。</w:t>
      </w:r>
      <w:r>
        <w:rPr>
          <w:rFonts w:hint="eastAsia" w:ascii="宋体" w:hAnsi="宋体" w:eastAsia="宋体" w:cs="宋体"/>
          <w:szCs w:val="21"/>
          <w:highlight w:val="none"/>
        </w:rPr>
      </w:r>
      <w:r/>
    </w:p>
    <w:p>
      <w:pPr>
        <w:pStyle w:val="826"/>
        <w:numPr>
          <w:ilvl w:val="0"/>
          <w:numId w:val="22"/>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投标人撤回电子投标文件，则认为其不再参与本项目投标活动。</w:t>
      </w:r>
      <w:r>
        <w:rPr>
          <w:rFonts w:hint="eastAsia" w:ascii="宋体" w:hAnsi="宋体" w:eastAsia="宋体" w:cs="宋体"/>
          <w:szCs w:val="21"/>
          <w:highlight w:val="none"/>
        </w:rPr>
      </w:r>
      <w:r/>
    </w:p>
    <w:p>
      <w:pPr>
        <w:pStyle w:val="826"/>
        <w:numPr>
          <w:ilvl w:val="0"/>
          <w:numId w:val="21"/>
        </w:numPr>
        <w:ind w:firstLine="422"/>
        <w:rPr>
          <w:rFonts w:hint="eastAsia" w:ascii="宋体" w:hAnsi="宋体" w:eastAsia="宋体" w:cs="宋体"/>
          <w:b/>
          <w:bCs/>
          <w:szCs w:val="21"/>
          <w:highlight w:val="none"/>
        </w:rPr>
      </w:pPr>
      <w:r>
        <w:rPr>
          <w:rFonts w:hint="eastAsia" w:ascii="宋体" w:hAnsi="宋体" w:eastAsia="宋体" w:cs="宋体"/>
          <w:b/>
          <w:bCs/>
          <w:szCs w:val="21"/>
          <w:highlight w:val="none"/>
        </w:rPr>
        <w:t xml:space="preserve">投标文件的修改</w:t>
      </w:r>
      <w:r>
        <w:rPr>
          <w:rFonts w:hint="eastAsia" w:ascii="宋体" w:hAnsi="宋体" w:eastAsia="宋体" w:cs="宋体"/>
          <w:b/>
          <w:bCs/>
          <w:szCs w:val="21"/>
          <w:highlight w:val="none"/>
        </w:rPr>
      </w:r>
      <w:r/>
    </w:p>
    <w:p>
      <w:pPr>
        <w:pStyle w:val="826"/>
        <w:numPr>
          <w:ilvl w:val="0"/>
          <w:numId w:val="23"/>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投标人可在投标截止时间前对其电子投标文件进行修改，具体操作方法见《操作手册》。</w:t>
      </w:r>
      <w:r>
        <w:rPr>
          <w:rFonts w:hint="eastAsia" w:ascii="宋体" w:hAnsi="宋体" w:eastAsia="宋体" w:cs="宋体"/>
          <w:szCs w:val="21"/>
          <w:highlight w:val="none"/>
        </w:rPr>
      </w:r>
      <w:r/>
    </w:p>
    <w:p>
      <w:pPr>
        <w:pStyle w:val="826"/>
        <w:numPr>
          <w:ilvl w:val="0"/>
          <w:numId w:val="23"/>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投标截止时间之后，投标人不得对其电子投标文件作任何修改。</w:t>
      </w:r>
      <w:r>
        <w:rPr>
          <w:rFonts w:hint="eastAsia" w:ascii="宋体" w:hAnsi="宋体" w:eastAsia="宋体" w:cs="宋体"/>
          <w:szCs w:val="21"/>
          <w:highlight w:val="none"/>
        </w:rPr>
      </w:r>
      <w:r/>
    </w:p>
    <w:p>
      <w:pPr>
        <w:pStyle w:val="826"/>
        <w:numPr>
          <w:ilvl w:val="0"/>
          <w:numId w:val="23"/>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在投标截止时间至招标文件中规定的投标有效期满之间的这段时间内，投标人不得撤回其投标。</w:t>
      </w:r>
      <w:r>
        <w:rPr>
          <w:rFonts w:hint="eastAsia" w:ascii="宋体" w:hAnsi="宋体" w:eastAsia="宋体" w:cs="宋体"/>
          <w:szCs w:val="21"/>
          <w:highlight w:val="none"/>
        </w:rPr>
      </w:r>
      <w:r/>
    </w:p>
    <w:p>
      <w:pPr>
        <w:pStyle w:val="826"/>
        <w:numPr>
          <w:ilvl w:val="0"/>
          <w:numId w:val="19"/>
        </w:numPr>
        <w:ind w:firstLine="422"/>
        <w:rPr>
          <w:rFonts w:hint="eastAsia" w:ascii="宋体" w:hAnsi="宋体" w:eastAsia="宋体" w:cs="宋体"/>
          <w:b/>
          <w:bCs/>
          <w:szCs w:val="21"/>
          <w:highlight w:val="none"/>
        </w:rPr>
      </w:pPr>
      <w:r/>
      <w:bookmarkStart w:id="63" w:name="_Toc209510687"/>
      <w:r>
        <w:rPr>
          <w:rFonts w:hint="eastAsia" w:ascii="宋体" w:hAnsi="宋体" w:eastAsia="宋体" w:cs="宋体"/>
          <w:b/>
          <w:bCs/>
          <w:szCs w:val="21"/>
          <w:highlight w:val="none"/>
        </w:rPr>
        <w:t xml:space="preserve">诚实信用</w:t>
      </w:r>
      <w:bookmarkEnd w:id="63"/>
      <w:r>
        <w:rPr>
          <w:rFonts w:hint="eastAsia" w:ascii="宋体" w:hAnsi="宋体" w:eastAsia="宋体" w:cs="宋体"/>
          <w:b/>
          <w:bCs/>
          <w:szCs w:val="21"/>
          <w:highlight w:val="none"/>
        </w:rPr>
      </w:r>
      <w:r/>
    </w:p>
    <w:p>
      <w:pPr>
        <w:pStyle w:val="826"/>
        <w:numPr>
          <w:ilvl w:val="0"/>
          <w:numId w:val="24"/>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投标人应当遵循公平竞争的原则，不得恶意串通，不得妨碍其他投标人的竞争行为，不得损害采购人或者其他投标人的合法权益。</w:t>
      </w:r>
      <w:r>
        <w:rPr>
          <w:rFonts w:hint="eastAsia" w:ascii="宋体" w:hAnsi="宋体" w:eastAsia="宋体" w:cs="宋体"/>
          <w:szCs w:val="21"/>
          <w:highlight w:val="none"/>
        </w:rPr>
      </w:r>
      <w:r/>
    </w:p>
    <w:p>
      <w:pPr>
        <w:pStyle w:val="826"/>
        <w:numPr>
          <w:ilvl w:val="0"/>
          <w:numId w:val="24"/>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在评标过程中发现投标人有上述情形的，评标委员会应当认定其投标无效，并书面报告本级财政部门。</w:t>
      </w:r>
      <w:r>
        <w:rPr>
          <w:rFonts w:hint="eastAsia" w:ascii="宋体" w:hAnsi="宋体" w:eastAsia="宋体" w:cs="宋体"/>
          <w:szCs w:val="21"/>
          <w:highlight w:val="none"/>
        </w:rPr>
      </w:r>
      <w:r/>
    </w:p>
    <w:p>
      <w:pPr>
        <w:pStyle w:val="826"/>
        <w:numPr>
          <w:ilvl w:val="0"/>
          <w:numId w:val="5"/>
        </w:numPr>
        <w:ind w:firstLine="422"/>
        <w:rPr>
          <w:rFonts w:hint="eastAsia" w:ascii="宋体" w:hAnsi="宋体" w:eastAsia="宋体" w:cs="宋体"/>
          <w:b/>
          <w:bCs/>
          <w:szCs w:val="21"/>
          <w:highlight w:val="none"/>
        </w:rPr>
        <w:outlineLvl w:val="1"/>
      </w:pPr>
      <w:r/>
      <w:bookmarkStart w:id="64" w:name="_Toc29919"/>
      <w:r/>
      <w:bookmarkStart w:id="65" w:name="_Toc9023"/>
      <w:r/>
      <w:bookmarkStart w:id="66" w:name="_Toc209510688"/>
      <w:r/>
      <w:bookmarkStart w:id="67" w:name="_Toc24742"/>
      <w:r/>
      <w:bookmarkStart w:id="68" w:name="_Toc18325"/>
      <w:r/>
      <w:bookmarkStart w:id="69" w:name="_Toc1446"/>
      <w:r/>
      <w:bookmarkStart w:id="70" w:name="_Toc9280"/>
      <w:r/>
      <w:bookmarkStart w:id="71" w:name="_Toc209510619"/>
      <w:r>
        <w:rPr>
          <w:rFonts w:hint="eastAsia" w:ascii="宋体" w:hAnsi="宋体" w:eastAsia="宋体" w:cs="宋体"/>
          <w:b/>
          <w:bCs/>
          <w:szCs w:val="21"/>
          <w:highlight w:val="none"/>
        </w:rPr>
        <w:t xml:space="preserve">开标、评标与定标</w:t>
      </w:r>
      <w:bookmarkEnd w:id="64"/>
      <w:r/>
      <w:bookmarkEnd w:id="65"/>
      <w:r/>
      <w:bookmarkEnd w:id="66"/>
      <w:r/>
      <w:bookmarkEnd w:id="67"/>
      <w:r/>
      <w:bookmarkEnd w:id="68"/>
      <w:r/>
      <w:bookmarkEnd w:id="69"/>
      <w:r/>
      <w:bookmarkEnd w:id="70"/>
      <w:r/>
      <w:bookmarkEnd w:id="71"/>
      <w:r>
        <w:rPr>
          <w:rFonts w:hint="eastAsia" w:ascii="宋体" w:hAnsi="宋体" w:eastAsia="宋体" w:cs="宋体"/>
          <w:b/>
          <w:bCs/>
          <w:szCs w:val="21"/>
          <w:highlight w:val="none"/>
        </w:rPr>
      </w:r>
      <w:r/>
    </w:p>
    <w:p>
      <w:pPr>
        <w:pStyle w:val="826"/>
        <w:numPr>
          <w:ilvl w:val="0"/>
          <w:numId w:val="25"/>
        </w:numPr>
        <w:ind w:firstLine="422"/>
        <w:rPr>
          <w:rFonts w:hint="eastAsia" w:ascii="宋体" w:hAnsi="宋体" w:eastAsia="宋体" w:cs="宋体"/>
          <w:b/>
          <w:bCs/>
          <w:szCs w:val="21"/>
          <w:highlight w:val="none"/>
        </w:rPr>
      </w:pPr>
      <w:r/>
      <w:bookmarkStart w:id="72" w:name="_Toc209510689"/>
      <w:r>
        <w:rPr>
          <w:rFonts w:hint="eastAsia" w:ascii="宋体" w:hAnsi="宋体" w:eastAsia="宋体" w:cs="宋体"/>
          <w:b/>
          <w:bCs/>
          <w:szCs w:val="21"/>
          <w:highlight w:val="none"/>
        </w:rPr>
        <w:t xml:space="preserve">开标</w:t>
      </w:r>
      <w:bookmarkEnd w:id="72"/>
      <w:r>
        <w:rPr>
          <w:rFonts w:hint="eastAsia" w:ascii="宋体" w:hAnsi="宋体" w:eastAsia="宋体" w:cs="宋体"/>
          <w:b/>
          <w:bCs/>
          <w:szCs w:val="21"/>
          <w:highlight w:val="none"/>
        </w:rPr>
      </w:r>
      <w:r/>
    </w:p>
    <w:p>
      <w:pPr>
        <w:pStyle w:val="826"/>
        <w:numPr>
          <w:ilvl w:val="0"/>
          <w:numId w:val="26"/>
        </w:numPr>
        <w:ind w:firstLine="420"/>
        <w:rPr>
          <w:rFonts w:hint="eastAsia" w:ascii="宋体" w:hAnsi="宋体" w:eastAsia="宋体" w:cs="宋体"/>
          <w:szCs w:val="21"/>
          <w:highlight w:val="none"/>
          <w:lang w:eastAsia="en-US"/>
        </w:rPr>
      </w:pPr>
      <w:r>
        <w:rPr>
          <w:rFonts w:hint="eastAsia" w:ascii="宋体" w:hAnsi="宋体" w:eastAsia="宋体" w:cs="宋体"/>
          <w:szCs w:val="21"/>
          <w:highlight w:val="none"/>
        </w:rPr>
        <w:t xml:space="preserve">采购人在招标公告中规定的时间和地点组织公开开标。投标人按照《操作手册》规定参加开标活动，并在苏采云系统规定的时间内对投标文件进行解密。</w:t>
      </w:r>
      <w:r>
        <w:rPr>
          <w:rFonts w:hint="eastAsia" w:ascii="宋体" w:hAnsi="宋体" w:eastAsia="宋体" w:cs="宋体"/>
          <w:szCs w:val="21"/>
          <w:highlight w:val="none"/>
          <w:lang w:eastAsia="en-US"/>
        </w:rPr>
        <w:t xml:space="preserve">苏采云系统公布各投标人名称和投标价格。</w:t>
      </w:r>
      <w:r>
        <w:rPr>
          <w:rFonts w:hint="eastAsia" w:ascii="宋体" w:hAnsi="宋体" w:eastAsia="宋体" w:cs="宋体"/>
          <w:szCs w:val="21"/>
          <w:highlight w:val="none"/>
          <w:lang w:eastAsia="en-US"/>
        </w:rPr>
      </w:r>
      <w:r/>
    </w:p>
    <w:p>
      <w:pPr>
        <w:pStyle w:val="826"/>
        <w:numPr>
          <w:ilvl w:val="0"/>
          <w:numId w:val="26"/>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投标人在开标过程中涉及的投标文件解密、开标结果确认等工作，应按照《操作手册》规定执行。</w:t>
      </w:r>
      <w:r>
        <w:rPr>
          <w:rFonts w:hint="eastAsia" w:ascii="宋体" w:hAnsi="宋体" w:eastAsia="宋体" w:cs="宋体"/>
          <w:szCs w:val="21"/>
          <w:highlight w:val="none"/>
        </w:rPr>
      </w:r>
      <w:r/>
    </w:p>
    <w:p>
      <w:pPr>
        <w:pStyle w:val="826"/>
        <w:numPr>
          <w:ilvl w:val="0"/>
          <w:numId w:val="26"/>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投标人不足3家的，不得开标。</w:t>
      </w:r>
      <w:r>
        <w:rPr>
          <w:rFonts w:hint="eastAsia" w:ascii="宋体" w:hAnsi="宋体" w:eastAsia="宋体" w:cs="宋体"/>
          <w:szCs w:val="21"/>
          <w:highlight w:val="none"/>
        </w:rPr>
      </w:r>
      <w:r/>
    </w:p>
    <w:p>
      <w:pPr>
        <w:pStyle w:val="826"/>
        <w:numPr>
          <w:ilvl w:val="0"/>
          <w:numId w:val="26"/>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投标人如果对开标过程和开标结果有疑义，应当根据《操作手册》规定提出，“苏采云”系统中《开标记录表》公布后5分钟内未提出的，视同认可开标结果。</w:t>
      </w:r>
      <w:r>
        <w:rPr>
          <w:rFonts w:hint="eastAsia" w:ascii="宋体" w:hAnsi="宋体" w:eastAsia="宋体" w:cs="宋体"/>
          <w:szCs w:val="21"/>
          <w:highlight w:val="none"/>
        </w:rPr>
      </w:r>
      <w:r/>
    </w:p>
    <w:p>
      <w:pPr>
        <w:pStyle w:val="826"/>
        <w:numPr>
          <w:ilvl w:val="0"/>
          <w:numId w:val="25"/>
        </w:numPr>
        <w:ind w:firstLine="422"/>
        <w:rPr>
          <w:rFonts w:hint="eastAsia" w:ascii="宋体" w:hAnsi="宋体" w:eastAsia="宋体" w:cs="宋体"/>
          <w:b/>
          <w:bCs/>
          <w:szCs w:val="21"/>
          <w:highlight w:val="none"/>
        </w:rPr>
      </w:pPr>
      <w:r/>
      <w:bookmarkStart w:id="73" w:name="_Toc209510690"/>
      <w:r>
        <w:rPr>
          <w:rFonts w:hint="eastAsia" w:ascii="宋体" w:hAnsi="宋体" w:eastAsia="宋体" w:cs="宋体"/>
          <w:b/>
          <w:bCs/>
          <w:szCs w:val="21"/>
          <w:highlight w:val="none"/>
        </w:rPr>
        <w:t xml:space="preserve">评标</w:t>
      </w:r>
      <w:bookmarkEnd w:id="73"/>
      <w:r>
        <w:rPr>
          <w:rFonts w:hint="eastAsia" w:ascii="宋体" w:hAnsi="宋体" w:eastAsia="宋体" w:cs="宋体"/>
          <w:b/>
          <w:bCs/>
          <w:szCs w:val="21"/>
          <w:highlight w:val="none"/>
        </w:rPr>
      </w:r>
      <w:r/>
    </w:p>
    <w:p>
      <w:pPr>
        <w:pStyle w:val="826"/>
        <w:numPr>
          <w:ilvl w:val="0"/>
          <w:numId w:val="27"/>
        </w:numPr>
        <w:ind w:firstLine="422"/>
        <w:rPr>
          <w:rFonts w:hint="eastAsia" w:ascii="宋体" w:hAnsi="宋体" w:eastAsia="宋体" w:cs="宋体"/>
          <w:b/>
          <w:bCs/>
          <w:szCs w:val="21"/>
          <w:highlight w:val="none"/>
        </w:rPr>
      </w:pPr>
      <w:r>
        <w:rPr>
          <w:rFonts w:hint="eastAsia" w:ascii="宋体" w:hAnsi="宋体" w:eastAsia="宋体" w:cs="宋体"/>
          <w:b/>
          <w:bCs/>
          <w:szCs w:val="21"/>
          <w:highlight w:val="none"/>
        </w:rPr>
        <w:t xml:space="preserve">评标委员会</w:t>
      </w:r>
      <w:r>
        <w:rPr>
          <w:rFonts w:hint="eastAsia" w:ascii="宋体" w:hAnsi="宋体" w:eastAsia="宋体" w:cs="宋体"/>
          <w:b/>
          <w:bCs/>
          <w:szCs w:val="21"/>
          <w:highlight w:val="none"/>
        </w:rPr>
      </w:r>
      <w:r/>
    </w:p>
    <w:p>
      <w:pPr>
        <w:pStyle w:val="826"/>
        <w:numPr>
          <w:ilvl w:val="0"/>
          <w:numId w:val="28"/>
        </w:numPr>
        <w:ind w:firstLine="420"/>
        <w:rPr>
          <w:rFonts w:hint="eastAsia" w:ascii="宋体" w:hAnsi="宋体" w:eastAsia="宋体" w:cs="宋体"/>
          <w:bCs/>
          <w:szCs w:val="21"/>
          <w:highlight w:val="none"/>
        </w:rPr>
      </w:pPr>
      <w:r>
        <w:rPr>
          <w:rFonts w:hint="eastAsia" w:ascii="宋体" w:hAnsi="宋体" w:eastAsia="宋体" w:cs="宋体"/>
          <w:bCs/>
          <w:szCs w:val="21"/>
          <w:highlight w:val="none"/>
        </w:rPr>
        <w:t xml:space="preserve">评标由评标委员会（以下简称“评委会”）进行。</w:t>
      </w:r>
      <w:r>
        <w:rPr>
          <w:rFonts w:hint="eastAsia" w:ascii="宋体" w:hAnsi="宋体" w:eastAsia="宋体" w:cs="宋体"/>
          <w:bCs/>
          <w:szCs w:val="21"/>
          <w:highlight w:val="none"/>
        </w:rPr>
      </w:r>
      <w:r/>
    </w:p>
    <w:p>
      <w:pPr>
        <w:pStyle w:val="826"/>
        <w:numPr>
          <w:ilvl w:val="0"/>
          <w:numId w:val="28"/>
        </w:numPr>
        <w:ind w:firstLine="420"/>
        <w:rPr>
          <w:rFonts w:hint="eastAsia" w:ascii="宋体" w:hAnsi="宋体" w:eastAsia="宋体" w:cs="宋体"/>
          <w:bCs/>
          <w:szCs w:val="21"/>
          <w:highlight w:val="none"/>
        </w:rPr>
      </w:pPr>
      <w:r>
        <w:rPr>
          <w:rFonts w:hint="eastAsia" w:ascii="宋体" w:hAnsi="宋体" w:eastAsia="宋体" w:cs="宋体"/>
          <w:bCs/>
          <w:szCs w:val="21"/>
          <w:highlight w:val="none"/>
        </w:rPr>
        <w:t xml:space="preserve">评委会由采购人代表和有关技术、经济等方面的专家组成，且人员构成符合政府采购有关规定。</w:t>
      </w:r>
      <w:r>
        <w:rPr>
          <w:rFonts w:hint="eastAsia" w:ascii="宋体" w:hAnsi="宋体" w:eastAsia="宋体" w:cs="宋体"/>
          <w:bCs/>
          <w:szCs w:val="21"/>
          <w:highlight w:val="none"/>
        </w:rPr>
      </w:r>
      <w:r/>
    </w:p>
    <w:p>
      <w:pPr>
        <w:pStyle w:val="826"/>
        <w:numPr>
          <w:ilvl w:val="0"/>
          <w:numId w:val="28"/>
        </w:numPr>
        <w:ind w:firstLine="420"/>
        <w:rPr>
          <w:rFonts w:hint="eastAsia" w:ascii="宋体" w:hAnsi="宋体" w:eastAsia="宋体" w:cs="宋体"/>
          <w:bCs/>
          <w:szCs w:val="21"/>
          <w:highlight w:val="none"/>
        </w:rPr>
      </w:pPr>
      <w:r>
        <w:rPr>
          <w:rFonts w:hint="eastAsia" w:ascii="宋体" w:hAnsi="宋体" w:eastAsia="宋体" w:cs="宋体"/>
          <w:bCs/>
          <w:szCs w:val="21"/>
          <w:highlight w:val="none"/>
        </w:rPr>
        <w:t xml:space="preserve">评委会独立工作，负责评审所有投标文件并推荐中标候选人，或根据采购人授权直接确定中标人。</w:t>
      </w:r>
      <w:r>
        <w:rPr>
          <w:rFonts w:hint="eastAsia" w:ascii="宋体" w:hAnsi="宋体" w:eastAsia="宋体" w:cs="宋体"/>
          <w:bCs/>
          <w:szCs w:val="21"/>
          <w:highlight w:val="none"/>
        </w:rPr>
      </w:r>
      <w:r/>
    </w:p>
    <w:p>
      <w:pPr>
        <w:pStyle w:val="826"/>
        <w:ind w:firstLine="420"/>
        <w:rPr>
          <w:rFonts w:hint="eastAsia" w:ascii="宋体" w:hAnsi="宋体" w:eastAsia="宋体" w:cs="宋体"/>
          <w:b/>
          <w:szCs w:val="21"/>
          <w:highlight w:val="none"/>
        </w:rPr>
      </w:pPr>
      <w:r>
        <w:rPr>
          <w:rFonts w:hint="eastAsia" w:ascii="宋体" w:hAnsi="宋体" w:eastAsia="宋体" w:cs="宋体"/>
          <w:szCs w:val="21"/>
          <w:highlight w:val="none"/>
        </w:rPr>
        <w:t xml:space="preserve">22.1.1评标委员会负责具体评标事务，并独立履行下列职责：</w:t>
      </w:r>
      <w:r>
        <w:rPr>
          <w:rFonts w:hint="eastAsia" w:ascii="宋体" w:hAnsi="宋体" w:eastAsia="宋体" w:cs="宋体"/>
          <w:b/>
          <w:szCs w:val="21"/>
          <w:highlight w:val="none"/>
        </w:rPr>
      </w:r>
      <w:r/>
    </w:p>
    <w:p>
      <w:pPr>
        <w:pStyle w:val="826"/>
        <w:numPr>
          <w:ilvl w:val="0"/>
          <w:numId w:val="29"/>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审查、评价投标文件是否符合招标文件的商务、技术等实质性要求；</w:t>
      </w:r>
      <w:r>
        <w:rPr>
          <w:rFonts w:hint="eastAsia" w:ascii="宋体" w:hAnsi="宋体" w:eastAsia="宋体" w:cs="宋体"/>
          <w:szCs w:val="21"/>
          <w:highlight w:val="none"/>
        </w:rPr>
      </w:r>
      <w:r/>
    </w:p>
    <w:p>
      <w:pPr>
        <w:pStyle w:val="826"/>
        <w:numPr>
          <w:ilvl w:val="0"/>
          <w:numId w:val="29"/>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要求投标人对投标文件有关事项作出澄清或者说明；</w:t>
      </w:r>
      <w:r>
        <w:rPr>
          <w:rFonts w:hint="eastAsia" w:ascii="宋体" w:hAnsi="宋体" w:eastAsia="宋体" w:cs="宋体"/>
          <w:szCs w:val="21"/>
          <w:highlight w:val="none"/>
        </w:rPr>
      </w:r>
      <w:r/>
    </w:p>
    <w:p>
      <w:pPr>
        <w:pStyle w:val="826"/>
        <w:numPr>
          <w:ilvl w:val="0"/>
          <w:numId w:val="29"/>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对投标文件进行比较和评价；</w:t>
      </w:r>
      <w:r>
        <w:rPr>
          <w:rFonts w:hint="eastAsia" w:ascii="宋体" w:hAnsi="宋体" w:eastAsia="宋体" w:cs="宋体"/>
          <w:szCs w:val="21"/>
          <w:highlight w:val="none"/>
        </w:rPr>
      </w:r>
      <w:r/>
    </w:p>
    <w:p>
      <w:pPr>
        <w:pStyle w:val="826"/>
        <w:numPr>
          <w:ilvl w:val="0"/>
          <w:numId w:val="29"/>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确定中标候选人名单，以及根据采购人委托直接确定中标人；</w:t>
      </w:r>
      <w:r>
        <w:rPr>
          <w:rFonts w:hint="eastAsia" w:ascii="宋体" w:hAnsi="宋体" w:eastAsia="宋体" w:cs="宋体"/>
          <w:szCs w:val="21"/>
          <w:highlight w:val="none"/>
        </w:rPr>
      </w:r>
      <w:r/>
    </w:p>
    <w:p>
      <w:pPr>
        <w:pStyle w:val="826"/>
        <w:numPr>
          <w:ilvl w:val="0"/>
          <w:numId w:val="29"/>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向采购人、采购代理机构或者有关部门报告评标中发现的违法行为。</w:t>
      </w:r>
      <w:r>
        <w:rPr>
          <w:rFonts w:hint="eastAsia" w:ascii="宋体" w:hAnsi="宋体" w:eastAsia="宋体" w:cs="宋体"/>
          <w:szCs w:val="21"/>
          <w:highlight w:val="none"/>
        </w:rPr>
      </w:r>
      <w:r/>
    </w:p>
    <w:p>
      <w:pPr>
        <w:pStyle w:val="826"/>
        <w:numPr>
          <w:ilvl w:val="0"/>
          <w:numId w:val="27"/>
        </w:numPr>
        <w:ind w:firstLine="422"/>
        <w:rPr>
          <w:rFonts w:hint="eastAsia" w:ascii="宋体" w:hAnsi="宋体" w:eastAsia="宋体" w:cs="宋体"/>
          <w:b/>
          <w:bCs/>
          <w:szCs w:val="21"/>
          <w:highlight w:val="none"/>
        </w:rPr>
      </w:pPr>
      <w:r>
        <w:rPr>
          <w:rFonts w:hint="eastAsia" w:ascii="宋体" w:hAnsi="宋体" w:eastAsia="宋体" w:cs="宋体"/>
          <w:b/>
          <w:bCs/>
          <w:szCs w:val="21"/>
          <w:highlight w:val="none"/>
        </w:rPr>
        <w:t xml:space="preserve">评标程序</w:t>
      </w:r>
      <w:r>
        <w:rPr>
          <w:rFonts w:hint="eastAsia" w:ascii="宋体" w:hAnsi="宋体" w:eastAsia="宋体" w:cs="宋体"/>
          <w:b/>
          <w:bCs/>
          <w:szCs w:val="21"/>
          <w:highlight w:val="none"/>
        </w:rPr>
      </w:r>
      <w:r/>
    </w:p>
    <w:p>
      <w:pPr>
        <w:pStyle w:val="826"/>
        <w:numPr>
          <w:ilvl w:val="0"/>
          <w:numId w:val="30"/>
        </w:numPr>
        <w:ind w:firstLine="422"/>
        <w:rPr>
          <w:rFonts w:hint="eastAsia" w:ascii="宋体" w:hAnsi="宋体" w:eastAsia="宋体" w:cs="宋体"/>
          <w:b/>
          <w:szCs w:val="21"/>
          <w:highlight w:val="none"/>
        </w:rPr>
      </w:pPr>
      <w:r>
        <w:rPr>
          <w:rFonts w:hint="eastAsia" w:ascii="宋体" w:hAnsi="宋体" w:eastAsia="宋体" w:cs="宋体"/>
          <w:b/>
          <w:szCs w:val="21"/>
          <w:highlight w:val="none"/>
        </w:rPr>
        <w:t xml:space="preserve">投标文件的资格性检查。</w:t>
      </w:r>
      <w:r>
        <w:rPr>
          <w:rFonts w:hint="eastAsia" w:ascii="宋体" w:hAnsi="宋体" w:eastAsia="宋体" w:cs="宋体"/>
          <w:szCs w:val="21"/>
          <w:highlight w:val="none"/>
        </w:rPr>
        <w:t xml:space="preserve">公开招标采购项目开标结束后，采购人或者采购代理机构应当依法对投标人的资格进行审查。合格投标人不足3家的，不得评标。</w:t>
      </w:r>
      <w:r>
        <w:rPr>
          <w:rFonts w:hint="eastAsia" w:ascii="宋体" w:hAnsi="宋体" w:eastAsia="宋体" w:cs="宋体"/>
          <w:b/>
          <w:szCs w:val="21"/>
          <w:highlight w:val="none"/>
        </w:rPr>
      </w:r>
      <w:r/>
    </w:p>
    <w:p>
      <w:pPr>
        <w:pStyle w:val="826"/>
        <w:numPr>
          <w:ilvl w:val="0"/>
          <w:numId w:val="30"/>
        </w:numPr>
        <w:ind w:firstLine="422"/>
        <w:rPr>
          <w:rFonts w:hint="eastAsia" w:ascii="宋体" w:hAnsi="宋体" w:eastAsia="宋体" w:cs="宋体"/>
          <w:b/>
          <w:szCs w:val="21"/>
          <w:highlight w:val="none"/>
        </w:rPr>
      </w:pPr>
      <w:r>
        <w:rPr>
          <w:rFonts w:hint="eastAsia" w:ascii="宋体" w:hAnsi="宋体" w:eastAsia="宋体" w:cs="宋体"/>
          <w:b/>
          <w:szCs w:val="21"/>
          <w:highlight w:val="none"/>
        </w:rPr>
        <w:t xml:space="preserve">投标文件的符合性审查。评标委员会对通过资格性检查的投标人的投标文件进行符合性审查，以确定其是否满足招标文件的实质性要求。投标文件有下列情况之一的，在符合性检查时按照无效投标处理：</w:t>
      </w:r>
      <w:r>
        <w:rPr>
          <w:rFonts w:hint="eastAsia" w:ascii="宋体" w:hAnsi="宋体" w:eastAsia="宋体" w:cs="宋体"/>
          <w:b/>
          <w:szCs w:val="21"/>
          <w:highlight w:val="none"/>
        </w:rPr>
      </w:r>
      <w:r/>
    </w:p>
    <w:p>
      <w:pPr>
        <w:pStyle w:val="826"/>
        <w:numPr>
          <w:ilvl w:val="0"/>
          <w:numId w:val="31"/>
        </w:numPr>
        <w:ind w:firstLine="422"/>
        <w:rPr>
          <w:rFonts w:hint="eastAsia" w:ascii="宋体" w:hAnsi="宋体" w:eastAsia="宋体" w:cs="宋体"/>
          <w:b/>
          <w:szCs w:val="21"/>
          <w:highlight w:val="none"/>
        </w:rPr>
      </w:pPr>
      <w:r>
        <w:rPr>
          <w:rFonts w:hint="eastAsia" w:ascii="宋体" w:hAnsi="宋体" w:eastAsia="宋体" w:cs="宋体"/>
          <w:b/>
          <w:szCs w:val="21"/>
          <w:highlight w:val="none"/>
        </w:rPr>
        <w:t xml:space="preserve">投标人在“苏采云”系统规定的时间内未成功解密电子投标文件的；</w:t>
      </w:r>
      <w:r>
        <w:rPr>
          <w:rFonts w:hint="eastAsia" w:ascii="宋体" w:hAnsi="宋体" w:eastAsia="宋体" w:cs="宋体"/>
          <w:b/>
          <w:szCs w:val="21"/>
          <w:highlight w:val="none"/>
        </w:rPr>
      </w:r>
      <w:r/>
    </w:p>
    <w:p>
      <w:pPr>
        <w:pStyle w:val="826"/>
        <w:numPr>
          <w:ilvl w:val="0"/>
          <w:numId w:val="31"/>
        </w:numPr>
        <w:ind w:firstLine="422"/>
        <w:rPr>
          <w:rFonts w:hint="eastAsia" w:ascii="宋体" w:hAnsi="宋体" w:eastAsia="宋体" w:cs="宋体"/>
          <w:b/>
          <w:szCs w:val="21"/>
          <w:highlight w:val="none"/>
        </w:rPr>
      </w:pPr>
      <w:r>
        <w:rPr>
          <w:rFonts w:hint="eastAsia" w:ascii="宋体" w:hAnsi="宋体" w:eastAsia="宋体" w:cs="宋体"/>
          <w:b/>
          <w:szCs w:val="21"/>
          <w:highlight w:val="none"/>
        </w:rPr>
        <w:t xml:space="preserve">投标人未按照招标文件要求上传电子投标文件的；</w:t>
      </w:r>
      <w:r>
        <w:rPr>
          <w:rFonts w:hint="eastAsia" w:ascii="宋体" w:hAnsi="宋体" w:eastAsia="宋体" w:cs="宋体"/>
          <w:b/>
          <w:szCs w:val="21"/>
          <w:highlight w:val="none"/>
        </w:rPr>
      </w:r>
      <w:r/>
    </w:p>
    <w:p>
      <w:pPr>
        <w:pStyle w:val="826"/>
        <w:numPr>
          <w:ilvl w:val="0"/>
          <w:numId w:val="31"/>
        </w:numPr>
        <w:ind w:firstLine="422"/>
        <w:rPr>
          <w:rFonts w:hint="eastAsia" w:ascii="宋体" w:hAnsi="宋体" w:eastAsia="宋体" w:cs="宋体"/>
          <w:b/>
          <w:szCs w:val="21"/>
          <w:highlight w:val="none"/>
        </w:rPr>
      </w:pPr>
      <w:r>
        <w:rPr>
          <w:rFonts w:hint="eastAsia" w:ascii="宋体" w:hAnsi="宋体" w:eastAsia="宋体" w:cs="宋体"/>
          <w:b/>
          <w:szCs w:val="21"/>
          <w:highlight w:val="none"/>
        </w:rPr>
        <w:t xml:space="preserve">同一投标人提交两个（含两个）以上不同的投标报价的；</w:t>
      </w:r>
      <w:r>
        <w:rPr>
          <w:rFonts w:hint="eastAsia" w:ascii="宋体" w:hAnsi="宋体" w:eastAsia="宋体" w:cs="宋体"/>
          <w:b/>
          <w:szCs w:val="21"/>
          <w:highlight w:val="none"/>
        </w:rPr>
      </w:r>
      <w:r/>
    </w:p>
    <w:p>
      <w:pPr>
        <w:pStyle w:val="826"/>
        <w:numPr>
          <w:ilvl w:val="0"/>
          <w:numId w:val="31"/>
        </w:numPr>
        <w:ind w:firstLine="422"/>
        <w:rPr>
          <w:rFonts w:hint="eastAsia" w:ascii="宋体" w:hAnsi="宋体" w:eastAsia="宋体" w:cs="宋体"/>
          <w:b/>
          <w:szCs w:val="21"/>
          <w:highlight w:val="none"/>
        </w:rPr>
      </w:pPr>
      <w:r>
        <w:rPr>
          <w:rFonts w:hint="eastAsia" w:ascii="宋体" w:hAnsi="宋体" w:eastAsia="宋体" w:cs="宋体"/>
          <w:b/>
          <w:szCs w:val="21"/>
          <w:highlight w:val="none"/>
        </w:rPr>
        <w:t xml:space="preserve">投标文件未按照招标文件要求加盖电子公章的；</w:t>
      </w:r>
      <w:r>
        <w:rPr>
          <w:rFonts w:hint="eastAsia" w:ascii="宋体" w:hAnsi="宋体" w:eastAsia="宋体" w:cs="宋体"/>
          <w:b/>
          <w:szCs w:val="21"/>
          <w:highlight w:val="none"/>
        </w:rPr>
      </w:r>
      <w:r/>
    </w:p>
    <w:p>
      <w:pPr>
        <w:pStyle w:val="826"/>
        <w:numPr>
          <w:ilvl w:val="0"/>
          <w:numId w:val="31"/>
        </w:numPr>
        <w:ind w:firstLine="422"/>
        <w:rPr>
          <w:rFonts w:hint="eastAsia" w:ascii="宋体" w:hAnsi="宋体" w:eastAsia="宋体" w:cs="宋体"/>
          <w:b/>
          <w:szCs w:val="21"/>
          <w:highlight w:val="none"/>
        </w:rPr>
      </w:pPr>
      <w:r>
        <w:rPr>
          <w:rFonts w:hint="eastAsia" w:ascii="宋体" w:hAnsi="宋体" w:eastAsia="宋体" w:cs="宋体"/>
          <w:b/>
          <w:szCs w:val="21"/>
          <w:highlight w:val="none"/>
        </w:rPr>
        <w:t xml:space="preserve">不具备招标文件中规定的资格要求的；</w:t>
      </w:r>
      <w:r>
        <w:rPr>
          <w:rFonts w:hint="eastAsia" w:ascii="宋体" w:hAnsi="宋体" w:eastAsia="宋体" w:cs="宋体"/>
          <w:b/>
          <w:szCs w:val="21"/>
          <w:highlight w:val="none"/>
        </w:rPr>
      </w:r>
      <w:r/>
    </w:p>
    <w:p>
      <w:pPr>
        <w:pStyle w:val="826"/>
        <w:numPr>
          <w:ilvl w:val="0"/>
          <w:numId w:val="31"/>
        </w:numPr>
        <w:ind w:firstLine="422"/>
        <w:rPr>
          <w:rFonts w:hint="eastAsia" w:ascii="宋体" w:hAnsi="宋体" w:eastAsia="宋体" w:cs="宋体"/>
          <w:b/>
          <w:szCs w:val="21"/>
          <w:highlight w:val="none"/>
        </w:rPr>
      </w:pPr>
      <w:r>
        <w:rPr>
          <w:rFonts w:hint="eastAsia" w:ascii="宋体" w:hAnsi="宋体" w:eastAsia="宋体" w:cs="宋体"/>
          <w:b/>
          <w:szCs w:val="21"/>
          <w:highlight w:val="none"/>
        </w:rPr>
        <w:t xml:space="preserve">报价超过招标文件中规定的预算金额或者最高限价的；</w:t>
      </w:r>
      <w:r>
        <w:rPr>
          <w:rFonts w:hint="eastAsia" w:ascii="宋体" w:hAnsi="宋体" w:eastAsia="宋体" w:cs="宋体"/>
          <w:b/>
          <w:szCs w:val="21"/>
          <w:highlight w:val="none"/>
        </w:rPr>
      </w:r>
      <w:r/>
    </w:p>
    <w:p>
      <w:pPr>
        <w:pStyle w:val="826"/>
        <w:numPr>
          <w:ilvl w:val="0"/>
          <w:numId w:val="31"/>
        </w:numPr>
        <w:ind w:firstLine="422"/>
        <w:rPr>
          <w:rFonts w:hint="eastAsia" w:ascii="宋体" w:hAnsi="宋体" w:eastAsia="宋体" w:cs="宋体"/>
          <w:b/>
          <w:szCs w:val="21"/>
          <w:highlight w:val="none"/>
        </w:rPr>
      </w:pPr>
      <w:r>
        <w:rPr>
          <w:rFonts w:hint="eastAsia" w:ascii="宋体" w:hAnsi="宋体" w:eastAsia="宋体" w:cs="宋体"/>
          <w:b/>
          <w:szCs w:val="21"/>
          <w:highlight w:val="none"/>
        </w:rPr>
        <w:t xml:space="preserve">投标文件含有采购人不能接受的附加条件的；</w:t>
      </w:r>
      <w:r>
        <w:rPr>
          <w:rFonts w:hint="eastAsia" w:ascii="宋体" w:hAnsi="宋体" w:eastAsia="宋体" w:cs="宋体"/>
          <w:b/>
          <w:szCs w:val="21"/>
          <w:highlight w:val="none"/>
        </w:rPr>
      </w:r>
      <w:r/>
    </w:p>
    <w:p>
      <w:pPr>
        <w:pStyle w:val="826"/>
        <w:numPr>
          <w:ilvl w:val="0"/>
          <w:numId w:val="31"/>
        </w:numPr>
        <w:ind w:firstLine="422"/>
        <w:rPr>
          <w:rFonts w:hint="eastAsia" w:ascii="宋体" w:hAnsi="宋体" w:eastAsia="宋体" w:cs="宋体"/>
          <w:b/>
          <w:szCs w:val="21"/>
          <w:highlight w:val="none"/>
        </w:rPr>
      </w:pPr>
      <w:r>
        <w:rPr>
          <w:rFonts w:hint="eastAsia" w:ascii="宋体" w:hAnsi="宋体" w:eastAsia="宋体" w:cs="宋体"/>
          <w:b/>
          <w:szCs w:val="21"/>
          <w:highlight w:val="none"/>
        </w:rPr>
        <w:t xml:space="preserve">投标文件内容不全或不符合招标文件中规定的其他实质性要求的；</w:t>
      </w:r>
      <w:r>
        <w:rPr>
          <w:rFonts w:hint="eastAsia" w:ascii="宋体" w:hAnsi="宋体" w:eastAsia="宋体" w:cs="宋体"/>
          <w:b/>
          <w:szCs w:val="21"/>
          <w:highlight w:val="none"/>
        </w:rPr>
      </w:r>
      <w:r/>
    </w:p>
    <w:p>
      <w:pPr>
        <w:pStyle w:val="826"/>
        <w:numPr>
          <w:ilvl w:val="0"/>
          <w:numId w:val="31"/>
        </w:numPr>
        <w:ind w:firstLine="422"/>
        <w:rPr>
          <w:rFonts w:hint="eastAsia" w:ascii="宋体" w:hAnsi="宋体" w:eastAsia="宋体" w:cs="宋体"/>
          <w:b/>
          <w:szCs w:val="21"/>
          <w:highlight w:val="none"/>
        </w:rPr>
      </w:pPr>
      <w:r>
        <w:rPr>
          <w:rFonts w:hint="eastAsia" w:ascii="宋体" w:hAnsi="宋体" w:eastAsia="宋体" w:cs="宋体"/>
          <w:b/>
          <w:szCs w:val="21"/>
          <w:highlight w:val="none"/>
        </w:rPr>
        <w:t xml:space="preserve">现行法律、法规、规章和招标文件规定的其他无效情形。</w:t>
      </w:r>
      <w:r>
        <w:rPr>
          <w:rFonts w:hint="eastAsia" w:ascii="宋体" w:hAnsi="宋体" w:eastAsia="宋体" w:cs="宋体"/>
          <w:b/>
          <w:szCs w:val="21"/>
          <w:highlight w:val="none"/>
        </w:rPr>
      </w:r>
      <w:r/>
    </w:p>
    <w:p>
      <w:pPr>
        <w:pStyle w:val="826"/>
        <w:numPr>
          <w:ilvl w:val="0"/>
          <w:numId w:val="32"/>
        </w:numPr>
        <w:ind w:firstLine="422"/>
        <w:rPr>
          <w:rFonts w:hint="eastAsia" w:ascii="宋体" w:hAnsi="宋体" w:eastAsia="宋体" w:cs="宋体"/>
          <w:b/>
          <w:szCs w:val="21"/>
          <w:highlight w:val="none"/>
        </w:rPr>
      </w:pPr>
      <w:r>
        <w:rPr>
          <w:rFonts w:hint="eastAsia" w:ascii="宋体" w:hAnsi="宋体" w:eastAsia="宋体" w:cs="宋体"/>
          <w:b/>
          <w:szCs w:val="21"/>
          <w:highlight w:val="none"/>
        </w:rPr>
        <w:t xml:space="preserve">实质性要求是指本招标文件中用带星号（“★”）等或者其他明确要求的废标的商务和技术要求。</w:t>
      </w:r>
      <w:r>
        <w:rPr>
          <w:rFonts w:hint="eastAsia" w:ascii="宋体" w:hAnsi="宋体" w:eastAsia="宋体" w:cs="宋体"/>
          <w:b/>
          <w:szCs w:val="21"/>
          <w:highlight w:val="none"/>
        </w:rPr>
      </w:r>
      <w:r/>
    </w:p>
    <w:p>
      <w:pPr>
        <w:pStyle w:val="826"/>
        <w:numPr>
          <w:ilvl w:val="0"/>
          <w:numId w:val="32"/>
        </w:numPr>
        <w:ind w:firstLine="422"/>
        <w:rPr>
          <w:rFonts w:hint="eastAsia" w:ascii="宋体" w:hAnsi="宋体" w:eastAsia="宋体" w:cs="宋体"/>
          <w:b/>
          <w:szCs w:val="21"/>
          <w:highlight w:val="none"/>
        </w:rPr>
      </w:pPr>
      <w:r>
        <w:rPr>
          <w:rFonts w:hint="eastAsia" w:ascii="宋体" w:hAnsi="宋体" w:eastAsia="宋体" w:cs="宋体"/>
          <w:b/>
          <w:szCs w:val="21"/>
          <w:highlight w:val="none"/>
        </w:rPr>
        <w:t xml:space="preserve">未通过资格审查或符合性审查的投标人，代理机构将通过“苏采云”系统告知其具体原因，评标结束后不再接受有关询问。</w:t>
      </w:r>
      <w:r>
        <w:rPr>
          <w:rFonts w:hint="eastAsia" w:ascii="宋体" w:hAnsi="宋体" w:eastAsia="宋体" w:cs="宋体"/>
          <w:b/>
          <w:szCs w:val="21"/>
          <w:highlight w:val="none"/>
        </w:rPr>
      </w:r>
      <w:r/>
    </w:p>
    <w:p>
      <w:pPr>
        <w:pStyle w:val="826"/>
        <w:numPr>
          <w:ilvl w:val="0"/>
          <w:numId w:val="32"/>
        </w:numPr>
        <w:ind w:firstLine="422"/>
        <w:rPr>
          <w:rFonts w:hint="eastAsia" w:ascii="宋体" w:hAnsi="宋体" w:eastAsia="宋体" w:cs="宋体"/>
          <w:b/>
          <w:szCs w:val="21"/>
          <w:highlight w:val="none"/>
        </w:rPr>
      </w:pPr>
      <w:r>
        <w:rPr>
          <w:rFonts w:hint="eastAsia" w:ascii="宋体" w:hAnsi="宋体" w:eastAsia="宋体" w:cs="宋体"/>
          <w:b/>
          <w:szCs w:val="21"/>
          <w:highlight w:val="none"/>
        </w:rPr>
        <w:t xml:space="preserve">有下列情形之一的予以废标：</w:t>
      </w:r>
      <w:r>
        <w:rPr>
          <w:rFonts w:hint="eastAsia" w:ascii="宋体" w:hAnsi="宋体" w:eastAsia="宋体" w:cs="宋体"/>
          <w:b/>
          <w:szCs w:val="21"/>
          <w:highlight w:val="none"/>
        </w:rPr>
      </w:r>
      <w:r/>
    </w:p>
    <w:p>
      <w:pPr>
        <w:pStyle w:val="826"/>
        <w:numPr>
          <w:ilvl w:val="0"/>
          <w:numId w:val="33"/>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符合专业条件的投标人或者对招标文件作实质性响应的投标人不足三家的；</w:t>
      </w:r>
      <w:r>
        <w:rPr>
          <w:rFonts w:hint="eastAsia" w:ascii="宋体" w:hAnsi="宋体" w:eastAsia="宋体" w:cs="宋体"/>
          <w:szCs w:val="21"/>
          <w:highlight w:val="none"/>
        </w:rPr>
      </w:r>
      <w:r/>
    </w:p>
    <w:p>
      <w:pPr>
        <w:pStyle w:val="826"/>
        <w:numPr>
          <w:ilvl w:val="0"/>
          <w:numId w:val="33"/>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出现影响采购公正的违法、违规行为的；</w:t>
      </w:r>
      <w:r>
        <w:rPr>
          <w:rFonts w:hint="eastAsia" w:ascii="宋体" w:hAnsi="宋体" w:eastAsia="宋体" w:cs="宋体"/>
          <w:szCs w:val="21"/>
          <w:highlight w:val="none"/>
        </w:rPr>
      </w:r>
      <w:r/>
    </w:p>
    <w:p>
      <w:pPr>
        <w:pStyle w:val="826"/>
        <w:numPr>
          <w:ilvl w:val="0"/>
          <w:numId w:val="33"/>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投标人的报价均超过了采购预算，采购人不能支付的；</w:t>
      </w:r>
      <w:r>
        <w:rPr>
          <w:rFonts w:hint="eastAsia" w:ascii="宋体" w:hAnsi="宋体" w:eastAsia="宋体" w:cs="宋体"/>
          <w:szCs w:val="21"/>
          <w:highlight w:val="none"/>
        </w:rPr>
      </w:r>
      <w:r/>
    </w:p>
    <w:p>
      <w:pPr>
        <w:pStyle w:val="826"/>
        <w:numPr>
          <w:ilvl w:val="0"/>
          <w:numId w:val="33"/>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因苏采云系统故障造成开标不成功的；</w:t>
      </w:r>
      <w:r>
        <w:rPr>
          <w:rFonts w:hint="eastAsia" w:ascii="宋体" w:hAnsi="宋体" w:eastAsia="宋体" w:cs="宋体"/>
          <w:szCs w:val="21"/>
          <w:highlight w:val="none"/>
        </w:rPr>
      </w:r>
      <w:r/>
    </w:p>
    <w:p>
      <w:pPr>
        <w:pStyle w:val="826"/>
        <w:numPr>
          <w:ilvl w:val="0"/>
          <w:numId w:val="33"/>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因重大变故，采购任务取消的。</w:t>
      </w:r>
      <w:r>
        <w:rPr>
          <w:rFonts w:hint="eastAsia" w:ascii="宋体" w:hAnsi="宋体" w:eastAsia="宋体" w:cs="宋体"/>
          <w:szCs w:val="21"/>
          <w:highlight w:val="none"/>
        </w:rPr>
      </w:r>
      <w:r/>
    </w:p>
    <w:p>
      <w:pPr>
        <w:pStyle w:val="826"/>
        <w:numPr>
          <w:ilvl w:val="0"/>
          <w:numId w:val="33"/>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投标人以明显低于其他通过符合性审查投标人的报价，有可能影响产品质量或者不能诚信履约，且不能证明其报价合理性的。</w:t>
      </w:r>
      <w:r>
        <w:rPr>
          <w:rFonts w:hint="eastAsia" w:ascii="宋体" w:hAnsi="宋体" w:eastAsia="宋体" w:cs="宋体"/>
          <w:szCs w:val="21"/>
          <w:highlight w:val="none"/>
        </w:rPr>
      </w:r>
      <w:r/>
    </w:p>
    <w:p>
      <w:pPr>
        <w:pStyle w:val="826"/>
        <w:numPr>
          <w:ilvl w:val="0"/>
          <w:numId w:val="30"/>
        </w:numPr>
        <w:ind w:firstLine="422"/>
        <w:rPr>
          <w:rFonts w:hint="eastAsia" w:ascii="宋体" w:hAnsi="宋体" w:eastAsia="宋体" w:cs="宋体"/>
          <w:szCs w:val="21"/>
          <w:highlight w:val="none"/>
          <w:lang w:eastAsia="en-US"/>
        </w:rPr>
      </w:pPr>
      <w:r>
        <w:rPr>
          <w:rFonts w:hint="eastAsia" w:ascii="宋体" w:hAnsi="宋体" w:eastAsia="宋体" w:cs="宋体"/>
          <w:b/>
          <w:szCs w:val="21"/>
          <w:highlight w:val="none"/>
          <w:lang w:eastAsia="en-US"/>
        </w:rPr>
        <w:t xml:space="preserve">澄清有关问题</w:t>
      </w:r>
      <w:r>
        <w:rPr>
          <w:rFonts w:hint="eastAsia" w:ascii="宋体" w:hAnsi="宋体" w:eastAsia="宋体" w:cs="宋体"/>
          <w:szCs w:val="21"/>
          <w:highlight w:val="none"/>
          <w:lang w:eastAsia="en-US"/>
        </w:rPr>
        <w:t xml:space="preserve">。</w:t>
      </w:r>
      <w:r>
        <w:rPr>
          <w:rFonts w:hint="eastAsia" w:ascii="宋体" w:hAnsi="宋体" w:eastAsia="宋体" w:cs="宋体"/>
          <w:szCs w:val="21"/>
          <w:highlight w:val="none"/>
          <w:lang w:eastAsia="en-US"/>
        </w:rPr>
      </w:r>
      <w:r/>
    </w:p>
    <w:p>
      <w:pPr>
        <w:pStyle w:val="826"/>
        <w:numPr>
          <w:ilvl w:val="0"/>
          <w:numId w:val="34"/>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评标期间，评委会对投标文件中含义不明确、同类问题表述不一致或者有明显文字和计算错误的内容，有权要求投标人作出必要的澄清、说明或者补正。</w:t>
      </w:r>
      <w:r>
        <w:rPr>
          <w:rFonts w:hint="eastAsia" w:ascii="宋体" w:hAnsi="宋体" w:eastAsia="宋体" w:cs="宋体"/>
          <w:szCs w:val="21"/>
          <w:highlight w:val="none"/>
        </w:rPr>
      </w:r>
      <w:r/>
    </w:p>
    <w:p>
      <w:pPr>
        <w:pStyle w:val="826"/>
        <w:ind w:left="118" w:firstLine="420"/>
        <w:jc w:val="left"/>
        <w:rPr>
          <w:rFonts w:hint="eastAsia" w:ascii="宋体" w:hAnsi="宋体" w:eastAsia="宋体" w:cs="宋体"/>
          <w:szCs w:val="21"/>
          <w:highlight w:val="none"/>
        </w:rPr>
      </w:pPr>
      <w:r>
        <w:rPr>
          <w:rFonts w:hint="eastAsia" w:ascii="宋体" w:hAnsi="宋体" w:eastAsia="宋体" w:cs="宋体"/>
          <w:szCs w:val="21"/>
          <w:highlight w:val="none"/>
        </w:rPr>
        <w:t xml:space="preserve">投标人的澄清、说明或者补正不得超出投标文件的范围或者改变投标文件的实质性内容。</w:t>
      </w:r>
      <w:r>
        <w:rPr>
          <w:rFonts w:hint="eastAsia" w:ascii="宋体" w:hAnsi="宋体" w:eastAsia="宋体" w:cs="宋体"/>
          <w:szCs w:val="21"/>
          <w:highlight w:val="none"/>
        </w:rPr>
      </w:r>
      <w:r/>
    </w:p>
    <w:p>
      <w:pPr>
        <w:pStyle w:val="826"/>
        <w:ind w:left="118" w:firstLine="420"/>
        <w:jc w:val="left"/>
        <w:rPr>
          <w:rFonts w:hint="eastAsia" w:ascii="宋体" w:hAnsi="宋体" w:eastAsia="宋体" w:cs="宋体"/>
          <w:szCs w:val="21"/>
          <w:highlight w:val="none"/>
        </w:rPr>
      </w:pPr>
      <w:r>
        <w:rPr>
          <w:rFonts w:hint="eastAsia" w:ascii="宋体" w:hAnsi="宋体" w:eastAsia="宋体" w:cs="宋体"/>
          <w:szCs w:val="21"/>
          <w:highlight w:val="none"/>
        </w:rPr>
        <w:t xml:space="preserve">评委会并非对每个投标人都作出澄清要求。</w:t>
      </w:r>
      <w:r>
        <w:rPr>
          <w:rFonts w:hint="eastAsia" w:ascii="宋体" w:hAnsi="宋体" w:eastAsia="宋体" w:cs="宋体"/>
          <w:szCs w:val="21"/>
          <w:highlight w:val="none"/>
        </w:rPr>
      </w:r>
      <w:r/>
    </w:p>
    <w:p>
      <w:pPr>
        <w:pStyle w:val="826"/>
        <w:numPr>
          <w:ilvl w:val="0"/>
          <w:numId w:val="34"/>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rPr>
          <w:rFonts w:hint="eastAsia" w:ascii="宋体" w:hAnsi="宋体" w:eastAsia="宋体" w:cs="宋体"/>
          <w:szCs w:val="21"/>
          <w:highlight w:val="none"/>
        </w:rPr>
      </w:r>
      <w:r/>
    </w:p>
    <w:p>
      <w:pPr>
        <w:pStyle w:val="826"/>
        <w:numPr>
          <w:ilvl w:val="0"/>
          <w:numId w:val="34"/>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接到评委会澄清、说明和补正要求的，投标人如未按规定作出澄清、说明和补正，其风险由投标人自行承担。</w:t>
      </w:r>
      <w:r>
        <w:rPr>
          <w:rFonts w:hint="eastAsia" w:ascii="宋体" w:hAnsi="宋体" w:eastAsia="宋体" w:cs="宋体"/>
          <w:szCs w:val="21"/>
          <w:highlight w:val="none"/>
        </w:rPr>
      </w:r>
      <w:r/>
    </w:p>
    <w:p>
      <w:pPr>
        <w:pStyle w:val="826"/>
        <w:numPr>
          <w:ilvl w:val="0"/>
          <w:numId w:val="34"/>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投标人在开、评标全过程中应保持通信畅通，及时登录苏采云系统查阅、答复相关信息，并安排专人与代理机构及评委会联系。</w:t>
      </w:r>
      <w:r>
        <w:rPr>
          <w:rFonts w:hint="eastAsia" w:ascii="宋体" w:hAnsi="宋体" w:eastAsia="宋体" w:cs="宋体"/>
          <w:szCs w:val="21"/>
          <w:highlight w:val="none"/>
        </w:rPr>
      </w:r>
      <w:r/>
    </w:p>
    <w:p>
      <w:pPr>
        <w:pStyle w:val="826"/>
        <w:numPr>
          <w:ilvl w:val="0"/>
          <w:numId w:val="30"/>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比较与评价。评标委员会应当按照招标文件中规定的评标方法和标准，对符合性审查合格的投标文件进行商务和技术评估，综合比较与评价。</w:t>
      </w:r>
      <w:r>
        <w:rPr>
          <w:rFonts w:hint="eastAsia" w:ascii="宋体" w:hAnsi="宋体" w:eastAsia="宋体" w:cs="宋体"/>
          <w:szCs w:val="21"/>
          <w:highlight w:val="none"/>
        </w:rPr>
      </w:r>
      <w:r/>
    </w:p>
    <w:p>
      <w:pPr>
        <w:pStyle w:val="826"/>
        <w:numPr>
          <w:ilvl w:val="0"/>
          <w:numId w:val="30"/>
        </w:numPr>
        <w:ind w:firstLine="420"/>
        <w:rPr>
          <w:rFonts w:hint="eastAsia" w:ascii="宋体" w:hAnsi="宋体" w:eastAsia="宋体" w:cs="宋体"/>
          <w:szCs w:val="21"/>
          <w:highlight w:val="none"/>
          <w:lang w:eastAsia="en-US"/>
        </w:rPr>
      </w:pPr>
      <w:r>
        <w:rPr>
          <w:rFonts w:hint="eastAsia" w:ascii="宋体" w:hAnsi="宋体" w:eastAsia="宋体" w:cs="宋体"/>
          <w:szCs w:val="21"/>
          <w:highlight w:val="none"/>
          <w:lang w:eastAsia="en-US"/>
        </w:rPr>
        <w:t xml:space="preserve">相同品牌产品的投标</w:t>
      </w:r>
      <w:r>
        <w:rPr>
          <w:rFonts w:hint="eastAsia" w:ascii="宋体" w:hAnsi="宋体" w:eastAsia="宋体" w:cs="宋体"/>
          <w:szCs w:val="21"/>
          <w:highlight w:val="none"/>
          <w:lang w:eastAsia="en-US"/>
        </w:rPr>
      </w:r>
      <w:r/>
    </w:p>
    <w:p>
      <w:pPr>
        <w:pStyle w:val="826"/>
        <w:ind w:left="118" w:firstLine="420"/>
        <w:jc w:val="left"/>
        <w:rPr>
          <w:rFonts w:hint="eastAsia" w:ascii="宋体" w:hAnsi="宋体" w:eastAsia="宋体" w:cs="宋体"/>
          <w:szCs w:val="21"/>
          <w:highlight w:val="none"/>
        </w:rPr>
      </w:pPr>
      <w:r>
        <w:rPr>
          <w:rFonts w:hint="eastAsia" w:ascii="宋体" w:hAnsi="宋体" w:eastAsia="宋体" w:cs="宋体"/>
          <w:szCs w:val="21"/>
          <w:highlight w:val="none"/>
        </w:rPr>
        <w:t xml:space="preserve">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r>
        <w:rPr>
          <w:rFonts w:hint="eastAsia" w:ascii="宋体" w:hAnsi="宋体" w:eastAsia="宋体" w:cs="宋体"/>
          <w:szCs w:val="21"/>
          <w:highlight w:val="none"/>
        </w:rPr>
      </w:r>
      <w:r/>
    </w:p>
    <w:p>
      <w:pPr>
        <w:pStyle w:val="826"/>
        <w:ind w:left="118" w:firstLine="422"/>
        <w:jc w:val="left"/>
        <w:rPr>
          <w:rFonts w:hint="eastAsia" w:ascii="宋体" w:hAnsi="宋体" w:eastAsia="宋体" w:cs="宋体"/>
          <w:szCs w:val="21"/>
          <w:highlight w:val="none"/>
        </w:rPr>
      </w:pPr>
      <w:r>
        <w:rPr>
          <w:rFonts w:hint="eastAsia" w:ascii="宋体" w:hAnsi="宋体" w:eastAsia="宋体" w:cs="宋体"/>
          <w:b/>
          <w:bCs/>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r>
        <w:rPr>
          <w:rFonts w:hint="eastAsia" w:ascii="宋体" w:hAnsi="宋体" w:eastAsia="宋体" w:cs="宋体"/>
          <w:szCs w:val="21"/>
          <w:highlight w:val="none"/>
        </w:rPr>
      </w:r>
      <w:r/>
    </w:p>
    <w:p>
      <w:pPr>
        <w:pStyle w:val="826"/>
        <w:ind w:left="118" w:firstLine="422"/>
        <w:jc w:val="left"/>
        <w:rPr>
          <w:rFonts w:hint="eastAsia" w:ascii="宋体" w:hAnsi="宋体" w:eastAsia="宋体" w:cs="宋体"/>
          <w:b/>
          <w:bCs/>
          <w:szCs w:val="21"/>
          <w:highlight w:val="none"/>
        </w:rPr>
      </w:pPr>
      <w:r>
        <w:rPr>
          <w:rFonts w:hint="eastAsia" w:ascii="宋体" w:hAnsi="宋体" w:eastAsia="宋体" w:cs="宋体"/>
          <w:b/>
          <w:bCs/>
          <w:szCs w:val="21"/>
          <w:highlight w:val="none"/>
        </w:rPr>
        <w:t xml:space="preserve">非单一产品采购项目，确定核心产品的方法在招标文件技术需求中载明。多家投标人提供的核心产品品牌相同的，按前两款规定处理。</w:t>
      </w:r>
      <w:r>
        <w:rPr>
          <w:rFonts w:hint="eastAsia" w:ascii="宋体" w:hAnsi="宋体" w:eastAsia="宋体" w:cs="宋体"/>
          <w:b/>
          <w:bCs/>
          <w:szCs w:val="21"/>
          <w:highlight w:val="none"/>
        </w:rPr>
      </w:r>
      <w:r/>
    </w:p>
    <w:p>
      <w:pPr>
        <w:pStyle w:val="826"/>
        <w:numPr>
          <w:ilvl w:val="0"/>
          <w:numId w:val="27"/>
        </w:numPr>
        <w:ind w:firstLine="422"/>
        <w:rPr>
          <w:rFonts w:hint="eastAsia" w:ascii="宋体" w:hAnsi="宋体" w:eastAsia="宋体" w:cs="宋体"/>
          <w:b/>
          <w:bCs/>
          <w:szCs w:val="21"/>
          <w:highlight w:val="none"/>
        </w:rPr>
      </w:pPr>
      <w:r>
        <w:rPr>
          <w:rFonts w:hint="eastAsia" w:ascii="宋体" w:hAnsi="宋体" w:eastAsia="宋体" w:cs="宋体"/>
          <w:b/>
          <w:bCs/>
          <w:szCs w:val="21"/>
          <w:highlight w:val="none"/>
        </w:rPr>
        <w:t xml:space="preserve">评标方法和标准</w:t>
      </w:r>
      <w:r>
        <w:rPr>
          <w:rFonts w:hint="eastAsia" w:ascii="宋体" w:hAnsi="宋体" w:eastAsia="宋体" w:cs="宋体"/>
          <w:b/>
          <w:bCs/>
          <w:szCs w:val="21"/>
          <w:highlight w:val="none"/>
        </w:rPr>
      </w:r>
      <w:r/>
    </w:p>
    <w:p>
      <w:pPr>
        <w:pStyle w:val="826"/>
        <w:ind w:left="118" w:firstLine="420"/>
        <w:jc w:val="left"/>
        <w:rPr>
          <w:rFonts w:hint="eastAsia" w:ascii="宋体" w:hAnsi="宋体" w:eastAsia="宋体" w:cs="宋体"/>
          <w:szCs w:val="21"/>
          <w:highlight w:val="none"/>
        </w:rPr>
      </w:pPr>
      <w:r>
        <w:rPr>
          <w:rFonts w:hint="eastAsia" w:ascii="宋体" w:hAnsi="宋体" w:eastAsia="宋体" w:cs="宋体"/>
          <w:szCs w:val="21"/>
          <w:highlight w:val="none"/>
        </w:rPr>
        <w:t xml:space="preserve">22.3.1 采用综合评分法的，评标结果按评审后最终得分由高到低进行排名，得分相同的，按投标报价由低到高顺序排列。得分相同且投标报价相同的，按技术部分方案优劣顺序排列。</w:t>
      </w:r>
      <w:r>
        <w:rPr>
          <w:rFonts w:hint="eastAsia" w:ascii="宋体" w:hAnsi="宋体" w:eastAsia="宋体" w:cs="宋体"/>
          <w:szCs w:val="21"/>
          <w:highlight w:val="none"/>
        </w:rPr>
      </w:r>
      <w:r/>
    </w:p>
    <w:p>
      <w:pPr>
        <w:pStyle w:val="826"/>
        <w:ind w:left="118" w:firstLine="420"/>
        <w:jc w:val="left"/>
        <w:rPr>
          <w:rFonts w:hint="eastAsia" w:ascii="宋体" w:hAnsi="宋体" w:eastAsia="宋体" w:cs="宋体"/>
          <w:szCs w:val="21"/>
          <w:highlight w:val="none"/>
        </w:rPr>
      </w:pPr>
      <w:r>
        <w:rPr>
          <w:rFonts w:hint="eastAsia" w:ascii="宋体" w:hAnsi="宋体" w:eastAsia="宋体" w:cs="宋体"/>
          <w:szCs w:val="21"/>
          <w:highlight w:val="none"/>
        </w:rPr>
        <w:t xml:space="preserve">22.3.2评审过程中出现下列情形之一的，评审委员会应当启动异常低价投标（响应）审查程序：</w:t>
      </w:r>
      <w:r>
        <w:rPr>
          <w:rFonts w:hint="eastAsia" w:ascii="宋体" w:hAnsi="宋体" w:eastAsia="宋体" w:cs="宋体"/>
          <w:szCs w:val="21"/>
          <w:highlight w:val="none"/>
        </w:rPr>
      </w:r>
      <w:r/>
    </w:p>
    <w:p>
      <w:pPr>
        <w:pStyle w:val="826"/>
        <w:ind w:left="118" w:firstLine="420"/>
        <w:jc w:val="left"/>
        <w:rPr>
          <w:rFonts w:hint="eastAsia" w:ascii="宋体" w:hAnsi="宋体" w:eastAsia="宋体" w:cs="宋体"/>
          <w:szCs w:val="21"/>
          <w:highlight w:val="none"/>
        </w:rPr>
      </w:pPr>
      <w:r>
        <w:rPr>
          <w:rFonts w:hint="eastAsia" w:ascii="宋体" w:hAnsi="宋体" w:eastAsia="宋体" w:cs="宋体"/>
          <w:szCs w:val="21"/>
          <w:highlight w:val="none"/>
        </w:rPr>
        <w:t xml:space="preserve">（1）投标（响应）报价低于全部通过符合性审查供应商投标（响应）报价平均值65%的，即投标（响应）报价</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全部通过符合性审查供应商投标（响应）报价平均值×65%； </w:t>
      </w:r>
      <w:r>
        <w:rPr>
          <w:rFonts w:hint="eastAsia" w:ascii="宋体" w:hAnsi="宋体" w:eastAsia="宋体" w:cs="宋体"/>
          <w:szCs w:val="21"/>
          <w:highlight w:val="none"/>
        </w:rPr>
      </w:r>
      <w:r/>
    </w:p>
    <w:p>
      <w:pPr>
        <w:pStyle w:val="826"/>
        <w:ind w:left="118" w:firstLine="420"/>
        <w:jc w:val="left"/>
        <w:rPr>
          <w:rFonts w:hint="eastAsia" w:ascii="宋体" w:hAnsi="宋体" w:eastAsia="宋体" w:cs="宋体"/>
          <w:szCs w:val="21"/>
          <w:highlight w:val="none"/>
        </w:rPr>
      </w:pPr>
      <w:r>
        <w:rPr>
          <w:rFonts w:hint="eastAsia" w:ascii="宋体" w:hAnsi="宋体" w:eastAsia="宋体" w:cs="宋体"/>
          <w:szCs w:val="21"/>
          <w:highlight w:val="none"/>
        </w:rPr>
        <w:t xml:space="preserve">（2）投标（响应）报价低于通过符合性审查的次低报价供应商投标（响应）报价65%的，即投标（响应）报价</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通过符合性审查的次低报价供应商投标（响应）报价×65%； </w:t>
      </w:r>
      <w:r>
        <w:rPr>
          <w:rFonts w:hint="eastAsia" w:ascii="宋体" w:hAnsi="宋体" w:eastAsia="宋体" w:cs="宋体"/>
          <w:szCs w:val="21"/>
          <w:highlight w:val="none"/>
        </w:rPr>
      </w:r>
      <w:r/>
    </w:p>
    <w:p>
      <w:pPr>
        <w:pStyle w:val="826"/>
        <w:ind w:left="118" w:firstLine="420"/>
        <w:jc w:val="left"/>
        <w:rPr>
          <w:rFonts w:hint="eastAsia" w:ascii="宋体" w:hAnsi="宋体" w:eastAsia="宋体" w:cs="宋体"/>
          <w:szCs w:val="21"/>
          <w:highlight w:val="none"/>
        </w:rPr>
      </w:pPr>
      <w:r>
        <w:rPr>
          <w:rFonts w:hint="eastAsia" w:ascii="宋体" w:hAnsi="宋体" w:eastAsia="宋体" w:cs="宋体"/>
          <w:szCs w:val="21"/>
          <w:highlight w:val="none"/>
        </w:rPr>
        <w:t xml:space="preserve">（3）投标（响应）报价低于采购项目最高限价65%的，即投标（响应）报价</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采购项目最高限价×65%； </w:t>
      </w:r>
      <w:r>
        <w:rPr>
          <w:rFonts w:hint="eastAsia" w:ascii="宋体" w:hAnsi="宋体" w:eastAsia="宋体" w:cs="宋体"/>
          <w:szCs w:val="21"/>
          <w:highlight w:val="none"/>
        </w:rPr>
      </w:r>
      <w:r/>
    </w:p>
    <w:p>
      <w:pPr>
        <w:pStyle w:val="826"/>
        <w:ind w:left="118" w:firstLine="420"/>
        <w:jc w:val="left"/>
        <w:rPr>
          <w:rFonts w:hint="eastAsia" w:ascii="宋体" w:hAnsi="宋体" w:eastAsia="宋体" w:cs="宋体"/>
          <w:szCs w:val="21"/>
          <w:highlight w:val="none"/>
        </w:rPr>
      </w:pPr>
      <w:r>
        <w:rPr>
          <w:rFonts w:hint="eastAsia" w:ascii="宋体" w:hAnsi="宋体" w:eastAsia="宋体" w:cs="宋体"/>
          <w:szCs w:val="21"/>
          <w:highlight w:val="none"/>
        </w:rPr>
        <w:t xml:space="preserve">（4）评审委员会基于专业判断，认为供应商报价过低，有可能影响产品质量或者不能诚信履约的其他情形。 </w:t>
      </w:r>
      <w:r>
        <w:rPr>
          <w:rFonts w:hint="eastAsia" w:ascii="宋体" w:hAnsi="宋体" w:eastAsia="宋体" w:cs="宋体"/>
          <w:szCs w:val="21"/>
          <w:highlight w:val="none"/>
        </w:rPr>
      </w:r>
      <w:r/>
    </w:p>
    <w:p>
      <w:pPr>
        <w:pStyle w:val="826"/>
        <w:ind w:left="118" w:firstLine="420"/>
        <w:jc w:val="left"/>
        <w:rPr>
          <w:rFonts w:hint="eastAsia" w:ascii="宋体" w:hAnsi="宋体" w:eastAsia="宋体" w:cs="宋体"/>
          <w:szCs w:val="21"/>
          <w:highlight w:val="none"/>
        </w:rPr>
      </w:pPr>
      <w:r>
        <w:rPr>
          <w:rFonts w:hint="eastAsia" w:ascii="宋体" w:hAnsi="宋体" w:eastAsia="宋体" w:cs="宋体"/>
          <w:szCs w:val="21"/>
          <w:highlight w:val="none"/>
        </w:rPr>
        <w:t xml:space="preserve">22.3.3启动异常低价投标</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响应）审查后，评审委员会应当要求相关供应商在评标现场合理的时间内，提供项目具体成本测算等与报价合理性相关的书面说明及相关证明材料，对投标</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响应）价格作出解释，由评审委员会结合同类产品在主要电商平台的价格、该行业当地薪资水平等情况，依据专业经验对供应商报价合理性进行判断。投标</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响应）供应商不提供书面说明、证明材料,或者提供的书面说明、证明材料不能证明其报价合理性的，评审委员会应当将其作为无效投标</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响应）处理。</w:t>
      </w:r>
      <w:r>
        <w:rPr>
          <w:rFonts w:hint="eastAsia" w:ascii="宋体" w:hAnsi="宋体" w:eastAsia="宋体" w:cs="宋体"/>
          <w:szCs w:val="21"/>
          <w:highlight w:val="none"/>
        </w:rPr>
      </w:r>
      <w:r/>
    </w:p>
    <w:p>
      <w:pPr>
        <w:pStyle w:val="826"/>
        <w:numPr>
          <w:ilvl w:val="0"/>
          <w:numId w:val="25"/>
        </w:numPr>
        <w:ind w:firstLine="422"/>
        <w:rPr>
          <w:rFonts w:hint="eastAsia" w:ascii="宋体" w:hAnsi="宋体" w:eastAsia="宋体" w:cs="宋体"/>
          <w:b/>
          <w:bCs/>
          <w:szCs w:val="21"/>
          <w:highlight w:val="none"/>
        </w:rPr>
      </w:pPr>
      <w:r/>
      <w:bookmarkStart w:id="74" w:name="_Toc209510691"/>
      <w:r>
        <w:rPr>
          <w:rFonts w:hint="eastAsia" w:ascii="宋体" w:hAnsi="宋体" w:eastAsia="宋体" w:cs="宋体"/>
          <w:b/>
          <w:bCs/>
          <w:szCs w:val="21"/>
          <w:highlight w:val="none"/>
        </w:rPr>
        <w:t xml:space="preserve">确定中标人</w:t>
      </w:r>
      <w:bookmarkEnd w:id="74"/>
      <w:r>
        <w:rPr>
          <w:rFonts w:hint="eastAsia" w:ascii="宋体" w:hAnsi="宋体" w:eastAsia="宋体" w:cs="宋体"/>
          <w:b/>
          <w:bCs/>
          <w:szCs w:val="21"/>
          <w:highlight w:val="none"/>
        </w:rPr>
      </w:r>
      <w:r/>
    </w:p>
    <w:p>
      <w:pPr>
        <w:pStyle w:val="826"/>
        <w:numPr>
          <w:ilvl w:val="0"/>
          <w:numId w:val="35"/>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采用综合评分法的，评委会将对确定为实质性响应招标文件要求的投标文件进行评价和比较，评标结果按评审后得分由高到低顺序排列。提供相同品牌产品且通过资格性审查、符合性审查的不同供应商参加本项目投标的，按一家供应商计算，评审后得分最高的同品牌供应商获得中标人推荐资格；评审得分相同的，由采购人或者采购人委托评标委员会按照随机抽取的方式确定中标人推荐资格，其他同品牌供应商不作为中标候选人。</w:t>
      </w:r>
      <w:r>
        <w:rPr>
          <w:rFonts w:hint="eastAsia" w:ascii="宋体" w:hAnsi="宋体" w:eastAsia="宋体" w:cs="宋体"/>
          <w:szCs w:val="21"/>
          <w:highlight w:val="none"/>
        </w:rPr>
      </w:r>
      <w:r/>
    </w:p>
    <w:p>
      <w:pPr>
        <w:pStyle w:val="826"/>
        <w:numPr>
          <w:ilvl w:val="0"/>
          <w:numId w:val="35"/>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按以下第（2）种方式确定中标人：</w:t>
      </w:r>
      <w:r>
        <w:rPr>
          <w:rFonts w:hint="eastAsia" w:ascii="宋体" w:hAnsi="宋体" w:eastAsia="宋体" w:cs="宋体"/>
          <w:szCs w:val="21"/>
          <w:highlight w:val="none"/>
        </w:rPr>
      </w:r>
      <w:r/>
    </w:p>
    <w:p>
      <w:pPr>
        <w:pStyle w:val="826"/>
        <w:numPr>
          <w:ilvl w:val="0"/>
          <w:numId w:val="36"/>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评委会直接确定排名第一的中标候选人为中标人；</w:t>
      </w:r>
      <w:r>
        <w:rPr>
          <w:rFonts w:hint="eastAsia" w:ascii="宋体" w:hAnsi="宋体" w:eastAsia="宋体" w:cs="宋体"/>
          <w:szCs w:val="21"/>
          <w:highlight w:val="none"/>
        </w:rPr>
      </w:r>
      <w:r/>
    </w:p>
    <w:p>
      <w:pPr>
        <w:pStyle w:val="826"/>
        <w:numPr>
          <w:ilvl w:val="0"/>
          <w:numId w:val="36"/>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采购人在评委会推荐的中标候选人中按顺序确定中标人。</w:t>
      </w:r>
      <w:r>
        <w:rPr>
          <w:rFonts w:hint="eastAsia" w:ascii="宋体" w:hAnsi="宋体" w:eastAsia="宋体" w:cs="宋体"/>
          <w:szCs w:val="21"/>
          <w:highlight w:val="none"/>
        </w:rPr>
      </w:r>
      <w:r/>
    </w:p>
    <w:p>
      <w:pPr>
        <w:pStyle w:val="826"/>
        <w:ind w:left="118" w:firstLine="420"/>
        <w:jc w:val="left"/>
        <w:rPr>
          <w:rFonts w:hint="eastAsia" w:ascii="宋体" w:hAnsi="宋体" w:eastAsia="宋体" w:cs="宋体"/>
          <w:szCs w:val="21"/>
          <w:highlight w:val="none"/>
        </w:rPr>
      </w:pPr>
      <w:r>
        <w:rPr>
          <w:rFonts w:hint="eastAsia" w:ascii="宋体" w:hAnsi="宋体" w:eastAsia="宋体" w:cs="宋体"/>
          <w:szCs w:val="21"/>
          <w:highlight w:val="none"/>
        </w:rPr>
        <w:t xml:space="preserve">按第二种方式确定中标人的，招标代理机构自评审结束之日起两个工作日内将评审报告送达采购人，采购人自收到评审报告之日起五个工作日内，在评审报告推荐的中标候选人中按顺序确定中标人。</w:t>
      </w:r>
      <w:r>
        <w:rPr>
          <w:rFonts w:hint="eastAsia" w:ascii="宋体" w:hAnsi="宋体" w:eastAsia="宋体" w:cs="宋体"/>
          <w:szCs w:val="21"/>
          <w:highlight w:val="none"/>
        </w:rPr>
      </w:r>
      <w:r/>
    </w:p>
    <w:p>
      <w:pPr>
        <w:pStyle w:val="826"/>
        <w:numPr>
          <w:ilvl w:val="0"/>
          <w:numId w:val="35"/>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中标人确定后，将在“江苏政府采购网”发布中标公告，公告期限为1个工作日。</w:t>
      </w:r>
      <w:r>
        <w:rPr>
          <w:rFonts w:hint="eastAsia" w:ascii="宋体" w:hAnsi="宋体" w:eastAsia="宋体" w:cs="宋体"/>
          <w:szCs w:val="21"/>
          <w:highlight w:val="none"/>
        </w:rPr>
      </w:r>
      <w:r/>
    </w:p>
    <w:p>
      <w:pPr>
        <w:pStyle w:val="826"/>
        <w:numPr>
          <w:ilvl w:val="0"/>
          <w:numId w:val="25"/>
        </w:numPr>
        <w:ind w:firstLine="422"/>
        <w:rPr>
          <w:rFonts w:hint="eastAsia" w:ascii="宋体" w:hAnsi="宋体" w:eastAsia="宋体" w:cs="宋体"/>
          <w:b/>
          <w:bCs/>
          <w:szCs w:val="21"/>
          <w:highlight w:val="none"/>
        </w:rPr>
      </w:pPr>
      <w:r/>
      <w:bookmarkStart w:id="75" w:name="_Toc209510692"/>
      <w:r>
        <w:rPr>
          <w:rFonts w:hint="eastAsia" w:ascii="宋体" w:hAnsi="宋体" w:eastAsia="宋体" w:cs="宋体"/>
          <w:b/>
          <w:bCs/>
          <w:szCs w:val="21"/>
          <w:highlight w:val="none"/>
        </w:rPr>
        <w:t xml:space="preserve">中标通知书</w:t>
      </w:r>
      <w:bookmarkEnd w:id="75"/>
      <w:r>
        <w:rPr>
          <w:rFonts w:hint="eastAsia" w:ascii="宋体" w:hAnsi="宋体" w:eastAsia="宋体" w:cs="宋体"/>
          <w:b/>
          <w:bCs/>
          <w:szCs w:val="21"/>
          <w:highlight w:val="none"/>
        </w:rPr>
      </w:r>
      <w:r/>
    </w:p>
    <w:p>
      <w:pPr>
        <w:pStyle w:val="826"/>
        <w:numPr>
          <w:ilvl w:val="0"/>
          <w:numId w:val="37"/>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中标结果确定后，将向中标人发出《中标通知书》。中标人可在中标结果公告届满之日起三十日内,登录苏采云系统下载。因系统存储空间有限，中标结果公告届满之日起三十日后，苏采云系统不再保证提供下载《中标通知书》服务，因未及时下载而造成的不利后果由中标人自行承担。</w:t>
      </w:r>
      <w:r>
        <w:rPr>
          <w:rFonts w:hint="eastAsia" w:ascii="宋体" w:hAnsi="宋体" w:eastAsia="宋体" w:cs="宋体"/>
          <w:szCs w:val="21"/>
          <w:highlight w:val="none"/>
        </w:rPr>
      </w:r>
      <w:r/>
    </w:p>
    <w:p>
      <w:pPr>
        <w:pStyle w:val="826"/>
        <w:numPr>
          <w:ilvl w:val="0"/>
          <w:numId w:val="37"/>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《中标通知书》是合同的一个组成部分，对采购人和中标人均具有法律效力。《中标通知书》发出后，采购人改变中标结果或者中标人放弃中标项目的，应当依法承担法律责任。</w:t>
      </w:r>
      <w:r>
        <w:rPr>
          <w:rFonts w:hint="eastAsia" w:ascii="宋体" w:hAnsi="宋体" w:eastAsia="宋体" w:cs="宋体"/>
          <w:szCs w:val="21"/>
          <w:highlight w:val="none"/>
        </w:rPr>
      </w:r>
      <w:r/>
    </w:p>
    <w:p>
      <w:pPr>
        <w:pStyle w:val="826"/>
        <w:numPr>
          <w:ilvl w:val="0"/>
          <w:numId w:val="25"/>
        </w:numPr>
        <w:ind w:firstLine="422"/>
        <w:rPr>
          <w:rFonts w:hint="eastAsia" w:ascii="宋体" w:hAnsi="宋体" w:eastAsia="宋体" w:cs="宋体"/>
          <w:b/>
          <w:bCs/>
          <w:szCs w:val="21"/>
          <w:highlight w:val="none"/>
        </w:rPr>
      </w:pPr>
      <w:r/>
      <w:bookmarkStart w:id="76" w:name="_Toc209510693"/>
      <w:r>
        <w:rPr>
          <w:rFonts w:hint="eastAsia" w:ascii="宋体" w:hAnsi="宋体" w:eastAsia="宋体" w:cs="宋体"/>
          <w:b/>
          <w:bCs/>
          <w:szCs w:val="21"/>
          <w:highlight w:val="none"/>
        </w:rPr>
        <w:t xml:space="preserve">评标过程的保密性</w:t>
      </w:r>
      <w:bookmarkEnd w:id="76"/>
      <w:r>
        <w:rPr>
          <w:rFonts w:hint="eastAsia" w:ascii="宋体" w:hAnsi="宋体" w:eastAsia="宋体" w:cs="宋体"/>
          <w:b/>
          <w:bCs/>
          <w:szCs w:val="21"/>
          <w:highlight w:val="none"/>
        </w:rPr>
      </w:r>
      <w:r/>
    </w:p>
    <w:p>
      <w:pPr>
        <w:pStyle w:val="826"/>
        <w:numPr>
          <w:ilvl w:val="0"/>
          <w:numId w:val="38"/>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凡是与审查、澄清、评价和比较投标有关的资料以及投标建议等，采购人、评标委员会均不得向投标人或与评标无关的其他人员透露。</w:t>
      </w:r>
      <w:r>
        <w:rPr>
          <w:rFonts w:hint="eastAsia" w:ascii="宋体" w:hAnsi="宋体" w:eastAsia="宋体" w:cs="宋体"/>
          <w:szCs w:val="21"/>
          <w:highlight w:val="none"/>
        </w:rPr>
      </w:r>
      <w:r/>
    </w:p>
    <w:p>
      <w:pPr>
        <w:pStyle w:val="826"/>
        <w:numPr>
          <w:ilvl w:val="0"/>
          <w:numId w:val="38"/>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投标人不得以任何方式影响评标，否则其投标文件将被作为无效投标文件。</w:t>
      </w:r>
      <w:r>
        <w:rPr>
          <w:rFonts w:hint="eastAsia" w:ascii="宋体" w:hAnsi="宋体" w:eastAsia="宋体" w:cs="宋体"/>
          <w:szCs w:val="21"/>
          <w:highlight w:val="none"/>
        </w:rPr>
      </w:r>
      <w:r/>
    </w:p>
    <w:p>
      <w:pPr>
        <w:pStyle w:val="826"/>
        <w:numPr>
          <w:ilvl w:val="0"/>
          <w:numId w:val="38"/>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采购人和评委会不向未中标的投标人解释未中标原因，也不公布评标过程中的相关细节。</w:t>
      </w:r>
      <w:r>
        <w:rPr>
          <w:rFonts w:hint="eastAsia" w:ascii="宋体" w:hAnsi="宋体" w:eastAsia="宋体" w:cs="宋体"/>
          <w:szCs w:val="21"/>
          <w:highlight w:val="none"/>
        </w:rPr>
      </w:r>
      <w:r/>
    </w:p>
    <w:p>
      <w:pPr>
        <w:pStyle w:val="826"/>
        <w:numPr>
          <w:ilvl w:val="0"/>
          <w:numId w:val="38"/>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采用综合评分法的项目，未中标的投标人可于中标结果公告期限届满之日起通过苏采云系统查看本单位的评审得分及排名情况。</w:t>
      </w:r>
      <w:r>
        <w:rPr>
          <w:rFonts w:hint="eastAsia" w:ascii="宋体" w:hAnsi="宋体" w:eastAsia="宋体" w:cs="宋体"/>
          <w:szCs w:val="21"/>
          <w:highlight w:val="none"/>
        </w:rPr>
      </w:r>
      <w:r/>
    </w:p>
    <w:p>
      <w:pPr>
        <w:pStyle w:val="826"/>
        <w:numPr>
          <w:ilvl w:val="0"/>
          <w:numId w:val="5"/>
        </w:numPr>
        <w:ind w:firstLine="422"/>
        <w:rPr>
          <w:rFonts w:hint="eastAsia" w:ascii="宋体" w:hAnsi="宋体" w:eastAsia="宋体" w:cs="宋体"/>
          <w:b/>
          <w:bCs/>
          <w:szCs w:val="21"/>
          <w:highlight w:val="none"/>
        </w:rPr>
        <w:outlineLvl w:val="1"/>
      </w:pPr>
      <w:r/>
      <w:bookmarkStart w:id="77" w:name="_Toc15223"/>
      <w:r/>
      <w:bookmarkStart w:id="78" w:name="_Toc464"/>
      <w:r/>
      <w:bookmarkStart w:id="79" w:name="_Toc22453"/>
      <w:r/>
      <w:bookmarkStart w:id="80" w:name="_Toc209510620"/>
      <w:r/>
      <w:bookmarkStart w:id="81" w:name="_Toc209510694"/>
      <w:r/>
      <w:bookmarkStart w:id="82" w:name="_Toc3642"/>
      <w:r/>
      <w:bookmarkStart w:id="83" w:name="_Toc7293"/>
      <w:r/>
      <w:bookmarkStart w:id="84" w:name="_Toc17865"/>
      <w:r>
        <w:rPr>
          <w:rFonts w:hint="eastAsia" w:ascii="宋体" w:hAnsi="宋体" w:eastAsia="宋体" w:cs="宋体"/>
          <w:b/>
          <w:bCs/>
          <w:szCs w:val="21"/>
          <w:highlight w:val="none"/>
        </w:rPr>
        <w:t xml:space="preserve">签订合同</w:t>
      </w:r>
      <w:bookmarkEnd w:id="77"/>
      <w:r/>
      <w:bookmarkEnd w:id="78"/>
      <w:r/>
      <w:bookmarkEnd w:id="79"/>
      <w:r/>
      <w:bookmarkEnd w:id="80"/>
      <w:r/>
      <w:bookmarkEnd w:id="81"/>
      <w:r/>
      <w:bookmarkEnd w:id="82"/>
      <w:r/>
      <w:bookmarkEnd w:id="83"/>
      <w:r/>
      <w:bookmarkEnd w:id="84"/>
      <w:r>
        <w:rPr>
          <w:rFonts w:hint="eastAsia" w:ascii="宋体" w:hAnsi="宋体" w:eastAsia="宋体" w:cs="宋体"/>
          <w:b/>
          <w:bCs/>
          <w:szCs w:val="21"/>
          <w:highlight w:val="none"/>
        </w:rPr>
      </w:r>
      <w:r/>
    </w:p>
    <w:p>
      <w:pPr>
        <w:pStyle w:val="826"/>
        <w:ind w:firstLine="422"/>
        <w:rPr>
          <w:rFonts w:hint="eastAsia" w:ascii="宋体" w:hAnsi="宋体" w:eastAsia="宋体" w:cs="宋体"/>
          <w:b/>
          <w:bCs/>
          <w:szCs w:val="21"/>
          <w:highlight w:val="none"/>
        </w:rPr>
      </w:pPr>
      <w:r/>
      <w:bookmarkStart w:id="85" w:name="_Toc209510695"/>
      <w:r>
        <w:rPr>
          <w:rFonts w:hint="eastAsia" w:ascii="宋体" w:hAnsi="宋体" w:eastAsia="宋体" w:cs="宋体"/>
          <w:b/>
          <w:bCs/>
          <w:szCs w:val="21"/>
          <w:highlight w:val="none"/>
        </w:rPr>
        <w:t xml:space="preserve">26、签订合同</w:t>
      </w:r>
      <w:bookmarkEnd w:id="85"/>
      <w:r>
        <w:rPr>
          <w:rFonts w:hint="eastAsia" w:ascii="宋体" w:hAnsi="宋体" w:eastAsia="宋体" w:cs="宋体"/>
          <w:b/>
          <w:bCs/>
          <w:szCs w:val="21"/>
          <w:highlight w:val="none"/>
        </w:rPr>
      </w:r>
      <w:r/>
    </w:p>
    <w:p>
      <w:pPr>
        <w:pStyle w:val="826"/>
        <w:numPr>
          <w:ilvl w:val="0"/>
          <w:numId w:val="39"/>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中标人应当在《中标通知书》发出之日起三十日内，按照招标文件确定的事项与采购人签订政府采购合同。</w:t>
      </w:r>
      <w:r>
        <w:rPr>
          <w:rFonts w:hint="eastAsia" w:ascii="宋体" w:hAnsi="宋体" w:eastAsia="宋体" w:cs="宋体"/>
          <w:szCs w:val="21"/>
          <w:highlight w:val="none"/>
        </w:rPr>
      </w:r>
      <w:r/>
    </w:p>
    <w:p>
      <w:pPr>
        <w:pStyle w:val="826"/>
        <w:numPr>
          <w:ilvl w:val="0"/>
          <w:numId w:val="39"/>
        </w:numPr>
        <w:ind w:firstLine="420"/>
        <w:rPr>
          <w:rFonts w:hint="eastAsia" w:ascii="宋体" w:hAnsi="宋体" w:eastAsia="宋体" w:cs="宋体"/>
          <w:b/>
          <w:szCs w:val="21"/>
          <w:highlight w:val="none"/>
        </w:rPr>
      </w:pPr>
      <w:r>
        <w:rPr>
          <w:rFonts w:hint="eastAsia" w:ascii="宋体" w:hAnsi="宋体" w:eastAsia="宋体" w:cs="宋体"/>
          <w:szCs w:val="21"/>
          <w:highlight w:val="none"/>
        </w:rPr>
        <w:t xml:space="preserve">招标文件、中标人的投标文件及招标过程中有关澄清、承诺文件均作为合同附件</w:t>
      </w:r>
      <w:r>
        <w:rPr>
          <w:rFonts w:hint="eastAsia" w:ascii="宋体" w:hAnsi="宋体" w:eastAsia="宋体" w:cs="宋体"/>
          <w:b/>
          <w:szCs w:val="21"/>
          <w:highlight w:val="none"/>
        </w:rPr>
        <w:t xml:space="preserve">。</w:t>
      </w:r>
      <w:r>
        <w:rPr>
          <w:rFonts w:hint="eastAsia" w:ascii="宋体" w:hAnsi="宋体" w:eastAsia="宋体" w:cs="宋体"/>
          <w:b/>
          <w:szCs w:val="21"/>
          <w:highlight w:val="none"/>
        </w:rPr>
      </w:r>
      <w:r/>
    </w:p>
    <w:p>
      <w:pPr>
        <w:pStyle w:val="826"/>
        <w:numPr>
          <w:ilvl w:val="0"/>
          <w:numId w:val="39"/>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eastAsia="宋体" w:cs="宋体"/>
          <w:szCs w:val="21"/>
          <w:highlight w:val="none"/>
        </w:rPr>
      </w:r>
      <w:r/>
    </w:p>
    <w:p>
      <w:pPr>
        <w:pStyle w:val="826"/>
        <w:numPr>
          <w:ilvl w:val="0"/>
          <w:numId w:val="39"/>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中标人因自身原因拒绝与采购人签订合同的，不得参加采购人重新组织的采购活动，且可能被拒绝参加该采购人一年内的其他政府采购活动。</w:t>
      </w:r>
      <w:r>
        <w:rPr>
          <w:rFonts w:hint="eastAsia" w:ascii="宋体" w:hAnsi="宋体" w:eastAsia="宋体" w:cs="宋体"/>
          <w:szCs w:val="21"/>
          <w:highlight w:val="none"/>
        </w:rPr>
      </w:r>
      <w:r/>
    </w:p>
    <w:p>
      <w:pPr>
        <w:pStyle w:val="826"/>
        <w:numPr>
          <w:ilvl w:val="0"/>
          <w:numId w:val="39"/>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中标人因不可抗力或者自身原因不能履行合同的，采购人可以重新招标，也可以视情与排位在中标供应商之后第一位的中标候选人签订采购合同。</w:t>
      </w:r>
      <w:r>
        <w:rPr>
          <w:rFonts w:hint="eastAsia" w:ascii="宋体" w:hAnsi="宋体" w:eastAsia="宋体" w:cs="宋体"/>
          <w:szCs w:val="21"/>
          <w:highlight w:val="none"/>
        </w:rPr>
      </w:r>
      <w:r/>
    </w:p>
    <w:p>
      <w:pPr>
        <w:pStyle w:val="826"/>
        <w:numPr>
          <w:ilvl w:val="0"/>
          <w:numId w:val="39"/>
        </w:num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采购人与中标人应当根据合同的约定依法履行合同义务。</w:t>
      </w:r>
      <w:r>
        <w:rPr>
          <w:rFonts w:hint="eastAsia" w:ascii="宋体" w:hAnsi="宋体" w:eastAsia="宋体" w:cs="宋体"/>
          <w:szCs w:val="21"/>
          <w:highlight w:val="none"/>
        </w:rPr>
      </w:r>
      <w:r/>
    </w:p>
    <w:p>
      <w:pPr>
        <w:pStyle w:val="826"/>
        <w:numPr>
          <w:ilvl w:val="0"/>
          <w:numId w:val="5"/>
        </w:numPr>
        <w:ind w:firstLine="422"/>
        <w:rPr>
          <w:rFonts w:hint="eastAsia" w:ascii="宋体" w:hAnsi="宋体" w:eastAsia="宋体" w:cs="宋体"/>
          <w:b/>
          <w:bCs/>
          <w:szCs w:val="21"/>
          <w:highlight w:val="none"/>
        </w:rPr>
        <w:outlineLvl w:val="1"/>
      </w:pPr>
      <w:r/>
      <w:bookmarkStart w:id="86" w:name="_Toc22926"/>
      <w:r/>
      <w:bookmarkStart w:id="87" w:name="_Toc28967"/>
      <w:r/>
      <w:bookmarkStart w:id="88" w:name="_Toc10685"/>
      <w:r/>
      <w:bookmarkStart w:id="89" w:name="_Toc24959"/>
      <w:r/>
      <w:bookmarkStart w:id="90" w:name="_Toc209510696"/>
      <w:r/>
      <w:bookmarkStart w:id="91" w:name="_Toc8885"/>
      <w:r/>
      <w:bookmarkStart w:id="92" w:name="_Toc209510621"/>
      <w:r/>
      <w:bookmarkStart w:id="93" w:name="_Toc4929"/>
      <w:r>
        <w:rPr>
          <w:rFonts w:hint="eastAsia" w:ascii="宋体" w:hAnsi="宋体" w:eastAsia="宋体" w:cs="宋体"/>
          <w:b/>
          <w:bCs/>
          <w:szCs w:val="21"/>
          <w:highlight w:val="none"/>
        </w:rPr>
        <w:t xml:space="preserve">质疑和投诉</w:t>
      </w:r>
      <w:bookmarkEnd w:id="86"/>
      <w:r/>
      <w:bookmarkEnd w:id="87"/>
      <w:r/>
      <w:bookmarkEnd w:id="88"/>
      <w:r/>
      <w:bookmarkEnd w:id="89"/>
      <w:r/>
      <w:bookmarkEnd w:id="90"/>
      <w:r/>
      <w:bookmarkEnd w:id="91"/>
      <w:r/>
      <w:bookmarkEnd w:id="92"/>
      <w:r/>
      <w:bookmarkEnd w:id="93"/>
      <w:r>
        <w:rPr>
          <w:rFonts w:hint="eastAsia" w:ascii="宋体" w:hAnsi="宋体" w:eastAsia="宋体" w:cs="宋体"/>
          <w:b/>
          <w:bCs/>
          <w:szCs w:val="21"/>
          <w:highlight w:val="none"/>
        </w:rPr>
      </w:r>
      <w:r/>
    </w:p>
    <w:p>
      <w:pPr>
        <w:pStyle w:val="826"/>
        <w:ind w:firstLine="422"/>
        <w:rPr>
          <w:rFonts w:hint="eastAsia" w:ascii="宋体" w:hAnsi="宋体" w:eastAsia="宋体" w:cs="宋体"/>
          <w:b/>
          <w:bCs/>
          <w:szCs w:val="21"/>
          <w:highlight w:val="none"/>
        </w:rPr>
      </w:pPr>
      <w:r/>
      <w:bookmarkStart w:id="94" w:name="_Toc209510697"/>
      <w:r/>
      <w:bookmarkStart w:id="95" w:name="_Toc29346"/>
      <w:r/>
      <w:bookmarkStart w:id="96" w:name="_Toc209510622"/>
      <w:r/>
      <w:bookmarkStart w:id="97" w:name="_Toc7947"/>
      <w:r>
        <w:rPr>
          <w:rFonts w:hint="eastAsia" w:ascii="宋体" w:hAnsi="宋体" w:eastAsia="宋体" w:cs="宋体"/>
          <w:b/>
          <w:bCs/>
          <w:szCs w:val="21"/>
          <w:highlight w:val="none"/>
        </w:rPr>
        <w:t xml:space="preserve">27.询问</w:t>
      </w:r>
      <w:bookmarkEnd w:id="94"/>
      <w:r/>
      <w:bookmarkEnd w:id="95"/>
      <w:r/>
      <w:bookmarkEnd w:id="96"/>
      <w:r/>
      <w:bookmarkEnd w:id="97"/>
      <w:r>
        <w:rPr>
          <w:rFonts w:hint="eastAsia" w:ascii="宋体" w:hAnsi="宋体" w:eastAsia="宋体" w:cs="宋体"/>
          <w:b/>
          <w:bCs/>
          <w:szCs w:val="21"/>
          <w:highlight w:val="none"/>
        </w:rPr>
      </w:r>
      <w:r/>
    </w:p>
    <w:p>
      <w:pPr>
        <w:pStyle w:val="826"/>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27.1 供应商对招标活动事项有疑问的，可以向代理机构或采购人提出询问，代理机构或采购人将在两个工作日内作出答复，但答复的内容不涉及商业秘密。</w:t>
      </w:r>
      <w:r>
        <w:rPr>
          <w:rFonts w:hint="eastAsia" w:ascii="宋体" w:hAnsi="宋体" w:eastAsia="宋体" w:cs="宋体"/>
          <w:szCs w:val="21"/>
          <w:highlight w:val="none"/>
        </w:rPr>
      </w:r>
      <w:r/>
    </w:p>
    <w:p>
      <w:pPr>
        <w:pStyle w:val="826"/>
        <w:ind w:firstLine="422"/>
        <w:rPr>
          <w:rFonts w:hint="eastAsia" w:ascii="宋体" w:hAnsi="宋体" w:eastAsia="宋体" w:cs="宋体"/>
          <w:b/>
          <w:bCs/>
          <w:szCs w:val="21"/>
          <w:highlight w:val="none"/>
        </w:rPr>
      </w:pPr>
      <w:r>
        <w:rPr>
          <w:rFonts w:hint="eastAsia" w:ascii="宋体" w:hAnsi="宋体" w:eastAsia="宋体" w:cs="宋体"/>
          <w:b/>
          <w:bCs/>
          <w:szCs w:val="21"/>
          <w:highlight w:val="none"/>
        </w:rPr>
        <w:t xml:space="preserve">28.质疑</w:t>
      </w:r>
      <w:r>
        <w:rPr>
          <w:rFonts w:hint="eastAsia" w:ascii="宋体" w:hAnsi="宋体" w:eastAsia="宋体" w:cs="宋体"/>
          <w:b/>
          <w:bCs/>
          <w:szCs w:val="21"/>
          <w:highlight w:val="none"/>
        </w:rPr>
      </w:r>
      <w:r/>
    </w:p>
    <w:p>
      <w:pPr>
        <w:pStyle w:val="826"/>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28.1供应商的质疑行为应符合《政府采购质疑和投诉办法》（财政部令第94号）相关规定。质疑供应商是指直接参加本次采购活动的供应商，未参加采购活动的供应商或在采购活动中自身权益未受到损害的供应商所提出的质疑，不予受理。</w:t>
      </w:r>
      <w:r>
        <w:rPr>
          <w:rFonts w:hint="eastAsia" w:ascii="宋体" w:hAnsi="宋体" w:eastAsia="宋体" w:cs="宋体"/>
          <w:szCs w:val="21"/>
          <w:highlight w:val="none"/>
        </w:rPr>
      </w:r>
      <w:r/>
    </w:p>
    <w:p>
      <w:pPr>
        <w:pStyle w:val="826"/>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28.2供应商认为招标文件、采购过程和中标/成交结果使自己的合法权益受到损害的，可以在知道或者应当知道其权益受到损害之日起七个工作日内，以书面形式向采购代理机构或采购人提出质疑。供应商应当在法定质疑期内一次性提出针对同一采购程序环节的质疑。供应商如在法定期限内对同一采购程序环节提出多次质疑，招标代理机构、采购人将只对供应商第一次质疑作出答复。</w:t>
      </w:r>
      <w:r>
        <w:rPr>
          <w:rFonts w:hint="eastAsia" w:ascii="宋体" w:hAnsi="宋体" w:eastAsia="宋体" w:cs="宋体"/>
          <w:szCs w:val="21"/>
          <w:highlight w:val="none"/>
        </w:rPr>
      </w:r>
      <w:r/>
    </w:p>
    <w:p>
      <w:pPr>
        <w:pStyle w:val="826"/>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28.3上述应知其权益受到损害之日是指：</w:t>
      </w:r>
      <w:r>
        <w:rPr>
          <w:rFonts w:hint="eastAsia" w:ascii="宋体" w:hAnsi="宋体" w:eastAsia="宋体" w:cs="宋体"/>
          <w:szCs w:val="21"/>
          <w:highlight w:val="none"/>
        </w:rPr>
      </w:r>
      <w:r/>
    </w:p>
    <w:p>
      <w:pPr>
        <w:pStyle w:val="826"/>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（1）对招标文件提出质疑的，为招标文件公告期限届满之日起计算；</w:t>
      </w:r>
      <w:r>
        <w:rPr>
          <w:rFonts w:hint="eastAsia" w:ascii="宋体" w:hAnsi="宋体" w:eastAsia="宋体" w:cs="宋体"/>
          <w:szCs w:val="21"/>
          <w:highlight w:val="none"/>
        </w:rPr>
      </w:r>
      <w:r/>
    </w:p>
    <w:p>
      <w:pPr>
        <w:pStyle w:val="826"/>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（2）对采购过程提出质疑的，自采购程序环节结束之日起计算；</w:t>
      </w:r>
      <w:r>
        <w:rPr>
          <w:rFonts w:hint="eastAsia" w:ascii="宋体" w:hAnsi="宋体" w:eastAsia="宋体" w:cs="宋体"/>
          <w:szCs w:val="21"/>
          <w:highlight w:val="none"/>
        </w:rPr>
      </w:r>
      <w:r/>
    </w:p>
    <w:p>
      <w:pPr>
        <w:pStyle w:val="826"/>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（3）对中标/成交结果提出质疑的，自中标/成交结果公告期限届满之日起计算。  </w:t>
      </w:r>
      <w:r>
        <w:rPr>
          <w:rFonts w:hint="eastAsia" w:ascii="宋体" w:hAnsi="宋体" w:eastAsia="宋体" w:cs="宋体"/>
          <w:szCs w:val="21"/>
          <w:highlight w:val="none"/>
        </w:rPr>
      </w:r>
      <w:r/>
    </w:p>
    <w:p>
      <w:pPr>
        <w:pStyle w:val="826"/>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28.4 质疑文件应包括以下主要内容，并按照“谁主张、谁举证”的原则，附上相关证明材料。否则，代理人不予受理：</w:t>
      </w:r>
      <w:r>
        <w:rPr>
          <w:rFonts w:hint="eastAsia" w:ascii="宋体" w:hAnsi="宋体" w:eastAsia="宋体" w:cs="宋体"/>
          <w:szCs w:val="21"/>
          <w:highlight w:val="none"/>
        </w:rPr>
      </w:r>
      <w:r/>
    </w:p>
    <w:p>
      <w:pPr>
        <w:pStyle w:val="826"/>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（1）质疑项目名称、项目编号、采购公告发布时间、开标时间；</w:t>
      </w:r>
      <w:r>
        <w:rPr>
          <w:rFonts w:hint="eastAsia" w:ascii="宋体" w:hAnsi="宋体" w:eastAsia="宋体" w:cs="宋体"/>
          <w:szCs w:val="21"/>
          <w:highlight w:val="none"/>
        </w:rPr>
      </w:r>
      <w:r/>
    </w:p>
    <w:p>
      <w:pPr>
        <w:pStyle w:val="826"/>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（2）提起质疑的日期、具体的质疑事项及事实根据（具体条款）；</w:t>
      </w:r>
      <w:r>
        <w:rPr>
          <w:rFonts w:hint="eastAsia" w:ascii="宋体" w:hAnsi="宋体" w:eastAsia="宋体" w:cs="宋体"/>
          <w:szCs w:val="21"/>
          <w:highlight w:val="none"/>
        </w:rPr>
      </w:r>
      <w:r/>
    </w:p>
    <w:p>
      <w:pPr>
        <w:pStyle w:val="826"/>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（3）认为自己合法权益受到损害或可能受到损害的相关证据材料。</w:t>
      </w:r>
      <w:r>
        <w:rPr>
          <w:rFonts w:hint="eastAsia" w:ascii="宋体" w:hAnsi="宋体" w:eastAsia="宋体" w:cs="宋体"/>
          <w:szCs w:val="21"/>
          <w:highlight w:val="none"/>
        </w:rPr>
      </w:r>
      <w:r/>
    </w:p>
    <w:p>
      <w:pPr>
        <w:pStyle w:val="826"/>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（4）质疑供应商名称、地址、邮编、联系人、联系电话（包括座机、手机、传真号码等）；</w:t>
      </w:r>
      <w:r>
        <w:rPr>
          <w:rFonts w:hint="eastAsia" w:ascii="宋体" w:hAnsi="宋体" w:eastAsia="宋体" w:cs="宋体"/>
          <w:szCs w:val="21"/>
          <w:highlight w:val="none"/>
        </w:rPr>
      </w:r>
      <w:r/>
    </w:p>
    <w:p>
      <w:pPr>
        <w:pStyle w:val="826"/>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（5）质疑函应当署名，质疑人为自然人的，应当由本人签字并附有效身份证明；质疑人为法人或其他组织的，应当由法定代表人签字并加盖单位公章。</w:t>
      </w:r>
      <w:r>
        <w:rPr>
          <w:rFonts w:hint="eastAsia" w:ascii="宋体" w:hAnsi="宋体" w:eastAsia="宋体" w:cs="宋体"/>
          <w:szCs w:val="21"/>
          <w:highlight w:val="none"/>
        </w:rPr>
      </w:r>
      <w:r/>
    </w:p>
    <w:p>
      <w:pPr>
        <w:pStyle w:val="826"/>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（6）供应商委托代理质疑的，应当提交授权委托书，并载明委托代理的具体权限和事项。</w:t>
      </w:r>
      <w:r>
        <w:rPr>
          <w:rFonts w:hint="eastAsia" w:ascii="宋体" w:hAnsi="宋体" w:eastAsia="宋体" w:cs="宋体"/>
          <w:szCs w:val="21"/>
          <w:highlight w:val="none"/>
        </w:rPr>
      </w:r>
      <w:r/>
    </w:p>
    <w:p>
      <w:pPr>
        <w:pStyle w:val="826"/>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 28.5质疑材料接收信息：</w:t>
      </w:r>
      <w:r>
        <w:rPr>
          <w:rFonts w:hint="eastAsia" w:ascii="宋体" w:hAnsi="宋体" w:eastAsia="宋体" w:cs="宋体"/>
          <w:szCs w:val="21"/>
          <w:highlight w:val="none"/>
        </w:rPr>
      </w:r>
      <w:r/>
    </w:p>
    <w:p>
      <w:pPr>
        <w:pStyle w:val="826"/>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 （1）接收单位：江苏海外集团国际工程咨询有限公司</w:t>
      </w:r>
      <w:r>
        <w:rPr>
          <w:rFonts w:hint="eastAsia" w:ascii="宋体" w:hAnsi="宋体" w:eastAsia="宋体" w:cs="宋体"/>
          <w:szCs w:val="21"/>
          <w:highlight w:val="none"/>
        </w:rPr>
      </w:r>
      <w:r/>
    </w:p>
    <w:p>
      <w:pPr>
        <w:pStyle w:val="826"/>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 （2）联 系 人：方东</w:t>
      </w:r>
      <w:r>
        <w:rPr>
          <w:rFonts w:hint="eastAsia" w:ascii="宋体" w:hAnsi="宋体" w:eastAsia="宋体" w:cs="宋体"/>
          <w:szCs w:val="21"/>
          <w:highlight w:val="none"/>
        </w:rPr>
      </w:r>
      <w:r/>
    </w:p>
    <w:p>
      <w:pPr>
        <w:pStyle w:val="826"/>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 （3）联系电话：025-84795433</w:t>
      </w:r>
      <w:r>
        <w:rPr>
          <w:rFonts w:hint="eastAsia" w:ascii="宋体" w:hAnsi="宋体" w:eastAsia="宋体" w:cs="宋体"/>
          <w:szCs w:val="21"/>
          <w:highlight w:val="none"/>
        </w:rPr>
      </w:r>
      <w:r/>
    </w:p>
    <w:p>
      <w:pPr>
        <w:pStyle w:val="826"/>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 （4）联系邮箱：fangdong@jocite.com</w:t>
      </w:r>
      <w:r>
        <w:rPr>
          <w:rFonts w:hint="eastAsia" w:ascii="宋体" w:hAnsi="宋体" w:eastAsia="宋体" w:cs="宋体"/>
          <w:szCs w:val="21"/>
          <w:highlight w:val="none"/>
        </w:rPr>
      </w:r>
      <w:r/>
    </w:p>
    <w:p>
      <w:pPr>
        <w:pStyle w:val="826"/>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 （5）接收地址：南京市建邺区云龙山路58号大唐科技大厦A座高区15楼</w:t>
      </w:r>
      <w:r>
        <w:rPr>
          <w:rFonts w:hint="eastAsia" w:ascii="宋体" w:hAnsi="宋体" w:eastAsia="宋体" w:cs="宋体"/>
          <w:szCs w:val="21"/>
          <w:highlight w:val="none"/>
        </w:rPr>
      </w:r>
      <w:r/>
    </w:p>
    <w:p>
      <w:pPr>
        <w:pStyle w:val="826"/>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 28.6 以下情形的质疑不予受理</w:t>
      </w:r>
      <w:r>
        <w:rPr>
          <w:rFonts w:hint="eastAsia" w:ascii="宋体" w:hAnsi="宋体" w:eastAsia="宋体" w:cs="宋体"/>
          <w:szCs w:val="21"/>
          <w:highlight w:val="none"/>
        </w:rPr>
      </w:r>
      <w:r/>
    </w:p>
    <w:p>
      <w:pPr>
        <w:pStyle w:val="826"/>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（1）内容不符合《政府采购质疑和投诉办法》第十二条规定的质疑。</w:t>
      </w:r>
      <w:r>
        <w:rPr>
          <w:rFonts w:hint="eastAsia" w:ascii="宋体" w:hAnsi="宋体" w:eastAsia="宋体" w:cs="宋体"/>
          <w:szCs w:val="21"/>
          <w:highlight w:val="none"/>
        </w:rPr>
      </w:r>
      <w:r/>
    </w:p>
    <w:p>
      <w:pPr>
        <w:pStyle w:val="826"/>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（2）超出政府采购法定期限的质疑。</w:t>
      </w:r>
      <w:r>
        <w:rPr>
          <w:rFonts w:hint="eastAsia" w:ascii="宋体" w:hAnsi="宋体" w:eastAsia="宋体" w:cs="宋体"/>
          <w:szCs w:val="21"/>
          <w:highlight w:val="none"/>
        </w:rPr>
      </w:r>
      <w:r/>
    </w:p>
    <w:p>
      <w:pPr>
        <w:pStyle w:val="826"/>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（3）以传真、电子邮件等方式递交的非原件形式的质疑。</w:t>
      </w:r>
      <w:r>
        <w:rPr>
          <w:rFonts w:hint="eastAsia" w:ascii="宋体" w:hAnsi="宋体" w:eastAsia="宋体" w:cs="宋体"/>
          <w:szCs w:val="21"/>
          <w:highlight w:val="none"/>
        </w:rPr>
      </w:r>
      <w:r/>
    </w:p>
    <w:p>
      <w:pPr>
        <w:pStyle w:val="826"/>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（4）未参加采购活动的供应商或在采购活动中自身权益未受到损害的供应商所提出的质疑。</w:t>
      </w:r>
      <w:r>
        <w:rPr>
          <w:rFonts w:hint="eastAsia" w:ascii="宋体" w:hAnsi="宋体" w:eastAsia="宋体" w:cs="宋体"/>
          <w:szCs w:val="21"/>
          <w:highlight w:val="none"/>
        </w:rPr>
      </w:r>
      <w:r/>
    </w:p>
    <w:p>
      <w:pPr>
        <w:pStyle w:val="826"/>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（5）供应商组成联合体参加投标，联合体中任何一方或多方未按要求签字、盖章、加盖公章的质疑。</w:t>
      </w:r>
      <w:r>
        <w:rPr>
          <w:rFonts w:hint="eastAsia" w:ascii="宋体" w:hAnsi="宋体" w:eastAsia="宋体" w:cs="宋体"/>
          <w:szCs w:val="21"/>
          <w:highlight w:val="none"/>
        </w:rPr>
      </w:r>
      <w:r/>
    </w:p>
    <w:p>
      <w:pPr>
        <w:pStyle w:val="826"/>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28.7供应商不得虚假质疑和恶意质疑，并对质疑内容的真实性承担责任。供应商或者其他利害关系人通过捏造事实、伪造证明材料等方式提出异议或投诉，阻碍采购活动正常进行的，属于严重不良行为，采购人（采购代理机构）将提请财政部门将其列入不良行为记录名单，并依法予以处罚。</w:t>
      </w:r>
      <w:r>
        <w:rPr>
          <w:rFonts w:hint="eastAsia" w:ascii="宋体" w:hAnsi="宋体" w:eastAsia="宋体" w:cs="宋体"/>
          <w:szCs w:val="21"/>
          <w:highlight w:val="none"/>
        </w:rPr>
      </w:r>
      <w:r/>
    </w:p>
    <w:p>
      <w:pPr>
        <w:pStyle w:val="826"/>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28.8采购人（采购代理机构）在收到供应商的书面质疑后将及时组织调查核实，在七个工作日内作出答复，并以书面形式通知质疑供应商和其他有关供应商，答复的内容不涉及商业秘密。</w:t>
      </w:r>
      <w:r>
        <w:rPr>
          <w:rFonts w:hint="eastAsia" w:ascii="宋体" w:hAnsi="宋体" w:eastAsia="宋体" w:cs="宋体"/>
          <w:szCs w:val="21"/>
          <w:highlight w:val="none"/>
        </w:rPr>
      </w:r>
      <w:r/>
    </w:p>
    <w:p>
      <w:pPr>
        <w:pStyle w:val="826"/>
        <w:ind w:firstLine="422"/>
        <w:rPr>
          <w:rFonts w:hint="eastAsia" w:ascii="宋体" w:hAnsi="宋体" w:eastAsia="宋体" w:cs="宋体"/>
          <w:b/>
          <w:bCs/>
          <w:szCs w:val="21"/>
          <w:highlight w:val="none"/>
        </w:rPr>
      </w:pPr>
      <w:r>
        <w:rPr>
          <w:rFonts w:hint="eastAsia" w:ascii="宋体" w:hAnsi="宋体" w:eastAsia="宋体" w:cs="宋体"/>
          <w:b/>
          <w:bCs/>
          <w:szCs w:val="21"/>
          <w:highlight w:val="none"/>
        </w:rPr>
        <w:t xml:space="preserve">29.投诉</w:t>
      </w:r>
      <w:r>
        <w:rPr>
          <w:rFonts w:hint="eastAsia" w:ascii="宋体" w:hAnsi="宋体" w:eastAsia="宋体" w:cs="宋体"/>
          <w:b/>
          <w:bCs/>
          <w:szCs w:val="21"/>
          <w:highlight w:val="none"/>
        </w:rPr>
      </w:r>
      <w:r/>
    </w:p>
    <w:p>
      <w:pPr>
        <w:pStyle w:val="826"/>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29.1质疑供应商对采购人（采购代理机构）的答复不满意或者采购人（采购代理机构）未在规定的时间内作出答复的，可以在答复期满后十五个工作日内向同级政府采购监督管理部门投诉。</w:t>
      </w:r>
      <w:r>
        <w:rPr>
          <w:rFonts w:hint="eastAsia" w:ascii="宋体" w:hAnsi="宋体" w:eastAsia="宋体" w:cs="宋体"/>
          <w:szCs w:val="21"/>
          <w:highlight w:val="none"/>
        </w:rPr>
      </w:r>
      <w:r/>
    </w:p>
    <w:p>
      <w:pPr>
        <w:pStyle w:val="826"/>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29.2质疑供应商的投诉应当有明确的请求和必要的证明材料，其投诉的事项不得超出已质疑事项的范围。</w:t>
      </w:r>
      <w:r>
        <w:rPr>
          <w:rFonts w:hint="eastAsia" w:ascii="宋体" w:hAnsi="宋体" w:eastAsia="宋体" w:cs="宋体"/>
          <w:szCs w:val="21"/>
          <w:highlight w:val="none"/>
        </w:rPr>
      </w:r>
      <w:r/>
    </w:p>
    <w:p>
      <w:pPr>
        <w:pStyle w:val="826"/>
        <w:rPr>
          <w:rFonts w:hint="eastAsia" w:ascii="宋体" w:hAnsi="宋体" w:eastAsia="宋体" w:cs="宋体"/>
          <w:bCs/>
          <w:sz w:val="22"/>
          <w:szCs w:val="22"/>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Cs/>
          <w:sz w:val="22"/>
          <w:szCs w:val="22"/>
          <w:highlight w:val="none"/>
        </w:rPr>
      </w:r>
      <w:r/>
    </w:p>
    <w:p>
      <w:pPr>
        <w:pStyle w:val="827"/>
        <w:ind w:firstLine="0"/>
        <w:spacing w:before="480"/>
        <w:tabs>
          <w:tab w:val="left" w:pos="1440" w:leader="none"/>
          <w:tab w:val="left" w:pos="5670" w:leader="none"/>
        </w:tabs>
        <w:rPr>
          <w:rFonts w:hint="eastAsia" w:ascii="宋体" w:hAnsi="宋体" w:eastAsia="宋体" w:cs="宋体"/>
          <w:highlight w:val="none"/>
        </w:rPr>
      </w:pPr>
      <w:r/>
      <w:bookmarkStart w:id="98" w:name="_Toc16695"/>
      <w:r>
        <w:rPr>
          <w:rFonts w:hint="eastAsia" w:ascii="宋体" w:hAnsi="宋体" w:eastAsia="宋体" w:cs="宋体"/>
          <w:highlight w:val="none"/>
        </w:rPr>
        <w:t xml:space="preserve">第三章 评分标准</w:t>
      </w:r>
      <w:bookmarkEnd w:id="28"/>
      <w:r/>
      <w:bookmarkEnd w:id="29"/>
      <w:r/>
      <w:bookmarkEnd w:id="98"/>
      <w:r>
        <w:rPr>
          <w:rFonts w:hint="eastAsia" w:ascii="宋体" w:hAnsi="宋体" w:eastAsia="宋体" w:cs="宋体"/>
          <w:highlight w:val="none"/>
        </w:rPr>
      </w:r>
      <w:r/>
    </w:p>
    <w:p>
      <w:pPr>
        <w:pStyle w:val="826"/>
        <w:ind w:firstLine="440"/>
        <w:rPr>
          <w:rFonts w:hint="eastAsia" w:ascii="宋体" w:hAnsi="宋体" w:eastAsia="宋体" w:cs="宋体"/>
          <w:sz w:val="22"/>
          <w:szCs w:val="22"/>
          <w:highlight w:val="none"/>
        </w:rPr>
      </w:pPr>
      <w:r/>
      <w:bookmarkStart w:id="99" w:name="OLE_LINK14"/>
      <w:r>
        <w:rPr>
          <w:rFonts w:hint="eastAsia" w:ascii="宋体" w:hAnsi="宋体" w:eastAsia="宋体" w:cs="宋体"/>
          <w:sz w:val="22"/>
          <w:szCs w:val="22"/>
          <w:highlight w:val="none"/>
        </w:rPr>
        <w:t xml:space="preserve">本项目采用综合评分法确定中标候选人（3名）。评标委员会将按以下评标办法和标准进行评分。总分值为100分，小数点后保留两位。评审后总得分由高到低顺序排列，总得分相同的，按投标报价由低到高顺序排列，总得分和投标报价都相同的，按技术部分指标优劣顺序排列。</w:t>
      </w:r>
      <w:r>
        <w:rPr>
          <w:rFonts w:hint="eastAsia" w:ascii="宋体" w:hAnsi="宋体" w:eastAsia="宋体" w:cs="宋体"/>
          <w:sz w:val="22"/>
          <w:szCs w:val="22"/>
          <w:highlight w:val="none"/>
        </w:rPr>
      </w:r>
      <w:r/>
    </w:p>
    <w:p>
      <w:pPr>
        <w:pStyle w:val="826"/>
        <w:ind w:firstLine="44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如供应商的报价明显低于其他通过资格及符合性审查供应商的报价，且未能提供相关价格构成，有可能影响服务质量或者不能诚信履约的，按无效响应处理。具体评审办法如下：</w:t>
      </w:r>
      <w:r>
        <w:rPr>
          <w:rFonts w:hint="eastAsia" w:ascii="宋体" w:hAnsi="宋体" w:eastAsia="宋体" w:cs="宋体"/>
          <w:sz w:val="22"/>
          <w:szCs w:val="22"/>
          <w:highlight w:val="none"/>
        </w:rPr>
      </w:r>
      <w:r/>
    </w:p>
    <w:p>
      <w:pPr>
        <w:pStyle w:val="826"/>
        <w:ind w:firstLine="442"/>
        <w:rPr>
          <w:rFonts w:hint="eastAsia" w:ascii="宋体" w:hAnsi="宋体" w:eastAsia="宋体" w:cs="宋体"/>
          <w:sz w:val="22"/>
          <w:szCs w:val="22"/>
          <w:highlight w:val="none"/>
        </w:rPr>
      </w:pPr>
      <w:r/>
      <w:bookmarkEnd w:id="99"/>
      <w:r>
        <w:rPr>
          <w:rFonts w:hint="eastAsia" w:ascii="宋体" w:hAnsi="宋体" w:eastAsia="宋体" w:cs="宋体"/>
          <w:b/>
          <w:bCs/>
          <w:sz w:val="22"/>
          <w:szCs w:val="22"/>
          <w:highlight w:val="none"/>
          <w:lang w:val="zh-CN"/>
        </w:rPr>
        <w:t xml:space="preserve">评标细则</w:t>
      </w:r>
      <w:r>
        <w:rPr>
          <w:rFonts w:hint="eastAsia" w:ascii="宋体" w:hAnsi="宋体" w:eastAsia="宋体" w:cs="宋体"/>
          <w:sz w:val="22"/>
          <w:szCs w:val="22"/>
          <w:highlight w:val="none"/>
        </w:rPr>
      </w:r>
      <w:r/>
    </w:p>
    <w:p>
      <w:pPr>
        <w:pStyle w:val="826"/>
        <w:ind w:firstLine="442"/>
        <w:rPr>
          <w:rFonts w:hint="eastAsia" w:ascii="宋体" w:hAnsi="宋体" w:eastAsia="宋体" w:cs="宋体"/>
          <w:b/>
          <w:sz w:val="22"/>
          <w:szCs w:val="22"/>
          <w:highlight w:val="none"/>
        </w:rPr>
        <w:outlineLvl w:val="1"/>
      </w:pPr>
      <w:r/>
      <w:bookmarkStart w:id="100" w:name="_Toc4962"/>
      <w:r>
        <w:rPr>
          <w:rFonts w:hint="eastAsia" w:ascii="宋体" w:hAnsi="宋体" w:eastAsia="宋体" w:cs="宋体"/>
          <w:b/>
          <w:sz w:val="22"/>
          <w:szCs w:val="22"/>
          <w:highlight w:val="none"/>
        </w:rPr>
        <w:t xml:space="preserve">一、资格性审查</w:t>
      </w:r>
      <w:bookmarkEnd w:id="100"/>
      <w:r>
        <w:rPr>
          <w:rFonts w:hint="eastAsia" w:ascii="宋体" w:hAnsi="宋体" w:eastAsia="宋体" w:cs="宋体"/>
          <w:b/>
          <w:sz w:val="22"/>
          <w:szCs w:val="22"/>
          <w:highlight w:val="none"/>
        </w:rPr>
      </w:r>
      <w:r/>
    </w:p>
    <w:tbl>
      <w:tblPr>
        <w:tblW w:w="4997"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1303"/>
        <w:gridCol w:w="5057"/>
        <w:gridCol w:w="1897"/>
        <w:gridCol w:w="1699"/>
      </w:tblGrid>
      <w:tr>
        <w:trPr>
          <w:trHeight w:val="23"/>
        </w:trPr>
        <w:tc>
          <w:tcPr>
            <w:tcBorders>
              <w:top w:val="single" w:color="000000" w:sz="2" w:space="0"/>
              <w:left w:val="single" w:color="000000" w:sz="2" w:space="0"/>
              <w:bottom w:val="single" w:color="000000" w:sz="2" w:space="0"/>
              <w:right w:val="single" w:color="000000" w:sz="2" w:space="0"/>
            </w:tcBorders>
            <w:tcW w:w="1304" w:type="dxa"/>
            <w:vAlign w:val="center"/>
            <w:textDirection w:val="lrTb"/>
            <w:noWrap w:val="false"/>
          </w:tcPr>
          <w:p>
            <w:pPr>
              <w:pStyle w:val="826"/>
              <w:ind w:right="-130"/>
              <w:jc w:val="center"/>
              <w:spacing w:line="300" w:lineRule="auto"/>
              <w:tabs>
                <w:tab w:val="left" w:pos="709" w:leader="none"/>
              </w:tabs>
              <w:rPr>
                <w:rFonts w:hint="eastAsia" w:ascii="宋体" w:hAnsi="宋体" w:eastAsia="宋体" w:cs="宋体"/>
                <w:sz w:val="22"/>
                <w:highlight w:val="none"/>
                <w:lang w:val="zh-CN"/>
              </w:rPr>
            </w:pPr>
            <w:r>
              <w:rPr>
                <w:rFonts w:hint="eastAsia" w:ascii="宋体" w:hAnsi="宋体" w:eastAsia="宋体" w:cs="宋体"/>
                <w:sz w:val="22"/>
                <w:highlight w:val="none"/>
                <w:lang w:val="zh-CN"/>
              </w:rPr>
              <w:t xml:space="preserve">序号</w:t>
            </w:r>
            <w:r>
              <w:rPr>
                <w:rFonts w:hint="eastAsia" w:ascii="宋体" w:hAnsi="宋体" w:eastAsia="宋体" w:cs="宋体"/>
                <w:sz w:val="22"/>
                <w:highlight w:val="none"/>
                <w:lang w:val="zh-CN"/>
              </w:rPr>
            </w:r>
            <w:r/>
          </w:p>
        </w:tc>
        <w:tc>
          <w:tcPr>
            <w:tcBorders>
              <w:top w:val="single" w:color="000000" w:sz="2" w:space="0"/>
              <w:left w:val="single" w:color="000000" w:sz="2" w:space="0"/>
              <w:bottom w:val="single" w:color="000000" w:sz="2" w:space="0"/>
              <w:right w:val="single" w:color="000000" w:sz="2" w:space="0"/>
            </w:tcBorders>
            <w:tcW w:w="5058" w:type="dxa"/>
            <w:vAlign w:val="center"/>
            <w:textDirection w:val="lrTb"/>
            <w:noWrap w:val="false"/>
          </w:tcPr>
          <w:p>
            <w:pPr>
              <w:pStyle w:val="826"/>
              <w:ind w:right="-130"/>
              <w:jc w:val="center"/>
              <w:spacing w:line="300" w:lineRule="auto"/>
              <w:tabs>
                <w:tab w:val="left" w:pos="709" w:leader="none"/>
              </w:tabs>
              <w:rPr>
                <w:rFonts w:hint="eastAsia" w:ascii="宋体" w:hAnsi="宋体" w:eastAsia="宋体" w:cs="宋体"/>
                <w:sz w:val="22"/>
                <w:highlight w:val="none"/>
                <w:lang w:val="zh-CN"/>
              </w:rPr>
            </w:pPr>
            <w:r>
              <w:rPr>
                <w:rFonts w:hint="eastAsia" w:ascii="宋体" w:hAnsi="宋体" w:eastAsia="宋体" w:cs="宋体"/>
                <w:sz w:val="22"/>
                <w:highlight w:val="none"/>
                <w:lang w:val="zh-CN"/>
              </w:rPr>
              <w:t xml:space="preserve">评定标准</w:t>
            </w:r>
            <w:r>
              <w:rPr>
                <w:rFonts w:hint="eastAsia" w:ascii="宋体" w:hAnsi="宋体" w:eastAsia="宋体" w:cs="宋体"/>
                <w:sz w:val="22"/>
                <w:highlight w:val="none"/>
                <w:lang w:val="zh-CN"/>
              </w:rPr>
            </w:r>
            <w:r/>
          </w:p>
        </w:tc>
        <w:tc>
          <w:tcPr>
            <w:tcBorders>
              <w:top w:val="single" w:color="000000" w:sz="2" w:space="0"/>
              <w:left w:val="single" w:color="000000" w:sz="2" w:space="0"/>
              <w:bottom w:val="single" w:color="000000" w:sz="2" w:space="0"/>
              <w:right w:val="single" w:color="000000" w:sz="2" w:space="0"/>
            </w:tcBorders>
            <w:tcW w:w="1897" w:type="dxa"/>
            <w:vAlign w:val="center"/>
            <w:textDirection w:val="lrTb"/>
            <w:noWrap w:val="false"/>
          </w:tcPr>
          <w:p>
            <w:pPr>
              <w:pStyle w:val="826"/>
              <w:ind w:right="-130"/>
              <w:jc w:val="center"/>
              <w:spacing w:line="300" w:lineRule="auto"/>
              <w:tabs>
                <w:tab w:val="left" w:pos="709" w:leader="none"/>
              </w:tabs>
              <w:rPr>
                <w:rFonts w:hint="eastAsia" w:ascii="宋体" w:hAnsi="宋体" w:eastAsia="宋体" w:cs="宋体"/>
                <w:sz w:val="22"/>
                <w:highlight w:val="none"/>
                <w:lang w:val="zh-CN"/>
              </w:rPr>
            </w:pPr>
            <w:r>
              <w:rPr>
                <w:rFonts w:hint="eastAsia" w:ascii="宋体" w:hAnsi="宋体" w:eastAsia="宋体" w:cs="宋体"/>
                <w:sz w:val="22"/>
                <w:highlight w:val="none"/>
                <w:lang w:val="zh-CN"/>
              </w:rPr>
              <w:t xml:space="preserve">通过√</w:t>
            </w:r>
            <w:r>
              <w:rPr>
                <w:rFonts w:hint="eastAsia" w:ascii="宋体" w:hAnsi="宋体" w:eastAsia="宋体" w:cs="宋体"/>
                <w:sz w:val="22"/>
                <w:highlight w:val="none"/>
                <w:lang w:val="zh-CN"/>
              </w:rPr>
            </w:r>
            <w:r/>
          </w:p>
        </w:tc>
        <w:tc>
          <w:tcPr>
            <w:tcBorders>
              <w:top w:val="single" w:color="000000" w:sz="2" w:space="0"/>
              <w:left w:val="single" w:color="000000" w:sz="2" w:space="0"/>
              <w:bottom w:val="single" w:color="000000" w:sz="2" w:space="0"/>
              <w:right w:val="single" w:color="000000" w:sz="2" w:space="0"/>
            </w:tcBorders>
            <w:tcW w:w="1699" w:type="dxa"/>
            <w:vAlign w:val="center"/>
            <w:textDirection w:val="lrTb"/>
            <w:noWrap w:val="false"/>
          </w:tcPr>
          <w:p>
            <w:pPr>
              <w:pStyle w:val="826"/>
              <w:ind w:right="-130"/>
              <w:jc w:val="center"/>
              <w:spacing w:line="300" w:lineRule="auto"/>
              <w:tabs>
                <w:tab w:val="left" w:pos="709" w:leader="none"/>
              </w:tabs>
              <w:rPr>
                <w:rFonts w:hint="eastAsia" w:ascii="宋体" w:hAnsi="宋体" w:eastAsia="宋体" w:cs="宋体"/>
                <w:sz w:val="22"/>
                <w:highlight w:val="none"/>
                <w:lang w:val="zh-CN"/>
              </w:rPr>
            </w:pPr>
            <w:r>
              <w:rPr>
                <w:rFonts w:hint="eastAsia" w:ascii="宋体" w:hAnsi="宋体" w:eastAsia="宋体" w:cs="宋体"/>
                <w:sz w:val="22"/>
                <w:highlight w:val="none"/>
                <w:lang w:val="zh-CN"/>
              </w:rPr>
              <w:t xml:space="preserve">未通过×</w:t>
            </w:r>
            <w:r>
              <w:rPr>
                <w:rFonts w:hint="eastAsia" w:ascii="宋体" w:hAnsi="宋体" w:eastAsia="宋体" w:cs="宋体"/>
                <w:sz w:val="22"/>
                <w:highlight w:val="none"/>
                <w:lang w:val="zh-CN"/>
              </w:rPr>
            </w:r>
            <w:r/>
          </w:p>
        </w:tc>
      </w:tr>
      <w:tr>
        <w:trPr>
          <w:trHeight w:val="23"/>
        </w:trPr>
        <w:tc>
          <w:tcPr>
            <w:tcBorders>
              <w:top w:val="single" w:color="000000" w:sz="2" w:space="0"/>
              <w:left w:val="single" w:color="000000" w:sz="2" w:space="0"/>
              <w:bottom w:val="single" w:color="000000" w:sz="2" w:space="0"/>
              <w:right w:val="single" w:color="000000" w:sz="2" w:space="0"/>
            </w:tcBorders>
            <w:tcW w:w="1304" w:type="dxa"/>
            <w:vAlign w:val="center"/>
            <w:textDirection w:val="lrTb"/>
            <w:noWrap w:val="false"/>
          </w:tcPr>
          <w:p>
            <w:pPr>
              <w:pStyle w:val="826"/>
              <w:ind w:right="-130"/>
              <w:jc w:val="center"/>
              <w:spacing w:line="300" w:lineRule="auto"/>
              <w:tabs>
                <w:tab w:val="left" w:pos="709" w:leader="none"/>
              </w:tabs>
              <w:rPr>
                <w:rFonts w:hint="eastAsia" w:ascii="宋体" w:hAnsi="宋体" w:eastAsia="宋体" w:cs="宋体"/>
                <w:sz w:val="22"/>
                <w:highlight w:val="none"/>
                <w:lang w:val="zh-CN"/>
              </w:rPr>
            </w:pPr>
            <w:r>
              <w:rPr>
                <w:rFonts w:hint="eastAsia" w:ascii="宋体" w:hAnsi="宋体" w:eastAsia="宋体" w:cs="宋体"/>
                <w:sz w:val="22"/>
                <w:highlight w:val="none"/>
                <w:lang w:val="zh-CN"/>
              </w:rPr>
              <w:t xml:space="preserve">1</w:t>
            </w:r>
            <w:r>
              <w:rPr>
                <w:rFonts w:hint="eastAsia" w:ascii="宋体" w:hAnsi="宋体" w:eastAsia="宋体" w:cs="宋体"/>
                <w:sz w:val="22"/>
                <w:highlight w:val="none"/>
                <w:lang w:val="zh-CN"/>
              </w:rPr>
            </w:r>
            <w:r/>
          </w:p>
        </w:tc>
        <w:tc>
          <w:tcPr>
            <w:tcBorders>
              <w:top w:val="single" w:color="000000" w:sz="2" w:space="0"/>
              <w:left w:val="single" w:color="000000" w:sz="2" w:space="0"/>
              <w:bottom w:val="single" w:color="000000" w:sz="2" w:space="0"/>
              <w:right w:val="single" w:color="000000" w:sz="2" w:space="0"/>
            </w:tcBorders>
            <w:tcW w:w="5058" w:type="dxa"/>
            <w:vAlign w:val="center"/>
            <w:textDirection w:val="lrTb"/>
            <w:noWrap w:val="false"/>
          </w:tcPr>
          <w:p>
            <w:pPr>
              <w:pStyle w:val="826"/>
              <w:ind w:right="-130"/>
              <w:jc w:val="center"/>
              <w:spacing w:line="300" w:lineRule="auto"/>
              <w:tabs>
                <w:tab w:val="left" w:pos="709" w:leader="none"/>
              </w:tabs>
              <w:rPr>
                <w:rFonts w:hint="eastAsia" w:ascii="宋体" w:hAnsi="宋体" w:eastAsia="宋体" w:cs="宋体"/>
                <w:sz w:val="22"/>
                <w:highlight w:val="none"/>
              </w:rPr>
            </w:pPr>
            <w:r>
              <w:rPr>
                <w:rFonts w:hint="eastAsia" w:ascii="宋体" w:hAnsi="宋体" w:eastAsia="宋体" w:cs="宋体"/>
                <w:sz w:val="22"/>
                <w:highlight w:val="none"/>
              </w:rPr>
              <w:t xml:space="preserve">投标人资质要求</w:t>
            </w:r>
            <w:r>
              <w:rPr>
                <w:rFonts w:hint="eastAsia" w:ascii="宋体" w:hAnsi="宋体" w:eastAsia="宋体" w:cs="宋体"/>
                <w:sz w:val="22"/>
                <w:highlight w:val="none"/>
              </w:rPr>
            </w:r>
            <w:r/>
          </w:p>
        </w:tc>
        <w:tc>
          <w:tcPr>
            <w:tcBorders>
              <w:top w:val="single" w:color="000000" w:sz="2" w:space="0"/>
              <w:left w:val="single" w:color="000000" w:sz="2" w:space="0"/>
              <w:bottom w:val="single" w:color="000000" w:sz="2" w:space="0"/>
              <w:right w:val="single" w:color="000000" w:sz="2" w:space="0"/>
            </w:tcBorders>
            <w:tcW w:w="1897" w:type="dxa"/>
            <w:vAlign w:val="center"/>
            <w:textDirection w:val="lrTb"/>
            <w:noWrap w:val="false"/>
          </w:tcPr>
          <w:p>
            <w:pPr>
              <w:pStyle w:val="826"/>
              <w:ind w:right="-130"/>
              <w:jc w:val="center"/>
              <w:spacing w:line="300" w:lineRule="auto"/>
              <w:tabs>
                <w:tab w:val="left" w:pos="709" w:leader="none"/>
              </w:tabs>
              <w:rPr>
                <w:rFonts w:hint="eastAsia" w:ascii="宋体" w:hAnsi="宋体" w:eastAsia="宋体" w:cs="宋体"/>
                <w:sz w:val="22"/>
                <w:highlight w:val="none"/>
                <w:lang w:val="zh-CN"/>
              </w:rPr>
            </w:pPr>
            <w:r>
              <w:rPr>
                <w:rFonts w:hint="eastAsia" w:ascii="宋体" w:hAnsi="宋体" w:eastAsia="宋体" w:cs="宋体"/>
                <w:sz w:val="22"/>
                <w:highlight w:val="none"/>
                <w:lang w:val="zh-CN"/>
              </w:rPr>
            </w:r>
            <w:r/>
          </w:p>
        </w:tc>
        <w:tc>
          <w:tcPr>
            <w:tcBorders>
              <w:top w:val="single" w:color="000000" w:sz="2" w:space="0"/>
              <w:left w:val="single" w:color="000000" w:sz="2" w:space="0"/>
              <w:bottom w:val="single" w:color="000000" w:sz="2" w:space="0"/>
              <w:right w:val="single" w:color="000000" w:sz="2" w:space="0"/>
            </w:tcBorders>
            <w:tcW w:w="1699" w:type="dxa"/>
            <w:vAlign w:val="center"/>
            <w:textDirection w:val="lrTb"/>
            <w:noWrap w:val="false"/>
          </w:tcPr>
          <w:p>
            <w:pPr>
              <w:pStyle w:val="826"/>
              <w:ind w:right="-130"/>
              <w:jc w:val="center"/>
              <w:spacing w:line="300" w:lineRule="auto"/>
              <w:tabs>
                <w:tab w:val="left" w:pos="709" w:leader="none"/>
              </w:tabs>
              <w:rPr>
                <w:rFonts w:hint="eastAsia" w:ascii="宋体" w:hAnsi="宋体" w:eastAsia="宋体" w:cs="宋体"/>
                <w:sz w:val="22"/>
                <w:highlight w:val="none"/>
                <w:lang w:val="zh-CN"/>
              </w:rPr>
            </w:pPr>
            <w:r>
              <w:rPr>
                <w:rFonts w:hint="eastAsia" w:ascii="宋体" w:hAnsi="宋体" w:eastAsia="宋体" w:cs="宋体"/>
                <w:sz w:val="22"/>
                <w:highlight w:val="none"/>
                <w:lang w:val="zh-CN"/>
              </w:rPr>
            </w:r>
            <w:r/>
          </w:p>
        </w:tc>
      </w:tr>
    </w:tbl>
    <w:p>
      <w:pPr>
        <w:pStyle w:val="826"/>
        <w:ind w:firstLine="442"/>
        <w:rPr>
          <w:rFonts w:hint="eastAsia" w:ascii="宋体" w:hAnsi="宋体" w:eastAsia="宋体" w:cs="宋体"/>
          <w:b/>
          <w:sz w:val="22"/>
          <w:szCs w:val="22"/>
          <w:highlight w:val="none"/>
        </w:rPr>
        <w:outlineLvl w:val="1"/>
      </w:pPr>
      <w:r/>
      <w:bookmarkStart w:id="101" w:name="_Toc3877"/>
      <w:r>
        <w:rPr>
          <w:rFonts w:hint="eastAsia" w:ascii="宋体" w:hAnsi="宋体" w:eastAsia="宋体" w:cs="宋体"/>
          <w:b/>
          <w:sz w:val="22"/>
          <w:szCs w:val="22"/>
          <w:highlight w:val="none"/>
        </w:rPr>
        <w:t xml:space="preserve">二、符合性审查</w:t>
      </w:r>
      <w:bookmarkEnd w:id="101"/>
      <w:r>
        <w:rPr>
          <w:rFonts w:hint="eastAsia" w:ascii="宋体" w:hAnsi="宋体" w:eastAsia="宋体" w:cs="宋体"/>
          <w:b/>
          <w:sz w:val="22"/>
          <w:szCs w:val="22"/>
          <w:highlight w:val="none"/>
        </w:rPr>
      </w:r>
      <w:r/>
    </w:p>
    <w:tbl>
      <w:tblPr>
        <w:tblW w:w="4998"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1295"/>
        <w:gridCol w:w="5092"/>
        <w:gridCol w:w="1877"/>
        <w:gridCol w:w="1694"/>
      </w:tblGrid>
      <w:tr>
        <w:trPr>
          <w:trHeight w:val="23"/>
        </w:trPr>
        <w:tc>
          <w:tcPr>
            <w:tcBorders>
              <w:top w:val="single" w:color="000000" w:sz="2" w:space="0"/>
              <w:left w:val="single" w:color="000000" w:sz="2" w:space="0"/>
              <w:bottom w:val="single" w:color="000000" w:sz="2" w:space="0"/>
              <w:right w:val="single" w:color="000000" w:sz="2" w:space="0"/>
            </w:tcBorders>
            <w:tcW w:w="1296" w:type="dxa"/>
            <w:vAlign w:val="center"/>
            <w:textDirection w:val="lrTb"/>
            <w:noWrap w:val="false"/>
          </w:tcPr>
          <w:p>
            <w:pPr>
              <w:pStyle w:val="826"/>
              <w:ind w:right="-130"/>
              <w:jc w:val="center"/>
              <w:spacing w:line="300" w:lineRule="auto"/>
              <w:tabs>
                <w:tab w:val="left" w:pos="709" w:leader="none"/>
              </w:tabs>
              <w:rPr>
                <w:rFonts w:hint="eastAsia" w:ascii="宋体" w:hAnsi="宋体" w:eastAsia="宋体" w:cs="宋体"/>
                <w:sz w:val="22"/>
                <w:highlight w:val="none"/>
                <w:lang w:val="zh-CN"/>
              </w:rPr>
            </w:pPr>
            <w:r>
              <w:rPr>
                <w:rFonts w:hint="eastAsia" w:ascii="宋体" w:hAnsi="宋体" w:eastAsia="宋体" w:cs="宋体"/>
                <w:sz w:val="22"/>
                <w:highlight w:val="none"/>
                <w:lang w:val="zh-CN"/>
              </w:rPr>
              <w:t xml:space="preserve">序号</w:t>
            </w:r>
            <w:r>
              <w:rPr>
                <w:rFonts w:hint="eastAsia" w:ascii="宋体" w:hAnsi="宋体" w:eastAsia="宋体" w:cs="宋体"/>
                <w:sz w:val="22"/>
                <w:highlight w:val="none"/>
                <w:lang w:val="zh-CN"/>
              </w:rPr>
            </w:r>
            <w:r/>
          </w:p>
        </w:tc>
        <w:tc>
          <w:tcPr>
            <w:tcBorders>
              <w:top w:val="single" w:color="000000" w:sz="2" w:space="0"/>
              <w:left w:val="single" w:color="000000" w:sz="2" w:space="0"/>
              <w:bottom w:val="single" w:color="000000" w:sz="2" w:space="0"/>
              <w:right w:val="single" w:color="000000" w:sz="2" w:space="0"/>
            </w:tcBorders>
            <w:tcW w:w="5093" w:type="dxa"/>
            <w:vAlign w:val="center"/>
            <w:textDirection w:val="lrTb"/>
            <w:noWrap w:val="false"/>
          </w:tcPr>
          <w:p>
            <w:pPr>
              <w:pStyle w:val="826"/>
              <w:ind w:right="-130"/>
              <w:jc w:val="center"/>
              <w:spacing w:line="300" w:lineRule="auto"/>
              <w:tabs>
                <w:tab w:val="left" w:pos="709" w:leader="none"/>
              </w:tabs>
              <w:rPr>
                <w:rFonts w:hint="eastAsia" w:ascii="宋体" w:hAnsi="宋体" w:eastAsia="宋体" w:cs="宋体"/>
                <w:sz w:val="22"/>
                <w:highlight w:val="none"/>
                <w:lang w:val="zh-CN"/>
              </w:rPr>
            </w:pPr>
            <w:r>
              <w:rPr>
                <w:rFonts w:hint="eastAsia" w:ascii="宋体" w:hAnsi="宋体" w:eastAsia="宋体" w:cs="宋体"/>
                <w:sz w:val="22"/>
                <w:highlight w:val="none"/>
                <w:lang w:val="zh-CN"/>
              </w:rPr>
              <w:t xml:space="preserve">评定标准</w:t>
            </w:r>
            <w:r>
              <w:rPr>
                <w:rFonts w:hint="eastAsia" w:ascii="宋体" w:hAnsi="宋体" w:eastAsia="宋体" w:cs="宋体"/>
                <w:sz w:val="22"/>
                <w:highlight w:val="none"/>
                <w:lang w:val="zh-CN"/>
              </w:rPr>
            </w:r>
            <w:r/>
          </w:p>
        </w:tc>
        <w:tc>
          <w:tcPr>
            <w:tcBorders>
              <w:top w:val="single" w:color="000000" w:sz="2" w:space="0"/>
              <w:left w:val="single" w:color="000000" w:sz="2" w:space="0"/>
              <w:bottom w:val="single" w:color="000000" w:sz="2" w:space="0"/>
              <w:right w:val="single" w:color="000000" w:sz="2" w:space="0"/>
            </w:tcBorders>
            <w:tcW w:w="1877" w:type="dxa"/>
            <w:vAlign w:val="center"/>
            <w:textDirection w:val="lrTb"/>
            <w:noWrap w:val="false"/>
          </w:tcPr>
          <w:p>
            <w:pPr>
              <w:pStyle w:val="826"/>
              <w:ind w:right="-130"/>
              <w:jc w:val="center"/>
              <w:spacing w:line="300" w:lineRule="auto"/>
              <w:tabs>
                <w:tab w:val="left" w:pos="709" w:leader="none"/>
              </w:tabs>
              <w:rPr>
                <w:rFonts w:hint="eastAsia" w:ascii="宋体" w:hAnsi="宋体" w:eastAsia="宋体" w:cs="宋体"/>
                <w:sz w:val="22"/>
                <w:highlight w:val="none"/>
                <w:lang w:val="zh-CN"/>
              </w:rPr>
            </w:pPr>
            <w:r>
              <w:rPr>
                <w:rFonts w:hint="eastAsia" w:ascii="宋体" w:hAnsi="宋体" w:eastAsia="宋体" w:cs="宋体"/>
                <w:sz w:val="22"/>
                <w:highlight w:val="none"/>
                <w:lang w:val="zh-CN"/>
              </w:rPr>
              <w:t xml:space="preserve">通过√</w:t>
            </w:r>
            <w:r>
              <w:rPr>
                <w:rFonts w:hint="eastAsia" w:ascii="宋体" w:hAnsi="宋体" w:eastAsia="宋体" w:cs="宋体"/>
                <w:sz w:val="22"/>
                <w:highlight w:val="none"/>
                <w:lang w:val="zh-CN"/>
              </w:rPr>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pStyle w:val="826"/>
              <w:ind w:right="-130"/>
              <w:jc w:val="center"/>
              <w:spacing w:line="300" w:lineRule="auto"/>
              <w:tabs>
                <w:tab w:val="left" w:pos="709" w:leader="none"/>
              </w:tabs>
              <w:rPr>
                <w:rFonts w:hint="eastAsia" w:ascii="宋体" w:hAnsi="宋体" w:eastAsia="宋体" w:cs="宋体"/>
                <w:sz w:val="22"/>
                <w:highlight w:val="none"/>
                <w:lang w:val="zh-CN"/>
              </w:rPr>
            </w:pPr>
            <w:r>
              <w:rPr>
                <w:rFonts w:hint="eastAsia" w:ascii="宋体" w:hAnsi="宋体" w:eastAsia="宋体" w:cs="宋体"/>
                <w:sz w:val="22"/>
                <w:highlight w:val="none"/>
                <w:lang w:val="zh-CN"/>
              </w:rPr>
              <w:t xml:space="preserve">未通过×</w:t>
            </w:r>
            <w:r>
              <w:rPr>
                <w:rFonts w:hint="eastAsia" w:ascii="宋体" w:hAnsi="宋体" w:eastAsia="宋体" w:cs="宋体"/>
                <w:sz w:val="22"/>
                <w:highlight w:val="none"/>
                <w:lang w:val="zh-CN"/>
              </w:rPr>
            </w:r>
            <w:r/>
          </w:p>
        </w:tc>
      </w:tr>
      <w:tr>
        <w:trPr>
          <w:trHeight w:val="23"/>
        </w:trPr>
        <w:tc>
          <w:tcPr>
            <w:tcBorders>
              <w:top w:val="single" w:color="000000" w:sz="2" w:space="0"/>
              <w:left w:val="single" w:color="000000" w:sz="2" w:space="0"/>
              <w:bottom w:val="single" w:color="000000" w:sz="2" w:space="0"/>
              <w:right w:val="single" w:color="000000" w:sz="2" w:space="0"/>
            </w:tcBorders>
            <w:tcW w:w="1296" w:type="dxa"/>
            <w:vAlign w:val="center"/>
            <w:textDirection w:val="lrTb"/>
            <w:noWrap w:val="false"/>
          </w:tcPr>
          <w:p>
            <w:pPr>
              <w:pStyle w:val="826"/>
              <w:ind w:right="-130"/>
              <w:jc w:val="center"/>
              <w:spacing w:line="300" w:lineRule="auto"/>
              <w:tabs>
                <w:tab w:val="left" w:pos="709" w:leader="none"/>
              </w:tabs>
              <w:rPr>
                <w:rFonts w:hint="eastAsia" w:ascii="宋体" w:hAnsi="宋体" w:eastAsia="宋体" w:cs="宋体"/>
                <w:sz w:val="22"/>
                <w:highlight w:val="none"/>
                <w:lang w:val="zh-CN"/>
              </w:rPr>
            </w:pPr>
            <w:r>
              <w:rPr>
                <w:rFonts w:hint="eastAsia" w:ascii="宋体" w:hAnsi="宋体" w:eastAsia="宋体" w:cs="宋体"/>
                <w:sz w:val="22"/>
                <w:highlight w:val="none"/>
                <w:lang w:val="zh-CN"/>
              </w:rPr>
              <w:t xml:space="preserve">1</w:t>
            </w:r>
            <w:r>
              <w:rPr>
                <w:rFonts w:hint="eastAsia" w:ascii="宋体" w:hAnsi="宋体" w:eastAsia="宋体" w:cs="宋体"/>
                <w:sz w:val="22"/>
                <w:highlight w:val="none"/>
                <w:lang w:val="zh-CN"/>
              </w:rPr>
            </w:r>
            <w:r/>
          </w:p>
        </w:tc>
        <w:tc>
          <w:tcPr>
            <w:tcBorders>
              <w:top w:val="single" w:color="000000" w:sz="2" w:space="0"/>
              <w:left w:val="single" w:color="000000" w:sz="2" w:space="0"/>
              <w:bottom w:val="single" w:color="000000" w:sz="2" w:space="0"/>
              <w:right w:val="single" w:color="000000" w:sz="2" w:space="0"/>
            </w:tcBorders>
            <w:tcW w:w="5093" w:type="dxa"/>
            <w:vAlign w:val="center"/>
            <w:textDirection w:val="lrTb"/>
            <w:noWrap w:val="false"/>
          </w:tcPr>
          <w:p>
            <w:pPr>
              <w:pStyle w:val="826"/>
              <w:ind w:right="-130"/>
              <w:jc w:val="center"/>
              <w:spacing w:line="300" w:lineRule="auto"/>
              <w:tabs>
                <w:tab w:val="left" w:pos="709" w:leader="none"/>
              </w:tabs>
              <w:rPr>
                <w:rFonts w:hint="eastAsia" w:ascii="宋体" w:hAnsi="宋体" w:eastAsia="宋体" w:cs="宋体"/>
                <w:sz w:val="22"/>
                <w:highlight w:val="none"/>
                <w:lang w:val="zh-CN"/>
              </w:rPr>
            </w:pPr>
            <w:r>
              <w:rPr>
                <w:rFonts w:hint="eastAsia" w:ascii="宋体" w:hAnsi="宋体" w:eastAsia="宋体" w:cs="宋体"/>
                <w:sz w:val="22"/>
                <w:highlight w:val="none"/>
              </w:rPr>
              <w:t xml:space="preserve">投标报价是否超过采购预算或限价</w:t>
            </w:r>
            <w:r>
              <w:rPr>
                <w:rFonts w:hint="eastAsia" w:ascii="宋体" w:hAnsi="宋体" w:eastAsia="宋体" w:cs="宋体"/>
                <w:sz w:val="22"/>
                <w:highlight w:val="none"/>
                <w:lang w:val="zh-CN"/>
              </w:rPr>
            </w:r>
            <w:r/>
          </w:p>
        </w:tc>
        <w:tc>
          <w:tcPr>
            <w:tcBorders>
              <w:top w:val="single" w:color="000000" w:sz="2" w:space="0"/>
              <w:left w:val="single" w:color="000000" w:sz="2" w:space="0"/>
              <w:bottom w:val="single" w:color="000000" w:sz="2" w:space="0"/>
              <w:right w:val="single" w:color="000000" w:sz="2" w:space="0"/>
            </w:tcBorders>
            <w:tcW w:w="1877" w:type="dxa"/>
            <w:vAlign w:val="center"/>
            <w:textDirection w:val="lrTb"/>
            <w:noWrap w:val="false"/>
          </w:tcPr>
          <w:p>
            <w:pPr>
              <w:pStyle w:val="826"/>
              <w:ind w:right="-130"/>
              <w:jc w:val="center"/>
              <w:spacing w:line="300" w:lineRule="auto"/>
              <w:tabs>
                <w:tab w:val="left" w:pos="709" w:leader="none"/>
              </w:tabs>
              <w:rPr>
                <w:rFonts w:hint="eastAsia" w:ascii="宋体" w:hAnsi="宋体" w:eastAsia="宋体" w:cs="宋体"/>
                <w:sz w:val="22"/>
                <w:highlight w:val="none"/>
                <w:lang w:val="zh-CN"/>
              </w:rPr>
            </w:pPr>
            <w:r>
              <w:rPr>
                <w:rFonts w:hint="eastAsia" w:ascii="宋体" w:hAnsi="宋体" w:eastAsia="宋体" w:cs="宋体"/>
                <w:sz w:val="22"/>
                <w:highlight w:val="none"/>
                <w:lang w:val="zh-CN"/>
              </w:rPr>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pStyle w:val="826"/>
              <w:ind w:right="-130"/>
              <w:jc w:val="center"/>
              <w:spacing w:line="300" w:lineRule="auto"/>
              <w:tabs>
                <w:tab w:val="left" w:pos="709" w:leader="none"/>
              </w:tabs>
              <w:rPr>
                <w:rFonts w:hint="eastAsia" w:ascii="宋体" w:hAnsi="宋体" w:eastAsia="宋体" w:cs="宋体"/>
                <w:sz w:val="22"/>
                <w:highlight w:val="none"/>
                <w:lang w:val="zh-CN"/>
              </w:rPr>
            </w:pPr>
            <w:r>
              <w:rPr>
                <w:rFonts w:hint="eastAsia" w:ascii="宋体" w:hAnsi="宋体" w:eastAsia="宋体" w:cs="宋体"/>
                <w:sz w:val="22"/>
                <w:highlight w:val="none"/>
                <w:lang w:val="zh-CN"/>
              </w:rPr>
            </w:r>
            <w:r/>
          </w:p>
        </w:tc>
      </w:tr>
      <w:tr>
        <w:trPr>
          <w:trHeight w:val="23"/>
        </w:trPr>
        <w:tc>
          <w:tcPr>
            <w:tcBorders>
              <w:top w:val="single" w:color="000000" w:sz="2" w:space="0"/>
              <w:left w:val="single" w:color="000000" w:sz="2" w:space="0"/>
              <w:bottom w:val="single" w:color="000000" w:sz="2" w:space="0"/>
              <w:right w:val="single" w:color="000000" w:sz="2" w:space="0"/>
            </w:tcBorders>
            <w:tcW w:w="1296" w:type="dxa"/>
            <w:vAlign w:val="center"/>
            <w:textDirection w:val="lrTb"/>
            <w:noWrap w:val="false"/>
          </w:tcPr>
          <w:p>
            <w:pPr>
              <w:pStyle w:val="826"/>
              <w:ind w:right="-130"/>
              <w:jc w:val="center"/>
              <w:spacing w:line="300" w:lineRule="auto"/>
              <w:tabs>
                <w:tab w:val="left" w:pos="709" w:leader="none"/>
              </w:tabs>
              <w:rPr>
                <w:rFonts w:hint="eastAsia" w:ascii="宋体" w:hAnsi="宋体" w:eastAsia="宋体" w:cs="宋体"/>
                <w:sz w:val="22"/>
                <w:highlight w:val="none"/>
                <w:lang w:val="zh-CN"/>
              </w:rPr>
            </w:pPr>
            <w:r>
              <w:rPr>
                <w:rFonts w:hint="eastAsia" w:ascii="宋体" w:hAnsi="宋体" w:eastAsia="宋体" w:cs="宋体"/>
                <w:sz w:val="22"/>
                <w:highlight w:val="none"/>
                <w:lang w:val="zh-CN"/>
              </w:rPr>
              <w:t xml:space="preserve">2</w:t>
            </w:r>
            <w:r>
              <w:rPr>
                <w:rFonts w:hint="eastAsia" w:ascii="宋体" w:hAnsi="宋体" w:eastAsia="宋体" w:cs="宋体"/>
                <w:sz w:val="22"/>
                <w:highlight w:val="none"/>
                <w:lang w:val="zh-CN"/>
              </w:rPr>
            </w:r>
            <w:r/>
          </w:p>
        </w:tc>
        <w:tc>
          <w:tcPr>
            <w:tcBorders>
              <w:top w:val="single" w:color="000000" w:sz="2" w:space="0"/>
              <w:left w:val="single" w:color="000000" w:sz="2" w:space="0"/>
              <w:bottom w:val="single" w:color="000000" w:sz="2" w:space="0"/>
              <w:right w:val="single" w:color="000000" w:sz="2" w:space="0"/>
            </w:tcBorders>
            <w:tcW w:w="5093" w:type="dxa"/>
            <w:vAlign w:val="center"/>
            <w:textDirection w:val="lrTb"/>
            <w:noWrap w:val="false"/>
          </w:tcPr>
          <w:p>
            <w:pPr>
              <w:pStyle w:val="826"/>
              <w:ind w:right="-130"/>
              <w:jc w:val="center"/>
              <w:spacing w:line="300" w:lineRule="auto"/>
              <w:tabs>
                <w:tab w:val="left" w:pos="709" w:leader="none"/>
              </w:tabs>
              <w:rPr>
                <w:rFonts w:hint="eastAsia" w:ascii="宋体" w:hAnsi="宋体" w:eastAsia="宋体" w:cs="宋体"/>
                <w:sz w:val="22"/>
                <w:highlight w:val="none"/>
              </w:rPr>
            </w:pPr>
            <w:r>
              <w:rPr>
                <w:rFonts w:hint="eastAsia" w:ascii="宋体" w:hAnsi="宋体" w:eastAsia="宋体" w:cs="宋体"/>
                <w:sz w:val="22"/>
                <w:highlight w:val="none"/>
                <w:lang w:val="zh-CN"/>
              </w:rPr>
              <w:t xml:space="preserve">投标文件的有效性（</w:t>
            </w:r>
            <w:r>
              <w:rPr>
                <w:rFonts w:hint="eastAsia" w:ascii="宋体" w:hAnsi="宋体" w:eastAsia="宋体" w:cs="宋体"/>
                <w:sz w:val="22"/>
                <w:highlight w:val="none"/>
              </w:rPr>
              <w:t xml:space="preserve">是否签字盖章）</w:t>
            </w:r>
            <w:r>
              <w:rPr>
                <w:rFonts w:hint="eastAsia" w:ascii="宋体" w:hAnsi="宋体" w:eastAsia="宋体" w:cs="宋体"/>
                <w:sz w:val="22"/>
                <w:highlight w:val="none"/>
              </w:rPr>
            </w:r>
            <w:r/>
          </w:p>
        </w:tc>
        <w:tc>
          <w:tcPr>
            <w:tcBorders>
              <w:top w:val="single" w:color="000000" w:sz="2" w:space="0"/>
              <w:left w:val="single" w:color="000000" w:sz="2" w:space="0"/>
              <w:bottom w:val="single" w:color="000000" w:sz="2" w:space="0"/>
              <w:right w:val="single" w:color="000000" w:sz="2" w:space="0"/>
            </w:tcBorders>
            <w:tcW w:w="1877" w:type="dxa"/>
            <w:vAlign w:val="center"/>
            <w:textDirection w:val="lrTb"/>
            <w:noWrap w:val="false"/>
          </w:tcPr>
          <w:p>
            <w:pPr>
              <w:pStyle w:val="826"/>
              <w:ind w:right="-130"/>
              <w:jc w:val="center"/>
              <w:spacing w:line="300" w:lineRule="auto"/>
              <w:tabs>
                <w:tab w:val="left" w:pos="709" w:leader="none"/>
              </w:tabs>
              <w:rPr>
                <w:rFonts w:hint="eastAsia" w:ascii="宋体" w:hAnsi="宋体" w:eastAsia="宋体" w:cs="宋体"/>
                <w:sz w:val="22"/>
                <w:highlight w:val="none"/>
                <w:lang w:val="zh-CN"/>
              </w:rPr>
            </w:pPr>
            <w:r>
              <w:rPr>
                <w:rFonts w:hint="eastAsia" w:ascii="宋体" w:hAnsi="宋体" w:eastAsia="宋体" w:cs="宋体"/>
                <w:sz w:val="22"/>
                <w:highlight w:val="none"/>
                <w:lang w:val="zh-CN"/>
              </w:rPr>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pStyle w:val="826"/>
              <w:ind w:right="-130"/>
              <w:jc w:val="center"/>
              <w:spacing w:line="300" w:lineRule="auto"/>
              <w:tabs>
                <w:tab w:val="left" w:pos="709" w:leader="none"/>
              </w:tabs>
              <w:rPr>
                <w:rFonts w:hint="eastAsia" w:ascii="宋体" w:hAnsi="宋体" w:eastAsia="宋体" w:cs="宋体"/>
                <w:sz w:val="22"/>
                <w:highlight w:val="none"/>
                <w:lang w:val="zh-CN"/>
              </w:rPr>
            </w:pPr>
            <w:r>
              <w:rPr>
                <w:rFonts w:hint="eastAsia" w:ascii="宋体" w:hAnsi="宋体" w:eastAsia="宋体" w:cs="宋体"/>
                <w:sz w:val="22"/>
                <w:highlight w:val="none"/>
                <w:lang w:val="zh-CN"/>
              </w:rPr>
            </w:r>
            <w:r/>
          </w:p>
        </w:tc>
      </w:tr>
      <w:tr>
        <w:trPr>
          <w:trHeight w:val="90"/>
        </w:trPr>
        <w:tc>
          <w:tcPr>
            <w:tcBorders>
              <w:top w:val="single" w:color="000000" w:sz="2" w:space="0"/>
              <w:left w:val="single" w:color="000000" w:sz="2" w:space="0"/>
              <w:bottom w:val="single" w:color="000000" w:sz="2" w:space="0"/>
              <w:right w:val="single" w:color="000000" w:sz="2" w:space="0"/>
            </w:tcBorders>
            <w:tcW w:w="1296" w:type="dxa"/>
            <w:vAlign w:val="center"/>
            <w:textDirection w:val="lrTb"/>
            <w:noWrap w:val="false"/>
          </w:tcPr>
          <w:p>
            <w:pPr>
              <w:pStyle w:val="826"/>
              <w:ind w:right="-130"/>
              <w:jc w:val="center"/>
              <w:spacing w:line="300" w:lineRule="auto"/>
              <w:tabs>
                <w:tab w:val="left" w:pos="709" w:leader="none"/>
              </w:tabs>
              <w:rPr>
                <w:rFonts w:hint="eastAsia" w:ascii="宋体" w:hAnsi="宋体" w:eastAsia="宋体" w:cs="宋体"/>
                <w:sz w:val="22"/>
                <w:highlight w:val="none"/>
                <w:lang w:val="zh-CN"/>
              </w:rPr>
            </w:pPr>
            <w:r>
              <w:rPr>
                <w:rFonts w:hint="eastAsia" w:ascii="宋体" w:hAnsi="宋体" w:eastAsia="宋体" w:cs="宋体"/>
                <w:sz w:val="22"/>
                <w:highlight w:val="none"/>
              </w:rPr>
              <w:t xml:space="preserve">3</w:t>
            </w:r>
            <w:r>
              <w:rPr>
                <w:rFonts w:hint="eastAsia" w:ascii="宋体" w:hAnsi="宋体" w:eastAsia="宋体" w:cs="宋体"/>
                <w:sz w:val="22"/>
                <w:highlight w:val="none"/>
                <w:lang w:val="zh-CN"/>
              </w:rPr>
            </w:r>
            <w:r/>
          </w:p>
        </w:tc>
        <w:tc>
          <w:tcPr>
            <w:tcBorders>
              <w:top w:val="single" w:color="000000" w:sz="2" w:space="0"/>
              <w:left w:val="single" w:color="000000" w:sz="2" w:space="0"/>
              <w:bottom w:val="single" w:color="000000" w:sz="2" w:space="0"/>
              <w:right w:val="single" w:color="000000" w:sz="2" w:space="0"/>
            </w:tcBorders>
            <w:tcW w:w="5093" w:type="dxa"/>
            <w:vAlign w:val="center"/>
            <w:textDirection w:val="lrTb"/>
            <w:noWrap w:val="false"/>
          </w:tcPr>
          <w:p>
            <w:pPr>
              <w:pStyle w:val="826"/>
              <w:ind w:right="-130"/>
              <w:jc w:val="center"/>
              <w:spacing w:line="300" w:lineRule="auto"/>
              <w:tabs>
                <w:tab w:val="left" w:pos="709" w:leader="none"/>
              </w:tabs>
              <w:rPr>
                <w:rFonts w:hint="eastAsia" w:ascii="宋体" w:hAnsi="宋体" w:eastAsia="宋体" w:cs="宋体"/>
                <w:sz w:val="22"/>
                <w:highlight w:val="none"/>
              </w:rPr>
            </w:pPr>
            <w:r>
              <w:rPr>
                <w:rFonts w:hint="eastAsia" w:ascii="宋体" w:hAnsi="宋体" w:eastAsia="宋体" w:cs="宋体"/>
                <w:sz w:val="22"/>
                <w:highlight w:val="none"/>
                <w:lang w:val="zh-CN"/>
              </w:rPr>
              <w:t xml:space="preserve">投标文件的完整性</w:t>
            </w:r>
            <w:r>
              <w:rPr>
                <w:rFonts w:hint="eastAsia" w:ascii="宋体" w:hAnsi="宋体" w:eastAsia="宋体" w:cs="宋体"/>
                <w:sz w:val="22"/>
                <w:highlight w:val="none"/>
              </w:rPr>
            </w:r>
            <w:r/>
          </w:p>
        </w:tc>
        <w:tc>
          <w:tcPr>
            <w:tcBorders>
              <w:top w:val="single" w:color="000000" w:sz="2" w:space="0"/>
              <w:left w:val="single" w:color="000000" w:sz="2" w:space="0"/>
              <w:bottom w:val="single" w:color="000000" w:sz="2" w:space="0"/>
              <w:right w:val="single" w:color="000000" w:sz="2" w:space="0"/>
            </w:tcBorders>
            <w:tcW w:w="1877" w:type="dxa"/>
            <w:vAlign w:val="center"/>
            <w:textDirection w:val="lrTb"/>
            <w:noWrap w:val="false"/>
          </w:tcPr>
          <w:p>
            <w:pPr>
              <w:pStyle w:val="826"/>
              <w:ind w:right="-130"/>
              <w:jc w:val="center"/>
              <w:spacing w:line="300" w:lineRule="auto"/>
              <w:tabs>
                <w:tab w:val="left" w:pos="709" w:leader="none"/>
              </w:tabs>
              <w:rPr>
                <w:rFonts w:hint="eastAsia" w:ascii="宋体" w:hAnsi="宋体" w:eastAsia="宋体" w:cs="宋体"/>
                <w:sz w:val="22"/>
                <w:highlight w:val="none"/>
                <w:lang w:val="zh-CN"/>
              </w:rPr>
            </w:pPr>
            <w:r>
              <w:rPr>
                <w:rFonts w:hint="eastAsia" w:ascii="宋体" w:hAnsi="宋体" w:eastAsia="宋体" w:cs="宋体"/>
                <w:sz w:val="22"/>
                <w:highlight w:val="none"/>
                <w:lang w:val="zh-CN"/>
              </w:rPr>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pStyle w:val="826"/>
              <w:ind w:right="-130"/>
              <w:jc w:val="center"/>
              <w:spacing w:line="300" w:lineRule="auto"/>
              <w:tabs>
                <w:tab w:val="left" w:pos="709" w:leader="none"/>
              </w:tabs>
              <w:rPr>
                <w:rFonts w:hint="eastAsia" w:ascii="宋体" w:hAnsi="宋体" w:eastAsia="宋体" w:cs="宋体"/>
                <w:sz w:val="22"/>
                <w:highlight w:val="none"/>
                <w:lang w:val="zh-CN"/>
              </w:rPr>
            </w:pPr>
            <w:r>
              <w:rPr>
                <w:rFonts w:hint="eastAsia" w:ascii="宋体" w:hAnsi="宋体" w:eastAsia="宋体" w:cs="宋体"/>
                <w:sz w:val="22"/>
                <w:highlight w:val="none"/>
                <w:lang w:val="zh-CN"/>
              </w:rPr>
            </w:r>
            <w:r/>
          </w:p>
        </w:tc>
      </w:tr>
      <w:tr>
        <w:trPr>
          <w:trHeight w:val="23"/>
        </w:trPr>
        <w:tc>
          <w:tcPr>
            <w:tcBorders>
              <w:top w:val="single" w:color="000000" w:sz="2" w:space="0"/>
              <w:left w:val="single" w:color="000000" w:sz="2" w:space="0"/>
              <w:bottom w:val="single" w:color="000000" w:sz="2" w:space="0"/>
              <w:right w:val="single" w:color="000000" w:sz="2" w:space="0"/>
            </w:tcBorders>
            <w:tcW w:w="1296" w:type="dxa"/>
            <w:vAlign w:val="center"/>
            <w:textDirection w:val="lrTb"/>
            <w:noWrap w:val="false"/>
          </w:tcPr>
          <w:p>
            <w:pPr>
              <w:pStyle w:val="826"/>
              <w:ind w:right="-130"/>
              <w:jc w:val="center"/>
              <w:spacing w:line="300" w:lineRule="auto"/>
              <w:tabs>
                <w:tab w:val="left" w:pos="709" w:leader="none"/>
              </w:tabs>
              <w:rPr>
                <w:rFonts w:hint="eastAsia" w:ascii="宋体" w:hAnsi="宋体" w:eastAsia="宋体" w:cs="宋体"/>
                <w:sz w:val="22"/>
                <w:highlight w:val="none"/>
                <w:lang w:val="zh-CN"/>
              </w:rPr>
            </w:pPr>
            <w:r>
              <w:rPr>
                <w:rFonts w:hint="eastAsia" w:ascii="宋体" w:hAnsi="宋体" w:eastAsia="宋体" w:cs="宋体"/>
                <w:sz w:val="22"/>
                <w:highlight w:val="none"/>
              </w:rPr>
              <w:t xml:space="preserve">4</w:t>
            </w:r>
            <w:r>
              <w:rPr>
                <w:rFonts w:hint="eastAsia" w:ascii="宋体" w:hAnsi="宋体" w:eastAsia="宋体" w:cs="宋体"/>
                <w:sz w:val="22"/>
                <w:highlight w:val="none"/>
                <w:lang w:val="zh-CN"/>
              </w:rPr>
            </w:r>
            <w:r/>
          </w:p>
        </w:tc>
        <w:tc>
          <w:tcPr>
            <w:tcBorders>
              <w:top w:val="single" w:color="000000" w:sz="2" w:space="0"/>
              <w:left w:val="single" w:color="000000" w:sz="2" w:space="0"/>
              <w:bottom w:val="single" w:color="000000" w:sz="2" w:space="0"/>
              <w:right w:val="single" w:color="000000" w:sz="2" w:space="0"/>
            </w:tcBorders>
            <w:tcW w:w="5093" w:type="dxa"/>
            <w:vAlign w:val="center"/>
            <w:textDirection w:val="lrTb"/>
            <w:noWrap w:val="false"/>
          </w:tcPr>
          <w:p>
            <w:pPr>
              <w:pStyle w:val="826"/>
              <w:ind w:right="-130"/>
              <w:jc w:val="center"/>
              <w:spacing w:line="300" w:lineRule="auto"/>
              <w:tabs>
                <w:tab w:val="left" w:pos="709" w:leader="none"/>
              </w:tabs>
              <w:rPr>
                <w:rFonts w:hint="eastAsia" w:ascii="宋体" w:hAnsi="宋体" w:eastAsia="宋体" w:cs="宋体"/>
                <w:sz w:val="22"/>
                <w:highlight w:val="none"/>
                <w:lang w:val="zh-CN"/>
              </w:rPr>
            </w:pPr>
            <w:r>
              <w:rPr>
                <w:rFonts w:hint="eastAsia" w:ascii="宋体" w:hAnsi="宋体" w:eastAsia="宋体" w:cs="宋体"/>
                <w:sz w:val="22"/>
                <w:highlight w:val="none"/>
                <w:lang w:val="zh-CN"/>
              </w:rPr>
              <w:t xml:space="preserve">符合</w:t>
            </w:r>
            <w:r>
              <w:rPr>
                <w:rFonts w:hint="eastAsia" w:ascii="宋体" w:hAnsi="宋体" w:eastAsia="宋体" w:cs="宋体"/>
                <w:sz w:val="22"/>
                <w:highlight w:val="none"/>
              </w:rPr>
              <w:t xml:space="preserve">招标</w:t>
            </w:r>
            <w:r>
              <w:rPr>
                <w:rFonts w:hint="eastAsia" w:ascii="宋体" w:hAnsi="宋体" w:eastAsia="宋体" w:cs="宋体"/>
                <w:sz w:val="22"/>
                <w:highlight w:val="none"/>
                <w:lang w:val="zh-CN"/>
              </w:rPr>
              <w:t xml:space="preserve">文件第六章格式（1-</w:t>
            </w:r>
            <w:r>
              <w:rPr>
                <w:rFonts w:hint="eastAsia" w:ascii="宋体" w:hAnsi="宋体" w:eastAsia="宋体" w:cs="宋体"/>
                <w:sz w:val="22"/>
                <w:highlight w:val="none"/>
              </w:rPr>
              <w:t xml:space="preserve">6</w:t>
            </w:r>
            <w:r>
              <w:rPr>
                <w:rFonts w:hint="eastAsia" w:ascii="宋体" w:hAnsi="宋体" w:eastAsia="宋体" w:cs="宋体"/>
                <w:sz w:val="22"/>
                <w:highlight w:val="none"/>
                <w:lang w:val="zh-CN"/>
              </w:rPr>
              <w:t xml:space="preserve">）</w:t>
            </w:r>
            <w:r>
              <w:rPr>
                <w:rFonts w:hint="eastAsia" w:ascii="宋体" w:hAnsi="宋体" w:eastAsia="宋体" w:cs="宋体"/>
                <w:sz w:val="22"/>
                <w:highlight w:val="none"/>
                <w:lang w:val="zh-CN"/>
              </w:rPr>
            </w:r>
            <w:r/>
          </w:p>
        </w:tc>
        <w:tc>
          <w:tcPr>
            <w:tcBorders>
              <w:top w:val="single" w:color="000000" w:sz="2" w:space="0"/>
              <w:left w:val="single" w:color="000000" w:sz="2" w:space="0"/>
              <w:bottom w:val="single" w:color="000000" w:sz="2" w:space="0"/>
              <w:right w:val="single" w:color="000000" w:sz="2" w:space="0"/>
            </w:tcBorders>
            <w:tcW w:w="1877" w:type="dxa"/>
            <w:vAlign w:val="center"/>
            <w:textDirection w:val="lrTb"/>
            <w:noWrap w:val="false"/>
          </w:tcPr>
          <w:p>
            <w:pPr>
              <w:pStyle w:val="826"/>
              <w:ind w:right="-130"/>
              <w:jc w:val="center"/>
              <w:spacing w:line="300" w:lineRule="auto"/>
              <w:tabs>
                <w:tab w:val="left" w:pos="709" w:leader="none"/>
              </w:tabs>
              <w:rPr>
                <w:rFonts w:hint="eastAsia" w:ascii="宋体" w:hAnsi="宋体" w:eastAsia="宋体" w:cs="宋体"/>
                <w:sz w:val="22"/>
                <w:highlight w:val="none"/>
                <w:lang w:val="zh-CN"/>
              </w:rPr>
            </w:pPr>
            <w:r>
              <w:rPr>
                <w:rFonts w:hint="eastAsia" w:ascii="宋体" w:hAnsi="宋体" w:eastAsia="宋体" w:cs="宋体"/>
                <w:sz w:val="22"/>
                <w:highlight w:val="none"/>
                <w:lang w:val="zh-CN"/>
              </w:rPr>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pStyle w:val="826"/>
              <w:ind w:right="-130"/>
              <w:jc w:val="center"/>
              <w:spacing w:line="300" w:lineRule="auto"/>
              <w:tabs>
                <w:tab w:val="left" w:pos="709" w:leader="none"/>
              </w:tabs>
              <w:rPr>
                <w:rFonts w:hint="eastAsia" w:ascii="宋体" w:hAnsi="宋体" w:eastAsia="宋体" w:cs="宋体"/>
                <w:sz w:val="22"/>
                <w:highlight w:val="none"/>
                <w:lang w:val="zh-CN"/>
              </w:rPr>
            </w:pPr>
            <w:r>
              <w:rPr>
                <w:rFonts w:hint="eastAsia" w:ascii="宋体" w:hAnsi="宋体" w:eastAsia="宋体" w:cs="宋体"/>
                <w:sz w:val="22"/>
                <w:highlight w:val="none"/>
                <w:lang w:val="zh-CN"/>
              </w:rPr>
            </w:r>
            <w:r/>
          </w:p>
        </w:tc>
      </w:tr>
      <w:tr>
        <w:trPr>
          <w:trHeight w:val="23"/>
        </w:trPr>
        <w:tc>
          <w:tcPr>
            <w:tcBorders>
              <w:top w:val="single" w:color="000000" w:sz="2" w:space="0"/>
              <w:left w:val="single" w:color="000000" w:sz="2" w:space="0"/>
              <w:bottom w:val="single" w:color="000000" w:sz="2" w:space="0"/>
              <w:right w:val="single" w:color="000000" w:sz="2" w:space="0"/>
            </w:tcBorders>
            <w:tcW w:w="1296" w:type="dxa"/>
            <w:vAlign w:val="center"/>
            <w:textDirection w:val="lrTb"/>
            <w:noWrap w:val="false"/>
          </w:tcPr>
          <w:p>
            <w:pPr>
              <w:pStyle w:val="826"/>
              <w:ind w:right="-130"/>
              <w:jc w:val="center"/>
              <w:spacing w:line="300" w:lineRule="auto"/>
              <w:tabs>
                <w:tab w:val="left" w:pos="709" w:leader="none"/>
              </w:tabs>
              <w:rPr>
                <w:rFonts w:hint="eastAsia" w:ascii="宋体" w:hAnsi="宋体" w:eastAsia="宋体" w:cs="宋体"/>
                <w:sz w:val="22"/>
                <w:highlight w:val="none"/>
                <w:lang w:val="zh-CN"/>
              </w:rPr>
            </w:pPr>
            <w:r>
              <w:rPr>
                <w:rFonts w:hint="eastAsia" w:ascii="宋体" w:hAnsi="宋体" w:eastAsia="宋体" w:cs="宋体"/>
                <w:sz w:val="22"/>
                <w:highlight w:val="none"/>
              </w:rPr>
              <w:t xml:space="preserve">5</w:t>
            </w:r>
            <w:r>
              <w:rPr>
                <w:rFonts w:hint="eastAsia" w:ascii="宋体" w:hAnsi="宋体" w:eastAsia="宋体" w:cs="宋体"/>
                <w:sz w:val="22"/>
                <w:highlight w:val="none"/>
                <w:lang w:val="zh-CN"/>
              </w:rPr>
            </w:r>
            <w:r/>
          </w:p>
        </w:tc>
        <w:tc>
          <w:tcPr>
            <w:tcBorders>
              <w:top w:val="single" w:color="000000" w:sz="2" w:space="0"/>
              <w:left w:val="single" w:color="000000" w:sz="2" w:space="0"/>
              <w:bottom w:val="single" w:color="000000" w:sz="2" w:space="0"/>
              <w:right w:val="single" w:color="000000" w:sz="2" w:space="0"/>
            </w:tcBorders>
            <w:tcW w:w="5093" w:type="dxa"/>
            <w:vAlign w:val="center"/>
            <w:textDirection w:val="lrTb"/>
            <w:noWrap w:val="false"/>
          </w:tcPr>
          <w:p>
            <w:pPr>
              <w:pStyle w:val="826"/>
              <w:ind w:right="-130"/>
              <w:jc w:val="center"/>
              <w:spacing w:line="300" w:lineRule="auto"/>
              <w:tabs>
                <w:tab w:val="left" w:pos="709" w:leader="none"/>
              </w:tabs>
              <w:rPr>
                <w:rFonts w:hint="eastAsia" w:ascii="宋体" w:hAnsi="宋体" w:eastAsia="宋体" w:cs="宋体"/>
                <w:sz w:val="22"/>
                <w:highlight w:val="none"/>
                <w:lang w:val="zh-CN"/>
              </w:rPr>
            </w:pPr>
            <w:r>
              <w:rPr>
                <w:rFonts w:hint="eastAsia" w:ascii="宋体" w:hAnsi="宋体" w:eastAsia="宋体" w:cs="宋体"/>
                <w:sz w:val="22"/>
                <w:highlight w:val="none"/>
                <w:lang w:val="zh-CN"/>
              </w:rPr>
              <w:t xml:space="preserve">不存在重大负偏离</w:t>
            </w:r>
            <w:r>
              <w:rPr>
                <w:rFonts w:hint="eastAsia" w:ascii="宋体" w:hAnsi="宋体" w:eastAsia="宋体" w:cs="宋体"/>
                <w:sz w:val="22"/>
                <w:highlight w:val="none"/>
                <w:lang w:val="zh-CN"/>
              </w:rPr>
            </w:r>
            <w:r/>
          </w:p>
        </w:tc>
        <w:tc>
          <w:tcPr>
            <w:tcBorders>
              <w:top w:val="single" w:color="000000" w:sz="2" w:space="0"/>
              <w:left w:val="single" w:color="000000" w:sz="2" w:space="0"/>
              <w:bottom w:val="single" w:color="000000" w:sz="2" w:space="0"/>
              <w:right w:val="single" w:color="000000" w:sz="2" w:space="0"/>
            </w:tcBorders>
            <w:tcW w:w="1877" w:type="dxa"/>
            <w:vAlign w:val="center"/>
            <w:textDirection w:val="lrTb"/>
            <w:noWrap w:val="false"/>
          </w:tcPr>
          <w:p>
            <w:pPr>
              <w:pStyle w:val="826"/>
              <w:ind w:right="-130"/>
              <w:jc w:val="center"/>
              <w:spacing w:line="300" w:lineRule="auto"/>
              <w:tabs>
                <w:tab w:val="left" w:pos="709" w:leader="none"/>
              </w:tabs>
              <w:rPr>
                <w:rFonts w:hint="eastAsia" w:ascii="宋体" w:hAnsi="宋体" w:eastAsia="宋体" w:cs="宋体"/>
                <w:sz w:val="22"/>
                <w:highlight w:val="none"/>
                <w:lang w:val="zh-CN"/>
              </w:rPr>
            </w:pPr>
            <w:r>
              <w:rPr>
                <w:rFonts w:hint="eastAsia" w:ascii="宋体" w:hAnsi="宋体" w:eastAsia="宋体" w:cs="宋体"/>
                <w:sz w:val="22"/>
                <w:highlight w:val="none"/>
                <w:lang w:val="zh-CN"/>
              </w:rPr>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pStyle w:val="826"/>
              <w:ind w:right="-130"/>
              <w:jc w:val="center"/>
              <w:spacing w:line="300" w:lineRule="auto"/>
              <w:tabs>
                <w:tab w:val="left" w:pos="709" w:leader="none"/>
              </w:tabs>
              <w:rPr>
                <w:rFonts w:hint="eastAsia" w:ascii="宋体" w:hAnsi="宋体" w:eastAsia="宋体" w:cs="宋体"/>
                <w:sz w:val="22"/>
                <w:highlight w:val="none"/>
                <w:lang w:val="zh-CN"/>
              </w:rPr>
            </w:pPr>
            <w:r>
              <w:rPr>
                <w:rFonts w:hint="eastAsia" w:ascii="宋体" w:hAnsi="宋体" w:eastAsia="宋体" w:cs="宋体"/>
                <w:sz w:val="22"/>
                <w:highlight w:val="none"/>
                <w:lang w:val="zh-CN"/>
              </w:rPr>
            </w:r>
            <w:r/>
          </w:p>
        </w:tc>
      </w:tr>
    </w:tbl>
    <w:p>
      <w:pPr>
        <w:pStyle w:val="826"/>
        <w:ind w:firstLine="442"/>
        <w:rPr>
          <w:rFonts w:hint="eastAsia" w:ascii="宋体" w:hAnsi="宋体" w:eastAsia="宋体" w:cs="宋体"/>
          <w:b/>
          <w:sz w:val="22"/>
          <w:szCs w:val="22"/>
          <w:highlight w:val="none"/>
        </w:rPr>
        <w:outlineLvl w:val="1"/>
      </w:pPr>
      <w:r/>
      <w:bookmarkStart w:id="102" w:name="_Toc7288"/>
      <w:r/>
      <w:bookmarkStart w:id="103" w:name="_Toc29123"/>
      <w:r>
        <w:rPr>
          <w:rFonts w:hint="eastAsia" w:ascii="宋体" w:hAnsi="宋体" w:eastAsia="宋体" w:cs="宋体"/>
          <w:b/>
          <w:sz w:val="22"/>
          <w:szCs w:val="22"/>
          <w:highlight w:val="none"/>
        </w:rPr>
        <w:t xml:space="preserve">三、异常低价投标（响应）审查</w:t>
      </w:r>
      <w:bookmarkEnd w:id="102"/>
      <w:r/>
      <w:bookmarkEnd w:id="103"/>
      <w:r>
        <w:rPr>
          <w:rFonts w:hint="eastAsia" w:ascii="宋体" w:hAnsi="宋体" w:eastAsia="宋体" w:cs="宋体"/>
          <w:b/>
          <w:sz w:val="22"/>
          <w:szCs w:val="22"/>
          <w:highlight w:val="none"/>
        </w:rPr>
      </w:r>
      <w:r/>
    </w:p>
    <w:p>
      <w:pPr>
        <w:pStyle w:val="826"/>
        <w:ind w:firstLine="44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1.依据《关于推动解决政府采购异常低价问题的通知》（财库〔2026〕2号），政府采购评审中出现下列情形之一的，评审委员会应当启动异常低价投标（响应）审查程序：</w:t>
      </w:r>
      <w:r>
        <w:rPr>
          <w:rFonts w:hint="eastAsia" w:ascii="宋体" w:hAnsi="宋体" w:eastAsia="宋体" w:cs="宋体"/>
          <w:sz w:val="22"/>
          <w:szCs w:val="22"/>
          <w:highlight w:val="none"/>
        </w:rPr>
      </w:r>
      <w:r/>
    </w:p>
    <w:p>
      <w:pPr>
        <w:pStyle w:val="826"/>
        <w:ind w:firstLine="442"/>
        <w:rPr>
          <w:rFonts w:hint="eastAsia" w:ascii="宋体" w:hAnsi="宋体" w:eastAsia="宋体" w:cs="宋体"/>
          <w:b/>
          <w:bCs/>
          <w:color w:val="c00000"/>
          <w:sz w:val="22"/>
          <w:szCs w:val="22"/>
          <w:highlight w:val="none"/>
        </w:rPr>
      </w:pPr>
      <w:r>
        <w:rPr>
          <w:rFonts w:hint="eastAsia" w:ascii="宋体" w:hAnsi="宋体" w:eastAsia="宋体" w:cs="宋体"/>
          <w:b/>
          <w:bCs/>
          <w:color w:val="c00000"/>
          <w:sz w:val="22"/>
          <w:szCs w:val="22"/>
          <w:highlight w:val="none"/>
        </w:rPr>
        <w:t xml:space="preserve">（1）投标（响应）报价低于全部通过符合性审查供应商投标（响应）报价平均值65%的，即投标（响应）报价</w:t>
      </w:r>
      <w:r>
        <w:rPr>
          <w:rFonts w:hint="eastAsia" w:ascii="宋体" w:hAnsi="宋体" w:eastAsia="宋体" w:cs="宋体"/>
          <w:b/>
          <w:bCs/>
          <w:color w:val="c00000"/>
          <w:sz w:val="22"/>
          <w:szCs w:val="22"/>
          <w:highlight w:val="none"/>
          <w:lang w:eastAsia="zh-CN"/>
        </w:rPr>
        <w:t xml:space="preserve">＜</w:t>
      </w:r>
      <w:r>
        <w:rPr>
          <w:rFonts w:hint="eastAsia" w:ascii="宋体" w:hAnsi="宋体" w:eastAsia="宋体" w:cs="宋体"/>
          <w:b/>
          <w:bCs/>
          <w:color w:val="c00000"/>
          <w:sz w:val="22"/>
          <w:szCs w:val="22"/>
          <w:highlight w:val="none"/>
        </w:rPr>
        <w:t xml:space="preserve">全部通过符合性审查供应商投标（响应）报价平均值×65%； </w:t>
      </w:r>
      <w:r>
        <w:rPr>
          <w:rFonts w:hint="eastAsia" w:ascii="宋体" w:hAnsi="宋体" w:eastAsia="宋体" w:cs="宋体"/>
          <w:b/>
          <w:bCs/>
          <w:color w:val="c00000"/>
          <w:sz w:val="22"/>
          <w:szCs w:val="22"/>
          <w:highlight w:val="none"/>
        </w:rPr>
      </w:r>
      <w:r/>
    </w:p>
    <w:p>
      <w:pPr>
        <w:pStyle w:val="826"/>
        <w:ind w:firstLine="442"/>
        <w:rPr>
          <w:rFonts w:hint="eastAsia" w:ascii="宋体" w:hAnsi="宋体" w:eastAsia="宋体" w:cs="宋体"/>
          <w:b/>
          <w:bCs/>
          <w:color w:val="c00000"/>
          <w:sz w:val="22"/>
          <w:szCs w:val="22"/>
          <w:highlight w:val="none"/>
        </w:rPr>
      </w:pPr>
      <w:r>
        <w:rPr>
          <w:rFonts w:hint="eastAsia" w:ascii="宋体" w:hAnsi="宋体" w:eastAsia="宋体" w:cs="宋体"/>
          <w:b/>
          <w:bCs/>
          <w:color w:val="c00000"/>
          <w:sz w:val="22"/>
          <w:szCs w:val="22"/>
          <w:highlight w:val="none"/>
        </w:rPr>
        <w:t xml:space="preserve">（2）投标（响应）报价低于通过符合性审查的次低报价供应商投标（响应）报价65%的，即投标（响应）报价</w:t>
      </w:r>
      <w:r>
        <w:rPr>
          <w:rFonts w:hint="eastAsia" w:ascii="宋体" w:hAnsi="宋体" w:eastAsia="宋体" w:cs="宋体"/>
          <w:b/>
          <w:bCs/>
          <w:color w:val="c00000"/>
          <w:sz w:val="22"/>
          <w:szCs w:val="22"/>
          <w:highlight w:val="none"/>
          <w:lang w:eastAsia="zh-CN"/>
        </w:rPr>
        <w:t xml:space="preserve">＜</w:t>
      </w:r>
      <w:r>
        <w:rPr>
          <w:rFonts w:hint="eastAsia" w:ascii="宋体" w:hAnsi="宋体" w:eastAsia="宋体" w:cs="宋体"/>
          <w:b/>
          <w:bCs/>
          <w:color w:val="c00000"/>
          <w:sz w:val="22"/>
          <w:szCs w:val="22"/>
          <w:highlight w:val="none"/>
        </w:rPr>
        <w:t xml:space="preserve">通过符合性审查的次低报价供应商投标（响应）报价×65%； </w:t>
      </w:r>
      <w:r>
        <w:rPr>
          <w:rFonts w:hint="eastAsia" w:ascii="宋体" w:hAnsi="宋体" w:eastAsia="宋体" w:cs="宋体"/>
          <w:b/>
          <w:bCs/>
          <w:color w:val="c00000"/>
          <w:sz w:val="22"/>
          <w:szCs w:val="22"/>
          <w:highlight w:val="none"/>
        </w:rPr>
      </w:r>
      <w:r/>
    </w:p>
    <w:p>
      <w:pPr>
        <w:pStyle w:val="826"/>
        <w:ind w:firstLine="442"/>
        <w:rPr>
          <w:rFonts w:hint="eastAsia" w:ascii="宋体" w:hAnsi="宋体" w:eastAsia="宋体" w:cs="宋体"/>
          <w:b/>
          <w:bCs/>
          <w:color w:val="c00000"/>
          <w:sz w:val="22"/>
          <w:szCs w:val="22"/>
          <w:highlight w:val="none"/>
        </w:rPr>
      </w:pPr>
      <w:r>
        <w:rPr>
          <w:rFonts w:hint="eastAsia" w:ascii="宋体" w:hAnsi="宋体" w:eastAsia="宋体" w:cs="宋体"/>
          <w:b/>
          <w:bCs/>
          <w:color w:val="c00000"/>
          <w:sz w:val="22"/>
          <w:szCs w:val="22"/>
          <w:highlight w:val="none"/>
        </w:rPr>
        <w:t xml:space="preserve">（3）投标（响应）报价低于采购项目最高限价65%的，即投标（响应）报价</w:t>
      </w:r>
      <w:r>
        <w:rPr>
          <w:rFonts w:hint="eastAsia" w:ascii="宋体" w:hAnsi="宋体" w:eastAsia="宋体" w:cs="宋体"/>
          <w:b/>
          <w:bCs/>
          <w:color w:val="c00000"/>
          <w:sz w:val="22"/>
          <w:szCs w:val="22"/>
          <w:highlight w:val="none"/>
          <w:lang w:eastAsia="zh-CN"/>
        </w:rPr>
        <w:t xml:space="preserve">＜</w:t>
      </w:r>
      <w:r>
        <w:rPr>
          <w:rFonts w:hint="eastAsia" w:ascii="宋体" w:hAnsi="宋体" w:eastAsia="宋体" w:cs="宋体"/>
          <w:b/>
          <w:bCs/>
          <w:color w:val="c00000"/>
          <w:sz w:val="22"/>
          <w:szCs w:val="22"/>
          <w:highlight w:val="none"/>
        </w:rPr>
        <w:t xml:space="preserve">采购项目最高限价×65%； </w:t>
      </w:r>
      <w:r>
        <w:rPr>
          <w:rFonts w:hint="eastAsia" w:ascii="宋体" w:hAnsi="宋体" w:eastAsia="宋体" w:cs="宋体"/>
          <w:b/>
          <w:bCs/>
          <w:color w:val="c00000"/>
          <w:sz w:val="22"/>
          <w:szCs w:val="22"/>
          <w:highlight w:val="none"/>
        </w:rPr>
      </w:r>
      <w:r/>
    </w:p>
    <w:p>
      <w:pPr>
        <w:pStyle w:val="826"/>
        <w:ind w:firstLine="44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（4）评审委员会基于专业判断，认为供应商报价过低，有可能影响产品质量或者不能诚信履约的其他情形。 </w:t>
      </w:r>
      <w:r>
        <w:rPr>
          <w:rFonts w:hint="eastAsia" w:ascii="宋体" w:hAnsi="宋体" w:eastAsia="宋体" w:cs="宋体"/>
          <w:sz w:val="22"/>
          <w:szCs w:val="22"/>
          <w:highlight w:val="none"/>
        </w:rPr>
      </w:r>
      <w:r/>
    </w:p>
    <w:p>
      <w:pPr>
        <w:pStyle w:val="826"/>
        <w:ind w:firstLine="44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采购人可以结合具体项目实际情况，提高上述第（1）项至第（3）项中启动异常低价投标（响应）审查的数值标准，但是最高不得超过65%。 </w:t>
      </w:r>
      <w:r>
        <w:rPr>
          <w:rFonts w:hint="eastAsia" w:ascii="宋体" w:hAnsi="宋体" w:eastAsia="宋体" w:cs="宋体"/>
          <w:sz w:val="22"/>
          <w:szCs w:val="22"/>
          <w:highlight w:val="none"/>
        </w:rPr>
      </w:r>
      <w:r/>
    </w:p>
    <w:p>
      <w:pPr>
        <w:pStyle w:val="826"/>
        <w:ind w:firstLine="44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相关法律法规对供应商报价有规定的，从其规定。</w:t>
      </w:r>
      <w:r>
        <w:rPr>
          <w:rFonts w:hint="eastAsia" w:ascii="宋体" w:hAnsi="宋体" w:eastAsia="宋体" w:cs="宋体"/>
          <w:sz w:val="22"/>
          <w:szCs w:val="22"/>
          <w:highlight w:val="none"/>
        </w:rPr>
      </w:r>
      <w:r/>
    </w:p>
    <w:p>
      <w:pPr>
        <w:pStyle w:val="826"/>
        <w:ind w:firstLine="44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rPr>
          <w:rFonts w:hint="eastAsia" w:ascii="宋体" w:hAnsi="宋体" w:eastAsia="宋体" w:cs="宋体"/>
          <w:sz w:val="22"/>
          <w:szCs w:val="22"/>
          <w:highlight w:val="none"/>
        </w:rPr>
      </w:r>
      <w:r/>
    </w:p>
    <w:p>
      <w:pPr>
        <w:pStyle w:val="826"/>
        <w:ind w:firstLine="44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rPr>
          <w:rFonts w:hint="eastAsia" w:ascii="宋体" w:hAnsi="宋体" w:eastAsia="宋体" w:cs="宋体"/>
          <w:sz w:val="22"/>
          <w:szCs w:val="22"/>
          <w:highlight w:val="none"/>
        </w:rPr>
      </w:r>
      <w:r/>
    </w:p>
    <w:p>
      <w:pPr>
        <w:pStyle w:val="826"/>
        <w:ind w:firstLine="44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rPr>
          <w:rFonts w:hint="eastAsia" w:ascii="宋体" w:hAnsi="宋体" w:eastAsia="宋体" w:cs="宋体"/>
          <w:sz w:val="22"/>
          <w:szCs w:val="22"/>
          <w:highlight w:val="none"/>
        </w:rPr>
      </w:r>
      <w:r/>
    </w:p>
    <w:p>
      <w:pPr>
        <w:pStyle w:val="826"/>
        <w:ind w:firstLine="44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sz w:val="22"/>
          <w:szCs w:val="22"/>
          <w:highlight w:val="none"/>
        </w:rPr>
      </w:r>
      <w:r/>
    </w:p>
    <w:p>
      <w:pPr>
        <w:pStyle w:val="826"/>
        <w:numPr>
          <w:ilvl w:val="0"/>
          <w:numId w:val="40"/>
        </w:numPr>
        <w:ind w:firstLine="442"/>
        <w:rPr>
          <w:rFonts w:hint="eastAsia" w:ascii="宋体" w:hAnsi="宋体" w:eastAsia="宋体" w:cs="宋体"/>
          <w:b/>
          <w:sz w:val="22"/>
          <w:szCs w:val="22"/>
          <w:highlight w:val="none"/>
        </w:rPr>
        <w:sectPr>
          <w:footnotePr/>
          <w:endnotePr/>
          <w:type w:val="nextPage"/>
          <w:pgSz w:w="11906" w:h="16838" w:orient="portrait"/>
          <w:pgMar w:top="1440" w:right="1080" w:bottom="1440" w:left="1080" w:header="851" w:footer="680" w:gutter="0"/>
          <w:cols w:num="1" w:sep="0" w:space="1701" w:equalWidth="1"/>
          <w:docGrid w:linePitch="360"/>
        </w:sectPr>
        <w:outlineLvl w:val="1"/>
      </w:pPr>
      <w:r>
        <w:rPr>
          <w:rFonts w:hint="eastAsia" w:ascii="宋体" w:hAnsi="宋体" w:eastAsia="宋体" w:cs="宋体"/>
          <w:b/>
          <w:sz w:val="22"/>
          <w:szCs w:val="22"/>
          <w:highlight w:val="none"/>
        </w:rPr>
      </w:r>
      <w:r/>
    </w:p>
    <w:p>
      <w:pPr>
        <w:pStyle w:val="826"/>
        <w:rPr>
          <w:rFonts w:hint="eastAsia" w:ascii="宋体" w:hAnsi="宋体" w:eastAsia="宋体" w:cs="宋体"/>
          <w:b/>
          <w:sz w:val="22"/>
          <w:szCs w:val="22"/>
          <w:highlight w:val="none"/>
        </w:rPr>
        <w:outlineLvl w:val="1"/>
      </w:pPr>
      <w:r/>
      <w:bookmarkStart w:id="104" w:name="_Toc14961"/>
      <w:r>
        <w:rPr>
          <w:rFonts w:hint="eastAsia" w:ascii="宋体" w:hAnsi="宋体" w:eastAsia="宋体" w:cs="宋体"/>
          <w:b/>
          <w:sz w:val="22"/>
          <w:szCs w:val="22"/>
          <w:highlight w:val="none"/>
        </w:rPr>
        <w:t xml:space="preserve">四、评分表（综合评分法）</w:t>
      </w:r>
      <w:bookmarkEnd w:id="104"/>
      <w:r>
        <w:rPr>
          <w:rFonts w:hint="eastAsia" w:ascii="宋体" w:hAnsi="宋体" w:eastAsia="宋体" w:cs="宋体"/>
          <w:b/>
          <w:sz w:val="22"/>
          <w:szCs w:val="22"/>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1"/>
        <w:gridCol w:w="1406"/>
        <w:gridCol w:w="6968"/>
        <w:gridCol w:w="757"/>
      </w:tblGrid>
      <w:tr>
        <w:trPr/>
        <w:tc>
          <w:tcPr>
            <w:tcW w:w="831" w:type="dxa"/>
            <w:vAlign w:val="center"/>
            <w:textDirection w:val="lrTb"/>
            <w:noWrap/>
          </w:tcPr>
          <w:p>
            <w:pPr>
              <w:pStyle w:val="826"/>
              <w:jc w:val="center"/>
              <w:rPr>
                <w:rFonts w:hint="eastAsia" w:ascii="宋体" w:hAnsi="宋体" w:eastAsia="宋体" w:cs="宋体"/>
                <w:b/>
                <w:bCs/>
                <w:szCs w:val="21"/>
                <w:highlight w:val="none"/>
              </w:rPr>
            </w:pPr>
            <w:r>
              <w:rPr>
                <w:rFonts w:hint="eastAsia" w:ascii="宋体" w:hAnsi="宋体" w:eastAsia="宋体" w:cs="宋体"/>
                <w:b/>
                <w:sz w:val="28"/>
                <w:szCs w:val="28"/>
                <w:highlight w:val="none"/>
              </w:rPr>
              <w:br w:type="page" w:clear="all"/>
            </w:r>
            <w:r>
              <w:rPr>
                <w:rFonts w:hint="eastAsia" w:ascii="宋体" w:hAnsi="宋体" w:eastAsia="宋体" w:cs="宋体"/>
                <w:b/>
                <w:bCs/>
                <w:szCs w:val="21"/>
                <w:highlight w:val="none"/>
              </w:rPr>
              <w:t xml:space="preserve">序号</w:t>
            </w:r>
            <w:r>
              <w:rPr>
                <w:rFonts w:hint="eastAsia" w:ascii="宋体" w:hAnsi="宋体" w:eastAsia="宋体" w:cs="宋体"/>
                <w:b/>
                <w:bCs/>
                <w:szCs w:val="21"/>
                <w:highlight w:val="none"/>
              </w:rPr>
            </w:r>
            <w:r/>
          </w:p>
        </w:tc>
        <w:tc>
          <w:tcPr>
            <w:tcW w:w="1406" w:type="dxa"/>
            <w:vAlign w:val="center"/>
            <w:textDirection w:val="lrTb"/>
            <w:noWrap/>
          </w:tcPr>
          <w:p>
            <w:pPr>
              <w:pStyle w:val="826"/>
              <w:jc w:val="center"/>
              <w:rPr>
                <w:rFonts w:hint="eastAsia" w:ascii="宋体" w:hAnsi="宋体" w:eastAsia="宋体" w:cs="宋体"/>
                <w:b/>
                <w:bCs/>
                <w:szCs w:val="21"/>
                <w:highlight w:val="none"/>
              </w:rPr>
            </w:pPr>
            <w:r>
              <w:rPr>
                <w:rFonts w:hint="eastAsia" w:ascii="宋体" w:hAnsi="宋体" w:eastAsia="宋体" w:cs="宋体"/>
                <w:b/>
                <w:bCs/>
                <w:szCs w:val="21"/>
                <w:highlight w:val="none"/>
              </w:rPr>
              <w:t xml:space="preserve">评分因素</w:t>
            </w:r>
            <w:r>
              <w:rPr>
                <w:rFonts w:hint="eastAsia" w:ascii="宋体" w:hAnsi="宋体" w:eastAsia="宋体" w:cs="宋体"/>
                <w:b/>
                <w:bCs/>
                <w:szCs w:val="21"/>
                <w:highlight w:val="none"/>
              </w:rPr>
            </w:r>
            <w:r/>
          </w:p>
        </w:tc>
        <w:tc>
          <w:tcPr>
            <w:tcW w:w="6968" w:type="dxa"/>
            <w:vAlign w:val="center"/>
            <w:textDirection w:val="lrTb"/>
            <w:noWrap/>
          </w:tcPr>
          <w:p>
            <w:pPr>
              <w:pStyle w:val="826"/>
              <w:jc w:val="center"/>
              <w:rPr>
                <w:rFonts w:hint="eastAsia" w:ascii="宋体" w:hAnsi="宋体" w:eastAsia="宋体" w:cs="宋体"/>
                <w:b/>
                <w:bCs/>
                <w:szCs w:val="21"/>
                <w:highlight w:val="none"/>
              </w:rPr>
            </w:pPr>
            <w:r>
              <w:rPr>
                <w:rFonts w:hint="eastAsia" w:ascii="宋体" w:hAnsi="宋体" w:eastAsia="宋体" w:cs="宋体"/>
                <w:b/>
                <w:bCs/>
                <w:szCs w:val="21"/>
                <w:highlight w:val="none"/>
              </w:rPr>
              <w:t xml:space="preserve">评审细则</w:t>
            </w:r>
            <w:r>
              <w:rPr>
                <w:rFonts w:hint="eastAsia" w:ascii="宋体" w:hAnsi="宋体" w:eastAsia="宋体" w:cs="宋体"/>
                <w:b/>
                <w:bCs/>
                <w:szCs w:val="21"/>
                <w:highlight w:val="none"/>
              </w:rPr>
            </w:r>
            <w:r/>
          </w:p>
        </w:tc>
        <w:tc>
          <w:tcPr>
            <w:tcW w:w="757" w:type="dxa"/>
            <w:vAlign w:val="center"/>
            <w:textDirection w:val="lrTb"/>
            <w:noWrap/>
          </w:tcPr>
          <w:p>
            <w:pPr>
              <w:pStyle w:val="826"/>
              <w:jc w:val="center"/>
              <w:rPr>
                <w:rFonts w:hint="eastAsia" w:ascii="宋体" w:hAnsi="宋体" w:eastAsia="宋体" w:cs="宋体"/>
                <w:b/>
                <w:bCs/>
                <w:szCs w:val="21"/>
                <w:highlight w:val="none"/>
              </w:rPr>
            </w:pPr>
            <w:r>
              <w:rPr>
                <w:rFonts w:hint="eastAsia" w:ascii="宋体" w:hAnsi="宋体" w:eastAsia="宋体" w:cs="宋体"/>
                <w:b/>
                <w:bCs/>
                <w:szCs w:val="21"/>
                <w:highlight w:val="none"/>
              </w:rPr>
              <w:t xml:space="preserve">分值</w:t>
            </w:r>
            <w:r>
              <w:rPr>
                <w:rFonts w:hint="eastAsia" w:ascii="宋体" w:hAnsi="宋体" w:eastAsia="宋体" w:cs="宋体"/>
                <w:b/>
                <w:bCs/>
                <w:szCs w:val="21"/>
                <w:highlight w:val="none"/>
              </w:rPr>
            </w:r>
            <w:r/>
          </w:p>
        </w:tc>
      </w:tr>
      <w:tr>
        <w:trPr/>
        <w:tc>
          <w:tcPr>
            <w:tcW w:w="831" w:type="dxa"/>
            <w:vAlign w:val="center"/>
            <w:textDirection w:val="lrTb"/>
            <w:noWrap/>
          </w:tcPr>
          <w:p>
            <w:pPr>
              <w:pStyle w:val="826"/>
              <w:jc w:val="center"/>
              <w:spacing w:line="480" w:lineRule="exact"/>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c>
          <w:tcPr>
            <w:tcW w:w="1406" w:type="dxa"/>
            <w:vAlign w:val="center"/>
            <w:textDirection w:val="lrTb"/>
            <w:noWrap/>
          </w:tcPr>
          <w:p>
            <w:pPr>
              <w:pStyle w:val="826"/>
              <w:jc w:val="center"/>
              <w:spacing w:line="480" w:lineRule="exact"/>
              <w:rPr>
                <w:rFonts w:hint="eastAsia" w:ascii="宋体" w:hAnsi="宋体" w:eastAsia="宋体" w:cs="宋体"/>
                <w:szCs w:val="21"/>
                <w:highlight w:val="none"/>
              </w:rPr>
            </w:pPr>
            <w:r>
              <w:rPr>
                <w:rFonts w:hint="eastAsia" w:ascii="宋体" w:hAnsi="宋体" w:eastAsia="宋体" w:cs="宋体"/>
                <w:szCs w:val="21"/>
                <w:highlight w:val="none"/>
              </w:rPr>
              <w:t xml:space="preserve">投标报价</w:t>
            </w:r>
            <w:r>
              <w:rPr>
                <w:rFonts w:hint="eastAsia" w:ascii="宋体" w:hAnsi="宋体" w:eastAsia="宋体" w:cs="宋体"/>
                <w:szCs w:val="21"/>
                <w:highlight w:val="none"/>
              </w:rPr>
            </w:r>
            <w:r/>
          </w:p>
          <w:p>
            <w:pPr>
              <w:pStyle w:val="826"/>
              <w:jc w:val="center"/>
              <w:spacing w:line="480" w:lineRule="exact"/>
              <w:rPr>
                <w:rFonts w:hint="eastAsia" w:ascii="宋体" w:hAnsi="宋体" w:eastAsia="宋体" w:cs="宋体"/>
                <w:szCs w:val="21"/>
                <w:highlight w:val="none"/>
              </w:rPr>
            </w:pPr>
            <w:r>
              <w:rPr>
                <w:rFonts w:hint="eastAsia" w:ascii="宋体" w:hAnsi="宋体" w:eastAsia="宋体" w:cs="宋体"/>
                <w:szCs w:val="21"/>
                <w:highlight w:val="none"/>
              </w:rPr>
              <w:t xml:space="preserve">（30分）</w:t>
            </w:r>
            <w:r>
              <w:rPr>
                <w:rFonts w:hint="eastAsia" w:ascii="宋体" w:hAnsi="宋体" w:eastAsia="宋体" w:cs="宋体"/>
                <w:szCs w:val="21"/>
                <w:highlight w:val="none"/>
              </w:rPr>
            </w:r>
            <w:r/>
          </w:p>
        </w:tc>
        <w:tc>
          <w:tcPr>
            <w:tcW w:w="6968" w:type="dxa"/>
            <w:vAlign w:val="center"/>
            <w:textDirection w:val="lrTb"/>
            <w:noWrap/>
          </w:tcPr>
          <w:p>
            <w:pPr>
              <w:pStyle w:val="826"/>
              <w:spacing w:before="0" w:after="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满足招标文件要求进入详细评审且投标报价最低的有效投标报价为评标基准价，其价格分为30分。其他供应商的价格分统一按照下列公式计算：投标报价得分=（评标基准价／投标报价）×30，小数点后保留两位。</w:t>
            </w:r>
            <w:r>
              <w:rPr>
                <w:rFonts w:hint="eastAsia" w:ascii="宋体" w:hAnsi="宋体" w:eastAsia="宋体" w:cs="宋体"/>
                <w:szCs w:val="21"/>
                <w:highlight w:val="none"/>
              </w:rPr>
            </w:r>
            <w:r/>
          </w:p>
          <w:p>
            <w:pPr>
              <w:pStyle w:val="826"/>
              <w:spacing w:before="0" w:after="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价格扣除说明：供应商需提供《中小企业声明函》、《残疾人福利性单位声明函》、《属于监狱企业的证明文件》、《关于符合本国产品标准的声明函》。如未按要求提供、填写，或相关内容表述不清的，不得享受价格扣除。</w:t>
            </w:r>
            <w:r>
              <w:rPr>
                <w:rFonts w:hint="eastAsia" w:ascii="宋体" w:hAnsi="宋体" w:eastAsia="宋体" w:cs="宋体"/>
                <w:szCs w:val="21"/>
                <w:highlight w:val="none"/>
              </w:rPr>
            </w:r>
            <w:r/>
          </w:p>
        </w:tc>
        <w:tc>
          <w:tcPr>
            <w:tcW w:w="757" w:type="dxa"/>
            <w:vAlign w:val="center"/>
            <w:textDirection w:val="lrTb"/>
            <w:noWrap/>
          </w:tcPr>
          <w:p>
            <w:pPr>
              <w:pStyle w:val="826"/>
              <w:jc w:val="center"/>
              <w:spacing w:line="480" w:lineRule="exact"/>
              <w:rPr>
                <w:rFonts w:hint="eastAsia" w:ascii="宋体" w:hAnsi="宋体" w:eastAsia="宋体" w:cs="宋体"/>
                <w:szCs w:val="21"/>
                <w:highlight w:val="none"/>
              </w:rPr>
            </w:pPr>
            <w:r>
              <w:rPr>
                <w:rFonts w:hint="eastAsia" w:ascii="宋体" w:hAnsi="宋体" w:eastAsia="宋体" w:cs="宋体"/>
                <w:szCs w:val="21"/>
                <w:highlight w:val="none"/>
              </w:rPr>
              <w:t xml:space="preserve">30</w:t>
            </w:r>
            <w:r>
              <w:rPr>
                <w:rFonts w:hint="eastAsia" w:ascii="宋体" w:hAnsi="宋体" w:eastAsia="宋体" w:cs="宋体"/>
                <w:szCs w:val="21"/>
                <w:highlight w:val="none"/>
              </w:rPr>
            </w:r>
            <w:r/>
          </w:p>
        </w:tc>
      </w:tr>
      <w:tr>
        <w:trPr/>
        <w:tc>
          <w:tcPr>
            <w:tcW w:w="831" w:type="dxa"/>
            <w:vAlign w:val="center"/>
            <w:textDirection w:val="lrTb"/>
            <w:noWrap/>
          </w:tcPr>
          <w:p>
            <w:pPr>
              <w:pStyle w:val="826"/>
              <w:jc w:val="center"/>
              <w:spacing w:line="480" w:lineRule="exact"/>
              <w:rPr>
                <w:rFonts w:hint="eastAsia" w:ascii="宋体" w:hAnsi="宋体" w:eastAsia="宋体" w:cs="宋体"/>
                <w:szCs w:val="21"/>
                <w:highlight w:val="none"/>
              </w:rPr>
            </w:pPr>
            <w:r>
              <w:rPr>
                <w:rFonts w:hint="eastAsia" w:ascii="宋体" w:hAnsi="宋体" w:eastAsia="宋体" w:cs="宋体"/>
                <w:szCs w:val="21"/>
                <w:highlight w:val="none"/>
              </w:rPr>
              <w:t xml:space="preserve">2.1</w:t>
            </w:r>
            <w:r>
              <w:rPr>
                <w:rFonts w:hint="eastAsia" w:ascii="宋体" w:hAnsi="宋体" w:eastAsia="宋体" w:cs="宋体"/>
                <w:szCs w:val="21"/>
                <w:highlight w:val="none"/>
              </w:rPr>
            </w:r>
            <w:r/>
          </w:p>
        </w:tc>
        <w:tc>
          <w:tcPr>
            <w:tcW w:w="1406" w:type="dxa"/>
            <w:vAlign w:val="center"/>
            <w:vMerge w:val="restart"/>
            <w:textDirection w:val="lrTb"/>
            <w:noWrap/>
          </w:tcPr>
          <w:p>
            <w:pPr>
              <w:pStyle w:val="826"/>
              <w:jc w:val="center"/>
              <w:spacing w:line="480" w:lineRule="exact"/>
              <w:rPr>
                <w:rFonts w:hint="eastAsia" w:ascii="宋体" w:hAnsi="宋体" w:eastAsia="宋体" w:cs="宋体"/>
                <w:szCs w:val="21"/>
                <w:highlight w:val="none"/>
              </w:rPr>
            </w:pPr>
            <w:r>
              <w:rPr>
                <w:rFonts w:hint="eastAsia" w:ascii="宋体" w:hAnsi="宋体" w:eastAsia="宋体" w:cs="宋体"/>
                <w:szCs w:val="21"/>
                <w:highlight w:val="none"/>
              </w:rPr>
              <w:t xml:space="preserve">技术响应（39分）</w:t>
            </w:r>
            <w:r>
              <w:rPr>
                <w:rFonts w:hint="eastAsia" w:ascii="宋体" w:hAnsi="宋体" w:eastAsia="宋体" w:cs="宋体"/>
                <w:szCs w:val="21"/>
                <w:highlight w:val="none"/>
              </w:rPr>
            </w:r>
            <w:r/>
          </w:p>
        </w:tc>
        <w:tc>
          <w:tcPr>
            <w:tcW w:w="6968" w:type="dxa"/>
            <w:vAlign w:val="center"/>
            <w:textDirection w:val="lrTb"/>
            <w:noWrap/>
          </w:tcPr>
          <w:p>
            <w:pPr>
              <w:pStyle w:val="826"/>
              <w:spacing w:before="0" w:after="0" w:line="240" w:lineRule="auto"/>
              <w:rPr>
                <w:rFonts w:hint="eastAsia" w:ascii="宋体" w:hAnsi="宋体" w:eastAsia="宋体" w:cs="宋体"/>
                <w:b w:val="0"/>
                <w:bCs w:val="0"/>
                <w:color w:val="943734"/>
                <w:szCs w:val="21"/>
                <w:highlight w:val="none"/>
              </w:rPr>
            </w:pPr>
            <w:r>
              <w:rPr>
                <w:rFonts w:hint="eastAsia" w:ascii="宋体" w:hAnsi="宋体" w:eastAsia="宋体" w:cs="宋体"/>
                <w:b w:val="0"/>
                <w:bCs w:val="0"/>
                <w:color w:val="943734"/>
                <w:szCs w:val="21"/>
                <w:highlight w:val="none"/>
                <w:lang w:val="en-US" w:eastAsia="zh-CN"/>
              </w:rPr>
              <w:t xml:space="preserve">采购分包1：</w:t>
            </w:r>
            <w:r>
              <w:rPr>
                <w:rFonts w:hint="eastAsia" w:ascii="宋体" w:hAnsi="宋体" w:eastAsia="宋体" w:cs="宋体"/>
                <w:b w:val="0"/>
                <w:bCs w:val="0"/>
                <w:color w:val="943734"/>
                <w:szCs w:val="21"/>
                <w:highlight w:val="none"/>
                <w:lang w:val="en-US" w:eastAsia="zh-CN"/>
              </w:rPr>
              <w:br w:type="textWrapping" w:clear="all"/>
            </w:r>
            <w:r>
              <w:rPr>
                <w:rFonts w:hint="eastAsia" w:ascii="宋体" w:hAnsi="宋体" w:eastAsia="宋体" w:cs="宋体"/>
                <w:b w:val="0"/>
                <w:bCs w:val="0"/>
                <w:color w:val="943734"/>
                <w:szCs w:val="21"/>
                <w:highlight w:val="none"/>
              </w:rPr>
              <w:t xml:space="preserve">设备技术参数要求全部满足招标要求的得满分31分；在此基础上，招标文件中标注“</w:t>
            </w:r>
            <w:r>
              <w:rPr>
                <w:rFonts w:hint="eastAsia" w:ascii="宋体" w:hAnsi="宋体" w:eastAsia="宋体" w:cs="宋体"/>
                <w:b w:val="0"/>
                <w:bCs w:val="0"/>
                <w:color w:val="943734"/>
                <w:szCs w:val="21"/>
                <w:highlight w:val="none"/>
              </w:rPr>
              <w:t xml:space="preserve">★”的参数指标为实质性要求，有一项负偏离，作无效投标处理；标注</w:t>
            </w:r>
            <w:r>
              <w:rPr>
                <w:rFonts w:hint="eastAsia" w:ascii="宋体" w:hAnsi="宋体" w:eastAsia="宋体" w:cs="宋体"/>
                <w:b w:val="0"/>
                <w:bCs w:val="0"/>
                <w:color w:val="943734"/>
                <w:szCs w:val="21"/>
                <w:highlight w:val="none"/>
              </w:rPr>
              <w:t xml:space="preserve">“</w:t>
            </w:r>
            <w:r>
              <w:rPr>
                <w:rFonts w:hint="eastAsia" w:ascii="宋体" w:hAnsi="宋体" w:eastAsia="宋体" w:cs="宋体"/>
                <w:b w:val="0"/>
                <w:bCs w:val="0"/>
                <w:color w:val="943734"/>
                <w:szCs w:val="21"/>
                <w:highlight w:val="none"/>
              </w:rPr>
              <w:t xml:space="preserve">▲”的参数指标（如有）为主要技术参数要求，每有1项负偏离扣</w:t>
            </w:r>
            <w:r>
              <w:rPr>
                <w:rFonts w:hint="eastAsia" w:ascii="宋体" w:hAnsi="宋体" w:eastAsia="宋体" w:cs="宋体"/>
                <w:b w:val="0"/>
                <w:bCs w:val="0"/>
                <w:color w:val="943734"/>
                <w:szCs w:val="21"/>
                <w:highlight w:val="none"/>
                <w:lang w:val="en-US" w:eastAsia="zh-CN"/>
              </w:rPr>
              <w:t xml:space="preserve">0.5</w:t>
            </w:r>
            <w:r>
              <w:rPr>
                <w:rFonts w:hint="eastAsia" w:ascii="宋体" w:hAnsi="宋体" w:eastAsia="宋体" w:cs="宋体"/>
                <w:b w:val="0"/>
                <w:bCs w:val="0"/>
                <w:color w:val="943734"/>
                <w:szCs w:val="21"/>
                <w:highlight w:val="none"/>
              </w:rPr>
              <w:t xml:space="preserve">分；</w:t>
            </w:r>
            <w:r>
              <w:rPr>
                <w:rFonts w:hint="eastAsia" w:ascii="宋体" w:hAnsi="宋体" w:eastAsia="宋体" w:cs="宋体"/>
                <w:b w:val="0"/>
                <w:bCs w:val="0"/>
                <w:color w:val="943734"/>
                <w:szCs w:val="21"/>
                <w:highlight w:val="none"/>
              </w:rPr>
              <w:t xml:space="preserve">其他非重要技术条款每有一项负偏离扣0.</w:t>
            </w:r>
            <w:r>
              <w:rPr>
                <w:rFonts w:hint="eastAsia" w:ascii="宋体" w:hAnsi="宋体" w:eastAsia="宋体" w:cs="宋体"/>
                <w:b w:val="0"/>
                <w:bCs w:val="0"/>
                <w:color w:val="943734"/>
                <w:szCs w:val="21"/>
                <w:highlight w:val="none"/>
                <w:lang w:val="en-US" w:eastAsia="zh-CN"/>
              </w:rPr>
              <w:t xml:space="preserve">2</w:t>
            </w:r>
            <w:r>
              <w:rPr>
                <w:rFonts w:hint="eastAsia" w:ascii="宋体" w:hAnsi="宋体" w:eastAsia="宋体" w:cs="宋体"/>
                <w:b w:val="0"/>
                <w:bCs w:val="0"/>
                <w:color w:val="943734"/>
                <w:szCs w:val="21"/>
                <w:highlight w:val="none"/>
              </w:rPr>
              <w:t xml:space="preserve">分，扣完为止。</w:t>
            </w:r>
            <w:r>
              <w:rPr>
                <w:rFonts w:hint="eastAsia" w:ascii="宋体" w:hAnsi="宋体" w:eastAsia="宋体" w:cs="宋体"/>
                <w:b w:val="0"/>
                <w:bCs w:val="0"/>
                <w:color w:val="943734"/>
                <w:szCs w:val="21"/>
                <w:highlight w:val="none"/>
              </w:rPr>
              <w:br w:type="textWrapping" w:clear="all"/>
            </w:r>
            <w:r>
              <w:rPr>
                <w:rFonts w:hint="eastAsia" w:ascii="宋体" w:hAnsi="宋体" w:eastAsia="宋体" w:cs="宋体"/>
                <w:b w:val="0"/>
                <w:bCs w:val="0"/>
                <w:color w:val="943734"/>
                <w:szCs w:val="21"/>
                <w:highlight w:val="none"/>
                <w:lang w:val="en-US" w:eastAsia="zh-CN"/>
              </w:rPr>
              <w:t xml:space="preserve">采购分包2：</w:t>
            </w:r>
            <w:r>
              <w:rPr>
                <w:rFonts w:hint="eastAsia" w:ascii="宋体" w:hAnsi="宋体" w:eastAsia="宋体" w:cs="宋体"/>
                <w:b w:val="0"/>
                <w:bCs w:val="0"/>
                <w:color w:val="943734"/>
                <w:szCs w:val="21"/>
                <w:highlight w:val="none"/>
                <w:lang w:val="en-US" w:eastAsia="zh-CN"/>
              </w:rPr>
              <w:br w:type="textWrapping" w:clear="all"/>
            </w:r>
            <w:r>
              <w:rPr>
                <w:rFonts w:hint="eastAsia" w:ascii="宋体" w:hAnsi="宋体" w:eastAsia="宋体" w:cs="宋体"/>
                <w:b w:val="0"/>
                <w:bCs w:val="0"/>
                <w:color w:val="943734"/>
                <w:szCs w:val="21"/>
                <w:highlight w:val="none"/>
              </w:rPr>
              <w:t xml:space="preserve">设备技术参数要求全部满足招标要求的得满分31分；在此基础上，招标文件中标注“</w:t>
            </w:r>
            <w:r>
              <w:rPr>
                <w:rFonts w:hint="eastAsia" w:ascii="宋体" w:hAnsi="宋体" w:eastAsia="宋体" w:cs="宋体"/>
                <w:b w:val="0"/>
                <w:bCs w:val="0"/>
                <w:color w:val="943734"/>
                <w:szCs w:val="21"/>
                <w:highlight w:val="none"/>
              </w:rPr>
              <w:t xml:space="preserve">★”的参数指标为实质性要求，有一项负偏离，作无效投标处理；标注</w:t>
            </w:r>
            <w:r>
              <w:rPr>
                <w:rFonts w:hint="eastAsia" w:ascii="宋体" w:hAnsi="宋体" w:eastAsia="宋体" w:cs="宋体"/>
                <w:b w:val="0"/>
                <w:bCs w:val="0"/>
                <w:color w:val="943734"/>
                <w:szCs w:val="21"/>
                <w:highlight w:val="none"/>
              </w:rPr>
              <w:t xml:space="preserve">“</w:t>
            </w:r>
            <w:r>
              <w:rPr>
                <w:rFonts w:hint="eastAsia" w:ascii="宋体" w:hAnsi="宋体" w:eastAsia="宋体" w:cs="宋体"/>
                <w:b w:val="0"/>
                <w:bCs w:val="0"/>
                <w:color w:val="943734"/>
                <w:szCs w:val="21"/>
                <w:highlight w:val="none"/>
              </w:rPr>
              <w:t xml:space="preserve">▲”的参数指标（如有）为主要技术参数要求，每有1项负偏离扣</w:t>
            </w:r>
            <w:r>
              <w:rPr>
                <w:rFonts w:hint="eastAsia" w:ascii="宋体" w:hAnsi="宋体" w:eastAsia="宋体" w:cs="宋体"/>
                <w:b w:val="0"/>
                <w:bCs w:val="0"/>
                <w:color w:val="943734"/>
                <w:szCs w:val="21"/>
                <w:highlight w:val="none"/>
                <w:lang w:val="en-US" w:eastAsia="zh-CN"/>
              </w:rPr>
              <w:t xml:space="preserve">1</w:t>
            </w:r>
            <w:r>
              <w:rPr>
                <w:rFonts w:hint="eastAsia" w:ascii="宋体" w:hAnsi="宋体" w:eastAsia="宋体" w:cs="宋体"/>
                <w:b w:val="0"/>
                <w:bCs w:val="0"/>
                <w:color w:val="943734"/>
                <w:szCs w:val="21"/>
                <w:highlight w:val="none"/>
              </w:rPr>
              <w:t xml:space="preserve">分；</w:t>
            </w:r>
            <w:r>
              <w:rPr>
                <w:rFonts w:hint="eastAsia" w:ascii="宋体" w:hAnsi="宋体" w:eastAsia="宋体" w:cs="宋体"/>
                <w:b w:val="0"/>
                <w:bCs w:val="0"/>
                <w:color w:val="943734"/>
                <w:szCs w:val="21"/>
                <w:highlight w:val="none"/>
              </w:rPr>
              <w:t xml:space="preserve">其他非重要技术条款每有一项负偏离扣0.</w:t>
            </w:r>
            <w:r>
              <w:rPr>
                <w:rFonts w:hint="eastAsia" w:ascii="宋体" w:hAnsi="宋体" w:eastAsia="宋体" w:cs="宋体"/>
                <w:b w:val="0"/>
                <w:bCs w:val="0"/>
                <w:color w:val="943734"/>
                <w:szCs w:val="21"/>
                <w:highlight w:val="none"/>
                <w:lang w:val="en-US" w:eastAsia="zh-CN"/>
              </w:rPr>
              <w:t xml:space="preserve">1</w:t>
            </w:r>
            <w:r>
              <w:rPr>
                <w:rFonts w:hint="eastAsia" w:ascii="宋体" w:hAnsi="宋体" w:eastAsia="宋体" w:cs="宋体"/>
                <w:b w:val="0"/>
                <w:bCs w:val="0"/>
                <w:color w:val="943734"/>
                <w:szCs w:val="21"/>
                <w:highlight w:val="none"/>
              </w:rPr>
              <w:t xml:space="preserve">分，扣完为止。</w:t>
            </w:r>
            <w:r>
              <w:rPr>
                <w:rFonts w:hint="eastAsia" w:ascii="宋体" w:hAnsi="宋体" w:eastAsia="宋体" w:cs="宋体"/>
                <w:b w:val="0"/>
                <w:bCs w:val="0"/>
                <w:color w:val="943734"/>
                <w:szCs w:val="21"/>
                <w:highlight w:val="none"/>
                <w:lang w:val="en-US" w:eastAsia="zh-CN"/>
              </w:rPr>
              <w:t xml:space="preserve">采购分包3：</w:t>
            </w:r>
            <w:r>
              <w:rPr>
                <w:rFonts w:hint="eastAsia" w:ascii="宋体" w:hAnsi="宋体" w:eastAsia="宋体" w:cs="宋体"/>
                <w:b w:val="0"/>
                <w:bCs w:val="0"/>
                <w:color w:val="943734"/>
                <w:szCs w:val="21"/>
                <w:highlight w:val="none"/>
                <w:lang w:val="en-US" w:eastAsia="zh-CN"/>
              </w:rPr>
              <w:br w:type="textWrapping" w:clear="all"/>
            </w:r>
            <w:r>
              <w:rPr>
                <w:rFonts w:hint="eastAsia" w:ascii="宋体" w:hAnsi="宋体" w:eastAsia="宋体" w:cs="宋体"/>
                <w:b w:val="0"/>
                <w:bCs w:val="0"/>
                <w:color w:val="943734"/>
                <w:szCs w:val="21"/>
                <w:highlight w:val="none"/>
              </w:rPr>
              <w:t xml:space="preserve">设备技术参数要求全部满足招标要求的得满分31分；在此基础上，招标文件中标注“</w:t>
            </w:r>
            <w:r>
              <w:rPr>
                <w:rFonts w:hint="eastAsia" w:ascii="宋体" w:hAnsi="宋体" w:eastAsia="宋体" w:cs="宋体"/>
                <w:b w:val="0"/>
                <w:bCs w:val="0"/>
                <w:color w:val="943734"/>
                <w:szCs w:val="21"/>
                <w:highlight w:val="none"/>
              </w:rPr>
              <w:t xml:space="preserve">★”的参数指标为实质性要求，有一项负偏离，作无效投标处理；标注</w:t>
            </w:r>
            <w:r>
              <w:rPr>
                <w:rFonts w:hint="eastAsia" w:ascii="宋体" w:hAnsi="宋体" w:eastAsia="宋体" w:cs="宋体"/>
                <w:b w:val="0"/>
                <w:bCs w:val="0"/>
                <w:color w:val="943734"/>
                <w:szCs w:val="21"/>
                <w:highlight w:val="none"/>
              </w:rPr>
              <w:t xml:space="preserve">“</w:t>
            </w:r>
            <w:r>
              <w:rPr>
                <w:rFonts w:hint="eastAsia" w:ascii="宋体" w:hAnsi="宋体" w:eastAsia="宋体" w:cs="宋体"/>
                <w:b w:val="0"/>
                <w:bCs w:val="0"/>
                <w:color w:val="943734"/>
                <w:szCs w:val="21"/>
                <w:highlight w:val="none"/>
              </w:rPr>
              <w:t xml:space="preserve">▲”的参数指标（如有）为主要技术参数要求，每有1项负偏离扣</w:t>
            </w:r>
            <w:r>
              <w:rPr>
                <w:rFonts w:hint="eastAsia" w:ascii="宋体" w:hAnsi="宋体" w:eastAsia="宋体" w:cs="宋体"/>
                <w:b w:val="0"/>
                <w:bCs w:val="0"/>
                <w:color w:val="943734"/>
                <w:szCs w:val="21"/>
                <w:highlight w:val="none"/>
                <w:lang w:val="en-US" w:eastAsia="zh-CN"/>
              </w:rPr>
              <w:t xml:space="preserve">1.5</w:t>
            </w:r>
            <w:r>
              <w:rPr>
                <w:rFonts w:hint="eastAsia" w:ascii="宋体" w:hAnsi="宋体" w:eastAsia="宋体" w:cs="宋体"/>
                <w:b w:val="0"/>
                <w:bCs w:val="0"/>
                <w:color w:val="943734"/>
                <w:szCs w:val="21"/>
                <w:highlight w:val="none"/>
              </w:rPr>
              <w:t xml:space="preserve">分；</w:t>
            </w:r>
            <w:r>
              <w:rPr>
                <w:rFonts w:hint="eastAsia" w:ascii="宋体" w:hAnsi="宋体" w:eastAsia="宋体" w:cs="宋体"/>
                <w:b w:val="0"/>
                <w:bCs w:val="0"/>
                <w:color w:val="943734"/>
                <w:szCs w:val="21"/>
                <w:highlight w:val="none"/>
              </w:rPr>
              <w:t xml:space="preserve">其他非重要技术条款每有一项负偏离扣0.</w:t>
            </w:r>
            <w:r>
              <w:rPr>
                <w:rFonts w:hint="eastAsia" w:ascii="宋体" w:hAnsi="宋体" w:eastAsia="宋体" w:cs="宋体"/>
                <w:b w:val="0"/>
                <w:bCs w:val="0"/>
                <w:color w:val="943734"/>
                <w:szCs w:val="21"/>
                <w:highlight w:val="none"/>
                <w:lang w:val="en-US" w:eastAsia="zh-CN"/>
              </w:rPr>
              <w:t xml:space="preserve">3</w:t>
            </w:r>
            <w:r>
              <w:rPr>
                <w:rFonts w:hint="eastAsia" w:ascii="宋体" w:hAnsi="宋体" w:eastAsia="宋体" w:cs="宋体"/>
                <w:b w:val="0"/>
                <w:bCs w:val="0"/>
                <w:color w:val="943734"/>
                <w:szCs w:val="21"/>
                <w:highlight w:val="none"/>
              </w:rPr>
              <w:t xml:space="preserve">分，扣完为止。</w:t>
            </w:r>
            <w:r>
              <w:rPr>
                <w:rFonts w:hint="eastAsia" w:ascii="宋体" w:hAnsi="宋体" w:eastAsia="宋体" w:cs="宋体"/>
                <w:b w:val="0"/>
                <w:bCs w:val="0"/>
                <w:color w:val="943734"/>
                <w:szCs w:val="21"/>
                <w:highlight w:val="none"/>
              </w:rPr>
            </w:r>
            <w:r/>
          </w:p>
          <w:p>
            <w:pPr>
              <w:pStyle w:val="826"/>
              <w:spacing w:before="0" w:after="0" w:line="240" w:lineRule="auto"/>
              <w:rPr>
                <w:rFonts w:hint="eastAsia" w:ascii="宋体" w:hAnsi="宋体" w:eastAsia="宋体" w:cs="宋体"/>
                <w:b w:val="0"/>
                <w:bCs w:val="0"/>
                <w:color w:val="943734"/>
                <w:szCs w:val="21"/>
                <w:highlight w:val="none"/>
              </w:rPr>
            </w:pPr>
            <w:r>
              <w:rPr>
                <w:rFonts w:hint="eastAsia" w:ascii="宋体" w:hAnsi="宋体" w:eastAsia="宋体" w:cs="宋体"/>
                <w:b w:val="0"/>
                <w:bCs w:val="0"/>
                <w:color w:val="943734"/>
                <w:szCs w:val="21"/>
                <w:highlight w:val="none"/>
                <w:lang w:val="en-US" w:eastAsia="zh-CN"/>
              </w:rPr>
              <w:t xml:space="preserve">采购分包4：</w:t>
            </w:r>
            <w:r>
              <w:rPr>
                <w:rFonts w:hint="eastAsia" w:ascii="宋体" w:hAnsi="宋体" w:eastAsia="宋体" w:cs="宋体"/>
                <w:b w:val="0"/>
                <w:bCs w:val="0"/>
                <w:color w:val="943734"/>
                <w:szCs w:val="21"/>
                <w:highlight w:val="none"/>
                <w:lang w:val="en-US" w:eastAsia="zh-CN"/>
              </w:rPr>
              <w:br w:type="textWrapping" w:clear="all"/>
            </w:r>
            <w:r>
              <w:rPr>
                <w:rFonts w:hint="eastAsia" w:ascii="宋体" w:hAnsi="宋体" w:eastAsia="宋体" w:cs="宋体"/>
                <w:b w:val="0"/>
                <w:bCs w:val="0"/>
                <w:color w:val="943734"/>
                <w:szCs w:val="21"/>
                <w:highlight w:val="none"/>
              </w:rPr>
              <w:t xml:space="preserve">设备技术参数要求全部满足招标要求的得满分31分；在此基础上，招标文件中标注“</w:t>
            </w:r>
            <w:r>
              <w:rPr>
                <w:rFonts w:hint="eastAsia" w:ascii="宋体" w:hAnsi="宋体" w:eastAsia="宋体" w:cs="宋体"/>
                <w:b w:val="0"/>
                <w:bCs w:val="0"/>
                <w:color w:val="943734"/>
                <w:szCs w:val="21"/>
                <w:highlight w:val="none"/>
              </w:rPr>
              <w:t xml:space="preserve">★”的参数指标为实质性要求，有一项负偏离，作无效投标处理；标注</w:t>
            </w:r>
            <w:r>
              <w:rPr>
                <w:rFonts w:hint="eastAsia" w:ascii="宋体" w:hAnsi="宋体" w:eastAsia="宋体" w:cs="宋体"/>
                <w:b w:val="0"/>
                <w:bCs w:val="0"/>
                <w:color w:val="943734"/>
                <w:szCs w:val="21"/>
                <w:highlight w:val="none"/>
              </w:rPr>
              <w:t xml:space="preserve">“</w:t>
            </w:r>
            <w:r>
              <w:rPr>
                <w:rFonts w:hint="eastAsia" w:ascii="宋体" w:hAnsi="宋体" w:eastAsia="宋体" w:cs="宋体"/>
                <w:b w:val="0"/>
                <w:bCs w:val="0"/>
                <w:color w:val="943734"/>
                <w:szCs w:val="21"/>
                <w:highlight w:val="none"/>
              </w:rPr>
              <w:t xml:space="preserve">▲”的参数指标（如有）为主要技术参数要求，每有1项负偏离扣</w:t>
            </w:r>
            <w:r>
              <w:rPr>
                <w:rFonts w:hint="eastAsia" w:ascii="宋体" w:hAnsi="宋体" w:eastAsia="宋体" w:cs="宋体"/>
                <w:b w:val="0"/>
                <w:bCs w:val="0"/>
                <w:color w:val="943734"/>
                <w:szCs w:val="21"/>
                <w:highlight w:val="none"/>
                <w:lang w:val="en-US" w:eastAsia="zh-CN"/>
              </w:rPr>
              <w:t xml:space="preserve">1</w:t>
            </w:r>
            <w:r>
              <w:rPr>
                <w:rFonts w:hint="eastAsia" w:ascii="宋体" w:hAnsi="宋体" w:eastAsia="宋体" w:cs="宋体"/>
                <w:b w:val="0"/>
                <w:bCs w:val="0"/>
                <w:color w:val="943734"/>
                <w:szCs w:val="21"/>
                <w:highlight w:val="none"/>
              </w:rPr>
              <w:t xml:space="preserve">分；</w:t>
            </w:r>
            <w:r>
              <w:rPr>
                <w:rFonts w:hint="eastAsia" w:ascii="宋体" w:hAnsi="宋体" w:eastAsia="宋体" w:cs="宋体"/>
                <w:b w:val="0"/>
                <w:bCs w:val="0"/>
                <w:color w:val="943734"/>
                <w:szCs w:val="21"/>
                <w:highlight w:val="none"/>
              </w:rPr>
              <w:t xml:space="preserve">其他非重要技术条款每有一项负偏离扣0.</w:t>
            </w:r>
            <w:r>
              <w:rPr>
                <w:rFonts w:hint="eastAsia" w:ascii="宋体" w:hAnsi="宋体" w:eastAsia="宋体" w:cs="宋体"/>
                <w:b w:val="0"/>
                <w:bCs w:val="0"/>
                <w:color w:val="943734"/>
                <w:szCs w:val="21"/>
                <w:highlight w:val="none"/>
                <w:lang w:val="en-US" w:eastAsia="zh-CN"/>
              </w:rPr>
              <w:t xml:space="preserve">2</w:t>
            </w:r>
            <w:r>
              <w:rPr>
                <w:rFonts w:hint="eastAsia" w:ascii="宋体" w:hAnsi="宋体" w:eastAsia="宋体" w:cs="宋体"/>
                <w:b w:val="0"/>
                <w:bCs w:val="0"/>
                <w:color w:val="943734"/>
                <w:szCs w:val="21"/>
                <w:highlight w:val="none"/>
              </w:rPr>
              <w:t xml:space="preserve">分，扣完为止。</w:t>
            </w:r>
            <w:r>
              <w:rPr>
                <w:rFonts w:hint="eastAsia" w:ascii="宋体" w:hAnsi="宋体" w:eastAsia="宋体" w:cs="宋体"/>
                <w:b w:val="0"/>
                <w:bCs w:val="0"/>
                <w:color w:val="943734"/>
                <w:szCs w:val="21"/>
                <w:highlight w:val="none"/>
              </w:rPr>
            </w:r>
            <w:r/>
          </w:p>
          <w:p>
            <w:pPr>
              <w:pStyle w:val="826"/>
              <w:spacing w:before="0" w:after="0" w:line="24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注：</w:t>
            </w:r>
            <w:r>
              <w:rPr>
                <w:rFonts w:hint="eastAsia" w:ascii="宋体" w:hAnsi="宋体" w:eastAsia="宋体" w:cs="宋体"/>
                <w:b/>
                <w:bCs/>
                <w:szCs w:val="21"/>
                <w:highlight w:val="none"/>
              </w:rPr>
              <w:t xml:space="preserve">所有技术参数中，若简单复制招标文件并标注响应或无偏离，而又无相关完整技术支持资料证实，评审时评审委员会成员有权不予认可。对招标文件明确的需主观判定的功能性描述要求未做任何情况说明或响应承诺的，评标委员会有权予以否决或做负偏离处理。</w:t>
            </w:r>
            <w:r>
              <w:rPr>
                <w:rFonts w:hint="eastAsia" w:ascii="宋体" w:hAnsi="宋体" w:eastAsia="宋体" w:cs="宋体"/>
                <w:b/>
                <w:bCs/>
                <w:szCs w:val="21"/>
                <w:highlight w:val="none"/>
              </w:rPr>
            </w:r>
            <w:r/>
          </w:p>
          <w:p>
            <w:pPr>
              <w:pStyle w:val="826"/>
              <w:spacing w:before="0" w:after="0" w:line="240" w:lineRule="auto"/>
              <w:rPr>
                <w:rFonts w:hint="eastAsia" w:ascii="宋体" w:hAnsi="宋体" w:eastAsia="宋体" w:cs="宋体"/>
                <w:szCs w:val="21"/>
                <w:highlight w:val="none"/>
              </w:rPr>
            </w:pPr>
            <w:r>
              <w:rPr>
                <w:rFonts w:hint="eastAsia" w:ascii="宋体" w:hAnsi="宋体" w:eastAsia="宋体" w:cs="宋体"/>
                <w:b/>
                <w:szCs w:val="21"/>
                <w:highlight w:val="none"/>
              </w:rPr>
              <w:t xml:space="preserve">所有对招标文件标注</w:t>
            </w:r>
            <w:r>
              <w:rPr>
                <w:rFonts w:hint="eastAsia" w:ascii="宋体" w:hAnsi="宋体" w:eastAsia="宋体" w:cs="宋体"/>
                <w:szCs w:val="21"/>
                <w:highlight w:val="none"/>
              </w:rPr>
              <w:t xml:space="preserve">“</w:t>
            </w:r>
            <w:r>
              <w:rPr>
                <w:rFonts w:hint="eastAsia" w:ascii="宋体" w:hAnsi="宋体" w:eastAsia="宋体" w:cs="宋体"/>
                <w:szCs w:val="21"/>
                <w:highlight w:val="none"/>
              </w:rPr>
              <w:t xml:space="preserve">★”“</w:t>
            </w:r>
            <w:r>
              <w:rPr>
                <w:rFonts w:hint="eastAsia" w:ascii="宋体" w:hAnsi="宋体" w:eastAsia="宋体" w:cs="宋体"/>
                <w:b/>
                <w:bCs/>
                <w:szCs w:val="21"/>
                <w:highlight w:val="none"/>
              </w:rPr>
              <w:t xml:space="preserve">▲</w:t>
            </w:r>
            <w:r>
              <w:rPr>
                <w:rFonts w:hint="eastAsia" w:ascii="宋体" w:hAnsi="宋体" w:eastAsia="宋体" w:cs="宋体"/>
                <w:szCs w:val="21"/>
                <w:highlight w:val="none"/>
              </w:rPr>
              <w:t xml:space="preserve">”</w:t>
            </w:r>
            <w:r>
              <w:rPr>
                <w:rFonts w:hint="eastAsia" w:ascii="宋体" w:hAnsi="宋体" w:eastAsia="宋体" w:cs="宋体"/>
                <w:b/>
                <w:szCs w:val="21"/>
                <w:highlight w:val="none"/>
              </w:rPr>
              <w:t xml:space="preserve">的具体要求、参数、数值指标的响应，要求投标供应商必须在投标文件中提供技术支持资料（技术支持资料种类以文件第四章要求为准，如无特殊要求，则为明确说明该技术内容的公开发行的手册、彩页、官网截图、功能页面截图、</w:t>
            </w:r>
            <w:r>
              <w:rPr>
                <w:rFonts w:hint="eastAsia" w:ascii="宋体" w:hAnsi="宋体" w:eastAsia="宋体" w:cs="宋体"/>
                <w:b/>
                <w:szCs w:val="21"/>
                <w:highlight w:val="none"/>
                <w:lang w:eastAsia="zh-CN"/>
              </w:rPr>
              <w:t xml:space="preserve">检测报告或白皮书等</w:t>
            </w:r>
            <w:r>
              <w:rPr>
                <w:rFonts w:hint="eastAsia" w:ascii="宋体" w:hAnsi="宋体" w:eastAsia="宋体" w:cs="宋体"/>
                <w:b/>
                <w:szCs w:val="21"/>
                <w:highlight w:val="none"/>
              </w:rPr>
              <w:t xml:space="preserve">）。</w:t>
            </w:r>
            <w:r>
              <w:rPr>
                <w:rFonts w:hint="eastAsia" w:ascii="宋体" w:hAnsi="宋体" w:eastAsia="宋体" w:cs="宋体"/>
                <w:szCs w:val="21"/>
                <w:highlight w:val="none"/>
              </w:rPr>
            </w:r>
            <w:r/>
          </w:p>
        </w:tc>
        <w:tc>
          <w:tcPr>
            <w:tcW w:w="757" w:type="dxa"/>
            <w:vAlign w:val="center"/>
            <w:textDirection w:val="lrTb"/>
            <w:noWrap/>
          </w:tcPr>
          <w:p>
            <w:pPr>
              <w:pStyle w:val="826"/>
              <w:jc w:val="center"/>
              <w:spacing w:line="480" w:lineRule="exact"/>
              <w:rPr>
                <w:rFonts w:ascii="宋体" w:hAnsi="宋体" w:eastAsia="宋体" w:cs="宋体"/>
                <w:szCs w:val="21"/>
                <w:highlight w:val="none"/>
              </w:rPr>
            </w:pPr>
            <w:r>
              <w:rPr>
                <w:rFonts w:hint="eastAsia" w:ascii="宋体" w:hAnsi="宋体" w:eastAsia="宋体" w:cs="宋体"/>
                <w:color w:val="c00000"/>
                <w:szCs w:val="21"/>
                <w:highlight w:val="none"/>
              </w:rPr>
              <w:t xml:space="preserve">31</w:t>
            </w:r>
            <w:r>
              <w:rPr>
                <w:rFonts w:ascii="宋体" w:hAnsi="宋体" w:eastAsia="宋体" w:cs="宋体"/>
                <w:szCs w:val="21"/>
                <w:highlight w:val="none"/>
              </w:rPr>
            </w:r>
            <w:r/>
          </w:p>
        </w:tc>
      </w:tr>
      <w:tr>
        <w:trPr/>
        <w:tc>
          <w:tcPr>
            <w:tcW w:w="831" w:type="dxa"/>
            <w:vAlign w:val="center"/>
            <w:textDirection w:val="lrTb"/>
            <w:noWrap/>
          </w:tcPr>
          <w:p>
            <w:pPr>
              <w:pStyle w:val="826"/>
              <w:jc w:val="center"/>
              <w:spacing w:line="480" w:lineRule="exact"/>
              <w:rPr>
                <w:rFonts w:ascii="宋体" w:hAnsi="宋体" w:eastAsia="宋体" w:cs="宋体"/>
                <w:szCs w:val="21"/>
                <w:highlight w:val="none"/>
              </w:rPr>
            </w:pPr>
            <w:r>
              <w:rPr>
                <w:rFonts w:hint="eastAsia" w:ascii="宋体" w:hAnsi="宋体" w:eastAsia="宋体" w:cs="宋体"/>
                <w:szCs w:val="21"/>
                <w:highlight w:val="none"/>
              </w:rPr>
              <w:t xml:space="preserve">2.1</w:t>
            </w:r>
            <w:r>
              <w:rPr>
                <w:rFonts w:ascii="宋体" w:hAnsi="宋体" w:eastAsia="宋体" w:cs="宋体"/>
                <w:szCs w:val="21"/>
                <w:highlight w:val="none"/>
              </w:rPr>
            </w:r>
            <w:r/>
          </w:p>
        </w:tc>
        <w:tc>
          <w:tcPr>
            <w:tcW w:w="1406" w:type="dxa"/>
            <w:vAlign w:val="center"/>
            <w:vMerge w:val="continue"/>
            <w:textDirection w:val="lrTb"/>
            <w:noWrap/>
          </w:tcPr>
          <w:p>
            <w:pPr>
              <w:pStyle w:val="826"/>
              <w:jc w:val="center"/>
              <w:spacing w:line="48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6968" w:type="dxa"/>
            <w:vAlign w:val="center"/>
            <w:textDirection w:val="lrTb"/>
            <w:noWrap/>
          </w:tcPr>
          <w:p>
            <w:pPr>
              <w:pStyle w:val="826"/>
              <w:spacing w:before="0" w:after="0" w:line="24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产品科研前瞻性、可升级性：</w:t>
            </w:r>
            <w:r>
              <w:rPr>
                <w:rFonts w:hint="eastAsia" w:ascii="宋体" w:hAnsi="宋体" w:eastAsia="宋体" w:cs="宋体"/>
                <w:b/>
                <w:bCs/>
                <w:szCs w:val="21"/>
                <w:highlight w:val="none"/>
              </w:rPr>
            </w:r>
            <w:r/>
          </w:p>
          <w:p>
            <w:pPr>
              <w:pStyle w:val="826"/>
              <w:spacing w:before="0" w:after="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根据供应商提供产品的科研前瞻性</w:t>
            </w:r>
            <w:r>
              <w:rPr>
                <w:rFonts w:hint="eastAsia" w:ascii="宋体" w:hAnsi="宋体" w:eastAsia="宋体" w:cs="宋体"/>
                <w:szCs w:val="21"/>
                <w:highlight w:val="none"/>
              </w:rPr>
              <w:t xml:space="preserve">、整机设备迭代升级拓展能力及对应佐证材料综合</w:t>
            </w:r>
            <w:r>
              <w:rPr>
                <w:rFonts w:hint="eastAsia" w:ascii="宋体" w:hAnsi="宋体" w:eastAsia="宋体" w:cs="宋体"/>
                <w:szCs w:val="21"/>
                <w:highlight w:val="none"/>
              </w:rPr>
              <w:t xml:space="preserve">评审：</w:t>
            </w:r>
            <w:r>
              <w:rPr>
                <w:rFonts w:hint="eastAsia" w:ascii="宋体" w:hAnsi="宋体" w:eastAsia="宋体" w:cs="宋体"/>
                <w:szCs w:val="21"/>
                <w:highlight w:val="none"/>
              </w:rPr>
            </w:r>
            <w:r/>
          </w:p>
          <w:p>
            <w:pPr>
              <w:pStyle w:val="826"/>
              <w:spacing w:before="0" w:after="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提供完整、真实有效的证明材料，产品科研行业前瞻优势突出，软硬件架构开放性强，具备长期迭代、模块化升级、功能拓展、兼容新一代科研配套设备等成熟落地条件，前瞻性与可升级性表现优异</w:t>
            </w:r>
            <w:r>
              <w:rPr>
                <w:rFonts w:hint="eastAsia" w:ascii="宋体" w:hAnsi="宋体" w:eastAsia="宋体" w:cs="宋体"/>
                <w:szCs w:val="21"/>
                <w:highlight w:val="none"/>
                <w:lang w:val="en-US" w:eastAsia="zh-CN"/>
              </w:rPr>
              <w:t xml:space="preserve">的得4分</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26"/>
              <w:spacing w:before="0" w:after="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已提供有效佐证材料，产品科研前瞻性、整机可升级性二者其一表现良好，另一项水平普通，整体拓展升级空间常规，无明显短板但无突出领先优势</w:t>
            </w:r>
            <w:r>
              <w:rPr>
                <w:rFonts w:hint="eastAsia" w:ascii="宋体" w:hAnsi="宋体" w:eastAsia="宋体" w:cs="宋体"/>
                <w:szCs w:val="21"/>
                <w:highlight w:val="none"/>
                <w:lang w:val="en-US" w:eastAsia="zh-CN"/>
              </w:rPr>
              <w:t xml:space="preserve">的得2分</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26"/>
              <w:spacing w:before="0" w:after="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已提供佐证材料，但产品科研前瞻性偏弱，或是整机硬件、系统架构固化严重，升级改造难度高、拓展空间狭小</w:t>
            </w:r>
            <w:r>
              <w:rPr>
                <w:rFonts w:hint="eastAsia" w:ascii="宋体" w:hAnsi="宋体" w:eastAsia="宋体" w:cs="宋体"/>
                <w:szCs w:val="21"/>
                <w:highlight w:val="none"/>
                <w:lang w:val="en-US" w:eastAsia="zh-CN"/>
              </w:rPr>
              <w:t xml:space="preserve">的得1分</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26"/>
              <w:spacing w:before="0" w:after="0" w:line="240" w:lineRule="auto"/>
              <w:rPr>
                <w:rFonts w:hint="eastAsia" w:ascii="宋体" w:hAnsi="宋体" w:eastAsia="宋体" w:cs="宋体"/>
                <w:b/>
                <w:bCs/>
                <w:szCs w:val="21"/>
                <w:highlight w:val="none"/>
              </w:rPr>
            </w:pPr>
            <w:r>
              <w:rPr>
                <w:rFonts w:hint="eastAsia" w:ascii="宋体" w:hAnsi="宋体" w:eastAsia="宋体" w:cs="宋体"/>
                <w:szCs w:val="21"/>
                <w:highlight w:val="none"/>
              </w:rPr>
              <w:t xml:space="preserve">未提供任何有效佐证材料；或产品无科研前瞻设计、整机完全不支持后期升级拓展</w:t>
            </w:r>
            <w:r>
              <w:rPr>
                <w:rFonts w:hint="eastAsia" w:ascii="宋体" w:hAnsi="宋体" w:eastAsia="宋体" w:cs="宋体"/>
                <w:szCs w:val="21"/>
                <w:highlight w:val="none"/>
                <w:lang w:val="en-US" w:eastAsia="zh-CN"/>
              </w:rPr>
              <w:t xml:space="preserve">不得分</w:t>
            </w:r>
            <w:r>
              <w:rPr>
                <w:rFonts w:hint="eastAsia" w:ascii="宋体" w:hAnsi="宋体" w:eastAsia="宋体" w:cs="宋体"/>
                <w:szCs w:val="21"/>
                <w:highlight w:val="none"/>
              </w:rPr>
              <w:t xml:space="preserve">。</w:t>
            </w:r>
            <w:r>
              <w:rPr>
                <w:rFonts w:hint="eastAsia" w:ascii="宋体" w:hAnsi="宋体" w:eastAsia="宋体" w:cs="宋体"/>
                <w:b/>
                <w:bCs/>
                <w:szCs w:val="21"/>
                <w:highlight w:val="none"/>
              </w:rPr>
            </w:r>
            <w:r/>
          </w:p>
        </w:tc>
        <w:tc>
          <w:tcPr>
            <w:tcW w:w="757" w:type="dxa"/>
            <w:vAlign w:val="center"/>
            <w:textDirection w:val="lrTb"/>
            <w:noWrap/>
          </w:tcPr>
          <w:p>
            <w:pPr>
              <w:pStyle w:val="826"/>
              <w:jc w:val="center"/>
              <w:spacing w:line="480" w:lineRule="exact"/>
              <w:rPr>
                <w:rFonts w:hint="eastAsia" w:ascii="宋体" w:hAnsi="宋体" w:eastAsia="宋体" w:cs="宋体"/>
                <w:color w:val="c00000"/>
                <w:szCs w:val="21"/>
                <w:highlight w:val="none"/>
              </w:rPr>
            </w:pPr>
            <w:r>
              <w:rPr>
                <w:rFonts w:hint="eastAsia" w:ascii="宋体" w:hAnsi="宋体" w:eastAsia="宋体" w:cs="宋体"/>
                <w:szCs w:val="21"/>
                <w:highlight w:val="none"/>
              </w:rPr>
              <w:t xml:space="preserve">4</w:t>
            </w:r>
            <w:r>
              <w:rPr>
                <w:rFonts w:hint="eastAsia" w:ascii="宋体" w:hAnsi="宋体" w:eastAsia="宋体" w:cs="宋体"/>
                <w:color w:val="c00000"/>
                <w:szCs w:val="21"/>
                <w:highlight w:val="none"/>
              </w:rPr>
            </w:r>
            <w:r/>
          </w:p>
        </w:tc>
      </w:tr>
      <w:tr>
        <w:trPr/>
        <w:tc>
          <w:tcPr>
            <w:tcW w:w="831" w:type="dxa"/>
            <w:vAlign w:val="center"/>
            <w:textDirection w:val="lrTb"/>
            <w:noWrap/>
          </w:tcPr>
          <w:p>
            <w:pPr>
              <w:pStyle w:val="826"/>
              <w:jc w:val="center"/>
              <w:spacing w:line="480" w:lineRule="exact"/>
              <w:rPr>
                <w:rFonts w:hint="eastAsia" w:ascii="宋体" w:hAnsi="宋体" w:eastAsia="宋体" w:cs="宋体"/>
                <w:szCs w:val="21"/>
                <w:highlight w:val="none"/>
              </w:rPr>
            </w:pPr>
            <w:r>
              <w:rPr>
                <w:rFonts w:hint="eastAsia" w:ascii="宋体" w:hAnsi="宋体" w:eastAsia="宋体" w:cs="宋体"/>
                <w:szCs w:val="21"/>
                <w:highlight w:val="none"/>
              </w:rPr>
              <w:t xml:space="preserve">2.3</w:t>
            </w:r>
            <w:r>
              <w:rPr>
                <w:rFonts w:hint="eastAsia" w:ascii="宋体" w:hAnsi="宋体" w:eastAsia="宋体" w:cs="宋体"/>
                <w:szCs w:val="21"/>
                <w:highlight w:val="none"/>
              </w:rPr>
            </w:r>
            <w:r/>
          </w:p>
        </w:tc>
        <w:tc>
          <w:tcPr>
            <w:tcW w:w="1406" w:type="dxa"/>
            <w:vAlign w:val="center"/>
            <w:vMerge w:val="continue"/>
            <w:textDirection w:val="lrTb"/>
            <w:noWrap/>
          </w:tcPr>
          <w:p>
            <w:pPr>
              <w:pStyle w:val="826"/>
              <w:jc w:val="center"/>
              <w:spacing w:line="48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6968" w:type="dxa"/>
            <w:vAlign w:val="center"/>
            <w:textDirection w:val="lrTb"/>
            <w:noWrap/>
          </w:tcPr>
          <w:p>
            <w:pPr>
              <w:pStyle w:val="826"/>
              <w:spacing w:before="0" w:after="0" w:line="240" w:lineRule="auto"/>
              <w:rPr>
                <w:rFonts w:hint="eastAsia" w:ascii="宋体" w:hAnsi="宋体" w:eastAsia="宋体" w:cs="宋体"/>
                <w:szCs w:val="21"/>
                <w:highlight w:val="none"/>
              </w:rPr>
            </w:pPr>
            <w:r>
              <w:rPr>
                <w:rFonts w:hint="eastAsia" w:ascii="宋体" w:hAnsi="宋体" w:eastAsia="宋体" w:cs="宋体"/>
                <w:b/>
                <w:bCs/>
                <w:szCs w:val="21"/>
                <w:highlight w:val="none"/>
              </w:rPr>
              <w:t xml:space="preserve">产品及工艺技术响应：</w:t>
            </w:r>
            <w:r>
              <w:rPr>
                <w:rFonts w:hint="eastAsia" w:ascii="宋体" w:hAnsi="宋体" w:eastAsia="宋体" w:cs="宋体"/>
                <w:szCs w:val="21"/>
                <w:highlight w:val="none"/>
              </w:rPr>
              <w:br w:type="textWrapping" w:clear="all"/>
            </w:r>
            <w:r>
              <w:rPr>
                <w:rFonts w:hint="eastAsia" w:ascii="宋体" w:hAnsi="宋体" w:eastAsia="宋体" w:cs="宋体"/>
                <w:szCs w:val="21"/>
                <w:highlight w:val="none"/>
              </w:rPr>
              <w:t xml:space="preserve">产品选型与规格完全匹配项目需求；设计方案内容详实，执行标准明确；材质选用列明具体品牌、牌号或技术等级；制造工艺描述清晰，包含关键制造工艺工序的，得</w:t>
            </w:r>
            <w:r>
              <w:rPr>
                <w:rFonts w:ascii="宋体" w:hAnsi="宋体" w:eastAsia="宋体" w:cs="宋体"/>
                <w:szCs w:val="21"/>
                <w:highlight w:val="none"/>
              </w:rPr>
              <w:t xml:space="preserve">4</w:t>
            </w:r>
            <w:r>
              <w:rPr>
                <w:rFonts w:hint="eastAsia" w:ascii="宋体" w:hAnsi="宋体" w:eastAsia="宋体" w:cs="宋体"/>
                <w:szCs w:val="21"/>
                <w:highlight w:val="none"/>
              </w:rPr>
              <w:t xml:space="preserve">分；</w:t>
            </w:r>
            <w:r>
              <w:rPr>
                <w:rFonts w:hint="eastAsia" w:ascii="宋体" w:hAnsi="宋体" w:eastAsia="宋体" w:cs="宋体"/>
                <w:szCs w:val="21"/>
                <w:highlight w:val="none"/>
              </w:rPr>
            </w:r>
            <w:r/>
          </w:p>
          <w:p>
            <w:pPr>
              <w:pStyle w:val="826"/>
              <w:spacing w:before="0" w:after="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产品选型与规格符合项目需求；设计方案完整；材质选用说明材质类型；制造工艺有基本描述，得</w:t>
            </w:r>
            <w:r>
              <w:rPr>
                <w:rFonts w:ascii="宋体" w:hAnsi="宋体" w:eastAsia="宋体" w:cs="宋体"/>
                <w:szCs w:val="21"/>
                <w:highlight w:val="none"/>
              </w:rPr>
              <w:t xml:space="preserve">2</w:t>
            </w:r>
            <w:r>
              <w:rPr>
                <w:rFonts w:hint="eastAsia" w:ascii="宋体" w:hAnsi="宋体" w:eastAsia="宋体" w:cs="宋体"/>
                <w:szCs w:val="21"/>
                <w:highlight w:val="none"/>
              </w:rPr>
              <w:t xml:space="preserve">分；</w:t>
            </w:r>
            <w:r>
              <w:rPr>
                <w:rFonts w:hint="eastAsia" w:ascii="宋体" w:hAnsi="宋体" w:eastAsia="宋体" w:cs="宋体"/>
                <w:szCs w:val="21"/>
                <w:highlight w:val="none"/>
              </w:rPr>
            </w:r>
            <w:r/>
          </w:p>
          <w:p>
            <w:pPr>
              <w:pStyle w:val="826"/>
              <w:spacing w:before="0" w:after="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产品选型、规格、设计方案、性能、材质选用或制造工艺中有任一内容与采购文件要求存在负偏离，但不影响产品基本使用功能，得1分；</w:t>
            </w:r>
            <w:r>
              <w:rPr>
                <w:rFonts w:hint="eastAsia" w:ascii="宋体" w:hAnsi="宋体" w:eastAsia="宋体" w:cs="宋体"/>
                <w:szCs w:val="21"/>
                <w:highlight w:val="none"/>
              </w:rPr>
            </w:r>
            <w:r/>
          </w:p>
          <w:p>
            <w:pPr>
              <w:pStyle w:val="826"/>
              <w:spacing w:before="0" w:after="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未提供本项对应的产品技术方案、材质说明、制造工艺等相关响应资料的，本项不得分。</w:t>
            </w:r>
            <w:r>
              <w:rPr>
                <w:rFonts w:hint="eastAsia" w:ascii="宋体" w:hAnsi="宋体" w:eastAsia="宋体" w:cs="宋体"/>
                <w:szCs w:val="21"/>
                <w:highlight w:val="none"/>
              </w:rPr>
            </w:r>
            <w:r/>
          </w:p>
        </w:tc>
        <w:tc>
          <w:tcPr>
            <w:tcW w:w="757" w:type="dxa"/>
            <w:vAlign w:val="center"/>
            <w:textDirection w:val="lrTb"/>
            <w:noWrap/>
          </w:tcPr>
          <w:p>
            <w:pPr>
              <w:pStyle w:val="826"/>
              <w:jc w:val="center"/>
              <w:spacing w:line="480" w:lineRule="exact"/>
              <w:rPr>
                <w:rFonts w:hint="eastAsia" w:ascii="宋体" w:hAnsi="宋体" w:eastAsia="宋体" w:cs="宋体"/>
                <w:color w:val="c00000"/>
                <w:szCs w:val="21"/>
                <w:highlight w:val="none"/>
              </w:rPr>
            </w:pPr>
            <w:r>
              <w:rPr>
                <w:rFonts w:ascii="宋体" w:hAnsi="宋体" w:eastAsia="宋体" w:cs="宋体"/>
                <w:color w:val="c00000"/>
                <w:szCs w:val="21"/>
                <w:highlight w:val="none"/>
              </w:rPr>
              <w:t xml:space="preserve">4</w:t>
            </w:r>
            <w:r>
              <w:rPr>
                <w:rFonts w:hint="eastAsia" w:ascii="宋体" w:hAnsi="宋体" w:eastAsia="宋体" w:cs="宋体"/>
                <w:color w:val="c00000"/>
                <w:szCs w:val="21"/>
                <w:highlight w:val="none"/>
              </w:rPr>
            </w:r>
            <w:r/>
          </w:p>
        </w:tc>
      </w:tr>
      <w:tr>
        <w:trPr/>
        <w:tc>
          <w:tcPr>
            <w:tcW w:w="831" w:type="dxa"/>
            <w:vAlign w:val="center"/>
            <w:vMerge w:val="restart"/>
            <w:textDirection w:val="lrTb"/>
            <w:noWrap/>
          </w:tcPr>
          <w:p>
            <w:pPr>
              <w:pStyle w:val="826"/>
              <w:jc w:val="center"/>
              <w:spacing w:line="480" w:lineRule="exact"/>
              <w:rPr>
                <w:rFonts w:hint="eastAsia" w:ascii="宋体" w:hAnsi="宋体" w:eastAsia="宋体" w:cs="宋体"/>
                <w:szCs w:val="21"/>
                <w:highlight w:val="none"/>
              </w:rPr>
            </w:pPr>
            <w:r>
              <w:rPr>
                <w:rFonts w:hint="eastAsia" w:ascii="宋体" w:hAnsi="宋体" w:eastAsia="宋体" w:cs="宋体"/>
                <w:szCs w:val="21"/>
                <w:highlight w:val="none"/>
              </w:rPr>
              <w:t xml:space="preserve">3</w:t>
            </w:r>
            <w:r>
              <w:rPr>
                <w:rFonts w:hint="eastAsia" w:ascii="宋体" w:hAnsi="宋体" w:eastAsia="宋体" w:cs="宋体"/>
                <w:szCs w:val="21"/>
                <w:highlight w:val="none"/>
              </w:rPr>
            </w:r>
            <w:r/>
          </w:p>
        </w:tc>
        <w:tc>
          <w:tcPr>
            <w:tcW w:w="1406" w:type="dxa"/>
            <w:vAlign w:val="center"/>
            <w:vMerge w:val="restart"/>
            <w:textDirection w:val="lrTb"/>
            <w:noWrap/>
          </w:tcPr>
          <w:p>
            <w:pPr>
              <w:pStyle w:val="826"/>
              <w:jc w:val="center"/>
              <w:spacing w:line="480" w:lineRule="exact"/>
              <w:rPr>
                <w:rFonts w:hint="eastAsia" w:ascii="宋体" w:hAnsi="宋体" w:eastAsia="宋体" w:cs="宋体"/>
                <w:szCs w:val="21"/>
                <w:highlight w:val="none"/>
              </w:rPr>
            </w:pPr>
            <w:r>
              <w:rPr>
                <w:rFonts w:hint="eastAsia" w:ascii="宋体" w:hAnsi="宋体" w:eastAsia="宋体" w:cs="宋体"/>
                <w:szCs w:val="21"/>
                <w:highlight w:val="none"/>
              </w:rPr>
              <w:t xml:space="preserve">实施方案</w:t>
            </w:r>
            <w:r>
              <w:rPr>
                <w:rFonts w:hint="eastAsia" w:ascii="宋体" w:hAnsi="宋体" w:eastAsia="宋体" w:cs="宋体"/>
                <w:szCs w:val="21"/>
                <w:highlight w:val="none"/>
              </w:rPr>
            </w:r>
            <w:r/>
          </w:p>
          <w:p>
            <w:pPr>
              <w:pStyle w:val="826"/>
              <w:jc w:val="center"/>
              <w:spacing w:line="480" w:lineRule="exact"/>
              <w:rPr>
                <w:rFonts w:hint="eastAsia" w:ascii="宋体" w:hAnsi="宋体" w:eastAsia="宋体" w:cs="宋体"/>
                <w:szCs w:val="21"/>
                <w:highlight w:val="none"/>
              </w:rPr>
            </w:pPr>
            <w:r>
              <w:rPr>
                <w:rFonts w:hint="eastAsia" w:ascii="宋体" w:hAnsi="宋体" w:eastAsia="宋体" w:cs="宋体"/>
                <w:szCs w:val="21"/>
                <w:highlight w:val="none"/>
              </w:rPr>
              <w:t xml:space="preserve">（10分）</w:t>
            </w:r>
            <w:r>
              <w:rPr>
                <w:rFonts w:hint="eastAsia" w:ascii="宋体" w:hAnsi="宋体" w:eastAsia="宋体" w:cs="宋体"/>
                <w:szCs w:val="21"/>
                <w:highlight w:val="none"/>
              </w:rPr>
            </w:r>
            <w:r/>
          </w:p>
        </w:tc>
        <w:tc>
          <w:tcPr>
            <w:tcW w:w="6968" w:type="dxa"/>
            <w:vAlign w:val="center"/>
            <w:textDirection w:val="lrTb"/>
            <w:noWrap/>
          </w:tcPr>
          <w:p>
            <w:pPr>
              <w:pStyle w:val="826"/>
              <w:spacing w:before="0" w:after="0" w:line="240" w:lineRule="auto"/>
              <w:rPr>
                <w:rFonts w:hint="eastAsia" w:ascii="宋体" w:hAnsi="宋体" w:eastAsia="宋体" w:cs="宋体"/>
                <w:b/>
                <w:bCs/>
                <w:szCs w:val="21"/>
                <w:highlight w:val="none"/>
              </w:rPr>
            </w:pPr>
            <w:r>
              <w:rPr>
                <w:rFonts w:hint="eastAsia" w:ascii="宋体" w:hAnsi="宋体" w:eastAsia="宋体" w:cs="宋体"/>
                <w:b/>
                <w:bCs/>
                <w:szCs w:val="21"/>
                <w:highlight w:val="none"/>
                <w:lang w:bidi="ar"/>
              </w:rPr>
              <w:t xml:space="preserve">评委根据投标文件中实施方案的内容（</w:t>
            </w:r>
            <w:r>
              <w:rPr>
                <w:rFonts w:hint="eastAsia" w:ascii="宋体" w:hAnsi="宋体" w:eastAsia="宋体" w:cs="宋体"/>
                <w:b/>
                <w:bCs/>
                <w:szCs w:val="21"/>
                <w:highlight w:val="none"/>
              </w:rPr>
              <w:t xml:space="preserve">包括但不限于项目技术方案、供货计划、质量保障措施、风险控制管理措施等）</w:t>
            </w:r>
            <w:r>
              <w:rPr>
                <w:rFonts w:hint="eastAsia" w:ascii="宋体" w:hAnsi="宋体" w:eastAsia="宋体" w:cs="宋体"/>
                <w:b/>
                <w:bCs/>
                <w:szCs w:val="21"/>
                <w:highlight w:val="none"/>
                <w:lang w:bidi="ar"/>
              </w:rPr>
              <w:t xml:space="preserve">进行打分：</w:t>
            </w:r>
            <w:r>
              <w:rPr>
                <w:rFonts w:hint="eastAsia" w:ascii="宋体" w:hAnsi="宋体" w:eastAsia="宋体" w:cs="宋体"/>
                <w:b/>
                <w:bCs/>
                <w:szCs w:val="21"/>
                <w:highlight w:val="none"/>
              </w:rPr>
            </w:r>
            <w:r/>
          </w:p>
          <w:p>
            <w:pPr>
              <w:pStyle w:val="826"/>
              <w:spacing w:before="0" w:after="0" w:line="240" w:lineRule="auto"/>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方案体系完整、内容详尽、落地性强，服务标准高于采购人要求，得 5 分；</w:t>
            </w:r>
            <w:r>
              <w:rPr>
                <w:rFonts w:hint="eastAsia" w:ascii="宋体" w:hAnsi="宋体" w:eastAsia="宋体" w:cs="宋体"/>
                <w:szCs w:val="21"/>
                <w:highlight w:val="none"/>
                <w:lang w:bidi="ar"/>
              </w:rPr>
            </w:r>
            <w:r/>
          </w:p>
          <w:p>
            <w:pPr>
              <w:pStyle w:val="826"/>
              <w:spacing w:before="0" w:after="0" w:line="240" w:lineRule="auto"/>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方案要素齐全、内容规范，可充分满足采购人各项需求，得 3 分；</w:t>
            </w:r>
            <w:r>
              <w:rPr>
                <w:rFonts w:hint="eastAsia" w:ascii="宋体" w:hAnsi="宋体" w:eastAsia="宋体" w:cs="宋体"/>
                <w:szCs w:val="21"/>
                <w:highlight w:val="none"/>
                <w:lang w:bidi="ar"/>
              </w:rPr>
            </w:r>
            <w:r/>
          </w:p>
          <w:p>
            <w:pPr>
              <w:pStyle w:val="826"/>
              <w:spacing w:before="0" w:after="0" w:line="240" w:lineRule="auto"/>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方案内容简略、表述空泛，存在内容缺失，无法完全匹配采购要求，得 1 分；</w:t>
            </w:r>
            <w:r>
              <w:rPr>
                <w:rFonts w:hint="eastAsia" w:ascii="宋体" w:hAnsi="宋体" w:eastAsia="宋体" w:cs="宋体"/>
                <w:szCs w:val="21"/>
                <w:highlight w:val="none"/>
                <w:lang w:bidi="ar"/>
              </w:rPr>
            </w:r>
            <w:r/>
          </w:p>
          <w:p>
            <w:pPr>
              <w:pStyle w:val="826"/>
              <w:spacing w:before="0" w:after="0" w:line="240" w:lineRule="auto"/>
              <w:rPr>
                <w:rFonts w:hint="eastAsia" w:ascii="宋体" w:hAnsi="宋体" w:eastAsia="宋体" w:cs="宋体"/>
                <w:szCs w:val="21"/>
                <w:highlight w:val="none"/>
              </w:rPr>
            </w:pPr>
            <w:r>
              <w:rPr>
                <w:rFonts w:hint="eastAsia" w:ascii="宋体" w:hAnsi="宋体" w:eastAsia="宋体" w:cs="宋体"/>
                <w:szCs w:val="21"/>
                <w:highlight w:val="none"/>
                <w:lang w:bidi="ar"/>
              </w:rPr>
              <w:t xml:space="preserve">投标文件未附实施方案，或方案逻辑混乱、不具备实际执行条件的，得 0 分。</w:t>
            </w:r>
            <w:r>
              <w:rPr>
                <w:rFonts w:hint="eastAsia" w:ascii="宋体" w:hAnsi="宋体" w:eastAsia="宋体" w:cs="宋体"/>
                <w:szCs w:val="21"/>
                <w:highlight w:val="none"/>
              </w:rPr>
            </w:r>
            <w:r/>
          </w:p>
        </w:tc>
        <w:tc>
          <w:tcPr>
            <w:tcW w:w="757" w:type="dxa"/>
            <w:vAlign w:val="center"/>
            <w:textDirection w:val="lrTb"/>
            <w:noWrap/>
          </w:tcPr>
          <w:p>
            <w:pPr>
              <w:pStyle w:val="826"/>
              <w:jc w:val="center"/>
              <w:spacing w:line="480" w:lineRule="exact"/>
              <w:rPr>
                <w:rFonts w:hint="eastAsia" w:ascii="宋体" w:hAnsi="宋体" w:eastAsia="宋体" w:cs="宋体"/>
                <w:color w:val="c00000"/>
                <w:szCs w:val="21"/>
                <w:highlight w:val="none"/>
              </w:rPr>
            </w:pPr>
            <w:r>
              <w:rPr>
                <w:rFonts w:hint="eastAsia" w:ascii="宋体" w:hAnsi="宋体" w:eastAsia="宋体" w:cs="宋体"/>
                <w:color w:val="c00000"/>
                <w:szCs w:val="21"/>
                <w:highlight w:val="none"/>
              </w:rPr>
              <w:t xml:space="preserve">5</w:t>
            </w:r>
            <w:r>
              <w:rPr>
                <w:rFonts w:hint="eastAsia" w:ascii="宋体" w:hAnsi="宋体" w:eastAsia="宋体" w:cs="宋体"/>
                <w:color w:val="c00000"/>
                <w:szCs w:val="21"/>
                <w:highlight w:val="none"/>
              </w:rPr>
            </w:r>
            <w:r/>
          </w:p>
        </w:tc>
      </w:tr>
      <w:tr>
        <w:trPr/>
        <w:tc>
          <w:tcPr>
            <w:tcW w:w="831" w:type="dxa"/>
            <w:vAlign w:val="center"/>
            <w:vMerge w:val="continue"/>
            <w:textDirection w:val="lrTb"/>
            <w:noWrap/>
          </w:tcPr>
          <w:p>
            <w:pPr>
              <w:pStyle w:val="826"/>
              <w:jc w:val="center"/>
              <w:spacing w:line="48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1406" w:type="dxa"/>
            <w:vAlign w:val="center"/>
            <w:vMerge w:val="continue"/>
            <w:textDirection w:val="lrTb"/>
            <w:noWrap/>
          </w:tcPr>
          <w:p>
            <w:pPr>
              <w:pStyle w:val="826"/>
              <w:jc w:val="center"/>
              <w:spacing w:line="48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6968" w:type="dxa"/>
            <w:vAlign w:val="center"/>
            <w:textDirection w:val="lrTb"/>
            <w:noWrap/>
          </w:tcPr>
          <w:p>
            <w:pPr>
              <w:pStyle w:val="826"/>
              <w:spacing w:before="0" w:after="0" w:line="24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评委根据投标文件中项目技术支撑和实施计划（包括但不限于人员配置、产品质量控制、设备安装调试验收进度、安全保障措施等方面）进行打分：</w:t>
            </w:r>
            <w:r>
              <w:rPr>
                <w:rFonts w:hint="eastAsia" w:ascii="宋体" w:hAnsi="宋体" w:eastAsia="宋体" w:cs="宋体"/>
                <w:b/>
                <w:bCs/>
                <w:szCs w:val="21"/>
                <w:highlight w:val="none"/>
              </w:rPr>
            </w:r>
            <w:r/>
          </w:p>
          <w:p>
            <w:pPr>
              <w:pStyle w:val="826"/>
              <w:jc w:val="left"/>
              <w:spacing w:before="0" w:after="0" w:line="24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实施方案技术支撑配置优于采购人的要求，具有针对性，项目进度分析清晰具体的得5分；</w:t>
            </w:r>
            <w:r>
              <w:rPr>
                <w:rFonts w:hint="eastAsia" w:ascii="宋体" w:hAnsi="宋体" w:eastAsia="宋体" w:cs="宋体"/>
                <w:szCs w:val="21"/>
                <w:highlight w:val="none"/>
              </w:rPr>
            </w:r>
            <w:r/>
          </w:p>
          <w:p>
            <w:pPr>
              <w:pStyle w:val="826"/>
              <w:jc w:val="left"/>
              <w:spacing w:before="0" w:after="0" w:line="24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实施方案技术支撑配置满足采购人的要求，项目进度分析清晰的得3分；实施方案技术支撑配置不能完全满足采购人的要求，项目进度不清晰的得1分；</w:t>
            </w:r>
            <w:r>
              <w:rPr>
                <w:rFonts w:hint="eastAsia" w:ascii="宋体" w:hAnsi="宋体" w:eastAsia="宋体" w:cs="宋体"/>
                <w:szCs w:val="21"/>
                <w:highlight w:val="none"/>
              </w:rPr>
            </w:r>
            <w:r/>
          </w:p>
          <w:p>
            <w:pPr>
              <w:pStyle w:val="826"/>
              <w:jc w:val="left"/>
              <w:spacing w:before="0" w:after="0" w:line="24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未针对本项进行阐述、未提供相应方案的，得0分。</w:t>
            </w:r>
            <w:r>
              <w:rPr>
                <w:rFonts w:hint="eastAsia" w:ascii="宋体" w:hAnsi="宋体" w:eastAsia="宋体" w:cs="宋体"/>
                <w:szCs w:val="21"/>
                <w:highlight w:val="none"/>
              </w:rPr>
            </w:r>
            <w:r/>
          </w:p>
        </w:tc>
        <w:tc>
          <w:tcPr>
            <w:tcW w:w="757" w:type="dxa"/>
            <w:vAlign w:val="center"/>
            <w:textDirection w:val="lrTb"/>
            <w:noWrap/>
          </w:tcPr>
          <w:p>
            <w:pPr>
              <w:pStyle w:val="826"/>
              <w:jc w:val="center"/>
              <w:spacing w:line="480" w:lineRule="exact"/>
              <w:rPr>
                <w:rFonts w:hint="eastAsia" w:ascii="宋体" w:hAnsi="宋体" w:eastAsia="宋体" w:cs="宋体"/>
                <w:color w:val="c00000"/>
                <w:szCs w:val="21"/>
                <w:highlight w:val="none"/>
              </w:rPr>
            </w:pPr>
            <w:r>
              <w:rPr>
                <w:rFonts w:hint="eastAsia" w:ascii="宋体" w:hAnsi="宋体" w:eastAsia="宋体" w:cs="宋体"/>
                <w:color w:val="c00000"/>
                <w:szCs w:val="21"/>
                <w:highlight w:val="none"/>
              </w:rPr>
              <w:t xml:space="preserve">5</w:t>
            </w:r>
            <w:r>
              <w:rPr>
                <w:rFonts w:hint="eastAsia" w:ascii="宋体" w:hAnsi="宋体" w:eastAsia="宋体" w:cs="宋体"/>
                <w:color w:val="c00000"/>
                <w:szCs w:val="21"/>
                <w:highlight w:val="none"/>
              </w:rPr>
            </w:r>
            <w:r/>
          </w:p>
        </w:tc>
      </w:tr>
      <w:tr>
        <w:trPr/>
        <w:tc>
          <w:tcPr>
            <w:tcW w:w="831" w:type="dxa"/>
            <w:vAlign w:val="center"/>
            <w:vMerge w:val="restart"/>
            <w:textDirection w:val="lrTb"/>
            <w:noWrap/>
          </w:tcPr>
          <w:p>
            <w:pPr>
              <w:pStyle w:val="826"/>
              <w:jc w:val="center"/>
              <w:spacing w:line="480" w:lineRule="exact"/>
              <w:rPr>
                <w:rFonts w:hint="eastAsia" w:ascii="宋体" w:hAnsi="宋体" w:eastAsia="宋体" w:cs="宋体"/>
                <w:szCs w:val="21"/>
                <w:highlight w:val="none"/>
              </w:rPr>
            </w:pPr>
            <w:r>
              <w:rPr>
                <w:rFonts w:hint="eastAsia" w:ascii="宋体" w:hAnsi="宋体" w:eastAsia="宋体" w:cs="宋体"/>
                <w:szCs w:val="21"/>
                <w:highlight w:val="none"/>
              </w:rPr>
              <w:t xml:space="preserve">4</w:t>
            </w:r>
            <w:r>
              <w:rPr>
                <w:rFonts w:hint="eastAsia" w:ascii="宋体" w:hAnsi="宋体" w:eastAsia="宋体" w:cs="宋体"/>
                <w:szCs w:val="21"/>
                <w:highlight w:val="none"/>
              </w:rPr>
            </w:r>
            <w:r/>
          </w:p>
        </w:tc>
        <w:tc>
          <w:tcPr>
            <w:tcW w:w="1406" w:type="dxa"/>
            <w:vAlign w:val="center"/>
            <w:vMerge w:val="restart"/>
            <w:textDirection w:val="lrTb"/>
            <w:noWrap/>
          </w:tcPr>
          <w:p>
            <w:pPr>
              <w:pStyle w:val="826"/>
              <w:jc w:val="center"/>
              <w:spacing w:line="480" w:lineRule="exact"/>
              <w:rPr>
                <w:rFonts w:hint="eastAsia" w:ascii="宋体" w:hAnsi="宋体" w:eastAsia="宋体" w:cs="宋体"/>
                <w:szCs w:val="21"/>
                <w:highlight w:val="none"/>
              </w:rPr>
            </w:pPr>
            <w:r>
              <w:rPr>
                <w:rFonts w:hint="eastAsia" w:ascii="宋体" w:hAnsi="宋体" w:eastAsia="宋体" w:cs="宋体"/>
                <w:szCs w:val="21"/>
                <w:highlight w:val="none"/>
              </w:rPr>
              <w:t xml:space="preserve">售后服务方案</w:t>
            </w:r>
            <w:r>
              <w:rPr>
                <w:rFonts w:hint="eastAsia" w:ascii="宋体" w:hAnsi="宋体" w:eastAsia="宋体" w:cs="宋体"/>
                <w:szCs w:val="21"/>
                <w:highlight w:val="none"/>
              </w:rPr>
            </w:r>
            <w:r/>
          </w:p>
          <w:p>
            <w:pPr>
              <w:pStyle w:val="826"/>
              <w:jc w:val="center"/>
              <w:spacing w:line="480" w:lineRule="exact"/>
              <w:rPr>
                <w:rFonts w:hint="eastAsia" w:ascii="宋体" w:hAnsi="宋体" w:eastAsia="宋体" w:cs="宋体"/>
                <w:szCs w:val="21"/>
                <w:highlight w:val="none"/>
              </w:rPr>
            </w:pPr>
            <w:r>
              <w:rPr>
                <w:rFonts w:hint="eastAsia" w:ascii="宋体" w:hAnsi="宋体" w:eastAsia="宋体" w:cs="宋体"/>
                <w:szCs w:val="21"/>
                <w:highlight w:val="none"/>
              </w:rPr>
              <w:t xml:space="preserve">（10分）</w:t>
            </w:r>
            <w:r>
              <w:rPr>
                <w:rFonts w:hint="eastAsia" w:ascii="宋体" w:hAnsi="宋体" w:eastAsia="宋体" w:cs="宋体"/>
                <w:szCs w:val="21"/>
                <w:highlight w:val="none"/>
              </w:rPr>
            </w:r>
            <w:r/>
          </w:p>
        </w:tc>
        <w:tc>
          <w:tcPr>
            <w:tcW w:w="6968" w:type="dxa"/>
            <w:vAlign w:val="center"/>
            <w:textDirection w:val="lrTb"/>
            <w:noWrap/>
          </w:tcPr>
          <w:p>
            <w:pPr>
              <w:pStyle w:val="826"/>
              <w:spacing w:before="0" w:after="0" w:line="24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评委根据投标文件中售后服务方案（包括但不限于服务体系、服务内容、故障解决方案、响应时间、专业技术人员保障及服务电话、备品备件保证、质保期外维保方案等方面）进行打分：</w:t>
            </w:r>
            <w:r>
              <w:rPr>
                <w:rFonts w:hint="eastAsia" w:ascii="宋体" w:hAnsi="宋体" w:eastAsia="宋体" w:cs="宋体"/>
                <w:b/>
                <w:bCs/>
                <w:szCs w:val="21"/>
                <w:highlight w:val="none"/>
              </w:rPr>
            </w:r>
            <w:r/>
          </w:p>
          <w:p>
            <w:pPr>
              <w:pStyle w:val="826"/>
              <w:spacing w:before="0" w:after="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售后服务方案完整详细，有明确的售后服务机构及人员、售后服务承诺、售后服务响应及处理时间，质保期内的售后服务范围、质保期满后的售后服务范围和收费情况清晰具体，</w:t>
            </w:r>
            <w:r>
              <w:rPr>
                <w:rFonts w:hint="eastAsia" w:ascii="宋体" w:hAnsi="宋体" w:eastAsia="宋体" w:cs="宋体"/>
                <w:szCs w:val="21"/>
                <w:highlight w:val="none"/>
                <w:lang w:bidi="ar"/>
              </w:rPr>
              <w:t xml:space="preserve">优于采购人要求的，</w:t>
            </w:r>
            <w:r>
              <w:rPr>
                <w:rFonts w:hint="eastAsia" w:ascii="宋体" w:hAnsi="宋体" w:eastAsia="宋体" w:cs="宋体"/>
                <w:bCs/>
                <w:szCs w:val="21"/>
                <w:highlight w:val="none"/>
              </w:rPr>
              <w:t xml:space="preserve">得5</w:t>
            </w:r>
            <w:r>
              <w:rPr>
                <w:rFonts w:hint="eastAsia" w:ascii="宋体" w:hAnsi="宋体" w:eastAsia="宋体" w:cs="宋体"/>
                <w:szCs w:val="21"/>
                <w:highlight w:val="none"/>
              </w:rPr>
              <w:t xml:space="preserve">分；</w:t>
            </w:r>
            <w:r>
              <w:rPr>
                <w:rFonts w:hint="eastAsia" w:ascii="宋体" w:hAnsi="宋体" w:eastAsia="宋体" w:cs="宋体"/>
                <w:szCs w:val="21"/>
                <w:highlight w:val="none"/>
              </w:rPr>
            </w:r>
            <w:r/>
          </w:p>
          <w:p>
            <w:pPr>
              <w:pStyle w:val="826"/>
              <w:spacing w:before="0" w:after="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售后服务方案完整，有明确的售后服务机构及人员、售后服务承诺、售后服务</w:t>
            </w:r>
            <w:r>
              <w:rPr>
                <w:rFonts w:hint="eastAsia" w:ascii="宋体" w:hAnsi="宋体" w:eastAsia="宋体" w:cs="宋体"/>
                <w:szCs w:val="21"/>
                <w:highlight w:val="none"/>
                <w:lang w:eastAsia="zh-CN"/>
              </w:rPr>
              <w:t xml:space="preserve">响应</w:t>
            </w:r>
            <w:r>
              <w:rPr>
                <w:rFonts w:hint="eastAsia" w:ascii="宋体" w:hAnsi="宋体" w:eastAsia="宋体" w:cs="宋体"/>
                <w:szCs w:val="21"/>
                <w:highlight w:val="none"/>
              </w:rPr>
              <w:t xml:space="preserve">及处理时间，质保期内的售后服务范围、质保期满后的售后服务范围和收费情况满足</w:t>
            </w:r>
            <w:r>
              <w:rPr>
                <w:rFonts w:hint="eastAsia" w:ascii="宋体" w:hAnsi="宋体" w:eastAsia="宋体" w:cs="宋体"/>
                <w:szCs w:val="21"/>
                <w:highlight w:val="none"/>
                <w:lang w:bidi="ar"/>
              </w:rPr>
              <w:t xml:space="preserve">采购人</w:t>
            </w:r>
            <w:r>
              <w:rPr>
                <w:rFonts w:hint="eastAsia" w:ascii="宋体" w:hAnsi="宋体" w:eastAsia="宋体" w:cs="宋体"/>
                <w:szCs w:val="21"/>
                <w:highlight w:val="none"/>
                <w:lang w:eastAsia="zh-CN" w:bidi="ar"/>
              </w:rPr>
              <w:t xml:space="preserve">要求</w:t>
            </w:r>
            <w:r>
              <w:rPr>
                <w:rFonts w:hint="eastAsia" w:ascii="宋体" w:hAnsi="宋体" w:eastAsia="宋体" w:cs="宋体"/>
                <w:szCs w:val="21"/>
                <w:highlight w:val="none"/>
                <w:lang w:bidi="ar"/>
              </w:rPr>
              <w:t xml:space="preserve">，</w:t>
            </w:r>
            <w:r>
              <w:rPr>
                <w:rFonts w:hint="eastAsia" w:ascii="宋体" w:hAnsi="宋体" w:eastAsia="宋体" w:cs="宋体"/>
                <w:bCs/>
                <w:szCs w:val="21"/>
                <w:highlight w:val="none"/>
              </w:rPr>
              <w:t xml:space="preserve">得3</w:t>
            </w:r>
            <w:r>
              <w:rPr>
                <w:rFonts w:hint="eastAsia" w:ascii="宋体" w:hAnsi="宋体" w:eastAsia="宋体" w:cs="宋体"/>
                <w:szCs w:val="21"/>
                <w:highlight w:val="none"/>
              </w:rPr>
              <w:t xml:space="preserve">分；</w:t>
            </w:r>
            <w:r>
              <w:rPr>
                <w:rFonts w:hint="eastAsia" w:ascii="宋体" w:hAnsi="宋体" w:eastAsia="宋体" w:cs="宋体"/>
                <w:szCs w:val="21"/>
                <w:highlight w:val="none"/>
              </w:rPr>
            </w:r>
            <w:r/>
          </w:p>
          <w:p>
            <w:pPr>
              <w:pStyle w:val="826"/>
              <w:spacing w:before="0" w:after="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售后服务体系</w:t>
            </w:r>
            <w:r>
              <w:rPr>
                <w:rFonts w:hint="eastAsia" w:ascii="宋体" w:hAnsi="宋体" w:eastAsia="宋体" w:cs="宋体"/>
                <w:szCs w:val="21"/>
                <w:highlight w:val="none"/>
              </w:rPr>
              <w:t xml:space="preserve">薄弱</w:t>
            </w:r>
            <w:r>
              <w:rPr>
                <w:rFonts w:hint="eastAsia" w:ascii="宋体" w:hAnsi="宋体" w:eastAsia="宋体" w:cs="宋体"/>
                <w:szCs w:val="21"/>
                <w:highlight w:val="none"/>
              </w:rPr>
              <w:t xml:space="preserve">，售后服务方案各方面内容</w:t>
            </w:r>
            <w:r>
              <w:rPr>
                <w:rFonts w:hint="eastAsia" w:ascii="宋体" w:hAnsi="宋体" w:eastAsia="宋体" w:cs="宋体"/>
                <w:szCs w:val="21"/>
                <w:highlight w:val="none"/>
              </w:rPr>
              <w:t xml:space="preserve">介绍不明晰，</w:t>
            </w:r>
            <w:r>
              <w:rPr>
                <w:rFonts w:hint="eastAsia" w:ascii="宋体" w:hAnsi="宋体" w:eastAsia="宋体" w:cs="宋体"/>
                <w:bCs/>
                <w:szCs w:val="21"/>
                <w:highlight w:val="none"/>
              </w:rPr>
              <w:t xml:space="preserve">得1</w:t>
            </w:r>
            <w:r>
              <w:rPr>
                <w:rFonts w:hint="eastAsia" w:ascii="宋体" w:hAnsi="宋体" w:eastAsia="宋体" w:cs="宋体"/>
                <w:szCs w:val="21"/>
                <w:highlight w:val="none"/>
              </w:rPr>
              <w:t xml:space="preserve">分；</w:t>
            </w:r>
            <w:r>
              <w:rPr>
                <w:rFonts w:hint="eastAsia" w:ascii="宋体" w:hAnsi="宋体" w:eastAsia="宋体" w:cs="宋体"/>
                <w:szCs w:val="21"/>
                <w:highlight w:val="none"/>
              </w:rPr>
            </w:r>
            <w:r/>
          </w:p>
          <w:p>
            <w:pPr>
              <w:pStyle w:val="826"/>
              <w:spacing w:before="0" w:after="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未针对本项进行阐述、未提供相应方案的，得0分。</w:t>
            </w:r>
            <w:r>
              <w:rPr>
                <w:rFonts w:hint="eastAsia" w:ascii="宋体" w:hAnsi="宋体" w:eastAsia="宋体" w:cs="宋体"/>
                <w:szCs w:val="21"/>
                <w:highlight w:val="none"/>
              </w:rPr>
            </w:r>
            <w:r/>
          </w:p>
        </w:tc>
        <w:tc>
          <w:tcPr>
            <w:tcW w:w="757" w:type="dxa"/>
            <w:vAlign w:val="center"/>
            <w:textDirection w:val="lrTb"/>
            <w:noWrap/>
          </w:tcPr>
          <w:p>
            <w:pPr>
              <w:pStyle w:val="826"/>
              <w:jc w:val="center"/>
              <w:spacing w:line="480" w:lineRule="exact"/>
              <w:rPr>
                <w:rFonts w:hint="eastAsia" w:ascii="宋体" w:hAnsi="宋体" w:eastAsia="宋体" w:cs="宋体"/>
                <w:szCs w:val="21"/>
                <w:highlight w:val="none"/>
              </w:rPr>
            </w:pPr>
            <w:r>
              <w:rPr>
                <w:rFonts w:hint="eastAsia" w:ascii="宋体" w:hAnsi="宋体" w:eastAsia="宋体" w:cs="宋体"/>
                <w:szCs w:val="21"/>
                <w:highlight w:val="none"/>
              </w:rPr>
              <w:t xml:space="preserve">5</w:t>
            </w:r>
            <w:r>
              <w:rPr>
                <w:rFonts w:hint="eastAsia" w:ascii="宋体" w:hAnsi="宋体" w:eastAsia="宋体" w:cs="宋体"/>
                <w:szCs w:val="21"/>
                <w:highlight w:val="none"/>
              </w:rPr>
            </w:r>
            <w:r/>
          </w:p>
        </w:tc>
      </w:tr>
      <w:tr>
        <w:trPr/>
        <w:tc>
          <w:tcPr>
            <w:tcW w:w="831" w:type="dxa"/>
            <w:vAlign w:val="center"/>
            <w:vMerge w:val="continue"/>
            <w:textDirection w:val="lrTb"/>
            <w:noWrap/>
          </w:tcPr>
          <w:p>
            <w:pPr>
              <w:pStyle w:val="826"/>
              <w:spacing w:line="48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1406" w:type="dxa"/>
            <w:vAlign w:val="center"/>
            <w:vMerge w:val="continue"/>
            <w:textDirection w:val="lrTb"/>
            <w:noWrap/>
          </w:tcPr>
          <w:p>
            <w:pPr>
              <w:pStyle w:val="826"/>
              <w:spacing w:line="48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6968" w:type="dxa"/>
            <w:vAlign w:val="center"/>
            <w:textDirection w:val="lrTb"/>
            <w:noWrap/>
          </w:tcPr>
          <w:p>
            <w:pPr>
              <w:pStyle w:val="826"/>
              <w:spacing w:before="0" w:after="0" w:line="24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评委根据投标文件中培训方案（包括但不限于培训目标、培训方法、培训内容、培训师资力量、培训时间、拟提供的培训资料等方面）进行打分：</w:t>
            </w:r>
            <w:r>
              <w:rPr>
                <w:rFonts w:hint="eastAsia" w:ascii="宋体" w:hAnsi="宋体" w:eastAsia="宋体" w:cs="宋体"/>
                <w:b/>
                <w:bCs/>
                <w:szCs w:val="21"/>
                <w:highlight w:val="none"/>
              </w:rPr>
            </w:r>
            <w:r/>
          </w:p>
          <w:p>
            <w:pPr>
              <w:pStyle w:val="826"/>
              <w:spacing w:before="0" w:after="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培训内容详实丰富、科学贴合项目需求，培训形式多元灵活，方案落地性、可操作性强，培训计划详细，安排合理的，得5分；</w:t>
            </w:r>
            <w:r>
              <w:rPr>
                <w:rFonts w:hint="eastAsia" w:ascii="宋体" w:hAnsi="宋体" w:eastAsia="宋体" w:cs="宋体"/>
                <w:szCs w:val="21"/>
                <w:highlight w:val="none"/>
              </w:rPr>
            </w:r>
            <w:r/>
          </w:p>
          <w:p>
            <w:pPr>
              <w:pStyle w:val="826"/>
              <w:spacing w:before="0" w:after="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培训内容较为丰富、设置合理合规，培训形式多样，方案可操作性强，培训计划明确，满足采购人要求的，得3分；</w:t>
            </w:r>
            <w:r>
              <w:rPr>
                <w:rFonts w:hint="eastAsia" w:ascii="宋体" w:hAnsi="宋体" w:eastAsia="宋体" w:cs="宋体"/>
                <w:szCs w:val="21"/>
                <w:highlight w:val="none"/>
              </w:rPr>
            </w:r>
            <w:r/>
          </w:p>
          <w:p>
            <w:pPr>
              <w:pStyle w:val="826"/>
              <w:spacing w:before="0" w:after="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培训内容简略单薄、合理性一般，培训形式单一固化，培训计划简单，</w:t>
            </w:r>
            <w:r>
              <w:rPr>
                <w:rFonts w:hint="eastAsia" w:ascii="宋体" w:hAnsi="宋体" w:eastAsia="宋体" w:cs="宋体"/>
                <w:szCs w:val="21"/>
                <w:highlight w:val="none"/>
                <w:lang w:eastAsia="zh-CN"/>
              </w:rPr>
              <w:t xml:space="preserve">得1分；</w:t>
            </w:r>
            <w:r>
              <w:rPr>
                <w:rFonts w:hint="eastAsia" w:ascii="宋体" w:hAnsi="宋体" w:eastAsia="宋体" w:cs="宋体"/>
                <w:szCs w:val="21"/>
                <w:highlight w:val="none"/>
              </w:rPr>
            </w:r>
            <w:r/>
          </w:p>
          <w:p>
            <w:pPr>
              <w:pStyle w:val="826"/>
              <w:spacing w:before="0" w:after="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未针对本项进行阐述、未提供相应方案的，得0分。</w:t>
            </w:r>
            <w:r>
              <w:rPr>
                <w:rFonts w:hint="eastAsia" w:ascii="宋体" w:hAnsi="宋体" w:eastAsia="宋体" w:cs="宋体"/>
                <w:szCs w:val="21"/>
                <w:highlight w:val="none"/>
              </w:rPr>
            </w:r>
            <w:r/>
          </w:p>
        </w:tc>
        <w:tc>
          <w:tcPr>
            <w:tcW w:w="757" w:type="dxa"/>
            <w:vAlign w:val="center"/>
            <w:textDirection w:val="lrTb"/>
            <w:noWrap/>
          </w:tcPr>
          <w:p>
            <w:pPr>
              <w:pStyle w:val="826"/>
              <w:jc w:val="center"/>
              <w:spacing w:line="480" w:lineRule="exact"/>
              <w:rPr>
                <w:rFonts w:hint="eastAsia" w:ascii="宋体" w:hAnsi="宋体" w:eastAsia="宋体" w:cs="宋体"/>
                <w:szCs w:val="21"/>
                <w:highlight w:val="none"/>
              </w:rPr>
            </w:pPr>
            <w:r>
              <w:rPr>
                <w:rFonts w:hint="eastAsia" w:ascii="宋体" w:hAnsi="宋体" w:eastAsia="宋体" w:cs="宋体"/>
                <w:szCs w:val="21"/>
                <w:highlight w:val="none"/>
              </w:rPr>
              <w:t xml:space="preserve">5</w:t>
            </w:r>
            <w:r>
              <w:rPr>
                <w:rFonts w:hint="eastAsia" w:ascii="宋体" w:hAnsi="宋体" w:eastAsia="宋体" w:cs="宋体"/>
                <w:szCs w:val="21"/>
                <w:highlight w:val="none"/>
              </w:rPr>
            </w:r>
            <w:r/>
          </w:p>
        </w:tc>
      </w:tr>
      <w:tr>
        <w:trPr/>
        <w:tc>
          <w:tcPr>
            <w:tcW w:w="831" w:type="dxa"/>
            <w:vAlign w:val="center"/>
            <w:textDirection w:val="lrTb"/>
            <w:noWrap/>
          </w:tcPr>
          <w:p>
            <w:pPr>
              <w:pStyle w:val="826"/>
              <w:jc w:val="center"/>
              <w:spacing w:line="480" w:lineRule="exact"/>
              <w:rPr>
                <w:rFonts w:hint="eastAsia" w:ascii="宋体" w:hAnsi="宋体" w:eastAsia="宋体" w:cs="宋体"/>
                <w:szCs w:val="21"/>
                <w:highlight w:val="none"/>
              </w:rPr>
            </w:pPr>
            <w:r>
              <w:rPr>
                <w:rFonts w:hint="eastAsia" w:ascii="宋体" w:hAnsi="宋体" w:eastAsia="宋体" w:cs="宋体"/>
                <w:szCs w:val="21"/>
                <w:highlight w:val="none"/>
              </w:rPr>
              <w:t xml:space="preserve">5</w:t>
            </w:r>
            <w:r>
              <w:rPr>
                <w:rFonts w:hint="eastAsia" w:ascii="宋体" w:hAnsi="宋体" w:eastAsia="宋体" w:cs="宋体"/>
                <w:szCs w:val="21"/>
                <w:highlight w:val="none"/>
              </w:rPr>
            </w:r>
            <w:r/>
          </w:p>
        </w:tc>
        <w:tc>
          <w:tcPr>
            <w:tcW w:w="1406" w:type="dxa"/>
            <w:vAlign w:val="center"/>
            <w:textDirection w:val="lrTb"/>
            <w:noWrap/>
          </w:tcPr>
          <w:p>
            <w:pPr>
              <w:pStyle w:val="826"/>
              <w:ind w:right="-263"/>
              <w:jc w:val="center"/>
              <w:spacing w:line="480" w:lineRule="exact"/>
              <w:rPr>
                <w:rFonts w:hint="eastAsia" w:ascii="宋体" w:hAnsi="宋体" w:eastAsia="宋体" w:cs="宋体"/>
                <w:szCs w:val="21"/>
                <w:highlight w:val="none"/>
              </w:rPr>
            </w:pPr>
            <w:r>
              <w:rPr>
                <w:rFonts w:hint="eastAsia" w:ascii="宋体" w:hAnsi="宋体" w:eastAsia="宋体" w:cs="宋体"/>
                <w:szCs w:val="21"/>
                <w:highlight w:val="none"/>
              </w:rPr>
              <w:t xml:space="preserve">业绩</w:t>
            </w:r>
            <w:r>
              <w:rPr>
                <w:rFonts w:hint="eastAsia" w:ascii="宋体" w:hAnsi="宋体" w:eastAsia="宋体" w:cs="宋体"/>
                <w:szCs w:val="21"/>
                <w:highlight w:val="none"/>
              </w:rPr>
            </w:r>
            <w:r/>
          </w:p>
          <w:p>
            <w:pPr>
              <w:pStyle w:val="826"/>
              <w:ind w:right="-263"/>
              <w:jc w:val="center"/>
              <w:spacing w:line="480" w:lineRule="exact"/>
              <w:rPr>
                <w:rFonts w:hint="eastAsia" w:ascii="宋体" w:hAnsi="宋体" w:eastAsia="宋体" w:cs="宋体"/>
                <w:szCs w:val="21"/>
                <w:highlight w:val="none"/>
              </w:rPr>
            </w:pPr>
            <w:r>
              <w:rPr>
                <w:rFonts w:hint="eastAsia" w:ascii="宋体" w:hAnsi="宋体" w:eastAsia="宋体" w:cs="宋体"/>
                <w:szCs w:val="21"/>
                <w:highlight w:val="none"/>
              </w:rPr>
              <w:t xml:space="preserve">（</w:t>
            </w:r>
            <w:r>
              <w:rPr>
                <w:rFonts w:ascii="宋体" w:hAnsi="宋体" w:eastAsia="宋体" w:cs="宋体"/>
                <w:szCs w:val="21"/>
                <w:highlight w:val="none"/>
              </w:rPr>
              <w:t xml:space="preserve">6</w:t>
            </w:r>
            <w:r>
              <w:rPr>
                <w:rFonts w:hint="eastAsia" w:ascii="宋体" w:hAnsi="宋体" w:eastAsia="宋体" w:cs="宋体"/>
                <w:szCs w:val="21"/>
                <w:highlight w:val="none"/>
              </w:rPr>
              <w:t xml:space="preserve">分）</w:t>
            </w:r>
            <w:r>
              <w:rPr>
                <w:rFonts w:hint="eastAsia" w:ascii="宋体" w:hAnsi="宋体" w:eastAsia="宋体" w:cs="宋体"/>
                <w:szCs w:val="21"/>
                <w:highlight w:val="none"/>
              </w:rPr>
            </w:r>
            <w:r/>
          </w:p>
        </w:tc>
        <w:tc>
          <w:tcPr>
            <w:tcW w:w="6968" w:type="dxa"/>
            <w:vAlign w:val="center"/>
            <w:textDirection w:val="lrTb"/>
            <w:noWrap/>
          </w:tcPr>
          <w:p>
            <w:pPr>
              <w:pStyle w:val="826"/>
              <w:spacing w:before="0" w:after="0" w:line="240" w:lineRule="auto"/>
              <w:rPr>
                <w:rFonts w:hint="eastAsia" w:ascii="宋体" w:hAnsi="宋体" w:eastAsia="宋体" w:cs="宋体"/>
                <w:szCs w:val="21"/>
                <w:highlight w:val="none"/>
              </w:rPr>
            </w:pPr>
            <w:r>
              <w:rPr>
                <w:rFonts w:hint="eastAsia" w:ascii="宋体" w:hAnsi="宋体" w:eastAsia="宋体" w:cs="宋体"/>
                <w:color w:val="943734"/>
                <w:szCs w:val="21"/>
                <w:highlight w:val="none"/>
              </w:rPr>
              <w:t xml:space="preserve">自 2023 年 1 月 1 日（含）以来，投标人或其所投本分包核心产品制造商需具备类似项目业绩，业绩内容需至少包含与本分包核心产品同类或相近的产品。每份业绩需同时提交对应销售合同及合同项下至少一张有效发票，业绩认定时间以合同签订时间为准。每提交1份有效业绩得2分，本分项满分6分。未提供业绩材料、佐证资料残缺，或材料无法证实业绩真实、产品类型与本项目要求不符的，本分项不得分。</w:t>
            </w:r>
            <w:r>
              <w:rPr>
                <w:rFonts w:hint="eastAsia" w:ascii="宋体" w:hAnsi="宋体" w:eastAsia="宋体" w:cs="宋体"/>
                <w:szCs w:val="21"/>
                <w:highlight w:val="none"/>
              </w:rPr>
            </w:r>
            <w:r/>
          </w:p>
        </w:tc>
        <w:tc>
          <w:tcPr>
            <w:tcW w:w="757" w:type="dxa"/>
            <w:vAlign w:val="center"/>
            <w:textDirection w:val="lrTb"/>
            <w:noWrap/>
          </w:tcPr>
          <w:p>
            <w:pPr>
              <w:pStyle w:val="826"/>
              <w:jc w:val="center"/>
              <w:spacing w:line="480" w:lineRule="exact"/>
              <w:rPr>
                <w:rFonts w:hint="eastAsia" w:ascii="宋体" w:hAnsi="宋体" w:eastAsia="宋体" w:cs="宋体"/>
                <w:szCs w:val="21"/>
                <w:highlight w:val="none"/>
              </w:rPr>
            </w:pPr>
            <w:r>
              <w:rPr>
                <w:rFonts w:ascii="宋体" w:hAnsi="宋体" w:eastAsia="宋体" w:cs="宋体"/>
                <w:szCs w:val="21"/>
                <w:highlight w:val="none"/>
              </w:rPr>
              <w:t xml:space="preserve">6</w:t>
            </w:r>
            <w:r>
              <w:rPr>
                <w:rFonts w:hint="eastAsia" w:ascii="宋体" w:hAnsi="宋体" w:eastAsia="宋体" w:cs="宋体"/>
                <w:szCs w:val="21"/>
                <w:highlight w:val="none"/>
              </w:rPr>
            </w:r>
            <w:r/>
          </w:p>
        </w:tc>
      </w:tr>
      <w:tr>
        <w:trPr/>
        <w:tc>
          <w:tcPr>
            <w:tcW w:w="831" w:type="dxa"/>
            <w:vAlign w:val="center"/>
            <w:textDirection w:val="lrTb"/>
            <w:noWrap/>
          </w:tcPr>
          <w:p>
            <w:pPr>
              <w:pStyle w:val="826"/>
              <w:jc w:val="center"/>
              <w:spacing w:line="480" w:lineRule="exact"/>
              <w:rPr>
                <w:rFonts w:hint="eastAsia" w:ascii="宋体" w:hAnsi="宋体" w:eastAsia="宋体" w:cs="宋体"/>
                <w:szCs w:val="21"/>
                <w:highlight w:val="none"/>
              </w:rPr>
            </w:pPr>
            <w:r>
              <w:rPr>
                <w:rFonts w:hint="eastAsia" w:ascii="宋体" w:hAnsi="宋体" w:eastAsia="宋体" w:cs="宋体"/>
                <w:szCs w:val="21"/>
                <w:highlight w:val="none"/>
              </w:rPr>
              <w:t xml:space="preserve">6</w:t>
            </w:r>
            <w:r>
              <w:rPr>
                <w:rFonts w:hint="eastAsia" w:ascii="宋体" w:hAnsi="宋体" w:eastAsia="宋体" w:cs="宋体"/>
                <w:szCs w:val="21"/>
                <w:highlight w:val="none"/>
              </w:rPr>
            </w:r>
            <w:r/>
          </w:p>
        </w:tc>
        <w:tc>
          <w:tcPr>
            <w:tcW w:w="1406" w:type="dxa"/>
            <w:vAlign w:val="center"/>
            <w:textDirection w:val="lrTb"/>
            <w:noWrap/>
          </w:tcPr>
          <w:p>
            <w:pPr>
              <w:pStyle w:val="826"/>
              <w:ind w:right="-263"/>
              <w:jc w:val="center"/>
              <w:spacing w:line="480" w:lineRule="exact"/>
              <w:rPr>
                <w:rFonts w:hint="eastAsia" w:ascii="宋体" w:hAnsi="宋体" w:eastAsia="宋体" w:cs="宋体"/>
                <w:szCs w:val="21"/>
                <w:highlight w:val="none"/>
              </w:rPr>
            </w:pPr>
            <w:r>
              <w:rPr>
                <w:rFonts w:hint="eastAsia" w:ascii="宋体" w:hAnsi="宋体" w:eastAsia="宋体" w:cs="宋体"/>
                <w:szCs w:val="21"/>
                <w:highlight w:val="none"/>
              </w:rPr>
              <w:t xml:space="preserve">免费质保</w:t>
            </w:r>
            <w:r>
              <w:rPr>
                <w:rFonts w:hint="eastAsia" w:ascii="宋体" w:hAnsi="宋体" w:eastAsia="宋体" w:cs="宋体"/>
                <w:szCs w:val="21"/>
                <w:highlight w:val="none"/>
              </w:rPr>
              <w:br w:type="textWrapping" w:clear="all"/>
            </w:r>
            <w:r>
              <w:rPr>
                <w:rFonts w:hint="eastAsia" w:ascii="宋体" w:hAnsi="宋体" w:eastAsia="宋体" w:cs="宋体"/>
                <w:szCs w:val="21"/>
                <w:highlight w:val="none"/>
              </w:rPr>
              <w:t xml:space="preserve">（4分）</w:t>
            </w:r>
            <w:r>
              <w:rPr>
                <w:rFonts w:hint="eastAsia" w:ascii="宋体" w:hAnsi="宋体" w:eastAsia="宋体" w:cs="宋体"/>
                <w:szCs w:val="21"/>
                <w:highlight w:val="none"/>
              </w:rPr>
            </w:r>
            <w:r/>
          </w:p>
        </w:tc>
        <w:tc>
          <w:tcPr>
            <w:tcW w:w="6968" w:type="dxa"/>
            <w:vAlign w:val="center"/>
            <w:textDirection w:val="lrTb"/>
            <w:noWrap/>
          </w:tcPr>
          <w:p>
            <w:pPr>
              <w:pStyle w:val="826"/>
              <w:spacing w:before="0" w:after="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投标人所投所有产品均满足招标文件基本要求的，不得分；在此基础上，投标人所投所有产品均每增加1年免费质保得2分，最多得4分；</w:t>
            </w:r>
            <w:r>
              <w:rPr>
                <w:rFonts w:hint="eastAsia" w:ascii="宋体" w:hAnsi="宋体" w:eastAsia="宋体" w:cs="宋体"/>
                <w:szCs w:val="21"/>
                <w:highlight w:val="none"/>
              </w:rPr>
            </w:r>
            <w:r/>
          </w:p>
          <w:p>
            <w:pPr>
              <w:pStyle w:val="826"/>
              <w:spacing w:before="0" w:after="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（若投标文件中出现质保年限前后不一致或多个产品质保年限不统一的情况，以最低免费质保期作为评分依据）</w:t>
            </w:r>
            <w:r>
              <w:rPr>
                <w:rFonts w:hint="eastAsia" w:ascii="宋体" w:hAnsi="宋体" w:eastAsia="宋体" w:cs="宋体"/>
                <w:szCs w:val="21"/>
                <w:highlight w:val="none"/>
              </w:rPr>
            </w:r>
            <w:r/>
          </w:p>
        </w:tc>
        <w:tc>
          <w:tcPr>
            <w:tcW w:w="757" w:type="dxa"/>
            <w:vAlign w:val="center"/>
            <w:textDirection w:val="lrTb"/>
            <w:noWrap/>
          </w:tcPr>
          <w:p>
            <w:pPr>
              <w:pStyle w:val="826"/>
              <w:jc w:val="center"/>
              <w:spacing w:line="480" w:lineRule="exact"/>
              <w:rPr>
                <w:rFonts w:hint="eastAsia" w:ascii="宋体" w:hAnsi="宋体" w:eastAsia="宋体" w:cs="宋体"/>
                <w:szCs w:val="21"/>
                <w:highlight w:val="none"/>
              </w:rPr>
            </w:pPr>
            <w:r>
              <w:rPr>
                <w:rFonts w:hint="eastAsia" w:ascii="宋体" w:hAnsi="宋体" w:eastAsia="宋体" w:cs="宋体"/>
                <w:szCs w:val="21"/>
                <w:highlight w:val="none"/>
              </w:rPr>
              <w:t xml:space="preserve">4</w:t>
            </w:r>
            <w:r>
              <w:rPr>
                <w:rFonts w:hint="eastAsia" w:ascii="宋体" w:hAnsi="宋体" w:eastAsia="宋体" w:cs="宋体"/>
                <w:szCs w:val="21"/>
                <w:highlight w:val="none"/>
              </w:rPr>
            </w:r>
            <w:r/>
          </w:p>
        </w:tc>
      </w:tr>
      <w:tr>
        <w:trPr/>
        <w:tc>
          <w:tcPr>
            <w:tcW w:w="831" w:type="dxa"/>
            <w:vAlign w:val="center"/>
            <w:vMerge w:val="restart"/>
            <w:textDirection w:val="lrTb"/>
            <w:noWrap/>
          </w:tcPr>
          <w:p>
            <w:pPr>
              <w:pStyle w:val="826"/>
              <w:jc w:val="center"/>
              <w:spacing w:line="480" w:lineRule="exact"/>
              <w:rPr>
                <w:rFonts w:hint="eastAsia" w:ascii="宋体" w:hAnsi="宋体" w:eastAsia="宋体" w:cs="宋体"/>
                <w:szCs w:val="21"/>
                <w:highlight w:val="none"/>
              </w:rPr>
            </w:pPr>
            <w:r>
              <w:rPr>
                <w:rFonts w:hint="eastAsia" w:ascii="宋体" w:hAnsi="宋体" w:eastAsia="宋体" w:cs="宋体"/>
                <w:szCs w:val="21"/>
                <w:highlight w:val="none"/>
              </w:rPr>
              <w:t xml:space="preserve">7</w:t>
            </w:r>
            <w:r>
              <w:rPr>
                <w:rFonts w:hint="eastAsia" w:ascii="宋体" w:hAnsi="宋体" w:eastAsia="宋体" w:cs="宋体"/>
                <w:szCs w:val="21"/>
                <w:highlight w:val="none"/>
              </w:rPr>
            </w:r>
            <w:r/>
          </w:p>
        </w:tc>
        <w:tc>
          <w:tcPr>
            <w:tcW w:w="1406" w:type="dxa"/>
            <w:vAlign w:val="center"/>
            <w:vMerge w:val="restart"/>
            <w:textDirection w:val="lrTb"/>
            <w:noWrap/>
          </w:tcPr>
          <w:p>
            <w:pPr>
              <w:pStyle w:val="826"/>
              <w:jc w:val="center"/>
              <w:spacing w:line="480" w:lineRule="exact"/>
              <w:rPr>
                <w:rFonts w:hint="eastAsia" w:ascii="宋体" w:hAnsi="宋体" w:eastAsia="宋体" w:cs="宋体"/>
                <w:szCs w:val="21"/>
                <w:highlight w:val="none"/>
              </w:rPr>
            </w:pPr>
            <w:r>
              <w:rPr>
                <w:rFonts w:hint="eastAsia" w:ascii="宋体" w:hAnsi="宋体" w:eastAsia="宋体" w:cs="宋体"/>
                <w:szCs w:val="21"/>
                <w:highlight w:val="none"/>
              </w:rPr>
              <w:t xml:space="preserve">国家政策导向（1分）</w:t>
            </w:r>
            <w:r>
              <w:rPr>
                <w:rFonts w:hint="eastAsia" w:ascii="宋体" w:hAnsi="宋体" w:eastAsia="宋体" w:cs="宋体"/>
                <w:szCs w:val="21"/>
                <w:highlight w:val="none"/>
              </w:rPr>
            </w:r>
            <w:r/>
          </w:p>
        </w:tc>
        <w:tc>
          <w:tcPr>
            <w:tcW w:w="6968" w:type="dxa"/>
            <w:vAlign w:val="center"/>
            <w:textDirection w:val="lrTb"/>
            <w:noWrap/>
          </w:tcPr>
          <w:p>
            <w:pPr>
              <w:pStyle w:val="826"/>
              <w:spacing w:before="0" w:after="0" w:line="240" w:lineRule="auto"/>
              <w:rPr>
                <w:rFonts w:hint="eastAsia" w:ascii="宋体" w:hAnsi="宋体" w:eastAsia="宋体" w:cs="宋体"/>
                <w:szCs w:val="21"/>
                <w:highlight w:val="none"/>
              </w:rPr>
            </w:pPr>
            <w:r>
              <w:rPr>
                <w:rFonts w:hint="eastAsia" w:ascii="宋体" w:hAnsi="宋体" w:eastAsia="宋体" w:cs="宋体"/>
                <w:bCs/>
                <w:szCs w:val="21"/>
                <w:highlight w:val="none"/>
              </w:rPr>
              <w:t xml:space="preserve">环境标志产品：</w:t>
            </w:r>
            <w:r>
              <w:rPr>
                <w:rFonts w:hint="eastAsia" w:ascii="宋体" w:hAnsi="宋体" w:eastAsia="宋体" w:cs="宋体"/>
                <w:szCs w:val="21"/>
                <w:highlight w:val="none"/>
              </w:rPr>
              <w:t xml:space="preserve">投标产品有《环境标志产品政府采购品目清单》内产品，并提供参与实施政府采购环境标志产品认证机构出具的认证证书得0.5分。</w:t>
            </w:r>
            <w:r>
              <w:rPr>
                <w:rFonts w:hint="eastAsia" w:ascii="宋体" w:hAnsi="宋体" w:eastAsia="宋体" w:cs="宋体"/>
                <w:szCs w:val="21"/>
                <w:highlight w:val="none"/>
              </w:rPr>
            </w:r>
            <w:r/>
          </w:p>
        </w:tc>
        <w:tc>
          <w:tcPr>
            <w:tcW w:w="757" w:type="dxa"/>
            <w:vAlign w:val="center"/>
            <w:textDirection w:val="lrTb"/>
            <w:noWrap/>
          </w:tcPr>
          <w:p>
            <w:pPr>
              <w:pStyle w:val="826"/>
              <w:jc w:val="center"/>
              <w:spacing w:line="480" w:lineRule="exact"/>
              <w:rPr>
                <w:rFonts w:hint="eastAsia" w:ascii="宋体" w:hAnsi="宋体" w:eastAsia="宋体" w:cs="宋体"/>
                <w:szCs w:val="21"/>
                <w:highlight w:val="none"/>
              </w:rPr>
            </w:pPr>
            <w:r>
              <w:rPr>
                <w:rFonts w:hint="eastAsia" w:ascii="宋体" w:hAnsi="宋体" w:eastAsia="宋体" w:cs="宋体"/>
                <w:szCs w:val="21"/>
                <w:highlight w:val="none"/>
              </w:rPr>
              <w:t xml:space="preserve">0.5</w:t>
            </w:r>
            <w:r>
              <w:rPr>
                <w:rFonts w:hint="eastAsia" w:ascii="宋体" w:hAnsi="宋体" w:eastAsia="宋体" w:cs="宋体"/>
                <w:szCs w:val="21"/>
                <w:highlight w:val="none"/>
              </w:rPr>
            </w:r>
            <w:r/>
          </w:p>
        </w:tc>
      </w:tr>
      <w:tr>
        <w:trPr/>
        <w:tc>
          <w:tcPr>
            <w:tcW w:w="831" w:type="dxa"/>
            <w:vAlign w:val="center"/>
            <w:vMerge w:val="continue"/>
            <w:textDirection w:val="lrTb"/>
            <w:noWrap/>
          </w:tcPr>
          <w:p>
            <w:pPr>
              <w:pStyle w:val="826"/>
              <w:spacing w:line="48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1406" w:type="dxa"/>
            <w:vAlign w:val="center"/>
            <w:vMerge w:val="continue"/>
            <w:textDirection w:val="lrTb"/>
            <w:noWrap/>
          </w:tcPr>
          <w:p>
            <w:pPr>
              <w:pStyle w:val="826"/>
              <w:spacing w:line="48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6968" w:type="dxa"/>
            <w:vAlign w:val="center"/>
            <w:textDirection w:val="lrTb"/>
            <w:noWrap/>
          </w:tcPr>
          <w:p>
            <w:pPr>
              <w:pStyle w:val="826"/>
              <w:spacing w:before="0" w:after="0"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节能产品：投标产品有《节能产品政府采购品目清单》内产品，并提供参与实施政府采购节能产品认证机构出具的认证证书得</w:t>
            </w:r>
            <w:r>
              <w:rPr>
                <w:rFonts w:hint="eastAsia" w:ascii="宋体" w:hAnsi="宋体" w:eastAsia="宋体" w:cs="宋体"/>
                <w:szCs w:val="21"/>
                <w:highlight w:val="none"/>
              </w:rPr>
              <w:t xml:space="preserve">0.5</w:t>
            </w:r>
            <w:r>
              <w:rPr>
                <w:rFonts w:hint="eastAsia" w:ascii="宋体" w:hAnsi="宋体" w:eastAsia="宋体" w:cs="宋体"/>
                <w:szCs w:val="21"/>
                <w:highlight w:val="none"/>
              </w:rPr>
              <w:t xml:space="preserve">分。</w:t>
            </w:r>
            <w:r>
              <w:rPr>
                <w:rFonts w:hint="eastAsia" w:ascii="宋体" w:hAnsi="宋体" w:eastAsia="宋体" w:cs="宋体"/>
                <w:szCs w:val="21"/>
                <w:highlight w:val="none"/>
              </w:rPr>
            </w:r>
            <w:r/>
          </w:p>
        </w:tc>
        <w:tc>
          <w:tcPr>
            <w:tcW w:w="757" w:type="dxa"/>
            <w:vAlign w:val="center"/>
            <w:textDirection w:val="lrTb"/>
            <w:noWrap/>
          </w:tcPr>
          <w:p>
            <w:pPr>
              <w:pStyle w:val="826"/>
              <w:jc w:val="center"/>
              <w:spacing w:line="480" w:lineRule="exact"/>
              <w:rPr>
                <w:rFonts w:hint="eastAsia" w:ascii="宋体" w:hAnsi="宋体" w:eastAsia="宋体" w:cs="宋体"/>
                <w:szCs w:val="21"/>
                <w:highlight w:val="none"/>
              </w:rPr>
            </w:pPr>
            <w:r>
              <w:rPr>
                <w:rFonts w:hint="eastAsia" w:ascii="宋体" w:hAnsi="宋体" w:eastAsia="宋体" w:cs="宋体"/>
                <w:szCs w:val="21"/>
                <w:highlight w:val="none"/>
              </w:rPr>
              <w:t xml:space="preserve">0.5</w:t>
            </w:r>
            <w:r>
              <w:rPr>
                <w:rFonts w:hint="eastAsia" w:ascii="宋体" w:hAnsi="宋体" w:eastAsia="宋体" w:cs="宋体"/>
                <w:szCs w:val="21"/>
                <w:highlight w:val="none"/>
              </w:rPr>
            </w:r>
            <w:r/>
          </w:p>
        </w:tc>
      </w:tr>
    </w:tbl>
    <w:p>
      <w:pPr>
        <w:pStyle w:val="826"/>
        <w:ind w:firstLine="442"/>
        <w:rPr>
          <w:rFonts w:hint="eastAsia" w:ascii="宋体" w:hAnsi="宋体" w:eastAsia="宋体" w:cs="宋体"/>
          <w:b/>
          <w:bCs/>
          <w:sz w:val="22"/>
          <w:szCs w:val="22"/>
          <w:highlight w:val="none"/>
          <w:u w:val="single"/>
        </w:rPr>
      </w:pPr>
      <w:r>
        <w:rPr>
          <w:rFonts w:hint="eastAsia" w:ascii="宋体" w:hAnsi="宋体" w:eastAsia="宋体" w:cs="宋体"/>
          <w:b/>
          <w:bCs/>
          <w:sz w:val="22"/>
          <w:szCs w:val="22"/>
          <w:highlight w:val="none"/>
          <w:u w:val="single"/>
        </w:rPr>
        <w:t xml:space="preserve">注：所有对招标文件标注“★”、“▲”的具体要求、参数、数值指标的响应，要求投标供应商必须在投标文件中提供技术支持资料（技术支持资料种类以文件第四章要求为准，如无特殊要求，则为明确说明该技术内容的公开发行的手册、彩页、官网截图、功能页面截图、</w:t>
      </w:r>
      <w:r>
        <w:rPr>
          <w:rFonts w:hint="eastAsia" w:ascii="宋体" w:hAnsi="宋体" w:eastAsia="宋体" w:cs="宋体"/>
          <w:b/>
          <w:bCs/>
          <w:sz w:val="22"/>
          <w:szCs w:val="22"/>
          <w:highlight w:val="none"/>
          <w:u w:val="single"/>
          <w:lang w:eastAsia="zh-CN"/>
        </w:rPr>
        <w:t xml:space="preserve">检测报告或白皮书等</w:t>
      </w:r>
      <w:r>
        <w:rPr>
          <w:rFonts w:hint="eastAsia" w:ascii="宋体" w:hAnsi="宋体" w:eastAsia="宋体" w:cs="宋体"/>
          <w:b/>
          <w:bCs/>
          <w:sz w:val="22"/>
          <w:szCs w:val="22"/>
          <w:highlight w:val="none"/>
          <w:u w:val="single"/>
        </w:rPr>
        <w:t xml:space="preserve">）。</w:t>
      </w:r>
      <w:r>
        <w:rPr>
          <w:rFonts w:hint="eastAsia" w:ascii="宋体" w:hAnsi="宋体" w:eastAsia="宋体" w:cs="宋体"/>
          <w:b/>
          <w:bCs/>
          <w:sz w:val="22"/>
          <w:szCs w:val="22"/>
          <w:highlight w:val="none"/>
          <w:u w:val="single"/>
        </w:rPr>
      </w:r>
      <w:r/>
    </w:p>
    <w:p>
      <w:pPr>
        <w:pStyle w:val="826"/>
        <w:ind w:firstLine="442"/>
        <w:rPr>
          <w:rFonts w:hint="eastAsia" w:ascii="宋体" w:hAnsi="宋体" w:eastAsia="宋体" w:cs="宋体"/>
          <w:b/>
          <w:sz w:val="22"/>
          <w:szCs w:val="22"/>
          <w:highlight w:val="none"/>
        </w:rPr>
        <w:outlineLvl w:val="1"/>
      </w:pPr>
      <w:r/>
      <w:bookmarkStart w:id="105" w:name="_Toc24232"/>
      <w:r>
        <w:rPr>
          <w:rFonts w:hint="eastAsia" w:ascii="宋体" w:hAnsi="宋体" w:eastAsia="宋体" w:cs="宋体"/>
          <w:b/>
          <w:sz w:val="22"/>
          <w:szCs w:val="22"/>
          <w:highlight w:val="none"/>
        </w:rPr>
        <w:t xml:space="preserve">五、评分因素及分值说明</w:t>
      </w:r>
      <w:bookmarkEnd w:id="105"/>
      <w:r>
        <w:rPr>
          <w:rFonts w:hint="eastAsia" w:ascii="宋体" w:hAnsi="宋体" w:eastAsia="宋体" w:cs="宋体"/>
          <w:b/>
          <w:sz w:val="22"/>
          <w:szCs w:val="22"/>
          <w:highlight w:val="none"/>
        </w:rPr>
      </w:r>
      <w:r/>
    </w:p>
    <w:p>
      <w:pPr>
        <w:pStyle w:val="826"/>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1.评审委员会成员按招标文件和本办法上述有关规定给各投标文件评分。</w:t>
      </w:r>
      <w:r>
        <w:rPr>
          <w:rFonts w:hint="eastAsia" w:ascii="宋体" w:hAnsi="宋体" w:eastAsia="宋体" w:cs="宋体"/>
          <w:sz w:val="22"/>
          <w:szCs w:val="22"/>
          <w:highlight w:val="none"/>
        </w:rPr>
      </w:r>
      <w:r/>
    </w:p>
    <w:p>
      <w:pPr>
        <w:pStyle w:val="826"/>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2.各供应商的得分为各评委所评定分数的算术平均值。</w:t>
      </w:r>
      <w:r>
        <w:rPr>
          <w:rFonts w:hint="eastAsia" w:ascii="宋体" w:hAnsi="宋体" w:eastAsia="宋体" w:cs="宋体"/>
          <w:sz w:val="22"/>
          <w:szCs w:val="22"/>
          <w:highlight w:val="none"/>
        </w:rPr>
      </w:r>
      <w:r/>
    </w:p>
    <w:p>
      <w:pPr>
        <w:pStyle w:val="826"/>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3.各项统计、评分结果均按四舍五入方法精确到小数点后两位。</w:t>
      </w:r>
      <w:r>
        <w:rPr>
          <w:rFonts w:hint="eastAsia" w:ascii="宋体" w:hAnsi="宋体" w:eastAsia="宋体" w:cs="宋体"/>
          <w:sz w:val="22"/>
          <w:szCs w:val="22"/>
          <w:highlight w:val="none"/>
        </w:rPr>
      </w:r>
      <w:r/>
    </w:p>
    <w:p>
      <w:pPr>
        <w:pStyle w:val="826"/>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4.评审委员会根据各供应商投标文件的最终评分，按高低次序确定供应商最终排列名次，并按照招标文件规定推荐3名合格的中标候选人。如果供应商的最终评分相同，则投标报价低的供应商排名优先，得分相同且投标报价相同的，按技术部分指标优劣顺序排列，如报价及技术部分指标评分都相同则抽签决定。</w:t>
      </w:r>
      <w:r>
        <w:rPr>
          <w:rFonts w:hint="eastAsia" w:ascii="宋体" w:hAnsi="宋体" w:eastAsia="宋体" w:cs="宋体"/>
          <w:sz w:val="22"/>
          <w:szCs w:val="22"/>
          <w:highlight w:val="none"/>
        </w:rPr>
      </w:r>
      <w:r/>
    </w:p>
    <w:p>
      <w:pPr>
        <w:pStyle w:val="826"/>
        <w:ind w:firstLine="442"/>
        <w:spacing w:before="0" w:after="0"/>
        <w:rPr>
          <w:rFonts w:hint="eastAsia" w:ascii="宋体" w:hAnsi="宋体" w:eastAsia="宋体" w:cs="宋体"/>
          <w:b/>
          <w:bCs/>
          <w:sz w:val="22"/>
          <w:szCs w:val="22"/>
          <w:highlight w:val="none"/>
        </w:rPr>
      </w:pPr>
      <w:r/>
      <w:bookmarkStart w:id="106" w:name="_Toc462837790"/>
      <w:r>
        <w:rPr>
          <w:rFonts w:hint="eastAsia" w:ascii="宋体" w:hAnsi="宋体" w:eastAsia="宋体" w:cs="宋体"/>
          <w:b/>
          <w:bCs/>
          <w:sz w:val="22"/>
          <w:szCs w:val="22"/>
          <w:highlight w:val="none"/>
        </w:rPr>
        <w:t xml:space="preserve">5.</w:t>
      </w:r>
      <w:bookmarkEnd w:id="106"/>
      <w:r>
        <w:rPr>
          <w:rFonts w:hint="eastAsia" w:ascii="宋体" w:hAnsi="宋体" w:eastAsia="宋体" w:cs="宋体"/>
          <w:b/>
          <w:bCs/>
          <w:sz w:val="22"/>
          <w:szCs w:val="22"/>
          <w:highlight w:val="none"/>
        </w:rPr>
        <w:t xml:space="preserve">政府采购政策功能落实</w:t>
      </w:r>
      <w:r>
        <w:rPr>
          <w:rFonts w:hint="eastAsia" w:ascii="宋体" w:hAnsi="宋体" w:eastAsia="宋体" w:cs="宋体"/>
          <w:b/>
          <w:bCs/>
          <w:sz w:val="22"/>
          <w:szCs w:val="22"/>
          <w:highlight w:val="none"/>
        </w:rPr>
      </w:r>
      <w:r/>
    </w:p>
    <w:p>
      <w:pPr>
        <w:pStyle w:val="826"/>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5.1小微型企业价格扣除</w:t>
      </w:r>
      <w:r>
        <w:rPr>
          <w:rFonts w:hint="eastAsia" w:ascii="宋体" w:hAnsi="宋体" w:eastAsia="宋体" w:cs="宋体"/>
          <w:sz w:val="22"/>
          <w:szCs w:val="22"/>
          <w:highlight w:val="none"/>
        </w:rPr>
      </w:r>
      <w:r/>
    </w:p>
    <w:p>
      <w:pPr>
        <w:pStyle w:val="826"/>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（1）对小型和微型企业产品给予10%的价格扣除，用扣除后的价格参与评审。</w:t>
      </w:r>
      <w:r>
        <w:rPr>
          <w:rFonts w:hint="eastAsia" w:ascii="宋体" w:hAnsi="宋体" w:eastAsia="宋体" w:cs="宋体"/>
          <w:sz w:val="22"/>
          <w:szCs w:val="22"/>
          <w:highlight w:val="none"/>
        </w:rPr>
      </w:r>
      <w:r/>
    </w:p>
    <w:p>
      <w:pPr>
        <w:pStyle w:val="826"/>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（2）供应商需按照招标文件的要求提供相应的《企业声明函》。</w:t>
      </w:r>
      <w:r>
        <w:rPr>
          <w:rFonts w:hint="eastAsia" w:ascii="宋体" w:hAnsi="宋体" w:eastAsia="宋体" w:cs="宋体"/>
          <w:sz w:val="22"/>
          <w:szCs w:val="22"/>
          <w:highlight w:val="none"/>
        </w:rPr>
      </w:r>
      <w:r/>
    </w:p>
    <w:p>
      <w:pPr>
        <w:pStyle w:val="826"/>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（3）企业标准请参照《关于印发中小企业划型标准规定的通知》（工信部联企业〔2011〕300号）规定自行填写。</w:t>
      </w:r>
      <w:r>
        <w:rPr>
          <w:rFonts w:hint="eastAsia" w:ascii="宋体" w:hAnsi="宋体" w:eastAsia="宋体" w:cs="宋体"/>
          <w:sz w:val="22"/>
          <w:szCs w:val="22"/>
          <w:highlight w:val="none"/>
        </w:rPr>
      </w:r>
      <w:r/>
    </w:p>
    <w:p>
      <w:pPr>
        <w:pStyle w:val="826"/>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5.2残疾人福利单位价格扣除</w:t>
      </w:r>
      <w:r>
        <w:rPr>
          <w:rFonts w:hint="eastAsia" w:ascii="宋体" w:hAnsi="宋体" w:eastAsia="宋体" w:cs="宋体"/>
          <w:sz w:val="22"/>
          <w:szCs w:val="22"/>
          <w:highlight w:val="none"/>
        </w:rPr>
      </w:r>
      <w:r/>
    </w:p>
    <w:p>
      <w:pPr>
        <w:pStyle w:val="826"/>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（1）对残疾人福利性单位视同小型、微型企业，给予10%的价格扣除，用扣除后的价格参与评审。</w:t>
      </w:r>
      <w:r>
        <w:rPr>
          <w:rFonts w:hint="eastAsia" w:ascii="宋体" w:hAnsi="宋体" w:eastAsia="宋体" w:cs="宋体"/>
          <w:sz w:val="22"/>
          <w:szCs w:val="22"/>
          <w:highlight w:val="none"/>
        </w:rPr>
      </w:r>
      <w:r/>
    </w:p>
    <w:p>
      <w:pPr>
        <w:pStyle w:val="826"/>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（2）残疾人福利单位需按照招标文件的要求提供《残疾人福利性单位声明函》。</w:t>
      </w:r>
      <w:r>
        <w:rPr>
          <w:rFonts w:hint="eastAsia" w:ascii="宋体" w:hAnsi="宋体" w:eastAsia="宋体" w:cs="宋体"/>
          <w:sz w:val="22"/>
          <w:szCs w:val="22"/>
          <w:highlight w:val="none"/>
        </w:rPr>
      </w:r>
      <w:r/>
    </w:p>
    <w:p>
      <w:pPr>
        <w:pStyle w:val="826"/>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（3）残疾人福利单位标准请参照《关于促进残疾人就业政府采购政策的通知》（财库〔2017〕141号）的规定。</w:t>
      </w:r>
      <w:r>
        <w:rPr>
          <w:rFonts w:hint="eastAsia" w:ascii="宋体" w:hAnsi="宋体" w:eastAsia="宋体" w:cs="宋体"/>
          <w:sz w:val="22"/>
          <w:szCs w:val="22"/>
          <w:highlight w:val="none"/>
        </w:rPr>
      </w:r>
      <w:r/>
    </w:p>
    <w:p>
      <w:pPr>
        <w:pStyle w:val="826"/>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5.3监狱和戒毒企业价格扣除</w:t>
      </w:r>
      <w:r>
        <w:rPr>
          <w:rFonts w:hint="eastAsia" w:ascii="宋体" w:hAnsi="宋体" w:eastAsia="宋体" w:cs="宋体"/>
          <w:sz w:val="22"/>
          <w:szCs w:val="22"/>
          <w:highlight w:val="none"/>
        </w:rPr>
      </w:r>
      <w:r/>
    </w:p>
    <w:p>
      <w:pPr>
        <w:pStyle w:val="826"/>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（1）对监狱和戒毒企业（简称监狱企业）视同小型、微型企业，给予10%的价格扣除，用扣除后的价格参与评审。</w:t>
      </w:r>
      <w:r>
        <w:rPr>
          <w:rFonts w:hint="eastAsia" w:ascii="宋体" w:hAnsi="宋体" w:eastAsia="宋体" w:cs="宋体"/>
          <w:sz w:val="22"/>
          <w:szCs w:val="22"/>
          <w:highlight w:val="none"/>
        </w:rPr>
      </w:r>
      <w:r/>
    </w:p>
    <w:p>
      <w:pPr>
        <w:pStyle w:val="826"/>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eastAsia="宋体" w:cs="宋体"/>
          <w:sz w:val="22"/>
          <w:szCs w:val="22"/>
          <w:highlight w:val="none"/>
        </w:rPr>
      </w:r>
      <w:r/>
    </w:p>
    <w:p>
      <w:pPr>
        <w:pStyle w:val="826"/>
        <w:ind w:firstLine="440"/>
        <w:spacing w:before="0" w:after="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（3）监狱企业标准请参照《关于政府采购支持监狱企业发展有关问题的通知》（财库〔2014〕68号）的规定。</w:t>
      </w:r>
      <w:r>
        <w:rPr>
          <w:rFonts w:hint="eastAsia" w:ascii="宋体" w:hAnsi="宋体" w:eastAsia="宋体" w:cs="宋体"/>
          <w:sz w:val="22"/>
          <w:szCs w:val="22"/>
          <w:highlight w:val="none"/>
        </w:rPr>
      </w:r>
      <w:r/>
    </w:p>
    <w:p>
      <w:pPr>
        <w:pStyle w:val="826"/>
        <w:ind w:firstLine="44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5.4残疾人福利单位、监狱企业属于小型、微型企业的，不重复享受政策。</w:t>
      </w:r>
      <w:bookmarkStart w:id="107" w:name="_Toc150538845"/>
      <w:r>
        <w:rPr>
          <w:rFonts w:hint="eastAsia" w:ascii="宋体" w:hAnsi="宋体" w:eastAsia="宋体" w:cs="宋体"/>
          <w:sz w:val="22"/>
          <w:szCs w:val="22"/>
          <w:highlight w:val="none"/>
        </w:rPr>
      </w:r>
      <w:r/>
    </w:p>
    <w:p>
      <w:pPr>
        <w:pStyle w:val="826"/>
        <w:ind w:firstLine="440"/>
        <w:rPr>
          <w:rFonts w:hint="eastAsia" w:ascii="宋体" w:hAnsi="宋体" w:eastAsia="宋体" w:cs="宋体"/>
          <w:highlight w:val="none"/>
        </w:rPr>
      </w:pPr>
      <w:r>
        <w:rPr>
          <w:rFonts w:hint="eastAsia" w:ascii="宋体" w:hAnsi="宋体" w:eastAsia="宋体" w:cs="宋体"/>
          <w:sz w:val="22"/>
          <w:szCs w:val="22"/>
          <w:highlight w:val="none"/>
        </w:rPr>
        <w:t xml:space="preserve">5.5属于专门面向中小微企业的项目不适用以上“政府采购政策功能落实”价格扣除条款。</w:t>
      </w:r>
      <w:bookmarkStart w:id="108" w:name="_Toc649"/>
      <w:r>
        <w:rPr>
          <w:rFonts w:hint="eastAsia" w:ascii="宋体" w:hAnsi="宋体" w:eastAsia="宋体" w:cs="宋体"/>
          <w:highlight w:val="none"/>
        </w:rPr>
      </w:r>
      <w:r/>
    </w:p>
    <w:p>
      <w:pPr>
        <w:pStyle w:val="826"/>
        <w:ind w:firstLine="442"/>
        <w:spacing w:before="0" w:after="0"/>
        <w:rPr>
          <w:rFonts w:hint="eastAsia" w:ascii="宋体" w:hAnsi="宋体" w:eastAsia="宋体" w:cs="宋体"/>
          <w:b/>
          <w:bCs/>
          <w:sz w:val="22"/>
          <w:szCs w:val="22"/>
          <w:highlight w:val="none"/>
        </w:rPr>
      </w:pPr>
      <w:r>
        <w:rPr>
          <w:rFonts w:hint="eastAsia" w:ascii="宋体" w:hAnsi="宋体" w:eastAsia="宋体" w:cs="宋体"/>
          <w:b/>
          <w:bCs/>
          <w:sz w:val="22"/>
          <w:szCs w:val="22"/>
          <w:highlight w:val="none"/>
        </w:rPr>
        <w:t xml:space="preserve">6.对本国产品的支持政策</w:t>
      </w:r>
      <w:r>
        <w:rPr>
          <w:rFonts w:hint="eastAsia" w:ascii="宋体" w:hAnsi="宋体" w:eastAsia="宋体" w:cs="宋体"/>
          <w:b/>
          <w:bCs/>
          <w:sz w:val="22"/>
          <w:szCs w:val="22"/>
          <w:highlight w:val="none"/>
        </w:rPr>
      </w:r>
      <w:r/>
    </w:p>
    <w:p>
      <w:pPr>
        <w:pStyle w:val="826"/>
        <w:ind w:firstLine="420"/>
        <w:jc w:val="left"/>
        <w:rPr>
          <w:rFonts w:hint="eastAsia" w:ascii="宋体" w:hAnsi="宋体" w:eastAsia="宋体" w:cs="宋体"/>
          <w:highlight w:val="none"/>
        </w:rPr>
      </w:pPr>
      <w:r>
        <w:rPr>
          <w:rFonts w:hint="eastAsia" w:ascii="宋体" w:hAnsi="宋体" w:eastAsia="宋体" w:cs="宋体"/>
          <w:highlight w:val="none"/>
        </w:rPr>
        <w:t xml:space="preserve">6.1政府采购活动中既有本国产品又有非本国产品参与竞争的，依法对本国产品给予价格评审优惠，对本国产品的报价给予20%的价格扣除，用扣除后的价格参与评审。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宋体"/>
          <w:highlight w:val="none"/>
        </w:rPr>
      </w:r>
      <w:r/>
    </w:p>
    <w:p>
      <w:pPr>
        <w:pStyle w:val="826"/>
        <w:ind w:firstLine="420"/>
        <w:jc w:val="left"/>
        <w:rPr>
          <w:rFonts w:hint="eastAsia" w:ascii="宋体" w:hAnsi="宋体" w:eastAsia="宋体" w:cs="宋体"/>
          <w:highlight w:val="none"/>
        </w:rPr>
      </w:pPr>
      <w:r>
        <w:rPr>
          <w:rFonts w:hint="eastAsia" w:ascii="宋体" w:hAnsi="宋体" w:eastAsia="宋体" w:cs="宋体"/>
          <w:highlight w:val="none"/>
        </w:rPr>
        <w:t xml:space="preserve">6.2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对其提供的产品出具《关于符合本国产品标准的声明函》（格式详见附件）。</w:t>
      </w:r>
      <w:r>
        <w:rPr>
          <w:rFonts w:hint="eastAsia" w:ascii="宋体" w:hAnsi="宋体" w:eastAsia="宋体" w:cs="宋体"/>
          <w:highlight w:val="none"/>
        </w:rPr>
      </w:r>
      <w:r/>
    </w:p>
    <w:p>
      <w:pPr>
        <w:pStyle w:val="826"/>
        <w:ind w:firstLine="420"/>
        <w:jc w:val="left"/>
        <w:rPr>
          <w:rFonts w:hint="eastAsia" w:ascii="宋体" w:hAnsi="宋体" w:eastAsia="宋体" w:cs="宋体"/>
          <w:highlight w:val="none"/>
        </w:rPr>
      </w:pPr>
      <w:r>
        <w:rPr>
          <w:rFonts w:hint="eastAsia" w:ascii="宋体" w:hAnsi="宋体" w:eastAsia="宋体" w:cs="宋体"/>
          <w:highlight w:val="none"/>
        </w:rPr>
        <w:t xml:space="preserve">6.3产品在中国境内生产的组件成本核算规则。产品在中国境内生产的组件成本，按照《中国境内生产的组件成本核算基本规则》计算，具体规则如下：产品在中国境内生产的组件成本，一般按照其二级组件的相关成本进行核算。按照产品的一级组件进行成本核算能够满足中国境内生产的组件成本判定需求的，可以按照一级组件的相关成本进行核算。</w:t>
      </w:r>
      <w:r>
        <w:rPr>
          <w:rFonts w:hint="eastAsia" w:ascii="宋体" w:hAnsi="宋体" w:eastAsia="宋体" w:cs="宋体"/>
          <w:highlight w:val="none"/>
        </w:rPr>
      </w:r>
      <w:r/>
    </w:p>
    <w:p>
      <w:pPr>
        <w:pStyle w:val="826"/>
        <w:ind w:firstLine="420"/>
        <w:jc w:val="left"/>
        <w:rPr>
          <w:rFonts w:hint="eastAsia" w:ascii="宋体" w:hAnsi="宋体" w:eastAsia="宋体" w:cs="宋体"/>
          <w:highlight w:val="none"/>
        </w:rPr>
      </w:pPr>
      <w:r>
        <w:rPr>
          <w:rFonts w:hint="eastAsia" w:ascii="宋体" w:hAnsi="宋体" w:eastAsia="宋体" w:cs="宋体"/>
          <w:highlight w:val="none"/>
        </w:rPr>
        <w:t xml:space="preserve">（1）产品的一级组件是指直接组成产品的组件。产品的二级组件是指直接组成产品一级组件的组件。一级组件不可分解的，视同二级组件。</w:t>
      </w:r>
      <w:r>
        <w:rPr>
          <w:rFonts w:hint="eastAsia" w:ascii="宋体" w:hAnsi="宋体" w:eastAsia="宋体" w:cs="宋体"/>
          <w:highlight w:val="none"/>
        </w:rPr>
      </w:r>
      <w:r/>
    </w:p>
    <w:p>
      <w:pPr>
        <w:pStyle w:val="826"/>
        <w:ind w:firstLine="420"/>
        <w:jc w:val="left"/>
        <w:rPr>
          <w:rFonts w:hint="eastAsia" w:ascii="宋体" w:hAnsi="宋体" w:eastAsia="宋体" w:cs="宋体"/>
          <w:highlight w:val="none"/>
        </w:rPr>
      </w:pPr>
      <w:r>
        <w:rPr>
          <w:rFonts w:hint="eastAsia" w:ascii="宋体" w:hAnsi="宋体" w:eastAsia="宋体" w:cs="宋体"/>
          <w:highlight w:val="none"/>
        </w:rPr>
        <w:t xml:space="preserve">（2）二级组件在中国境内生产的，其全部成本计入中国境内生产的组件成本；二级组件不在中国境内生产的，其成本不计入中国境内生产的组件成本。</w:t>
      </w:r>
      <w:r>
        <w:rPr>
          <w:rFonts w:hint="eastAsia" w:ascii="宋体" w:hAnsi="宋体" w:eastAsia="宋体" w:cs="宋体"/>
          <w:highlight w:val="none"/>
        </w:rPr>
      </w:r>
      <w:r/>
    </w:p>
    <w:p>
      <w:pPr>
        <w:pStyle w:val="826"/>
        <w:ind w:firstLine="420"/>
        <w:jc w:val="left"/>
        <w:rPr>
          <w:rFonts w:hint="eastAsia" w:ascii="宋体" w:hAnsi="宋体" w:eastAsia="宋体" w:cs="宋体"/>
          <w:highlight w:val="none"/>
        </w:rPr>
      </w:pPr>
      <w:r>
        <w:rPr>
          <w:rFonts w:hint="eastAsia" w:ascii="宋体" w:hAnsi="宋体" w:eastAsia="宋体" w:cs="宋体"/>
          <w:highlight w:val="none"/>
        </w:rPr>
        <w:t xml:space="preserve">（3）产品总成本和组件成本以相关会计核算数据、采购合同、进货记录等为基础进行计算。</w:t>
      </w:r>
      <w:r>
        <w:rPr>
          <w:rFonts w:hint="eastAsia" w:ascii="宋体" w:hAnsi="宋体" w:eastAsia="宋体" w:cs="宋体"/>
          <w:highlight w:val="none"/>
        </w:rPr>
      </w:r>
      <w:r/>
    </w:p>
    <w:p>
      <w:pPr>
        <w:pStyle w:val="826"/>
        <w:ind w:firstLine="420"/>
        <w:jc w:val="left"/>
        <w:rPr>
          <w:rFonts w:hint="eastAsia" w:ascii="宋体" w:hAnsi="宋体" w:eastAsia="宋体" w:cs="宋体"/>
          <w:highlight w:val="none"/>
        </w:rPr>
      </w:pPr>
      <w:r>
        <w:rPr>
          <w:rFonts w:hint="eastAsia" w:ascii="宋体" w:hAnsi="宋体" w:eastAsia="宋体" w:cs="宋体"/>
          <w:highlight w:val="none"/>
        </w:rPr>
        <w:t xml:space="preserve">（4）需要对成本核算规则予以进一步明确的其他有关事项，由财政部会同有关部门另行规定。</w:t>
      </w:r>
      <w:r>
        <w:rPr>
          <w:rFonts w:hint="eastAsia" w:ascii="宋体" w:hAnsi="宋体" w:eastAsia="宋体" w:cs="宋体"/>
          <w:highlight w:val="none"/>
        </w:rPr>
      </w:r>
      <w:r/>
    </w:p>
    <w:p>
      <w:pPr>
        <w:pStyle w:val="826"/>
        <w:ind w:firstLine="420"/>
        <w:jc w:val="left"/>
        <w:rPr>
          <w:rFonts w:hint="eastAsia" w:ascii="宋体" w:hAnsi="宋体" w:eastAsia="宋体" w:cs="宋体"/>
          <w:highlight w:val="none"/>
        </w:rPr>
      </w:pPr>
      <w:r>
        <w:rPr>
          <w:rFonts w:hint="eastAsia" w:ascii="宋体" w:hAnsi="宋体" w:eastAsia="宋体" w:cs="宋体"/>
          <w:highlight w:val="none"/>
        </w:rPr>
        <w:t xml:space="preserve">6.4供应商需在《声明函》中逐一、准确填写产品名称、厂名、生产厂址三项信息，三项信息中任意一项未填写的视为该项产品不符合本国产品标准，不享受本国产品价格评审优惠。</w:t>
      </w:r>
      <w:r>
        <w:rPr>
          <w:rFonts w:hint="eastAsia" w:ascii="宋体" w:hAnsi="宋体" w:eastAsia="宋体" w:cs="宋体"/>
          <w:highlight w:val="none"/>
        </w:rPr>
      </w:r>
      <w:r/>
    </w:p>
    <w:p>
      <w:pPr>
        <w:pStyle w:val="826"/>
        <w:ind w:firstLine="420"/>
        <w:jc w:val="left"/>
        <w:rPr>
          <w:rFonts w:hint="eastAsia" w:ascii="宋体" w:hAnsi="宋体" w:eastAsia="宋体" w:cs="宋体"/>
          <w:highlight w:val="none"/>
        </w:rPr>
      </w:pPr>
      <w:r>
        <w:rPr>
          <w:rFonts w:hint="eastAsia" w:ascii="宋体" w:hAnsi="宋体" w:eastAsia="宋体" w:cs="宋体"/>
          <w:highlight w:val="none"/>
        </w:rPr>
        <w:t xml:space="preserve">6.5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eastAsia="宋体" w:cs="宋体"/>
          <w:highlight w:val="none"/>
        </w:rPr>
      </w:r>
      <w:r/>
    </w:p>
    <w:p>
      <w:pPr>
        <w:pStyle w:val="826"/>
        <w:ind w:firstLine="422"/>
        <w:jc w:val="left"/>
        <w:rPr>
          <w:rFonts w:hint="eastAsia" w:ascii="宋体" w:hAnsi="宋体" w:eastAsia="宋体" w:cs="宋体"/>
          <w:b/>
          <w:bCs/>
          <w:color w:val="943734"/>
          <w:highlight w:val="none"/>
        </w:rPr>
      </w:pPr>
      <w:r>
        <w:rPr>
          <w:rFonts w:hint="eastAsia" w:ascii="宋体" w:hAnsi="宋体" w:eastAsia="宋体" w:cs="宋体"/>
          <w:b/>
          <w:bCs/>
          <w:color w:val="943734"/>
          <w:highlight w:val="none"/>
        </w:rPr>
        <w:t xml:space="preserve">6.6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b/>
          <w:bCs/>
          <w:color w:val="943734"/>
          <w:highlight w:val="none"/>
        </w:rPr>
      </w:r>
      <w:r/>
    </w:p>
    <w:p>
      <w:pPr>
        <w:pStyle w:val="826"/>
        <w:ind w:firstLine="422"/>
        <w:jc w:val="left"/>
        <w:rPr>
          <w:rFonts w:hint="eastAsia" w:ascii="宋体" w:hAnsi="宋体" w:eastAsia="宋体" w:cs="宋体"/>
          <w:b/>
          <w:bCs/>
          <w:color w:val="943734"/>
          <w:highlight w:val="none"/>
        </w:rPr>
      </w:pPr>
      <w:r>
        <w:rPr>
          <w:rFonts w:hint="eastAsia" w:ascii="宋体" w:hAnsi="宋体" w:eastAsia="宋体" w:cs="宋体"/>
          <w:b/>
          <w:bCs/>
          <w:color w:val="943734"/>
          <w:highlight w:val="none"/>
        </w:rPr>
        <w:t xml:space="preserve">6.7本国产品应当在中国境内生产，即在中华人民共和国关境内实现从原材料、组件到产品的属性改变。从具体情形看，在国内保税区、综合保税区等海关特殊监管区域生产的产品，属于在中国境内生产的产品；其他产品，根据实际情况判断是否在中国境内生产。</w:t>
      </w:r>
      <w:r>
        <w:rPr>
          <w:rFonts w:hint="eastAsia" w:ascii="宋体" w:hAnsi="宋体" w:eastAsia="宋体" w:cs="宋体"/>
          <w:b/>
          <w:bCs/>
          <w:color w:val="943734"/>
          <w:highlight w:val="none"/>
        </w:rPr>
      </w:r>
      <w:r/>
    </w:p>
    <w:p>
      <w:pPr>
        <w:pStyle w:val="826"/>
        <w:ind w:firstLine="422"/>
        <w:jc w:val="left"/>
        <w:rPr>
          <w:rFonts w:hint="eastAsia" w:ascii="宋体" w:hAnsi="宋体" w:eastAsia="宋体" w:cs="宋体"/>
          <w:b/>
          <w:bCs/>
          <w:highlight w:val="none"/>
        </w:rPr>
      </w:pPr>
      <w:r>
        <w:rPr>
          <w:rFonts w:hint="eastAsia" w:ascii="宋体" w:hAnsi="宋体" w:eastAsia="宋体" w:cs="宋体"/>
          <w:b/>
          <w:bCs/>
          <w:highlight w:val="none"/>
        </w:rPr>
        <w:t xml:space="preserve">7.同品牌投标人的认定：</w:t>
      </w:r>
      <w:r>
        <w:rPr>
          <w:rFonts w:hint="eastAsia" w:ascii="宋体" w:hAnsi="宋体" w:eastAsia="宋体" w:cs="宋体"/>
          <w:b/>
          <w:bCs/>
          <w:highlight w:val="none"/>
        </w:rPr>
      </w:r>
      <w:r/>
    </w:p>
    <w:p>
      <w:pPr>
        <w:pStyle w:val="826"/>
        <w:ind w:firstLine="420"/>
        <w:jc w:val="left"/>
        <w:rPr>
          <w:rFonts w:hint="eastAsia"/>
          <w:highlight w:val="none"/>
        </w:rPr>
      </w:pPr>
      <w:r>
        <w:rPr>
          <w:rFonts w:hint="eastAsia" w:ascii="宋体" w:hAnsi="宋体" w:eastAsia="宋体" w:cs="宋体"/>
          <w:highlight w:val="none"/>
        </w:rPr>
        <w:t xml:space="preserve">提供核心产品品牌相同且通过资格审查、符合性审查的不同投标供应商参加同一合同项下投标的，按一家投标供应商计算，评审后得分最高的同品牌投标供应商获得中标人推荐资格；评审得分相同的，采取最低价方式确定一个投标供应商获得中标人推荐资格，其他同品牌投标供应商不作为中标候选人（本项目中的同品牌特指核心产品，非核心产品不作要求）。</w:t>
      </w:r>
      <w:r>
        <w:rPr>
          <w:rFonts w:hint="eastAsia"/>
          <w:highlight w:val="none"/>
        </w:rPr>
      </w:r>
      <w:r/>
    </w:p>
    <w:p>
      <w:pPr>
        <w:pStyle w:val="826"/>
        <w:ind w:firstLine="422"/>
        <w:jc w:val="left"/>
        <w:rPr>
          <w:rFonts w:hint="eastAsia" w:ascii="宋体" w:hAnsi="宋体" w:eastAsia="宋体" w:cs="宋体"/>
          <w:highlight w:val="none"/>
          <w:u w:val="single"/>
        </w:rPr>
      </w:pPr>
      <w:r>
        <w:rPr>
          <w:rFonts w:hint="eastAsia" w:ascii="宋体" w:hAnsi="宋体" w:eastAsia="宋体" w:cs="宋体"/>
          <w:b/>
          <w:bCs/>
          <w:highlight w:val="none"/>
        </w:rPr>
        <w:t xml:space="preserve">8.本项目核心产品为：</w:t>
      </w:r>
      <w:r>
        <w:rPr>
          <w:rFonts w:hint="eastAsia" w:ascii="宋体" w:hAnsi="宋体" w:eastAsia="宋体" w:cs="宋体"/>
          <w:highlight w:val="none"/>
          <w:u w:val="single"/>
        </w:rPr>
        <w:t xml:space="preserve">详见招标文件 第四章 采购需求。</w:t>
      </w:r>
      <w:r>
        <w:rPr>
          <w:rFonts w:hint="eastAsia" w:ascii="宋体" w:hAnsi="宋体" w:eastAsia="宋体" w:cs="宋体"/>
          <w:highlight w:val="none"/>
          <w:u w:val="single"/>
        </w:rPr>
      </w:r>
      <w:r/>
    </w:p>
    <w:p>
      <w:pPr>
        <w:pStyle w:val="826"/>
        <w:ind w:firstLine="420"/>
        <w:jc w:val="left"/>
        <w:rPr>
          <w:rFonts w:hint="eastAsia" w:ascii="宋体" w:hAnsi="宋体" w:eastAsia="宋体" w:cs="宋体"/>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highlight w:val="none"/>
        </w:rPr>
      </w:r>
      <w:r/>
    </w:p>
    <w:p>
      <w:pPr>
        <w:pStyle w:val="827"/>
        <w:ind w:firstLine="0"/>
        <w:spacing w:before="480"/>
        <w:tabs>
          <w:tab w:val="left" w:pos="1440" w:leader="none"/>
          <w:tab w:val="left" w:pos="5670" w:leader="none"/>
        </w:tabs>
        <w:rPr>
          <w:rFonts w:hint="eastAsia"/>
          <w:highlight w:val="none"/>
        </w:rPr>
      </w:pPr>
      <w:r/>
      <w:bookmarkStart w:id="109" w:name="_Toc11891"/>
      <w:r>
        <w:rPr>
          <w:rFonts w:hint="eastAsia" w:ascii="宋体" w:hAnsi="宋体" w:eastAsia="宋体" w:cs="宋体"/>
          <w:highlight w:val="none"/>
        </w:rPr>
        <w:t xml:space="preserve">第四章 </w:t>
      </w:r>
      <w:bookmarkEnd w:id="107"/>
      <w:r/>
      <w:bookmarkEnd w:id="108"/>
      <w:r>
        <w:rPr>
          <w:rFonts w:hint="eastAsia" w:ascii="宋体" w:hAnsi="宋体" w:eastAsia="宋体" w:cs="宋体"/>
          <w:highlight w:val="none"/>
        </w:rPr>
        <w:t xml:space="preserve">采购需求</w:t>
      </w:r>
      <w:bookmarkEnd w:id="109"/>
      <w:r>
        <w:rPr>
          <w:rFonts w:hint="eastAsia"/>
          <w:highlight w:val="none"/>
        </w:rPr>
      </w:r>
      <w:r/>
    </w:p>
    <w:p>
      <w:pPr>
        <w:pStyle w:val="826"/>
        <w:numPr>
          <w:ilvl w:val="0"/>
          <w:numId w:val="41"/>
        </w:numPr>
        <w:spacing w:after="5"/>
        <w:rPr>
          <w:rFonts w:hint="eastAsia" w:ascii="宋体" w:hAnsi="宋体" w:eastAsia="宋体" w:cs="宋体"/>
          <w:b/>
          <w:sz w:val="28"/>
          <w:szCs w:val="28"/>
          <w:highlight w:val="none"/>
        </w:rPr>
        <w:outlineLvl w:val="1"/>
      </w:pPr>
      <w:r/>
      <w:bookmarkStart w:id="110" w:name="_Toc15398"/>
      <w:r/>
      <w:bookmarkStart w:id="111" w:name="_Toc24240"/>
      <w:r/>
      <w:bookmarkStart w:id="112" w:name="_Toc22261"/>
      <w:r/>
      <w:bookmarkStart w:id="113" w:name="_Toc3459"/>
      <w:r>
        <w:rPr>
          <w:rFonts w:hint="eastAsia" w:ascii="宋体" w:hAnsi="宋体" w:eastAsia="宋体" w:cs="宋体"/>
          <w:b/>
          <w:sz w:val="28"/>
          <w:szCs w:val="28"/>
          <w:highlight w:val="none"/>
        </w:rPr>
        <w:t xml:space="preserve">项目概况：</w:t>
      </w:r>
      <w:bookmarkEnd w:id="110"/>
      <w:r/>
      <w:bookmarkEnd w:id="111"/>
      <w:r>
        <w:rPr>
          <w:rFonts w:hint="eastAsia" w:ascii="宋体" w:hAnsi="宋体" w:eastAsia="宋体" w:cs="宋体"/>
          <w:b/>
          <w:sz w:val="28"/>
          <w:szCs w:val="28"/>
          <w:highlight w:val="none"/>
        </w:rPr>
      </w:r>
      <w:r/>
    </w:p>
    <w:p>
      <w:pPr>
        <w:pStyle w:val="826"/>
        <w:ind w:firstLine="480"/>
        <w:spacing w:before="0" w:after="0"/>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本项目为</w:t>
      </w:r>
      <w:r>
        <w:rPr>
          <w:rFonts w:hint="eastAsia" w:ascii="宋体" w:hAnsi="宋体" w:eastAsia="宋体" w:cs="宋体"/>
          <w:sz w:val="24"/>
          <w:szCs w:val="24"/>
          <w:highlight w:val="none"/>
          <w:lang w:eastAsia="zh-CN"/>
        </w:rPr>
        <w:t xml:space="preserve">江苏省特检院老旧设备更新项目-机电类检验检测设备采购</w:t>
      </w:r>
      <w:r>
        <w:rPr>
          <w:rFonts w:hint="eastAsia" w:ascii="宋体" w:hAnsi="宋体" w:eastAsia="宋体" w:cs="宋体"/>
          <w:sz w:val="24"/>
          <w:szCs w:val="24"/>
          <w:highlight w:val="none"/>
        </w:rPr>
        <w:t xml:space="preserve">，相关要求详见技术要求及商务要求。</w:t>
      </w:r>
      <w:r>
        <w:rPr>
          <w:rFonts w:hint="eastAsia" w:ascii="宋体" w:hAnsi="宋体" w:eastAsia="宋体" w:cs="宋体"/>
          <w:sz w:val="24"/>
          <w:szCs w:val="24"/>
          <w:highlight w:val="none"/>
        </w:rPr>
      </w:r>
      <w:r/>
    </w:p>
    <w:tbl>
      <w:tblPr>
        <w:tblW w:w="9863"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006"/>
        <w:gridCol w:w="2702"/>
        <w:gridCol w:w="681"/>
        <w:gridCol w:w="1097"/>
        <w:gridCol w:w="628"/>
        <w:gridCol w:w="1089"/>
        <w:gridCol w:w="1167"/>
        <w:gridCol w:w="743"/>
      </w:tblGrid>
      <w:tr>
        <w:trPr>
          <w:trHeight w:val="560"/>
        </w:trPr>
        <w:tc>
          <w:tcPr>
            <w:tcW w:w="750" w:type="dxa"/>
            <w:vAlign w:val="center"/>
            <w:textDirection w:val="lrTb"/>
            <w:noWrap w:val="false"/>
          </w:tcPr>
          <w:p>
            <w:pPr>
              <w:pStyle w:val="826"/>
              <w:jc w:val="center"/>
              <w:spacing w:before="0" w:after="0" w:line="240" w:lineRule="auto"/>
              <w:widowControl/>
              <w:rPr>
                <w:rFonts w:ascii="宋体" w:hAnsi="宋体" w:eastAsia="宋体" w:cs="宋体"/>
                <w:b/>
                <w:bCs/>
                <w:sz w:val="22"/>
                <w:szCs w:val="22"/>
                <w:highlight w:val="none"/>
                <w:lang w:val="en-US" w:eastAsia="zh-CN" w:bidi="ar"/>
              </w:rPr>
            </w:pPr>
            <w:r>
              <w:rPr>
                <w:rFonts w:hint="eastAsia" w:ascii="宋体" w:hAnsi="宋体" w:eastAsia="宋体" w:cs="宋体"/>
                <w:b/>
                <w:bCs/>
                <w:sz w:val="22"/>
                <w:szCs w:val="22"/>
                <w:highlight w:val="none"/>
                <w:lang w:val="en-US" w:eastAsia="zh-CN" w:bidi="ar"/>
              </w:rPr>
              <w:t xml:space="preserve">序号</w:t>
            </w:r>
            <w:r>
              <w:rPr>
                <w:rFonts w:ascii="宋体" w:hAnsi="宋体" w:eastAsia="宋体" w:cs="宋体"/>
                <w:b/>
                <w:bCs/>
                <w:sz w:val="22"/>
                <w:szCs w:val="22"/>
                <w:highlight w:val="none"/>
                <w:lang w:val="en-US" w:eastAsia="zh-CN" w:bidi="ar"/>
              </w:rPr>
            </w:r>
            <w:r/>
          </w:p>
        </w:tc>
        <w:tc>
          <w:tcPr>
            <w:tcW w:w="1006" w:type="dxa"/>
            <w:vAlign w:val="center"/>
            <w:textDirection w:val="lrTb"/>
            <w:noWrap w:val="false"/>
          </w:tcPr>
          <w:p>
            <w:pPr>
              <w:pStyle w:val="826"/>
              <w:jc w:val="center"/>
              <w:spacing w:before="0" w:after="0" w:line="240" w:lineRule="auto"/>
              <w:widowControl/>
              <w:rPr>
                <w:rFonts w:hint="eastAsia" w:ascii="宋体" w:hAnsi="宋体" w:eastAsia="宋体" w:cs="宋体"/>
                <w:b/>
                <w:bCs/>
                <w:sz w:val="22"/>
                <w:szCs w:val="22"/>
                <w:highlight w:val="none"/>
                <w:lang w:bidi="ar"/>
              </w:rPr>
            </w:pPr>
            <w:r>
              <w:rPr>
                <w:rFonts w:hint="eastAsia" w:ascii="宋体" w:hAnsi="宋体" w:eastAsia="宋体" w:cs="宋体"/>
                <w:b/>
                <w:bCs/>
                <w:sz w:val="22"/>
                <w:szCs w:val="22"/>
                <w:highlight w:val="none"/>
                <w:lang w:val="en-US" w:eastAsia="zh-CN" w:bidi="ar"/>
              </w:rPr>
              <w:t xml:space="preserve">采购分包号</w:t>
            </w:r>
            <w:r>
              <w:rPr>
                <w:rFonts w:hint="eastAsia" w:ascii="宋体" w:hAnsi="宋体" w:eastAsia="宋体" w:cs="宋体"/>
                <w:b/>
                <w:bCs/>
                <w:sz w:val="22"/>
                <w:szCs w:val="22"/>
                <w:highlight w:val="none"/>
                <w:lang w:bidi="ar"/>
              </w:rPr>
            </w:r>
            <w:r/>
          </w:p>
        </w:tc>
        <w:tc>
          <w:tcPr>
            <w:tcW w:w="2702" w:type="dxa"/>
            <w:vAlign w:val="center"/>
            <w:textDirection w:val="lrTb"/>
            <w:noWrap w:val="false"/>
          </w:tcPr>
          <w:p>
            <w:pPr>
              <w:pStyle w:val="826"/>
              <w:jc w:val="center"/>
              <w:spacing w:before="0" w:after="0" w:line="240" w:lineRule="auto"/>
              <w:widowControl/>
              <w:rPr>
                <w:rFonts w:hint="eastAsia" w:ascii="宋体" w:hAnsi="宋体" w:eastAsia="宋体" w:cs="宋体"/>
                <w:b/>
                <w:bCs/>
                <w:sz w:val="22"/>
                <w:szCs w:val="22"/>
                <w:highlight w:val="none"/>
                <w:lang w:bidi="ar"/>
              </w:rPr>
            </w:pPr>
            <w:r>
              <w:rPr>
                <w:rFonts w:hint="eastAsia" w:ascii="宋体" w:hAnsi="宋体" w:eastAsia="宋体" w:cs="宋体"/>
                <w:b/>
                <w:bCs/>
                <w:sz w:val="22"/>
                <w:szCs w:val="22"/>
                <w:highlight w:val="none"/>
                <w:lang w:val="en-US" w:eastAsia="zh-CN" w:bidi="ar"/>
              </w:rPr>
              <w:t xml:space="preserve">设备明细</w:t>
            </w:r>
            <w:r>
              <w:rPr>
                <w:rFonts w:hint="eastAsia" w:ascii="宋体" w:hAnsi="宋体" w:eastAsia="宋体" w:cs="宋体"/>
                <w:b/>
                <w:bCs/>
                <w:sz w:val="22"/>
                <w:szCs w:val="22"/>
                <w:highlight w:val="none"/>
                <w:lang w:bidi="ar"/>
              </w:rPr>
            </w:r>
            <w:r/>
          </w:p>
        </w:tc>
        <w:tc>
          <w:tcPr>
            <w:tcW w:w="681" w:type="dxa"/>
            <w:vAlign w:val="center"/>
            <w:textDirection w:val="lrTb"/>
            <w:noWrap w:val="false"/>
          </w:tcPr>
          <w:p>
            <w:pPr>
              <w:pStyle w:val="826"/>
              <w:jc w:val="center"/>
              <w:spacing w:before="0" w:after="0" w:line="240" w:lineRule="auto"/>
              <w:widowControl/>
              <w:rPr>
                <w:rFonts w:hint="eastAsia" w:ascii="宋体" w:hAnsi="宋体" w:eastAsia="宋体" w:cs="宋体"/>
                <w:b/>
                <w:bCs/>
                <w:sz w:val="22"/>
                <w:szCs w:val="22"/>
                <w:highlight w:val="none"/>
                <w:lang w:bidi="ar"/>
              </w:rPr>
            </w:pPr>
            <w:r>
              <w:rPr>
                <w:rFonts w:hint="eastAsia" w:ascii="宋体" w:hAnsi="宋体" w:eastAsia="宋体" w:cs="宋体"/>
                <w:b/>
                <w:bCs/>
                <w:sz w:val="22"/>
                <w:szCs w:val="22"/>
                <w:highlight w:val="none"/>
                <w:lang w:bidi="ar"/>
              </w:rPr>
              <w:t xml:space="preserve">单位</w:t>
            </w:r>
            <w:r>
              <w:rPr>
                <w:rFonts w:hint="eastAsia" w:ascii="宋体" w:hAnsi="宋体" w:eastAsia="宋体" w:cs="宋体"/>
                <w:b/>
                <w:bCs/>
                <w:sz w:val="22"/>
                <w:szCs w:val="22"/>
                <w:highlight w:val="none"/>
                <w:lang w:bidi="ar"/>
              </w:rPr>
            </w:r>
            <w:r/>
          </w:p>
        </w:tc>
        <w:tc>
          <w:tcPr>
            <w:tcW w:w="1097" w:type="dxa"/>
            <w:vAlign w:val="center"/>
            <w:textDirection w:val="lrTb"/>
            <w:noWrap w:val="false"/>
          </w:tcPr>
          <w:p>
            <w:pPr>
              <w:pStyle w:val="826"/>
              <w:jc w:val="center"/>
              <w:spacing w:before="0" w:after="0" w:line="240" w:lineRule="auto"/>
              <w:widowControl/>
              <w:rPr>
                <w:rFonts w:hint="eastAsia" w:ascii="宋体" w:hAnsi="宋体" w:eastAsia="宋体" w:cs="宋体"/>
                <w:b/>
                <w:bCs/>
                <w:sz w:val="22"/>
                <w:szCs w:val="22"/>
                <w:highlight w:val="none"/>
                <w:lang w:bidi="ar"/>
              </w:rPr>
            </w:pPr>
            <w:r>
              <w:rPr>
                <w:rFonts w:hint="eastAsia" w:ascii="宋体" w:hAnsi="宋体" w:eastAsia="宋体" w:cs="宋体"/>
                <w:b/>
                <w:bCs/>
                <w:sz w:val="22"/>
                <w:szCs w:val="22"/>
                <w:highlight w:val="none"/>
                <w:lang w:val="en-US" w:eastAsia="zh-CN" w:bidi="ar"/>
              </w:rPr>
              <w:t xml:space="preserve">预算单价（万元）</w:t>
            </w:r>
            <w:r>
              <w:rPr>
                <w:rFonts w:hint="eastAsia" w:ascii="宋体" w:hAnsi="宋体" w:eastAsia="宋体" w:cs="宋体"/>
                <w:b/>
                <w:bCs/>
                <w:sz w:val="22"/>
                <w:szCs w:val="22"/>
                <w:highlight w:val="none"/>
                <w:lang w:bidi="ar"/>
              </w:rPr>
            </w:r>
            <w:r/>
          </w:p>
        </w:tc>
        <w:tc>
          <w:tcPr>
            <w:tcW w:w="628" w:type="dxa"/>
            <w:vAlign w:val="center"/>
            <w:textDirection w:val="lrTb"/>
            <w:noWrap w:val="false"/>
          </w:tcPr>
          <w:p>
            <w:pPr>
              <w:pStyle w:val="826"/>
              <w:jc w:val="center"/>
              <w:spacing w:before="0" w:after="0" w:line="240" w:lineRule="auto"/>
              <w:widowControl/>
              <w:rPr>
                <w:rFonts w:hint="eastAsia" w:ascii="宋体" w:hAnsi="宋体" w:eastAsia="宋体" w:cs="宋体"/>
                <w:b/>
                <w:bCs/>
                <w:sz w:val="22"/>
                <w:szCs w:val="22"/>
                <w:highlight w:val="none"/>
                <w:lang w:bidi="ar"/>
              </w:rPr>
            </w:pPr>
            <w:r>
              <w:rPr>
                <w:rFonts w:hint="eastAsia" w:ascii="宋体" w:hAnsi="宋体" w:eastAsia="宋体" w:cs="宋体"/>
                <w:b/>
                <w:bCs/>
                <w:sz w:val="22"/>
                <w:szCs w:val="22"/>
                <w:highlight w:val="none"/>
                <w:lang w:val="en-US" w:eastAsia="zh-CN" w:bidi="ar"/>
              </w:rPr>
              <w:t xml:space="preserve">数量</w:t>
            </w:r>
            <w:r>
              <w:rPr>
                <w:rFonts w:hint="eastAsia" w:ascii="宋体" w:hAnsi="宋体" w:eastAsia="宋体" w:cs="宋体"/>
                <w:b/>
                <w:bCs/>
                <w:sz w:val="22"/>
                <w:szCs w:val="22"/>
                <w:highlight w:val="none"/>
                <w:lang w:bidi="ar"/>
              </w:rPr>
            </w:r>
            <w:r/>
          </w:p>
        </w:tc>
        <w:tc>
          <w:tcPr>
            <w:tcW w:w="1089" w:type="dxa"/>
            <w:vAlign w:val="center"/>
            <w:textDirection w:val="lrTb"/>
            <w:noWrap w:val="false"/>
          </w:tcPr>
          <w:p>
            <w:pPr>
              <w:pStyle w:val="826"/>
              <w:jc w:val="center"/>
              <w:spacing w:before="0" w:after="0" w:line="240" w:lineRule="auto"/>
              <w:widowControl/>
              <w:rPr>
                <w:rFonts w:hint="eastAsia" w:ascii="宋体" w:hAnsi="宋体" w:eastAsia="宋体" w:cs="宋体"/>
                <w:b/>
                <w:bCs/>
                <w:sz w:val="22"/>
                <w:szCs w:val="22"/>
                <w:highlight w:val="none"/>
                <w:lang w:bidi="ar"/>
              </w:rPr>
            </w:pPr>
            <w:r>
              <w:rPr>
                <w:rFonts w:hint="eastAsia" w:ascii="宋体" w:hAnsi="宋体" w:eastAsia="宋体" w:cs="宋体"/>
                <w:b/>
                <w:bCs/>
                <w:sz w:val="22"/>
                <w:szCs w:val="22"/>
                <w:highlight w:val="none"/>
                <w:lang w:val="en-US" w:eastAsia="zh-CN" w:bidi="ar"/>
              </w:rPr>
              <w:t xml:space="preserve">预算金额（万元）</w:t>
            </w:r>
            <w:r>
              <w:rPr>
                <w:rFonts w:hint="eastAsia" w:ascii="宋体" w:hAnsi="宋体" w:eastAsia="宋体" w:cs="宋体"/>
                <w:b/>
                <w:bCs/>
                <w:sz w:val="22"/>
                <w:szCs w:val="22"/>
                <w:highlight w:val="none"/>
                <w:lang w:bidi="ar"/>
              </w:rPr>
            </w:r>
            <w:r/>
          </w:p>
        </w:tc>
        <w:tc>
          <w:tcPr>
            <w:tcW w:w="1167" w:type="dxa"/>
            <w:vAlign w:val="center"/>
            <w:textDirection w:val="lrTb"/>
            <w:noWrap w:val="false"/>
          </w:tcPr>
          <w:p>
            <w:pPr>
              <w:pStyle w:val="826"/>
              <w:jc w:val="center"/>
              <w:spacing w:before="0" w:after="0" w:line="240" w:lineRule="auto"/>
              <w:widowControl/>
              <w:rPr>
                <w:rFonts w:hint="eastAsia" w:ascii="宋体" w:hAnsi="宋体" w:eastAsia="宋体" w:cs="宋体"/>
                <w:b/>
                <w:bCs/>
                <w:sz w:val="22"/>
                <w:szCs w:val="22"/>
                <w:highlight w:val="none"/>
                <w:lang w:bidi="ar"/>
              </w:rPr>
            </w:pPr>
            <w:r>
              <w:rPr>
                <w:rFonts w:hint="eastAsia" w:ascii="宋体" w:hAnsi="宋体" w:eastAsia="宋体" w:cs="宋体"/>
                <w:b/>
                <w:bCs/>
                <w:sz w:val="22"/>
                <w:szCs w:val="22"/>
                <w:highlight w:val="none"/>
                <w:lang w:val="en-US" w:eastAsia="zh-CN" w:bidi="ar"/>
              </w:rPr>
              <w:t xml:space="preserve">是否接受进口设备投标</w:t>
            </w:r>
            <w:r>
              <w:rPr>
                <w:rFonts w:hint="eastAsia" w:ascii="宋体" w:hAnsi="宋体" w:eastAsia="宋体" w:cs="宋体"/>
                <w:b/>
                <w:bCs/>
                <w:sz w:val="22"/>
                <w:szCs w:val="22"/>
                <w:highlight w:val="none"/>
                <w:lang w:bidi="ar"/>
              </w:rPr>
            </w:r>
            <w:r/>
          </w:p>
        </w:tc>
        <w:tc>
          <w:tcPr>
            <w:tcW w:w="743" w:type="dxa"/>
            <w:vAlign w:val="center"/>
            <w:textDirection w:val="lrTb"/>
            <w:noWrap w:val="false"/>
          </w:tcPr>
          <w:p>
            <w:pPr>
              <w:pStyle w:val="826"/>
              <w:jc w:val="center"/>
              <w:spacing w:before="0" w:after="0" w:line="240" w:lineRule="auto"/>
              <w:widowControl/>
              <w:rPr>
                <w:rFonts w:ascii="宋体" w:hAnsi="宋体" w:eastAsia="宋体" w:cs="宋体"/>
                <w:b/>
                <w:bCs/>
                <w:sz w:val="22"/>
                <w:szCs w:val="22"/>
                <w:highlight w:val="none"/>
                <w:lang w:val="en-US" w:eastAsia="zh-CN" w:bidi="ar"/>
              </w:rPr>
            </w:pPr>
            <w:r>
              <w:rPr>
                <w:rFonts w:hint="eastAsia" w:ascii="宋体" w:hAnsi="宋体" w:eastAsia="宋体" w:cs="宋体"/>
                <w:b/>
                <w:bCs/>
                <w:sz w:val="22"/>
                <w:szCs w:val="22"/>
                <w:highlight w:val="none"/>
                <w:lang w:val="en-US" w:eastAsia="zh-CN" w:bidi="ar"/>
              </w:rPr>
              <w:t xml:space="preserve">备注</w:t>
            </w:r>
            <w:r>
              <w:rPr>
                <w:rFonts w:ascii="宋体" w:hAnsi="宋体" w:eastAsia="宋体" w:cs="宋体"/>
                <w:b/>
                <w:bCs/>
                <w:sz w:val="22"/>
                <w:szCs w:val="22"/>
                <w:highlight w:val="none"/>
                <w:lang w:val="en-US" w:eastAsia="zh-CN" w:bidi="ar"/>
              </w:rPr>
            </w:r>
            <w:r/>
          </w:p>
        </w:tc>
      </w:tr>
      <w:tr>
        <w:trPr>
          <w:trHeight w:val="411"/>
        </w:trPr>
        <w:tc>
          <w:tcPr>
            <w:tcW w:w="750" w:type="dxa"/>
            <w:vAlign w:val="center"/>
            <w:textDirection w:val="lrTb"/>
            <w:noWrap w:val="false"/>
          </w:tcPr>
          <w:p>
            <w:pPr>
              <w:pStyle w:val="826"/>
              <w:jc w:val="center"/>
              <w:keepLines w:val="0"/>
              <w:keepNext w:val="0"/>
              <w:pageBreakBefore w:val="0"/>
              <w:spacing w:before="0" w:after="0" w:line="240" w:lineRule="auto"/>
              <w:widowControl/>
              <w:rPr>
                <w:rFonts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1.1</w:t>
            </w:r>
            <w:r>
              <w:rPr>
                <w:rFonts w:ascii="宋体" w:hAnsi="宋体" w:eastAsia="宋体" w:cs="宋体"/>
                <w:sz w:val="22"/>
                <w:highlight w:val="none"/>
                <w:lang w:val="en-US" w:eastAsia="zh-CN" w:bidi="ar"/>
              </w:rPr>
            </w:r>
            <w:r/>
          </w:p>
        </w:tc>
        <w:tc>
          <w:tcPr>
            <w:tcW w:w="1006" w:type="dxa"/>
            <w:vAlign w:val="center"/>
            <w:vMerge w:val="restart"/>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i w:val="0"/>
                <w:iCs w:val="0"/>
                <w:color w:val="504050"/>
                <w:sz w:val="14"/>
                <w:szCs w:val="14"/>
                <w:highlight w:val="none"/>
                <w:u w:val="none"/>
              </w:rPr>
            </w:pPr>
            <w:r>
              <w:rPr>
                <w:rFonts w:hint="eastAsia" w:ascii="宋体" w:hAnsi="宋体" w:eastAsia="宋体" w:cs="宋体"/>
                <w:sz w:val="22"/>
                <w:highlight w:val="none"/>
                <w:lang w:val="en-US" w:eastAsia="zh-CN" w:bidi="ar"/>
              </w:rPr>
              <w:t xml:space="preserve">采购分包1</w:t>
            </w:r>
            <w:r>
              <w:rPr>
                <w:rFonts w:hint="eastAsia" w:ascii="宋体" w:hAnsi="宋体" w:eastAsia="宋体" w:cs="宋体"/>
                <w:i w:val="0"/>
                <w:iCs w:val="0"/>
                <w:color w:val="504050"/>
                <w:sz w:val="14"/>
                <w:szCs w:val="14"/>
                <w:highlight w:val="none"/>
                <w:u w:val="none"/>
              </w:rPr>
            </w:r>
            <w:r/>
          </w:p>
        </w:tc>
        <w:tc>
          <w:tcPr>
            <w:tcW w:w="2702"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导轨垂直度测试仪</w:t>
            </w:r>
            <w:r>
              <w:rPr>
                <w:rFonts w:hint="eastAsia" w:ascii="宋体" w:hAnsi="宋体" w:eastAsia="宋体" w:cs="宋体"/>
                <w:sz w:val="22"/>
                <w:highlight w:val="none"/>
                <w:lang w:val="en-US" w:eastAsia="zh-CN" w:bidi="ar"/>
              </w:rPr>
            </w:r>
            <w:r/>
          </w:p>
        </w:tc>
        <w:tc>
          <w:tcPr>
            <w:tcW w:w="681"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套</w:t>
            </w:r>
            <w:r>
              <w:rPr>
                <w:rFonts w:hint="eastAsia" w:ascii="宋体" w:hAnsi="宋体" w:eastAsia="宋体" w:cs="宋体"/>
                <w:sz w:val="22"/>
                <w:highlight w:val="none"/>
                <w:lang w:val="en-US" w:eastAsia="zh-CN" w:bidi="ar"/>
              </w:rPr>
            </w:r>
            <w:r/>
          </w:p>
        </w:tc>
        <w:tc>
          <w:tcPr>
            <w:tcW w:w="1097"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3.80</w:t>
            </w:r>
            <w:r>
              <w:rPr>
                <w:rFonts w:hint="eastAsia" w:ascii="宋体" w:hAnsi="宋体" w:eastAsia="宋体" w:cs="宋体"/>
                <w:sz w:val="22"/>
                <w:highlight w:val="none"/>
                <w:lang w:val="en-US" w:eastAsia="zh-CN" w:bidi="ar"/>
              </w:rPr>
            </w:r>
            <w:r/>
          </w:p>
        </w:tc>
        <w:tc>
          <w:tcPr>
            <w:tcW w:w="628"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3</w:t>
            </w:r>
            <w:r>
              <w:rPr>
                <w:rFonts w:hint="eastAsia" w:ascii="宋体" w:hAnsi="宋体" w:eastAsia="宋体" w:cs="宋体"/>
                <w:sz w:val="22"/>
                <w:highlight w:val="none"/>
                <w:lang w:val="en-US" w:eastAsia="zh-CN" w:bidi="ar"/>
              </w:rPr>
            </w:r>
            <w:r/>
          </w:p>
        </w:tc>
        <w:tc>
          <w:tcPr>
            <w:tcW w:w="1089"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11.4</w:t>
            </w:r>
            <w:r>
              <w:rPr>
                <w:rFonts w:hint="eastAsia" w:ascii="宋体" w:hAnsi="宋体" w:eastAsia="宋体" w:cs="宋体"/>
                <w:sz w:val="22"/>
                <w:highlight w:val="none"/>
                <w:lang w:val="en-US" w:eastAsia="zh-CN" w:bidi="ar"/>
              </w:rPr>
            </w:r>
            <w:r/>
          </w:p>
        </w:tc>
        <w:tc>
          <w:tcPr>
            <w:tcW w:w="1167"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否</w:t>
            </w:r>
            <w:r>
              <w:rPr>
                <w:rFonts w:hint="eastAsia" w:ascii="宋体" w:hAnsi="宋体" w:eastAsia="宋体" w:cs="宋体"/>
                <w:sz w:val="22"/>
                <w:highlight w:val="none"/>
                <w:lang w:val="en-US" w:eastAsia="zh-CN" w:bidi="ar"/>
              </w:rPr>
            </w:r>
            <w:r/>
          </w:p>
        </w:tc>
        <w:tc>
          <w:tcPr>
            <w:tcW w:w="743"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r>
            <w:r/>
          </w:p>
        </w:tc>
      </w:tr>
      <w:tr>
        <w:trPr>
          <w:trHeight w:val="498"/>
        </w:trPr>
        <w:tc>
          <w:tcPr>
            <w:tcW w:w="750" w:type="dxa"/>
            <w:vAlign w:val="center"/>
            <w:textDirection w:val="lrTb"/>
            <w:noWrap w:val="false"/>
          </w:tcPr>
          <w:p>
            <w:pPr>
              <w:pStyle w:val="826"/>
              <w:jc w:val="center"/>
              <w:spacing w:line="240" w:lineRule="auto"/>
              <w:rPr>
                <w:rFonts w:hint="eastAsia" w:ascii="宋体" w:hAnsi="宋体" w:eastAsia="宋体" w:cs="宋体"/>
                <w:i w:val="0"/>
                <w:iCs w:val="0"/>
                <w:color w:val="504050"/>
                <w:sz w:val="14"/>
                <w:szCs w:val="14"/>
                <w:highlight w:val="none"/>
                <w:u w:val="none"/>
              </w:rPr>
            </w:pPr>
            <w:r>
              <w:rPr>
                <w:rFonts w:hint="eastAsia" w:ascii="宋体" w:hAnsi="宋体" w:eastAsia="宋体" w:cs="宋体"/>
                <w:sz w:val="22"/>
                <w:highlight w:val="none"/>
                <w:lang w:val="en-US" w:eastAsia="zh-CN" w:bidi="ar"/>
              </w:rPr>
              <w:t xml:space="preserve">1.2</w:t>
            </w:r>
            <w:r>
              <w:rPr>
                <w:rFonts w:hint="eastAsia" w:ascii="宋体" w:hAnsi="宋体" w:eastAsia="宋体" w:cs="宋体"/>
                <w:i w:val="0"/>
                <w:iCs w:val="0"/>
                <w:color w:val="504050"/>
                <w:sz w:val="14"/>
                <w:szCs w:val="14"/>
                <w:highlight w:val="none"/>
                <w:u w:val="none"/>
              </w:rPr>
            </w:r>
            <w:r/>
          </w:p>
        </w:tc>
        <w:tc>
          <w:tcPr>
            <w:tcW w:w="1006" w:type="dxa"/>
            <w:vAlign w:val="center"/>
            <w:vMerge w:val="continue"/>
            <w:textDirection w:val="lrTb"/>
            <w:noWrap w:val="false"/>
          </w:tcPr>
          <w:p>
            <w:pPr>
              <w:pStyle w:val="826"/>
              <w:jc w:val="center"/>
              <w:spacing w:line="240" w:lineRule="auto"/>
              <w:rPr>
                <w:rFonts w:hint="eastAsia" w:ascii="宋体" w:hAnsi="宋体" w:eastAsia="宋体" w:cs="宋体"/>
                <w:i w:val="0"/>
                <w:iCs w:val="0"/>
                <w:color w:val="504050"/>
                <w:sz w:val="14"/>
                <w:szCs w:val="14"/>
                <w:highlight w:val="none"/>
                <w:u w:val="none"/>
              </w:rPr>
            </w:pPr>
            <w:r>
              <w:rPr>
                <w:rFonts w:hint="eastAsia" w:ascii="宋体" w:hAnsi="宋体" w:eastAsia="宋体" w:cs="宋体"/>
                <w:i w:val="0"/>
                <w:iCs w:val="0"/>
                <w:color w:val="504050"/>
                <w:sz w:val="14"/>
                <w:szCs w:val="14"/>
                <w:highlight w:val="none"/>
                <w:u w:val="none"/>
              </w:rPr>
            </w:r>
            <w:r/>
          </w:p>
        </w:tc>
        <w:tc>
          <w:tcPr>
            <w:tcW w:w="2702"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电梯加减速度测试仪1</w:t>
            </w:r>
            <w:r>
              <w:rPr>
                <w:rFonts w:hint="eastAsia" w:ascii="宋体" w:hAnsi="宋体" w:eastAsia="宋体" w:cs="宋体"/>
                <w:sz w:val="22"/>
                <w:highlight w:val="none"/>
                <w:lang w:val="en-US" w:eastAsia="zh-CN" w:bidi="ar"/>
              </w:rPr>
            </w:r>
            <w:r/>
          </w:p>
        </w:tc>
        <w:tc>
          <w:tcPr>
            <w:tcW w:w="681"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套</w:t>
            </w:r>
            <w:r>
              <w:rPr>
                <w:rFonts w:hint="eastAsia" w:ascii="宋体" w:hAnsi="宋体" w:eastAsia="宋体" w:cs="宋体"/>
                <w:sz w:val="22"/>
                <w:highlight w:val="none"/>
                <w:lang w:val="en-US" w:eastAsia="zh-CN" w:bidi="ar"/>
              </w:rPr>
            </w:r>
            <w:r/>
          </w:p>
        </w:tc>
        <w:tc>
          <w:tcPr>
            <w:tcW w:w="1097"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4.00</w:t>
            </w:r>
            <w:r>
              <w:rPr>
                <w:rFonts w:hint="eastAsia" w:ascii="宋体" w:hAnsi="宋体" w:eastAsia="宋体" w:cs="宋体"/>
                <w:sz w:val="22"/>
                <w:highlight w:val="none"/>
                <w:lang w:val="en-US" w:eastAsia="zh-CN" w:bidi="ar"/>
              </w:rPr>
            </w:r>
            <w:r/>
          </w:p>
        </w:tc>
        <w:tc>
          <w:tcPr>
            <w:tcW w:w="628"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3</w:t>
            </w:r>
            <w:r>
              <w:rPr>
                <w:rFonts w:hint="eastAsia" w:ascii="宋体" w:hAnsi="宋体" w:eastAsia="宋体" w:cs="宋体"/>
                <w:sz w:val="22"/>
                <w:highlight w:val="none"/>
                <w:lang w:val="en-US" w:eastAsia="zh-CN" w:bidi="ar"/>
              </w:rPr>
            </w:r>
            <w:r/>
          </w:p>
        </w:tc>
        <w:tc>
          <w:tcPr>
            <w:tcW w:w="1089"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12</w:t>
            </w:r>
            <w:r>
              <w:rPr>
                <w:rFonts w:hint="eastAsia" w:ascii="宋体" w:hAnsi="宋体" w:eastAsia="宋体" w:cs="宋体"/>
                <w:sz w:val="22"/>
                <w:highlight w:val="none"/>
                <w:lang w:val="en-US" w:eastAsia="zh-CN" w:bidi="ar"/>
              </w:rPr>
            </w:r>
            <w:r/>
          </w:p>
        </w:tc>
        <w:tc>
          <w:tcPr>
            <w:tcW w:w="1167"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否</w:t>
            </w:r>
            <w:r>
              <w:rPr>
                <w:rFonts w:hint="eastAsia" w:ascii="宋体" w:hAnsi="宋体" w:eastAsia="宋体" w:cs="宋体"/>
                <w:sz w:val="22"/>
                <w:highlight w:val="none"/>
                <w:lang w:val="en-US" w:eastAsia="zh-CN" w:bidi="ar"/>
              </w:rPr>
            </w:r>
            <w:r/>
          </w:p>
        </w:tc>
        <w:tc>
          <w:tcPr>
            <w:tcW w:w="743" w:type="dxa"/>
            <w:vAlign w:val="center"/>
            <w:textDirection w:val="lrTb"/>
            <w:noWrap w:val="false"/>
          </w:tcPr>
          <w:p>
            <w:pPr>
              <w:pStyle w:val="826"/>
              <w:jc w:val="center"/>
              <w:keepLines w:val="0"/>
              <w:keepNext w:val="0"/>
              <w:pageBreakBefore w:val="0"/>
              <w:spacing w:before="0" w:after="0" w:line="240" w:lineRule="auto"/>
              <w:widowControl/>
              <w:rPr>
                <w:rFonts w:ascii="宋体" w:hAnsi="宋体" w:eastAsia="宋体" w:cs="宋体"/>
                <w:sz w:val="22"/>
                <w:highlight w:val="none"/>
                <w:lang w:val="en-US" w:eastAsia="zh-CN" w:bidi="ar"/>
              </w:rPr>
            </w:pPr>
            <w:r>
              <w:rPr>
                <w:rFonts w:ascii="宋体" w:hAnsi="宋体" w:eastAsia="宋体" w:cs="宋体"/>
                <w:sz w:val="22"/>
                <w:highlight w:val="none"/>
                <w:lang w:val="en-US" w:eastAsia="zh-CN" w:bidi="ar"/>
              </w:rPr>
            </w:r>
            <w:r/>
          </w:p>
        </w:tc>
      </w:tr>
      <w:tr>
        <w:trPr>
          <w:trHeight w:val="360"/>
        </w:trPr>
        <w:tc>
          <w:tcPr>
            <w:tcW w:w="750" w:type="dxa"/>
            <w:vAlign w:val="center"/>
            <w:textDirection w:val="lrTb"/>
            <w:noWrap w:val="false"/>
          </w:tcPr>
          <w:p>
            <w:pPr>
              <w:pStyle w:val="826"/>
              <w:jc w:val="center"/>
              <w:rPr>
                <w:rFonts w:hint="eastAsia" w:ascii="宋体" w:hAnsi="宋体" w:eastAsia="宋体" w:cs="宋体"/>
                <w:i w:val="0"/>
                <w:iCs w:val="0"/>
                <w:color w:val="504050"/>
                <w:sz w:val="14"/>
                <w:szCs w:val="14"/>
                <w:highlight w:val="none"/>
                <w:u w:val="none"/>
              </w:rPr>
            </w:pPr>
            <w:r>
              <w:rPr>
                <w:rFonts w:hint="eastAsia" w:ascii="宋体" w:hAnsi="宋体" w:eastAsia="宋体" w:cs="宋体"/>
                <w:sz w:val="22"/>
                <w:highlight w:val="none"/>
                <w:lang w:val="en-US" w:eastAsia="zh-CN" w:bidi="ar"/>
              </w:rPr>
              <w:t xml:space="preserve">1.3</w:t>
            </w:r>
            <w:r>
              <w:rPr>
                <w:rFonts w:hint="eastAsia" w:ascii="宋体" w:hAnsi="宋体" w:eastAsia="宋体" w:cs="宋体"/>
                <w:i w:val="0"/>
                <w:iCs w:val="0"/>
                <w:color w:val="504050"/>
                <w:sz w:val="14"/>
                <w:szCs w:val="14"/>
                <w:highlight w:val="none"/>
                <w:u w:val="none"/>
              </w:rPr>
            </w:r>
            <w:r/>
          </w:p>
        </w:tc>
        <w:tc>
          <w:tcPr>
            <w:tcW w:w="1006" w:type="dxa"/>
            <w:vAlign w:val="center"/>
            <w:vMerge w:val="continue"/>
            <w:textDirection w:val="lrTb"/>
            <w:noWrap w:val="false"/>
          </w:tcPr>
          <w:p>
            <w:pPr>
              <w:pStyle w:val="826"/>
              <w:jc w:val="center"/>
              <w:rPr>
                <w:rFonts w:hint="eastAsia" w:ascii="宋体" w:hAnsi="宋体" w:eastAsia="宋体" w:cs="宋体"/>
                <w:i w:val="0"/>
                <w:iCs w:val="0"/>
                <w:color w:val="504050"/>
                <w:sz w:val="14"/>
                <w:szCs w:val="14"/>
                <w:highlight w:val="none"/>
                <w:u w:val="none"/>
              </w:rPr>
            </w:pPr>
            <w:r>
              <w:rPr>
                <w:rFonts w:hint="eastAsia" w:ascii="宋体" w:hAnsi="宋体" w:eastAsia="宋体" w:cs="宋体"/>
                <w:i w:val="0"/>
                <w:iCs w:val="0"/>
                <w:color w:val="504050"/>
                <w:sz w:val="14"/>
                <w:szCs w:val="14"/>
                <w:highlight w:val="none"/>
                <w:u w:val="none"/>
              </w:rPr>
            </w:r>
            <w:r/>
          </w:p>
        </w:tc>
        <w:tc>
          <w:tcPr>
            <w:tcW w:w="2702"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电梯加减速度测试仪2（电梯综合性能检测仪）</w:t>
            </w:r>
            <w:r>
              <w:rPr>
                <w:rFonts w:hint="eastAsia" w:ascii="宋体" w:hAnsi="宋体" w:eastAsia="宋体" w:cs="宋体"/>
                <w:sz w:val="22"/>
                <w:highlight w:val="none"/>
                <w:lang w:val="en-US" w:eastAsia="zh-CN" w:bidi="ar"/>
              </w:rPr>
            </w:r>
            <w:r/>
          </w:p>
        </w:tc>
        <w:tc>
          <w:tcPr>
            <w:tcW w:w="681"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套</w:t>
            </w:r>
            <w:r>
              <w:rPr>
                <w:rFonts w:hint="eastAsia" w:ascii="宋体" w:hAnsi="宋体" w:eastAsia="宋体" w:cs="宋体"/>
                <w:sz w:val="22"/>
                <w:highlight w:val="none"/>
                <w:lang w:val="en-US" w:eastAsia="zh-CN" w:bidi="ar"/>
              </w:rPr>
            </w:r>
            <w:r/>
          </w:p>
        </w:tc>
        <w:tc>
          <w:tcPr>
            <w:tcW w:w="1097"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3.50</w:t>
            </w:r>
            <w:r>
              <w:rPr>
                <w:rFonts w:hint="eastAsia" w:ascii="宋体" w:hAnsi="宋体" w:eastAsia="宋体" w:cs="宋体"/>
                <w:sz w:val="22"/>
                <w:highlight w:val="none"/>
                <w:lang w:val="en-US" w:eastAsia="zh-CN" w:bidi="ar"/>
              </w:rPr>
            </w:r>
            <w:r/>
          </w:p>
        </w:tc>
        <w:tc>
          <w:tcPr>
            <w:tcW w:w="628"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1</w:t>
            </w:r>
            <w:r>
              <w:rPr>
                <w:rFonts w:hint="eastAsia" w:ascii="宋体" w:hAnsi="宋体" w:eastAsia="宋体" w:cs="宋体"/>
                <w:sz w:val="22"/>
                <w:highlight w:val="none"/>
                <w:lang w:val="en-US" w:eastAsia="zh-CN" w:bidi="ar"/>
              </w:rPr>
            </w:r>
            <w:r/>
          </w:p>
        </w:tc>
        <w:tc>
          <w:tcPr>
            <w:tcW w:w="1089"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3.5</w:t>
            </w:r>
            <w:r>
              <w:rPr>
                <w:rFonts w:hint="eastAsia" w:ascii="宋体" w:hAnsi="宋体" w:eastAsia="宋体" w:cs="宋体"/>
                <w:sz w:val="22"/>
                <w:highlight w:val="none"/>
                <w:lang w:val="en-US" w:eastAsia="zh-CN" w:bidi="ar"/>
              </w:rPr>
            </w:r>
            <w:r/>
          </w:p>
        </w:tc>
        <w:tc>
          <w:tcPr>
            <w:tcW w:w="1167"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否</w:t>
            </w:r>
            <w:r>
              <w:rPr>
                <w:rFonts w:hint="eastAsia" w:ascii="宋体" w:hAnsi="宋体" w:eastAsia="宋体" w:cs="宋体"/>
                <w:sz w:val="22"/>
                <w:highlight w:val="none"/>
                <w:lang w:val="en-US" w:eastAsia="zh-CN" w:bidi="ar"/>
              </w:rPr>
            </w:r>
            <w:r/>
          </w:p>
        </w:tc>
        <w:tc>
          <w:tcPr>
            <w:tcW w:w="743"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r>
            <w:r/>
          </w:p>
        </w:tc>
      </w:tr>
      <w:tr>
        <w:trPr>
          <w:trHeight w:val="390"/>
        </w:trPr>
        <w:tc>
          <w:tcPr>
            <w:tcW w:w="750" w:type="dxa"/>
            <w:vAlign w:val="center"/>
            <w:textDirection w:val="lrTb"/>
            <w:noWrap w:val="false"/>
          </w:tcPr>
          <w:p>
            <w:pPr>
              <w:pStyle w:val="826"/>
              <w:jc w:val="center"/>
              <w:rPr>
                <w:rFonts w:hint="eastAsia" w:ascii="宋体" w:hAnsi="宋体" w:eastAsia="宋体" w:cs="宋体"/>
                <w:i w:val="0"/>
                <w:iCs w:val="0"/>
                <w:color w:val="504050"/>
                <w:sz w:val="14"/>
                <w:szCs w:val="14"/>
                <w:highlight w:val="none"/>
                <w:u w:val="none"/>
              </w:rPr>
            </w:pPr>
            <w:r>
              <w:rPr>
                <w:rFonts w:hint="eastAsia" w:ascii="宋体" w:hAnsi="宋体" w:eastAsia="宋体" w:cs="宋体"/>
                <w:sz w:val="22"/>
                <w:highlight w:val="none"/>
                <w:lang w:val="en-US" w:eastAsia="zh-CN" w:bidi="ar"/>
              </w:rPr>
              <w:t xml:space="preserve">1.4</w:t>
            </w:r>
            <w:r>
              <w:rPr>
                <w:rFonts w:hint="eastAsia" w:ascii="宋体" w:hAnsi="宋体" w:eastAsia="宋体" w:cs="宋体"/>
                <w:i w:val="0"/>
                <w:iCs w:val="0"/>
                <w:color w:val="504050"/>
                <w:sz w:val="14"/>
                <w:szCs w:val="14"/>
                <w:highlight w:val="none"/>
                <w:u w:val="none"/>
              </w:rPr>
            </w:r>
            <w:r/>
          </w:p>
        </w:tc>
        <w:tc>
          <w:tcPr>
            <w:tcW w:w="1006" w:type="dxa"/>
            <w:vAlign w:val="center"/>
            <w:vMerge w:val="continue"/>
            <w:textDirection w:val="lrTb"/>
            <w:noWrap w:val="false"/>
          </w:tcPr>
          <w:p>
            <w:pPr>
              <w:pStyle w:val="826"/>
              <w:jc w:val="center"/>
              <w:rPr>
                <w:rFonts w:hint="eastAsia" w:ascii="宋体" w:hAnsi="宋体" w:eastAsia="宋体" w:cs="宋体"/>
                <w:i w:val="0"/>
                <w:iCs w:val="0"/>
                <w:color w:val="504050"/>
                <w:sz w:val="14"/>
                <w:szCs w:val="14"/>
                <w:highlight w:val="none"/>
                <w:u w:val="none"/>
              </w:rPr>
            </w:pPr>
            <w:r>
              <w:rPr>
                <w:rFonts w:hint="eastAsia" w:ascii="宋体" w:hAnsi="宋体" w:eastAsia="宋体" w:cs="宋体"/>
                <w:i w:val="0"/>
                <w:iCs w:val="0"/>
                <w:color w:val="504050"/>
                <w:sz w:val="14"/>
                <w:szCs w:val="14"/>
                <w:highlight w:val="none"/>
                <w:u w:val="none"/>
              </w:rPr>
            </w:r>
            <w:r/>
          </w:p>
        </w:tc>
        <w:tc>
          <w:tcPr>
            <w:tcW w:w="2702"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电梯加减速度测试仪3（电梯综合性能检测仪）</w:t>
            </w:r>
            <w:r>
              <w:rPr>
                <w:rFonts w:hint="eastAsia" w:ascii="宋体" w:hAnsi="宋体" w:eastAsia="宋体" w:cs="宋体"/>
                <w:sz w:val="22"/>
                <w:highlight w:val="none"/>
                <w:lang w:val="en-US" w:eastAsia="zh-CN" w:bidi="ar"/>
              </w:rPr>
            </w:r>
            <w:r/>
          </w:p>
        </w:tc>
        <w:tc>
          <w:tcPr>
            <w:tcW w:w="681"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套</w:t>
            </w:r>
            <w:r>
              <w:rPr>
                <w:rFonts w:hint="eastAsia" w:ascii="宋体" w:hAnsi="宋体" w:eastAsia="宋体" w:cs="宋体"/>
                <w:sz w:val="22"/>
                <w:highlight w:val="none"/>
                <w:lang w:val="en-US" w:eastAsia="zh-CN" w:bidi="ar"/>
              </w:rPr>
            </w:r>
            <w:r/>
          </w:p>
        </w:tc>
        <w:tc>
          <w:tcPr>
            <w:tcW w:w="1097"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7.00</w:t>
            </w:r>
            <w:r>
              <w:rPr>
                <w:rFonts w:hint="eastAsia" w:ascii="宋体" w:hAnsi="宋体" w:eastAsia="宋体" w:cs="宋体"/>
                <w:sz w:val="22"/>
                <w:highlight w:val="none"/>
                <w:lang w:val="en-US" w:eastAsia="zh-CN" w:bidi="ar"/>
              </w:rPr>
            </w:r>
            <w:r/>
          </w:p>
        </w:tc>
        <w:tc>
          <w:tcPr>
            <w:tcW w:w="628"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1</w:t>
            </w:r>
            <w:r>
              <w:rPr>
                <w:rFonts w:hint="eastAsia" w:ascii="宋体" w:hAnsi="宋体" w:eastAsia="宋体" w:cs="宋体"/>
                <w:sz w:val="22"/>
                <w:highlight w:val="none"/>
                <w:lang w:val="en-US" w:eastAsia="zh-CN" w:bidi="ar"/>
              </w:rPr>
            </w:r>
            <w:r/>
          </w:p>
        </w:tc>
        <w:tc>
          <w:tcPr>
            <w:tcW w:w="1089"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7</w:t>
            </w:r>
            <w:r>
              <w:rPr>
                <w:rFonts w:hint="eastAsia" w:ascii="宋体" w:hAnsi="宋体" w:eastAsia="宋体" w:cs="宋体"/>
                <w:sz w:val="22"/>
                <w:highlight w:val="none"/>
                <w:lang w:val="en-US" w:eastAsia="zh-CN" w:bidi="ar"/>
              </w:rPr>
            </w:r>
            <w:r/>
          </w:p>
        </w:tc>
        <w:tc>
          <w:tcPr>
            <w:tcW w:w="1167"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否</w:t>
            </w:r>
            <w:r>
              <w:rPr>
                <w:rFonts w:hint="eastAsia" w:ascii="宋体" w:hAnsi="宋体" w:eastAsia="宋体" w:cs="宋体"/>
                <w:sz w:val="22"/>
                <w:highlight w:val="none"/>
                <w:lang w:val="en-US" w:eastAsia="zh-CN" w:bidi="ar"/>
              </w:rPr>
            </w:r>
            <w:r/>
          </w:p>
        </w:tc>
        <w:tc>
          <w:tcPr>
            <w:tcW w:w="743"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核心产品</w:t>
            </w:r>
            <w:r>
              <w:rPr>
                <w:rFonts w:hint="eastAsia" w:ascii="宋体" w:hAnsi="宋体" w:eastAsia="宋体" w:cs="宋体"/>
                <w:sz w:val="22"/>
                <w:highlight w:val="none"/>
                <w:lang w:val="en-US" w:eastAsia="zh-CN" w:bidi="ar"/>
              </w:rPr>
            </w:r>
            <w:r/>
          </w:p>
        </w:tc>
      </w:tr>
      <w:tr>
        <w:trPr>
          <w:trHeight w:val="250"/>
        </w:trPr>
        <w:tc>
          <w:tcPr>
            <w:tcW w:w="750" w:type="dxa"/>
            <w:vAlign w:val="center"/>
            <w:textDirection w:val="lrTb"/>
            <w:noWrap w:val="false"/>
          </w:tcPr>
          <w:p>
            <w:pPr>
              <w:pStyle w:val="826"/>
              <w:jc w:val="center"/>
              <w:rPr>
                <w:rFonts w:hint="eastAsia" w:ascii="宋体" w:hAnsi="宋体" w:eastAsia="宋体" w:cs="宋体"/>
                <w:i w:val="0"/>
                <w:iCs w:val="0"/>
                <w:color w:val="504050"/>
                <w:sz w:val="14"/>
                <w:szCs w:val="14"/>
                <w:highlight w:val="none"/>
                <w:u w:val="none"/>
              </w:rPr>
            </w:pPr>
            <w:r>
              <w:rPr>
                <w:rFonts w:hint="eastAsia" w:ascii="宋体" w:hAnsi="宋体" w:eastAsia="宋体" w:cs="宋体"/>
                <w:sz w:val="22"/>
                <w:highlight w:val="none"/>
                <w:lang w:val="en-US" w:eastAsia="zh-CN" w:bidi="ar"/>
              </w:rPr>
              <w:t xml:space="preserve">1.5</w:t>
            </w:r>
            <w:r>
              <w:rPr>
                <w:rFonts w:hint="eastAsia" w:ascii="宋体" w:hAnsi="宋体" w:eastAsia="宋体" w:cs="宋体"/>
                <w:i w:val="0"/>
                <w:iCs w:val="0"/>
                <w:color w:val="504050"/>
                <w:sz w:val="14"/>
                <w:szCs w:val="14"/>
                <w:highlight w:val="none"/>
                <w:u w:val="none"/>
              </w:rPr>
            </w:r>
            <w:r/>
          </w:p>
        </w:tc>
        <w:tc>
          <w:tcPr>
            <w:tcW w:w="1006" w:type="dxa"/>
            <w:vAlign w:val="center"/>
            <w:vMerge w:val="continue"/>
            <w:textDirection w:val="lrTb"/>
            <w:noWrap w:val="false"/>
          </w:tcPr>
          <w:p>
            <w:pPr>
              <w:pStyle w:val="826"/>
              <w:jc w:val="center"/>
              <w:rPr>
                <w:rFonts w:hint="eastAsia" w:ascii="宋体" w:hAnsi="宋体" w:eastAsia="宋体" w:cs="宋体"/>
                <w:i w:val="0"/>
                <w:iCs w:val="0"/>
                <w:color w:val="504050"/>
                <w:sz w:val="14"/>
                <w:szCs w:val="14"/>
                <w:highlight w:val="none"/>
                <w:u w:val="none"/>
              </w:rPr>
            </w:pPr>
            <w:r>
              <w:rPr>
                <w:rFonts w:hint="eastAsia" w:ascii="宋体" w:hAnsi="宋体" w:eastAsia="宋体" w:cs="宋体"/>
                <w:i w:val="0"/>
                <w:iCs w:val="0"/>
                <w:color w:val="504050"/>
                <w:sz w:val="14"/>
                <w:szCs w:val="14"/>
                <w:highlight w:val="none"/>
                <w:u w:val="none"/>
              </w:rPr>
            </w:r>
            <w:r/>
          </w:p>
        </w:tc>
        <w:tc>
          <w:tcPr>
            <w:tcW w:w="2702"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电梯限速器测试仪1</w:t>
            </w:r>
            <w:r>
              <w:rPr>
                <w:rFonts w:hint="eastAsia" w:ascii="宋体" w:hAnsi="宋体" w:eastAsia="宋体" w:cs="宋体"/>
                <w:sz w:val="22"/>
                <w:highlight w:val="none"/>
                <w:lang w:val="en-US" w:eastAsia="zh-CN" w:bidi="ar"/>
              </w:rPr>
            </w:r>
            <w:r/>
          </w:p>
        </w:tc>
        <w:tc>
          <w:tcPr>
            <w:tcW w:w="681"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套</w:t>
            </w:r>
            <w:r>
              <w:rPr>
                <w:rFonts w:hint="eastAsia" w:ascii="宋体" w:hAnsi="宋体" w:eastAsia="宋体" w:cs="宋体"/>
                <w:sz w:val="22"/>
                <w:highlight w:val="none"/>
                <w:lang w:val="en-US" w:eastAsia="zh-CN" w:bidi="ar"/>
              </w:rPr>
            </w:r>
            <w:r/>
          </w:p>
        </w:tc>
        <w:tc>
          <w:tcPr>
            <w:tcW w:w="1097"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1.18</w:t>
            </w:r>
            <w:r>
              <w:rPr>
                <w:rFonts w:hint="eastAsia" w:ascii="宋体" w:hAnsi="宋体" w:eastAsia="宋体" w:cs="宋体"/>
                <w:sz w:val="22"/>
                <w:highlight w:val="none"/>
                <w:lang w:val="en-US" w:eastAsia="zh-CN" w:bidi="ar"/>
              </w:rPr>
            </w:r>
            <w:r/>
          </w:p>
        </w:tc>
        <w:tc>
          <w:tcPr>
            <w:tcW w:w="628"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19</w:t>
            </w:r>
            <w:r>
              <w:rPr>
                <w:rFonts w:hint="eastAsia" w:ascii="宋体" w:hAnsi="宋体" w:eastAsia="宋体" w:cs="宋体"/>
                <w:sz w:val="22"/>
                <w:highlight w:val="none"/>
                <w:lang w:val="en-US" w:eastAsia="zh-CN" w:bidi="ar"/>
              </w:rPr>
            </w:r>
            <w:r/>
          </w:p>
        </w:tc>
        <w:tc>
          <w:tcPr>
            <w:tcW w:w="1089"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22.42</w:t>
            </w:r>
            <w:r>
              <w:rPr>
                <w:rFonts w:hint="eastAsia" w:ascii="宋体" w:hAnsi="宋体" w:eastAsia="宋体" w:cs="宋体"/>
                <w:sz w:val="22"/>
                <w:highlight w:val="none"/>
                <w:lang w:val="en-US" w:eastAsia="zh-CN" w:bidi="ar"/>
              </w:rPr>
            </w:r>
            <w:r/>
          </w:p>
        </w:tc>
        <w:tc>
          <w:tcPr>
            <w:tcW w:w="1167"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否</w:t>
            </w:r>
            <w:r>
              <w:rPr>
                <w:rFonts w:hint="eastAsia" w:ascii="宋体" w:hAnsi="宋体" w:eastAsia="宋体" w:cs="宋体"/>
                <w:sz w:val="22"/>
                <w:highlight w:val="none"/>
                <w:lang w:val="en-US" w:eastAsia="zh-CN" w:bidi="ar"/>
              </w:rPr>
            </w:r>
            <w:r/>
          </w:p>
        </w:tc>
        <w:tc>
          <w:tcPr>
            <w:tcW w:w="743"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r>
            <w:r/>
          </w:p>
        </w:tc>
      </w:tr>
      <w:tr>
        <w:trPr>
          <w:trHeight w:val="250"/>
        </w:trPr>
        <w:tc>
          <w:tcPr>
            <w:tcW w:w="750" w:type="dxa"/>
            <w:vAlign w:val="center"/>
            <w:textDirection w:val="lrTb"/>
            <w:noWrap w:val="false"/>
          </w:tcPr>
          <w:p>
            <w:pPr>
              <w:pStyle w:val="826"/>
              <w:jc w:val="center"/>
              <w:rPr>
                <w:rFonts w:hint="eastAsia" w:ascii="宋体" w:hAnsi="宋体" w:eastAsia="宋体" w:cs="宋体"/>
                <w:i w:val="0"/>
                <w:iCs w:val="0"/>
                <w:color w:val="504050"/>
                <w:sz w:val="14"/>
                <w:szCs w:val="14"/>
                <w:highlight w:val="none"/>
                <w:u w:val="none"/>
              </w:rPr>
            </w:pPr>
            <w:r>
              <w:rPr>
                <w:rFonts w:hint="eastAsia" w:ascii="宋体" w:hAnsi="宋体" w:eastAsia="宋体" w:cs="宋体"/>
                <w:sz w:val="22"/>
                <w:highlight w:val="none"/>
                <w:lang w:val="en-US" w:eastAsia="zh-CN" w:bidi="ar"/>
              </w:rPr>
              <w:t xml:space="preserve">1.6</w:t>
            </w:r>
            <w:r>
              <w:rPr>
                <w:rFonts w:hint="eastAsia" w:ascii="宋体" w:hAnsi="宋体" w:eastAsia="宋体" w:cs="宋体"/>
                <w:i w:val="0"/>
                <w:iCs w:val="0"/>
                <w:color w:val="504050"/>
                <w:sz w:val="14"/>
                <w:szCs w:val="14"/>
                <w:highlight w:val="none"/>
                <w:u w:val="none"/>
              </w:rPr>
            </w:r>
            <w:r/>
          </w:p>
        </w:tc>
        <w:tc>
          <w:tcPr>
            <w:tcW w:w="1006" w:type="dxa"/>
            <w:vAlign w:val="center"/>
            <w:vMerge w:val="continue"/>
            <w:textDirection w:val="lrTb"/>
            <w:noWrap w:val="false"/>
          </w:tcPr>
          <w:p>
            <w:pPr>
              <w:pStyle w:val="826"/>
              <w:jc w:val="center"/>
              <w:rPr>
                <w:rFonts w:hint="eastAsia" w:ascii="宋体" w:hAnsi="宋体" w:eastAsia="宋体" w:cs="宋体"/>
                <w:i w:val="0"/>
                <w:iCs w:val="0"/>
                <w:color w:val="504050"/>
                <w:sz w:val="14"/>
                <w:szCs w:val="14"/>
                <w:highlight w:val="none"/>
                <w:u w:val="none"/>
              </w:rPr>
            </w:pPr>
            <w:r>
              <w:rPr>
                <w:rFonts w:hint="eastAsia" w:ascii="宋体" w:hAnsi="宋体" w:eastAsia="宋体" w:cs="宋体"/>
                <w:i w:val="0"/>
                <w:iCs w:val="0"/>
                <w:color w:val="504050"/>
                <w:sz w:val="14"/>
                <w:szCs w:val="14"/>
                <w:highlight w:val="none"/>
                <w:u w:val="none"/>
              </w:rPr>
            </w:r>
            <w:r/>
          </w:p>
        </w:tc>
        <w:tc>
          <w:tcPr>
            <w:tcW w:w="2702"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电梯限速器测试仪2（高速）</w:t>
            </w:r>
            <w:r>
              <w:rPr>
                <w:rFonts w:hint="eastAsia" w:ascii="宋体" w:hAnsi="宋体" w:eastAsia="宋体" w:cs="宋体"/>
                <w:sz w:val="22"/>
                <w:highlight w:val="none"/>
                <w:lang w:val="en-US" w:eastAsia="zh-CN" w:bidi="ar"/>
              </w:rPr>
            </w:r>
            <w:r/>
          </w:p>
        </w:tc>
        <w:tc>
          <w:tcPr>
            <w:tcW w:w="681"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套</w:t>
            </w:r>
            <w:r>
              <w:rPr>
                <w:rFonts w:hint="eastAsia" w:ascii="宋体" w:hAnsi="宋体" w:eastAsia="宋体" w:cs="宋体"/>
                <w:sz w:val="22"/>
                <w:highlight w:val="none"/>
                <w:lang w:val="en-US" w:eastAsia="zh-CN" w:bidi="ar"/>
              </w:rPr>
            </w:r>
            <w:r/>
          </w:p>
        </w:tc>
        <w:tc>
          <w:tcPr>
            <w:tcW w:w="1097"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1.20</w:t>
            </w:r>
            <w:r>
              <w:rPr>
                <w:rFonts w:hint="eastAsia" w:ascii="宋体" w:hAnsi="宋体" w:eastAsia="宋体" w:cs="宋体"/>
                <w:sz w:val="22"/>
                <w:highlight w:val="none"/>
                <w:lang w:val="en-US" w:eastAsia="zh-CN" w:bidi="ar"/>
              </w:rPr>
            </w:r>
            <w:r/>
          </w:p>
        </w:tc>
        <w:tc>
          <w:tcPr>
            <w:tcW w:w="628"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2</w:t>
            </w:r>
            <w:r>
              <w:rPr>
                <w:rFonts w:hint="eastAsia" w:ascii="宋体" w:hAnsi="宋体" w:eastAsia="宋体" w:cs="宋体"/>
                <w:sz w:val="22"/>
                <w:highlight w:val="none"/>
                <w:lang w:val="en-US" w:eastAsia="zh-CN" w:bidi="ar"/>
              </w:rPr>
            </w:r>
            <w:r/>
          </w:p>
        </w:tc>
        <w:tc>
          <w:tcPr>
            <w:tcW w:w="1089"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2.4</w:t>
            </w:r>
            <w:r>
              <w:rPr>
                <w:rFonts w:hint="eastAsia" w:ascii="宋体" w:hAnsi="宋体" w:eastAsia="宋体" w:cs="宋体"/>
                <w:sz w:val="22"/>
                <w:highlight w:val="none"/>
                <w:lang w:val="en-US" w:eastAsia="zh-CN" w:bidi="ar"/>
              </w:rPr>
            </w:r>
            <w:r/>
          </w:p>
        </w:tc>
        <w:tc>
          <w:tcPr>
            <w:tcW w:w="1167"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否</w:t>
            </w:r>
            <w:r>
              <w:rPr>
                <w:rFonts w:hint="eastAsia" w:ascii="宋体" w:hAnsi="宋体" w:eastAsia="宋体" w:cs="宋体"/>
                <w:sz w:val="22"/>
                <w:highlight w:val="none"/>
                <w:lang w:val="en-US" w:eastAsia="zh-CN" w:bidi="ar"/>
              </w:rPr>
            </w:r>
            <w:r/>
          </w:p>
        </w:tc>
        <w:tc>
          <w:tcPr>
            <w:tcW w:w="743"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r>
            <w:r/>
          </w:p>
        </w:tc>
      </w:tr>
      <w:tr>
        <w:trPr>
          <w:trHeight w:val="240"/>
        </w:trPr>
        <w:tc>
          <w:tcPr>
            <w:tcW w:w="750" w:type="dxa"/>
            <w:vAlign w:val="center"/>
            <w:textDirection w:val="lrTb"/>
            <w:noWrap w:val="false"/>
          </w:tcPr>
          <w:p>
            <w:pPr>
              <w:pStyle w:val="826"/>
              <w:jc w:val="center"/>
              <w:rPr>
                <w:rFonts w:hint="eastAsia" w:ascii="宋体" w:hAnsi="宋体" w:eastAsia="宋体" w:cs="宋体"/>
                <w:i w:val="0"/>
                <w:iCs w:val="0"/>
                <w:color w:val="504050"/>
                <w:sz w:val="14"/>
                <w:szCs w:val="14"/>
                <w:highlight w:val="none"/>
                <w:u w:val="none"/>
              </w:rPr>
            </w:pPr>
            <w:r>
              <w:rPr>
                <w:rFonts w:hint="eastAsia" w:ascii="宋体" w:hAnsi="宋体" w:eastAsia="宋体" w:cs="宋体"/>
                <w:sz w:val="22"/>
                <w:highlight w:val="none"/>
                <w:lang w:val="en-US" w:eastAsia="zh-CN" w:bidi="ar"/>
              </w:rPr>
              <w:t xml:space="preserve">1.7</w:t>
            </w:r>
            <w:r>
              <w:rPr>
                <w:rFonts w:hint="eastAsia" w:ascii="宋体" w:hAnsi="宋体" w:eastAsia="宋体" w:cs="宋体"/>
                <w:i w:val="0"/>
                <w:iCs w:val="0"/>
                <w:color w:val="504050"/>
                <w:sz w:val="14"/>
                <w:szCs w:val="14"/>
                <w:highlight w:val="none"/>
                <w:u w:val="none"/>
              </w:rPr>
            </w:r>
            <w:r/>
          </w:p>
        </w:tc>
        <w:tc>
          <w:tcPr>
            <w:tcW w:w="1006" w:type="dxa"/>
            <w:vAlign w:val="center"/>
            <w:vMerge w:val="continue"/>
            <w:textDirection w:val="lrTb"/>
            <w:noWrap w:val="false"/>
          </w:tcPr>
          <w:p>
            <w:pPr>
              <w:pStyle w:val="826"/>
              <w:jc w:val="center"/>
              <w:rPr>
                <w:rFonts w:hint="eastAsia" w:ascii="宋体" w:hAnsi="宋体" w:eastAsia="宋体" w:cs="宋体"/>
                <w:i w:val="0"/>
                <w:iCs w:val="0"/>
                <w:color w:val="504050"/>
                <w:sz w:val="14"/>
                <w:szCs w:val="14"/>
                <w:highlight w:val="none"/>
                <w:u w:val="none"/>
              </w:rPr>
            </w:pPr>
            <w:r>
              <w:rPr>
                <w:rFonts w:hint="eastAsia" w:ascii="宋体" w:hAnsi="宋体" w:eastAsia="宋体" w:cs="宋体"/>
                <w:i w:val="0"/>
                <w:iCs w:val="0"/>
                <w:color w:val="504050"/>
                <w:sz w:val="14"/>
                <w:szCs w:val="14"/>
                <w:highlight w:val="none"/>
                <w:u w:val="none"/>
              </w:rPr>
            </w:r>
            <w:r/>
          </w:p>
        </w:tc>
        <w:tc>
          <w:tcPr>
            <w:tcW w:w="2702"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扶梯同步率及制停距离检测仪</w:t>
            </w:r>
            <w:r>
              <w:rPr>
                <w:rFonts w:hint="eastAsia" w:ascii="宋体" w:hAnsi="宋体" w:eastAsia="宋体" w:cs="宋体"/>
                <w:sz w:val="22"/>
                <w:highlight w:val="none"/>
                <w:lang w:val="en-US" w:eastAsia="zh-CN" w:bidi="ar"/>
              </w:rPr>
            </w:r>
            <w:r/>
          </w:p>
        </w:tc>
        <w:tc>
          <w:tcPr>
            <w:tcW w:w="681"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套</w:t>
            </w:r>
            <w:r>
              <w:rPr>
                <w:rFonts w:hint="eastAsia" w:ascii="宋体" w:hAnsi="宋体" w:eastAsia="宋体" w:cs="宋体"/>
                <w:sz w:val="22"/>
                <w:highlight w:val="none"/>
                <w:lang w:val="en-US" w:eastAsia="zh-CN" w:bidi="ar"/>
              </w:rPr>
            </w:r>
            <w:r/>
          </w:p>
        </w:tc>
        <w:tc>
          <w:tcPr>
            <w:tcW w:w="1097"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3.80</w:t>
            </w:r>
            <w:r>
              <w:rPr>
                <w:rFonts w:hint="eastAsia" w:ascii="宋体" w:hAnsi="宋体" w:eastAsia="宋体" w:cs="宋体"/>
                <w:sz w:val="22"/>
                <w:highlight w:val="none"/>
                <w:lang w:val="en-US" w:eastAsia="zh-CN" w:bidi="ar"/>
              </w:rPr>
            </w:r>
            <w:r/>
          </w:p>
        </w:tc>
        <w:tc>
          <w:tcPr>
            <w:tcW w:w="628"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1</w:t>
            </w:r>
            <w:r>
              <w:rPr>
                <w:rFonts w:hint="eastAsia" w:ascii="宋体" w:hAnsi="宋体" w:eastAsia="宋体" w:cs="宋体"/>
                <w:sz w:val="22"/>
                <w:highlight w:val="none"/>
                <w:lang w:val="en-US" w:eastAsia="zh-CN" w:bidi="ar"/>
              </w:rPr>
            </w:r>
            <w:r/>
          </w:p>
        </w:tc>
        <w:tc>
          <w:tcPr>
            <w:tcW w:w="1089"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3.8</w:t>
            </w:r>
            <w:r>
              <w:rPr>
                <w:rFonts w:hint="eastAsia" w:ascii="宋体" w:hAnsi="宋体" w:eastAsia="宋体" w:cs="宋体"/>
                <w:sz w:val="22"/>
                <w:highlight w:val="none"/>
                <w:lang w:val="en-US" w:eastAsia="zh-CN" w:bidi="ar"/>
              </w:rPr>
            </w:r>
            <w:r/>
          </w:p>
        </w:tc>
        <w:tc>
          <w:tcPr>
            <w:tcW w:w="1167"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否</w:t>
            </w:r>
            <w:r>
              <w:rPr>
                <w:rFonts w:hint="eastAsia" w:ascii="宋体" w:hAnsi="宋体" w:eastAsia="宋体" w:cs="宋体"/>
                <w:sz w:val="22"/>
                <w:highlight w:val="none"/>
                <w:lang w:val="en-US" w:eastAsia="zh-CN" w:bidi="ar"/>
              </w:rPr>
            </w:r>
            <w:r/>
          </w:p>
        </w:tc>
        <w:tc>
          <w:tcPr>
            <w:tcW w:w="743"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r>
            <w:r/>
          </w:p>
        </w:tc>
      </w:tr>
      <w:tr>
        <w:trPr>
          <w:trHeight w:val="250"/>
        </w:trPr>
        <w:tc>
          <w:tcPr>
            <w:tcW w:w="750" w:type="dxa"/>
            <w:vAlign w:val="center"/>
            <w:textDirection w:val="lrTb"/>
            <w:noWrap w:val="false"/>
          </w:tcPr>
          <w:p>
            <w:pPr>
              <w:pStyle w:val="826"/>
              <w:jc w:val="center"/>
              <w:rPr>
                <w:rFonts w:ascii="宋体" w:hAnsi="宋体" w:eastAsia="宋体" w:cs="宋体"/>
                <w:i w:val="0"/>
                <w:iCs w:val="0"/>
                <w:color w:val="504050"/>
                <w:sz w:val="14"/>
                <w:szCs w:val="14"/>
                <w:highlight w:val="none"/>
                <w:u w:val="none"/>
                <w:lang w:val="en-US"/>
              </w:rPr>
            </w:pPr>
            <w:r>
              <w:rPr>
                <w:rFonts w:hint="eastAsia" w:ascii="宋体" w:hAnsi="宋体" w:eastAsia="宋体" w:cs="宋体"/>
                <w:sz w:val="22"/>
                <w:highlight w:val="none"/>
                <w:lang w:val="en-US" w:eastAsia="zh-CN" w:bidi="ar"/>
              </w:rPr>
              <w:t xml:space="preserve">1.8</w:t>
            </w:r>
            <w:r>
              <w:rPr>
                <w:rFonts w:ascii="宋体" w:hAnsi="宋体" w:eastAsia="宋体" w:cs="宋体"/>
                <w:i w:val="0"/>
                <w:iCs w:val="0"/>
                <w:color w:val="504050"/>
                <w:sz w:val="14"/>
                <w:szCs w:val="14"/>
                <w:highlight w:val="none"/>
                <w:u w:val="none"/>
                <w:lang w:val="en-US"/>
              </w:rPr>
            </w:r>
            <w:r/>
          </w:p>
        </w:tc>
        <w:tc>
          <w:tcPr>
            <w:tcW w:w="1006" w:type="dxa"/>
            <w:vAlign w:val="center"/>
            <w:vMerge w:val="continue"/>
            <w:textDirection w:val="lrTb"/>
            <w:noWrap w:val="false"/>
          </w:tcPr>
          <w:p>
            <w:pPr>
              <w:pStyle w:val="826"/>
              <w:jc w:val="center"/>
              <w:rPr>
                <w:rFonts w:hint="eastAsia" w:ascii="宋体" w:hAnsi="宋体" w:eastAsia="宋体" w:cs="宋体"/>
                <w:i w:val="0"/>
                <w:iCs w:val="0"/>
                <w:color w:val="504050"/>
                <w:sz w:val="14"/>
                <w:szCs w:val="14"/>
                <w:highlight w:val="none"/>
                <w:u w:val="none"/>
              </w:rPr>
            </w:pPr>
            <w:r>
              <w:rPr>
                <w:rFonts w:hint="eastAsia" w:ascii="宋体" w:hAnsi="宋体" w:eastAsia="宋体" w:cs="宋体"/>
                <w:i w:val="0"/>
                <w:iCs w:val="0"/>
                <w:color w:val="504050"/>
                <w:sz w:val="14"/>
                <w:szCs w:val="14"/>
                <w:highlight w:val="none"/>
                <w:u w:val="none"/>
              </w:rPr>
            </w:r>
            <w:r/>
          </w:p>
        </w:tc>
        <w:tc>
          <w:tcPr>
            <w:tcW w:w="2702"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转速表或者速度检测仪1</w:t>
            </w:r>
            <w:r>
              <w:rPr>
                <w:rFonts w:hint="eastAsia" w:ascii="宋体" w:hAnsi="宋体" w:eastAsia="宋体" w:cs="宋体"/>
                <w:sz w:val="22"/>
                <w:highlight w:val="none"/>
                <w:lang w:val="en-US" w:eastAsia="zh-CN" w:bidi="ar"/>
              </w:rPr>
            </w:r>
            <w:r/>
          </w:p>
        </w:tc>
        <w:tc>
          <w:tcPr>
            <w:tcW w:w="681"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套</w:t>
            </w:r>
            <w:r>
              <w:rPr>
                <w:rFonts w:hint="eastAsia" w:ascii="宋体" w:hAnsi="宋体" w:eastAsia="宋体" w:cs="宋体"/>
                <w:sz w:val="22"/>
                <w:highlight w:val="none"/>
                <w:lang w:val="en-US" w:eastAsia="zh-CN" w:bidi="ar"/>
              </w:rPr>
            </w:r>
            <w:r/>
          </w:p>
        </w:tc>
        <w:tc>
          <w:tcPr>
            <w:tcW w:w="1097"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0.40</w:t>
            </w:r>
            <w:r>
              <w:rPr>
                <w:rFonts w:hint="eastAsia" w:ascii="宋体" w:hAnsi="宋体" w:eastAsia="宋体" w:cs="宋体"/>
                <w:sz w:val="22"/>
                <w:highlight w:val="none"/>
                <w:lang w:val="en-US" w:eastAsia="zh-CN" w:bidi="ar"/>
              </w:rPr>
            </w:r>
            <w:r/>
          </w:p>
        </w:tc>
        <w:tc>
          <w:tcPr>
            <w:tcW w:w="628"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32</w:t>
            </w:r>
            <w:r>
              <w:rPr>
                <w:rFonts w:hint="eastAsia" w:ascii="宋体" w:hAnsi="宋体" w:eastAsia="宋体" w:cs="宋体"/>
                <w:sz w:val="22"/>
                <w:highlight w:val="none"/>
                <w:lang w:val="en-US" w:eastAsia="zh-CN" w:bidi="ar"/>
              </w:rPr>
            </w:r>
            <w:r/>
          </w:p>
        </w:tc>
        <w:tc>
          <w:tcPr>
            <w:tcW w:w="1089"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12.8</w:t>
            </w:r>
            <w:r>
              <w:rPr>
                <w:rFonts w:hint="eastAsia" w:ascii="宋体" w:hAnsi="宋体" w:eastAsia="宋体" w:cs="宋体"/>
                <w:sz w:val="22"/>
                <w:highlight w:val="none"/>
                <w:lang w:val="en-US" w:eastAsia="zh-CN" w:bidi="ar"/>
              </w:rPr>
            </w:r>
            <w:r/>
          </w:p>
        </w:tc>
        <w:tc>
          <w:tcPr>
            <w:tcW w:w="1167"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否</w:t>
            </w:r>
            <w:r>
              <w:rPr>
                <w:rFonts w:hint="eastAsia" w:ascii="宋体" w:hAnsi="宋体" w:eastAsia="宋体" w:cs="宋体"/>
                <w:sz w:val="22"/>
                <w:highlight w:val="none"/>
                <w:lang w:val="en-US" w:eastAsia="zh-CN" w:bidi="ar"/>
              </w:rPr>
            </w:r>
            <w:r/>
          </w:p>
        </w:tc>
        <w:tc>
          <w:tcPr>
            <w:tcW w:w="743"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r>
            <w:r/>
          </w:p>
        </w:tc>
      </w:tr>
      <w:tr>
        <w:trPr>
          <w:trHeight w:val="250"/>
        </w:trPr>
        <w:tc>
          <w:tcPr>
            <w:tcW w:w="750" w:type="dxa"/>
            <w:vAlign w:val="center"/>
            <w:textDirection w:val="lrTb"/>
            <w:noWrap w:val="false"/>
          </w:tcPr>
          <w:p>
            <w:pPr>
              <w:pStyle w:val="826"/>
              <w:jc w:val="center"/>
              <w:rPr>
                <w:rFonts w:hint="eastAsia" w:ascii="宋体" w:hAnsi="宋体" w:eastAsia="宋体" w:cs="宋体"/>
                <w:i w:val="0"/>
                <w:iCs w:val="0"/>
                <w:color w:val="504050"/>
                <w:sz w:val="14"/>
                <w:szCs w:val="14"/>
                <w:highlight w:val="none"/>
                <w:u w:val="none"/>
              </w:rPr>
            </w:pPr>
            <w:r>
              <w:rPr>
                <w:rFonts w:hint="eastAsia" w:ascii="宋体" w:hAnsi="宋体" w:eastAsia="宋体" w:cs="宋体"/>
                <w:sz w:val="22"/>
                <w:highlight w:val="none"/>
                <w:lang w:val="en-US" w:eastAsia="zh-CN" w:bidi="ar"/>
              </w:rPr>
              <w:t xml:space="preserve">1.9</w:t>
            </w:r>
            <w:r>
              <w:rPr>
                <w:rFonts w:hint="eastAsia" w:ascii="宋体" w:hAnsi="宋体" w:eastAsia="宋体" w:cs="宋体"/>
                <w:i w:val="0"/>
                <w:iCs w:val="0"/>
                <w:color w:val="504050"/>
                <w:sz w:val="14"/>
                <w:szCs w:val="14"/>
                <w:highlight w:val="none"/>
                <w:u w:val="none"/>
              </w:rPr>
            </w:r>
            <w:r/>
          </w:p>
        </w:tc>
        <w:tc>
          <w:tcPr>
            <w:tcW w:w="1006" w:type="dxa"/>
            <w:vAlign w:val="center"/>
            <w:vMerge w:val="continue"/>
            <w:textDirection w:val="lrTb"/>
            <w:noWrap w:val="false"/>
          </w:tcPr>
          <w:p>
            <w:pPr>
              <w:pStyle w:val="826"/>
              <w:jc w:val="center"/>
              <w:rPr>
                <w:rFonts w:hint="eastAsia" w:ascii="宋体" w:hAnsi="宋体" w:eastAsia="宋体" w:cs="宋体"/>
                <w:i w:val="0"/>
                <w:iCs w:val="0"/>
                <w:color w:val="504050"/>
                <w:sz w:val="14"/>
                <w:szCs w:val="14"/>
                <w:highlight w:val="none"/>
                <w:u w:val="none"/>
              </w:rPr>
            </w:pPr>
            <w:r>
              <w:rPr>
                <w:rFonts w:hint="eastAsia" w:ascii="宋体" w:hAnsi="宋体" w:eastAsia="宋体" w:cs="宋体"/>
                <w:i w:val="0"/>
                <w:iCs w:val="0"/>
                <w:color w:val="504050"/>
                <w:sz w:val="14"/>
                <w:szCs w:val="14"/>
                <w:highlight w:val="none"/>
                <w:u w:val="none"/>
              </w:rPr>
            </w:r>
            <w:r/>
          </w:p>
        </w:tc>
        <w:tc>
          <w:tcPr>
            <w:tcW w:w="2702"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转速表或者速度检测仪-2（防爆型）</w:t>
            </w:r>
            <w:r>
              <w:rPr>
                <w:rFonts w:hint="eastAsia" w:ascii="宋体" w:hAnsi="宋体" w:eastAsia="宋体" w:cs="宋体"/>
                <w:sz w:val="22"/>
                <w:highlight w:val="none"/>
                <w:lang w:val="en-US" w:eastAsia="zh-CN" w:bidi="ar"/>
              </w:rPr>
            </w:r>
            <w:r/>
          </w:p>
        </w:tc>
        <w:tc>
          <w:tcPr>
            <w:tcW w:w="681"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套</w:t>
            </w:r>
            <w:r>
              <w:rPr>
                <w:rFonts w:hint="eastAsia" w:ascii="宋体" w:hAnsi="宋体" w:eastAsia="宋体" w:cs="宋体"/>
                <w:sz w:val="22"/>
                <w:highlight w:val="none"/>
                <w:lang w:val="en-US" w:eastAsia="zh-CN" w:bidi="ar"/>
              </w:rPr>
            </w:r>
            <w:r/>
          </w:p>
        </w:tc>
        <w:tc>
          <w:tcPr>
            <w:tcW w:w="1097"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1.08</w:t>
            </w:r>
            <w:r>
              <w:rPr>
                <w:rFonts w:hint="eastAsia" w:ascii="宋体" w:hAnsi="宋体" w:eastAsia="宋体" w:cs="宋体"/>
                <w:sz w:val="22"/>
                <w:highlight w:val="none"/>
                <w:lang w:val="en-US" w:eastAsia="zh-CN" w:bidi="ar"/>
              </w:rPr>
            </w:r>
            <w:r/>
          </w:p>
        </w:tc>
        <w:tc>
          <w:tcPr>
            <w:tcW w:w="628"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1</w:t>
            </w:r>
            <w:r>
              <w:rPr>
                <w:rFonts w:hint="eastAsia" w:ascii="宋体" w:hAnsi="宋体" w:eastAsia="宋体" w:cs="宋体"/>
                <w:sz w:val="22"/>
                <w:highlight w:val="none"/>
                <w:lang w:val="en-US" w:eastAsia="zh-CN" w:bidi="ar"/>
              </w:rPr>
            </w:r>
            <w:r/>
          </w:p>
        </w:tc>
        <w:tc>
          <w:tcPr>
            <w:tcW w:w="1089"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1.08</w:t>
            </w:r>
            <w:r>
              <w:rPr>
                <w:rFonts w:hint="eastAsia" w:ascii="宋体" w:hAnsi="宋体" w:eastAsia="宋体" w:cs="宋体"/>
                <w:sz w:val="22"/>
                <w:highlight w:val="none"/>
                <w:lang w:val="en-US" w:eastAsia="zh-CN" w:bidi="ar"/>
              </w:rPr>
            </w:r>
            <w:r/>
          </w:p>
        </w:tc>
        <w:tc>
          <w:tcPr>
            <w:tcW w:w="1167"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否</w:t>
            </w:r>
            <w:r>
              <w:rPr>
                <w:rFonts w:hint="eastAsia" w:ascii="宋体" w:hAnsi="宋体" w:eastAsia="宋体" w:cs="宋体"/>
                <w:sz w:val="22"/>
                <w:highlight w:val="none"/>
                <w:lang w:val="en-US" w:eastAsia="zh-CN" w:bidi="ar"/>
              </w:rPr>
            </w:r>
            <w:r/>
          </w:p>
        </w:tc>
        <w:tc>
          <w:tcPr>
            <w:tcW w:w="743"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r>
            <w:r/>
          </w:p>
        </w:tc>
      </w:tr>
      <w:tr>
        <w:trPr>
          <w:trHeight w:val="250"/>
        </w:trPr>
        <w:tc>
          <w:tcPr>
            <w:tcW w:w="750" w:type="dxa"/>
            <w:vAlign w:val="center"/>
            <w:textDirection w:val="lrTb"/>
            <w:noWrap w:val="false"/>
          </w:tcPr>
          <w:p>
            <w:pPr>
              <w:pStyle w:val="826"/>
              <w:jc w:val="center"/>
              <w:keepLines w:val="0"/>
              <w:keepNext w:val="0"/>
              <w:pageBreakBefore w:val="0"/>
              <w:spacing w:before="0" w:after="0" w:line="240" w:lineRule="auto"/>
              <w:widowControl/>
              <w:rPr>
                <w:rFonts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2.1</w:t>
            </w:r>
            <w:r>
              <w:rPr>
                <w:rFonts w:ascii="宋体" w:hAnsi="宋体" w:eastAsia="宋体" w:cs="宋体"/>
                <w:sz w:val="22"/>
                <w:highlight w:val="none"/>
                <w:lang w:val="en-US" w:eastAsia="zh-CN" w:bidi="ar"/>
              </w:rPr>
            </w:r>
            <w:r/>
          </w:p>
        </w:tc>
        <w:tc>
          <w:tcPr>
            <w:tcW w:w="1006" w:type="dxa"/>
            <w:vAlign w:val="center"/>
            <w:vMerge w:val="restart"/>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采购分包</w:t>
            </w:r>
            <w:r>
              <w:rPr>
                <w:rFonts w:ascii="宋体" w:hAnsi="宋体" w:eastAsia="宋体" w:cs="宋体"/>
                <w:sz w:val="22"/>
                <w:highlight w:val="none"/>
                <w:lang w:val="en-US" w:eastAsia="zh-CN" w:bidi="ar"/>
              </w:rPr>
              <w:t xml:space="preserve">2</w:t>
            </w:r>
            <w:r>
              <w:rPr>
                <w:rFonts w:hint="eastAsia" w:ascii="宋体" w:hAnsi="宋体" w:eastAsia="宋体" w:cs="宋体"/>
                <w:sz w:val="22"/>
                <w:highlight w:val="none"/>
                <w:lang w:val="en-US" w:eastAsia="zh-CN" w:bidi="ar"/>
              </w:rPr>
            </w:r>
            <w:r/>
          </w:p>
        </w:tc>
        <w:tc>
          <w:tcPr>
            <w:tcW w:w="2702"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钢丝绳探伤仪1</w:t>
            </w:r>
            <w:r>
              <w:rPr>
                <w:rFonts w:hint="eastAsia" w:ascii="宋体" w:hAnsi="宋体" w:eastAsia="宋体" w:cs="宋体"/>
                <w:sz w:val="22"/>
                <w:highlight w:val="none"/>
                <w:lang w:val="en-US" w:eastAsia="zh-CN" w:bidi="ar"/>
              </w:rPr>
            </w:r>
            <w:r/>
          </w:p>
        </w:tc>
        <w:tc>
          <w:tcPr>
            <w:tcW w:w="681"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套</w:t>
            </w:r>
            <w:r>
              <w:rPr>
                <w:rFonts w:hint="eastAsia" w:ascii="宋体" w:hAnsi="宋体" w:eastAsia="宋体" w:cs="宋体"/>
                <w:sz w:val="22"/>
                <w:highlight w:val="none"/>
                <w:lang w:val="en-US" w:eastAsia="zh-CN" w:bidi="ar"/>
              </w:rPr>
            </w:r>
            <w:r/>
          </w:p>
        </w:tc>
        <w:tc>
          <w:tcPr>
            <w:tcW w:w="1097"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3.00</w:t>
            </w:r>
            <w:r>
              <w:rPr>
                <w:rFonts w:hint="eastAsia" w:ascii="宋体" w:hAnsi="宋体" w:eastAsia="宋体" w:cs="宋体"/>
                <w:sz w:val="22"/>
                <w:highlight w:val="none"/>
                <w:lang w:val="en-US" w:eastAsia="zh-CN" w:bidi="ar"/>
              </w:rPr>
            </w:r>
            <w:r/>
          </w:p>
        </w:tc>
        <w:tc>
          <w:tcPr>
            <w:tcW w:w="628"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1</w:t>
            </w:r>
            <w:r>
              <w:rPr>
                <w:rFonts w:hint="eastAsia" w:ascii="宋体" w:hAnsi="宋体" w:eastAsia="宋体" w:cs="宋体"/>
                <w:sz w:val="22"/>
                <w:highlight w:val="none"/>
                <w:lang w:val="en-US" w:eastAsia="zh-CN" w:bidi="ar"/>
              </w:rPr>
            </w:r>
            <w:r/>
          </w:p>
        </w:tc>
        <w:tc>
          <w:tcPr>
            <w:tcW w:w="1089"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3</w:t>
            </w:r>
            <w:r>
              <w:rPr>
                <w:rFonts w:hint="eastAsia" w:ascii="宋体" w:hAnsi="宋体" w:eastAsia="宋体" w:cs="宋体"/>
                <w:sz w:val="22"/>
                <w:highlight w:val="none"/>
                <w:lang w:val="en-US" w:eastAsia="zh-CN" w:bidi="ar"/>
              </w:rPr>
            </w:r>
            <w:r/>
          </w:p>
        </w:tc>
        <w:tc>
          <w:tcPr>
            <w:tcW w:w="1167"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否</w:t>
            </w:r>
            <w:r>
              <w:rPr>
                <w:rFonts w:hint="eastAsia" w:ascii="宋体" w:hAnsi="宋体" w:eastAsia="宋体" w:cs="宋体"/>
                <w:sz w:val="22"/>
                <w:highlight w:val="none"/>
                <w:lang w:val="en-US" w:eastAsia="zh-CN" w:bidi="ar"/>
              </w:rPr>
            </w:r>
            <w:r/>
          </w:p>
        </w:tc>
        <w:tc>
          <w:tcPr>
            <w:tcW w:w="743"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r>
            <w:r/>
          </w:p>
        </w:tc>
      </w:tr>
      <w:tr>
        <w:trPr>
          <w:trHeight w:val="270"/>
        </w:trPr>
        <w:tc>
          <w:tcPr>
            <w:tcW w:w="750" w:type="dxa"/>
            <w:vAlign w:val="center"/>
            <w:textDirection w:val="lrTb"/>
            <w:noWrap w:val="false"/>
          </w:tcPr>
          <w:p>
            <w:pPr>
              <w:pStyle w:val="826"/>
              <w:jc w:val="center"/>
              <w:keepLines w:val="0"/>
              <w:keepNext w:val="0"/>
              <w:pageBreakBefore w:val="0"/>
              <w:spacing w:before="0" w:after="0" w:line="240" w:lineRule="auto"/>
              <w:widowControl/>
              <w:rPr>
                <w:rFonts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2.2</w:t>
            </w:r>
            <w:r>
              <w:rPr>
                <w:rFonts w:ascii="宋体" w:hAnsi="宋体" w:eastAsia="宋体" w:cs="宋体"/>
                <w:sz w:val="22"/>
                <w:highlight w:val="none"/>
                <w:lang w:val="en-US" w:eastAsia="zh-CN" w:bidi="ar"/>
              </w:rPr>
            </w:r>
            <w:r/>
          </w:p>
        </w:tc>
        <w:tc>
          <w:tcPr>
            <w:tcW w:w="1006" w:type="dxa"/>
            <w:vAlign w:val="center"/>
            <w:vMerge w:val="continue"/>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r>
            <w:r/>
          </w:p>
        </w:tc>
        <w:tc>
          <w:tcPr>
            <w:tcW w:w="2702"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钢丝绳探伤仪2</w:t>
            </w:r>
            <w:r>
              <w:rPr>
                <w:rFonts w:hint="eastAsia" w:ascii="宋体" w:hAnsi="宋体" w:eastAsia="宋体" w:cs="宋体"/>
                <w:sz w:val="22"/>
                <w:highlight w:val="none"/>
                <w:lang w:val="en-US" w:eastAsia="zh-CN" w:bidi="ar"/>
              </w:rPr>
            </w:r>
            <w:r/>
          </w:p>
        </w:tc>
        <w:tc>
          <w:tcPr>
            <w:tcW w:w="681"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套</w:t>
            </w:r>
            <w:r>
              <w:rPr>
                <w:rFonts w:hint="eastAsia" w:ascii="宋体" w:hAnsi="宋体" w:eastAsia="宋体" w:cs="宋体"/>
                <w:sz w:val="22"/>
                <w:highlight w:val="none"/>
                <w:lang w:val="en-US" w:eastAsia="zh-CN" w:bidi="ar"/>
              </w:rPr>
            </w:r>
            <w:r/>
          </w:p>
        </w:tc>
        <w:tc>
          <w:tcPr>
            <w:tcW w:w="1097"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6.80</w:t>
            </w:r>
            <w:r>
              <w:rPr>
                <w:rFonts w:hint="eastAsia" w:ascii="宋体" w:hAnsi="宋体" w:eastAsia="宋体" w:cs="宋体"/>
                <w:sz w:val="22"/>
                <w:highlight w:val="none"/>
                <w:lang w:val="en-US" w:eastAsia="zh-CN" w:bidi="ar"/>
              </w:rPr>
            </w:r>
            <w:r/>
          </w:p>
        </w:tc>
        <w:tc>
          <w:tcPr>
            <w:tcW w:w="628"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3</w:t>
            </w:r>
            <w:r>
              <w:rPr>
                <w:rFonts w:hint="eastAsia" w:ascii="宋体" w:hAnsi="宋体" w:eastAsia="宋体" w:cs="宋体"/>
                <w:sz w:val="22"/>
                <w:highlight w:val="none"/>
                <w:lang w:val="en-US" w:eastAsia="zh-CN" w:bidi="ar"/>
              </w:rPr>
            </w:r>
            <w:r/>
          </w:p>
        </w:tc>
        <w:tc>
          <w:tcPr>
            <w:tcW w:w="1089"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20.4</w:t>
            </w:r>
            <w:r>
              <w:rPr>
                <w:rFonts w:hint="eastAsia" w:ascii="宋体" w:hAnsi="宋体" w:eastAsia="宋体" w:cs="宋体"/>
                <w:sz w:val="22"/>
                <w:highlight w:val="none"/>
                <w:lang w:val="en-US" w:eastAsia="zh-CN" w:bidi="ar"/>
              </w:rPr>
            </w:r>
            <w:r/>
          </w:p>
        </w:tc>
        <w:tc>
          <w:tcPr>
            <w:tcW w:w="1167"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否</w:t>
            </w:r>
            <w:r>
              <w:rPr>
                <w:rFonts w:hint="eastAsia" w:ascii="宋体" w:hAnsi="宋体" w:eastAsia="宋体" w:cs="宋体"/>
                <w:sz w:val="22"/>
                <w:highlight w:val="none"/>
                <w:lang w:val="en-US" w:eastAsia="zh-CN" w:bidi="ar"/>
              </w:rPr>
            </w:r>
            <w:r/>
          </w:p>
        </w:tc>
        <w:tc>
          <w:tcPr>
            <w:tcW w:w="743"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r>
            <w:r/>
          </w:p>
        </w:tc>
      </w:tr>
      <w:tr>
        <w:trPr>
          <w:trHeight w:val="250"/>
        </w:trPr>
        <w:tc>
          <w:tcPr>
            <w:tcW w:w="750" w:type="dxa"/>
            <w:vAlign w:val="center"/>
            <w:textDirection w:val="lrTb"/>
            <w:noWrap w:val="false"/>
          </w:tcPr>
          <w:p>
            <w:pPr>
              <w:pStyle w:val="826"/>
              <w:jc w:val="center"/>
              <w:keepLines w:val="0"/>
              <w:keepNext w:val="0"/>
              <w:pageBreakBefore w:val="0"/>
              <w:spacing w:before="0" w:after="0" w:line="240" w:lineRule="auto"/>
              <w:widowControl/>
              <w:rPr>
                <w:rFonts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2.3</w:t>
            </w:r>
            <w:r>
              <w:rPr>
                <w:rFonts w:ascii="宋体" w:hAnsi="宋体" w:eastAsia="宋体" w:cs="宋体"/>
                <w:sz w:val="22"/>
                <w:highlight w:val="none"/>
                <w:lang w:val="en-US" w:eastAsia="zh-CN" w:bidi="ar"/>
              </w:rPr>
            </w:r>
            <w:r/>
          </w:p>
        </w:tc>
        <w:tc>
          <w:tcPr>
            <w:tcW w:w="1006" w:type="dxa"/>
            <w:vAlign w:val="center"/>
            <w:vMerge w:val="continue"/>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r>
            <w:r/>
          </w:p>
        </w:tc>
        <w:tc>
          <w:tcPr>
            <w:tcW w:w="2702"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钢丝绳探伤仪4</w:t>
            </w:r>
            <w:r>
              <w:rPr>
                <w:rFonts w:hint="eastAsia" w:ascii="宋体" w:hAnsi="宋体" w:eastAsia="宋体" w:cs="宋体"/>
                <w:sz w:val="22"/>
                <w:highlight w:val="none"/>
                <w:lang w:val="en-US" w:eastAsia="zh-CN" w:bidi="ar"/>
              </w:rPr>
            </w:r>
            <w:r/>
          </w:p>
        </w:tc>
        <w:tc>
          <w:tcPr>
            <w:tcW w:w="681"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套</w:t>
            </w:r>
            <w:r>
              <w:rPr>
                <w:rFonts w:hint="eastAsia" w:ascii="宋体" w:hAnsi="宋体" w:eastAsia="宋体" w:cs="宋体"/>
                <w:sz w:val="22"/>
                <w:highlight w:val="none"/>
                <w:lang w:val="en-US" w:eastAsia="zh-CN" w:bidi="ar"/>
              </w:rPr>
            </w:r>
            <w:r/>
          </w:p>
        </w:tc>
        <w:tc>
          <w:tcPr>
            <w:tcW w:w="1097"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13.80</w:t>
            </w:r>
            <w:r>
              <w:rPr>
                <w:rFonts w:hint="eastAsia" w:ascii="宋体" w:hAnsi="宋体" w:eastAsia="宋体" w:cs="宋体"/>
                <w:sz w:val="22"/>
                <w:highlight w:val="none"/>
                <w:lang w:val="en-US" w:eastAsia="zh-CN" w:bidi="ar"/>
              </w:rPr>
            </w:r>
            <w:r/>
          </w:p>
        </w:tc>
        <w:tc>
          <w:tcPr>
            <w:tcW w:w="628"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1</w:t>
            </w:r>
            <w:r>
              <w:rPr>
                <w:rFonts w:hint="eastAsia" w:ascii="宋体" w:hAnsi="宋体" w:eastAsia="宋体" w:cs="宋体"/>
                <w:sz w:val="22"/>
                <w:highlight w:val="none"/>
                <w:lang w:val="en-US" w:eastAsia="zh-CN" w:bidi="ar"/>
              </w:rPr>
            </w:r>
            <w:r/>
          </w:p>
        </w:tc>
        <w:tc>
          <w:tcPr>
            <w:tcW w:w="1089"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13.8</w:t>
            </w:r>
            <w:r>
              <w:rPr>
                <w:rFonts w:hint="eastAsia" w:ascii="宋体" w:hAnsi="宋体" w:eastAsia="宋体" w:cs="宋体"/>
                <w:sz w:val="22"/>
                <w:highlight w:val="none"/>
                <w:lang w:val="en-US" w:eastAsia="zh-CN" w:bidi="ar"/>
              </w:rPr>
            </w:r>
            <w:r/>
          </w:p>
        </w:tc>
        <w:tc>
          <w:tcPr>
            <w:tcW w:w="1167"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否</w:t>
            </w:r>
            <w:r>
              <w:rPr>
                <w:rFonts w:hint="eastAsia" w:ascii="宋体" w:hAnsi="宋体" w:eastAsia="宋体" w:cs="宋体"/>
                <w:sz w:val="22"/>
                <w:highlight w:val="none"/>
                <w:lang w:val="en-US" w:eastAsia="zh-CN" w:bidi="ar"/>
              </w:rPr>
            </w:r>
            <w:r/>
          </w:p>
        </w:tc>
        <w:tc>
          <w:tcPr>
            <w:tcW w:w="743"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核心产品</w:t>
            </w:r>
            <w:r>
              <w:rPr>
                <w:rFonts w:hint="eastAsia" w:ascii="宋体" w:hAnsi="宋体" w:eastAsia="宋体" w:cs="宋体"/>
                <w:sz w:val="22"/>
                <w:highlight w:val="none"/>
                <w:lang w:val="en-US" w:eastAsia="zh-CN" w:bidi="ar"/>
              </w:rPr>
            </w:r>
            <w:r/>
          </w:p>
        </w:tc>
      </w:tr>
      <w:tr>
        <w:trPr>
          <w:trHeight w:val="240"/>
        </w:trPr>
        <w:tc>
          <w:tcPr>
            <w:tcW w:w="750" w:type="dxa"/>
            <w:vAlign w:val="center"/>
            <w:textDirection w:val="lrTb"/>
            <w:noWrap w:val="false"/>
          </w:tcPr>
          <w:p>
            <w:pPr>
              <w:pStyle w:val="826"/>
              <w:jc w:val="center"/>
              <w:keepLines w:val="0"/>
              <w:keepNext w:val="0"/>
              <w:pageBreakBefore w:val="0"/>
              <w:spacing w:before="0" w:after="0" w:line="240" w:lineRule="auto"/>
              <w:widowControl/>
              <w:rPr>
                <w:rFonts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2.4</w:t>
            </w:r>
            <w:r>
              <w:rPr>
                <w:rFonts w:ascii="宋体" w:hAnsi="宋体" w:eastAsia="宋体" w:cs="宋体"/>
                <w:sz w:val="22"/>
                <w:highlight w:val="none"/>
                <w:lang w:val="en-US" w:eastAsia="zh-CN" w:bidi="ar"/>
              </w:rPr>
            </w:r>
            <w:r/>
          </w:p>
        </w:tc>
        <w:tc>
          <w:tcPr>
            <w:tcW w:w="1006" w:type="dxa"/>
            <w:vAlign w:val="center"/>
            <w:vMerge w:val="continue"/>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r>
            <w:r/>
          </w:p>
        </w:tc>
        <w:tc>
          <w:tcPr>
            <w:tcW w:w="2702"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激光测距仪1</w:t>
            </w:r>
            <w:r>
              <w:rPr>
                <w:rFonts w:hint="eastAsia" w:ascii="宋体" w:hAnsi="宋体" w:eastAsia="宋体" w:cs="宋体"/>
                <w:sz w:val="22"/>
                <w:highlight w:val="none"/>
                <w:lang w:val="en-US" w:eastAsia="zh-CN" w:bidi="ar"/>
              </w:rPr>
            </w:r>
            <w:r/>
          </w:p>
        </w:tc>
        <w:tc>
          <w:tcPr>
            <w:tcW w:w="681"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套</w:t>
            </w:r>
            <w:r>
              <w:rPr>
                <w:rFonts w:hint="eastAsia" w:ascii="宋体" w:hAnsi="宋体" w:eastAsia="宋体" w:cs="宋体"/>
                <w:sz w:val="22"/>
                <w:highlight w:val="none"/>
                <w:lang w:val="en-US" w:eastAsia="zh-CN" w:bidi="ar"/>
              </w:rPr>
            </w:r>
            <w:r/>
          </w:p>
        </w:tc>
        <w:tc>
          <w:tcPr>
            <w:tcW w:w="1097" w:type="dxa"/>
            <w:vAlign w:val="top"/>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0.26</w:t>
            </w:r>
            <w:r>
              <w:rPr>
                <w:rFonts w:hint="eastAsia" w:ascii="宋体" w:hAnsi="宋体" w:eastAsia="宋体" w:cs="宋体"/>
                <w:sz w:val="22"/>
                <w:highlight w:val="none"/>
                <w:lang w:val="en-US" w:eastAsia="zh-CN" w:bidi="ar"/>
              </w:rPr>
            </w:r>
            <w:r/>
          </w:p>
        </w:tc>
        <w:tc>
          <w:tcPr>
            <w:tcW w:w="628" w:type="dxa"/>
            <w:vAlign w:val="top"/>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14</w:t>
            </w:r>
            <w:r>
              <w:rPr>
                <w:rFonts w:hint="eastAsia" w:ascii="宋体" w:hAnsi="宋体" w:eastAsia="宋体" w:cs="宋体"/>
                <w:sz w:val="22"/>
                <w:highlight w:val="none"/>
                <w:lang w:val="en-US" w:eastAsia="zh-CN" w:bidi="ar"/>
              </w:rPr>
            </w:r>
            <w:r/>
          </w:p>
        </w:tc>
        <w:tc>
          <w:tcPr>
            <w:tcW w:w="1089" w:type="dxa"/>
            <w:vAlign w:val="top"/>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3.64</w:t>
            </w:r>
            <w:r>
              <w:rPr>
                <w:rFonts w:hint="eastAsia" w:ascii="宋体" w:hAnsi="宋体" w:eastAsia="宋体" w:cs="宋体"/>
                <w:sz w:val="22"/>
                <w:highlight w:val="none"/>
                <w:lang w:val="en-US" w:eastAsia="zh-CN" w:bidi="ar"/>
              </w:rPr>
            </w:r>
            <w:r/>
          </w:p>
        </w:tc>
        <w:tc>
          <w:tcPr>
            <w:tcW w:w="1167"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否</w:t>
            </w:r>
            <w:r>
              <w:rPr>
                <w:rFonts w:hint="eastAsia" w:ascii="宋体" w:hAnsi="宋体" w:eastAsia="宋体" w:cs="宋体"/>
                <w:sz w:val="22"/>
                <w:highlight w:val="none"/>
                <w:lang w:val="en-US" w:eastAsia="zh-CN" w:bidi="ar"/>
              </w:rPr>
            </w:r>
            <w:r/>
          </w:p>
        </w:tc>
        <w:tc>
          <w:tcPr>
            <w:tcW w:w="743"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r>
            <w:r/>
          </w:p>
        </w:tc>
      </w:tr>
      <w:tr>
        <w:trPr>
          <w:trHeight w:val="250"/>
        </w:trPr>
        <w:tc>
          <w:tcPr>
            <w:tcW w:w="750" w:type="dxa"/>
            <w:vAlign w:val="center"/>
            <w:textDirection w:val="lrTb"/>
            <w:noWrap w:val="false"/>
          </w:tcPr>
          <w:p>
            <w:pPr>
              <w:pStyle w:val="826"/>
              <w:jc w:val="center"/>
              <w:keepLines w:val="0"/>
              <w:keepNext w:val="0"/>
              <w:pageBreakBefore w:val="0"/>
              <w:spacing w:before="0" w:after="0" w:line="240" w:lineRule="auto"/>
              <w:widowControl/>
              <w:rPr>
                <w:rFonts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2.5</w:t>
            </w:r>
            <w:r>
              <w:rPr>
                <w:rFonts w:ascii="宋体" w:hAnsi="宋体" w:eastAsia="宋体" w:cs="宋体"/>
                <w:sz w:val="22"/>
                <w:highlight w:val="none"/>
                <w:lang w:val="en-US" w:eastAsia="zh-CN" w:bidi="ar"/>
              </w:rPr>
            </w:r>
            <w:r/>
          </w:p>
        </w:tc>
        <w:tc>
          <w:tcPr>
            <w:tcW w:w="1006" w:type="dxa"/>
            <w:vAlign w:val="center"/>
            <w:vMerge w:val="continue"/>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r>
            <w:r/>
          </w:p>
        </w:tc>
        <w:tc>
          <w:tcPr>
            <w:tcW w:w="2702"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激光测距仪2（防爆型）</w:t>
            </w:r>
            <w:r>
              <w:rPr>
                <w:rFonts w:hint="eastAsia" w:ascii="宋体" w:hAnsi="宋体" w:eastAsia="宋体" w:cs="宋体"/>
                <w:sz w:val="22"/>
                <w:highlight w:val="none"/>
                <w:lang w:val="en-US" w:eastAsia="zh-CN" w:bidi="ar"/>
              </w:rPr>
            </w:r>
            <w:r/>
          </w:p>
        </w:tc>
        <w:tc>
          <w:tcPr>
            <w:tcW w:w="681"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套</w:t>
            </w:r>
            <w:r>
              <w:rPr>
                <w:rFonts w:hint="eastAsia" w:ascii="宋体" w:hAnsi="宋体" w:eastAsia="宋体" w:cs="宋体"/>
                <w:sz w:val="22"/>
                <w:highlight w:val="none"/>
                <w:lang w:val="en-US" w:eastAsia="zh-CN" w:bidi="ar"/>
              </w:rPr>
            </w:r>
            <w:r/>
          </w:p>
        </w:tc>
        <w:tc>
          <w:tcPr>
            <w:tcW w:w="1097"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0.48</w:t>
            </w:r>
            <w:r>
              <w:rPr>
                <w:rFonts w:hint="eastAsia" w:ascii="宋体" w:hAnsi="宋体" w:eastAsia="宋体" w:cs="宋体"/>
                <w:sz w:val="22"/>
                <w:highlight w:val="none"/>
                <w:lang w:val="en-US" w:eastAsia="zh-CN" w:bidi="ar"/>
              </w:rPr>
            </w:r>
            <w:r/>
          </w:p>
        </w:tc>
        <w:tc>
          <w:tcPr>
            <w:tcW w:w="628"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3</w:t>
            </w:r>
            <w:r>
              <w:rPr>
                <w:rFonts w:hint="eastAsia" w:ascii="宋体" w:hAnsi="宋体" w:eastAsia="宋体" w:cs="宋体"/>
                <w:sz w:val="22"/>
                <w:highlight w:val="none"/>
                <w:lang w:val="en-US" w:eastAsia="zh-CN" w:bidi="ar"/>
              </w:rPr>
            </w:r>
            <w:r/>
          </w:p>
        </w:tc>
        <w:tc>
          <w:tcPr>
            <w:tcW w:w="1089"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1.44</w:t>
            </w:r>
            <w:r>
              <w:rPr>
                <w:rFonts w:hint="eastAsia" w:ascii="宋体" w:hAnsi="宋体" w:eastAsia="宋体" w:cs="宋体"/>
                <w:sz w:val="22"/>
                <w:highlight w:val="none"/>
                <w:lang w:val="en-US" w:eastAsia="zh-CN" w:bidi="ar"/>
              </w:rPr>
            </w:r>
            <w:r/>
          </w:p>
        </w:tc>
        <w:tc>
          <w:tcPr>
            <w:tcW w:w="1167"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否</w:t>
            </w:r>
            <w:r>
              <w:rPr>
                <w:rFonts w:hint="eastAsia" w:ascii="宋体" w:hAnsi="宋体" w:eastAsia="宋体" w:cs="宋体"/>
                <w:sz w:val="22"/>
                <w:highlight w:val="none"/>
                <w:lang w:val="en-US" w:eastAsia="zh-CN" w:bidi="ar"/>
              </w:rPr>
            </w:r>
            <w:r/>
          </w:p>
        </w:tc>
        <w:tc>
          <w:tcPr>
            <w:tcW w:w="743"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r>
            <w:r/>
          </w:p>
        </w:tc>
      </w:tr>
      <w:tr>
        <w:trPr>
          <w:trHeight w:val="250"/>
        </w:trPr>
        <w:tc>
          <w:tcPr>
            <w:tcW w:w="750" w:type="dxa"/>
            <w:vAlign w:val="center"/>
            <w:textDirection w:val="lrTb"/>
            <w:noWrap w:val="false"/>
          </w:tcPr>
          <w:p>
            <w:pPr>
              <w:pStyle w:val="826"/>
              <w:jc w:val="center"/>
              <w:keepLines w:val="0"/>
              <w:keepNext w:val="0"/>
              <w:pageBreakBefore w:val="0"/>
              <w:spacing w:before="0" w:after="0" w:line="240" w:lineRule="auto"/>
              <w:widowControl/>
              <w:rPr>
                <w:rFonts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2.6</w:t>
            </w:r>
            <w:r>
              <w:rPr>
                <w:rFonts w:ascii="宋体" w:hAnsi="宋体" w:eastAsia="宋体" w:cs="宋体"/>
                <w:sz w:val="22"/>
                <w:highlight w:val="none"/>
                <w:lang w:val="en-US" w:eastAsia="zh-CN" w:bidi="ar"/>
              </w:rPr>
            </w:r>
            <w:r/>
          </w:p>
        </w:tc>
        <w:tc>
          <w:tcPr>
            <w:tcW w:w="1006" w:type="dxa"/>
            <w:vAlign w:val="center"/>
            <w:vMerge w:val="continue"/>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r>
            <w:r/>
          </w:p>
        </w:tc>
        <w:tc>
          <w:tcPr>
            <w:tcW w:w="2702"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接地电阻测试仪</w:t>
            </w:r>
            <w:r>
              <w:rPr>
                <w:rFonts w:hint="eastAsia" w:ascii="宋体" w:hAnsi="宋体" w:eastAsia="宋体" w:cs="宋体"/>
                <w:sz w:val="22"/>
                <w:highlight w:val="none"/>
                <w:lang w:val="en-US" w:eastAsia="zh-CN" w:bidi="ar"/>
              </w:rPr>
            </w:r>
            <w:r/>
          </w:p>
        </w:tc>
        <w:tc>
          <w:tcPr>
            <w:tcW w:w="681"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套</w:t>
            </w:r>
            <w:r>
              <w:rPr>
                <w:rFonts w:hint="eastAsia" w:ascii="宋体" w:hAnsi="宋体" w:eastAsia="宋体" w:cs="宋体"/>
                <w:sz w:val="22"/>
                <w:highlight w:val="none"/>
                <w:lang w:val="en-US" w:eastAsia="zh-CN" w:bidi="ar"/>
              </w:rPr>
            </w:r>
            <w:r/>
          </w:p>
        </w:tc>
        <w:tc>
          <w:tcPr>
            <w:tcW w:w="1097"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0.50</w:t>
            </w:r>
            <w:r>
              <w:rPr>
                <w:rFonts w:hint="eastAsia" w:ascii="宋体" w:hAnsi="宋体" w:eastAsia="宋体" w:cs="宋体"/>
                <w:sz w:val="22"/>
                <w:highlight w:val="none"/>
                <w:lang w:val="en-US" w:eastAsia="zh-CN" w:bidi="ar"/>
              </w:rPr>
            </w:r>
            <w:r/>
          </w:p>
        </w:tc>
        <w:tc>
          <w:tcPr>
            <w:tcW w:w="628"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14</w:t>
            </w:r>
            <w:r>
              <w:rPr>
                <w:rFonts w:hint="eastAsia" w:ascii="宋体" w:hAnsi="宋体" w:eastAsia="宋体" w:cs="宋体"/>
                <w:sz w:val="22"/>
                <w:highlight w:val="none"/>
                <w:lang w:val="en-US" w:eastAsia="zh-CN" w:bidi="ar"/>
              </w:rPr>
            </w:r>
            <w:r/>
          </w:p>
        </w:tc>
        <w:tc>
          <w:tcPr>
            <w:tcW w:w="1089"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7</w:t>
            </w:r>
            <w:r>
              <w:rPr>
                <w:rFonts w:hint="eastAsia" w:ascii="宋体" w:hAnsi="宋体" w:eastAsia="宋体" w:cs="宋体"/>
                <w:sz w:val="22"/>
                <w:highlight w:val="none"/>
                <w:lang w:val="en-US" w:eastAsia="zh-CN" w:bidi="ar"/>
              </w:rPr>
            </w:r>
            <w:r/>
          </w:p>
        </w:tc>
        <w:tc>
          <w:tcPr>
            <w:tcW w:w="1167"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否</w:t>
            </w:r>
            <w:r>
              <w:rPr>
                <w:rFonts w:hint="eastAsia" w:ascii="宋体" w:hAnsi="宋体" w:eastAsia="宋体" w:cs="宋体"/>
                <w:sz w:val="22"/>
                <w:highlight w:val="none"/>
                <w:lang w:val="en-US" w:eastAsia="zh-CN" w:bidi="ar"/>
              </w:rPr>
            </w:r>
            <w:r/>
          </w:p>
        </w:tc>
        <w:tc>
          <w:tcPr>
            <w:tcW w:w="743"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r>
            <w:r/>
          </w:p>
        </w:tc>
      </w:tr>
      <w:tr>
        <w:trPr>
          <w:trHeight w:val="250"/>
        </w:trPr>
        <w:tc>
          <w:tcPr>
            <w:tcW w:w="750" w:type="dxa"/>
            <w:vAlign w:val="center"/>
            <w:textDirection w:val="lrTb"/>
            <w:noWrap w:val="false"/>
          </w:tcPr>
          <w:p>
            <w:pPr>
              <w:pStyle w:val="826"/>
              <w:jc w:val="center"/>
              <w:keepLines w:val="0"/>
              <w:keepNext w:val="0"/>
              <w:pageBreakBefore w:val="0"/>
              <w:spacing w:before="0" w:after="0" w:line="240" w:lineRule="auto"/>
              <w:widowControl/>
              <w:rPr>
                <w:rFonts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2.7</w:t>
            </w:r>
            <w:r>
              <w:rPr>
                <w:rFonts w:ascii="宋体" w:hAnsi="宋体" w:eastAsia="宋体" w:cs="宋体"/>
                <w:sz w:val="22"/>
                <w:highlight w:val="none"/>
                <w:lang w:val="en-US" w:eastAsia="zh-CN" w:bidi="ar"/>
              </w:rPr>
            </w:r>
            <w:r/>
          </w:p>
        </w:tc>
        <w:tc>
          <w:tcPr>
            <w:tcW w:w="1006" w:type="dxa"/>
            <w:vAlign w:val="center"/>
            <w:vMerge w:val="continue"/>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r>
            <w:r/>
          </w:p>
        </w:tc>
        <w:tc>
          <w:tcPr>
            <w:tcW w:w="2702"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静电电阻测量仪</w:t>
            </w:r>
            <w:r>
              <w:rPr>
                <w:rFonts w:hint="eastAsia" w:ascii="宋体" w:hAnsi="宋体" w:eastAsia="宋体" w:cs="宋体"/>
                <w:sz w:val="22"/>
                <w:highlight w:val="none"/>
                <w:lang w:val="en-US" w:eastAsia="zh-CN" w:bidi="ar"/>
              </w:rPr>
            </w:r>
            <w:r/>
          </w:p>
        </w:tc>
        <w:tc>
          <w:tcPr>
            <w:tcW w:w="681"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套</w:t>
            </w:r>
            <w:r>
              <w:rPr>
                <w:rFonts w:hint="eastAsia" w:ascii="宋体" w:hAnsi="宋体" w:eastAsia="宋体" w:cs="宋体"/>
                <w:sz w:val="22"/>
                <w:highlight w:val="none"/>
                <w:lang w:val="en-US" w:eastAsia="zh-CN" w:bidi="ar"/>
              </w:rPr>
            </w:r>
            <w:r/>
          </w:p>
        </w:tc>
        <w:tc>
          <w:tcPr>
            <w:tcW w:w="1097"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0.1999</w:t>
            </w:r>
            <w:r>
              <w:rPr>
                <w:rFonts w:hint="eastAsia" w:ascii="宋体" w:hAnsi="宋体" w:eastAsia="宋体" w:cs="宋体"/>
                <w:sz w:val="22"/>
                <w:highlight w:val="none"/>
                <w:lang w:val="en-US" w:eastAsia="zh-CN" w:bidi="ar"/>
              </w:rPr>
            </w:r>
            <w:r/>
          </w:p>
        </w:tc>
        <w:tc>
          <w:tcPr>
            <w:tcW w:w="628"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1</w:t>
            </w:r>
            <w:r>
              <w:rPr>
                <w:rFonts w:hint="eastAsia" w:ascii="宋体" w:hAnsi="宋体" w:eastAsia="宋体" w:cs="宋体"/>
                <w:sz w:val="22"/>
                <w:highlight w:val="none"/>
                <w:lang w:val="en-US" w:eastAsia="zh-CN" w:bidi="ar"/>
              </w:rPr>
            </w:r>
            <w:r/>
          </w:p>
        </w:tc>
        <w:tc>
          <w:tcPr>
            <w:tcW w:w="1089"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0.1999</w:t>
            </w:r>
            <w:r>
              <w:rPr>
                <w:rFonts w:hint="eastAsia" w:ascii="宋体" w:hAnsi="宋体" w:eastAsia="宋体" w:cs="宋体"/>
                <w:sz w:val="22"/>
                <w:highlight w:val="none"/>
                <w:lang w:val="en-US" w:eastAsia="zh-CN" w:bidi="ar"/>
              </w:rPr>
            </w:r>
            <w:r/>
          </w:p>
        </w:tc>
        <w:tc>
          <w:tcPr>
            <w:tcW w:w="1167"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否</w:t>
            </w:r>
            <w:r>
              <w:rPr>
                <w:rFonts w:hint="eastAsia" w:ascii="宋体" w:hAnsi="宋体" w:eastAsia="宋体" w:cs="宋体"/>
                <w:sz w:val="22"/>
                <w:highlight w:val="none"/>
                <w:lang w:val="en-US" w:eastAsia="zh-CN" w:bidi="ar"/>
              </w:rPr>
            </w:r>
            <w:r/>
          </w:p>
        </w:tc>
        <w:tc>
          <w:tcPr>
            <w:tcW w:w="743"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r>
            <w:r/>
          </w:p>
        </w:tc>
      </w:tr>
      <w:tr>
        <w:trPr>
          <w:trHeight w:val="250"/>
        </w:trPr>
        <w:tc>
          <w:tcPr>
            <w:tcW w:w="750" w:type="dxa"/>
            <w:vAlign w:val="center"/>
            <w:textDirection w:val="lrTb"/>
            <w:noWrap w:val="false"/>
          </w:tcPr>
          <w:p>
            <w:pPr>
              <w:pStyle w:val="826"/>
              <w:jc w:val="center"/>
              <w:keepLines w:val="0"/>
              <w:keepNext w:val="0"/>
              <w:pageBreakBefore w:val="0"/>
              <w:spacing w:before="0" w:after="0" w:line="240" w:lineRule="auto"/>
              <w:widowControl/>
              <w:rPr>
                <w:rFonts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2.8</w:t>
            </w:r>
            <w:r>
              <w:rPr>
                <w:rFonts w:ascii="宋体" w:hAnsi="宋体" w:eastAsia="宋体" w:cs="宋体"/>
                <w:sz w:val="22"/>
                <w:highlight w:val="none"/>
                <w:lang w:val="en-US" w:eastAsia="zh-CN" w:bidi="ar"/>
              </w:rPr>
            </w:r>
            <w:r/>
          </w:p>
        </w:tc>
        <w:tc>
          <w:tcPr>
            <w:tcW w:w="1006" w:type="dxa"/>
            <w:vAlign w:val="center"/>
            <w:vMerge w:val="continue"/>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r>
            <w:r/>
          </w:p>
        </w:tc>
        <w:tc>
          <w:tcPr>
            <w:tcW w:w="2702"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绝缘电阻测量仪1</w:t>
            </w:r>
            <w:r>
              <w:rPr>
                <w:rFonts w:hint="eastAsia" w:ascii="宋体" w:hAnsi="宋体" w:eastAsia="宋体" w:cs="宋体"/>
                <w:sz w:val="22"/>
                <w:highlight w:val="none"/>
                <w:lang w:val="en-US" w:eastAsia="zh-CN" w:bidi="ar"/>
              </w:rPr>
            </w:r>
            <w:r/>
          </w:p>
        </w:tc>
        <w:tc>
          <w:tcPr>
            <w:tcW w:w="681"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套</w:t>
            </w:r>
            <w:r>
              <w:rPr>
                <w:rFonts w:hint="eastAsia" w:ascii="宋体" w:hAnsi="宋体" w:eastAsia="宋体" w:cs="宋体"/>
                <w:sz w:val="22"/>
                <w:highlight w:val="none"/>
                <w:lang w:val="en-US" w:eastAsia="zh-CN" w:bidi="ar"/>
              </w:rPr>
            </w:r>
            <w:r/>
          </w:p>
        </w:tc>
        <w:tc>
          <w:tcPr>
            <w:tcW w:w="1097"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0.3960</w:t>
            </w:r>
            <w:r>
              <w:rPr>
                <w:rFonts w:hint="eastAsia" w:ascii="宋体" w:hAnsi="宋体" w:eastAsia="宋体" w:cs="宋体"/>
                <w:sz w:val="22"/>
                <w:highlight w:val="none"/>
                <w:lang w:val="en-US" w:eastAsia="zh-CN" w:bidi="ar"/>
              </w:rPr>
            </w:r>
            <w:r/>
          </w:p>
        </w:tc>
        <w:tc>
          <w:tcPr>
            <w:tcW w:w="628"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13</w:t>
            </w:r>
            <w:r>
              <w:rPr>
                <w:rFonts w:hint="eastAsia" w:ascii="宋体" w:hAnsi="宋体" w:eastAsia="宋体" w:cs="宋体"/>
                <w:sz w:val="22"/>
                <w:highlight w:val="none"/>
                <w:lang w:val="en-US" w:eastAsia="zh-CN" w:bidi="ar"/>
              </w:rPr>
            </w:r>
            <w:r/>
          </w:p>
        </w:tc>
        <w:tc>
          <w:tcPr>
            <w:tcW w:w="1089"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5.148</w:t>
            </w:r>
            <w:r>
              <w:rPr>
                <w:rFonts w:hint="eastAsia" w:ascii="宋体" w:hAnsi="宋体" w:eastAsia="宋体" w:cs="宋体"/>
                <w:sz w:val="22"/>
                <w:highlight w:val="none"/>
                <w:lang w:val="en-US" w:eastAsia="zh-CN" w:bidi="ar"/>
              </w:rPr>
            </w:r>
            <w:r/>
          </w:p>
        </w:tc>
        <w:tc>
          <w:tcPr>
            <w:tcW w:w="1167"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否</w:t>
            </w:r>
            <w:r>
              <w:rPr>
                <w:rFonts w:hint="eastAsia" w:ascii="宋体" w:hAnsi="宋体" w:eastAsia="宋体" w:cs="宋体"/>
                <w:sz w:val="22"/>
                <w:highlight w:val="none"/>
                <w:lang w:val="en-US" w:eastAsia="zh-CN" w:bidi="ar"/>
              </w:rPr>
            </w:r>
            <w:r/>
          </w:p>
        </w:tc>
        <w:tc>
          <w:tcPr>
            <w:tcW w:w="743"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r>
            <w:r/>
          </w:p>
        </w:tc>
      </w:tr>
      <w:tr>
        <w:trPr>
          <w:trHeight w:val="240"/>
        </w:trPr>
        <w:tc>
          <w:tcPr>
            <w:tcW w:w="750" w:type="dxa"/>
            <w:vAlign w:val="center"/>
            <w:textDirection w:val="lrTb"/>
            <w:noWrap w:val="false"/>
          </w:tcPr>
          <w:p>
            <w:pPr>
              <w:pStyle w:val="826"/>
              <w:jc w:val="center"/>
              <w:keepLines w:val="0"/>
              <w:keepNext w:val="0"/>
              <w:pageBreakBefore w:val="0"/>
              <w:spacing w:before="0" w:after="0" w:line="240" w:lineRule="auto"/>
              <w:widowControl/>
              <w:rPr>
                <w:rFonts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2.9</w:t>
            </w:r>
            <w:r>
              <w:rPr>
                <w:rFonts w:ascii="宋体" w:hAnsi="宋体" w:eastAsia="宋体" w:cs="宋体"/>
                <w:sz w:val="22"/>
                <w:highlight w:val="none"/>
                <w:lang w:val="en-US" w:eastAsia="zh-CN" w:bidi="ar"/>
              </w:rPr>
            </w:r>
            <w:r/>
          </w:p>
        </w:tc>
        <w:tc>
          <w:tcPr>
            <w:tcW w:w="1006" w:type="dxa"/>
            <w:vAlign w:val="center"/>
            <w:vMerge w:val="continue"/>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r>
            <w:r/>
          </w:p>
        </w:tc>
        <w:tc>
          <w:tcPr>
            <w:tcW w:w="2702"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绝缘电阻测量仪2（防爆型）</w:t>
            </w:r>
            <w:r>
              <w:rPr>
                <w:rFonts w:hint="eastAsia" w:ascii="宋体" w:hAnsi="宋体" w:eastAsia="宋体" w:cs="宋体"/>
                <w:sz w:val="22"/>
                <w:highlight w:val="none"/>
                <w:lang w:val="en-US" w:eastAsia="zh-CN" w:bidi="ar"/>
              </w:rPr>
            </w:r>
            <w:r/>
          </w:p>
        </w:tc>
        <w:tc>
          <w:tcPr>
            <w:tcW w:w="681"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套</w:t>
            </w:r>
            <w:r>
              <w:rPr>
                <w:rFonts w:hint="eastAsia" w:ascii="宋体" w:hAnsi="宋体" w:eastAsia="宋体" w:cs="宋体"/>
                <w:sz w:val="22"/>
                <w:highlight w:val="none"/>
                <w:lang w:val="en-US" w:eastAsia="zh-CN" w:bidi="ar"/>
              </w:rPr>
            </w:r>
            <w:r/>
          </w:p>
        </w:tc>
        <w:tc>
          <w:tcPr>
            <w:tcW w:w="1097"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0.78</w:t>
            </w:r>
            <w:r>
              <w:rPr>
                <w:rFonts w:hint="eastAsia" w:ascii="宋体" w:hAnsi="宋体" w:eastAsia="宋体" w:cs="宋体"/>
                <w:sz w:val="22"/>
                <w:highlight w:val="none"/>
                <w:lang w:val="en-US" w:eastAsia="zh-CN" w:bidi="ar"/>
              </w:rPr>
            </w:r>
            <w:r/>
          </w:p>
        </w:tc>
        <w:tc>
          <w:tcPr>
            <w:tcW w:w="628"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3</w:t>
            </w:r>
            <w:r>
              <w:rPr>
                <w:rFonts w:hint="eastAsia" w:ascii="宋体" w:hAnsi="宋体" w:eastAsia="宋体" w:cs="宋体"/>
                <w:sz w:val="22"/>
                <w:highlight w:val="none"/>
                <w:lang w:val="en-US" w:eastAsia="zh-CN" w:bidi="ar"/>
              </w:rPr>
            </w:r>
            <w:r/>
          </w:p>
        </w:tc>
        <w:tc>
          <w:tcPr>
            <w:tcW w:w="1089"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2.34</w:t>
            </w:r>
            <w:r>
              <w:rPr>
                <w:rFonts w:hint="eastAsia" w:ascii="宋体" w:hAnsi="宋体" w:eastAsia="宋体" w:cs="宋体"/>
                <w:sz w:val="22"/>
                <w:highlight w:val="none"/>
                <w:lang w:val="en-US" w:eastAsia="zh-CN" w:bidi="ar"/>
              </w:rPr>
            </w:r>
            <w:r/>
          </w:p>
        </w:tc>
        <w:tc>
          <w:tcPr>
            <w:tcW w:w="1167"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否</w:t>
            </w:r>
            <w:r>
              <w:rPr>
                <w:rFonts w:hint="eastAsia" w:ascii="宋体" w:hAnsi="宋体" w:eastAsia="宋体" w:cs="宋体"/>
                <w:sz w:val="22"/>
                <w:highlight w:val="none"/>
                <w:lang w:val="en-US" w:eastAsia="zh-CN" w:bidi="ar"/>
              </w:rPr>
            </w:r>
            <w:r/>
          </w:p>
        </w:tc>
        <w:tc>
          <w:tcPr>
            <w:tcW w:w="743"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r>
            <w:r/>
          </w:p>
        </w:tc>
      </w:tr>
      <w:tr>
        <w:trPr>
          <w:trHeight w:val="250"/>
        </w:trPr>
        <w:tc>
          <w:tcPr>
            <w:tcW w:w="750" w:type="dxa"/>
            <w:vAlign w:val="center"/>
            <w:textDirection w:val="lrTb"/>
            <w:noWrap w:val="false"/>
          </w:tcPr>
          <w:p>
            <w:pPr>
              <w:pStyle w:val="826"/>
              <w:jc w:val="center"/>
              <w:keepLines w:val="0"/>
              <w:keepNext w:val="0"/>
              <w:pageBreakBefore w:val="0"/>
              <w:spacing w:before="0" w:after="0" w:line="240" w:lineRule="auto"/>
              <w:widowControl/>
              <w:rPr>
                <w:rFonts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2.10</w:t>
            </w:r>
            <w:r>
              <w:rPr>
                <w:rFonts w:ascii="宋体" w:hAnsi="宋体" w:eastAsia="宋体" w:cs="宋体"/>
                <w:sz w:val="22"/>
                <w:highlight w:val="none"/>
                <w:lang w:val="en-US" w:eastAsia="zh-CN" w:bidi="ar"/>
              </w:rPr>
            </w:r>
            <w:r/>
          </w:p>
        </w:tc>
        <w:tc>
          <w:tcPr>
            <w:tcW w:w="1006" w:type="dxa"/>
            <w:vAlign w:val="center"/>
            <w:vMerge w:val="continue"/>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r>
            <w:r/>
          </w:p>
        </w:tc>
        <w:tc>
          <w:tcPr>
            <w:tcW w:w="2702"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钳形电流表</w:t>
            </w:r>
            <w:r>
              <w:rPr>
                <w:rFonts w:hint="eastAsia" w:ascii="宋体" w:hAnsi="宋体" w:eastAsia="宋体" w:cs="宋体"/>
                <w:sz w:val="22"/>
                <w:highlight w:val="none"/>
                <w:lang w:val="en-US" w:eastAsia="zh-CN" w:bidi="ar"/>
              </w:rPr>
            </w:r>
            <w:r/>
          </w:p>
        </w:tc>
        <w:tc>
          <w:tcPr>
            <w:tcW w:w="681"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套</w:t>
            </w:r>
            <w:r>
              <w:rPr>
                <w:rFonts w:hint="eastAsia" w:ascii="宋体" w:hAnsi="宋体" w:eastAsia="宋体" w:cs="宋体"/>
                <w:sz w:val="22"/>
                <w:highlight w:val="none"/>
                <w:lang w:val="en-US" w:eastAsia="zh-CN" w:bidi="ar"/>
              </w:rPr>
            </w:r>
            <w:r/>
          </w:p>
        </w:tc>
        <w:tc>
          <w:tcPr>
            <w:tcW w:w="1097"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0.22</w:t>
            </w:r>
            <w:r>
              <w:rPr>
                <w:rFonts w:hint="eastAsia" w:ascii="宋体" w:hAnsi="宋体" w:eastAsia="宋体" w:cs="宋体"/>
                <w:sz w:val="22"/>
                <w:highlight w:val="none"/>
                <w:lang w:val="en-US" w:eastAsia="zh-CN" w:bidi="ar"/>
              </w:rPr>
            </w:r>
            <w:r/>
          </w:p>
        </w:tc>
        <w:tc>
          <w:tcPr>
            <w:tcW w:w="628"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9</w:t>
            </w:r>
            <w:r>
              <w:rPr>
                <w:rFonts w:hint="eastAsia" w:ascii="宋体" w:hAnsi="宋体" w:eastAsia="宋体" w:cs="宋体"/>
                <w:sz w:val="22"/>
                <w:highlight w:val="none"/>
                <w:lang w:val="en-US" w:eastAsia="zh-CN" w:bidi="ar"/>
              </w:rPr>
            </w:r>
            <w:r/>
          </w:p>
        </w:tc>
        <w:tc>
          <w:tcPr>
            <w:tcW w:w="1089"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1.98</w:t>
            </w:r>
            <w:r>
              <w:rPr>
                <w:rFonts w:hint="eastAsia" w:ascii="宋体" w:hAnsi="宋体" w:eastAsia="宋体" w:cs="宋体"/>
                <w:sz w:val="22"/>
                <w:highlight w:val="none"/>
                <w:lang w:val="en-US" w:eastAsia="zh-CN" w:bidi="ar"/>
              </w:rPr>
            </w:r>
            <w:r/>
          </w:p>
        </w:tc>
        <w:tc>
          <w:tcPr>
            <w:tcW w:w="1167"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否</w:t>
            </w:r>
            <w:r>
              <w:rPr>
                <w:rFonts w:hint="eastAsia" w:ascii="宋体" w:hAnsi="宋体" w:eastAsia="宋体" w:cs="宋体"/>
                <w:sz w:val="22"/>
                <w:highlight w:val="none"/>
                <w:lang w:val="en-US" w:eastAsia="zh-CN" w:bidi="ar"/>
              </w:rPr>
            </w:r>
            <w:r/>
          </w:p>
        </w:tc>
        <w:tc>
          <w:tcPr>
            <w:tcW w:w="743"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r>
            <w:r/>
          </w:p>
        </w:tc>
      </w:tr>
      <w:tr>
        <w:trPr>
          <w:trHeight w:val="250"/>
        </w:trPr>
        <w:tc>
          <w:tcPr>
            <w:tcW w:w="750" w:type="dxa"/>
            <w:vAlign w:val="center"/>
            <w:textDirection w:val="lrTb"/>
            <w:noWrap w:val="false"/>
          </w:tcPr>
          <w:p>
            <w:pPr>
              <w:pStyle w:val="826"/>
              <w:jc w:val="center"/>
              <w:keepLines w:val="0"/>
              <w:keepNext w:val="0"/>
              <w:pageBreakBefore w:val="0"/>
              <w:spacing w:before="0" w:after="0" w:line="240" w:lineRule="auto"/>
              <w:widowControl/>
              <w:rPr>
                <w:rFonts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3.1</w:t>
            </w:r>
            <w:r>
              <w:rPr>
                <w:rFonts w:ascii="宋体" w:hAnsi="宋体" w:eastAsia="宋体" w:cs="宋体"/>
                <w:sz w:val="22"/>
                <w:highlight w:val="none"/>
                <w:lang w:val="en-US" w:eastAsia="zh-CN" w:bidi="ar"/>
              </w:rPr>
            </w:r>
            <w:r/>
          </w:p>
        </w:tc>
        <w:tc>
          <w:tcPr>
            <w:tcW w:w="1006" w:type="dxa"/>
            <w:vAlign w:val="center"/>
            <w:vMerge w:val="restart"/>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采购分包</w:t>
            </w:r>
            <w:r>
              <w:rPr>
                <w:rFonts w:ascii="宋体" w:hAnsi="宋体" w:eastAsia="宋体" w:cs="宋体"/>
                <w:sz w:val="22"/>
                <w:highlight w:val="none"/>
                <w:lang w:val="en-US" w:eastAsia="zh-CN" w:bidi="ar"/>
              </w:rPr>
              <w:t xml:space="preserve">3</w:t>
            </w:r>
            <w:r>
              <w:rPr>
                <w:rFonts w:hint="eastAsia" w:ascii="宋体" w:hAnsi="宋体" w:eastAsia="宋体" w:cs="宋体"/>
                <w:sz w:val="22"/>
                <w:highlight w:val="none"/>
                <w:lang w:val="en-US" w:eastAsia="zh-CN" w:bidi="ar"/>
              </w:rPr>
            </w:r>
            <w:r/>
          </w:p>
        </w:tc>
        <w:tc>
          <w:tcPr>
            <w:tcW w:w="2702"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全站仪</w:t>
            </w:r>
            <w:r>
              <w:rPr>
                <w:rFonts w:hint="eastAsia" w:ascii="宋体" w:hAnsi="宋体" w:eastAsia="宋体" w:cs="宋体"/>
                <w:sz w:val="22"/>
                <w:highlight w:val="none"/>
                <w:lang w:val="en-US" w:eastAsia="zh-CN" w:bidi="ar"/>
              </w:rPr>
            </w:r>
            <w:r/>
          </w:p>
        </w:tc>
        <w:tc>
          <w:tcPr>
            <w:tcW w:w="681"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套</w:t>
            </w:r>
            <w:r>
              <w:rPr>
                <w:rFonts w:hint="eastAsia" w:ascii="宋体" w:hAnsi="宋体" w:eastAsia="宋体" w:cs="宋体"/>
                <w:sz w:val="22"/>
                <w:highlight w:val="none"/>
                <w:lang w:val="en-US" w:eastAsia="zh-CN" w:bidi="ar"/>
              </w:rPr>
            </w:r>
            <w:r/>
          </w:p>
        </w:tc>
        <w:tc>
          <w:tcPr>
            <w:tcW w:w="1097"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1.85</w:t>
            </w:r>
            <w:r>
              <w:rPr>
                <w:rFonts w:hint="eastAsia" w:ascii="宋体" w:hAnsi="宋体" w:eastAsia="宋体" w:cs="宋体"/>
                <w:sz w:val="22"/>
                <w:highlight w:val="none"/>
                <w:lang w:val="en-US" w:eastAsia="zh-CN" w:bidi="ar"/>
              </w:rPr>
            </w:r>
            <w:r/>
          </w:p>
        </w:tc>
        <w:tc>
          <w:tcPr>
            <w:tcW w:w="628"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33</w:t>
            </w:r>
            <w:r>
              <w:rPr>
                <w:rFonts w:hint="eastAsia" w:ascii="宋体" w:hAnsi="宋体" w:eastAsia="宋体" w:cs="宋体"/>
                <w:sz w:val="22"/>
                <w:highlight w:val="none"/>
                <w:lang w:val="en-US" w:eastAsia="zh-CN" w:bidi="ar"/>
              </w:rPr>
            </w:r>
            <w:r/>
          </w:p>
        </w:tc>
        <w:tc>
          <w:tcPr>
            <w:tcW w:w="1089"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61.05</w:t>
            </w:r>
            <w:r>
              <w:rPr>
                <w:rFonts w:hint="eastAsia" w:ascii="宋体" w:hAnsi="宋体" w:eastAsia="宋体" w:cs="宋体"/>
                <w:sz w:val="22"/>
                <w:highlight w:val="none"/>
                <w:lang w:val="en-US" w:eastAsia="zh-CN" w:bidi="ar"/>
              </w:rPr>
            </w:r>
            <w:r/>
          </w:p>
        </w:tc>
        <w:tc>
          <w:tcPr>
            <w:tcW w:w="1167"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否</w:t>
            </w:r>
            <w:r>
              <w:rPr>
                <w:rFonts w:hint="eastAsia" w:ascii="宋体" w:hAnsi="宋体" w:eastAsia="宋体" w:cs="宋体"/>
                <w:sz w:val="22"/>
                <w:highlight w:val="none"/>
                <w:lang w:val="en-US" w:eastAsia="zh-CN" w:bidi="ar"/>
              </w:rPr>
            </w:r>
            <w:r/>
          </w:p>
        </w:tc>
        <w:tc>
          <w:tcPr>
            <w:tcW w:w="743"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核心产品</w:t>
            </w:r>
            <w:r>
              <w:rPr>
                <w:rFonts w:hint="eastAsia" w:ascii="宋体" w:hAnsi="宋体" w:eastAsia="宋体" w:cs="宋体"/>
                <w:sz w:val="22"/>
                <w:highlight w:val="none"/>
                <w:lang w:val="en-US" w:eastAsia="zh-CN" w:bidi="ar"/>
              </w:rPr>
            </w:r>
            <w:r/>
          </w:p>
        </w:tc>
      </w:tr>
      <w:tr>
        <w:trPr>
          <w:trHeight w:val="268"/>
        </w:trPr>
        <w:tc>
          <w:tcPr>
            <w:tcW w:w="750" w:type="dxa"/>
            <w:vAlign w:val="center"/>
            <w:textDirection w:val="lrTb"/>
            <w:noWrap w:val="false"/>
          </w:tcPr>
          <w:p>
            <w:pPr>
              <w:pStyle w:val="826"/>
              <w:jc w:val="center"/>
              <w:keepLines w:val="0"/>
              <w:keepNext w:val="0"/>
              <w:pageBreakBefore w:val="0"/>
              <w:spacing w:before="0" w:after="0" w:line="240" w:lineRule="auto"/>
              <w:widowControl/>
              <w:rPr>
                <w:rFonts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3.2</w:t>
            </w:r>
            <w:r>
              <w:rPr>
                <w:rFonts w:ascii="宋体" w:hAnsi="宋体" w:eastAsia="宋体" w:cs="宋体"/>
                <w:sz w:val="22"/>
                <w:highlight w:val="none"/>
                <w:lang w:val="en-US" w:eastAsia="zh-CN" w:bidi="ar"/>
              </w:rPr>
            </w:r>
            <w:r/>
          </w:p>
        </w:tc>
        <w:tc>
          <w:tcPr>
            <w:tcW w:w="1006" w:type="dxa"/>
            <w:vAlign w:val="center"/>
            <w:vMerge w:val="continue"/>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r>
            <w:r/>
          </w:p>
        </w:tc>
        <w:tc>
          <w:tcPr>
            <w:tcW w:w="2702"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经纬仪</w:t>
            </w:r>
            <w:r>
              <w:rPr>
                <w:rFonts w:hint="eastAsia" w:ascii="宋体" w:hAnsi="宋体" w:eastAsia="宋体" w:cs="宋体"/>
                <w:sz w:val="22"/>
                <w:highlight w:val="none"/>
                <w:lang w:val="en-US" w:eastAsia="zh-CN" w:bidi="ar"/>
              </w:rPr>
            </w:r>
            <w:r/>
          </w:p>
        </w:tc>
        <w:tc>
          <w:tcPr>
            <w:tcW w:w="681"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套</w:t>
            </w:r>
            <w:r>
              <w:rPr>
                <w:rFonts w:hint="eastAsia" w:ascii="宋体" w:hAnsi="宋体" w:eastAsia="宋体" w:cs="宋体"/>
                <w:sz w:val="22"/>
                <w:highlight w:val="none"/>
                <w:lang w:val="en-US" w:eastAsia="zh-CN" w:bidi="ar"/>
              </w:rPr>
            </w:r>
            <w:r/>
          </w:p>
        </w:tc>
        <w:tc>
          <w:tcPr>
            <w:tcW w:w="1097"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1.25</w:t>
            </w:r>
            <w:r>
              <w:rPr>
                <w:rFonts w:hint="eastAsia" w:ascii="宋体" w:hAnsi="宋体" w:eastAsia="宋体" w:cs="宋体"/>
                <w:sz w:val="22"/>
                <w:highlight w:val="none"/>
                <w:lang w:val="en-US" w:eastAsia="zh-CN" w:bidi="ar"/>
              </w:rPr>
            </w:r>
            <w:r/>
          </w:p>
        </w:tc>
        <w:tc>
          <w:tcPr>
            <w:tcW w:w="628"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7</w:t>
            </w:r>
            <w:r>
              <w:rPr>
                <w:rFonts w:hint="eastAsia" w:ascii="宋体" w:hAnsi="宋体" w:eastAsia="宋体" w:cs="宋体"/>
                <w:sz w:val="22"/>
                <w:highlight w:val="none"/>
                <w:lang w:val="en-US" w:eastAsia="zh-CN" w:bidi="ar"/>
              </w:rPr>
            </w:r>
            <w:r/>
          </w:p>
        </w:tc>
        <w:tc>
          <w:tcPr>
            <w:tcW w:w="1089"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8.75</w:t>
            </w:r>
            <w:r>
              <w:rPr>
                <w:rFonts w:hint="eastAsia" w:ascii="宋体" w:hAnsi="宋体" w:eastAsia="宋体" w:cs="宋体"/>
                <w:sz w:val="22"/>
                <w:highlight w:val="none"/>
                <w:lang w:val="en-US" w:eastAsia="zh-CN" w:bidi="ar"/>
              </w:rPr>
            </w:r>
            <w:r/>
          </w:p>
        </w:tc>
        <w:tc>
          <w:tcPr>
            <w:tcW w:w="1167"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否</w:t>
            </w:r>
            <w:r>
              <w:rPr>
                <w:rFonts w:hint="eastAsia" w:ascii="宋体" w:hAnsi="宋体" w:eastAsia="宋体" w:cs="宋体"/>
                <w:sz w:val="22"/>
                <w:highlight w:val="none"/>
                <w:lang w:val="en-US" w:eastAsia="zh-CN" w:bidi="ar"/>
              </w:rPr>
            </w:r>
            <w:r/>
          </w:p>
        </w:tc>
        <w:tc>
          <w:tcPr>
            <w:tcW w:w="743"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r>
            <w:r/>
          </w:p>
        </w:tc>
      </w:tr>
      <w:tr>
        <w:trPr>
          <w:trHeight w:val="260"/>
        </w:trPr>
        <w:tc>
          <w:tcPr>
            <w:tcW w:w="750" w:type="dxa"/>
            <w:vAlign w:val="center"/>
            <w:textDirection w:val="lrTb"/>
            <w:noWrap w:val="false"/>
          </w:tcPr>
          <w:p>
            <w:pPr>
              <w:pStyle w:val="826"/>
              <w:jc w:val="center"/>
              <w:keepLines w:val="0"/>
              <w:keepNext w:val="0"/>
              <w:pageBreakBefore w:val="0"/>
              <w:spacing w:before="0" w:after="0" w:line="240" w:lineRule="auto"/>
              <w:widowControl/>
              <w:rPr>
                <w:rFonts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3.3</w:t>
            </w:r>
            <w:r>
              <w:rPr>
                <w:rFonts w:ascii="宋体" w:hAnsi="宋体" w:eastAsia="宋体" w:cs="宋体"/>
                <w:sz w:val="22"/>
                <w:highlight w:val="none"/>
                <w:lang w:val="en-US" w:eastAsia="zh-CN" w:bidi="ar"/>
              </w:rPr>
            </w:r>
            <w:r/>
          </w:p>
        </w:tc>
        <w:tc>
          <w:tcPr>
            <w:tcW w:w="1006" w:type="dxa"/>
            <w:vAlign w:val="center"/>
            <w:vMerge w:val="continue"/>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r>
            <w:r/>
          </w:p>
        </w:tc>
        <w:tc>
          <w:tcPr>
            <w:tcW w:w="2702"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水准仪</w:t>
            </w:r>
            <w:r>
              <w:rPr>
                <w:rFonts w:hint="eastAsia" w:ascii="宋体" w:hAnsi="宋体" w:eastAsia="宋体" w:cs="宋体"/>
                <w:sz w:val="22"/>
                <w:highlight w:val="none"/>
                <w:lang w:val="en-US" w:eastAsia="zh-CN" w:bidi="ar"/>
              </w:rPr>
            </w:r>
            <w:r/>
          </w:p>
        </w:tc>
        <w:tc>
          <w:tcPr>
            <w:tcW w:w="681"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套</w:t>
            </w:r>
            <w:r>
              <w:rPr>
                <w:rFonts w:hint="eastAsia" w:ascii="宋体" w:hAnsi="宋体" w:eastAsia="宋体" w:cs="宋体"/>
                <w:sz w:val="22"/>
                <w:highlight w:val="none"/>
                <w:lang w:val="en-US" w:eastAsia="zh-CN" w:bidi="ar"/>
              </w:rPr>
            </w:r>
            <w:r/>
          </w:p>
        </w:tc>
        <w:tc>
          <w:tcPr>
            <w:tcW w:w="1097"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0.60</w:t>
            </w:r>
            <w:r>
              <w:rPr>
                <w:rFonts w:hint="eastAsia" w:ascii="宋体" w:hAnsi="宋体" w:eastAsia="宋体" w:cs="宋体"/>
                <w:sz w:val="22"/>
                <w:highlight w:val="none"/>
                <w:lang w:val="en-US" w:eastAsia="zh-CN" w:bidi="ar"/>
              </w:rPr>
            </w:r>
            <w:r/>
          </w:p>
        </w:tc>
        <w:tc>
          <w:tcPr>
            <w:tcW w:w="628"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15</w:t>
            </w:r>
            <w:r>
              <w:rPr>
                <w:rFonts w:hint="eastAsia" w:ascii="宋体" w:hAnsi="宋体" w:eastAsia="宋体" w:cs="宋体"/>
                <w:sz w:val="22"/>
                <w:highlight w:val="none"/>
                <w:lang w:val="en-US" w:eastAsia="zh-CN" w:bidi="ar"/>
              </w:rPr>
            </w:r>
            <w:r/>
          </w:p>
        </w:tc>
        <w:tc>
          <w:tcPr>
            <w:tcW w:w="1089"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9</w:t>
            </w:r>
            <w:r>
              <w:rPr>
                <w:rFonts w:hint="eastAsia" w:ascii="宋体" w:hAnsi="宋体" w:eastAsia="宋体" w:cs="宋体"/>
                <w:sz w:val="22"/>
                <w:highlight w:val="none"/>
                <w:lang w:val="en-US" w:eastAsia="zh-CN" w:bidi="ar"/>
              </w:rPr>
            </w:r>
            <w:r/>
          </w:p>
        </w:tc>
        <w:tc>
          <w:tcPr>
            <w:tcW w:w="1167"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否</w:t>
            </w:r>
            <w:r>
              <w:rPr>
                <w:rFonts w:hint="eastAsia" w:ascii="宋体" w:hAnsi="宋体" w:eastAsia="宋体" w:cs="宋体"/>
                <w:sz w:val="22"/>
                <w:highlight w:val="none"/>
                <w:lang w:val="en-US" w:eastAsia="zh-CN" w:bidi="ar"/>
              </w:rPr>
            </w:r>
            <w:r/>
          </w:p>
        </w:tc>
        <w:tc>
          <w:tcPr>
            <w:tcW w:w="743"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r>
            <w:r/>
          </w:p>
        </w:tc>
      </w:tr>
      <w:tr>
        <w:trPr>
          <w:trHeight w:val="419"/>
        </w:trPr>
        <w:tc>
          <w:tcPr>
            <w:tcW w:w="750" w:type="dxa"/>
            <w:vAlign w:val="center"/>
            <w:textDirection w:val="lrTb"/>
            <w:noWrap w:val="false"/>
          </w:tcPr>
          <w:p>
            <w:pPr>
              <w:pStyle w:val="826"/>
              <w:jc w:val="center"/>
              <w:keepLines w:val="0"/>
              <w:keepNext w:val="0"/>
              <w:pageBreakBefore w:val="0"/>
              <w:spacing w:before="0" w:after="0" w:line="240" w:lineRule="auto"/>
              <w:widowControl/>
              <w:rPr>
                <w:rFonts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4.1</w:t>
            </w:r>
            <w:r>
              <w:rPr>
                <w:rFonts w:ascii="宋体" w:hAnsi="宋体" w:eastAsia="宋体" w:cs="宋体"/>
                <w:sz w:val="22"/>
                <w:highlight w:val="none"/>
                <w:lang w:val="en-US" w:eastAsia="zh-CN" w:bidi="ar"/>
              </w:rPr>
            </w:r>
            <w:r/>
          </w:p>
        </w:tc>
        <w:tc>
          <w:tcPr>
            <w:tcW w:w="1006" w:type="dxa"/>
            <w:vAlign w:val="center"/>
            <w:vMerge w:val="restart"/>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采购分包</w:t>
            </w:r>
            <w:r>
              <w:rPr>
                <w:rFonts w:ascii="宋体" w:hAnsi="宋体" w:eastAsia="宋体" w:cs="宋体"/>
                <w:sz w:val="22"/>
                <w:highlight w:val="none"/>
                <w:lang w:val="en-US" w:eastAsia="zh-CN" w:bidi="ar"/>
              </w:rPr>
              <w:t xml:space="preserve">4</w:t>
            </w:r>
            <w:r>
              <w:rPr>
                <w:rFonts w:hint="eastAsia" w:ascii="宋体" w:hAnsi="宋体" w:eastAsia="宋体" w:cs="宋体"/>
                <w:sz w:val="22"/>
                <w:highlight w:val="none"/>
                <w:lang w:val="en-US" w:eastAsia="zh-CN" w:bidi="ar"/>
              </w:rPr>
            </w:r>
            <w:r/>
          </w:p>
        </w:tc>
        <w:tc>
          <w:tcPr>
            <w:tcW w:w="2702"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转向参数测试仪</w:t>
            </w:r>
            <w:r>
              <w:rPr>
                <w:rFonts w:hint="eastAsia" w:ascii="宋体" w:hAnsi="宋体" w:eastAsia="宋体" w:cs="宋体"/>
                <w:sz w:val="22"/>
                <w:highlight w:val="none"/>
                <w:lang w:val="en-US" w:eastAsia="zh-CN" w:bidi="ar"/>
              </w:rPr>
            </w:r>
            <w:r/>
          </w:p>
        </w:tc>
        <w:tc>
          <w:tcPr>
            <w:tcW w:w="681"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套</w:t>
            </w:r>
            <w:r>
              <w:rPr>
                <w:rFonts w:hint="eastAsia" w:ascii="宋体" w:hAnsi="宋体" w:eastAsia="宋体" w:cs="宋体"/>
                <w:sz w:val="22"/>
                <w:highlight w:val="none"/>
                <w:lang w:val="en-US" w:eastAsia="zh-CN" w:bidi="ar"/>
              </w:rPr>
            </w:r>
            <w:r/>
          </w:p>
        </w:tc>
        <w:tc>
          <w:tcPr>
            <w:tcW w:w="1097"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0.30</w:t>
            </w:r>
            <w:r>
              <w:rPr>
                <w:rFonts w:hint="eastAsia" w:ascii="宋体" w:hAnsi="宋体" w:eastAsia="宋体" w:cs="宋体"/>
                <w:sz w:val="22"/>
                <w:highlight w:val="none"/>
                <w:lang w:val="en-US" w:eastAsia="zh-CN" w:bidi="ar"/>
              </w:rPr>
            </w:r>
            <w:r/>
          </w:p>
        </w:tc>
        <w:tc>
          <w:tcPr>
            <w:tcW w:w="628"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14</w:t>
            </w:r>
            <w:r>
              <w:rPr>
                <w:rFonts w:hint="eastAsia" w:ascii="宋体" w:hAnsi="宋体" w:eastAsia="宋体" w:cs="宋体"/>
                <w:sz w:val="22"/>
                <w:highlight w:val="none"/>
                <w:lang w:val="en-US" w:eastAsia="zh-CN" w:bidi="ar"/>
              </w:rPr>
            </w:r>
            <w:r/>
          </w:p>
        </w:tc>
        <w:tc>
          <w:tcPr>
            <w:tcW w:w="1089"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4.2</w:t>
            </w:r>
            <w:r>
              <w:rPr>
                <w:rFonts w:hint="eastAsia" w:ascii="宋体" w:hAnsi="宋体" w:eastAsia="宋体" w:cs="宋体"/>
                <w:sz w:val="22"/>
                <w:highlight w:val="none"/>
                <w:lang w:val="en-US" w:eastAsia="zh-CN" w:bidi="ar"/>
              </w:rPr>
            </w:r>
            <w:r/>
          </w:p>
        </w:tc>
        <w:tc>
          <w:tcPr>
            <w:tcW w:w="1167"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否</w:t>
            </w:r>
            <w:r>
              <w:rPr>
                <w:rFonts w:hint="eastAsia" w:ascii="宋体" w:hAnsi="宋体" w:eastAsia="宋体" w:cs="宋体"/>
                <w:sz w:val="22"/>
                <w:highlight w:val="none"/>
                <w:lang w:val="en-US" w:eastAsia="zh-CN" w:bidi="ar"/>
              </w:rPr>
            </w:r>
            <w:r/>
          </w:p>
        </w:tc>
        <w:tc>
          <w:tcPr>
            <w:tcW w:w="743"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r>
            <w:r/>
          </w:p>
        </w:tc>
      </w:tr>
      <w:tr>
        <w:trPr>
          <w:trHeight w:val="240"/>
        </w:trPr>
        <w:tc>
          <w:tcPr>
            <w:tcW w:w="750" w:type="dxa"/>
            <w:vAlign w:val="center"/>
            <w:textDirection w:val="lrTb"/>
            <w:noWrap w:val="false"/>
          </w:tcPr>
          <w:p>
            <w:pPr>
              <w:pStyle w:val="826"/>
              <w:jc w:val="center"/>
              <w:keepLines w:val="0"/>
              <w:keepNext w:val="0"/>
              <w:pageBreakBefore w:val="0"/>
              <w:spacing w:before="0" w:after="0" w:line="240" w:lineRule="auto"/>
              <w:widowControl/>
              <w:rPr>
                <w:rFonts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4.2</w:t>
            </w:r>
            <w:r>
              <w:rPr>
                <w:rFonts w:ascii="宋体" w:hAnsi="宋体" w:eastAsia="宋体" w:cs="宋体"/>
                <w:sz w:val="22"/>
                <w:highlight w:val="none"/>
                <w:lang w:val="en-US" w:eastAsia="zh-CN" w:bidi="ar"/>
              </w:rPr>
            </w:r>
            <w:r/>
          </w:p>
        </w:tc>
        <w:tc>
          <w:tcPr>
            <w:tcW w:w="1006" w:type="dxa"/>
            <w:vAlign w:val="center"/>
            <w:vMerge w:val="continue"/>
            <w:textDirection w:val="lrTb"/>
            <w:noWrap w:val="false"/>
          </w:tcPr>
          <w:p>
            <w:pPr>
              <w:pStyle w:val="826"/>
              <w:jc w:val="center"/>
              <w:rPr>
                <w:rFonts w:hint="eastAsia" w:ascii="宋体" w:hAnsi="宋体" w:eastAsia="宋体" w:cs="宋体"/>
                <w:i w:val="0"/>
                <w:iCs w:val="0"/>
                <w:color w:val="000000"/>
                <w:sz w:val="14"/>
                <w:szCs w:val="14"/>
                <w:highlight w:val="none"/>
                <w:u w:val="none"/>
              </w:rPr>
            </w:pPr>
            <w:r>
              <w:rPr>
                <w:rFonts w:hint="eastAsia" w:ascii="宋体" w:hAnsi="宋体" w:eastAsia="宋体" w:cs="宋体"/>
                <w:i w:val="0"/>
                <w:iCs w:val="0"/>
                <w:color w:val="000000"/>
                <w:sz w:val="14"/>
                <w:szCs w:val="14"/>
                <w:highlight w:val="none"/>
                <w:u w:val="none"/>
              </w:rPr>
            </w:r>
            <w:r/>
          </w:p>
        </w:tc>
        <w:tc>
          <w:tcPr>
            <w:tcW w:w="2702"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制动性能测试仪1</w:t>
            </w:r>
            <w:r>
              <w:rPr>
                <w:rFonts w:hint="eastAsia" w:ascii="宋体" w:hAnsi="宋体" w:eastAsia="宋体" w:cs="宋体"/>
                <w:sz w:val="22"/>
                <w:highlight w:val="none"/>
                <w:lang w:val="en-US" w:eastAsia="zh-CN" w:bidi="ar"/>
              </w:rPr>
            </w:r>
            <w:r/>
          </w:p>
        </w:tc>
        <w:tc>
          <w:tcPr>
            <w:tcW w:w="681"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套</w:t>
            </w:r>
            <w:r>
              <w:rPr>
                <w:rFonts w:hint="eastAsia" w:ascii="宋体" w:hAnsi="宋体" w:eastAsia="宋体" w:cs="宋体"/>
                <w:sz w:val="22"/>
                <w:highlight w:val="none"/>
                <w:lang w:val="en-US" w:eastAsia="zh-CN" w:bidi="ar"/>
              </w:rPr>
            </w:r>
            <w:r/>
          </w:p>
        </w:tc>
        <w:tc>
          <w:tcPr>
            <w:tcW w:w="1097"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4.25</w:t>
            </w:r>
            <w:r>
              <w:rPr>
                <w:rFonts w:hint="eastAsia" w:ascii="宋体" w:hAnsi="宋体" w:eastAsia="宋体" w:cs="宋体"/>
                <w:sz w:val="22"/>
                <w:highlight w:val="none"/>
                <w:lang w:val="en-US" w:eastAsia="zh-CN" w:bidi="ar"/>
              </w:rPr>
            </w:r>
            <w:r/>
          </w:p>
        </w:tc>
        <w:tc>
          <w:tcPr>
            <w:tcW w:w="628"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15</w:t>
            </w:r>
            <w:r>
              <w:rPr>
                <w:rFonts w:hint="eastAsia" w:ascii="宋体" w:hAnsi="宋体" w:eastAsia="宋体" w:cs="宋体"/>
                <w:sz w:val="22"/>
                <w:highlight w:val="none"/>
                <w:lang w:val="en-US" w:eastAsia="zh-CN" w:bidi="ar"/>
              </w:rPr>
            </w:r>
            <w:r/>
          </w:p>
        </w:tc>
        <w:tc>
          <w:tcPr>
            <w:tcW w:w="1089"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63.75</w:t>
            </w:r>
            <w:r>
              <w:rPr>
                <w:rFonts w:hint="eastAsia" w:ascii="宋体" w:hAnsi="宋体" w:eastAsia="宋体" w:cs="宋体"/>
                <w:sz w:val="22"/>
                <w:highlight w:val="none"/>
                <w:lang w:val="en-US" w:eastAsia="zh-CN" w:bidi="ar"/>
              </w:rPr>
            </w:r>
            <w:r/>
          </w:p>
        </w:tc>
        <w:tc>
          <w:tcPr>
            <w:tcW w:w="1167"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否</w:t>
            </w:r>
            <w:r>
              <w:rPr>
                <w:rFonts w:hint="eastAsia" w:ascii="宋体" w:hAnsi="宋体" w:eastAsia="宋体" w:cs="宋体"/>
                <w:sz w:val="22"/>
                <w:highlight w:val="none"/>
                <w:lang w:val="en-US" w:eastAsia="zh-CN" w:bidi="ar"/>
              </w:rPr>
            </w:r>
            <w:r/>
          </w:p>
        </w:tc>
        <w:tc>
          <w:tcPr>
            <w:tcW w:w="743"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核心产品</w:t>
            </w:r>
            <w:r>
              <w:rPr>
                <w:rFonts w:hint="eastAsia" w:ascii="宋体" w:hAnsi="宋体" w:eastAsia="宋体" w:cs="宋体"/>
                <w:sz w:val="22"/>
                <w:highlight w:val="none"/>
                <w:lang w:val="en-US" w:eastAsia="zh-CN" w:bidi="ar"/>
              </w:rPr>
            </w:r>
            <w:r/>
          </w:p>
        </w:tc>
      </w:tr>
      <w:tr>
        <w:trPr>
          <w:trHeight w:val="250"/>
        </w:trPr>
        <w:tc>
          <w:tcPr>
            <w:tcW w:w="750" w:type="dxa"/>
            <w:vAlign w:val="center"/>
            <w:textDirection w:val="lrTb"/>
            <w:noWrap w:val="false"/>
          </w:tcPr>
          <w:p>
            <w:pPr>
              <w:pStyle w:val="826"/>
              <w:jc w:val="center"/>
              <w:keepLines w:val="0"/>
              <w:keepNext w:val="0"/>
              <w:pageBreakBefore w:val="0"/>
              <w:spacing w:before="0" w:after="0" w:line="240" w:lineRule="auto"/>
              <w:widowControl/>
              <w:rPr>
                <w:rFonts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4.3</w:t>
            </w:r>
            <w:r>
              <w:rPr>
                <w:rFonts w:ascii="宋体" w:hAnsi="宋体" w:eastAsia="宋体" w:cs="宋体"/>
                <w:sz w:val="22"/>
                <w:highlight w:val="none"/>
                <w:lang w:val="en-US" w:eastAsia="zh-CN" w:bidi="ar"/>
              </w:rPr>
            </w:r>
            <w:r/>
          </w:p>
        </w:tc>
        <w:tc>
          <w:tcPr>
            <w:tcW w:w="1006" w:type="dxa"/>
            <w:vAlign w:val="center"/>
            <w:vMerge w:val="continue"/>
            <w:textDirection w:val="lrTb"/>
            <w:noWrap w:val="false"/>
          </w:tcPr>
          <w:p>
            <w:pPr>
              <w:pStyle w:val="826"/>
              <w:jc w:val="center"/>
              <w:rPr>
                <w:rFonts w:hint="eastAsia" w:ascii="宋体" w:hAnsi="宋体" w:eastAsia="宋体" w:cs="宋体"/>
                <w:i w:val="0"/>
                <w:iCs w:val="0"/>
                <w:color w:val="000000"/>
                <w:sz w:val="14"/>
                <w:szCs w:val="14"/>
                <w:highlight w:val="none"/>
                <w:u w:val="none"/>
              </w:rPr>
            </w:pPr>
            <w:r>
              <w:rPr>
                <w:rFonts w:hint="eastAsia" w:ascii="宋体" w:hAnsi="宋体" w:eastAsia="宋体" w:cs="宋体"/>
                <w:i w:val="0"/>
                <w:iCs w:val="0"/>
                <w:color w:val="000000"/>
                <w:sz w:val="14"/>
                <w:szCs w:val="14"/>
                <w:highlight w:val="none"/>
                <w:u w:val="none"/>
              </w:rPr>
            </w:r>
            <w:r/>
          </w:p>
        </w:tc>
        <w:tc>
          <w:tcPr>
            <w:tcW w:w="2702"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制动性能测试仪2（场车综合性能测试仪）</w:t>
            </w:r>
            <w:r>
              <w:rPr>
                <w:rFonts w:hint="eastAsia" w:ascii="宋体" w:hAnsi="宋体" w:eastAsia="宋体" w:cs="宋体"/>
                <w:sz w:val="22"/>
                <w:highlight w:val="none"/>
                <w:lang w:val="en-US" w:eastAsia="zh-CN" w:bidi="ar"/>
              </w:rPr>
            </w:r>
            <w:r/>
          </w:p>
        </w:tc>
        <w:tc>
          <w:tcPr>
            <w:tcW w:w="681"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套</w:t>
            </w:r>
            <w:r>
              <w:rPr>
                <w:rFonts w:hint="eastAsia" w:ascii="宋体" w:hAnsi="宋体" w:eastAsia="宋体" w:cs="宋体"/>
                <w:sz w:val="22"/>
                <w:highlight w:val="none"/>
                <w:lang w:val="en-US" w:eastAsia="zh-CN" w:bidi="ar"/>
              </w:rPr>
            </w:r>
            <w:r/>
          </w:p>
        </w:tc>
        <w:tc>
          <w:tcPr>
            <w:tcW w:w="1097"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3.80</w:t>
            </w:r>
            <w:r>
              <w:rPr>
                <w:rFonts w:hint="eastAsia" w:ascii="宋体" w:hAnsi="宋体" w:eastAsia="宋体" w:cs="宋体"/>
                <w:sz w:val="22"/>
                <w:highlight w:val="none"/>
                <w:lang w:val="en-US" w:eastAsia="zh-CN" w:bidi="ar"/>
              </w:rPr>
            </w:r>
            <w:r/>
          </w:p>
        </w:tc>
        <w:tc>
          <w:tcPr>
            <w:tcW w:w="628"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2</w:t>
            </w:r>
            <w:r>
              <w:rPr>
                <w:rFonts w:hint="eastAsia" w:ascii="宋体" w:hAnsi="宋体" w:eastAsia="宋体" w:cs="宋体"/>
                <w:sz w:val="22"/>
                <w:highlight w:val="none"/>
                <w:lang w:val="en-US" w:eastAsia="zh-CN" w:bidi="ar"/>
              </w:rPr>
            </w:r>
            <w:r/>
          </w:p>
        </w:tc>
        <w:tc>
          <w:tcPr>
            <w:tcW w:w="1089"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7.6</w:t>
            </w:r>
            <w:r>
              <w:rPr>
                <w:rFonts w:hint="eastAsia" w:ascii="宋体" w:hAnsi="宋体" w:eastAsia="宋体" w:cs="宋体"/>
                <w:sz w:val="22"/>
                <w:highlight w:val="none"/>
                <w:lang w:val="en-US" w:eastAsia="zh-CN" w:bidi="ar"/>
              </w:rPr>
            </w:r>
            <w:r/>
          </w:p>
        </w:tc>
        <w:tc>
          <w:tcPr>
            <w:tcW w:w="1167"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否</w:t>
            </w:r>
            <w:r>
              <w:rPr>
                <w:rFonts w:hint="eastAsia" w:ascii="宋体" w:hAnsi="宋体" w:eastAsia="宋体" w:cs="宋体"/>
                <w:sz w:val="22"/>
                <w:highlight w:val="none"/>
                <w:lang w:val="en-US" w:eastAsia="zh-CN" w:bidi="ar"/>
              </w:rPr>
            </w:r>
            <w:r/>
          </w:p>
        </w:tc>
        <w:tc>
          <w:tcPr>
            <w:tcW w:w="743"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r>
            <w:r/>
          </w:p>
        </w:tc>
      </w:tr>
      <w:tr>
        <w:trPr>
          <w:trHeight w:val="391"/>
        </w:trPr>
        <w:tc>
          <w:tcPr>
            <w:tcW w:w="750" w:type="dxa"/>
            <w:vAlign w:val="center"/>
            <w:textDirection w:val="lrTb"/>
            <w:noWrap w:val="false"/>
          </w:tcPr>
          <w:p>
            <w:pPr>
              <w:pStyle w:val="826"/>
              <w:jc w:val="center"/>
              <w:keepLines w:val="0"/>
              <w:keepNext w:val="0"/>
              <w:pageBreakBefore w:val="0"/>
              <w:spacing w:before="0" w:after="0" w:line="240" w:lineRule="auto"/>
              <w:widowControl/>
              <w:rPr>
                <w:rFonts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4.4</w:t>
            </w:r>
            <w:r>
              <w:rPr>
                <w:rFonts w:ascii="宋体" w:hAnsi="宋体" w:eastAsia="宋体" w:cs="宋体"/>
                <w:sz w:val="22"/>
                <w:highlight w:val="none"/>
                <w:lang w:val="en-US" w:eastAsia="zh-CN" w:bidi="ar"/>
              </w:rPr>
            </w:r>
            <w:r/>
          </w:p>
        </w:tc>
        <w:tc>
          <w:tcPr>
            <w:tcW w:w="1006" w:type="dxa"/>
            <w:vAlign w:val="center"/>
            <w:vMerge w:val="continue"/>
            <w:textDirection w:val="lrTb"/>
            <w:noWrap w:val="false"/>
          </w:tcPr>
          <w:p>
            <w:pPr>
              <w:pStyle w:val="826"/>
              <w:jc w:val="center"/>
              <w:rPr>
                <w:rFonts w:hint="eastAsia" w:ascii="宋体" w:hAnsi="宋体" w:eastAsia="宋体" w:cs="宋体"/>
                <w:i w:val="0"/>
                <w:iCs w:val="0"/>
                <w:color w:val="000000"/>
                <w:sz w:val="14"/>
                <w:szCs w:val="14"/>
                <w:highlight w:val="none"/>
                <w:u w:val="none"/>
              </w:rPr>
            </w:pPr>
            <w:r>
              <w:rPr>
                <w:rFonts w:hint="eastAsia" w:ascii="宋体" w:hAnsi="宋体" w:eastAsia="宋体" w:cs="宋体"/>
                <w:i w:val="0"/>
                <w:iCs w:val="0"/>
                <w:color w:val="000000"/>
                <w:sz w:val="14"/>
                <w:szCs w:val="14"/>
                <w:highlight w:val="none"/>
                <w:u w:val="none"/>
              </w:rPr>
            </w:r>
            <w:r/>
          </w:p>
        </w:tc>
        <w:tc>
          <w:tcPr>
            <w:tcW w:w="2702"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踏板力计</w:t>
            </w:r>
            <w:r>
              <w:rPr>
                <w:rFonts w:hint="eastAsia" w:ascii="宋体" w:hAnsi="宋体" w:eastAsia="宋体" w:cs="宋体"/>
                <w:sz w:val="22"/>
                <w:highlight w:val="none"/>
                <w:lang w:val="en-US" w:eastAsia="zh-CN" w:bidi="ar"/>
              </w:rPr>
            </w:r>
            <w:r/>
          </w:p>
        </w:tc>
        <w:tc>
          <w:tcPr>
            <w:tcW w:w="681"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套</w:t>
            </w:r>
            <w:r>
              <w:rPr>
                <w:rFonts w:hint="eastAsia" w:ascii="宋体" w:hAnsi="宋体" w:eastAsia="宋体" w:cs="宋体"/>
                <w:sz w:val="22"/>
                <w:highlight w:val="none"/>
                <w:lang w:val="en-US" w:eastAsia="zh-CN" w:bidi="ar"/>
              </w:rPr>
            </w:r>
            <w:r/>
          </w:p>
        </w:tc>
        <w:tc>
          <w:tcPr>
            <w:tcW w:w="1097"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3.50 </w:t>
            </w:r>
            <w:r>
              <w:rPr>
                <w:rFonts w:hint="eastAsia" w:ascii="宋体" w:hAnsi="宋体" w:eastAsia="宋体" w:cs="宋体"/>
                <w:sz w:val="22"/>
                <w:highlight w:val="none"/>
                <w:lang w:val="en-US" w:eastAsia="zh-CN" w:bidi="ar"/>
              </w:rPr>
            </w:r>
            <w:r/>
          </w:p>
        </w:tc>
        <w:tc>
          <w:tcPr>
            <w:tcW w:w="628" w:type="dxa"/>
            <w:vAlign w:val="center"/>
            <w:textDirection w:val="lrTb"/>
            <w:noWrap w:val="false"/>
          </w:tcPr>
          <w:p>
            <w:pPr>
              <w:pStyle w:val="826"/>
              <w:jc w:val="center"/>
              <w:keepLines w:val="0"/>
              <w:keepNext w:val="0"/>
              <w:pageBreakBefore w:val="0"/>
              <w:spacing w:before="0" w:after="0" w:line="240" w:lineRule="auto"/>
              <w:widowControl/>
              <w:rPr>
                <w:rFonts w:ascii="宋体" w:hAnsi="宋体" w:eastAsia="宋体" w:cs="宋体"/>
                <w:sz w:val="22"/>
                <w:highlight w:val="none"/>
                <w:lang w:val="en-US" w:eastAsia="zh-CN" w:bidi="ar"/>
              </w:rPr>
            </w:pPr>
            <w:r>
              <w:rPr>
                <w:rFonts w:ascii="宋体" w:hAnsi="宋体" w:eastAsia="宋体" w:cs="宋体"/>
                <w:sz w:val="22"/>
                <w:highlight w:val="none"/>
                <w:lang w:val="en-US" w:eastAsia="zh-CN" w:bidi="ar"/>
              </w:rPr>
              <w:t xml:space="preserve">18 </w:t>
            </w:r>
            <w:r>
              <w:rPr>
                <w:rFonts w:ascii="宋体" w:hAnsi="宋体" w:eastAsia="宋体" w:cs="宋体"/>
                <w:sz w:val="22"/>
                <w:highlight w:val="none"/>
                <w:lang w:val="en-US" w:eastAsia="zh-CN" w:bidi="ar"/>
              </w:rPr>
            </w:r>
            <w:r/>
          </w:p>
        </w:tc>
        <w:tc>
          <w:tcPr>
            <w:tcW w:w="1089"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63 </w:t>
            </w:r>
            <w:r>
              <w:rPr>
                <w:rFonts w:hint="eastAsia" w:ascii="宋体" w:hAnsi="宋体" w:eastAsia="宋体" w:cs="宋体"/>
                <w:sz w:val="22"/>
                <w:highlight w:val="none"/>
                <w:lang w:val="en-US" w:eastAsia="zh-CN" w:bidi="ar"/>
              </w:rPr>
            </w:r>
            <w:r/>
          </w:p>
        </w:tc>
        <w:tc>
          <w:tcPr>
            <w:tcW w:w="1167"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t xml:space="preserve">否</w:t>
            </w:r>
            <w:r>
              <w:rPr>
                <w:rFonts w:hint="eastAsia" w:ascii="宋体" w:hAnsi="宋体" w:eastAsia="宋体" w:cs="宋体"/>
                <w:sz w:val="22"/>
                <w:highlight w:val="none"/>
                <w:lang w:val="en-US" w:eastAsia="zh-CN" w:bidi="ar"/>
              </w:rPr>
            </w:r>
            <w:r/>
          </w:p>
        </w:tc>
        <w:tc>
          <w:tcPr>
            <w:tcW w:w="743" w:type="dxa"/>
            <w:vAlign w:val="center"/>
            <w:textDirection w:val="lrTb"/>
            <w:noWrap w:val="false"/>
          </w:tcPr>
          <w:p>
            <w:pPr>
              <w:pStyle w:val="826"/>
              <w:jc w:val="center"/>
              <w:keepLines w:val="0"/>
              <w:keepNext w:val="0"/>
              <w:pageBreakBefore w:val="0"/>
              <w:spacing w:before="0" w:after="0" w:line="240" w:lineRule="auto"/>
              <w:widowControl/>
              <w:rPr>
                <w:rFonts w:hint="eastAsia" w:ascii="宋体" w:hAnsi="宋体" w:eastAsia="宋体" w:cs="宋体"/>
                <w:sz w:val="22"/>
                <w:highlight w:val="none"/>
                <w:lang w:val="en-US" w:eastAsia="zh-CN" w:bidi="ar"/>
              </w:rPr>
            </w:pPr>
            <w:r>
              <w:rPr>
                <w:rFonts w:hint="eastAsia" w:ascii="宋体" w:hAnsi="宋体" w:eastAsia="宋体" w:cs="宋体"/>
                <w:sz w:val="22"/>
                <w:highlight w:val="none"/>
                <w:lang w:val="en-US" w:eastAsia="zh-CN" w:bidi="ar"/>
              </w:rPr>
            </w:r>
            <w:r/>
          </w:p>
        </w:tc>
      </w:tr>
    </w:tbl>
    <w:p>
      <w:pPr>
        <w:pStyle w:val="826"/>
        <w:ind w:firstLine="420"/>
        <w:spacing w:before="0" w:after="0"/>
        <w:rPr>
          <w:rFonts w:hint="eastAsia"/>
          <w:highlight w:val="none"/>
        </w:rPr>
      </w:pPr>
      <w:r>
        <w:rPr>
          <w:rFonts w:hint="eastAsia"/>
          <w:highlight w:val="none"/>
        </w:rPr>
      </w:r>
      <w:r/>
    </w:p>
    <w:p>
      <w:pPr>
        <w:pStyle w:val="826"/>
        <w:numPr>
          <w:ilvl w:val="0"/>
          <w:numId w:val="41"/>
        </w:numPr>
        <w:rPr>
          <w:rFonts w:hint="eastAsia" w:ascii="宋体" w:hAnsi="宋体" w:eastAsia="宋体" w:cs="宋体"/>
          <w:b/>
          <w:sz w:val="28"/>
          <w:szCs w:val="28"/>
          <w:highlight w:val="none"/>
        </w:rPr>
        <w:outlineLvl w:val="1"/>
      </w:pPr>
      <w:r/>
      <w:bookmarkStart w:id="114" w:name="_Toc12367"/>
      <w:r/>
      <w:bookmarkStart w:id="115" w:name="_Toc21425"/>
      <w:r>
        <w:rPr>
          <w:rFonts w:hint="eastAsia" w:ascii="宋体" w:hAnsi="宋体" w:eastAsia="宋体" w:cs="宋体"/>
          <w:b/>
          <w:sz w:val="28"/>
          <w:szCs w:val="28"/>
          <w:highlight w:val="none"/>
        </w:rPr>
        <w:t xml:space="preserve">技术要求：</w:t>
      </w:r>
      <w:bookmarkEnd w:id="114"/>
      <w:r/>
      <w:bookmarkEnd w:id="115"/>
      <w:r>
        <w:rPr>
          <w:rFonts w:hint="eastAsia" w:ascii="宋体" w:hAnsi="宋体" w:eastAsia="宋体" w:cs="宋体"/>
          <w:b/>
          <w:sz w:val="28"/>
          <w:szCs w:val="28"/>
          <w:highlight w:val="none"/>
        </w:rPr>
      </w:r>
      <w:r/>
    </w:p>
    <w:p>
      <w:pPr>
        <w:pStyle w:val="826"/>
        <w:ind w:firstLine="480"/>
        <w:spacing w:before="0" w:after="0" w:line="240" w:lineRule="auto"/>
        <w:rPr>
          <w:rFonts w:hint="eastAsia" w:ascii="宋体" w:hAnsi="宋体" w:eastAsia="宋体" w:cs="宋体"/>
          <w:sz w:val="24"/>
          <w:szCs w:val="24"/>
          <w:highlight w:val="none"/>
        </w:rPr>
      </w:pPr>
      <w:r/>
      <w:bookmarkStart w:id="116" w:name="OLE_LINK18"/>
      <w:r/>
      <w:bookmarkStart w:id="117" w:name="_Toc113485530"/>
      <w:r>
        <w:rPr>
          <w:rFonts w:hint="eastAsia" w:ascii="宋体" w:hAnsi="宋体" w:eastAsia="宋体" w:cs="宋体"/>
          <w:sz w:val="24"/>
          <w:szCs w:val="24"/>
          <w:highlight w:val="none"/>
        </w:rPr>
        <w:t xml:space="preserve">特别说明：</w:t>
      </w:r>
      <w:r>
        <w:rPr>
          <w:rFonts w:hint="eastAsia" w:ascii="宋体" w:hAnsi="宋体" w:eastAsia="宋体" w:cs="宋体"/>
          <w:sz w:val="24"/>
          <w:szCs w:val="24"/>
          <w:highlight w:val="none"/>
        </w:rPr>
      </w:r>
      <w:r/>
    </w:p>
    <w:p>
      <w:pPr>
        <w:pStyle w:val="826"/>
        <w:ind w:firstLine="480"/>
        <w:spacing w:before="0" w:after="0"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招标文件中标注“▲”号参数指标（如有）为主要技术参数要求，要求投标供应商提供技术参数中所要求的技术支持资料（技术支持资料种类以技术要求为准，如技术参数后无特殊要求则为明确说明该技术内容的公开发行的手册、彩页、官网截图、功能页面截图、</w:t>
      </w:r>
      <w:r>
        <w:rPr>
          <w:rFonts w:hint="eastAsia" w:ascii="宋体" w:hAnsi="宋体" w:eastAsia="宋体" w:cs="宋体"/>
          <w:sz w:val="24"/>
          <w:szCs w:val="24"/>
          <w:highlight w:val="none"/>
          <w:lang w:eastAsia="zh-CN"/>
        </w:rPr>
        <w:t xml:space="preserve">检测报告或白皮书等</w:t>
      </w:r>
      <w:r>
        <w:rPr>
          <w:rFonts w:hint="eastAsia" w:ascii="宋体" w:hAnsi="宋体" w:eastAsia="宋体" w:cs="宋体"/>
          <w:sz w:val="24"/>
          <w:szCs w:val="24"/>
          <w:highlight w:val="none"/>
        </w:rPr>
        <w:t xml:space="preserve">），否则将视为未响应▲号参数，作负偏离处理。</w:t>
      </w:r>
      <w:r>
        <w:rPr>
          <w:rFonts w:hint="eastAsia" w:ascii="宋体" w:hAnsi="宋体" w:eastAsia="宋体" w:cs="宋体"/>
          <w:sz w:val="24"/>
          <w:szCs w:val="24"/>
          <w:highlight w:val="none"/>
        </w:rPr>
      </w:r>
      <w:r/>
    </w:p>
    <w:p>
      <w:pPr>
        <w:pStyle w:val="826"/>
        <w:ind w:firstLine="480"/>
        <w:spacing w:before="0" w:after="0" w:line="240" w:lineRule="auto"/>
        <w:rPr>
          <w:rFonts w:hint="eastAsia" w:ascii="宋体" w:hAnsi="宋体" w:cs="宋体"/>
          <w:color w:val="c00000"/>
          <w:sz w:val="28"/>
          <w:szCs w:val="28"/>
          <w:highlight w:val="none"/>
        </w:rPr>
      </w:pPr>
      <w:r>
        <w:rPr>
          <w:rFonts w:hint="eastAsia" w:ascii="宋体" w:hAnsi="宋体" w:eastAsia="宋体" w:cs="宋体"/>
          <w:sz w:val="24"/>
          <w:szCs w:val="24"/>
          <w:highlight w:val="none"/>
        </w:rPr>
        <w:t xml:space="preserve">（2）招标文件中标注“★”的参数指标（如有）为实质性要求，有一项负偏离，作无效投标处理。</w:t>
      </w:r>
      <w:r>
        <w:rPr>
          <w:rFonts w:hint="eastAsia" w:ascii="宋体" w:hAnsi="宋体" w:eastAsia="宋体" w:cs="宋体"/>
          <w:color w:val="c00000"/>
          <w:sz w:val="24"/>
          <w:szCs w:val="24"/>
          <w:highlight w:val="none"/>
        </w:rPr>
        <w:t xml:space="preserve">要求投标供应商必须在投标文件中提供技术支持资料（技术支持资料种类以技术要求为准，如技术参数后无特殊要求则为明确说明该技术内容的公开发行的手册、彩页、官网截图、功能页面截图、</w:t>
      </w:r>
      <w:r>
        <w:rPr>
          <w:rFonts w:hint="eastAsia" w:ascii="宋体" w:hAnsi="宋体" w:eastAsia="宋体" w:cs="宋体"/>
          <w:color w:val="c00000"/>
          <w:sz w:val="24"/>
          <w:szCs w:val="24"/>
          <w:highlight w:val="none"/>
          <w:lang w:eastAsia="zh-CN"/>
        </w:rPr>
        <w:t xml:space="preserve">检测报告或白皮书等</w:t>
      </w:r>
      <w:r>
        <w:rPr>
          <w:rFonts w:hint="eastAsia" w:ascii="宋体" w:hAnsi="宋体" w:eastAsia="宋体" w:cs="宋体"/>
          <w:color w:val="c00000"/>
          <w:sz w:val="24"/>
          <w:szCs w:val="24"/>
          <w:highlight w:val="none"/>
        </w:rPr>
        <w:t xml:space="preserve">），未提供技术支持资料的，或未对招标文件做出实质性响应，将导致投标文件被视为无效。</w:t>
      </w:r>
      <w:r>
        <w:rPr>
          <w:rFonts w:hint="eastAsia" w:ascii="宋体" w:hAnsi="宋体" w:cs="宋体"/>
          <w:color w:val="c00000"/>
          <w:sz w:val="28"/>
          <w:szCs w:val="28"/>
          <w:highlight w:val="none"/>
        </w:rPr>
      </w:r>
      <w:r/>
    </w:p>
    <w:p>
      <w:pPr>
        <w:pStyle w:val="826"/>
        <w:keepLines w:val="0"/>
        <w:keepNext w:val="0"/>
        <w:pageBreakBefore w:val="0"/>
        <w:spacing w:before="0" w:after="0" w:line="360" w:lineRule="auto"/>
        <w:widowControl w:val="off"/>
        <w:rPr>
          <w:rFonts w:hint="eastAsia" w:ascii="宋体" w:hAnsi="宋体" w:eastAsia="宋体" w:cs="宋体"/>
          <w:b/>
          <w:bCs/>
          <w:sz w:val="24"/>
          <w:szCs w:val="24"/>
          <w:highlight w:val="none"/>
          <w:lang w:val="en-US" w:eastAsia="zh-CN"/>
        </w:rPr>
      </w:pPr>
      <w:r/>
      <w:bookmarkEnd w:id="116"/>
      <w:r/>
      <w:bookmarkStart w:id="118" w:name="_Toc32321"/>
      <w:r>
        <w:rPr>
          <w:rFonts w:hint="eastAsia" w:ascii="宋体" w:hAnsi="宋体" w:eastAsia="宋体" w:cs="宋体"/>
          <w:b/>
          <w:bCs/>
          <w:sz w:val="24"/>
          <w:szCs w:val="24"/>
          <w:highlight w:val="none"/>
          <w:lang w:val="en-US" w:eastAsia="zh-CN"/>
        </w:rPr>
      </w:r>
      <w:r/>
    </w:p>
    <w:p>
      <w:pPr>
        <w:pStyle w:val="826"/>
        <w:keepLines w:val="0"/>
        <w:keepNext w:val="0"/>
        <w:pageBreakBefore w:val="0"/>
        <w:spacing w:before="0" w:after="0" w:line="360" w:lineRule="auto"/>
        <w:widowControl w:val="off"/>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 xml:space="preserve">采购分包1：</w:t>
      </w:r>
      <w:r>
        <w:rPr>
          <w:rFonts w:hint="eastAsia" w:ascii="宋体" w:hAnsi="宋体" w:eastAsia="宋体" w:cs="宋体"/>
          <w:b/>
          <w:bCs/>
          <w:sz w:val="28"/>
          <w:szCs w:val="28"/>
          <w:highlight w:val="none"/>
          <w:lang w:val="en-US" w:eastAsia="zh-CN"/>
        </w:rPr>
      </w:r>
      <w:r/>
    </w:p>
    <w:p>
      <w:pPr>
        <w:pStyle w:val="826"/>
        <w:keepLines w:val="0"/>
        <w:keepNext w:val="0"/>
        <w:pageBreakBefore w:val="0"/>
        <w:spacing w:before="0" w:after="0" w:line="24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一、导轨垂直度测试仪</w:t>
      </w:r>
      <w:r>
        <w:rPr>
          <w:rFonts w:hint="eastAsia" w:ascii="宋体" w:hAnsi="宋体" w:eastAsia="宋体" w:cs="宋体"/>
          <w:b/>
          <w:bCs/>
          <w:sz w:val="24"/>
          <w:szCs w:val="24"/>
          <w:highlight w:val="none"/>
          <w:lang w:val="en-US" w:eastAsia="zh-CN"/>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（一）性能要求：</w:t>
      </w:r>
      <w:r>
        <w:rPr>
          <w:rFonts w:hint="eastAsia" w:ascii="宋体" w:hAnsi="宋体" w:eastAsia="宋体" w:cs="宋体"/>
          <w:sz w:val="24"/>
          <w:szCs w:val="24"/>
          <w:highlight w:val="none"/>
          <w:lang w:val="en-US" w:eastAsia="zh-CN"/>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1、设备适用于电梯导轨放线、安装、检测等需要高精度垂直基准的场合。代替传统的吊锤放线工艺、井道测量、确定导轨的铅垂性、直线性偏差度。满足导轨垂直度、直线性测量。</w:t>
      </w:r>
      <w:r>
        <w:rPr>
          <w:rFonts w:hint="eastAsia" w:ascii="宋体" w:hAnsi="宋体" w:eastAsia="宋体" w:cs="宋体"/>
          <w:sz w:val="24"/>
          <w:szCs w:val="24"/>
          <w:highlight w:val="none"/>
          <w:lang w:val="en-US" w:eastAsia="zh-CN"/>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2、满足GBT 10059-2023 《电梯试验方法》，GB7588-2020《电梯制造与安装安全规范》，GB10058-2023《电梯技术条件》，TSG T7001—2023 《特种设备安全技术规范》的检验要求。</w:t>
      </w:r>
      <w:r>
        <w:rPr>
          <w:rFonts w:hint="eastAsia" w:ascii="宋体" w:hAnsi="宋体" w:eastAsia="宋体" w:cs="宋体"/>
          <w:sz w:val="24"/>
          <w:szCs w:val="24"/>
          <w:highlight w:val="none"/>
          <w:lang w:val="en-US" w:eastAsia="zh-CN"/>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（二）技术参数要求：</w:t>
      </w:r>
      <w:r>
        <w:rPr>
          <w:rFonts w:hint="eastAsia" w:ascii="宋体" w:hAnsi="宋体" w:eastAsia="宋体" w:cs="宋体"/>
          <w:sz w:val="24"/>
          <w:szCs w:val="24"/>
          <w:highlight w:val="none"/>
          <w:lang w:val="en-US" w:eastAsia="zh-CN"/>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t xml:space="preserve">测量距离：0～50m，测量精度不低于±0.5mm/50m；</w:t>
      </w:r>
      <w:r>
        <w:rPr>
          <w:rFonts w:hint="eastAsia" w:ascii="宋体" w:hAnsi="宋体" w:eastAsia="宋体" w:cs="宋体"/>
          <w:sz w:val="24"/>
          <w:szCs w:val="24"/>
          <w:highlight w:val="none"/>
          <w:lang w:val="en-US" w:eastAsia="zh-CN"/>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▲2、激光类型：635nm，＜1豪瓦；</w:t>
      </w:r>
      <w:r>
        <w:rPr>
          <w:rFonts w:hint="eastAsia" w:ascii="宋体" w:hAnsi="宋体" w:eastAsia="宋体" w:cs="宋体"/>
          <w:sz w:val="24"/>
          <w:szCs w:val="24"/>
          <w:highlight w:val="none"/>
          <w:lang w:val="en-US" w:eastAsia="zh-CN"/>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▲3、高精度激光接收装置分辨率0.01mm；</w:t>
      </w:r>
      <w:r>
        <w:rPr>
          <w:rFonts w:hint="eastAsia" w:ascii="宋体" w:hAnsi="宋体" w:eastAsia="宋体" w:cs="宋体"/>
          <w:sz w:val="24"/>
          <w:szCs w:val="24"/>
          <w:highlight w:val="none"/>
          <w:lang w:val="en-US" w:eastAsia="zh-CN"/>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4、测量标准偏差：上下双激光束：1/100000；</w:t>
      </w:r>
      <w:r>
        <w:rPr>
          <w:rFonts w:hint="eastAsia" w:ascii="宋体" w:hAnsi="宋体" w:eastAsia="宋体" w:cs="宋体"/>
          <w:sz w:val="24"/>
          <w:szCs w:val="24"/>
          <w:highlight w:val="none"/>
          <w:lang w:val="en-US" w:eastAsia="zh-CN"/>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5、自动安平范围：±3°；</w:t>
      </w:r>
      <w:r>
        <w:rPr>
          <w:rFonts w:hint="eastAsia" w:ascii="宋体" w:hAnsi="宋体" w:eastAsia="宋体" w:cs="宋体"/>
          <w:sz w:val="24"/>
          <w:szCs w:val="24"/>
          <w:highlight w:val="none"/>
          <w:lang w:val="en-US" w:eastAsia="zh-CN"/>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6、遥控操作距离≤30M，水平转换五角棱镜头精度：≤2″；</w:t>
      </w:r>
      <w:r>
        <w:rPr>
          <w:rFonts w:hint="eastAsia" w:ascii="宋体" w:hAnsi="宋体" w:eastAsia="宋体" w:cs="宋体"/>
          <w:sz w:val="24"/>
          <w:szCs w:val="24"/>
          <w:highlight w:val="none"/>
          <w:lang w:val="en-US" w:eastAsia="zh-CN"/>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lang w:val="en-US" w:eastAsia="zh-CN"/>
        </w:rPr>
        <w:t xml:space="preserve">激光等级：CLASS 2级；</w:t>
      </w:r>
      <w:r>
        <w:rPr>
          <w:rFonts w:hint="eastAsia" w:ascii="宋体" w:hAnsi="宋体" w:eastAsia="宋体" w:cs="宋体"/>
          <w:sz w:val="24"/>
          <w:szCs w:val="24"/>
          <w:highlight w:val="none"/>
          <w:lang w:val="en-US" w:eastAsia="zh-CN"/>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8、圆水泡角度值：≤8′；</w:t>
      </w:r>
      <w:r>
        <w:rPr>
          <w:rFonts w:hint="eastAsia" w:ascii="宋体" w:hAnsi="宋体" w:eastAsia="宋体" w:cs="宋体"/>
          <w:sz w:val="24"/>
          <w:szCs w:val="24"/>
          <w:highlight w:val="none"/>
          <w:lang w:val="en-US" w:eastAsia="zh-CN"/>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9、自动安平阻尼时间：＜15s；</w:t>
      </w:r>
      <w:r>
        <w:rPr>
          <w:rFonts w:hint="eastAsia" w:ascii="宋体" w:hAnsi="宋体" w:eastAsia="宋体" w:cs="宋体"/>
          <w:sz w:val="24"/>
          <w:szCs w:val="24"/>
          <w:highlight w:val="none"/>
          <w:lang w:val="en-US" w:eastAsia="zh-CN"/>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10、工作环境温度：－10℃--＋50℃；</w:t>
      </w:r>
      <w:r>
        <w:rPr>
          <w:rFonts w:hint="eastAsia" w:ascii="宋体" w:hAnsi="宋体" w:eastAsia="宋体" w:cs="宋体"/>
          <w:sz w:val="24"/>
          <w:szCs w:val="24"/>
          <w:highlight w:val="none"/>
          <w:lang w:val="en-US" w:eastAsia="zh-CN"/>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11、工作环境湿度：＜90%RH；</w:t>
      </w:r>
      <w:r>
        <w:rPr>
          <w:rFonts w:hint="eastAsia" w:ascii="宋体" w:hAnsi="宋体" w:eastAsia="宋体" w:cs="宋体"/>
          <w:sz w:val="24"/>
          <w:szCs w:val="24"/>
          <w:highlight w:val="none"/>
          <w:lang w:val="en-US" w:eastAsia="zh-CN"/>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12、工作电源：DC 4.8V；</w:t>
      </w:r>
      <w:r>
        <w:rPr>
          <w:rFonts w:hint="eastAsia" w:ascii="宋体" w:hAnsi="宋体" w:eastAsia="宋体" w:cs="宋体"/>
          <w:sz w:val="24"/>
          <w:szCs w:val="24"/>
          <w:highlight w:val="none"/>
          <w:lang w:val="en-US" w:eastAsia="zh-CN"/>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13、工作电流：≤90mA；</w:t>
      </w:r>
      <w:r>
        <w:rPr>
          <w:rFonts w:hint="eastAsia" w:ascii="宋体" w:hAnsi="宋体" w:eastAsia="宋体" w:cs="宋体"/>
          <w:sz w:val="24"/>
          <w:szCs w:val="24"/>
          <w:highlight w:val="none"/>
          <w:lang w:val="en-US" w:eastAsia="zh-CN"/>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14、数显标尺重量：≤0.96kg；</w:t>
      </w:r>
      <w:r>
        <w:rPr>
          <w:rFonts w:hint="eastAsia" w:ascii="宋体" w:hAnsi="宋体" w:eastAsia="宋体" w:cs="宋体"/>
          <w:sz w:val="24"/>
          <w:szCs w:val="24"/>
          <w:highlight w:val="none"/>
          <w:lang w:val="en-US" w:eastAsia="zh-CN"/>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15、数显标尺尺寸：≤181×162×81mm，XY坐标偏差直观易读，可选配无线数据传输盒，完成数据无线采集；</w:t>
      </w:r>
      <w:r>
        <w:rPr>
          <w:rFonts w:hint="eastAsia" w:ascii="宋体" w:hAnsi="宋体" w:eastAsia="宋体" w:cs="宋体"/>
          <w:sz w:val="24"/>
          <w:szCs w:val="24"/>
          <w:highlight w:val="none"/>
          <w:lang w:val="en-US" w:eastAsia="zh-CN"/>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16、可搭配专用垂直度检测APP：可自动获取并记录实时 X/Y 轴位置，自动计算实时偏移量和最大偏移量，并导出测试报告；软件同时支持中继点接力计算模式，符合导轨5m一检测的要求，无需移动光源主机即可对导轨完成一次性采集；</w:t>
      </w:r>
      <w:r>
        <w:rPr>
          <w:rFonts w:hint="eastAsia" w:ascii="宋体" w:hAnsi="宋体" w:eastAsia="宋体" w:cs="宋体"/>
          <w:sz w:val="24"/>
          <w:szCs w:val="24"/>
          <w:highlight w:val="none"/>
          <w:lang w:val="en-US" w:eastAsia="zh-CN"/>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（三）产品配置：</w:t>
      </w:r>
      <w:r>
        <w:rPr>
          <w:rFonts w:hint="eastAsia" w:ascii="宋体" w:hAnsi="宋体" w:eastAsia="宋体" w:cs="宋体"/>
          <w:sz w:val="24"/>
          <w:szCs w:val="24"/>
          <w:highlight w:val="none"/>
          <w:lang w:val="en-US" w:eastAsia="zh-CN"/>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导轨垂直度测量主机1台、数显标尺1台、专用仪器托盘1个、配件（固定螺栓、遥控器、安全绳）1套、计量检定或校准证书1份、说明书和保修卡等文件资料1套、专用箱体1个。</w:t>
      </w:r>
      <w:r>
        <w:rPr>
          <w:rFonts w:hint="eastAsia" w:ascii="宋体" w:hAnsi="宋体" w:eastAsia="宋体" w:cs="宋体"/>
          <w:sz w:val="24"/>
          <w:szCs w:val="24"/>
          <w:highlight w:val="none"/>
          <w:lang w:val="en-US" w:eastAsia="zh-CN"/>
        </w:rPr>
      </w:r>
      <w:r/>
    </w:p>
    <w:p>
      <w:pPr>
        <w:pStyle w:val="826"/>
        <w:keepLines w:val="0"/>
        <w:keepNext w:val="0"/>
        <w:pageBreakBefore w:val="0"/>
        <w:spacing w:before="0" w:after="0" w:line="24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二、电梯加减速度测试仪1</w:t>
      </w:r>
      <w:r>
        <w:rPr>
          <w:rFonts w:hint="eastAsia" w:ascii="宋体" w:hAnsi="宋体" w:eastAsia="宋体" w:cs="宋体"/>
          <w:b/>
          <w:bCs/>
          <w:sz w:val="24"/>
          <w:szCs w:val="24"/>
          <w:highlight w:val="none"/>
          <w:lang w:val="en-US" w:eastAsia="zh-CN"/>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一</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性能</w:t>
      </w:r>
      <w:r>
        <w:rPr>
          <w:rFonts w:hint="eastAsia" w:ascii="宋体" w:hAnsi="宋体" w:eastAsia="宋体" w:cs="宋体"/>
          <w:sz w:val="24"/>
          <w:szCs w:val="24"/>
          <w:highlight w:val="none"/>
        </w:rPr>
        <w:t xml:space="preserve">要求</w:t>
      </w:r>
      <w:r>
        <w:rPr>
          <w:rFonts w:hint="eastAsia" w:ascii="宋体" w:hAnsi="宋体" w:eastAsia="宋体" w:cs="宋体"/>
          <w:sz w:val="24"/>
          <w:szCs w:val="24"/>
          <w:highlight w:val="none"/>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1、符合标准GB/T 24474.1—2020《电梯乘运质量测量 第1部分 电梯》和电梯技术条件《GB/T10058-2023》的技术要求。 </w:t>
      </w:r>
      <w:r>
        <w:rPr>
          <w:rFonts w:hint="eastAsia" w:ascii="宋体" w:hAnsi="宋体" w:eastAsia="宋体" w:cs="宋体"/>
          <w:sz w:val="24"/>
          <w:szCs w:val="24"/>
          <w:highlight w:val="none"/>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曳引电梯可检测X轴最大振动值、X轴A95振动值、Y轴最大振动值、Y轴A95振动值、Z轴最大振动峰峰值（恒加速区）、Z轴A95振动峰峰值（恒加速区）、Z轴A95振动峰峰值（变加速区）；水平最大振动峰峰值、垂直最大振动峰峰值、最大加加速度、最大速度、最大加速度、最大减速度、A95速度、A95加速度、A95减速度、提升高度。</w:t>
      </w:r>
      <w:r>
        <w:rPr>
          <w:rFonts w:hint="eastAsia" w:ascii="宋体" w:hAnsi="宋体" w:eastAsia="宋体" w:cs="宋体"/>
          <w:sz w:val="24"/>
          <w:szCs w:val="24"/>
          <w:highlight w:val="none"/>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3、数据曲线可视化，能够自动生成加速度曲线、低通滤波曲线、频率计权曲线、快速傅里叶曲线、三轴曲线等相关曲线图，曲线界面可任意点击显示坐标数据，可长按圈选进行局部放大分析。</w:t>
      </w:r>
      <w:r>
        <w:rPr>
          <w:rFonts w:hint="eastAsia" w:ascii="宋体" w:hAnsi="宋体" w:eastAsia="宋体" w:cs="宋体"/>
          <w:sz w:val="24"/>
          <w:szCs w:val="24"/>
          <w:highlight w:val="none"/>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现场检测完成后可立即导出Word版本检测报告，并可通过邮箱、微信等方式发送至其他终端。报告至少包含有：电梯编号、依据标准、测试综合结果、XYZ振动数据、运行特性数据、运行加速度曲线、运行速度曲线、位移曲线、X、Y、Z轴振动频率计权曲线等。</w:t>
      </w:r>
      <w:r>
        <w:rPr>
          <w:rFonts w:hint="eastAsia" w:ascii="宋体" w:hAnsi="宋体" w:eastAsia="宋体" w:cs="宋体"/>
          <w:sz w:val="24"/>
          <w:szCs w:val="24"/>
          <w:highlight w:val="none"/>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5、测试结果可自动判定，无需人为判断，测试结果可在界面标注不符合要求的参数指标。</w:t>
      </w:r>
      <w:r>
        <w:rPr>
          <w:rFonts w:hint="eastAsia" w:ascii="宋体" w:hAnsi="宋体" w:eastAsia="宋体" w:cs="宋体"/>
          <w:sz w:val="24"/>
          <w:szCs w:val="24"/>
          <w:highlight w:val="none"/>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具备直梯制动性能检测功能，可通过乘运质量模块直接测量轿厢空载上/下行制动、125%额定载荷制动、100%额定载荷单边下行制动距离，显示制停过程加速度曲线、速度变化曲线、位移曲线，自动计算制动距离值、制动时间、平均制动减速度。</w:t>
      </w:r>
      <w:r>
        <w:rPr>
          <w:rFonts w:hint="eastAsia" w:ascii="宋体" w:hAnsi="宋体" w:eastAsia="宋体" w:cs="宋体"/>
          <w:sz w:val="24"/>
          <w:szCs w:val="24"/>
          <w:highlight w:val="none"/>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7、有丰富的自定义设置功能，至少包括采样频率（200-2000Hz）、自动结束时间（10-120s）、量程（±2-±8）可选择设置。</w:t>
      </w:r>
      <w:r>
        <w:rPr>
          <w:rFonts w:hint="eastAsia" w:ascii="宋体" w:hAnsi="宋体" w:eastAsia="宋体" w:cs="宋体"/>
          <w:sz w:val="24"/>
          <w:szCs w:val="24"/>
          <w:highlight w:val="none"/>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8、具有对比分析功能，可将不低于三组测试数据进行数据横向对比、XYZ振动曲线可</w:t>
      </w:r>
      <w:r>
        <w:rPr>
          <w:rFonts w:hint="eastAsia" w:ascii="宋体" w:hAnsi="宋体" w:eastAsia="宋体" w:cs="宋体"/>
          <w:sz w:val="24"/>
          <w:szCs w:val="24"/>
          <w:highlight w:val="none"/>
          <w:lang w:eastAsia="zh-CN"/>
        </w:rPr>
        <w:t xml:space="preserve">采用叠加</w:t>
      </w:r>
      <w:r>
        <w:rPr>
          <w:rFonts w:hint="eastAsia" w:ascii="宋体" w:hAnsi="宋体" w:eastAsia="宋体" w:cs="宋体"/>
          <w:sz w:val="24"/>
          <w:szCs w:val="24"/>
          <w:highlight w:val="none"/>
        </w:rPr>
        <w:t xml:space="preserve">与并列</w:t>
      </w:r>
      <w:r>
        <w:rPr>
          <w:rFonts w:hint="eastAsia" w:ascii="宋体" w:hAnsi="宋体" w:eastAsia="宋体" w:cs="宋体"/>
          <w:sz w:val="24"/>
          <w:szCs w:val="24"/>
          <w:highlight w:val="none"/>
          <w:lang w:eastAsia="zh-CN"/>
        </w:rPr>
        <w:t xml:space="preserve">等</w:t>
      </w:r>
      <w:r>
        <w:rPr>
          <w:rFonts w:hint="eastAsia" w:ascii="宋体" w:hAnsi="宋体" w:eastAsia="宋体" w:cs="宋体"/>
          <w:sz w:val="24"/>
          <w:szCs w:val="24"/>
          <w:highlight w:val="none"/>
        </w:rPr>
        <w:t xml:space="preserve">多种方式对比；</w:t>
      </w:r>
      <w:r>
        <w:rPr>
          <w:rFonts w:hint="eastAsia" w:ascii="宋体" w:hAnsi="宋体" w:eastAsia="宋体" w:cs="宋体"/>
          <w:sz w:val="24"/>
          <w:szCs w:val="24"/>
          <w:highlight w:val="none"/>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9、具有PC端数据分析平台，可通过远程上传、本地导入等方式加载、分析检测结果，数据平台可对速度、提升高度、加速度、加加速度、ISO计权加速度等曲线、数据等进行分析及导出报告； </w:t>
      </w:r>
      <w:r>
        <w:rPr>
          <w:rFonts w:hint="eastAsia" w:ascii="宋体" w:hAnsi="宋体" w:eastAsia="宋体" w:cs="宋体"/>
          <w:sz w:val="24"/>
          <w:szCs w:val="24"/>
          <w:highlight w:val="none"/>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10、具有自带的专用计量校准功能，可进行三轴加速度的标定与计量。</w:t>
      </w:r>
      <w:r>
        <w:rPr>
          <w:rFonts w:hint="eastAsia" w:ascii="宋体" w:hAnsi="宋体" w:eastAsia="宋体" w:cs="宋体"/>
          <w:sz w:val="24"/>
          <w:szCs w:val="24"/>
          <w:highlight w:val="none"/>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二</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技术参数要求：</w:t>
      </w:r>
      <w:r>
        <w:rPr>
          <w:rFonts w:hint="eastAsia" w:ascii="宋体" w:hAnsi="宋体" w:eastAsia="宋体" w:cs="宋体"/>
          <w:sz w:val="24"/>
          <w:szCs w:val="24"/>
          <w:highlight w:val="none"/>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1、加速度测量：范围：-2g~+2g（g为重力加速度值），测量准确度：≤2%；分辨</w:t>
      </w:r>
      <w:r>
        <w:rPr>
          <w:rFonts w:hint="eastAsia" w:ascii="宋体" w:hAnsi="宋体" w:eastAsia="宋体" w:cs="宋体"/>
          <w:sz w:val="24"/>
          <w:szCs w:val="24"/>
          <w:highlight w:val="none"/>
          <w:lang w:val="en-US" w:eastAsia="zh-CN"/>
        </w:rPr>
        <w:t xml:space="preserve">力</w:t>
      </w:r>
      <w:r>
        <w:rPr>
          <w:rFonts w:hint="eastAsia" w:ascii="宋体" w:hAnsi="宋体" w:eastAsia="宋体" w:cs="宋体"/>
          <w:sz w:val="24"/>
          <w:szCs w:val="24"/>
          <w:highlight w:val="none"/>
        </w:rPr>
        <w:t xml:space="preserve">≤0.01m/s</w:t>
      </w:r>
      <w:r>
        <w:rPr>
          <w:rFonts w:hint="eastAsia" w:ascii="宋体" w:hAnsi="宋体" w:eastAsia="宋体" w:cs="宋体"/>
          <w:sz w:val="24"/>
          <w:szCs w:val="24"/>
          <w:highlight w:val="none"/>
          <w:vertAlign w:val="superscript"/>
        </w:rPr>
        <w:t xml:space="preserve">2</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2、速度检测：范围：0～10m/s，测量准确度：≤1%，分辨率≤0.01m/s</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3、位移：分辨率≤0.01m</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4、采样频率：≥1000SPS</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三</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配置</w:t>
      </w:r>
      <w:r>
        <w:rPr>
          <w:rFonts w:hint="eastAsia" w:ascii="宋体" w:hAnsi="宋体" w:eastAsia="宋体" w:cs="宋体"/>
          <w:sz w:val="24"/>
          <w:szCs w:val="24"/>
          <w:highlight w:val="none"/>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操作主机（含专用软件）1套、加减速度测量模块1个、充电器1套、校准证书1份、随机资料1套、仪器箱1个。</w:t>
      </w:r>
      <w:r>
        <w:rPr>
          <w:rFonts w:hint="eastAsia" w:ascii="宋体" w:hAnsi="宋体" w:eastAsia="宋体" w:cs="宋体"/>
          <w:sz w:val="24"/>
          <w:szCs w:val="24"/>
          <w:highlight w:val="none"/>
        </w:rPr>
      </w:r>
      <w:r/>
    </w:p>
    <w:p>
      <w:pPr>
        <w:pStyle w:val="826"/>
        <w:keepLines w:val="0"/>
        <w:keepNext w:val="0"/>
        <w:pageBreakBefore w:val="0"/>
        <w:spacing w:before="0" w:after="0" w:line="24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三、电梯加减速度测试仪2（电梯综合性能检测仪）</w:t>
      </w:r>
      <w:r>
        <w:rPr>
          <w:rFonts w:hint="eastAsia" w:ascii="宋体" w:hAnsi="宋体" w:eastAsia="宋体" w:cs="宋体"/>
          <w:b/>
          <w:bCs/>
          <w:sz w:val="24"/>
          <w:szCs w:val="24"/>
          <w:highlight w:val="none"/>
          <w:lang w:val="en-US" w:eastAsia="zh-CN"/>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一</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技术参数要求</w:t>
      </w:r>
      <w:r>
        <w:rPr>
          <w:rFonts w:hint="eastAsia" w:ascii="宋体" w:hAnsi="宋体" w:eastAsia="宋体" w:cs="宋体"/>
          <w:sz w:val="24"/>
          <w:szCs w:val="24"/>
          <w:highlight w:val="none"/>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1、符合标准GB/T 24474.1—2020《电梯乘运质量测量 第1部分 电梯》和电梯技术条件《GB/T10058-2023》的技术要求。 </w:t>
      </w:r>
      <w:r>
        <w:rPr>
          <w:rFonts w:hint="eastAsia" w:ascii="宋体" w:hAnsi="宋体" w:eastAsia="宋体" w:cs="宋体"/>
          <w:sz w:val="24"/>
          <w:szCs w:val="24"/>
          <w:highlight w:val="none"/>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曳引电梯可检测X轴最大振动值、X轴A95振动值、Y轴最大振动值、Y轴A95振动值、Z轴最大振动峰峰值（恒加速区）、Z轴A95振动峰峰值（恒加速区）、Z轴A95振动峰峰值（变加速区）；水平最大振动峰峰值、垂直最大振动峰峰值、最大加加速度、最大速度、最大加速度、最大减速度、A95速度、A95加速度、A95减速度、提升高度。</w:t>
      </w:r>
      <w:r>
        <w:rPr>
          <w:rFonts w:hint="eastAsia" w:ascii="宋体" w:hAnsi="宋体" w:eastAsia="宋体" w:cs="宋体"/>
          <w:sz w:val="24"/>
          <w:szCs w:val="24"/>
          <w:highlight w:val="none"/>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3、数据曲线可视化，能够自动生成加速度曲线、低通滤波曲线、频率计权曲线、快速傅里叶曲线、三轴曲线等相关曲线图，曲线界面可任意点击显示坐标数据，可长按圈选进行局部放大分析。</w:t>
      </w:r>
      <w:r>
        <w:rPr>
          <w:rFonts w:hint="eastAsia" w:ascii="宋体" w:hAnsi="宋体" w:eastAsia="宋体" w:cs="宋体"/>
          <w:sz w:val="24"/>
          <w:szCs w:val="24"/>
          <w:highlight w:val="none"/>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现场检测完成后可立即导出Word版本检测报告，并可通过邮箱、微信等方式发送至其他终端。报告至少包含有：电梯编号、依据标准、测试综合结果、XYZ振动数据、运行特性数据、运行加速度曲线、运行速度曲线、位移曲线、X、Y、Z轴振动频率计权曲线等。</w:t>
      </w:r>
      <w:r>
        <w:rPr>
          <w:rFonts w:hint="eastAsia" w:ascii="宋体" w:hAnsi="宋体" w:eastAsia="宋体" w:cs="宋体"/>
          <w:sz w:val="24"/>
          <w:szCs w:val="24"/>
          <w:highlight w:val="none"/>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5、测试结果可自动判定，无需人为判断，测试结果可在界面标注不符合要求的参数指标。</w:t>
      </w:r>
      <w:r>
        <w:rPr>
          <w:rFonts w:hint="eastAsia" w:ascii="宋体" w:hAnsi="宋体" w:eastAsia="宋体" w:cs="宋体"/>
          <w:sz w:val="24"/>
          <w:szCs w:val="24"/>
          <w:highlight w:val="none"/>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具备直梯制动性能检测功能，可通过乘运质量模块直接测量轿厢空载上/下行制动、125%额定载荷制动、100%额定载荷单边下行制动距离，显示制停过程加速度曲线、速度变化曲线、位移曲线，自动计算制动距离值、制动时间、平均制动减速度。</w:t>
      </w:r>
      <w:r>
        <w:rPr>
          <w:rFonts w:hint="eastAsia" w:ascii="宋体" w:hAnsi="宋体" w:eastAsia="宋体" w:cs="宋体"/>
          <w:sz w:val="24"/>
          <w:szCs w:val="24"/>
          <w:highlight w:val="none"/>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7、有丰富的自定义设置功能，至少包括采样频率（200-2000Hz）、自动结束时间（10-120s）、量程（±2-±8）可选择设置。</w:t>
      </w:r>
      <w:r>
        <w:rPr>
          <w:rFonts w:hint="eastAsia" w:ascii="宋体" w:hAnsi="宋体" w:eastAsia="宋体" w:cs="宋体"/>
          <w:sz w:val="24"/>
          <w:szCs w:val="24"/>
          <w:highlight w:val="none"/>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8、具有对比分析功能，可将不低于三组测试数据进行数据横向对比、XYZ振动曲线可</w:t>
      </w:r>
      <w:r>
        <w:rPr>
          <w:rFonts w:hint="eastAsia" w:ascii="宋体" w:hAnsi="宋体" w:eastAsia="宋体" w:cs="宋体"/>
          <w:sz w:val="24"/>
          <w:szCs w:val="24"/>
          <w:highlight w:val="none"/>
          <w:lang w:eastAsia="zh-CN"/>
        </w:rPr>
        <w:t xml:space="preserve">采用叠加</w:t>
      </w:r>
      <w:r>
        <w:rPr>
          <w:rFonts w:hint="eastAsia" w:ascii="宋体" w:hAnsi="宋体" w:eastAsia="宋体" w:cs="宋体"/>
          <w:sz w:val="24"/>
          <w:szCs w:val="24"/>
          <w:highlight w:val="none"/>
        </w:rPr>
        <w:t xml:space="preserve">与并列</w:t>
      </w:r>
      <w:r>
        <w:rPr>
          <w:rFonts w:hint="eastAsia" w:ascii="宋体" w:hAnsi="宋体" w:eastAsia="宋体" w:cs="宋体"/>
          <w:sz w:val="24"/>
          <w:szCs w:val="24"/>
          <w:highlight w:val="none"/>
          <w:lang w:eastAsia="zh-CN"/>
        </w:rPr>
        <w:t xml:space="preserve">等</w:t>
      </w:r>
      <w:r>
        <w:rPr>
          <w:rFonts w:hint="eastAsia" w:ascii="宋体" w:hAnsi="宋体" w:eastAsia="宋体" w:cs="宋体"/>
          <w:sz w:val="24"/>
          <w:szCs w:val="24"/>
          <w:highlight w:val="none"/>
        </w:rPr>
        <w:t xml:space="preserve">多种方式对比；</w:t>
      </w:r>
      <w:r>
        <w:rPr>
          <w:rFonts w:hint="eastAsia" w:ascii="宋体" w:hAnsi="宋体" w:eastAsia="宋体" w:cs="宋体"/>
          <w:sz w:val="24"/>
          <w:szCs w:val="24"/>
          <w:highlight w:val="none"/>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9、具有PC端数据分析平台，可通过远程上传、本地导入等方式加载、分析检测结果，数据平台可对速度、提升高度、加速度、加加速度、ISO计权加速度等曲线、数据等进行分析及导出报告； </w:t>
      </w:r>
      <w:r>
        <w:rPr>
          <w:rFonts w:hint="eastAsia" w:ascii="宋体" w:hAnsi="宋体" w:eastAsia="宋体" w:cs="宋体"/>
          <w:sz w:val="24"/>
          <w:szCs w:val="24"/>
          <w:highlight w:val="none"/>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10、具有自带的专用计量校准功能，可进行三轴加速度的标定与计量。</w:t>
      </w:r>
      <w:r>
        <w:rPr>
          <w:rFonts w:hint="eastAsia" w:ascii="宋体" w:hAnsi="宋体" w:eastAsia="宋体" w:cs="宋体"/>
          <w:sz w:val="24"/>
          <w:szCs w:val="24"/>
          <w:highlight w:val="none"/>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二</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技术参数要求：</w:t>
      </w:r>
      <w:r>
        <w:rPr>
          <w:rFonts w:hint="eastAsia" w:ascii="宋体" w:hAnsi="宋体" w:eastAsia="宋体" w:cs="宋体"/>
          <w:sz w:val="24"/>
          <w:szCs w:val="24"/>
          <w:highlight w:val="none"/>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1、加速度测量：范围：-2g~+2g（g为重力加速度值），测量准确度：≤2%；分辨率≤0.01m/s</w:t>
      </w:r>
      <w:r>
        <w:rPr>
          <w:rFonts w:hint="eastAsia" w:ascii="宋体" w:hAnsi="宋体" w:eastAsia="宋体" w:cs="宋体"/>
          <w:sz w:val="24"/>
          <w:szCs w:val="24"/>
          <w:highlight w:val="none"/>
          <w:vertAlign w:val="superscript"/>
        </w:rPr>
        <w:t xml:space="preserve">2</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2、速度检测：范围：0～10m/s，测量准确度：≤1%，分辨率≤0.01m/s。</w:t>
      </w:r>
      <w:r>
        <w:rPr>
          <w:rFonts w:hint="eastAsia" w:ascii="宋体" w:hAnsi="宋体" w:eastAsia="宋体" w:cs="宋体"/>
          <w:sz w:val="24"/>
          <w:szCs w:val="24"/>
          <w:highlight w:val="none"/>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3、位移：分辨率≤0.01m</w:t>
      </w:r>
      <w:r>
        <w:rPr>
          <w:rFonts w:hint="eastAsia" w:ascii="宋体" w:hAnsi="宋体" w:eastAsia="宋体" w:cs="宋体"/>
          <w:sz w:val="24"/>
          <w:szCs w:val="24"/>
          <w:highlight w:val="none"/>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4、采样频率：≥1000SPS</w:t>
      </w:r>
      <w:r>
        <w:rPr>
          <w:rFonts w:hint="eastAsia" w:ascii="宋体" w:hAnsi="宋体" w:eastAsia="宋体" w:cs="宋体"/>
          <w:sz w:val="24"/>
          <w:szCs w:val="24"/>
          <w:highlight w:val="none"/>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三</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配置</w:t>
      </w:r>
      <w:r>
        <w:rPr>
          <w:rFonts w:hint="eastAsia" w:ascii="宋体" w:hAnsi="宋体" w:eastAsia="宋体" w:cs="宋体"/>
          <w:sz w:val="24"/>
          <w:szCs w:val="24"/>
          <w:highlight w:val="none"/>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操作主机（含专用软件）1套、加减速度测量模块1个、充电器1套、校准证书1份、随机资料1套、仪器箱1个。</w:t>
      </w:r>
      <w:r>
        <w:rPr>
          <w:rFonts w:hint="eastAsia" w:ascii="宋体" w:hAnsi="宋体" w:eastAsia="宋体" w:cs="宋体"/>
          <w:sz w:val="24"/>
          <w:szCs w:val="24"/>
          <w:highlight w:val="none"/>
        </w:rPr>
      </w:r>
      <w:r/>
    </w:p>
    <w:p>
      <w:pPr>
        <w:pStyle w:val="826"/>
        <w:keepLines w:val="0"/>
        <w:keepNext w:val="0"/>
        <w:pageBreakBefore w:val="0"/>
        <w:spacing w:before="0" w:after="0" w:line="240" w:lineRule="auto"/>
        <w:widowControl w:val="off"/>
        <w:rPr>
          <w:rFonts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四、电梯加减速度测试仪3（电梯综合性能检测仪） (核心产品)</w:t>
      </w:r>
      <w:r>
        <w:rPr>
          <w:rFonts w:ascii="宋体" w:hAnsi="宋体" w:eastAsia="宋体" w:cs="宋体"/>
          <w:b/>
          <w:bCs/>
          <w:sz w:val="24"/>
          <w:szCs w:val="24"/>
          <w:highlight w:val="none"/>
          <w:lang w:val="en-US" w:eastAsia="zh-CN"/>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（一）功能要求</w:t>
      </w:r>
      <w:r>
        <w:rPr>
          <w:rFonts w:hint="eastAsia" w:ascii="宋体" w:hAnsi="宋体" w:eastAsia="宋体" w:cs="宋体"/>
          <w:sz w:val="24"/>
          <w:szCs w:val="24"/>
          <w:highlight w:val="none"/>
          <w:lang w:val="en-US" w:eastAsia="zh-CN"/>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本仪器专为电梯曳引系统设计，集成高精度振动与声学测量能力，实现宽频振动特性分析与噪声频谱诊断，为预测性维护与安全评估提供科学依据，显著提升检测效率与可靠性。</w:t>
      </w:r>
      <w:r>
        <w:rPr>
          <w:rFonts w:hint="eastAsia" w:ascii="宋体" w:hAnsi="宋体" w:eastAsia="宋体" w:cs="宋体"/>
          <w:sz w:val="24"/>
          <w:szCs w:val="24"/>
          <w:highlight w:val="none"/>
          <w:lang w:val="en-US" w:eastAsia="zh-CN"/>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（二）技术参数要求</w:t>
      </w:r>
      <w:r>
        <w:rPr>
          <w:rFonts w:hint="eastAsia" w:ascii="宋体" w:hAnsi="宋体" w:eastAsia="宋体" w:cs="宋体"/>
          <w:sz w:val="24"/>
          <w:szCs w:val="24"/>
          <w:highlight w:val="none"/>
          <w:lang w:val="en-US" w:eastAsia="zh-CN"/>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▲1、量程：加速度测量范围覆盖-4g～+4g，速度范围 0.01～10mm/s，</w:t>
      </w:r>
      <w:r>
        <w:rPr>
          <w:rFonts w:hint="eastAsia" w:ascii="宋体" w:hAnsi="宋体" w:eastAsia="宋体" w:cs="宋体"/>
          <w:sz w:val="24"/>
          <w:szCs w:val="24"/>
          <w:highlight w:val="none"/>
          <w:lang w:val="en-US" w:eastAsia="zh-CN"/>
        </w:rPr>
        <w:t xml:space="preserve">速度分辨率≤0.001m/s</w:t>
      </w:r>
      <w:r>
        <w:rPr>
          <w:rFonts w:hint="eastAsia" w:ascii="宋体" w:hAnsi="宋体" w:eastAsia="宋体" w:cs="宋体"/>
          <w:sz w:val="24"/>
          <w:szCs w:val="24"/>
          <w:highlight w:val="none"/>
          <w:lang w:val="en-US" w:eastAsia="zh-CN"/>
        </w:rPr>
        <w:t xml:space="preserve">；位移分辨率≤0.001m。</w:t>
      </w:r>
      <w:r>
        <w:rPr>
          <w:rFonts w:hint="eastAsia" w:ascii="宋体" w:hAnsi="宋体" w:eastAsia="宋体" w:cs="宋体"/>
          <w:sz w:val="24"/>
          <w:szCs w:val="24"/>
          <w:highlight w:val="none"/>
          <w:lang w:val="en-US" w:eastAsia="zh-CN"/>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2.1 可检测无齿轮曳引机在额定频率供电空载运行时，振动速度有效值；可检测有齿轮曳引机在曳引轮处的扭转振动速度。</w:t>
      </w:r>
      <w:r>
        <w:rPr>
          <w:rFonts w:hint="eastAsia" w:ascii="宋体" w:hAnsi="宋体" w:eastAsia="宋体" w:cs="宋体"/>
          <w:sz w:val="24"/>
          <w:szCs w:val="24"/>
          <w:highlight w:val="none"/>
          <w:lang w:val="en-US" w:eastAsia="zh-CN"/>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2.2 可检测曳引机扭转振动速度及加速度，并以时域和频域曲线显示，所有传感器可固定于曳引机基座及曳引轮处，通过频谱分析仪在额定工况下连续监测，记录振动速度有效值。</w:t>
      </w:r>
      <w:r>
        <w:rPr>
          <w:rFonts w:hint="eastAsia" w:ascii="宋体" w:hAnsi="宋体" w:eastAsia="宋体" w:cs="宋体"/>
          <w:sz w:val="24"/>
          <w:szCs w:val="24"/>
          <w:highlight w:val="none"/>
          <w:lang w:val="en-US" w:eastAsia="zh-CN"/>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2.3 内置多传感器，可对电梯运行中的运行速度、三轴加速度、A95 加速度、最大加速度、A95 峰峰值、噪声、气压变化、提升高度等进行检测，绘制相应检测项目的曲线，可以直接打印测试数据，可上传云端物联网大数据，进行后台数据查看打印。</w:t>
      </w:r>
      <w:r>
        <w:rPr>
          <w:rFonts w:hint="eastAsia" w:ascii="宋体" w:hAnsi="宋体" w:eastAsia="宋体" w:cs="宋体"/>
          <w:sz w:val="24"/>
          <w:szCs w:val="24"/>
          <w:highlight w:val="none"/>
          <w:lang w:val="en-US" w:eastAsia="zh-CN"/>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▲2.4 制动器的故障定位：通过采集制动器的振动、温度和噪声及接触器电信号，提取出与制动性能相关的特征参数，如加速度、速度、位移、线圈电压电流等，实现对闸瓦间隙过大或过小、左右抱闸间隙不一致、左右抱闸动作时间不一致、弹簧的力不足或过大、制动器出现卡阻、线圈电磁力降低、抱闸线圈通电与接触器不同步和抱闸力不足等故障的诊断。</w:t>
      </w:r>
      <w:r>
        <w:rPr>
          <w:rFonts w:hint="eastAsia" w:ascii="宋体" w:hAnsi="宋体" w:eastAsia="宋体" w:cs="宋体"/>
          <w:sz w:val="24"/>
          <w:szCs w:val="24"/>
          <w:highlight w:val="none"/>
          <w:lang w:val="en-US" w:eastAsia="zh-CN"/>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▲2.5 制动器故障定位及预警功能：设备可及时发现制动器的潜在故障并具备故障预警功能。当制动力不足时，可以通过测试系统发出预警信息，同时进一步分析故障可能出现的原因，向用户提出预警信息。</w:t>
      </w:r>
      <w:r>
        <w:rPr>
          <w:rFonts w:hint="eastAsia" w:ascii="宋体" w:hAnsi="宋体" w:eastAsia="宋体" w:cs="宋体"/>
          <w:sz w:val="24"/>
          <w:szCs w:val="24"/>
          <w:highlight w:val="none"/>
          <w:lang w:val="en-US" w:eastAsia="zh-CN"/>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2.6触控终端参数</w:t>
      </w:r>
      <w:r>
        <w:rPr>
          <w:rFonts w:hint="eastAsia" w:ascii="宋体" w:hAnsi="宋体" w:eastAsia="宋体" w:cs="宋体"/>
          <w:sz w:val="24"/>
          <w:szCs w:val="24"/>
          <w:highlight w:val="none"/>
          <w:lang w:val="en-US" w:eastAsia="zh-CN"/>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2.6.1 定制7寸移动触控模块，集成通讯模块，非商用平板及手机，开机可显示 LOGO，使用过程中不会出现设备连接确认框等；</w:t>
      </w:r>
      <w:r>
        <w:rPr>
          <w:rFonts w:hint="eastAsia" w:ascii="宋体" w:hAnsi="宋体" w:eastAsia="宋体" w:cs="宋体"/>
          <w:sz w:val="24"/>
          <w:szCs w:val="24"/>
          <w:highlight w:val="none"/>
          <w:lang w:val="en-US" w:eastAsia="zh-CN"/>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2.6.2具有8通道USB接口与振动传感器连接；</w:t>
      </w:r>
      <w:r>
        <w:rPr>
          <w:rFonts w:hint="eastAsia" w:ascii="宋体" w:hAnsi="宋体" w:eastAsia="宋体" w:cs="宋体"/>
          <w:sz w:val="24"/>
          <w:szCs w:val="24"/>
          <w:highlight w:val="none"/>
          <w:lang w:val="en-US" w:eastAsia="zh-CN"/>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2.6.3充电方式：48W 充电功率，配置 12V/6800mAh 锂电池；</w:t>
      </w:r>
      <w:r>
        <w:rPr>
          <w:rFonts w:hint="eastAsia" w:ascii="宋体" w:hAnsi="宋体" w:eastAsia="宋体" w:cs="宋体"/>
          <w:sz w:val="24"/>
          <w:szCs w:val="24"/>
          <w:highlight w:val="none"/>
          <w:lang w:val="en-US" w:eastAsia="zh-CN"/>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2.6.4 数据查看：通过USB接口可将过程数据与结果数据导出至PC端查看，并能通过PC平台专用软件进行数据读取，连接过程中不会出现 USB 连接方式确认等提示框，数据可本地存储或加密上传云平台；</w:t>
      </w:r>
      <w:r>
        <w:rPr>
          <w:rFonts w:hint="eastAsia" w:ascii="宋体" w:hAnsi="宋体" w:eastAsia="宋体" w:cs="宋体"/>
          <w:sz w:val="24"/>
          <w:szCs w:val="24"/>
          <w:highlight w:val="none"/>
          <w:lang w:val="en-US" w:eastAsia="zh-CN"/>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2.6.5打印功能：支持蓝牙连接便携打印机，现场输出含波形图、关键参数、诊断结论的标准化报告。</w:t>
      </w:r>
      <w:r>
        <w:rPr>
          <w:rFonts w:hint="eastAsia" w:ascii="宋体" w:hAnsi="宋体" w:eastAsia="宋体" w:cs="宋体"/>
          <w:sz w:val="24"/>
          <w:szCs w:val="24"/>
          <w:highlight w:val="none"/>
          <w:lang w:val="en-US" w:eastAsia="zh-CN"/>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2.7触控终端软件</w:t>
      </w:r>
      <w:r>
        <w:rPr>
          <w:rFonts w:hint="eastAsia" w:ascii="宋体" w:hAnsi="宋体" w:eastAsia="宋体" w:cs="宋体"/>
          <w:sz w:val="24"/>
          <w:szCs w:val="24"/>
          <w:highlight w:val="none"/>
          <w:lang w:val="en-US" w:eastAsia="zh-CN"/>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2.7.1能以文字和曲线两种方式同时显示制停减速起始、控制电路响应、触发-制停响应链数据，并能通过AI 数据模型进行分析与建议。</w:t>
      </w:r>
      <w:r>
        <w:rPr>
          <w:rFonts w:hint="eastAsia" w:ascii="宋体" w:hAnsi="宋体" w:eastAsia="宋体" w:cs="宋体"/>
          <w:sz w:val="24"/>
          <w:szCs w:val="24"/>
          <w:highlight w:val="none"/>
          <w:lang w:val="en-US" w:eastAsia="zh-CN"/>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2.7.2软件能通过 AI 数据模块，给出轿厢检修保养建议，并分析轿厢运行时的异常振动及噪声位置与来源可能性。来源分析包括但不限于反绳轮、导轨、曳引轮等；</w:t>
      </w:r>
      <w:r>
        <w:rPr>
          <w:rFonts w:hint="eastAsia" w:ascii="宋体" w:hAnsi="宋体" w:eastAsia="宋体" w:cs="宋体"/>
          <w:sz w:val="24"/>
          <w:szCs w:val="24"/>
          <w:highlight w:val="none"/>
          <w:lang w:val="en-US" w:eastAsia="zh-CN"/>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2.7.3软件具有三维模型显示功能，能显示电梯存在问题的部件、并支持手动拖动旋转 / 缩放功能。部件包括轿厢、曳引机、制动器、限速器等。</w:t>
      </w:r>
      <w:r>
        <w:rPr>
          <w:rFonts w:hint="eastAsia" w:ascii="宋体" w:hAnsi="宋体" w:eastAsia="宋体" w:cs="宋体"/>
          <w:sz w:val="24"/>
          <w:szCs w:val="24"/>
          <w:highlight w:val="none"/>
          <w:lang w:val="en-US" w:eastAsia="zh-CN"/>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2.7.4软件具备自动模式，可通过4G/Wi-Fi网络上传每次轿厢运行循环的数据至云平台，包括振动、气压、噪音数据，并可通过云平台查看。</w:t>
      </w:r>
      <w:r>
        <w:rPr>
          <w:rFonts w:hint="eastAsia" w:ascii="宋体" w:hAnsi="宋体" w:eastAsia="宋体" w:cs="宋体"/>
          <w:sz w:val="24"/>
          <w:szCs w:val="24"/>
          <w:highlight w:val="none"/>
          <w:lang w:val="en-US" w:eastAsia="zh-CN"/>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2.7.5软件具备旋转轴承检测功能，通过外接振动传感器，绘制水平、垂直方向振动时域图、轴轨迹图，直观反映轴的旋转稳定性，分析轴承可能存在的问题，包括轴承偏斜、轴承内外支撑件、内部滚珠等问题。</w:t>
      </w:r>
      <w:r>
        <w:rPr>
          <w:rFonts w:hint="eastAsia" w:ascii="宋体" w:hAnsi="宋体" w:eastAsia="宋体" w:cs="宋体"/>
          <w:sz w:val="24"/>
          <w:szCs w:val="24"/>
          <w:highlight w:val="none"/>
          <w:lang w:val="en-US" w:eastAsia="zh-CN"/>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2.7.6软件实现电梯运行时间、最大速度、起动加速度、制动减速度、X 轴峰峰值、Y 轴峰峰值、Z 轴峰峰值、A95 加速度、A95 减速度、X 峰峰 A95、Y 峰峰 A95、Z 峰峰 A95、V95 速度、加加速度、运行距离等指标测量分析，并在测量结果中直接判定以上测量指标的合格与否。</w:t>
      </w:r>
      <w:r>
        <w:rPr>
          <w:rFonts w:hint="eastAsia" w:ascii="宋体" w:hAnsi="宋体" w:eastAsia="宋体" w:cs="宋体"/>
          <w:sz w:val="24"/>
          <w:szCs w:val="24"/>
          <w:highlight w:val="none"/>
          <w:lang w:val="en-US" w:eastAsia="zh-CN"/>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2.8振动采集模块参数</w:t>
      </w:r>
      <w:r>
        <w:rPr>
          <w:rFonts w:hint="eastAsia" w:ascii="宋体" w:hAnsi="宋体" w:eastAsia="宋体" w:cs="宋体"/>
          <w:sz w:val="24"/>
          <w:szCs w:val="24"/>
          <w:highlight w:val="none"/>
          <w:lang w:val="en-US" w:eastAsia="zh-CN"/>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2.8.1频率范围：0～40 kHz，满足低频结构振动至高频冲击检测；</w:t>
      </w:r>
      <w:r>
        <w:rPr>
          <w:rFonts w:hint="eastAsia" w:ascii="宋体" w:hAnsi="宋体" w:eastAsia="宋体" w:cs="宋体"/>
          <w:sz w:val="24"/>
          <w:szCs w:val="24"/>
          <w:highlight w:val="none"/>
          <w:lang w:val="en-US" w:eastAsia="zh-CN"/>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2.8.2动态范围：＞130 dB；</w:t>
      </w:r>
      <w:r>
        <w:rPr>
          <w:rFonts w:hint="eastAsia" w:ascii="宋体" w:hAnsi="宋体" w:eastAsia="宋体" w:cs="宋体"/>
          <w:sz w:val="24"/>
          <w:szCs w:val="24"/>
          <w:highlight w:val="none"/>
          <w:lang w:val="en-US" w:eastAsia="zh-CN"/>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2.9云平台软件功能</w:t>
      </w:r>
      <w:r>
        <w:rPr>
          <w:rFonts w:hint="eastAsia" w:ascii="宋体" w:hAnsi="宋体" w:eastAsia="宋体" w:cs="宋体"/>
          <w:sz w:val="24"/>
          <w:szCs w:val="24"/>
          <w:highlight w:val="none"/>
          <w:lang w:val="en-US" w:eastAsia="zh-CN"/>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2.9.1 云平台为自有部署，非第三方网盘或网站，具备公司专属标识。提供账号登录、数据查询、设备管理、权限管理（至少三级）、角色管理及报告管理等功能，并有软件界面佐证。</w:t>
      </w:r>
      <w:r>
        <w:rPr>
          <w:rFonts w:hint="eastAsia" w:ascii="宋体" w:hAnsi="宋体" w:eastAsia="宋体" w:cs="宋体"/>
          <w:sz w:val="24"/>
          <w:szCs w:val="24"/>
          <w:highlight w:val="none"/>
          <w:lang w:val="en-US" w:eastAsia="zh-CN"/>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2.9.2 权限管理系统支持部门、管理员和普通用户的三级权限设置。管理员可访问其负责的所有设备状态与检测报告；普通用户间无法互相查看对方数据。</w:t>
      </w:r>
      <w:r>
        <w:rPr>
          <w:rFonts w:hint="eastAsia" w:ascii="宋体" w:hAnsi="宋体" w:eastAsia="宋体" w:cs="宋体"/>
          <w:sz w:val="24"/>
          <w:szCs w:val="24"/>
          <w:highlight w:val="none"/>
          <w:lang w:val="en-US" w:eastAsia="zh-CN"/>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2.9.3 报告管理功能允许安卓端生成并保存检测报告至本地及云端，且与用户账户关联。即使更换或重装软件后，仍可通过账户恢复测试数据，同时支持 PDF 格式在线浏览。</w:t>
      </w:r>
      <w:r>
        <w:rPr>
          <w:rFonts w:hint="eastAsia" w:ascii="宋体" w:hAnsi="宋体" w:eastAsia="宋体" w:cs="宋体"/>
          <w:sz w:val="24"/>
          <w:szCs w:val="24"/>
          <w:highlight w:val="none"/>
          <w:lang w:val="en-US" w:eastAsia="zh-CN"/>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▲2.9.4 云平台开放AI能力，用户通过可视化界面低代码创建应用、构建知识库、编排 AI 工作流，灵活配置提示词、开场白等，调用 DeepSeek 等 AI 模型，实现定制化智能对话和高效交互。</w:t>
      </w:r>
      <w:r>
        <w:rPr>
          <w:rFonts w:hint="eastAsia" w:ascii="宋体" w:hAnsi="宋体" w:eastAsia="宋体" w:cs="宋体"/>
          <w:sz w:val="24"/>
          <w:szCs w:val="24"/>
          <w:highlight w:val="none"/>
          <w:lang w:val="en-US" w:eastAsia="zh-CN"/>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▲2.9.5 支持接入多种主流大模型，包括DeepSeek、OpenAI、通义千问、千帆和智谱 AI 等，提供对模型温度、词汇属性、话题属性、重复属性、最大回复等多个参数的精细调节，优化 AI 输出效果，适应不同业务场景需求。</w:t>
      </w:r>
      <w:r>
        <w:rPr>
          <w:rFonts w:hint="eastAsia" w:ascii="宋体" w:hAnsi="宋体" w:eastAsia="宋体" w:cs="宋体"/>
          <w:sz w:val="24"/>
          <w:szCs w:val="24"/>
          <w:highlight w:val="none"/>
          <w:lang w:val="en-US" w:eastAsia="zh-CN"/>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（三）配置要求</w:t>
      </w:r>
      <w:r>
        <w:rPr>
          <w:rFonts w:hint="eastAsia" w:ascii="宋体" w:hAnsi="宋体" w:eastAsia="宋体" w:cs="宋体"/>
          <w:sz w:val="24"/>
          <w:szCs w:val="24"/>
          <w:highlight w:val="none"/>
          <w:lang w:val="en-US" w:eastAsia="zh-CN"/>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触控终端一体机 ×1（含专业分析软件）、振动传感器 ×8、充电器 ×1、蓝牙热敏打印机 ×1、数据线 ×8、说明书 ×1、保修卡 ×1、合格证 ×1、出厂检测报告 ×1、计量机构检定证书 ×1、仪器箱 ×1。</w:t>
      </w:r>
      <w:r>
        <w:rPr>
          <w:rFonts w:hint="eastAsia" w:ascii="宋体" w:hAnsi="宋体" w:eastAsia="宋体" w:cs="宋体"/>
          <w:sz w:val="24"/>
          <w:szCs w:val="24"/>
          <w:highlight w:val="none"/>
          <w:lang w:val="en-US" w:eastAsia="zh-CN"/>
        </w:rPr>
      </w:r>
      <w:r/>
    </w:p>
    <w:p>
      <w:pPr>
        <w:pStyle w:val="826"/>
        <w:keepLines w:val="0"/>
        <w:keepNext w:val="0"/>
        <w:pageBreakBefore w:val="0"/>
        <w:spacing w:before="0" w:after="0" w:line="24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五、电梯限速器测试仪1</w:t>
      </w:r>
      <w:r>
        <w:rPr>
          <w:rFonts w:hint="eastAsia" w:ascii="宋体" w:hAnsi="宋体" w:eastAsia="宋体" w:cs="宋体"/>
          <w:b/>
          <w:bCs/>
          <w:sz w:val="24"/>
          <w:szCs w:val="24"/>
          <w:highlight w:val="none"/>
          <w:lang w:val="en-US" w:eastAsia="zh-CN"/>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（一）参数</w:t>
      </w:r>
      <w:r>
        <w:rPr>
          <w:rFonts w:hint="eastAsia" w:ascii="宋体" w:hAnsi="宋体" w:eastAsia="宋体" w:cs="宋体"/>
          <w:sz w:val="24"/>
          <w:szCs w:val="24"/>
          <w:highlight w:val="none"/>
          <w:lang w:val="en-US" w:eastAsia="zh-CN"/>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t xml:space="preserve">测量范围覆盖</w:t>
      </w:r>
      <w:r>
        <w:rPr>
          <w:rFonts w:hint="eastAsia" w:ascii="宋体" w:hAnsi="宋体" w:eastAsia="宋体" w:cs="宋体"/>
          <w:sz w:val="24"/>
          <w:szCs w:val="24"/>
          <w:highlight w:val="none"/>
          <w:lang w:val="en-US" w:eastAsia="zh-CN"/>
        </w:rPr>
        <w:t xml:space="preserve">：0.25m/s～4m/s；</w:t>
      </w:r>
      <w:r>
        <w:rPr>
          <w:rFonts w:hint="eastAsia" w:ascii="宋体" w:hAnsi="宋体" w:eastAsia="宋体" w:cs="宋体"/>
          <w:sz w:val="24"/>
          <w:szCs w:val="24"/>
          <w:highlight w:val="none"/>
          <w:lang w:val="en-US" w:eastAsia="zh-CN"/>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测量误差</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▲3、电机额定驱动力矩：0.33N.m；</w:t>
      </w:r>
      <w:r>
        <w:rPr>
          <w:rFonts w:hint="eastAsia" w:ascii="宋体" w:hAnsi="宋体" w:eastAsia="宋体" w:cs="宋体"/>
          <w:sz w:val="24"/>
          <w:szCs w:val="24"/>
          <w:highlight w:val="none"/>
          <w:lang w:val="en-US" w:eastAsia="zh-CN"/>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测试时加速度（可调）：（0.01-0.05）m/s</w:t>
      </w:r>
      <w:r>
        <w:rPr>
          <w:rFonts w:hint="eastAsia" w:ascii="宋体" w:hAnsi="宋体" w:eastAsia="宋体" w:cs="宋体"/>
          <w:sz w:val="24"/>
          <w:szCs w:val="24"/>
          <w:highlight w:val="none"/>
          <w:vertAlign w:val="superscript"/>
        </w:rPr>
        <w:t xml:space="preserve">2</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电机额定转速：3000r/min；</w:t>
      </w:r>
      <w:r>
        <w:rPr>
          <w:rFonts w:hint="eastAsia" w:ascii="宋体" w:hAnsi="宋体" w:eastAsia="宋体" w:cs="宋体"/>
          <w:sz w:val="24"/>
          <w:szCs w:val="24"/>
          <w:highlight w:val="none"/>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电源：24V/5A适配器；</w:t>
      </w:r>
      <w:r>
        <w:rPr>
          <w:rFonts w:hint="eastAsia" w:ascii="宋体" w:hAnsi="宋体" w:eastAsia="宋体" w:cs="宋体"/>
          <w:sz w:val="24"/>
          <w:szCs w:val="24"/>
          <w:highlight w:val="none"/>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重量：</w:t>
      </w:r>
      <w:r>
        <w:rPr>
          <w:rFonts w:hint="eastAsia" w:ascii="宋体" w:hAnsi="宋体" w:eastAsia="宋体" w:cs="宋体"/>
          <w:color w:val="0000ff"/>
          <w:sz w:val="24"/>
          <w:szCs w:val="24"/>
          <w:highlight w:val="none"/>
          <w:lang w:val="en-US" w:eastAsia="zh-CN"/>
        </w:rPr>
        <w:t xml:space="preserve">≤</w:t>
      </w:r>
      <w:r>
        <w:rPr>
          <w:rFonts w:hint="eastAsia" w:ascii="宋体" w:hAnsi="宋体" w:eastAsia="宋体" w:cs="宋体"/>
          <w:sz w:val="24"/>
          <w:szCs w:val="24"/>
          <w:highlight w:val="none"/>
        </w:rPr>
        <w:t xml:space="preserve">3.5kg。</w:t>
      </w:r>
      <w:r>
        <w:rPr>
          <w:rFonts w:hint="eastAsia" w:ascii="宋体" w:hAnsi="宋体" w:eastAsia="宋体" w:cs="宋体"/>
          <w:sz w:val="24"/>
          <w:szCs w:val="24"/>
          <w:highlight w:val="none"/>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二</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配置</w:t>
      </w:r>
      <w:r>
        <w:rPr>
          <w:rFonts w:hint="eastAsia" w:ascii="宋体" w:hAnsi="宋体" w:eastAsia="宋体" w:cs="宋体"/>
          <w:sz w:val="24"/>
          <w:szCs w:val="24"/>
          <w:highlight w:val="none"/>
          <w:lang w:val="en-US" w:eastAsia="zh-CN"/>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测试电机一体机、速度采集传感器、蓝牙打印机、电源适配器、小磁钢、小扳手、使用说明书、保修卡、合格证、检定校准证书、移动终端。</w:t>
      </w:r>
      <w:r>
        <w:rPr>
          <w:rFonts w:hint="eastAsia" w:ascii="宋体" w:hAnsi="宋体" w:eastAsia="宋体" w:cs="宋体"/>
          <w:sz w:val="24"/>
          <w:szCs w:val="24"/>
          <w:highlight w:val="none"/>
          <w:lang w:val="en-US" w:eastAsia="zh-CN"/>
        </w:rPr>
      </w:r>
      <w:r/>
    </w:p>
    <w:p>
      <w:pPr>
        <w:pStyle w:val="826"/>
        <w:keepLines w:val="0"/>
        <w:keepNext w:val="0"/>
        <w:pageBreakBefore w:val="0"/>
        <w:spacing w:before="0" w:after="0" w:line="24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六、电梯限速器测试仪2（高速）</w:t>
      </w:r>
      <w:r>
        <w:rPr>
          <w:rFonts w:hint="eastAsia" w:ascii="宋体" w:hAnsi="宋体" w:eastAsia="宋体" w:cs="宋体"/>
          <w:b/>
          <w:bCs/>
          <w:sz w:val="24"/>
          <w:szCs w:val="24"/>
          <w:highlight w:val="none"/>
          <w:lang w:val="en-US" w:eastAsia="zh-CN"/>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（一）参数</w:t>
      </w:r>
      <w:r>
        <w:rPr>
          <w:rFonts w:hint="eastAsia" w:ascii="宋体" w:hAnsi="宋体" w:eastAsia="宋体" w:cs="宋体"/>
          <w:sz w:val="24"/>
          <w:szCs w:val="24"/>
          <w:highlight w:val="none"/>
          <w:lang w:val="en-US" w:eastAsia="zh-CN"/>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▲1、测量范围覆盖：0.25m/s～6m/s；</w:t>
      </w:r>
      <w:r>
        <w:rPr>
          <w:rFonts w:hint="eastAsia" w:ascii="宋体" w:hAnsi="宋体" w:eastAsia="宋体" w:cs="宋体"/>
          <w:sz w:val="24"/>
          <w:szCs w:val="24"/>
          <w:highlight w:val="none"/>
          <w:lang w:val="en-US" w:eastAsia="zh-CN"/>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▲2、测量误差：≤1%；</w:t>
      </w:r>
      <w:r>
        <w:rPr>
          <w:rFonts w:hint="eastAsia" w:ascii="宋体" w:hAnsi="宋体" w:eastAsia="宋体" w:cs="宋体"/>
          <w:sz w:val="24"/>
          <w:szCs w:val="24"/>
          <w:highlight w:val="none"/>
          <w:lang w:val="en-US" w:eastAsia="zh-CN"/>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▲3、电机额定驱动力矩：0.33N.m；</w:t>
      </w:r>
      <w:r>
        <w:rPr>
          <w:rFonts w:hint="eastAsia" w:ascii="宋体" w:hAnsi="宋体" w:eastAsia="宋体" w:cs="宋体"/>
          <w:sz w:val="24"/>
          <w:szCs w:val="24"/>
          <w:highlight w:val="none"/>
          <w:lang w:val="en-US" w:eastAsia="zh-CN"/>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测试时加速度（可调）：（0.01-0.05）m/s</w:t>
      </w:r>
      <w:r>
        <w:rPr>
          <w:rFonts w:hint="eastAsia" w:ascii="宋体" w:hAnsi="宋体" w:eastAsia="宋体" w:cs="宋体"/>
          <w:sz w:val="24"/>
          <w:szCs w:val="24"/>
          <w:highlight w:val="none"/>
          <w:vertAlign w:val="superscript"/>
        </w:rPr>
        <w:t xml:space="preserve">2</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电机额定转速：3000r/min；</w:t>
      </w:r>
      <w:r>
        <w:rPr>
          <w:rFonts w:hint="eastAsia" w:ascii="宋体" w:hAnsi="宋体" w:eastAsia="宋体" w:cs="宋体"/>
          <w:sz w:val="24"/>
          <w:szCs w:val="24"/>
          <w:highlight w:val="none"/>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电源：24V/5A适配器；</w:t>
      </w:r>
      <w:r>
        <w:rPr>
          <w:rFonts w:hint="eastAsia" w:ascii="宋体" w:hAnsi="宋体" w:eastAsia="宋体" w:cs="宋体"/>
          <w:sz w:val="24"/>
          <w:szCs w:val="24"/>
          <w:highlight w:val="none"/>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重量：</w:t>
      </w:r>
      <w:r>
        <w:rPr>
          <w:rFonts w:hint="eastAsia" w:ascii="宋体" w:hAnsi="宋体" w:eastAsia="宋体" w:cs="宋体"/>
          <w:color w:val="0000ff"/>
          <w:sz w:val="24"/>
          <w:szCs w:val="24"/>
          <w:highlight w:val="none"/>
          <w:lang w:val="en-US" w:eastAsia="zh-CN"/>
        </w:rPr>
        <w:t xml:space="preserve">≤</w:t>
      </w:r>
      <w:r>
        <w:rPr>
          <w:rFonts w:hint="eastAsia" w:ascii="宋体" w:hAnsi="宋体" w:eastAsia="宋体" w:cs="宋体"/>
          <w:sz w:val="24"/>
          <w:szCs w:val="24"/>
          <w:highlight w:val="none"/>
        </w:rPr>
        <w:t xml:space="preserve">3.5kg。</w:t>
      </w:r>
      <w:r>
        <w:rPr>
          <w:rFonts w:hint="eastAsia" w:ascii="宋体" w:hAnsi="宋体" w:eastAsia="宋体" w:cs="宋体"/>
          <w:sz w:val="24"/>
          <w:szCs w:val="24"/>
          <w:highlight w:val="none"/>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二</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配置</w:t>
      </w:r>
      <w:r>
        <w:rPr>
          <w:rFonts w:hint="eastAsia" w:ascii="宋体" w:hAnsi="宋体" w:eastAsia="宋体" w:cs="宋体"/>
          <w:sz w:val="24"/>
          <w:szCs w:val="24"/>
          <w:highlight w:val="none"/>
          <w:lang w:val="en-US" w:eastAsia="zh-CN"/>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测试电机一体机、速度采集传感器、蓝牙打印机、电源适配器、小磁钢、小扳手、使用说明书、保修卡、合格证、检定校准证书、移动终端</w:t>
      </w:r>
      <w:r>
        <w:rPr>
          <w:rFonts w:hint="eastAsia" w:ascii="宋体" w:hAnsi="宋体" w:eastAsia="宋体" w:cs="宋体"/>
          <w:sz w:val="24"/>
          <w:szCs w:val="24"/>
          <w:highlight w:val="none"/>
          <w:lang w:val="en-US" w:eastAsia="zh-CN"/>
        </w:rPr>
      </w:r>
      <w:r/>
    </w:p>
    <w:p>
      <w:pPr>
        <w:pStyle w:val="826"/>
        <w:keepLines w:val="0"/>
        <w:keepNext w:val="0"/>
        <w:pageBreakBefore w:val="0"/>
        <w:spacing w:before="0" w:after="0" w:line="24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七、扶梯同步率及制停距离检测仪</w:t>
      </w:r>
      <w:r>
        <w:rPr>
          <w:rFonts w:hint="eastAsia" w:ascii="宋体" w:hAnsi="宋体" w:eastAsia="宋体" w:cs="宋体"/>
          <w:b/>
          <w:bCs/>
          <w:sz w:val="24"/>
          <w:szCs w:val="24"/>
          <w:highlight w:val="none"/>
          <w:lang w:val="en-US" w:eastAsia="zh-CN"/>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一</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技术参数要求</w:t>
      </w:r>
      <w:r>
        <w:rPr>
          <w:rFonts w:hint="eastAsia" w:ascii="宋体" w:hAnsi="宋体" w:eastAsia="宋体" w:cs="宋体"/>
          <w:sz w:val="24"/>
          <w:szCs w:val="24"/>
          <w:highlight w:val="none"/>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速度测量精度不低于±1%</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t xml:space="preserve">位移测量精度不低于±0.1mm</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具有电梯运行速度检测功能：0～10m/s</w:t>
      </w:r>
      <w:r>
        <w:rPr>
          <w:rFonts w:hint="eastAsia" w:ascii="宋体" w:hAnsi="宋体" w:eastAsia="宋体" w:cs="宋体"/>
          <w:sz w:val="24"/>
          <w:szCs w:val="24"/>
          <w:highlight w:val="none"/>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具有电梯制动性能检测功能：0～99m，分辨率0.001</w:t>
      </w:r>
      <w:r>
        <w:rPr>
          <w:rFonts w:hint="eastAsia" w:ascii="宋体" w:hAnsi="宋体" w:eastAsia="宋体" w:cs="宋体"/>
          <w:sz w:val="24"/>
          <w:szCs w:val="24"/>
          <w:highlight w:val="none"/>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具有自动扶梯运行速度检测功能：0～2m/s，1%</w:t>
      </w:r>
      <w:r>
        <w:rPr>
          <w:rFonts w:hint="eastAsia" w:ascii="宋体" w:hAnsi="宋体" w:eastAsia="宋体" w:cs="宋体"/>
          <w:sz w:val="24"/>
          <w:szCs w:val="24"/>
          <w:highlight w:val="none"/>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具有自动扶梯制动性能检测功能：0～99m，分辨率0.</w:t>
      </w:r>
      <w:r>
        <w:rPr>
          <w:rFonts w:hint="eastAsia" w:ascii="宋体" w:hAnsi="宋体" w:eastAsia="宋体" w:cs="宋体"/>
          <w:sz w:val="24"/>
          <w:szCs w:val="24"/>
          <w:highlight w:val="none"/>
          <w:lang w:eastAsia="zh-CN"/>
        </w:rPr>
        <w:t xml:space="preserve">001m</w:t>
      </w:r>
      <w:r>
        <w:rPr>
          <w:rFonts w:hint="eastAsia" w:ascii="宋体" w:hAnsi="宋体" w:eastAsia="宋体" w:cs="宋体"/>
          <w:sz w:val="24"/>
          <w:szCs w:val="24"/>
          <w:highlight w:val="none"/>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具有自动扶梯扶手带速度及同步率检测功能：0～2m/s，</w:t>
      </w:r>
      <w:r>
        <w:rPr>
          <w:rFonts w:hint="eastAsia" w:ascii="宋体" w:hAnsi="宋体" w:eastAsia="宋体" w:cs="宋体"/>
          <w:sz w:val="24"/>
          <w:szCs w:val="24"/>
          <w:highlight w:val="none"/>
          <w:lang w:eastAsia="zh-CN"/>
        </w:rPr>
        <w:t xml:space="preserve">精度1</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可进行其他制动装置(功能)试验，自动测量规定移动距离下的最大速度</w:t>
      </w:r>
      <w:r>
        <w:rPr>
          <w:rFonts w:hint="eastAsia" w:ascii="宋体" w:hAnsi="宋体" w:eastAsia="宋体" w:cs="宋体"/>
          <w:sz w:val="24"/>
          <w:szCs w:val="24"/>
          <w:highlight w:val="none"/>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具有三路实时同步测量扶梯梯级、左/右扶手带功能，同步显示三路数据</w:t>
      </w:r>
      <w:r>
        <w:rPr>
          <w:rFonts w:hint="eastAsia" w:ascii="宋体" w:hAnsi="宋体" w:eastAsia="宋体" w:cs="宋体"/>
          <w:sz w:val="24"/>
          <w:szCs w:val="24"/>
          <w:highlight w:val="none"/>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电梯运行速度检测界面可显示实时线速度或转速，可自动计算最大/最小/平均值</w:t>
      </w:r>
      <w:r>
        <w:rPr>
          <w:rFonts w:hint="eastAsia" w:ascii="宋体" w:hAnsi="宋体" w:eastAsia="宋体" w:cs="宋体"/>
          <w:sz w:val="24"/>
          <w:szCs w:val="24"/>
          <w:highlight w:val="none"/>
        </w:rPr>
      </w:r>
      <w:r/>
    </w:p>
    <w:p>
      <w:pPr>
        <w:pStyle w:val="826"/>
        <w:keepLines w:val="0"/>
        <w:keepNext w:val="0"/>
        <w:pageBreakBefore w:val="0"/>
        <w:spacing w:before="0" w:after="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eastAsia="zh-CN"/>
        </w:rPr>
        <w:t xml:space="preserve">折叠</w:t>
      </w:r>
      <w:r>
        <w:rPr>
          <w:rFonts w:hint="eastAsia" w:ascii="宋体" w:hAnsi="宋体" w:eastAsia="宋体" w:cs="宋体"/>
          <w:color w:val="000000"/>
          <w:sz w:val="24"/>
          <w:szCs w:val="24"/>
          <w:highlight w:val="none"/>
          <w:lang w:val="en-US" w:eastAsia="zh-CN"/>
        </w:rPr>
        <w:t xml:space="preserve">真空电动吸盘（若满足提供设备安装实图等材料佐证）</w:t>
      </w:r>
      <w:r>
        <w:rPr>
          <w:rFonts w:hint="eastAsia" w:ascii="宋体" w:hAnsi="宋体" w:eastAsia="宋体" w:cs="宋体"/>
          <w:color w:val="000000"/>
          <w:sz w:val="24"/>
          <w:szCs w:val="24"/>
          <w:highlight w:val="none"/>
          <w:lang w:val="en-US" w:eastAsia="zh-CN"/>
        </w:rPr>
      </w:r>
      <w:r/>
    </w:p>
    <w:p>
      <w:pPr>
        <w:pStyle w:val="826"/>
        <w:keepLines w:val="0"/>
        <w:keepNext w:val="0"/>
        <w:pageBreakBefore w:val="0"/>
        <w:spacing w:before="0" w:after="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11、具有一键拆卸功能，实现快速安装及拆卸</w:t>
      </w:r>
      <w:r>
        <w:rPr>
          <w:rFonts w:hint="eastAsia" w:ascii="宋体" w:hAnsi="宋体" w:eastAsia="宋体" w:cs="宋体"/>
          <w:color w:val="000000"/>
          <w:sz w:val="24"/>
          <w:szCs w:val="24"/>
          <w:highlight w:val="none"/>
          <w:lang w:val="en-US" w:eastAsia="zh-CN"/>
        </w:rPr>
      </w:r>
      <w:r/>
    </w:p>
    <w:p>
      <w:pPr>
        <w:pStyle w:val="826"/>
        <w:keepLines w:val="0"/>
        <w:keepNext w:val="0"/>
        <w:pageBreakBefore w:val="0"/>
        <w:spacing w:before="0" w:after="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12、1/4标准螺纹接口，自动补气</w:t>
      </w:r>
      <w:r>
        <w:rPr>
          <w:rFonts w:hint="eastAsia" w:ascii="宋体" w:hAnsi="宋体" w:eastAsia="宋体" w:cs="宋体"/>
          <w:color w:val="000000"/>
          <w:sz w:val="24"/>
          <w:szCs w:val="24"/>
          <w:highlight w:val="none"/>
          <w:lang w:val="en-US" w:eastAsia="zh-CN"/>
        </w:rPr>
      </w:r>
      <w:r/>
    </w:p>
    <w:p>
      <w:pPr>
        <w:pStyle w:val="826"/>
        <w:keepLines w:val="0"/>
        <w:keepNext w:val="0"/>
        <w:pageBreakBefore w:val="0"/>
        <w:spacing w:before="0" w:after="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13、支持5V1A标准Type-C充电口，尺寸≤φ58*33mm</w:t>
      </w:r>
      <w:r>
        <w:rPr>
          <w:rFonts w:hint="eastAsia" w:ascii="宋体" w:hAnsi="宋体" w:eastAsia="宋体" w:cs="宋体"/>
          <w:color w:val="000000"/>
          <w:sz w:val="24"/>
          <w:szCs w:val="24"/>
          <w:highlight w:val="none"/>
          <w:lang w:val="en-US" w:eastAsia="zh-CN"/>
        </w:rPr>
      </w:r>
      <w:r/>
    </w:p>
    <w:p>
      <w:pPr>
        <w:pStyle w:val="826"/>
        <w:keepLines w:val="0"/>
        <w:keepNext w:val="0"/>
        <w:pageBreakBefore w:val="0"/>
        <w:spacing w:before="0"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14、</w:t>
      </w:r>
      <w:r>
        <w:rPr>
          <w:rFonts w:hint="eastAsia" w:ascii="宋体" w:hAnsi="宋体" w:eastAsia="宋体" w:cs="宋体"/>
          <w:color w:val="000000"/>
          <w:sz w:val="24"/>
          <w:szCs w:val="24"/>
          <w:highlight w:val="none"/>
        </w:rPr>
        <w:t xml:space="preserve">内侧软硅胶包裹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重力自动夹紧、免粘贴、免胶</w:t>
      </w:r>
      <w:r>
        <w:rPr>
          <w:rFonts w:hint="eastAsia" w:ascii="宋体" w:hAnsi="宋体" w:eastAsia="宋体" w:cs="宋体"/>
          <w:color w:val="000000"/>
          <w:sz w:val="24"/>
          <w:szCs w:val="24"/>
          <w:highlight w:val="none"/>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15、</w:t>
      </w:r>
      <w:r>
        <w:rPr>
          <w:rFonts w:hint="eastAsia" w:ascii="宋体" w:hAnsi="宋体" w:eastAsia="宋体" w:cs="宋体"/>
          <w:sz w:val="24"/>
          <w:szCs w:val="24"/>
          <w:highlight w:val="none"/>
        </w:rPr>
        <w:t xml:space="preserve">电梯制动性能检测具有自动和手动两种模式，自动计算制动距离、时间、减速度</w:t>
      </w:r>
      <w:r>
        <w:rPr>
          <w:rFonts w:hint="eastAsia" w:ascii="宋体" w:hAnsi="宋体" w:eastAsia="宋体" w:cs="宋体"/>
          <w:sz w:val="24"/>
          <w:szCs w:val="24"/>
          <w:highlight w:val="none"/>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扶梯运行速度检测界面可显示实时线速度或转速</w:t>
      </w:r>
      <w:r>
        <w:rPr>
          <w:rFonts w:hint="eastAsia" w:ascii="宋体" w:hAnsi="宋体" w:eastAsia="宋体" w:cs="宋体"/>
          <w:sz w:val="24"/>
          <w:szCs w:val="24"/>
          <w:highlight w:val="none"/>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扶梯制动性能检测具有自动/手动两种模式，自动计算制动距离、时间、减速度</w:t>
      </w:r>
      <w:r>
        <w:rPr>
          <w:rFonts w:hint="eastAsia" w:ascii="宋体" w:hAnsi="宋体" w:eastAsia="宋体" w:cs="宋体"/>
          <w:sz w:val="24"/>
          <w:szCs w:val="24"/>
          <w:highlight w:val="none"/>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18、</w:t>
      </w:r>
      <w:r>
        <w:rPr>
          <w:rFonts w:hint="eastAsia" w:ascii="宋体" w:hAnsi="宋体" w:eastAsia="宋体" w:cs="宋体"/>
          <w:sz w:val="24"/>
          <w:szCs w:val="24"/>
          <w:highlight w:val="none"/>
        </w:rPr>
        <w:t xml:space="preserve">内置锂电池供电，并具备电量指示提醒图标，人机交互友好</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二</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主要配置要求</w:t>
      </w:r>
      <w:r>
        <w:rPr>
          <w:rFonts w:hint="eastAsia" w:ascii="宋体" w:hAnsi="宋体" w:eastAsia="宋体" w:cs="宋体"/>
          <w:sz w:val="24"/>
          <w:szCs w:val="24"/>
          <w:highlight w:val="none"/>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主机一台，触发模块一个，速度测量模块两个，测试专用箱一个，充电器一个，说明书一份，保修卡一张，计量报告一份等。</w:t>
      </w:r>
      <w:r>
        <w:rPr>
          <w:rFonts w:hint="eastAsia" w:ascii="宋体" w:hAnsi="宋体" w:eastAsia="宋体" w:cs="宋体"/>
          <w:sz w:val="24"/>
          <w:szCs w:val="24"/>
          <w:highlight w:val="none"/>
        </w:rPr>
      </w:r>
      <w:r/>
    </w:p>
    <w:p>
      <w:pPr>
        <w:pStyle w:val="826"/>
        <w:keepLines w:val="0"/>
        <w:keepNext w:val="0"/>
        <w:pageBreakBefore w:val="0"/>
        <w:spacing w:before="0" w:after="0" w:line="24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八、转速表或者速度检测仪1</w:t>
      </w:r>
      <w:r>
        <w:rPr>
          <w:rFonts w:hint="eastAsia" w:ascii="宋体" w:hAnsi="宋体" w:eastAsia="宋体" w:cs="宋体"/>
          <w:b/>
          <w:bCs/>
          <w:sz w:val="24"/>
          <w:szCs w:val="24"/>
          <w:highlight w:val="none"/>
          <w:lang w:val="en-US" w:eastAsia="zh-CN"/>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t xml:space="preserve">测量范围覆盖0.5～10000rpm</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测量精度不低于±(0.05%+1)rpm</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3、传感距离（光学）：12bits。</w:t>
      </w:r>
      <w:r>
        <w:rPr>
          <w:rFonts w:hint="eastAsia" w:ascii="宋体" w:hAnsi="宋体" w:eastAsia="宋体" w:cs="宋体"/>
          <w:sz w:val="24"/>
          <w:szCs w:val="24"/>
          <w:highlight w:val="none"/>
          <w:lang w:val="en-US" w:eastAsia="zh-CN"/>
        </w:rPr>
      </w:r>
      <w:r/>
    </w:p>
    <w:p>
      <w:pPr>
        <w:pStyle w:val="826"/>
        <w:keepLines w:val="0"/>
        <w:keepNext w:val="0"/>
        <w:pageBreakBefore w:val="0"/>
        <w:spacing w:before="0" w:after="0" w:line="24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九、转速表或者速度检测仪2（防爆型）</w:t>
      </w:r>
      <w:r>
        <w:rPr>
          <w:rFonts w:hint="eastAsia" w:ascii="宋体" w:hAnsi="宋体" w:eastAsia="宋体" w:cs="宋体"/>
          <w:b/>
          <w:bCs/>
          <w:sz w:val="24"/>
          <w:szCs w:val="24"/>
          <w:highlight w:val="none"/>
          <w:lang w:val="en-US" w:eastAsia="zh-CN"/>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▲1、测量范围覆盖0.5～10000rpm；</w:t>
      </w:r>
      <w:r>
        <w:rPr>
          <w:rFonts w:hint="eastAsia" w:ascii="宋体" w:hAnsi="宋体" w:eastAsia="宋体" w:cs="宋体"/>
          <w:sz w:val="24"/>
          <w:szCs w:val="24"/>
          <w:highlight w:val="none"/>
          <w:lang w:val="en-US" w:eastAsia="zh-CN"/>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▲2、测量精度不低于±(0.05%+1)rpm；</w:t>
      </w:r>
      <w:r>
        <w:rPr>
          <w:rFonts w:hint="eastAsia" w:ascii="宋体" w:hAnsi="宋体" w:eastAsia="宋体" w:cs="宋体"/>
          <w:sz w:val="24"/>
          <w:szCs w:val="24"/>
          <w:highlight w:val="none"/>
          <w:lang w:val="en-US" w:eastAsia="zh-CN"/>
        </w:rPr>
      </w:r>
      <w:r/>
    </w:p>
    <w:p>
      <w:pPr>
        <w:pStyle w:val="826"/>
        <w:keepLines w:val="0"/>
        <w:keepNext w:val="0"/>
        <w:pageBreakBefore w:val="0"/>
        <w:spacing w:before="0" w:after="0" w:line="24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sz w:val="24"/>
          <w:szCs w:val="24"/>
          <w:highlight w:val="none"/>
          <w:lang w:val="en-US" w:eastAsia="zh-CN"/>
        </w:rPr>
        <w:t xml:space="preserve">▲3、满足防爆标准要求，防爆标志</w:t>
      </w:r>
      <w:r>
        <w:rPr>
          <w:rFonts w:hint="eastAsia" w:ascii="宋体" w:hAnsi="宋体" w:eastAsia="宋体" w:cs="宋体"/>
          <w:color w:val="000000"/>
          <w:sz w:val="24"/>
          <w:szCs w:val="24"/>
          <w:highlight w:val="none"/>
          <w:lang w:val="en-US" w:eastAsia="zh-CN"/>
        </w:rPr>
        <w:t xml:space="preserve">不低于Ex ib IIC T4</w:t>
      </w:r>
      <w:r>
        <w:rPr>
          <w:rFonts w:hint="eastAsia" w:ascii="宋体" w:hAnsi="宋体" w:eastAsia="宋体" w:cs="宋体"/>
          <w:b/>
          <w:bCs/>
          <w:sz w:val="24"/>
          <w:szCs w:val="24"/>
          <w:highlight w:val="none"/>
          <w:lang w:val="en-US" w:eastAsia="zh-CN"/>
        </w:rPr>
      </w:r>
      <w:r/>
    </w:p>
    <w:p>
      <w:pPr>
        <w:pStyle w:val="826"/>
        <w:keepLines w:val="0"/>
        <w:keepNext w:val="0"/>
        <w:pageBreakBefore w:val="0"/>
        <w:spacing w:before="0" w:after="0"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r>
      <w:r/>
    </w:p>
    <w:p>
      <w:pPr>
        <w:pStyle w:val="826"/>
        <w:keepLines w:val="0"/>
        <w:keepNext w:val="0"/>
        <w:pageBreakBefore w:val="0"/>
        <w:spacing w:before="0" w:after="0" w:line="360" w:lineRule="auto"/>
        <w:widowControl w:val="off"/>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 xml:space="preserve">采购分包2：</w:t>
      </w:r>
      <w:r>
        <w:rPr>
          <w:rFonts w:hint="eastAsia" w:ascii="宋体" w:hAnsi="宋体" w:eastAsia="宋体" w:cs="宋体"/>
          <w:b/>
          <w:bCs/>
          <w:sz w:val="28"/>
          <w:szCs w:val="28"/>
          <w:highlight w:val="none"/>
          <w:lang w:val="en-US" w:eastAsia="zh-CN"/>
        </w:rPr>
      </w:r>
      <w:r/>
    </w:p>
    <w:p>
      <w:pPr>
        <w:pStyle w:val="826"/>
        <w:keepLines w:val="0"/>
        <w:keepNext w:val="0"/>
        <w:pageBreakBefore w:val="0"/>
        <w:spacing w:before="0" w:after="0" w:line="24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一、钢丝绳探伤仪1</w:t>
      </w:r>
      <w:r>
        <w:rPr>
          <w:rFonts w:hint="eastAsia" w:ascii="宋体" w:hAnsi="宋体" w:eastAsia="宋体" w:cs="宋体"/>
          <w:b/>
          <w:bCs/>
          <w:sz w:val="24"/>
          <w:szCs w:val="24"/>
          <w:highlight w:val="none"/>
          <w:lang w:val="en-US" w:eastAsia="zh-CN"/>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一</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功能特点 ：</w:t>
      </w:r>
      <w:r>
        <w:rPr>
          <w:rFonts w:hint="eastAsia" w:ascii="宋体" w:hAnsi="宋体" w:eastAsia="宋体" w:cs="宋体"/>
          <w:sz w:val="24"/>
          <w:szCs w:val="24"/>
          <w:highlight w:val="none"/>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1、本仪器采用永磁类和漏磁类仪器检测原理，通过钢丝绳穿过仪器时磁通量变化情况检测钢丝绳的局部损伤（不连续缺陷，如断丝、跳丝、变形等）</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金属横截面积变化（连续缺陷，磨损、锈蚀等）情况。可定性、定量、定位的显示钢丝绳内外断丝、锈蚀、磨损、金属截面积变化情况，并按现行标准提出钢丝绳安全性和使用寿命的诊断评估报告。</w:t>
      </w:r>
      <w:r>
        <w:rPr>
          <w:rFonts w:hint="eastAsia" w:ascii="宋体" w:hAnsi="宋体" w:eastAsia="宋体" w:cs="宋体"/>
          <w:sz w:val="24"/>
          <w:szCs w:val="24"/>
          <w:highlight w:val="none"/>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2、采用磁学测量原理，测试过程中不对钢丝绳造成伤害。</w:t>
      </w:r>
      <w:r>
        <w:rPr>
          <w:rFonts w:hint="eastAsia" w:ascii="宋体" w:hAnsi="宋体" w:eastAsia="宋体" w:cs="宋体"/>
          <w:sz w:val="24"/>
          <w:szCs w:val="24"/>
          <w:highlight w:val="none"/>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3、具有实时在线检测功能。</w:t>
      </w:r>
      <w:r>
        <w:rPr>
          <w:rFonts w:hint="eastAsia" w:ascii="宋体" w:hAnsi="宋体" w:eastAsia="宋体" w:cs="宋体"/>
          <w:sz w:val="24"/>
          <w:szCs w:val="24"/>
          <w:highlight w:val="none"/>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4、可连续检测在线钢丝绳，无连续检测长度的限制。</w:t>
      </w:r>
      <w:r>
        <w:rPr>
          <w:rFonts w:hint="eastAsia" w:ascii="宋体" w:hAnsi="宋体" w:eastAsia="宋体" w:cs="宋体"/>
          <w:sz w:val="24"/>
          <w:szCs w:val="24"/>
          <w:highlight w:val="none"/>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5、利用计算机直接采样处理分析，具有在线声光报警与实时结果显示功能。 </w:t>
      </w:r>
      <w:r>
        <w:rPr>
          <w:rFonts w:hint="eastAsia" w:ascii="宋体" w:hAnsi="宋体" w:eastAsia="宋体" w:cs="宋体"/>
          <w:sz w:val="24"/>
          <w:szCs w:val="24"/>
          <w:highlight w:val="none"/>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6、能按现行不同行业的钢丝绳报废标准直读检测结果，并提出诊断报告。</w:t>
      </w:r>
      <w:r>
        <w:rPr>
          <w:rFonts w:hint="eastAsia" w:ascii="宋体" w:hAnsi="宋体" w:eastAsia="宋体" w:cs="宋体"/>
          <w:sz w:val="24"/>
          <w:szCs w:val="24"/>
          <w:highlight w:val="none"/>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7、计算机直接采样数据、处理分析、波形显示、分析、打印、</w:t>
      </w:r>
      <w:r>
        <w:rPr>
          <w:rFonts w:hint="eastAsia" w:ascii="宋体" w:hAnsi="宋体" w:eastAsia="宋体" w:cs="宋体"/>
          <w:sz w:val="24"/>
          <w:szCs w:val="24"/>
          <w:highlight w:val="none"/>
          <w:lang w:eastAsia="zh-CN"/>
        </w:rPr>
        <w:t xml:space="preserve">存储</w:t>
      </w:r>
      <w:r>
        <w:rPr>
          <w:rFonts w:hint="eastAsia" w:ascii="宋体" w:hAnsi="宋体" w:eastAsia="宋体" w:cs="宋体"/>
          <w:sz w:val="24"/>
          <w:szCs w:val="24"/>
          <w:highlight w:val="none"/>
        </w:rPr>
        <w:t xml:space="preserve">、建档一次完成。</w:t>
      </w:r>
      <w:r>
        <w:rPr>
          <w:rFonts w:hint="eastAsia" w:ascii="宋体" w:hAnsi="宋体" w:eastAsia="宋体" w:cs="宋体"/>
          <w:sz w:val="24"/>
          <w:szCs w:val="24"/>
          <w:highlight w:val="none"/>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8、具备自动安全防护和保险结构。</w:t>
      </w:r>
      <w:r>
        <w:rPr>
          <w:rFonts w:hint="eastAsia" w:ascii="宋体" w:hAnsi="宋体" w:eastAsia="宋体" w:cs="宋体"/>
          <w:sz w:val="24"/>
          <w:szCs w:val="24"/>
          <w:highlight w:val="none"/>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9、具有防水、防尘、耐油、防潮功能。</w:t>
      </w:r>
      <w:r>
        <w:rPr>
          <w:rFonts w:hint="eastAsia" w:ascii="宋体" w:hAnsi="宋体" w:eastAsia="宋体" w:cs="宋体"/>
          <w:sz w:val="24"/>
          <w:szCs w:val="24"/>
          <w:highlight w:val="none"/>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二</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技术参数：</w:t>
      </w:r>
      <w:r>
        <w:rPr>
          <w:rFonts w:hint="eastAsia" w:ascii="宋体" w:hAnsi="宋体" w:eastAsia="宋体" w:cs="宋体"/>
          <w:sz w:val="24"/>
          <w:szCs w:val="24"/>
          <w:highlight w:val="none"/>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rPr>
        <w:t xml:space="preserve">直径测量范围覆盖</w:t>
      </w:r>
      <w:r>
        <w:rPr>
          <w:rFonts w:hint="eastAsia" w:ascii="宋体" w:hAnsi="宋体" w:eastAsia="宋体" w:cs="宋体"/>
          <w:sz w:val="24"/>
          <w:szCs w:val="24"/>
          <w:highlight w:val="none"/>
        </w:rPr>
        <w:t xml:space="preserve">：Φ6－16mm</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单根</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2、传感器与钢丝绳相对最大速度：18.0m/s，</w:t>
      </w:r>
      <w:r>
        <w:rPr>
          <w:rFonts w:hint="eastAsia" w:ascii="宋体" w:hAnsi="宋体" w:eastAsia="宋体" w:cs="宋体"/>
          <w:sz w:val="24"/>
          <w:szCs w:val="24"/>
          <w:highlight w:val="none"/>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3、最佳使用速度：0.4～3m/s；</w:t>
      </w:r>
      <w:r>
        <w:rPr>
          <w:rFonts w:hint="eastAsia" w:ascii="宋体" w:hAnsi="宋体" w:eastAsia="宋体" w:cs="宋体"/>
          <w:sz w:val="24"/>
          <w:szCs w:val="24"/>
          <w:highlight w:val="none"/>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4、采样处理频率：5000Hz；</w:t>
      </w:r>
      <w:r>
        <w:rPr>
          <w:rFonts w:hint="eastAsia" w:ascii="宋体" w:hAnsi="宋体" w:eastAsia="宋体" w:cs="宋体"/>
          <w:sz w:val="24"/>
          <w:szCs w:val="24"/>
          <w:highlight w:val="none"/>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5、可连续检测绳长：≥100m；</w:t>
      </w:r>
      <w:r>
        <w:rPr>
          <w:rFonts w:hint="eastAsia" w:ascii="宋体" w:hAnsi="宋体" w:eastAsia="宋体" w:cs="宋体"/>
          <w:sz w:val="24"/>
          <w:szCs w:val="24"/>
          <w:highlight w:val="none"/>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6、局部缺陷的定性检测准确率：≥98%；</w:t>
      </w:r>
      <w:r>
        <w:rPr>
          <w:rFonts w:hint="eastAsia" w:ascii="宋体" w:hAnsi="宋体" w:eastAsia="宋体" w:cs="宋体"/>
          <w:sz w:val="24"/>
          <w:szCs w:val="24"/>
          <w:highlight w:val="none"/>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7、断丝定性检测准确率：100%；</w:t>
      </w:r>
      <w:r>
        <w:rPr>
          <w:rFonts w:hint="eastAsia" w:ascii="宋体" w:hAnsi="宋体" w:eastAsia="宋体" w:cs="宋体"/>
          <w:sz w:val="24"/>
          <w:szCs w:val="24"/>
          <w:highlight w:val="none"/>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8、断丝定量检测准确率：≥95%，</w:t>
      </w:r>
      <w:r>
        <w:rPr>
          <w:rFonts w:hint="eastAsia" w:ascii="宋体" w:hAnsi="宋体" w:eastAsia="宋体" w:cs="宋体"/>
          <w:sz w:val="24"/>
          <w:szCs w:val="24"/>
          <w:highlight w:val="none"/>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9、金属横截面积损失检测精确度：±0.05%；</w:t>
      </w:r>
      <w:r>
        <w:rPr>
          <w:rFonts w:hint="eastAsia" w:ascii="宋体" w:hAnsi="宋体" w:eastAsia="宋体" w:cs="宋体"/>
          <w:sz w:val="24"/>
          <w:szCs w:val="24"/>
          <w:highlight w:val="none"/>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10、金属横截面积损失检测不确定度：±0.2%；</w:t>
      </w:r>
      <w:r>
        <w:rPr>
          <w:rFonts w:hint="eastAsia" w:ascii="宋体" w:hAnsi="宋体" w:eastAsia="宋体" w:cs="宋体"/>
          <w:sz w:val="24"/>
          <w:szCs w:val="24"/>
          <w:highlight w:val="none"/>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11、轴向位置示值检测能力：±0.3%；</w:t>
      </w:r>
      <w:r>
        <w:rPr>
          <w:rFonts w:hint="eastAsia" w:ascii="宋体" w:hAnsi="宋体" w:eastAsia="宋体" w:cs="宋体"/>
          <w:sz w:val="24"/>
          <w:szCs w:val="24"/>
          <w:highlight w:val="none"/>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三</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配置：</w:t>
      </w:r>
      <w:r>
        <w:rPr>
          <w:rFonts w:hint="eastAsia" w:ascii="宋体" w:hAnsi="宋体" w:eastAsia="宋体" w:cs="宋体"/>
          <w:sz w:val="24"/>
          <w:szCs w:val="24"/>
          <w:highlight w:val="none"/>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传感器主机1台，实时报警器1台，手机终端1台，信号传输线1根，双绞数据线1根，固定锁1条、充电器1个、说明书1份、软件U盘1张、保修卡1份、合格证1份、出厂检测报告1份、检测报告（第三方）1份、专用仪器箱1个。</w:t>
      </w:r>
      <w:r>
        <w:rPr>
          <w:rFonts w:hint="eastAsia" w:ascii="宋体" w:hAnsi="宋体" w:eastAsia="宋体" w:cs="宋体"/>
          <w:sz w:val="24"/>
          <w:szCs w:val="24"/>
          <w:highlight w:val="none"/>
        </w:rPr>
      </w:r>
      <w:r/>
    </w:p>
    <w:p>
      <w:pPr>
        <w:pStyle w:val="826"/>
        <w:keepLines w:val="0"/>
        <w:keepNext w:val="0"/>
        <w:pageBreakBefore w:val="0"/>
        <w:spacing w:before="0" w:after="0" w:line="24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二、钢丝绳探伤仪2</w:t>
      </w:r>
      <w:r>
        <w:rPr>
          <w:rFonts w:hint="eastAsia" w:ascii="宋体" w:hAnsi="宋体" w:eastAsia="宋体" w:cs="宋体"/>
          <w:b/>
          <w:bCs/>
          <w:sz w:val="24"/>
          <w:szCs w:val="24"/>
          <w:highlight w:val="none"/>
          <w:lang w:val="en-US" w:eastAsia="zh-CN"/>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一</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功能特点 ：</w:t>
      </w:r>
      <w:r>
        <w:rPr>
          <w:rFonts w:hint="eastAsia" w:ascii="宋体" w:hAnsi="宋体" w:eastAsia="宋体" w:cs="宋体"/>
          <w:sz w:val="24"/>
          <w:szCs w:val="24"/>
          <w:highlight w:val="none"/>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1、本仪器采用永磁类和漏磁类仪器检测原理，通过钢丝绳穿过仪器时磁通量变化情况检测钢丝绳的局部损伤（不连续缺陷，如断丝、跳丝、变形等）</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金属横截面积变化（连续缺陷，磨损、锈蚀等）情况。可定性、定量、定位的显示钢丝绳内外断丝、锈蚀、磨损、金属截面积变化情况，并按现行标准提出钢丝绳安全性和使用寿命的诊断评估报告。</w:t>
      </w:r>
      <w:r>
        <w:rPr>
          <w:rFonts w:hint="eastAsia" w:ascii="宋体" w:hAnsi="宋体" w:eastAsia="宋体" w:cs="宋体"/>
          <w:sz w:val="24"/>
          <w:szCs w:val="24"/>
          <w:highlight w:val="none"/>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2、可根据工作需要选择单根测量方式和</w:t>
      </w:r>
      <w:r>
        <w:rPr>
          <w:rFonts w:hint="eastAsia" w:ascii="宋体" w:hAnsi="宋体" w:eastAsia="宋体" w:cs="宋体"/>
          <w:sz w:val="24"/>
          <w:szCs w:val="24"/>
          <w:highlight w:val="none"/>
          <w:lang w:eastAsia="zh-CN"/>
        </w:rPr>
        <w:t xml:space="preserve">多根</w:t>
      </w:r>
      <w:r>
        <w:rPr>
          <w:rFonts w:hint="eastAsia" w:ascii="宋体" w:hAnsi="宋体" w:eastAsia="宋体" w:cs="宋体"/>
          <w:sz w:val="24"/>
          <w:szCs w:val="24"/>
          <w:highlight w:val="none"/>
        </w:rPr>
        <w:t xml:space="preserve">（最多8根）测量方式。</w:t>
      </w:r>
      <w:r>
        <w:rPr>
          <w:rFonts w:hint="eastAsia" w:ascii="宋体" w:hAnsi="宋体" w:eastAsia="宋体" w:cs="宋体"/>
          <w:sz w:val="24"/>
          <w:szCs w:val="24"/>
          <w:highlight w:val="none"/>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3、具有实时在线检测功能。</w:t>
      </w:r>
      <w:r>
        <w:rPr>
          <w:rFonts w:hint="eastAsia" w:ascii="宋体" w:hAnsi="宋体" w:eastAsia="宋体" w:cs="宋体"/>
          <w:sz w:val="24"/>
          <w:szCs w:val="24"/>
          <w:highlight w:val="none"/>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4、可连续检测在线钢丝绳，无连续检测长度的限制。</w:t>
      </w:r>
      <w:r>
        <w:rPr>
          <w:rFonts w:hint="eastAsia" w:ascii="宋体" w:hAnsi="宋体" w:eastAsia="宋体" w:cs="宋体"/>
          <w:sz w:val="24"/>
          <w:szCs w:val="24"/>
          <w:highlight w:val="none"/>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5、利用计算机直接采样处理分析，具有在线声光报警与实时结果显示功能。 </w:t>
      </w:r>
      <w:r>
        <w:rPr>
          <w:rFonts w:hint="eastAsia" w:ascii="宋体" w:hAnsi="宋体" w:eastAsia="宋体" w:cs="宋体"/>
          <w:sz w:val="24"/>
          <w:szCs w:val="24"/>
          <w:highlight w:val="none"/>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6、能按现行不同行业的钢丝绳报废标准直读检测结果，并提出诊断报告。</w:t>
      </w:r>
      <w:r>
        <w:rPr>
          <w:rFonts w:hint="eastAsia" w:ascii="宋体" w:hAnsi="宋体" w:eastAsia="宋体" w:cs="宋体"/>
          <w:sz w:val="24"/>
          <w:szCs w:val="24"/>
          <w:highlight w:val="none"/>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7、计算机直接采样数据、处理分析、波形显示、分析、打印、</w:t>
      </w:r>
      <w:r>
        <w:rPr>
          <w:rFonts w:hint="eastAsia" w:ascii="宋体" w:hAnsi="宋体" w:eastAsia="宋体" w:cs="宋体"/>
          <w:sz w:val="24"/>
          <w:szCs w:val="24"/>
          <w:highlight w:val="none"/>
          <w:lang w:eastAsia="zh-CN"/>
        </w:rPr>
        <w:t xml:space="preserve">存储</w:t>
      </w:r>
      <w:r>
        <w:rPr>
          <w:rFonts w:hint="eastAsia" w:ascii="宋体" w:hAnsi="宋体" w:eastAsia="宋体" w:cs="宋体"/>
          <w:sz w:val="24"/>
          <w:szCs w:val="24"/>
          <w:highlight w:val="none"/>
        </w:rPr>
        <w:t xml:space="preserve">、建档一次完成。</w:t>
      </w:r>
      <w:r>
        <w:rPr>
          <w:rFonts w:hint="eastAsia" w:ascii="宋体" w:hAnsi="宋体" w:eastAsia="宋体" w:cs="宋体"/>
          <w:sz w:val="24"/>
          <w:szCs w:val="24"/>
          <w:highlight w:val="none"/>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8、具备自动安全防护和保险结构。</w:t>
      </w:r>
      <w:r>
        <w:rPr>
          <w:rFonts w:hint="eastAsia" w:ascii="宋体" w:hAnsi="宋体" w:eastAsia="宋体" w:cs="宋体"/>
          <w:sz w:val="24"/>
          <w:szCs w:val="24"/>
          <w:highlight w:val="none"/>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9、具有防水、防尘、耐油、防潮功能。</w:t>
      </w:r>
      <w:r>
        <w:rPr>
          <w:rFonts w:hint="eastAsia" w:ascii="宋体" w:hAnsi="宋体" w:eastAsia="宋体" w:cs="宋体"/>
          <w:sz w:val="24"/>
          <w:szCs w:val="24"/>
          <w:highlight w:val="none"/>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二</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技术参数：</w:t>
      </w:r>
      <w:r>
        <w:rPr>
          <w:rFonts w:hint="eastAsia" w:ascii="宋体" w:hAnsi="宋体" w:eastAsia="宋体" w:cs="宋体"/>
          <w:sz w:val="24"/>
          <w:szCs w:val="24"/>
          <w:highlight w:val="none"/>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rPr>
        <w:t xml:space="preserve">直径测量范围覆盖</w:t>
      </w:r>
      <w:r>
        <w:rPr>
          <w:rFonts w:hint="eastAsia" w:ascii="宋体" w:hAnsi="宋体" w:eastAsia="宋体" w:cs="宋体"/>
          <w:sz w:val="24"/>
          <w:szCs w:val="24"/>
          <w:highlight w:val="none"/>
        </w:rPr>
        <w:t xml:space="preserve">Φ6</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16mm；</w:t>
      </w:r>
      <w:r>
        <w:rPr>
          <w:rFonts w:hint="eastAsia" w:ascii="宋体" w:hAnsi="宋体" w:eastAsia="宋体" w:cs="宋体"/>
          <w:sz w:val="24"/>
          <w:szCs w:val="24"/>
          <w:highlight w:val="none"/>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rPr>
        <w:t xml:space="preserve">多根</w:t>
      </w:r>
      <w:r>
        <w:rPr>
          <w:rFonts w:hint="eastAsia" w:ascii="宋体" w:hAnsi="宋体" w:eastAsia="宋体" w:cs="宋体"/>
          <w:sz w:val="24"/>
          <w:szCs w:val="24"/>
          <w:highlight w:val="none"/>
        </w:rPr>
        <w:t xml:space="preserve">同时测量钢丝绳</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根数</w:t>
      </w:r>
      <w:r>
        <w:rPr>
          <w:rFonts w:hint="eastAsia" w:ascii="宋体" w:hAnsi="宋体" w:eastAsia="宋体" w:cs="宋体"/>
          <w:sz w:val="24"/>
          <w:szCs w:val="24"/>
          <w:highlight w:val="none"/>
          <w:lang w:val="en-US" w:eastAsia="zh-CN"/>
        </w:rPr>
        <w:t xml:space="preserve">不少于</w:t>
      </w:r>
      <w:r>
        <w:rPr>
          <w:rFonts w:hint="eastAsia" w:ascii="宋体" w:hAnsi="宋体" w:eastAsia="宋体" w:cs="宋体"/>
          <w:sz w:val="24"/>
          <w:szCs w:val="24"/>
          <w:highlight w:val="none"/>
        </w:rPr>
        <w:t xml:space="preserve">8根</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3、传感器与钢丝绳相对最大速度：18.0m/s</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4、最佳使用速度：0.4～3m/s；</w:t>
      </w:r>
      <w:r>
        <w:rPr>
          <w:rFonts w:hint="eastAsia" w:ascii="宋体" w:hAnsi="宋体" w:eastAsia="宋体" w:cs="宋体"/>
          <w:sz w:val="24"/>
          <w:szCs w:val="24"/>
          <w:highlight w:val="none"/>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5、采样处理频率：5000Hz；</w:t>
      </w:r>
      <w:r>
        <w:rPr>
          <w:rFonts w:hint="eastAsia" w:ascii="宋体" w:hAnsi="宋体" w:eastAsia="宋体" w:cs="宋体"/>
          <w:sz w:val="24"/>
          <w:szCs w:val="24"/>
          <w:highlight w:val="none"/>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6、可连续检测绳长：≥100m；</w:t>
      </w:r>
      <w:r>
        <w:rPr>
          <w:rFonts w:hint="eastAsia" w:ascii="宋体" w:hAnsi="宋体" w:eastAsia="宋体" w:cs="宋体"/>
          <w:sz w:val="24"/>
          <w:szCs w:val="24"/>
          <w:highlight w:val="none"/>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7、局部缺陷的定性检测准确率：≥98%；</w:t>
      </w:r>
      <w:r>
        <w:rPr>
          <w:rFonts w:hint="eastAsia" w:ascii="宋体" w:hAnsi="宋体" w:eastAsia="宋体" w:cs="宋体"/>
          <w:sz w:val="24"/>
          <w:szCs w:val="24"/>
          <w:highlight w:val="none"/>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8、断丝定性检测准确率：100%；</w:t>
      </w:r>
      <w:r>
        <w:rPr>
          <w:rFonts w:hint="eastAsia" w:ascii="宋体" w:hAnsi="宋体" w:eastAsia="宋体" w:cs="宋体"/>
          <w:sz w:val="24"/>
          <w:szCs w:val="24"/>
          <w:highlight w:val="none"/>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9、断丝定量检测准确率：≥95%，</w:t>
      </w:r>
      <w:r>
        <w:rPr>
          <w:rFonts w:hint="eastAsia" w:ascii="宋体" w:hAnsi="宋体" w:eastAsia="宋体" w:cs="宋体"/>
          <w:sz w:val="24"/>
          <w:szCs w:val="24"/>
          <w:highlight w:val="none"/>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10、金属横截面积损失检测精确度：±0.05%；</w:t>
      </w:r>
      <w:r>
        <w:rPr>
          <w:rFonts w:hint="eastAsia" w:ascii="宋体" w:hAnsi="宋体" w:eastAsia="宋体" w:cs="宋体"/>
          <w:sz w:val="24"/>
          <w:szCs w:val="24"/>
          <w:highlight w:val="none"/>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11、金属横截面积损失检测不确定度：±0.2%；</w:t>
      </w:r>
      <w:r>
        <w:rPr>
          <w:rFonts w:hint="eastAsia" w:ascii="宋体" w:hAnsi="宋体" w:eastAsia="宋体" w:cs="宋体"/>
          <w:sz w:val="24"/>
          <w:szCs w:val="24"/>
          <w:highlight w:val="none"/>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12、轴向位置示值检测能力：±0.3%；</w:t>
      </w:r>
      <w:r>
        <w:rPr>
          <w:rFonts w:hint="eastAsia" w:ascii="宋体" w:hAnsi="宋体" w:eastAsia="宋体" w:cs="宋体"/>
          <w:sz w:val="24"/>
          <w:szCs w:val="24"/>
          <w:highlight w:val="none"/>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三</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配置：</w:t>
      </w:r>
      <w:r>
        <w:rPr>
          <w:rFonts w:hint="eastAsia" w:ascii="宋体" w:hAnsi="宋体" w:eastAsia="宋体" w:cs="宋体"/>
          <w:sz w:val="24"/>
          <w:szCs w:val="24"/>
          <w:highlight w:val="none"/>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传感器主机1台，实时报警器1台，笔记本终端1台，信号传输线1根，双绞数据线1根，固定锁1条、充电器1个、说明书1份、软件U盘1张、保修卡1份、合格证1份、出厂检测报告1份、检测报告（第三方）1份、专用仪器箱1个。</w:t>
      </w:r>
      <w:r>
        <w:rPr>
          <w:rFonts w:hint="eastAsia" w:ascii="宋体" w:hAnsi="宋体" w:eastAsia="宋体" w:cs="宋体"/>
          <w:sz w:val="24"/>
          <w:szCs w:val="24"/>
          <w:highlight w:val="none"/>
        </w:rPr>
      </w:r>
      <w:r/>
    </w:p>
    <w:p>
      <w:pPr>
        <w:pStyle w:val="826"/>
        <w:keepLines w:val="0"/>
        <w:keepNext w:val="0"/>
        <w:pageBreakBefore w:val="0"/>
        <w:spacing w:before="0" w:after="0" w:line="240" w:lineRule="auto"/>
        <w:widowControl w:val="off"/>
        <w:rPr>
          <w:rFonts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三、钢丝绳探伤仪4 (核心产品)</w:t>
      </w:r>
      <w:r>
        <w:rPr>
          <w:rFonts w:ascii="宋体" w:hAnsi="宋体" w:eastAsia="宋体" w:cs="宋体"/>
          <w:b/>
          <w:bCs/>
          <w:sz w:val="24"/>
          <w:szCs w:val="24"/>
          <w:highlight w:val="none"/>
          <w:lang w:val="en-US" w:eastAsia="zh-CN"/>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一</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功能要求</w:t>
      </w:r>
      <w:r>
        <w:rPr>
          <w:rFonts w:hint="eastAsia" w:ascii="宋体" w:hAnsi="宋体" w:eastAsia="宋体" w:cs="宋体"/>
          <w:sz w:val="24"/>
          <w:szCs w:val="24"/>
          <w:highlight w:val="none"/>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eastAsia="zh-CN"/>
        </w:rPr>
        <w:t xml:space="preserve">具备</w:t>
      </w:r>
      <w:r>
        <w:rPr>
          <w:rFonts w:hint="eastAsia" w:ascii="宋体" w:hAnsi="宋体" w:eastAsia="宋体" w:cs="宋体"/>
          <w:sz w:val="24"/>
          <w:szCs w:val="24"/>
          <w:highlight w:val="none"/>
        </w:rPr>
        <w:t xml:space="preserve">在线检测各类起重机械钢丝绳内外部断丝、磨损、锈蚀、变形、松股、跳丝、材质变化等各种缺陷</w:t>
      </w:r>
      <w:r>
        <w:rPr>
          <w:rFonts w:hint="eastAsia" w:ascii="宋体" w:hAnsi="宋体" w:eastAsia="宋体" w:cs="宋体"/>
          <w:sz w:val="24"/>
          <w:szCs w:val="24"/>
          <w:highlight w:val="none"/>
          <w:lang w:eastAsia="zh-CN"/>
        </w:rPr>
        <w:t xml:space="preserve">的功能</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2、产品符合GB/T21837-2008的要求，能检测局部损伤（LF）和金属横截面积变化（LMA），并在报告中直读出两项结果。</w:t>
      </w:r>
      <w:r>
        <w:rPr>
          <w:rFonts w:hint="eastAsia" w:ascii="宋体" w:hAnsi="宋体" w:eastAsia="宋体" w:cs="宋体"/>
          <w:sz w:val="24"/>
          <w:szCs w:val="24"/>
          <w:highlight w:val="none"/>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rPr>
        <w:tab/>
      </w:r>
      <w:r>
        <w:rPr>
          <w:rFonts w:hint="eastAsia" w:ascii="宋体" w:hAnsi="宋体" w:eastAsia="宋体" w:cs="宋体"/>
          <w:sz w:val="24"/>
          <w:szCs w:val="24"/>
          <w:highlight w:val="none"/>
        </w:rPr>
        <w:t xml:space="preserve">传感主机采用合金材料导套，具有高耐磨性、高灵敏度特性，圆形结构、周向环绕、轴向磁化，将钢丝绳瞬间磁化到饱和状态。</w:t>
      </w:r>
      <w:r>
        <w:rPr>
          <w:rFonts w:hint="eastAsia" w:ascii="宋体" w:hAnsi="宋体" w:eastAsia="宋体" w:cs="宋体"/>
          <w:sz w:val="24"/>
          <w:szCs w:val="24"/>
          <w:highlight w:val="none"/>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4、传感主机具有双模功能：</w:t>
      </w:r>
      <w:r>
        <w:rPr>
          <w:rFonts w:hint="eastAsia" w:ascii="宋体" w:hAnsi="宋体" w:eastAsia="宋体" w:cs="宋体"/>
          <w:sz w:val="24"/>
          <w:szCs w:val="24"/>
          <w:highlight w:val="none"/>
          <w:lang w:eastAsia="zh-CN"/>
        </w:rPr>
        <w:t xml:space="preserve">Wi-Fi</w:t>
      </w:r>
      <w:r>
        <w:rPr>
          <w:rFonts w:hint="eastAsia" w:ascii="宋体" w:hAnsi="宋体" w:eastAsia="宋体" w:cs="宋体"/>
          <w:sz w:val="24"/>
          <w:szCs w:val="24"/>
          <w:highlight w:val="none"/>
        </w:rPr>
        <w:t xml:space="preserve">、TF卡闪存。</w:t>
      </w:r>
      <w:r>
        <w:rPr>
          <w:rFonts w:hint="eastAsia" w:ascii="宋体" w:hAnsi="宋体" w:eastAsia="宋体" w:cs="宋体"/>
          <w:sz w:val="24"/>
          <w:szCs w:val="24"/>
          <w:highlight w:val="none"/>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5、系统可兼容安卓系统、WINDOWS系统、TF卡数据存储三种</w:t>
      </w:r>
      <w:r>
        <w:rPr>
          <w:rFonts w:hint="eastAsia" w:ascii="宋体" w:hAnsi="宋体" w:eastAsia="宋体" w:cs="宋体"/>
          <w:sz w:val="24"/>
          <w:szCs w:val="24"/>
          <w:highlight w:val="none"/>
          <w:lang w:eastAsia="zh-CN"/>
        </w:rPr>
        <w:t xml:space="preserve">模式。</w:t>
      </w:r>
      <w:r>
        <w:rPr>
          <w:rFonts w:hint="eastAsia" w:ascii="宋体" w:hAnsi="宋体" w:eastAsia="宋体" w:cs="宋体"/>
          <w:sz w:val="24"/>
          <w:szCs w:val="24"/>
          <w:highlight w:val="none"/>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6、主机能与手机或平板</w:t>
      </w:r>
      <w:r>
        <w:rPr>
          <w:rFonts w:hint="eastAsia" w:ascii="宋体" w:hAnsi="宋体" w:eastAsia="宋体" w:cs="宋体"/>
          <w:sz w:val="24"/>
          <w:szCs w:val="24"/>
          <w:highlight w:val="none"/>
          <w:lang w:eastAsia="zh-CN"/>
        </w:rPr>
        <w:t xml:space="preserve">互通</w:t>
      </w:r>
      <w:r>
        <w:rPr>
          <w:rFonts w:hint="eastAsia" w:ascii="宋体" w:hAnsi="宋体" w:eastAsia="宋体" w:cs="宋体"/>
          <w:sz w:val="24"/>
          <w:szCs w:val="24"/>
          <w:highlight w:val="none"/>
        </w:rPr>
        <w:t xml:space="preserve">，同时具备蓝牙与</w:t>
      </w:r>
      <w:r>
        <w:rPr>
          <w:rFonts w:hint="eastAsia" w:ascii="宋体" w:hAnsi="宋体" w:eastAsia="宋体" w:cs="宋体"/>
          <w:sz w:val="24"/>
          <w:szCs w:val="24"/>
          <w:highlight w:val="none"/>
          <w:lang w:eastAsia="zh-CN"/>
        </w:rPr>
        <w:t xml:space="preserve">Wi-Fi</w:t>
      </w:r>
      <w:r>
        <w:rPr>
          <w:rFonts w:hint="eastAsia" w:ascii="宋体" w:hAnsi="宋体" w:eastAsia="宋体" w:cs="宋体"/>
          <w:sz w:val="24"/>
          <w:szCs w:val="24"/>
          <w:highlight w:val="none"/>
        </w:rPr>
        <w:t xml:space="preserve">多重</w:t>
      </w:r>
      <w:r>
        <w:rPr>
          <w:rFonts w:hint="eastAsia" w:ascii="宋体" w:hAnsi="宋体" w:eastAsia="宋体" w:cs="宋体"/>
          <w:sz w:val="24"/>
          <w:szCs w:val="24"/>
          <w:highlight w:val="none"/>
          <w:lang w:eastAsia="zh-CN"/>
        </w:rPr>
        <w:t xml:space="preserve">连接</w:t>
      </w:r>
      <w:r>
        <w:rPr>
          <w:rFonts w:hint="eastAsia" w:ascii="宋体" w:hAnsi="宋体" w:eastAsia="宋体" w:cs="宋体"/>
          <w:sz w:val="24"/>
          <w:szCs w:val="24"/>
          <w:highlight w:val="none"/>
        </w:rPr>
        <w:t xml:space="preserve">方式。</w:t>
      </w:r>
      <w:r>
        <w:rPr>
          <w:rFonts w:hint="eastAsia" w:ascii="宋体" w:hAnsi="宋体" w:eastAsia="宋体" w:cs="宋体"/>
          <w:sz w:val="24"/>
          <w:szCs w:val="24"/>
          <w:highlight w:val="none"/>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7、可连接移动电源续电工作。</w:t>
      </w:r>
      <w:r>
        <w:rPr>
          <w:rFonts w:hint="eastAsia" w:ascii="宋体" w:hAnsi="宋体" w:eastAsia="宋体" w:cs="宋体"/>
          <w:sz w:val="24"/>
          <w:szCs w:val="24"/>
          <w:highlight w:val="none"/>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8、仪器可在线自动标定，</w:t>
      </w:r>
      <w:r>
        <w:rPr>
          <w:rFonts w:hint="eastAsia" w:ascii="宋体" w:hAnsi="宋体" w:eastAsia="宋体" w:cs="宋体"/>
          <w:sz w:val="24"/>
          <w:szCs w:val="24"/>
          <w:highlight w:val="none"/>
          <w:lang w:eastAsia="zh-CN"/>
        </w:rPr>
        <w:t xml:space="preserve">具备缺陷</w:t>
      </w:r>
      <w:r>
        <w:rPr>
          <w:rFonts w:hint="eastAsia" w:ascii="宋体" w:hAnsi="宋体" w:eastAsia="宋体" w:cs="宋体"/>
          <w:sz w:val="24"/>
          <w:szCs w:val="24"/>
          <w:highlight w:val="none"/>
        </w:rPr>
        <w:t xml:space="preserve">自动评估诊断功能。</w:t>
      </w:r>
      <w:r>
        <w:rPr>
          <w:rFonts w:hint="eastAsia" w:ascii="宋体" w:hAnsi="宋体" w:eastAsia="宋体" w:cs="宋体"/>
          <w:sz w:val="24"/>
          <w:szCs w:val="24"/>
          <w:highlight w:val="none"/>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9、利用Wifi直接采样处理分析，具有在线声光报警与实时显示结果功能。</w:t>
      </w:r>
      <w:r>
        <w:rPr>
          <w:rFonts w:hint="eastAsia" w:ascii="宋体" w:hAnsi="宋体" w:eastAsia="宋体" w:cs="宋体"/>
          <w:sz w:val="24"/>
          <w:szCs w:val="24"/>
          <w:highlight w:val="none"/>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10、仪器能根据缺陷程度分限值与危值不同的报警。</w:t>
      </w:r>
      <w:r>
        <w:rPr>
          <w:rFonts w:hint="eastAsia" w:ascii="宋体" w:hAnsi="宋体" w:eastAsia="宋体" w:cs="宋体"/>
          <w:sz w:val="24"/>
          <w:szCs w:val="24"/>
          <w:highlight w:val="none"/>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11、在同个界面能显示单根</w:t>
      </w:r>
      <w:r>
        <w:rPr>
          <w:rFonts w:hint="eastAsia" w:ascii="宋体" w:hAnsi="宋体" w:eastAsia="宋体" w:cs="宋体"/>
          <w:sz w:val="24"/>
          <w:szCs w:val="24"/>
          <w:highlight w:val="none"/>
          <w:lang w:eastAsia="zh-CN"/>
        </w:rPr>
        <w:t xml:space="preserve">或</w:t>
      </w:r>
      <w:r>
        <w:rPr>
          <w:rFonts w:hint="eastAsia" w:ascii="宋体" w:hAnsi="宋体" w:eastAsia="宋体" w:cs="宋体"/>
          <w:sz w:val="24"/>
          <w:szCs w:val="24"/>
          <w:highlight w:val="none"/>
        </w:rPr>
        <w:t xml:space="preserve">多根钢丝绳检测曲线，并能对多根检测数据同步分析，生成Word报告。</w:t>
      </w:r>
      <w:r>
        <w:rPr>
          <w:rFonts w:hint="eastAsia" w:ascii="宋体" w:hAnsi="宋体" w:eastAsia="宋体" w:cs="宋体"/>
          <w:sz w:val="24"/>
          <w:szCs w:val="24"/>
          <w:highlight w:val="none"/>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12、软件适应于各种Windows版本的计算机操作系统。</w:t>
      </w:r>
      <w:r>
        <w:rPr>
          <w:rFonts w:hint="eastAsia" w:ascii="宋体" w:hAnsi="宋体" w:eastAsia="宋体" w:cs="宋体"/>
          <w:sz w:val="24"/>
          <w:szCs w:val="24"/>
          <w:highlight w:val="none"/>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二</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技术参数</w:t>
      </w:r>
      <w:r>
        <w:rPr>
          <w:rFonts w:hint="eastAsia" w:ascii="宋体" w:hAnsi="宋体" w:eastAsia="宋体" w:cs="宋体"/>
          <w:sz w:val="24"/>
          <w:szCs w:val="24"/>
          <w:highlight w:val="none"/>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1、直径测量范围覆盖：Φ</w:t>
      </w:r>
      <w:r>
        <w:rPr>
          <w:rFonts w:hint="eastAsia" w:ascii="宋体" w:hAnsi="宋体" w:eastAsia="宋体" w:cs="宋体"/>
          <w:sz w:val="24"/>
          <w:szCs w:val="24"/>
          <w:highlight w:val="none"/>
        </w:rPr>
        <w:t xml:space="preserve">32～64</w:t>
      </w:r>
      <w:r>
        <w:rPr>
          <w:rFonts w:hint="eastAsia" w:ascii="宋体" w:hAnsi="宋体" w:eastAsia="宋体" w:cs="宋体"/>
          <w:sz w:val="24"/>
          <w:szCs w:val="24"/>
          <w:highlight w:val="none"/>
        </w:rPr>
        <w:t xml:space="preserve">mm</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单根</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2、传感器与钢丝绳相对最大速度：12.0 m/s</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3、最佳安全速度：0.3～3 m/s；</w:t>
      </w:r>
      <w:r>
        <w:rPr>
          <w:rFonts w:hint="eastAsia" w:ascii="宋体" w:hAnsi="宋体" w:eastAsia="宋体" w:cs="宋体"/>
          <w:sz w:val="24"/>
          <w:szCs w:val="24"/>
          <w:highlight w:val="none"/>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4、采集处理频率：5000Hz；</w:t>
      </w:r>
      <w:r>
        <w:rPr>
          <w:rFonts w:hint="eastAsia" w:ascii="宋体" w:hAnsi="宋体" w:eastAsia="宋体" w:cs="宋体"/>
          <w:sz w:val="24"/>
          <w:szCs w:val="24"/>
          <w:highlight w:val="none"/>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5、通道兼容数量：24路；</w:t>
      </w:r>
      <w:r>
        <w:rPr>
          <w:rFonts w:hint="eastAsia" w:ascii="宋体" w:hAnsi="宋体" w:eastAsia="宋体" w:cs="宋体"/>
          <w:sz w:val="24"/>
          <w:szCs w:val="24"/>
          <w:highlight w:val="none"/>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6、闪存扩充容量：≤128G；</w:t>
      </w:r>
      <w:r>
        <w:rPr>
          <w:rFonts w:hint="eastAsia" w:ascii="宋体" w:hAnsi="宋体" w:eastAsia="宋体" w:cs="宋体"/>
          <w:sz w:val="24"/>
          <w:szCs w:val="24"/>
          <w:highlight w:val="none"/>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7、无线传输距离：80m；</w:t>
      </w:r>
      <w:r>
        <w:rPr>
          <w:rFonts w:hint="eastAsia" w:ascii="宋体" w:hAnsi="宋体" w:eastAsia="宋体" w:cs="宋体"/>
          <w:sz w:val="24"/>
          <w:szCs w:val="24"/>
          <w:highlight w:val="none"/>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8、不连续缺陷（LF局部缺陷）检测能力： </w:t>
      </w:r>
      <w:r>
        <w:rPr>
          <w:rFonts w:hint="eastAsia" w:ascii="宋体" w:hAnsi="宋体" w:eastAsia="宋体" w:cs="宋体"/>
          <w:sz w:val="24"/>
          <w:szCs w:val="24"/>
          <w:highlight w:val="none"/>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8.1、局部缺陷的定性检测准确率：98%；</w:t>
      </w:r>
      <w:r>
        <w:rPr>
          <w:rFonts w:hint="eastAsia" w:ascii="宋体" w:hAnsi="宋体" w:eastAsia="宋体" w:cs="宋体"/>
          <w:sz w:val="24"/>
          <w:szCs w:val="24"/>
          <w:highlight w:val="none"/>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8.2、断丝定性检测准确率 ：100%；</w:t>
      </w:r>
      <w:r>
        <w:rPr>
          <w:rFonts w:hint="eastAsia" w:ascii="宋体" w:hAnsi="宋体" w:eastAsia="宋体" w:cs="宋体"/>
          <w:sz w:val="24"/>
          <w:szCs w:val="24"/>
          <w:highlight w:val="none"/>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8.3、断丝定量检测准确率：≥95%，</w:t>
      </w:r>
      <w:r>
        <w:rPr>
          <w:rFonts w:hint="eastAsia" w:ascii="宋体" w:hAnsi="宋体" w:eastAsia="宋体" w:cs="宋体"/>
          <w:sz w:val="24"/>
          <w:szCs w:val="24"/>
          <w:highlight w:val="none"/>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9、单处集中断丝根数：允许一当量根误差；</w:t>
      </w:r>
      <w:r>
        <w:rPr>
          <w:rFonts w:hint="eastAsia" w:ascii="宋体" w:hAnsi="宋体" w:eastAsia="宋体" w:cs="宋体"/>
          <w:sz w:val="24"/>
          <w:szCs w:val="24"/>
          <w:highlight w:val="none"/>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10、连续缺陷（LMA金属横截面积损失）检测能力： </w:t>
      </w:r>
      <w:r>
        <w:rPr>
          <w:rFonts w:hint="eastAsia" w:ascii="宋体" w:hAnsi="宋体" w:eastAsia="宋体" w:cs="宋体"/>
          <w:sz w:val="24"/>
          <w:szCs w:val="24"/>
          <w:highlight w:val="none"/>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10.1、金属横截面积损失检测不确定度：±0.2%； </w:t>
      </w:r>
      <w:r>
        <w:rPr>
          <w:rFonts w:hint="eastAsia" w:ascii="宋体" w:hAnsi="宋体" w:eastAsia="宋体" w:cs="宋体"/>
          <w:sz w:val="24"/>
          <w:szCs w:val="24"/>
          <w:highlight w:val="none"/>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10.2、轴向位置示值检测能力：±0.3%；</w:t>
      </w:r>
      <w:r>
        <w:rPr>
          <w:rFonts w:hint="eastAsia" w:ascii="宋体" w:hAnsi="宋体" w:eastAsia="宋体" w:cs="宋体"/>
          <w:sz w:val="24"/>
          <w:szCs w:val="24"/>
          <w:highlight w:val="none"/>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11、输出：DC 3.7V，1A；</w:t>
      </w:r>
      <w:r>
        <w:rPr>
          <w:rFonts w:hint="eastAsia" w:ascii="宋体" w:hAnsi="宋体" w:eastAsia="宋体" w:cs="宋体"/>
          <w:sz w:val="24"/>
          <w:szCs w:val="24"/>
          <w:highlight w:val="none"/>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12、工作温度：-20℃～40℃</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13、相对湿度：≤90％RH。</w:t>
      </w:r>
      <w:r>
        <w:rPr>
          <w:rFonts w:hint="eastAsia" w:ascii="宋体" w:hAnsi="宋体" w:eastAsia="宋体" w:cs="宋体"/>
          <w:sz w:val="24"/>
          <w:szCs w:val="24"/>
          <w:highlight w:val="none"/>
        </w:rPr>
        <w:tab/>
      </w:r>
      <w:r>
        <w:rPr>
          <w:rFonts w:hint="eastAsia" w:ascii="宋体" w:hAnsi="宋体" w:eastAsia="宋体" w:cs="宋体"/>
          <w:sz w:val="24"/>
          <w:szCs w:val="24"/>
          <w:highlight w:val="none"/>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三</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配置清单</w:t>
      </w:r>
      <w:r>
        <w:rPr>
          <w:rFonts w:hint="eastAsia" w:ascii="宋体" w:hAnsi="宋体" w:eastAsia="宋体" w:cs="宋体"/>
          <w:sz w:val="24"/>
          <w:szCs w:val="24"/>
          <w:highlight w:val="none"/>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传感器主机1台，实时报警器1台，分析用笔记本终端1台，现场监测用手机1台，口径转换用尼龙衬套3个，信号传输线1根，双绞数据线1根，固定锁1条、充电器1个、说明书份、软件U盘1</w:t>
      </w:r>
      <w:r>
        <w:rPr>
          <w:rFonts w:hint="eastAsia" w:ascii="宋体" w:hAnsi="宋体" w:eastAsia="宋体" w:cs="宋体"/>
          <w:sz w:val="24"/>
          <w:szCs w:val="24"/>
          <w:highlight w:val="none"/>
          <w:lang w:eastAsia="zh-CN"/>
        </w:rPr>
        <w:t xml:space="preserve">个</w:t>
      </w:r>
      <w:r>
        <w:rPr>
          <w:rFonts w:hint="eastAsia" w:ascii="宋体" w:hAnsi="宋体" w:eastAsia="宋体" w:cs="宋体"/>
          <w:sz w:val="24"/>
          <w:szCs w:val="24"/>
          <w:highlight w:val="none"/>
        </w:rPr>
        <w:t xml:space="preserve">、保修卡1份、合格证1份、出厂检测报告1份、检测报告（第三方）1份、专用仪器箱1个。</w:t>
      </w:r>
      <w:r>
        <w:rPr>
          <w:rFonts w:hint="eastAsia" w:ascii="宋体" w:hAnsi="宋体" w:eastAsia="宋体" w:cs="宋体"/>
          <w:sz w:val="24"/>
          <w:szCs w:val="24"/>
          <w:highlight w:val="none"/>
        </w:rPr>
      </w:r>
      <w:r/>
    </w:p>
    <w:p>
      <w:pPr>
        <w:pStyle w:val="826"/>
        <w:keepLines w:val="0"/>
        <w:keepNext w:val="0"/>
        <w:pageBreakBefore w:val="0"/>
        <w:spacing w:before="0" w:after="0" w:line="24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四、激光测距仪1</w:t>
      </w:r>
      <w:r>
        <w:rPr>
          <w:rFonts w:hint="eastAsia" w:ascii="宋体" w:hAnsi="宋体" w:eastAsia="宋体" w:cs="宋体"/>
          <w:b/>
          <w:bCs/>
          <w:sz w:val="24"/>
          <w:szCs w:val="24"/>
          <w:highlight w:val="none"/>
          <w:lang w:val="en-US" w:eastAsia="zh-CN"/>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（一）功能：</w:t>
      </w:r>
      <w:r>
        <w:rPr>
          <w:rFonts w:hint="eastAsia" w:ascii="宋体" w:hAnsi="宋体" w:eastAsia="宋体" w:cs="宋体"/>
          <w:sz w:val="24"/>
          <w:szCs w:val="24"/>
          <w:highlight w:val="none"/>
          <w:lang w:val="en-US" w:eastAsia="zh-CN"/>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测距、测角、数据历史记录</w:t>
      </w:r>
      <w:r>
        <w:rPr>
          <w:rFonts w:hint="eastAsia" w:ascii="宋体" w:hAnsi="宋体" w:eastAsia="宋体" w:cs="宋体"/>
          <w:sz w:val="24"/>
          <w:szCs w:val="24"/>
          <w:highlight w:val="none"/>
          <w:lang w:val="en-US" w:eastAsia="zh-CN"/>
        </w:rPr>
      </w:r>
      <w:r/>
    </w:p>
    <w:p>
      <w:pPr>
        <w:pStyle w:val="826"/>
        <w:keepLines w:val="0"/>
        <w:keepNext w:val="0"/>
        <w:pageBreakBefore w:val="0"/>
        <w:spacing w:before="0" w:after="0" w:line="240" w:lineRule="auto"/>
        <w:widowControl w:val="off"/>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（二）参数</w:t>
      </w:r>
      <w:r>
        <w:rPr>
          <w:rFonts w:ascii="宋体" w:hAnsi="宋体" w:eastAsia="宋体" w:cs="宋体"/>
          <w:sz w:val="24"/>
          <w:szCs w:val="24"/>
          <w:highlight w:val="none"/>
          <w:lang w:val="en-US" w:eastAsia="zh-CN"/>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t xml:space="preserve">测量范围覆盖0.5～100m</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30m内测量精度不低于±1.5mm</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3、防护等级：IP65；</w:t>
      </w:r>
      <w:r>
        <w:rPr>
          <w:rFonts w:hint="eastAsia" w:ascii="宋体" w:hAnsi="宋体" w:eastAsia="宋体" w:cs="宋体"/>
          <w:sz w:val="24"/>
          <w:szCs w:val="24"/>
          <w:highlight w:val="none"/>
          <w:lang w:val="en-US" w:eastAsia="zh-CN"/>
        </w:rPr>
      </w:r>
      <w:r/>
    </w:p>
    <w:p>
      <w:pPr>
        <w:pStyle w:val="826"/>
        <w:keepLines w:val="0"/>
        <w:keepNext w:val="0"/>
        <w:pageBreakBefore w:val="0"/>
        <w:spacing w:before="0" w:after="0" w:line="240" w:lineRule="auto"/>
        <w:widowControl w:val="off"/>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4、激光等级：2；</w:t>
      </w:r>
      <w:r>
        <w:rPr>
          <w:rFonts w:ascii="宋体" w:hAnsi="宋体" w:eastAsia="宋体" w:cs="宋体"/>
          <w:sz w:val="24"/>
          <w:szCs w:val="24"/>
          <w:highlight w:val="none"/>
          <w:lang w:val="en-US" w:eastAsia="zh-CN"/>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5、激光波长：635nm，小于1mW；</w:t>
      </w:r>
      <w:r>
        <w:rPr>
          <w:rFonts w:hint="eastAsia" w:ascii="宋体" w:hAnsi="宋体" w:eastAsia="宋体" w:cs="宋体"/>
          <w:sz w:val="24"/>
          <w:szCs w:val="24"/>
          <w:highlight w:val="none"/>
          <w:lang w:val="en-US" w:eastAsia="zh-CN"/>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6、电池类型：锂电池；</w:t>
      </w:r>
      <w:r>
        <w:rPr>
          <w:rFonts w:hint="eastAsia" w:ascii="宋体" w:hAnsi="宋体" w:eastAsia="宋体" w:cs="宋体"/>
          <w:sz w:val="24"/>
          <w:szCs w:val="24"/>
          <w:highlight w:val="none"/>
          <w:lang w:val="en-US" w:eastAsia="zh-CN"/>
        </w:rPr>
      </w:r>
      <w:r/>
    </w:p>
    <w:p>
      <w:pPr>
        <w:pStyle w:val="826"/>
        <w:keepLines w:val="0"/>
        <w:keepNext w:val="0"/>
        <w:pageBreakBefore w:val="0"/>
        <w:spacing w:before="0" w:after="0" w:line="240" w:lineRule="auto"/>
        <w:widowControl w:val="off"/>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7、数码瞄准器：4倍缩放；</w:t>
      </w:r>
      <w:r>
        <w:rPr>
          <w:rFonts w:ascii="宋体" w:hAnsi="宋体" w:eastAsia="宋体" w:cs="宋体"/>
          <w:sz w:val="24"/>
          <w:szCs w:val="24"/>
          <w:highlight w:val="none"/>
          <w:lang w:val="en-US" w:eastAsia="zh-CN"/>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8、分辨力：1mm。</w:t>
      </w:r>
      <w:r>
        <w:rPr>
          <w:rFonts w:hint="eastAsia" w:ascii="宋体" w:hAnsi="宋体" w:eastAsia="宋体" w:cs="宋体"/>
          <w:sz w:val="24"/>
          <w:szCs w:val="24"/>
          <w:highlight w:val="none"/>
          <w:lang w:val="en-US" w:eastAsia="zh-CN"/>
        </w:rPr>
      </w:r>
      <w:r/>
    </w:p>
    <w:p>
      <w:pPr>
        <w:pStyle w:val="826"/>
        <w:keepLines w:val="0"/>
        <w:keepNext w:val="0"/>
        <w:pageBreakBefore w:val="0"/>
        <w:spacing w:before="0" w:after="0" w:line="24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五、激光测距仪2（防爆型）</w:t>
      </w:r>
      <w:r>
        <w:rPr>
          <w:rFonts w:hint="eastAsia" w:ascii="宋体" w:hAnsi="宋体" w:eastAsia="宋体" w:cs="宋体"/>
          <w:b/>
          <w:bCs/>
          <w:sz w:val="24"/>
          <w:szCs w:val="24"/>
          <w:highlight w:val="none"/>
          <w:lang w:val="en-US" w:eastAsia="zh-CN"/>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t xml:space="preserve">测量范围覆盖0.5～100m</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30m内测量精度不低于±1.5mm</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r>
      <w:r/>
    </w:p>
    <w:p>
      <w:pPr>
        <w:pStyle w:val="826"/>
        <w:keepLines w:val="0"/>
        <w:keepNext w:val="0"/>
        <w:pageBreakBefore w:val="0"/>
        <w:spacing w:before="0" w:after="0" w:line="240" w:lineRule="auto"/>
        <w:widowControl w:val="off"/>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val="en-US" w:eastAsia="zh-CN"/>
        </w:rPr>
        <w:t xml:space="preserve">满足防爆标准要求，本安型；</w:t>
      </w:r>
      <w:r>
        <w:rPr>
          <w:rFonts w:ascii="宋体" w:hAnsi="宋体" w:eastAsia="宋体" w:cs="宋体"/>
          <w:sz w:val="24"/>
          <w:szCs w:val="24"/>
          <w:highlight w:val="none"/>
          <w:lang w:val="en-US" w:eastAsia="zh-CN"/>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▲4、激光波长：635nm，小于1mW；</w:t>
      </w:r>
      <w:r>
        <w:rPr>
          <w:rFonts w:hint="eastAsia" w:ascii="宋体" w:hAnsi="宋体" w:eastAsia="宋体" w:cs="宋体"/>
          <w:sz w:val="24"/>
          <w:szCs w:val="24"/>
          <w:highlight w:val="none"/>
          <w:lang w:val="en-US" w:eastAsia="zh-CN"/>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5、激光等级：2；</w:t>
      </w:r>
      <w:r>
        <w:rPr>
          <w:rFonts w:hint="eastAsia" w:ascii="宋体" w:hAnsi="宋体" w:eastAsia="宋体" w:cs="宋体"/>
          <w:sz w:val="24"/>
          <w:szCs w:val="24"/>
          <w:highlight w:val="none"/>
          <w:lang w:val="en-US" w:eastAsia="zh-CN"/>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6、分辨力：1mm；</w:t>
      </w:r>
      <w:r>
        <w:rPr>
          <w:rFonts w:hint="eastAsia" w:ascii="宋体" w:hAnsi="宋体" w:eastAsia="宋体" w:cs="宋体"/>
          <w:sz w:val="24"/>
          <w:szCs w:val="24"/>
          <w:highlight w:val="none"/>
          <w:lang w:val="en-US" w:eastAsia="zh-CN"/>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7、拍照测量：200万像素，4倍变焦，可录音录像；</w:t>
      </w:r>
      <w:r>
        <w:rPr>
          <w:rFonts w:hint="eastAsia" w:ascii="宋体" w:hAnsi="宋体" w:eastAsia="宋体" w:cs="宋体"/>
          <w:sz w:val="24"/>
          <w:szCs w:val="24"/>
          <w:highlight w:val="none"/>
          <w:lang w:val="en-US" w:eastAsia="zh-CN"/>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8、防护等级：IP54。</w:t>
      </w:r>
      <w:r>
        <w:rPr>
          <w:rFonts w:hint="eastAsia" w:ascii="宋体" w:hAnsi="宋体" w:eastAsia="宋体" w:cs="宋体"/>
          <w:sz w:val="24"/>
          <w:szCs w:val="24"/>
          <w:highlight w:val="none"/>
          <w:lang w:val="en-US" w:eastAsia="zh-CN"/>
        </w:rPr>
      </w:r>
      <w:r/>
    </w:p>
    <w:p>
      <w:pPr>
        <w:pStyle w:val="826"/>
        <w:keepLines w:val="0"/>
        <w:keepNext w:val="0"/>
        <w:pageBreakBefore w:val="0"/>
        <w:spacing w:before="0" w:after="0" w:line="24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六、接地电阻测试仪</w:t>
      </w:r>
      <w:r>
        <w:rPr>
          <w:rFonts w:hint="eastAsia" w:ascii="宋体" w:hAnsi="宋体" w:eastAsia="宋体" w:cs="宋体"/>
          <w:b/>
          <w:bCs/>
          <w:sz w:val="24"/>
          <w:szCs w:val="24"/>
          <w:highlight w:val="none"/>
          <w:lang w:val="en-US" w:eastAsia="zh-CN"/>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t xml:space="preserve">测量范围覆盖0.010～1200Ω</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▲2、测量方法：</w:t>
      </w:r>
      <w:r>
        <w:rPr>
          <w:rFonts w:hint="eastAsia" w:ascii="宋体" w:hAnsi="宋体" w:eastAsia="宋体" w:cs="宋体"/>
          <w:sz w:val="24"/>
          <w:szCs w:val="24"/>
          <w:highlight w:val="none"/>
          <w:lang w:val="en-US" w:eastAsia="zh-CN"/>
        </w:rPr>
        <w:t xml:space="preserve">三点法</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▲3、数显式，分辨力最低0.01Ω。</w:t>
      </w:r>
      <w:r>
        <w:rPr>
          <w:rFonts w:hint="eastAsia" w:ascii="宋体" w:hAnsi="宋体" w:eastAsia="宋体" w:cs="宋体"/>
          <w:sz w:val="24"/>
          <w:szCs w:val="24"/>
          <w:highlight w:val="none"/>
          <w:lang w:val="en-US" w:eastAsia="zh-CN"/>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4、电压量程0.0V~600VAC</w:t>
      </w:r>
      <w:r>
        <w:rPr>
          <w:rFonts w:hint="eastAsia" w:ascii="宋体" w:hAnsi="宋体" w:eastAsia="宋体" w:cs="宋体"/>
          <w:sz w:val="24"/>
          <w:szCs w:val="24"/>
          <w:highlight w:val="none"/>
          <w:lang w:val="en-US" w:eastAsia="zh-CN"/>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5、土壤电阻率0.00Ωm~9999kΩm；</w:t>
      </w:r>
      <w:r>
        <w:rPr>
          <w:rFonts w:hint="eastAsia" w:ascii="宋体" w:hAnsi="宋体" w:eastAsia="宋体" w:cs="宋体"/>
          <w:sz w:val="24"/>
          <w:szCs w:val="24"/>
          <w:highlight w:val="none"/>
          <w:lang w:val="en-US" w:eastAsia="zh-CN"/>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6、防爆标志不低于Exib IIC T4Gb；</w:t>
      </w:r>
      <w:r>
        <w:rPr>
          <w:rFonts w:hint="eastAsia" w:ascii="宋体" w:hAnsi="宋体" w:eastAsia="宋体" w:cs="宋体"/>
          <w:sz w:val="24"/>
          <w:szCs w:val="24"/>
          <w:highlight w:val="none"/>
          <w:lang w:val="en-US" w:eastAsia="zh-CN"/>
        </w:rPr>
      </w:r>
      <w:r/>
    </w:p>
    <w:p>
      <w:pPr>
        <w:pStyle w:val="826"/>
        <w:keepLines w:val="0"/>
        <w:keepNext w:val="0"/>
        <w:pageBreakBefore w:val="0"/>
        <w:spacing w:before="0" w:after="0" w:line="24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七、静电电阻测量仪</w:t>
      </w:r>
      <w:r>
        <w:rPr>
          <w:rFonts w:hint="eastAsia" w:ascii="宋体" w:hAnsi="宋体" w:eastAsia="宋体" w:cs="宋体"/>
          <w:b/>
          <w:bCs/>
          <w:sz w:val="24"/>
          <w:szCs w:val="24"/>
          <w:highlight w:val="none"/>
          <w:lang w:val="en-US" w:eastAsia="zh-CN"/>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t xml:space="preserve">测量范围覆盖1kΩ～10MΩ</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测试电压至少包含10V、100V</w:t>
      </w:r>
      <w:r>
        <w:rPr>
          <w:rFonts w:hint="eastAsia" w:ascii="宋体" w:hAnsi="宋体" w:eastAsia="宋体" w:cs="宋体"/>
          <w:sz w:val="24"/>
          <w:szCs w:val="24"/>
          <w:highlight w:val="none"/>
          <w:lang w:val="en-US" w:eastAsia="zh-CN"/>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3、温度范围0-50℃；</w:t>
      </w:r>
      <w:r>
        <w:rPr>
          <w:rFonts w:hint="eastAsia" w:ascii="宋体" w:hAnsi="宋体" w:eastAsia="宋体" w:cs="宋体"/>
          <w:sz w:val="24"/>
          <w:szCs w:val="24"/>
          <w:highlight w:val="none"/>
          <w:lang w:val="en-US" w:eastAsia="zh-CN"/>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4、分辨率1/2000；</w:t>
      </w:r>
      <w:r>
        <w:rPr>
          <w:rFonts w:hint="eastAsia" w:ascii="宋体" w:hAnsi="宋体" w:eastAsia="宋体" w:cs="宋体"/>
          <w:sz w:val="24"/>
          <w:szCs w:val="24"/>
          <w:highlight w:val="none"/>
          <w:lang w:val="en-US" w:eastAsia="zh-CN"/>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5、准确度：±10%(5X10</w:t>
      </w:r>
      <w:r>
        <w:rPr>
          <w:rFonts w:hint="eastAsia" w:ascii="宋体" w:hAnsi="宋体" w:eastAsia="宋体" w:cs="宋体"/>
          <w:sz w:val="24"/>
          <w:szCs w:val="24"/>
          <w:highlight w:val="none"/>
          <w:vertAlign w:val="superscript"/>
          <w:lang w:val="en-US" w:eastAsia="zh-CN"/>
        </w:rPr>
        <w:t xml:space="preserve">9</w:t>
      </w:r>
      <w:r>
        <w:rPr>
          <w:rFonts w:hint="eastAsia" w:ascii="宋体" w:hAnsi="宋体" w:eastAsia="宋体" w:cs="宋体"/>
          <w:sz w:val="24"/>
          <w:szCs w:val="24"/>
          <w:highlight w:val="none"/>
          <w:lang w:val="en-US" w:eastAsia="zh-CN"/>
        </w:rPr>
        <w:t xml:space="preserve">以下)，±15%(5X10</w:t>
      </w:r>
      <w:r>
        <w:rPr>
          <w:rFonts w:hint="eastAsia" w:ascii="宋体" w:hAnsi="宋体" w:eastAsia="宋体" w:cs="宋体"/>
          <w:sz w:val="24"/>
          <w:szCs w:val="24"/>
          <w:highlight w:val="none"/>
          <w:vertAlign w:val="superscript"/>
          <w:lang w:val="en-US" w:eastAsia="zh-CN"/>
        </w:rPr>
        <w:t xml:space="preserve">10</w:t>
      </w:r>
      <w:r>
        <w:rPr>
          <w:rFonts w:hint="eastAsia" w:ascii="宋体" w:hAnsi="宋体" w:eastAsia="宋体" w:cs="宋体"/>
          <w:sz w:val="24"/>
          <w:szCs w:val="24"/>
          <w:highlight w:val="none"/>
          <w:lang w:val="en-US" w:eastAsia="zh-CN"/>
        </w:rPr>
        <w:t xml:space="preserve">以下)，±20%(5X10</w:t>
      </w:r>
      <w:r>
        <w:rPr>
          <w:rFonts w:hint="eastAsia" w:ascii="宋体" w:hAnsi="宋体" w:eastAsia="宋体" w:cs="宋体"/>
          <w:sz w:val="24"/>
          <w:szCs w:val="24"/>
          <w:highlight w:val="none"/>
          <w:vertAlign w:val="superscript"/>
          <w:lang w:val="en-US" w:eastAsia="zh-CN"/>
        </w:rPr>
        <w:t xml:space="preserve">11</w:t>
      </w:r>
      <w:r>
        <w:rPr>
          <w:rFonts w:hint="eastAsia" w:ascii="宋体" w:hAnsi="宋体" w:eastAsia="宋体" w:cs="宋体"/>
          <w:sz w:val="24"/>
          <w:szCs w:val="24"/>
          <w:highlight w:val="none"/>
          <w:lang w:val="en-US" w:eastAsia="zh-CN"/>
        </w:rPr>
        <w:t xml:space="preserve">以上)</w:t>
      </w:r>
      <w:r>
        <w:rPr>
          <w:rFonts w:hint="eastAsia" w:ascii="宋体" w:hAnsi="宋体" w:eastAsia="宋体" w:cs="宋体"/>
          <w:sz w:val="24"/>
          <w:szCs w:val="24"/>
          <w:highlight w:val="none"/>
          <w:lang w:val="en-US" w:eastAsia="zh-CN"/>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6、包含主机*1 重锤*2 线束*2 9V电池*1</w:t>
      </w:r>
      <w:r>
        <w:rPr>
          <w:rFonts w:hint="eastAsia" w:ascii="宋体" w:hAnsi="宋体" w:eastAsia="宋体" w:cs="宋体"/>
          <w:sz w:val="24"/>
          <w:szCs w:val="24"/>
          <w:highlight w:val="none"/>
          <w:lang w:val="en-US" w:eastAsia="zh-CN"/>
        </w:rPr>
      </w:r>
      <w:r/>
    </w:p>
    <w:p>
      <w:pPr>
        <w:pStyle w:val="826"/>
        <w:keepLines w:val="0"/>
        <w:keepNext w:val="0"/>
        <w:pageBreakBefore w:val="0"/>
        <w:spacing w:before="0" w:after="0" w:line="24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八、绝缘电阻测量仪1</w:t>
      </w:r>
      <w:r>
        <w:rPr>
          <w:rFonts w:hint="eastAsia" w:ascii="宋体" w:hAnsi="宋体" w:eastAsia="宋体" w:cs="宋体"/>
          <w:b/>
          <w:bCs/>
          <w:sz w:val="24"/>
          <w:szCs w:val="24"/>
          <w:highlight w:val="none"/>
          <w:lang w:val="en-US" w:eastAsia="zh-CN"/>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▲1、测量范围覆盖0.01MΩ～10GΩ；</w:t>
      </w:r>
      <w:r>
        <w:rPr>
          <w:rFonts w:hint="eastAsia" w:ascii="宋体" w:hAnsi="宋体" w:eastAsia="宋体" w:cs="宋体"/>
          <w:sz w:val="24"/>
          <w:szCs w:val="24"/>
          <w:highlight w:val="none"/>
          <w:lang w:val="en-US" w:eastAsia="zh-CN"/>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▲2、测试电压覆盖50V/100V/250V/500V/1000V；</w:t>
      </w:r>
      <w:r>
        <w:rPr>
          <w:rFonts w:hint="eastAsia" w:ascii="宋体" w:hAnsi="宋体" w:eastAsia="宋体" w:cs="宋体"/>
          <w:sz w:val="24"/>
          <w:szCs w:val="24"/>
          <w:highlight w:val="none"/>
          <w:lang w:val="en-US" w:eastAsia="zh-CN"/>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3、锂电池供电；</w:t>
      </w:r>
      <w:r>
        <w:rPr>
          <w:rFonts w:hint="eastAsia" w:ascii="宋体" w:hAnsi="宋体" w:eastAsia="宋体" w:cs="宋体"/>
          <w:sz w:val="24"/>
          <w:szCs w:val="24"/>
          <w:highlight w:val="none"/>
          <w:lang w:val="en-US" w:eastAsia="zh-CN"/>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4、遥控笔测量；</w:t>
      </w:r>
      <w:r>
        <w:rPr>
          <w:rFonts w:hint="eastAsia" w:ascii="宋体" w:hAnsi="宋体" w:eastAsia="宋体" w:cs="宋体"/>
          <w:sz w:val="24"/>
          <w:szCs w:val="24"/>
          <w:highlight w:val="none"/>
          <w:lang w:val="en-US" w:eastAsia="zh-CN"/>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5、外部带电检测；</w:t>
      </w:r>
      <w:r>
        <w:rPr>
          <w:rFonts w:hint="eastAsia" w:ascii="宋体" w:hAnsi="宋体" w:eastAsia="宋体" w:cs="宋体"/>
          <w:sz w:val="24"/>
          <w:szCs w:val="24"/>
          <w:highlight w:val="none"/>
          <w:lang w:val="en-US" w:eastAsia="zh-CN"/>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6、绝缘电阻精度（±3%+5）。</w:t>
      </w:r>
      <w:r>
        <w:rPr>
          <w:rFonts w:hint="eastAsia" w:ascii="宋体" w:hAnsi="宋体" w:eastAsia="宋体" w:cs="宋体"/>
          <w:sz w:val="24"/>
          <w:szCs w:val="24"/>
          <w:highlight w:val="none"/>
          <w:lang w:val="en-US" w:eastAsia="zh-CN"/>
        </w:rPr>
      </w:r>
      <w:r/>
    </w:p>
    <w:p>
      <w:pPr>
        <w:pStyle w:val="826"/>
        <w:keepLines w:val="0"/>
        <w:keepNext w:val="0"/>
        <w:pageBreakBefore w:val="0"/>
        <w:spacing w:before="0" w:after="0" w:line="24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九、绝缘电阻测量仪2（防爆型）</w:t>
      </w:r>
      <w:r>
        <w:rPr>
          <w:rFonts w:hint="eastAsia" w:ascii="宋体" w:hAnsi="宋体" w:eastAsia="宋体" w:cs="宋体"/>
          <w:b/>
          <w:bCs/>
          <w:sz w:val="24"/>
          <w:szCs w:val="24"/>
          <w:highlight w:val="none"/>
          <w:lang w:val="en-US" w:eastAsia="zh-CN"/>
        </w:rPr>
      </w:r>
      <w:r/>
    </w:p>
    <w:p>
      <w:pPr>
        <w:pStyle w:val="826"/>
        <w:numPr>
          <w:ilvl w:val="0"/>
          <w:numId w:val="0"/>
        </w:numPr>
        <w:ind w:left="0" w:firstLine="0"/>
        <w:jc w:val="left"/>
        <w:keepLines w:val="0"/>
        <w:keepNext w:val="0"/>
        <w:pageBreakBefore w:val="0"/>
        <w:spacing w:before="0" w:after="0" w:line="24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bidi="ar-SA"/>
        </w:rPr>
        <w:t xml:space="preserve">1、</w:t>
      </w:r>
      <w:r>
        <w:rPr>
          <w:rFonts w:hint="eastAsia" w:ascii="宋体" w:hAnsi="宋体" w:eastAsia="宋体" w:cs="宋体"/>
          <w:b/>
          <w:bCs/>
          <w:color w:val="000000"/>
          <w:sz w:val="24"/>
          <w:szCs w:val="24"/>
          <w:highlight w:val="none"/>
        </w:rPr>
        <w:t xml:space="preserve">功能要求</w:t>
      </w:r>
      <w:r>
        <w:rPr>
          <w:rFonts w:hint="eastAsia" w:ascii="宋体" w:hAnsi="宋体" w:eastAsia="宋体" w:cs="宋体"/>
          <w:b/>
          <w:bCs/>
          <w:color w:val="000000"/>
          <w:sz w:val="24"/>
          <w:szCs w:val="24"/>
          <w:highlight w:val="none"/>
        </w:rPr>
      </w:r>
      <w:r/>
    </w:p>
    <w:p>
      <w:pPr>
        <w:pStyle w:val="826"/>
        <w:numPr>
          <w:ilvl w:val="0"/>
          <w:numId w:val="0"/>
        </w:numPr>
        <w:ind w:left="0" w:firstLine="0"/>
        <w:jc w:val="left"/>
        <w:keepLines w:val="0"/>
        <w:keepNext w:val="0"/>
        <w:pageBreakBefore w:val="0"/>
        <w:spacing w:before="0" w:after="0" w:line="240" w:lineRule="auto"/>
        <w:widowControl w:val="off"/>
        <w:rPr>
          <w:rFonts w:hint="eastAsia" w:ascii="宋体" w:hAnsi="宋体" w:eastAsia="宋体" w:cs="宋体"/>
          <w:b w:val="0"/>
          <w:bCs w:val="0"/>
          <w:i w:val="0"/>
          <w:iCs w:val="0"/>
          <w:color w:val="000000"/>
          <w:sz w:val="24"/>
          <w:szCs w:val="24"/>
          <w:highlight w:val="none"/>
          <w:u w:val="none"/>
          <w:lang w:val="en-US" w:eastAsia="zh-CN" w:bidi="ar"/>
        </w:rPr>
      </w:pPr>
      <w:r>
        <w:rPr>
          <w:rFonts w:hint="eastAsia" w:ascii="宋体" w:hAnsi="宋体" w:eastAsia="宋体" w:cs="宋体"/>
          <w:b w:val="0"/>
          <w:bCs w:val="0"/>
          <w:i w:val="0"/>
          <w:iCs w:val="0"/>
          <w:color w:val="000000"/>
          <w:sz w:val="24"/>
          <w:szCs w:val="24"/>
          <w:highlight w:val="none"/>
          <w:u w:val="none"/>
          <w:lang w:val="en-US" w:eastAsia="zh-CN" w:bidi="ar"/>
        </w:rPr>
        <w:t xml:space="preserve">防爆绝缘电阻表要求是集数字万用表和数字绝缘测试仪为一体的真有效值手持式兆欧表，包含交直流电压测试(真有效值)、频率测试、电阻测试、电容测试(连续性)测试和绝缘电阻测试等功能。</w:t>
      </w:r>
      <w:r>
        <w:rPr>
          <w:rFonts w:hint="eastAsia" w:ascii="宋体" w:hAnsi="宋体" w:eastAsia="宋体" w:cs="宋体"/>
          <w:b w:val="0"/>
          <w:bCs w:val="0"/>
          <w:i w:val="0"/>
          <w:iCs w:val="0"/>
          <w:color w:val="000000"/>
          <w:sz w:val="24"/>
          <w:szCs w:val="24"/>
          <w:highlight w:val="none"/>
          <w:u w:val="none"/>
          <w:lang w:val="en-US" w:eastAsia="zh-CN" w:bidi="ar"/>
        </w:rPr>
      </w:r>
      <w:r/>
    </w:p>
    <w:p>
      <w:pPr>
        <w:pStyle w:val="826"/>
        <w:ind w:left="0" w:firstLine="0"/>
        <w:jc w:val="left"/>
        <w:keepLines w:val="0"/>
        <w:keepNext w:val="0"/>
        <w:pageBreakBefore w:val="0"/>
        <w:spacing w:before="0" w:after="0" w:line="24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rPr>
        <w:t xml:space="preserve">技术</w:t>
      </w:r>
      <w:r>
        <w:rPr>
          <w:rFonts w:hint="eastAsia" w:ascii="宋体" w:hAnsi="宋体" w:eastAsia="宋体" w:cs="宋体"/>
          <w:b/>
          <w:bCs/>
          <w:color w:val="000000"/>
          <w:sz w:val="24"/>
          <w:szCs w:val="24"/>
          <w:highlight w:val="none"/>
          <w:lang w:val="en-US" w:eastAsia="zh-CN"/>
        </w:rPr>
        <w:t xml:space="preserve">参数要求</w:t>
      </w:r>
      <w:r>
        <w:rPr>
          <w:rFonts w:hint="eastAsia" w:ascii="宋体" w:hAnsi="宋体" w:eastAsia="宋体" w:cs="宋体"/>
          <w:b/>
          <w:bCs/>
          <w:color w:val="000000"/>
          <w:sz w:val="24"/>
          <w:szCs w:val="24"/>
          <w:highlight w:val="none"/>
        </w:rPr>
      </w:r>
      <w:r/>
    </w:p>
    <w:p>
      <w:pPr>
        <w:pStyle w:val="826"/>
        <w:numPr>
          <w:ilvl w:val="0"/>
          <w:numId w:val="0"/>
        </w:numPr>
        <w:ind w:left="0" w:firstLine="0"/>
        <w:jc w:val="left"/>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w:t>
      </w:r>
      <w:r>
        <w:rPr>
          <w:rFonts w:hint="eastAsia" w:ascii="宋体" w:hAnsi="宋体" w:eastAsia="宋体" w:cs="宋体"/>
          <w:b w:val="0"/>
          <w:bCs w:val="0"/>
          <w:i w:val="0"/>
          <w:iCs w:val="0"/>
          <w:color w:val="000000"/>
          <w:sz w:val="24"/>
          <w:szCs w:val="24"/>
          <w:highlight w:val="none"/>
          <w:u w:val="none"/>
          <w:lang w:val="en-US" w:eastAsia="zh-CN" w:bidi="ar"/>
        </w:rPr>
        <w:t xml:space="preserve">（1）测量范围覆盖0.01MΩ～10GΩ；</w:t>
      </w:r>
      <w:r>
        <w:rPr>
          <w:rFonts w:hint="eastAsia" w:ascii="宋体" w:hAnsi="宋体" w:eastAsia="宋体" w:cs="宋体"/>
          <w:sz w:val="24"/>
          <w:szCs w:val="24"/>
          <w:highlight w:val="none"/>
          <w:lang w:val="en-US" w:eastAsia="zh-CN"/>
        </w:rPr>
      </w:r>
      <w:r/>
    </w:p>
    <w:p>
      <w:pPr>
        <w:pStyle w:val="826"/>
        <w:numPr>
          <w:ilvl w:val="0"/>
          <w:numId w:val="0"/>
        </w:numPr>
        <w:ind w:left="0" w:firstLine="0"/>
        <w:jc w:val="left"/>
        <w:keepLines w:val="0"/>
        <w:keepNext w:val="0"/>
        <w:pageBreakBefore w:val="0"/>
        <w:spacing w:before="0" w:after="0" w:line="24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w:t>
      </w:r>
      <w:r>
        <w:rPr>
          <w:rFonts w:hint="eastAsia" w:ascii="宋体" w:hAnsi="宋体" w:eastAsia="宋体" w:cs="宋体"/>
          <w:b w:val="0"/>
          <w:bCs w:val="0"/>
          <w:i w:val="0"/>
          <w:iCs w:val="0"/>
          <w:color w:val="000000"/>
          <w:sz w:val="24"/>
          <w:szCs w:val="24"/>
          <w:highlight w:val="none"/>
          <w:u w:val="none"/>
          <w:lang w:val="en-US" w:eastAsia="zh-CN" w:bidi="ar"/>
        </w:rPr>
        <w:t xml:space="preserve">（2）</w:t>
      </w:r>
      <w:r>
        <w:rPr>
          <w:rFonts w:hint="eastAsia" w:ascii="宋体" w:hAnsi="宋体" w:eastAsia="宋体" w:cs="宋体"/>
          <w:b w:val="0"/>
          <w:bCs w:val="0"/>
          <w:i w:val="0"/>
          <w:iCs w:val="0"/>
          <w:color w:val="000000"/>
          <w:sz w:val="24"/>
          <w:szCs w:val="24"/>
          <w:highlight w:val="none"/>
          <w:u w:val="none"/>
          <w:lang w:val="en-US" w:eastAsia="zh-CN" w:bidi="ar"/>
        </w:rPr>
        <w:t xml:space="preserve">测试电压覆盖50V/100V/250V/500V/1000V</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826"/>
        <w:numPr>
          <w:ilvl w:val="0"/>
          <w:numId w:val="0"/>
        </w:numPr>
        <w:ind w:left="0" w:firstLine="0"/>
        <w:jc w:val="left"/>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（3）</w:t>
      </w:r>
      <w:r>
        <w:rPr>
          <w:rFonts w:hint="eastAsia" w:ascii="宋体" w:hAnsi="宋体" w:eastAsia="宋体" w:cs="宋体"/>
          <w:b w:val="0"/>
          <w:bCs w:val="0"/>
          <w:i w:val="0"/>
          <w:iCs w:val="0"/>
          <w:color w:val="000000"/>
          <w:sz w:val="24"/>
          <w:szCs w:val="24"/>
          <w:highlight w:val="none"/>
          <w:u w:val="none"/>
          <w:lang w:val="en-US" w:eastAsia="zh-CN" w:bidi="ar"/>
        </w:rPr>
        <w:t xml:space="preserve">满足防爆标准要求，防爆标志不低于ExibIICT4Gb。</w:t>
      </w:r>
      <w:r>
        <w:rPr>
          <w:rFonts w:hint="eastAsia" w:ascii="宋体" w:hAnsi="宋体" w:eastAsia="宋体" w:cs="宋体"/>
          <w:sz w:val="24"/>
          <w:szCs w:val="24"/>
          <w:highlight w:val="none"/>
          <w:lang w:val="en-US" w:eastAsia="zh-CN"/>
        </w:rPr>
      </w:r>
      <w:r/>
    </w:p>
    <w:p>
      <w:pPr>
        <w:pStyle w:val="826"/>
        <w:numPr>
          <w:ilvl w:val="0"/>
          <w:numId w:val="0"/>
        </w:numPr>
        <w:ind w:left="0" w:firstLine="0"/>
        <w:jc w:val="left"/>
        <w:keepLines w:val="0"/>
        <w:keepNext w:val="0"/>
        <w:pageBreakBefore w:val="0"/>
        <w:spacing w:before="0" w:after="0" w:line="240" w:lineRule="auto"/>
        <w:widowControl w:val="off"/>
        <w:rPr>
          <w:rFonts w:hint="eastAsia" w:ascii="宋体" w:hAnsi="宋体" w:eastAsia="宋体" w:cs="宋体"/>
          <w:b w:val="0"/>
          <w:bCs w:val="0"/>
          <w:i w:val="0"/>
          <w:iCs w:val="0"/>
          <w:color w:val="000000"/>
          <w:sz w:val="24"/>
          <w:szCs w:val="24"/>
          <w:highlight w:val="none"/>
          <w:u w:val="none"/>
          <w:lang w:val="en-US" w:eastAsia="zh-CN" w:bidi="ar"/>
        </w:rPr>
      </w:pPr>
      <w:r>
        <w:rPr>
          <w:rFonts w:hint="eastAsia" w:ascii="宋体" w:hAnsi="宋体" w:eastAsia="宋体" w:cs="宋体"/>
          <w:b w:val="0"/>
          <w:bCs w:val="0"/>
          <w:i w:val="0"/>
          <w:iCs w:val="0"/>
          <w:color w:val="000000"/>
          <w:sz w:val="24"/>
          <w:szCs w:val="24"/>
          <w:highlight w:val="none"/>
          <w:u w:val="none"/>
          <w:lang w:val="en-US" w:eastAsia="zh-CN" w:bidi="ar"/>
        </w:rPr>
        <w:t xml:space="preserve">（4）绝缘电阻(Ω)： </w:t>
      </w:r>
      <w:r>
        <w:rPr>
          <w:rFonts w:hint="eastAsia" w:ascii="宋体" w:hAnsi="宋体" w:eastAsia="宋体" w:cs="宋体"/>
          <w:b w:val="0"/>
          <w:bCs w:val="0"/>
          <w:i w:val="0"/>
          <w:iCs w:val="0"/>
          <w:color w:val="000000"/>
          <w:sz w:val="24"/>
          <w:szCs w:val="24"/>
          <w:highlight w:val="none"/>
          <w:u w:val="none"/>
          <w:lang w:val="en-US" w:eastAsia="zh-CN" w:bidi="ar"/>
        </w:rPr>
      </w:r>
      <w:r/>
    </w:p>
    <w:p>
      <w:pPr>
        <w:pStyle w:val="826"/>
        <w:numPr>
          <w:ilvl w:val="0"/>
          <w:numId w:val="42"/>
        </w:numPr>
        <w:ind w:left="0" w:firstLine="0"/>
        <w:jc w:val="left"/>
        <w:keepLines w:val="0"/>
        <w:keepNext w:val="0"/>
        <w:pageBreakBefore w:val="0"/>
        <w:spacing w:before="0" w:after="0" w:line="240" w:lineRule="auto"/>
        <w:widowControl w:val="off"/>
        <w:rPr>
          <w:rFonts w:hint="eastAsia" w:ascii="宋体" w:hAnsi="宋体" w:eastAsia="宋体" w:cs="宋体"/>
          <w:b w:val="0"/>
          <w:bCs w:val="0"/>
          <w:i w:val="0"/>
          <w:iCs w:val="0"/>
          <w:color w:val="000000"/>
          <w:sz w:val="24"/>
          <w:szCs w:val="24"/>
          <w:highlight w:val="none"/>
          <w:u w:val="none"/>
          <w:lang w:val="en-US" w:eastAsia="zh-CN" w:bidi="ar"/>
        </w:rPr>
      </w:pPr>
      <w:r>
        <w:rPr>
          <w:rFonts w:hint="eastAsia" w:ascii="宋体" w:hAnsi="宋体" w:eastAsia="宋体" w:cs="宋体"/>
          <w:b w:val="0"/>
          <w:bCs w:val="0"/>
          <w:i w:val="0"/>
          <w:iCs w:val="0"/>
          <w:color w:val="000000"/>
          <w:sz w:val="24"/>
          <w:szCs w:val="24"/>
          <w:highlight w:val="none"/>
          <w:u w:val="none"/>
          <w:lang w:val="en-US" w:eastAsia="zh-CN" w:bidi="ar"/>
        </w:rPr>
        <w:t xml:space="preserve">50V：0.01MΩ-50.0MΩ≤±(3%+5)；</w:t>
      </w:r>
      <w:r>
        <w:rPr>
          <w:rFonts w:hint="eastAsia" w:ascii="宋体" w:hAnsi="宋体" w:eastAsia="宋体" w:cs="宋体"/>
          <w:b w:val="0"/>
          <w:bCs w:val="0"/>
          <w:i w:val="0"/>
          <w:iCs w:val="0"/>
          <w:color w:val="000000"/>
          <w:sz w:val="24"/>
          <w:szCs w:val="24"/>
          <w:highlight w:val="none"/>
          <w:u w:val="none"/>
          <w:lang w:val="en-US" w:eastAsia="zh-CN" w:bidi="ar"/>
        </w:rPr>
      </w:r>
      <w:r/>
    </w:p>
    <w:p>
      <w:pPr>
        <w:pStyle w:val="826"/>
        <w:numPr>
          <w:ilvl w:val="0"/>
          <w:numId w:val="42"/>
        </w:numPr>
        <w:ind w:left="0" w:firstLine="0"/>
        <w:jc w:val="left"/>
        <w:keepLines w:val="0"/>
        <w:keepNext w:val="0"/>
        <w:pageBreakBefore w:val="0"/>
        <w:spacing w:before="0" w:after="0" w:line="240" w:lineRule="auto"/>
        <w:widowControl w:val="off"/>
        <w:rPr>
          <w:rFonts w:hint="eastAsia" w:ascii="宋体" w:hAnsi="宋体" w:eastAsia="宋体" w:cs="宋体"/>
          <w:b w:val="0"/>
          <w:bCs w:val="0"/>
          <w:i w:val="0"/>
          <w:iCs w:val="0"/>
          <w:color w:val="000000"/>
          <w:sz w:val="24"/>
          <w:szCs w:val="24"/>
          <w:highlight w:val="none"/>
          <w:u w:val="none"/>
          <w:lang w:val="en-US" w:eastAsia="zh-CN" w:bidi="ar"/>
        </w:rPr>
      </w:pPr>
      <w:r>
        <w:rPr>
          <w:rFonts w:hint="eastAsia" w:ascii="宋体" w:hAnsi="宋体" w:eastAsia="宋体" w:cs="宋体"/>
          <w:b w:val="0"/>
          <w:bCs w:val="0"/>
          <w:i w:val="0"/>
          <w:iCs w:val="0"/>
          <w:color w:val="000000"/>
          <w:sz w:val="24"/>
          <w:szCs w:val="24"/>
          <w:highlight w:val="none"/>
          <w:u w:val="none"/>
          <w:lang w:val="en-US" w:eastAsia="zh-CN" w:bidi="ar"/>
        </w:rPr>
        <w:t xml:space="preserve">100V：0.01MΩ-100.0MΩ≤±(3%+5)；</w:t>
      </w:r>
      <w:r>
        <w:rPr>
          <w:rFonts w:hint="eastAsia" w:ascii="宋体" w:hAnsi="宋体" w:eastAsia="宋体" w:cs="宋体"/>
          <w:b w:val="0"/>
          <w:bCs w:val="0"/>
          <w:i w:val="0"/>
          <w:iCs w:val="0"/>
          <w:color w:val="000000"/>
          <w:sz w:val="24"/>
          <w:szCs w:val="24"/>
          <w:highlight w:val="none"/>
          <w:u w:val="none"/>
          <w:lang w:val="en-US" w:eastAsia="zh-CN" w:bidi="ar"/>
        </w:rPr>
      </w:r>
      <w:r/>
    </w:p>
    <w:p>
      <w:pPr>
        <w:pStyle w:val="826"/>
        <w:numPr>
          <w:ilvl w:val="0"/>
          <w:numId w:val="42"/>
        </w:numPr>
        <w:ind w:left="0" w:firstLine="0"/>
        <w:jc w:val="left"/>
        <w:keepLines w:val="0"/>
        <w:keepNext w:val="0"/>
        <w:pageBreakBefore w:val="0"/>
        <w:spacing w:before="0" w:after="0" w:line="240" w:lineRule="auto"/>
        <w:widowControl w:val="off"/>
        <w:rPr>
          <w:rFonts w:hint="eastAsia" w:ascii="宋体" w:hAnsi="宋体" w:eastAsia="宋体" w:cs="宋体"/>
          <w:b w:val="0"/>
          <w:bCs w:val="0"/>
          <w:i w:val="0"/>
          <w:iCs w:val="0"/>
          <w:color w:val="000000"/>
          <w:sz w:val="24"/>
          <w:szCs w:val="24"/>
          <w:highlight w:val="none"/>
          <w:u w:val="none"/>
          <w:lang w:val="en-US" w:eastAsia="zh-CN" w:bidi="ar"/>
        </w:rPr>
      </w:pPr>
      <w:r>
        <w:rPr>
          <w:rFonts w:hint="eastAsia" w:ascii="宋体" w:hAnsi="宋体" w:eastAsia="宋体" w:cs="宋体"/>
          <w:b w:val="0"/>
          <w:bCs w:val="0"/>
          <w:i w:val="0"/>
          <w:iCs w:val="0"/>
          <w:color w:val="000000"/>
          <w:sz w:val="24"/>
          <w:szCs w:val="24"/>
          <w:highlight w:val="none"/>
          <w:u w:val="none"/>
          <w:lang w:val="en-US" w:eastAsia="zh-CN" w:bidi="ar"/>
        </w:rPr>
        <w:t xml:space="preserve">250V：0.01MΩ-200.0MΩ≤±(1.5%+5)；</w:t>
      </w:r>
      <w:r>
        <w:rPr>
          <w:rFonts w:hint="eastAsia" w:ascii="宋体" w:hAnsi="宋体" w:eastAsia="宋体" w:cs="宋体"/>
          <w:b w:val="0"/>
          <w:bCs w:val="0"/>
          <w:i w:val="0"/>
          <w:iCs w:val="0"/>
          <w:color w:val="000000"/>
          <w:sz w:val="24"/>
          <w:szCs w:val="24"/>
          <w:highlight w:val="none"/>
          <w:u w:val="none"/>
          <w:lang w:val="en-US" w:eastAsia="zh-CN" w:bidi="ar"/>
        </w:rPr>
      </w:r>
      <w:r/>
    </w:p>
    <w:p>
      <w:pPr>
        <w:pStyle w:val="826"/>
        <w:numPr>
          <w:ilvl w:val="0"/>
          <w:numId w:val="42"/>
        </w:numPr>
        <w:ind w:left="0" w:firstLine="0"/>
        <w:jc w:val="left"/>
        <w:keepLines w:val="0"/>
        <w:keepNext w:val="0"/>
        <w:pageBreakBefore w:val="0"/>
        <w:spacing w:before="0" w:after="0" w:line="240" w:lineRule="auto"/>
        <w:widowControl w:val="off"/>
        <w:rPr>
          <w:rFonts w:hint="eastAsia" w:ascii="宋体" w:hAnsi="宋体" w:eastAsia="宋体" w:cs="宋体"/>
          <w:b w:val="0"/>
          <w:bCs w:val="0"/>
          <w:i w:val="0"/>
          <w:iCs w:val="0"/>
          <w:color w:val="000000"/>
          <w:sz w:val="24"/>
          <w:szCs w:val="24"/>
          <w:highlight w:val="none"/>
          <w:u w:val="none"/>
          <w:lang w:val="en-US" w:eastAsia="zh-CN" w:bidi="ar"/>
        </w:rPr>
      </w:pPr>
      <w:r>
        <w:rPr>
          <w:rFonts w:hint="eastAsia" w:ascii="宋体" w:hAnsi="宋体" w:eastAsia="宋体" w:cs="宋体"/>
          <w:b w:val="0"/>
          <w:bCs w:val="0"/>
          <w:i w:val="0"/>
          <w:iCs w:val="0"/>
          <w:color w:val="000000"/>
          <w:sz w:val="24"/>
          <w:szCs w:val="24"/>
          <w:highlight w:val="none"/>
          <w:u w:val="none"/>
          <w:lang w:val="en-US" w:eastAsia="zh-CN" w:bidi="ar"/>
        </w:rPr>
        <w:t xml:space="preserve">500V：0.01MΩ-500MΩ≤±(1.5%+5)；</w:t>
      </w:r>
      <w:r>
        <w:rPr>
          <w:rFonts w:hint="eastAsia" w:ascii="宋体" w:hAnsi="宋体" w:eastAsia="宋体" w:cs="宋体"/>
          <w:b w:val="0"/>
          <w:bCs w:val="0"/>
          <w:i w:val="0"/>
          <w:iCs w:val="0"/>
          <w:color w:val="000000"/>
          <w:sz w:val="24"/>
          <w:szCs w:val="24"/>
          <w:highlight w:val="none"/>
          <w:u w:val="none"/>
          <w:lang w:val="en-US" w:eastAsia="zh-CN" w:bidi="ar"/>
        </w:rPr>
      </w:r>
      <w:r/>
    </w:p>
    <w:p>
      <w:pPr>
        <w:pStyle w:val="826"/>
        <w:numPr>
          <w:ilvl w:val="0"/>
          <w:numId w:val="42"/>
        </w:numPr>
        <w:ind w:left="0" w:firstLine="0"/>
        <w:jc w:val="left"/>
        <w:keepLines w:val="0"/>
        <w:keepNext w:val="0"/>
        <w:pageBreakBefore w:val="0"/>
        <w:spacing w:before="0" w:after="0" w:line="240" w:lineRule="auto"/>
        <w:widowControl w:val="off"/>
        <w:rPr>
          <w:rFonts w:hint="eastAsia" w:ascii="宋体" w:hAnsi="宋体" w:eastAsia="宋体" w:cs="宋体"/>
          <w:b w:val="0"/>
          <w:bCs w:val="0"/>
          <w:i w:val="0"/>
          <w:iCs w:val="0"/>
          <w:color w:val="000000"/>
          <w:sz w:val="24"/>
          <w:szCs w:val="24"/>
          <w:highlight w:val="none"/>
          <w:u w:val="none"/>
          <w:lang w:val="en-US" w:eastAsia="zh-CN" w:bidi="ar"/>
        </w:rPr>
      </w:pPr>
      <w:r>
        <w:rPr>
          <w:rFonts w:hint="eastAsia" w:ascii="宋体" w:hAnsi="宋体" w:eastAsia="宋体" w:cs="宋体"/>
          <w:b w:val="0"/>
          <w:bCs w:val="0"/>
          <w:i w:val="0"/>
          <w:iCs w:val="0"/>
          <w:color w:val="000000"/>
          <w:sz w:val="24"/>
          <w:szCs w:val="24"/>
          <w:highlight w:val="none"/>
          <w:u w:val="none"/>
          <w:lang w:val="en-US" w:eastAsia="zh-CN" w:bidi="ar"/>
        </w:rPr>
        <w:t xml:space="preserve">1000V：</w:t>
      </w:r>
      <w:r>
        <w:rPr>
          <w:rFonts w:hint="eastAsia" w:ascii="宋体" w:hAnsi="宋体" w:eastAsia="宋体" w:cs="宋体"/>
          <w:b w:val="0"/>
          <w:bCs w:val="0"/>
          <w:i w:val="0"/>
          <w:iCs w:val="0"/>
          <w:color w:val="000000"/>
          <w:sz w:val="24"/>
          <w:szCs w:val="24"/>
          <w:highlight w:val="none"/>
          <w:u w:val="none"/>
          <w:lang w:val="en-US" w:eastAsia="zh-CN" w:bidi="ar"/>
        </w:rPr>
      </w:r>
      <w:r/>
    </w:p>
    <w:p>
      <w:pPr>
        <w:pStyle w:val="826"/>
        <w:numPr>
          <w:ilvl w:val="0"/>
          <w:numId w:val="0"/>
        </w:numPr>
        <w:ind w:left="0" w:firstLine="0"/>
        <w:jc w:val="left"/>
        <w:keepLines w:val="0"/>
        <w:keepNext w:val="0"/>
        <w:pageBreakBefore w:val="0"/>
        <w:spacing w:before="0" w:after="0" w:line="240" w:lineRule="auto"/>
        <w:widowControl w:val="off"/>
        <w:rPr>
          <w:rFonts w:hint="eastAsia" w:ascii="宋体" w:hAnsi="宋体" w:eastAsia="宋体" w:cs="宋体"/>
          <w:b w:val="0"/>
          <w:bCs w:val="0"/>
          <w:i w:val="0"/>
          <w:iCs w:val="0"/>
          <w:color w:val="000000"/>
          <w:sz w:val="24"/>
          <w:szCs w:val="24"/>
          <w:highlight w:val="none"/>
          <w:u w:val="none"/>
          <w:lang w:val="en-US" w:eastAsia="zh-CN" w:bidi="ar"/>
        </w:rPr>
      </w:pPr>
      <w:r>
        <w:rPr>
          <w:rFonts w:hint="eastAsia" w:ascii="宋体" w:hAnsi="宋体" w:eastAsia="宋体" w:cs="宋体"/>
          <w:b w:val="0"/>
          <w:bCs w:val="0"/>
          <w:i w:val="0"/>
          <w:iCs w:val="0"/>
          <w:color w:val="000000"/>
          <w:sz w:val="24"/>
          <w:szCs w:val="24"/>
          <w:highlight w:val="none"/>
          <w:u w:val="none"/>
          <w:lang w:val="en-US" w:eastAsia="zh-CN" w:bidi="ar"/>
        </w:rPr>
        <w:t xml:space="preserve">0.1MΩ-2000MΩ≤±(1.5%+5)；</w:t>
      </w:r>
      <w:r>
        <w:rPr>
          <w:rFonts w:hint="eastAsia" w:ascii="宋体" w:hAnsi="宋体" w:eastAsia="宋体" w:cs="宋体"/>
          <w:b w:val="0"/>
          <w:bCs w:val="0"/>
          <w:i w:val="0"/>
          <w:iCs w:val="0"/>
          <w:color w:val="000000"/>
          <w:sz w:val="24"/>
          <w:szCs w:val="24"/>
          <w:highlight w:val="none"/>
          <w:u w:val="none"/>
          <w:lang w:val="en-US" w:eastAsia="zh-CN" w:bidi="ar"/>
        </w:rPr>
      </w:r>
      <w:r/>
    </w:p>
    <w:p>
      <w:pPr>
        <w:pStyle w:val="826"/>
        <w:numPr>
          <w:ilvl w:val="0"/>
          <w:numId w:val="0"/>
        </w:numPr>
        <w:ind w:left="0" w:firstLine="0"/>
        <w:jc w:val="left"/>
        <w:keepLines w:val="0"/>
        <w:keepNext w:val="0"/>
        <w:pageBreakBefore w:val="0"/>
        <w:spacing w:before="0" w:after="0" w:line="240" w:lineRule="auto"/>
        <w:widowControl w:val="off"/>
        <w:rPr>
          <w:rFonts w:hint="eastAsia" w:ascii="宋体" w:hAnsi="宋体" w:eastAsia="宋体" w:cs="宋体"/>
          <w:b w:val="0"/>
          <w:bCs w:val="0"/>
          <w:i w:val="0"/>
          <w:iCs w:val="0"/>
          <w:color w:val="000000"/>
          <w:sz w:val="24"/>
          <w:szCs w:val="24"/>
          <w:highlight w:val="none"/>
          <w:u w:val="none"/>
          <w:lang w:val="en-US" w:eastAsia="zh-CN" w:bidi="ar"/>
        </w:rPr>
      </w:pPr>
      <w:r>
        <w:rPr>
          <w:rFonts w:hint="eastAsia" w:ascii="宋体" w:hAnsi="宋体" w:eastAsia="宋体" w:cs="宋体"/>
          <w:b w:val="0"/>
          <w:bCs w:val="0"/>
          <w:i w:val="0"/>
          <w:iCs w:val="0"/>
          <w:color w:val="000000"/>
          <w:sz w:val="24"/>
          <w:szCs w:val="24"/>
          <w:highlight w:val="none"/>
          <w:u w:val="none"/>
          <w:lang w:val="en-US" w:eastAsia="zh-CN" w:bidi="ar"/>
        </w:rPr>
        <w:t xml:space="preserve">2.0GΩ-9.9GΩ≤±(10%+3)；</w:t>
      </w:r>
      <w:r>
        <w:rPr>
          <w:rFonts w:hint="eastAsia" w:ascii="宋体" w:hAnsi="宋体" w:eastAsia="宋体" w:cs="宋体"/>
          <w:b w:val="0"/>
          <w:bCs w:val="0"/>
          <w:i w:val="0"/>
          <w:iCs w:val="0"/>
          <w:color w:val="000000"/>
          <w:sz w:val="24"/>
          <w:szCs w:val="24"/>
          <w:highlight w:val="none"/>
          <w:u w:val="none"/>
          <w:lang w:val="en-US" w:eastAsia="zh-CN" w:bidi="ar"/>
        </w:rPr>
      </w:r>
      <w:r/>
    </w:p>
    <w:p>
      <w:pPr>
        <w:pStyle w:val="826"/>
        <w:numPr>
          <w:ilvl w:val="0"/>
          <w:numId w:val="0"/>
        </w:numPr>
        <w:ind w:left="0" w:firstLine="0"/>
        <w:jc w:val="left"/>
        <w:keepLines w:val="0"/>
        <w:keepNext w:val="0"/>
        <w:pageBreakBefore w:val="0"/>
        <w:spacing w:before="0" w:after="0" w:line="240" w:lineRule="auto"/>
        <w:widowControl w:val="off"/>
        <w:rPr>
          <w:rFonts w:hint="eastAsia" w:ascii="宋体" w:hAnsi="宋体" w:eastAsia="宋体" w:cs="宋体"/>
          <w:b w:val="0"/>
          <w:bCs w:val="0"/>
          <w:i w:val="0"/>
          <w:iCs w:val="0"/>
          <w:color w:val="000000"/>
          <w:sz w:val="24"/>
          <w:szCs w:val="24"/>
          <w:highlight w:val="none"/>
          <w:u w:val="none"/>
          <w:lang w:val="en-US" w:eastAsia="zh-CN" w:bidi="ar"/>
        </w:rPr>
      </w:pPr>
      <w:r>
        <w:rPr>
          <w:rFonts w:hint="eastAsia" w:ascii="宋体" w:hAnsi="宋体" w:eastAsia="宋体" w:cs="宋体"/>
          <w:b w:val="0"/>
          <w:bCs w:val="0"/>
          <w:i w:val="0"/>
          <w:iCs w:val="0"/>
          <w:color w:val="000000"/>
          <w:sz w:val="24"/>
          <w:szCs w:val="24"/>
          <w:highlight w:val="none"/>
          <w:u w:val="none"/>
          <w:lang w:val="en-US" w:eastAsia="zh-CN" w:bidi="ar"/>
        </w:rPr>
        <w:t xml:space="preserve">10.0GΩ-20GΩ≤±(20%+10)。</w:t>
      </w:r>
      <w:r>
        <w:rPr>
          <w:rFonts w:hint="eastAsia" w:ascii="宋体" w:hAnsi="宋体" w:eastAsia="宋体" w:cs="宋体"/>
          <w:b w:val="0"/>
          <w:bCs w:val="0"/>
          <w:i w:val="0"/>
          <w:iCs w:val="0"/>
          <w:color w:val="000000"/>
          <w:sz w:val="24"/>
          <w:szCs w:val="24"/>
          <w:highlight w:val="none"/>
          <w:u w:val="none"/>
          <w:lang w:val="en-US" w:eastAsia="zh-CN" w:bidi="ar"/>
        </w:rPr>
      </w:r>
      <w:r/>
    </w:p>
    <w:p>
      <w:pPr>
        <w:pStyle w:val="826"/>
        <w:numPr>
          <w:ilvl w:val="0"/>
          <w:numId w:val="0"/>
        </w:numPr>
        <w:ind w:left="0" w:firstLine="0"/>
        <w:jc w:val="left"/>
        <w:keepLines w:val="0"/>
        <w:keepNext w:val="0"/>
        <w:pageBreakBefore w:val="0"/>
        <w:spacing w:before="0" w:after="0" w:line="240" w:lineRule="auto"/>
        <w:widowControl w:val="off"/>
        <w:rPr>
          <w:rFonts w:hint="eastAsia" w:ascii="宋体" w:hAnsi="宋体" w:eastAsia="宋体" w:cs="宋体"/>
          <w:b w:val="0"/>
          <w:bCs w:val="0"/>
          <w:i w:val="0"/>
          <w:iCs w:val="0"/>
          <w:color w:val="000000"/>
          <w:sz w:val="24"/>
          <w:szCs w:val="24"/>
          <w:highlight w:val="none"/>
          <w:u w:val="none"/>
          <w:lang w:val="en-US" w:eastAsia="zh-CN" w:bidi="ar"/>
        </w:rPr>
      </w:pPr>
      <w:r>
        <w:rPr>
          <w:rFonts w:hint="eastAsia" w:ascii="宋体" w:hAnsi="宋体" w:eastAsia="宋体" w:cs="宋体"/>
          <w:b w:val="0"/>
          <w:bCs w:val="0"/>
          <w:i w:val="0"/>
          <w:iCs w:val="0"/>
          <w:color w:val="000000"/>
          <w:sz w:val="24"/>
          <w:szCs w:val="24"/>
          <w:highlight w:val="none"/>
          <w:u w:val="none"/>
          <w:lang w:val="en-US" w:eastAsia="zh-CN" w:bidi="ar"/>
        </w:rPr>
        <w:t xml:space="preserve">（5）负载电流： </w:t>
      </w:r>
      <w:r>
        <w:rPr>
          <w:rFonts w:hint="eastAsia" w:ascii="宋体" w:hAnsi="宋体" w:eastAsia="宋体" w:cs="宋体"/>
          <w:b w:val="0"/>
          <w:bCs w:val="0"/>
          <w:i w:val="0"/>
          <w:iCs w:val="0"/>
          <w:color w:val="000000"/>
          <w:sz w:val="24"/>
          <w:szCs w:val="24"/>
          <w:highlight w:val="none"/>
          <w:u w:val="none"/>
          <w:lang w:val="en-US" w:eastAsia="zh-CN" w:bidi="ar"/>
        </w:rPr>
      </w:r>
      <w:r/>
    </w:p>
    <w:p>
      <w:pPr>
        <w:pStyle w:val="826"/>
        <w:numPr>
          <w:ilvl w:val="0"/>
          <w:numId w:val="43"/>
        </w:numPr>
        <w:ind w:left="0" w:firstLine="0"/>
        <w:jc w:val="left"/>
        <w:keepLines w:val="0"/>
        <w:keepNext w:val="0"/>
        <w:pageBreakBefore w:val="0"/>
        <w:spacing w:before="0" w:after="0" w:line="240" w:lineRule="auto"/>
        <w:widowControl w:val="off"/>
        <w:rPr>
          <w:rFonts w:hint="eastAsia" w:ascii="宋体" w:hAnsi="宋体" w:eastAsia="宋体" w:cs="宋体"/>
          <w:b w:val="0"/>
          <w:bCs w:val="0"/>
          <w:i w:val="0"/>
          <w:iCs w:val="0"/>
          <w:color w:val="000000"/>
          <w:sz w:val="24"/>
          <w:szCs w:val="24"/>
          <w:highlight w:val="none"/>
          <w:u w:val="none"/>
          <w:lang w:val="en-US" w:eastAsia="zh-CN" w:bidi="ar"/>
        </w:rPr>
      </w:pPr>
      <w:r>
        <w:rPr>
          <w:rFonts w:hint="eastAsia" w:ascii="宋体" w:hAnsi="宋体" w:eastAsia="宋体" w:cs="宋体"/>
          <w:b w:val="0"/>
          <w:bCs w:val="0"/>
          <w:i w:val="0"/>
          <w:iCs w:val="0"/>
          <w:color w:val="000000"/>
          <w:sz w:val="24"/>
          <w:szCs w:val="24"/>
          <w:highlight w:val="none"/>
          <w:u w:val="none"/>
          <w:lang w:val="en-US" w:eastAsia="zh-CN" w:bidi="ar"/>
        </w:rPr>
        <w:t xml:space="preserve">50V(R=50KΩ)≤1mA   0%-10%；</w:t>
      </w:r>
      <w:r>
        <w:rPr>
          <w:rFonts w:hint="eastAsia" w:ascii="宋体" w:hAnsi="宋体" w:eastAsia="宋体" w:cs="宋体"/>
          <w:b w:val="0"/>
          <w:bCs w:val="0"/>
          <w:i w:val="0"/>
          <w:iCs w:val="0"/>
          <w:color w:val="000000"/>
          <w:sz w:val="24"/>
          <w:szCs w:val="24"/>
          <w:highlight w:val="none"/>
          <w:u w:val="none"/>
          <w:lang w:val="en-US" w:eastAsia="zh-CN" w:bidi="ar"/>
        </w:rPr>
      </w:r>
      <w:r/>
    </w:p>
    <w:p>
      <w:pPr>
        <w:pStyle w:val="826"/>
        <w:numPr>
          <w:ilvl w:val="0"/>
          <w:numId w:val="43"/>
        </w:numPr>
        <w:ind w:left="0" w:firstLine="0"/>
        <w:jc w:val="left"/>
        <w:keepLines w:val="0"/>
        <w:keepNext w:val="0"/>
        <w:pageBreakBefore w:val="0"/>
        <w:spacing w:before="0" w:after="0" w:line="240" w:lineRule="auto"/>
        <w:widowControl w:val="off"/>
        <w:rPr>
          <w:rFonts w:hint="eastAsia" w:ascii="宋体" w:hAnsi="宋体" w:eastAsia="宋体" w:cs="宋体"/>
          <w:b w:val="0"/>
          <w:bCs w:val="0"/>
          <w:i w:val="0"/>
          <w:iCs w:val="0"/>
          <w:color w:val="000000"/>
          <w:sz w:val="24"/>
          <w:szCs w:val="24"/>
          <w:highlight w:val="none"/>
          <w:u w:val="none"/>
          <w:lang w:val="en-US" w:eastAsia="zh-CN" w:bidi="ar"/>
        </w:rPr>
      </w:pPr>
      <w:r>
        <w:rPr>
          <w:rFonts w:hint="eastAsia" w:ascii="宋体" w:hAnsi="宋体" w:eastAsia="宋体" w:cs="宋体"/>
          <w:b w:val="0"/>
          <w:bCs w:val="0"/>
          <w:i w:val="0"/>
          <w:iCs w:val="0"/>
          <w:color w:val="000000"/>
          <w:sz w:val="24"/>
          <w:szCs w:val="24"/>
          <w:highlight w:val="none"/>
          <w:u w:val="none"/>
          <w:lang w:val="en-US" w:eastAsia="zh-CN" w:bidi="ar"/>
        </w:rPr>
        <w:t xml:space="preserve">100V(R=100KΩ)≤1mA 0%-10%； </w:t>
      </w:r>
      <w:r>
        <w:rPr>
          <w:rFonts w:hint="eastAsia" w:ascii="宋体" w:hAnsi="宋体" w:eastAsia="宋体" w:cs="宋体"/>
          <w:b w:val="0"/>
          <w:bCs w:val="0"/>
          <w:i w:val="0"/>
          <w:iCs w:val="0"/>
          <w:color w:val="000000"/>
          <w:sz w:val="24"/>
          <w:szCs w:val="24"/>
          <w:highlight w:val="none"/>
          <w:u w:val="none"/>
          <w:lang w:val="en-US" w:eastAsia="zh-CN" w:bidi="ar"/>
        </w:rPr>
      </w:r>
      <w:r/>
    </w:p>
    <w:p>
      <w:pPr>
        <w:pStyle w:val="826"/>
        <w:numPr>
          <w:ilvl w:val="0"/>
          <w:numId w:val="43"/>
        </w:numPr>
        <w:ind w:left="0" w:firstLine="0"/>
        <w:jc w:val="left"/>
        <w:keepLines w:val="0"/>
        <w:keepNext w:val="0"/>
        <w:pageBreakBefore w:val="0"/>
        <w:spacing w:before="0" w:after="0" w:line="240" w:lineRule="auto"/>
        <w:widowControl w:val="off"/>
        <w:rPr>
          <w:rFonts w:hint="eastAsia" w:ascii="宋体" w:hAnsi="宋体" w:eastAsia="宋体" w:cs="宋体"/>
          <w:b w:val="0"/>
          <w:bCs w:val="0"/>
          <w:i w:val="0"/>
          <w:iCs w:val="0"/>
          <w:color w:val="000000"/>
          <w:sz w:val="24"/>
          <w:szCs w:val="24"/>
          <w:highlight w:val="none"/>
          <w:u w:val="none"/>
          <w:lang w:val="en-US" w:eastAsia="zh-CN" w:bidi="ar"/>
        </w:rPr>
      </w:pPr>
      <w:r>
        <w:rPr>
          <w:rFonts w:hint="eastAsia" w:ascii="宋体" w:hAnsi="宋体" w:eastAsia="宋体" w:cs="宋体"/>
          <w:b w:val="0"/>
          <w:bCs w:val="0"/>
          <w:i w:val="0"/>
          <w:iCs w:val="0"/>
          <w:color w:val="000000"/>
          <w:sz w:val="24"/>
          <w:szCs w:val="24"/>
          <w:highlight w:val="none"/>
          <w:u w:val="none"/>
          <w:lang w:val="en-US" w:eastAsia="zh-CN" w:bidi="ar"/>
        </w:rPr>
        <w:t xml:space="preserve">250V(R=250KΩ)≤1mA 0%-10%；</w:t>
      </w:r>
      <w:r>
        <w:rPr>
          <w:rFonts w:hint="eastAsia" w:ascii="宋体" w:hAnsi="宋体" w:eastAsia="宋体" w:cs="宋体"/>
          <w:b w:val="0"/>
          <w:bCs w:val="0"/>
          <w:i w:val="0"/>
          <w:iCs w:val="0"/>
          <w:color w:val="000000"/>
          <w:sz w:val="24"/>
          <w:szCs w:val="24"/>
          <w:highlight w:val="none"/>
          <w:u w:val="none"/>
          <w:lang w:val="en-US" w:eastAsia="zh-CN" w:bidi="ar"/>
        </w:rPr>
      </w:r>
      <w:r/>
    </w:p>
    <w:p>
      <w:pPr>
        <w:pStyle w:val="826"/>
        <w:numPr>
          <w:ilvl w:val="0"/>
          <w:numId w:val="43"/>
        </w:numPr>
        <w:ind w:left="0" w:firstLine="0"/>
        <w:jc w:val="left"/>
        <w:keepLines w:val="0"/>
        <w:keepNext w:val="0"/>
        <w:pageBreakBefore w:val="0"/>
        <w:spacing w:before="0" w:after="0" w:line="240" w:lineRule="auto"/>
        <w:widowControl w:val="off"/>
        <w:rPr>
          <w:rFonts w:hint="eastAsia" w:ascii="宋体" w:hAnsi="宋体" w:eastAsia="宋体" w:cs="宋体"/>
          <w:b w:val="0"/>
          <w:bCs w:val="0"/>
          <w:i w:val="0"/>
          <w:iCs w:val="0"/>
          <w:color w:val="000000"/>
          <w:sz w:val="24"/>
          <w:szCs w:val="24"/>
          <w:highlight w:val="none"/>
          <w:u w:val="none"/>
          <w:lang w:val="en-US" w:eastAsia="zh-CN" w:bidi="ar"/>
        </w:rPr>
      </w:pPr>
      <w:r>
        <w:rPr>
          <w:rFonts w:hint="eastAsia" w:ascii="宋体" w:hAnsi="宋体" w:eastAsia="宋体" w:cs="宋体"/>
          <w:b w:val="0"/>
          <w:bCs w:val="0"/>
          <w:i w:val="0"/>
          <w:iCs w:val="0"/>
          <w:color w:val="000000"/>
          <w:sz w:val="24"/>
          <w:szCs w:val="24"/>
          <w:highlight w:val="none"/>
          <w:u w:val="none"/>
          <w:lang w:val="en-US" w:eastAsia="zh-CN" w:bidi="ar"/>
        </w:rPr>
        <w:t xml:space="preserve">500V(R=500KΩ)≤1mA 0%-10%；</w:t>
      </w:r>
      <w:r>
        <w:rPr>
          <w:rFonts w:hint="eastAsia" w:ascii="宋体" w:hAnsi="宋体" w:eastAsia="宋体" w:cs="宋体"/>
          <w:b w:val="0"/>
          <w:bCs w:val="0"/>
          <w:i w:val="0"/>
          <w:iCs w:val="0"/>
          <w:color w:val="000000"/>
          <w:sz w:val="24"/>
          <w:szCs w:val="24"/>
          <w:highlight w:val="none"/>
          <w:u w:val="none"/>
          <w:lang w:val="en-US" w:eastAsia="zh-CN" w:bidi="ar"/>
        </w:rPr>
      </w:r>
      <w:r/>
    </w:p>
    <w:p>
      <w:pPr>
        <w:pStyle w:val="826"/>
        <w:numPr>
          <w:ilvl w:val="0"/>
          <w:numId w:val="43"/>
        </w:numPr>
        <w:ind w:left="0" w:firstLine="0"/>
        <w:jc w:val="left"/>
        <w:keepLines w:val="0"/>
        <w:keepNext w:val="0"/>
        <w:pageBreakBefore w:val="0"/>
        <w:spacing w:before="0" w:after="0" w:line="240" w:lineRule="auto"/>
        <w:widowControl w:val="off"/>
        <w:rPr>
          <w:rFonts w:hint="eastAsia" w:ascii="宋体" w:hAnsi="宋体" w:eastAsia="宋体" w:cs="宋体"/>
          <w:b w:val="0"/>
          <w:bCs w:val="0"/>
          <w:i w:val="0"/>
          <w:iCs w:val="0"/>
          <w:color w:val="000000"/>
          <w:sz w:val="24"/>
          <w:szCs w:val="24"/>
          <w:highlight w:val="none"/>
          <w:u w:val="none"/>
          <w:lang w:val="en-US" w:eastAsia="zh-CN" w:bidi="ar"/>
        </w:rPr>
      </w:pPr>
      <w:r>
        <w:rPr>
          <w:rFonts w:hint="eastAsia" w:ascii="宋体" w:hAnsi="宋体" w:eastAsia="宋体" w:cs="宋体"/>
          <w:b w:val="0"/>
          <w:bCs w:val="0"/>
          <w:i w:val="0"/>
          <w:iCs w:val="0"/>
          <w:color w:val="000000"/>
          <w:sz w:val="24"/>
          <w:szCs w:val="24"/>
          <w:highlight w:val="none"/>
          <w:u w:val="none"/>
          <w:lang w:val="en-US" w:eastAsia="zh-CN" w:bidi="ar"/>
        </w:rPr>
        <w:t xml:space="preserve">1000V(R=1MΩ)≤1mA  0%-10%。</w:t>
      </w:r>
      <w:r>
        <w:rPr>
          <w:rFonts w:hint="eastAsia" w:ascii="宋体" w:hAnsi="宋体" w:eastAsia="宋体" w:cs="宋体"/>
          <w:b w:val="0"/>
          <w:bCs w:val="0"/>
          <w:i w:val="0"/>
          <w:iCs w:val="0"/>
          <w:color w:val="000000"/>
          <w:sz w:val="24"/>
          <w:szCs w:val="24"/>
          <w:highlight w:val="none"/>
          <w:u w:val="none"/>
          <w:lang w:val="en-US" w:eastAsia="zh-CN" w:bidi="ar"/>
        </w:rPr>
      </w:r>
      <w:r/>
    </w:p>
    <w:p>
      <w:pPr>
        <w:pStyle w:val="826"/>
        <w:numPr>
          <w:ilvl w:val="0"/>
          <w:numId w:val="0"/>
        </w:numPr>
        <w:ind w:left="0" w:firstLine="0"/>
        <w:jc w:val="left"/>
        <w:keepLines w:val="0"/>
        <w:keepNext w:val="0"/>
        <w:pageBreakBefore w:val="0"/>
        <w:spacing w:before="0" w:after="0" w:line="240" w:lineRule="auto"/>
        <w:widowControl w:val="off"/>
        <w:rPr>
          <w:rFonts w:hint="eastAsia" w:ascii="宋体" w:hAnsi="宋体" w:eastAsia="宋体" w:cs="宋体"/>
          <w:b w:val="0"/>
          <w:bCs w:val="0"/>
          <w:i w:val="0"/>
          <w:iCs w:val="0"/>
          <w:color w:val="000000"/>
          <w:sz w:val="24"/>
          <w:szCs w:val="24"/>
          <w:highlight w:val="none"/>
          <w:u w:val="none"/>
          <w:lang w:val="en-US" w:eastAsia="zh-CN" w:bidi="ar"/>
        </w:rPr>
      </w:pPr>
      <w:r>
        <w:rPr>
          <w:rFonts w:hint="eastAsia" w:ascii="宋体" w:hAnsi="宋体" w:eastAsia="宋体" w:cs="宋体"/>
          <w:b w:val="0"/>
          <w:bCs w:val="0"/>
          <w:i w:val="0"/>
          <w:iCs w:val="0"/>
          <w:color w:val="000000"/>
          <w:sz w:val="24"/>
          <w:szCs w:val="24"/>
          <w:highlight w:val="none"/>
          <w:u w:val="none"/>
          <w:lang w:val="en-US" w:eastAsia="zh-CN" w:bidi="ar"/>
        </w:rPr>
        <w:t xml:space="preserve">（6）短路电流：</w:t>
      </w:r>
      <w:r>
        <w:rPr>
          <w:rFonts w:hint="eastAsia" w:ascii="宋体" w:hAnsi="宋体" w:eastAsia="宋体" w:cs="宋体"/>
          <w:b w:val="0"/>
          <w:bCs w:val="0"/>
          <w:i w:val="0"/>
          <w:iCs w:val="0"/>
          <w:color w:val="000000"/>
          <w:sz w:val="24"/>
          <w:szCs w:val="24"/>
          <w:highlight w:val="none"/>
          <w:u w:val="none"/>
          <w:lang w:val="en-US" w:eastAsia="zh-CN" w:bidi="ar"/>
        </w:rPr>
      </w:r>
      <w:r/>
    </w:p>
    <w:p>
      <w:pPr>
        <w:pStyle w:val="826"/>
        <w:numPr>
          <w:ilvl w:val="0"/>
          <w:numId w:val="44"/>
        </w:numPr>
        <w:ind w:left="0" w:firstLine="0"/>
        <w:jc w:val="left"/>
        <w:keepLines w:val="0"/>
        <w:keepNext w:val="0"/>
        <w:pageBreakBefore w:val="0"/>
        <w:spacing w:before="0" w:after="0" w:line="240" w:lineRule="auto"/>
        <w:widowControl w:val="off"/>
        <w:rPr>
          <w:rFonts w:hint="eastAsia" w:ascii="宋体" w:hAnsi="宋体" w:eastAsia="宋体" w:cs="宋体"/>
          <w:b w:val="0"/>
          <w:bCs w:val="0"/>
          <w:i w:val="0"/>
          <w:iCs w:val="0"/>
          <w:color w:val="000000"/>
          <w:sz w:val="24"/>
          <w:szCs w:val="24"/>
          <w:highlight w:val="none"/>
          <w:u w:val="none"/>
          <w:lang w:val="en-US" w:eastAsia="zh-CN" w:bidi="ar"/>
        </w:rPr>
      </w:pPr>
      <w:r>
        <w:rPr>
          <w:rFonts w:hint="eastAsia" w:ascii="宋体" w:hAnsi="宋体" w:eastAsia="宋体" w:cs="宋体"/>
          <w:b w:val="0"/>
          <w:bCs w:val="0"/>
          <w:i w:val="0"/>
          <w:iCs w:val="0"/>
          <w:color w:val="000000"/>
          <w:sz w:val="24"/>
          <w:szCs w:val="24"/>
          <w:highlight w:val="none"/>
          <w:u w:val="none"/>
          <w:lang w:val="en-US" w:eastAsia="zh-CN" w:bidi="ar"/>
        </w:rPr>
        <w:t xml:space="preserve">低电阻：0.01Ω-20.00KΩ(大约5.0V/&gt;200mA)≤±(1.5%+3)；</w:t>
      </w:r>
      <w:r>
        <w:rPr>
          <w:rFonts w:hint="eastAsia" w:ascii="宋体" w:hAnsi="宋体" w:eastAsia="宋体" w:cs="宋体"/>
          <w:b w:val="0"/>
          <w:bCs w:val="0"/>
          <w:i w:val="0"/>
          <w:iCs w:val="0"/>
          <w:color w:val="000000"/>
          <w:sz w:val="24"/>
          <w:szCs w:val="24"/>
          <w:highlight w:val="none"/>
          <w:u w:val="none"/>
          <w:lang w:val="en-US" w:eastAsia="zh-CN" w:bidi="ar"/>
        </w:rPr>
      </w:r>
      <w:r/>
    </w:p>
    <w:p>
      <w:pPr>
        <w:pStyle w:val="826"/>
        <w:numPr>
          <w:ilvl w:val="0"/>
          <w:numId w:val="44"/>
        </w:numPr>
        <w:ind w:left="0" w:firstLine="0"/>
        <w:jc w:val="left"/>
        <w:keepLines w:val="0"/>
        <w:keepNext w:val="0"/>
        <w:pageBreakBefore w:val="0"/>
        <w:spacing w:before="0" w:after="0" w:line="240" w:lineRule="auto"/>
        <w:widowControl w:val="off"/>
        <w:rPr>
          <w:rFonts w:hint="eastAsia" w:ascii="宋体" w:hAnsi="宋体" w:eastAsia="宋体" w:cs="宋体"/>
          <w:b w:val="0"/>
          <w:bCs w:val="0"/>
          <w:i w:val="0"/>
          <w:iCs w:val="0"/>
          <w:color w:val="000000"/>
          <w:sz w:val="24"/>
          <w:szCs w:val="24"/>
          <w:highlight w:val="none"/>
          <w:u w:val="none"/>
          <w:lang w:val="en-US" w:eastAsia="zh-CN" w:bidi="ar"/>
        </w:rPr>
      </w:pPr>
      <w:r>
        <w:rPr>
          <w:rFonts w:hint="eastAsia" w:ascii="宋体" w:hAnsi="宋体" w:eastAsia="宋体" w:cs="宋体"/>
          <w:b w:val="0"/>
          <w:bCs w:val="0"/>
          <w:i w:val="0"/>
          <w:iCs w:val="0"/>
          <w:color w:val="000000"/>
          <w:sz w:val="24"/>
          <w:szCs w:val="24"/>
          <w:highlight w:val="none"/>
          <w:u w:val="none"/>
          <w:lang w:val="en-US" w:eastAsia="zh-CN" w:bidi="ar"/>
        </w:rPr>
        <w:t xml:space="preserve">直流电压：0.0V-600.0V≤±(2%+3)；</w:t>
      </w:r>
      <w:r>
        <w:rPr>
          <w:rFonts w:hint="eastAsia" w:ascii="宋体" w:hAnsi="宋体" w:eastAsia="宋体" w:cs="宋体"/>
          <w:b w:val="0"/>
          <w:bCs w:val="0"/>
          <w:i w:val="0"/>
          <w:iCs w:val="0"/>
          <w:color w:val="000000"/>
          <w:sz w:val="24"/>
          <w:szCs w:val="24"/>
          <w:highlight w:val="none"/>
          <w:u w:val="none"/>
          <w:lang w:val="en-US" w:eastAsia="zh-CN" w:bidi="ar"/>
        </w:rPr>
      </w:r>
      <w:r/>
    </w:p>
    <w:p>
      <w:pPr>
        <w:pStyle w:val="826"/>
        <w:numPr>
          <w:ilvl w:val="0"/>
          <w:numId w:val="44"/>
        </w:numPr>
        <w:ind w:left="0" w:firstLine="0"/>
        <w:jc w:val="left"/>
        <w:keepLines w:val="0"/>
        <w:keepNext w:val="0"/>
        <w:pageBreakBefore w:val="0"/>
        <w:spacing w:before="0" w:after="0" w:line="240" w:lineRule="auto"/>
        <w:widowControl w:val="off"/>
        <w:rPr>
          <w:rFonts w:hint="eastAsia" w:ascii="宋体" w:hAnsi="宋体" w:eastAsia="宋体" w:cs="宋体"/>
          <w:b w:val="0"/>
          <w:bCs w:val="0"/>
          <w:i w:val="0"/>
          <w:iCs w:val="0"/>
          <w:color w:val="000000"/>
          <w:sz w:val="24"/>
          <w:szCs w:val="24"/>
          <w:highlight w:val="none"/>
          <w:u w:val="none"/>
          <w:lang w:val="en-US" w:eastAsia="zh-CN" w:bidi="ar"/>
        </w:rPr>
      </w:pPr>
      <w:r>
        <w:rPr>
          <w:rFonts w:hint="eastAsia" w:ascii="宋体" w:hAnsi="宋体" w:eastAsia="宋体" w:cs="宋体"/>
          <w:b w:val="0"/>
          <w:bCs w:val="0"/>
          <w:i w:val="0"/>
          <w:iCs w:val="0"/>
          <w:color w:val="000000"/>
          <w:sz w:val="24"/>
          <w:szCs w:val="24"/>
          <w:highlight w:val="none"/>
          <w:u w:val="none"/>
          <w:lang w:val="en-US" w:eastAsia="zh-CN" w:bidi="ar"/>
        </w:rPr>
        <w:t xml:space="preserve">交流电压：0.0V-600.0V≤±(2%+3)。</w:t>
      </w:r>
      <w:r>
        <w:rPr>
          <w:rFonts w:hint="eastAsia" w:ascii="宋体" w:hAnsi="宋体" w:eastAsia="宋体" w:cs="宋体"/>
          <w:b w:val="0"/>
          <w:bCs w:val="0"/>
          <w:i w:val="0"/>
          <w:iCs w:val="0"/>
          <w:color w:val="000000"/>
          <w:sz w:val="24"/>
          <w:szCs w:val="24"/>
          <w:highlight w:val="none"/>
          <w:u w:val="none"/>
          <w:lang w:val="en-US" w:eastAsia="zh-CN" w:bidi="ar"/>
        </w:rPr>
      </w:r>
      <w:r/>
    </w:p>
    <w:p>
      <w:pPr>
        <w:pStyle w:val="826"/>
        <w:numPr>
          <w:ilvl w:val="0"/>
          <w:numId w:val="0"/>
        </w:numPr>
        <w:ind w:left="0" w:firstLine="0"/>
        <w:jc w:val="left"/>
        <w:keepLines w:val="0"/>
        <w:keepNext w:val="0"/>
        <w:pageBreakBefore w:val="0"/>
        <w:spacing w:before="0" w:after="0" w:line="240" w:lineRule="auto"/>
        <w:widowControl w:val="off"/>
        <w:rPr>
          <w:rFonts w:hint="eastAsia" w:ascii="宋体" w:hAnsi="宋体" w:eastAsia="宋体" w:cs="宋体"/>
          <w:b w:val="0"/>
          <w:bCs w:val="0"/>
          <w:i w:val="0"/>
          <w:iCs w:val="0"/>
          <w:color w:val="000000"/>
          <w:sz w:val="24"/>
          <w:szCs w:val="24"/>
          <w:highlight w:val="none"/>
          <w:u w:val="none"/>
          <w:lang w:val="en-US" w:eastAsia="zh-CN" w:bidi="ar"/>
        </w:rPr>
      </w:pPr>
      <w:r>
        <w:rPr>
          <w:rFonts w:hint="eastAsia" w:ascii="宋体" w:hAnsi="宋体" w:eastAsia="宋体" w:cs="宋体"/>
          <w:b w:val="0"/>
          <w:bCs w:val="0"/>
          <w:i w:val="0"/>
          <w:iCs w:val="0"/>
          <w:color w:val="000000"/>
          <w:sz w:val="24"/>
          <w:szCs w:val="24"/>
          <w:highlight w:val="none"/>
          <w:u w:val="none"/>
          <w:lang w:val="en-US" w:eastAsia="zh-CN" w:bidi="ar"/>
        </w:rPr>
        <w:t xml:space="preserve">（7）步进电压：50%-120%量程内与10%步进。</w:t>
      </w:r>
      <w:r>
        <w:rPr>
          <w:rFonts w:hint="eastAsia" w:ascii="宋体" w:hAnsi="宋体" w:eastAsia="宋体" w:cs="宋体"/>
          <w:b w:val="0"/>
          <w:bCs w:val="0"/>
          <w:i w:val="0"/>
          <w:iCs w:val="0"/>
          <w:color w:val="000000"/>
          <w:sz w:val="24"/>
          <w:szCs w:val="24"/>
          <w:highlight w:val="none"/>
          <w:u w:val="none"/>
          <w:lang w:val="en-US" w:eastAsia="zh-CN" w:bidi="ar"/>
        </w:rPr>
      </w:r>
      <w:r/>
    </w:p>
    <w:p>
      <w:pPr>
        <w:pStyle w:val="826"/>
        <w:numPr>
          <w:ilvl w:val="0"/>
          <w:numId w:val="0"/>
        </w:numPr>
        <w:ind w:left="0" w:firstLine="0"/>
        <w:jc w:val="left"/>
        <w:keepLines w:val="0"/>
        <w:keepNext w:val="0"/>
        <w:pageBreakBefore w:val="0"/>
        <w:spacing w:before="0" w:after="0" w:line="240" w:lineRule="auto"/>
        <w:widowControl w:val="off"/>
        <w:rPr>
          <w:rFonts w:hint="eastAsia" w:ascii="宋体" w:hAnsi="宋体" w:eastAsia="宋体" w:cs="宋体"/>
          <w:b w:val="0"/>
          <w:bCs w:val="0"/>
          <w:i w:val="0"/>
          <w:iCs w:val="0"/>
          <w:color w:val="000000"/>
          <w:sz w:val="24"/>
          <w:szCs w:val="24"/>
          <w:highlight w:val="none"/>
          <w:u w:val="none"/>
          <w:lang w:val="en-US" w:eastAsia="zh-CN" w:bidi="ar"/>
        </w:rPr>
      </w:pPr>
      <w:r>
        <w:rPr>
          <w:rFonts w:hint="eastAsia" w:ascii="宋体" w:hAnsi="宋体" w:eastAsia="宋体" w:cs="宋体"/>
          <w:b w:val="0"/>
          <w:bCs w:val="0"/>
          <w:i w:val="0"/>
          <w:iCs w:val="0"/>
          <w:color w:val="000000"/>
          <w:sz w:val="24"/>
          <w:szCs w:val="24"/>
          <w:highlight w:val="none"/>
          <w:u w:val="none"/>
          <w:lang w:val="en-US" w:eastAsia="zh-CN" w:bidi="ar"/>
        </w:rPr>
        <w:t xml:space="preserve">（8）吸收比(DAR)：60s/15s和60s/30s。</w:t>
      </w:r>
      <w:r>
        <w:rPr>
          <w:rFonts w:hint="eastAsia" w:ascii="宋体" w:hAnsi="宋体" w:eastAsia="宋体" w:cs="宋体"/>
          <w:b w:val="0"/>
          <w:bCs w:val="0"/>
          <w:i w:val="0"/>
          <w:iCs w:val="0"/>
          <w:color w:val="000000"/>
          <w:sz w:val="24"/>
          <w:szCs w:val="24"/>
          <w:highlight w:val="none"/>
          <w:u w:val="none"/>
          <w:lang w:val="en-US" w:eastAsia="zh-CN" w:bidi="ar"/>
        </w:rPr>
      </w:r>
      <w:r/>
    </w:p>
    <w:p>
      <w:pPr>
        <w:pStyle w:val="826"/>
        <w:numPr>
          <w:ilvl w:val="0"/>
          <w:numId w:val="0"/>
        </w:numPr>
        <w:ind w:left="0" w:firstLine="0"/>
        <w:jc w:val="left"/>
        <w:keepLines w:val="0"/>
        <w:keepNext w:val="0"/>
        <w:pageBreakBefore w:val="0"/>
        <w:spacing w:before="0" w:after="0" w:line="240" w:lineRule="auto"/>
        <w:widowControl w:val="off"/>
        <w:rPr>
          <w:rFonts w:hint="eastAsia" w:ascii="宋体" w:hAnsi="宋体" w:eastAsia="宋体" w:cs="宋体"/>
          <w:b w:val="0"/>
          <w:bCs w:val="0"/>
          <w:i w:val="0"/>
          <w:iCs w:val="0"/>
          <w:color w:val="000000"/>
          <w:sz w:val="24"/>
          <w:szCs w:val="24"/>
          <w:highlight w:val="none"/>
          <w:u w:val="none"/>
          <w:lang w:val="en-US" w:eastAsia="zh-CN" w:bidi="ar"/>
        </w:rPr>
      </w:pPr>
      <w:r>
        <w:rPr>
          <w:rFonts w:hint="eastAsia" w:ascii="宋体" w:hAnsi="宋体" w:eastAsia="宋体" w:cs="宋体"/>
          <w:b w:val="0"/>
          <w:bCs w:val="0"/>
          <w:i w:val="0"/>
          <w:iCs w:val="0"/>
          <w:color w:val="000000"/>
          <w:sz w:val="24"/>
          <w:szCs w:val="24"/>
          <w:highlight w:val="none"/>
          <w:u w:val="none"/>
          <w:lang w:val="en-US" w:eastAsia="zh-CN" w:bidi="ar"/>
        </w:rPr>
        <w:t xml:space="preserve">（9）数据存储：不低于99组。</w:t>
      </w:r>
      <w:r>
        <w:rPr>
          <w:rFonts w:hint="eastAsia" w:ascii="宋体" w:hAnsi="宋体" w:eastAsia="宋体" w:cs="宋体"/>
          <w:b w:val="0"/>
          <w:bCs w:val="0"/>
          <w:i w:val="0"/>
          <w:iCs w:val="0"/>
          <w:color w:val="000000"/>
          <w:sz w:val="24"/>
          <w:szCs w:val="24"/>
          <w:highlight w:val="none"/>
          <w:u w:val="none"/>
          <w:lang w:val="en-US" w:eastAsia="zh-CN" w:bidi="ar"/>
        </w:rPr>
      </w:r>
      <w:r/>
    </w:p>
    <w:p>
      <w:pPr>
        <w:pStyle w:val="826"/>
        <w:numPr>
          <w:ilvl w:val="0"/>
          <w:numId w:val="0"/>
        </w:numPr>
        <w:ind w:left="0" w:firstLine="0"/>
        <w:jc w:val="left"/>
        <w:keepLines w:val="0"/>
        <w:keepNext w:val="0"/>
        <w:pageBreakBefore w:val="0"/>
        <w:spacing w:before="0" w:after="0" w:line="240" w:lineRule="auto"/>
        <w:widowControl w:val="off"/>
        <w:rPr>
          <w:rFonts w:hint="eastAsia" w:ascii="宋体" w:hAnsi="宋体" w:eastAsia="宋体" w:cs="宋体"/>
          <w:b w:val="0"/>
          <w:bCs w:val="0"/>
          <w:i w:val="0"/>
          <w:iCs w:val="0"/>
          <w:color w:val="000000"/>
          <w:sz w:val="24"/>
          <w:szCs w:val="24"/>
          <w:highlight w:val="none"/>
          <w:u w:val="none"/>
          <w:lang w:val="en-US" w:eastAsia="zh-CN" w:bidi="ar"/>
        </w:rPr>
      </w:pPr>
      <w:r>
        <w:rPr>
          <w:rFonts w:hint="eastAsia" w:ascii="宋体" w:hAnsi="宋体" w:eastAsia="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rPr>
        <w:t xml:space="preserve">配置</w:t>
      </w:r>
      <w:r>
        <w:rPr>
          <w:rFonts w:hint="eastAsia" w:ascii="宋体" w:hAnsi="宋体" w:eastAsia="宋体" w:cs="宋体"/>
          <w:b/>
          <w:bCs/>
          <w:color w:val="000000"/>
          <w:sz w:val="24"/>
          <w:szCs w:val="24"/>
          <w:highlight w:val="none"/>
          <w:lang w:val="en-US" w:eastAsia="zh-CN"/>
        </w:rPr>
        <w:t xml:space="preserve">要求</w:t>
      </w:r>
      <w:r>
        <w:rPr>
          <w:rFonts w:hint="eastAsia" w:ascii="宋体" w:hAnsi="宋体" w:eastAsia="宋体" w:cs="宋体"/>
          <w:b w:val="0"/>
          <w:bCs w:val="0"/>
          <w:i w:val="0"/>
          <w:iCs w:val="0"/>
          <w:color w:val="000000"/>
          <w:sz w:val="24"/>
          <w:szCs w:val="24"/>
          <w:highlight w:val="none"/>
          <w:u w:val="none"/>
          <w:lang w:val="en-US" w:eastAsia="zh-CN" w:bidi="ar"/>
        </w:rPr>
      </w:r>
      <w:r/>
    </w:p>
    <w:p>
      <w:pPr>
        <w:pStyle w:val="826"/>
        <w:ind w:left="0" w:firstLine="0"/>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b w:val="0"/>
          <w:bCs w:val="0"/>
          <w:i w:val="0"/>
          <w:iCs w:val="0"/>
          <w:color w:val="000000"/>
          <w:sz w:val="24"/>
          <w:szCs w:val="24"/>
          <w:highlight w:val="none"/>
          <w:u w:val="none"/>
          <w:lang w:val="en-US" w:eastAsia="zh-CN" w:bidi="ar"/>
        </w:rPr>
        <w:t xml:space="preserve">主机1台，测试线1条、表笔1支、鳄鱼夹1个、电池1组、布包1个、</w:t>
      </w:r>
      <w:r>
        <w:rPr>
          <w:rFonts w:hint="eastAsia" w:ascii="宋体" w:hAnsi="宋体" w:eastAsia="宋体" w:cs="宋体"/>
          <w:b w:val="0"/>
          <w:bCs w:val="0"/>
          <w:color w:val="000000"/>
          <w:sz w:val="24"/>
          <w:szCs w:val="24"/>
          <w:highlight w:val="none"/>
          <w:lang w:val="en-US" w:eastAsia="zh-CN"/>
        </w:rPr>
        <w:t xml:space="preserve">第三方</w:t>
      </w:r>
      <w:r>
        <w:rPr>
          <w:rFonts w:hint="eastAsia" w:ascii="宋体" w:hAnsi="宋体" w:eastAsia="宋体" w:cs="宋体"/>
          <w:b w:val="0"/>
          <w:bCs w:val="0"/>
          <w:color w:val="000000"/>
          <w:sz w:val="24"/>
          <w:szCs w:val="24"/>
          <w:highlight w:val="none"/>
        </w:rPr>
        <w:t xml:space="preserve">计量证书1份。</w:t>
      </w:r>
      <w:r>
        <w:rPr>
          <w:rFonts w:hint="eastAsia" w:ascii="宋体" w:hAnsi="宋体" w:eastAsia="宋体" w:cs="宋体"/>
          <w:sz w:val="24"/>
          <w:szCs w:val="24"/>
          <w:highlight w:val="none"/>
          <w:lang w:val="en-US" w:eastAsia="zh-CN"/>
        </w:rPr>
      </w:r>
      <w:r/>
    </w:p>
    <w:p>
      <w:pPr>
        <w:pStyle w:val="826"/>
        <w:keepLines w:val="0"/>
        <w:keepNext w:val="0"/>
        <w:pageBreakBefore w:val="0"/>
        <w:spacing w:before="0" w:after="0" w:line="24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十、钳形电流表</w:t>
      </w:r>
      <w:r>
        <w:rPr>
          <w:rFonts w:hint="eastAsia" w:ascii="宋体" w:hAnsi="宋体" w:eastAsia="宋体" w:cs="宋体"/>
          <w:b/>
          <w:bCs/>
          <w:sz w:val="24"/>
          <w:szCs w:val="24"/>
          <w:highlight w:val="none"/>
          <w:lang w:val="en-US" w:eastAsia="zh-CN"/>
        </w:rPr>
      </w:r>
      <w:r/>
    </w:p>
    <w:p>
      <w:pPr>
        <w:pStyle w:val="826"/>
        <w:ind w:left="0" w:firstLine="0"/>
        <w:keepLines w:val="0"/>
        <w:keepNext w:val="0"/>
        <w:pageBreakBefore w:val="0"/>
        <w:spacing w:before="0" w:after="0" w:line="240" w:lineRule="auto"/>
        <w:shd w:val="clear" w:color="auto" w:fill="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1、功能要求</w:t>
      </w:r>
      <w:r>
        <w:rPr>
          <w:rFonts w:hint="eastAsia" w:ascii="宋体" w:hAnsi="宋体" w:eastAsia="宋体" w:cs="宋体"/>
          <w:b/>
          <w:bCs/>
          <w:color w:val="000000"/>
          <w:sz w:val="24"/>
          <w:szCs w:val="24"/>
          <w:highlight w:val="none"/>
          <w:lang w:val="en-US" w:eastAsia="zh-CN"/>
        </w:rPr>
      </w:r>
      <w:r/>
    </w:p>
    <w:p>
      <w:pPr>
        <w:pStyle w:val="826"/>
        <w:ind w:left="0" w:firstLine="0"/>
        <w:keepLines w:val="0"/>
        <w:keepNext w:val="0"/>
        <w:pageBreakBefore w:val="0"/>
        <w:spacing w:before="0" w:after="0" w:line="240" w:lineRule="auto"/>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（1）1000A交直流钳形表+示波功能二合一；</w:t>
      </w:r>
      <w:r>
        <w:rPr>
          <w:rFonts w:hint="eastAsia" w:ascii="宋体" w:hAnsi="宋体" w:eastAsia="宋体" w:cs="宋体"/>
          <w:color w:val="000000"/>
          <w:sz w:val="24"/>
          <w:szCs w:val="24"/>
          <w:highlight w:val="none"/>
          <w:lang w:val="en-US" w:eastAsia="zh-CN"/>
        </w:rPr>
      </w:r>
      <w:r/>
    </w:p>
    <w:p>
      <w:pPr>
        <w:pStyle w:val="826"/>
        <w:ind w:left="0" w:firstLine="0"/>
        <w:keepLines w:val="0"/>
        <w:keepNext w:val="0"/>
        <w:pageBreakBefore w:val="0"/>
        <w:spacing w:before="0" w:after="0" w:line="240" w:lineRule="auto"/>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（2）带宽：电压1MHz、电流1KHz；</w:t>
      </w:r>
      <w:r>
        <w:rPr>
          <w:rFonts w:hint="eastAsia" w:ascii="宋体" w:hAnsi="宋体" w:eastAsia="宋体" w:cs="宋体"/>
          <w:color w:val="000000"/>
          <w:sz w:val="24"/>
          <w:szCs w:val="24"/>
          <w:highlight w:val="none"/>
          <w:lang w:val="en-US" w:eastAsia="zh-CN"/>
        </w:rPr>
      </w:r>
      <w:r/>
    </w:p>
    <w:p>
      <w:pPr>
        <w:pStyle w:val="826"/>
        <w:ind w:left="0" w:firstLine="0"/>
        <w:keepLines w:val="0"/>
        <w:keepNext w:val="0"/>
        <w:pageBreakBefore w:val="0"/>
        <w:spacing w:before="0" w:after="0" w:line="240" w:lineRule="auto"/>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（3）浪涌交流电流测量；</w:t>
      </w:r>
      <w:r>
        <w:rPr>
          <w:rFonts w:hint="eastAsia" w:ascii="宋体" w:hAnsi="宋体" w:eastAsia="宋体" w:cs="宋体"/>
          <w:color w:val="000000"/>
          <w:sz w:val="24"/>
          <w:szCs w:val="24"/>
          <w:highlight w:val="none"/>
          <w:lang w:val="en-US" w:eastAsia="zh-CN"/>
        </w:rPr>
      </w:r>
      <w:r/>
    </w:p>
    <w:p>
      <w:pPr>
        <w:pStyle w:val="826"/>
        <w:ind w:left="0" w:firstLine="0"/>
        <w:keepLines w:val="0"/>
        <w:keepNext w:val="0"/>
        <w:pageBreakBefore w:val="0"/>
        <w:spacing w:before="0" w:after="0" w:line="240" w:lineRule="auto"/>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（3）2.8英寸高清液晶显示屏，全按键操作；</w:t>
      </w:r>
      <w:r>
        <w:rPr>
          <w:rFonts w:hint="eastAsia" w:ascii="宋体" w:hAnsi="宋体" w:eastAsia="宋体" w:cs="宋体"/>
          <w:color w:val="000000"/>
          <w:sz w:val="24"/>
          <w:szCs w:val="24"/>
          <w:highlight w:val="none"/>
          <w:lang w:val="en-US" w:eastAsia="zh-CN"/>
        </w:rPr>
      </w:r>
      <w:r/>
    </w:p>
    <w:p>
      <w:pPr>
        <w:pStyle w:val="826"/>
        <w:ind w:left="0" w:firstLine="0"/>
        <w:keepLines w:val="0"/>
        <w:keepNext w:val="0"/>
        <w:pageBreakBefore w:val="0"/>
        <w:spacing w:before="0" w:after="0" w:line="240" w:lineRule="auto"/>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（4）38mm窄边细长型开口设计。</w:t>
      </w:r>
      <w:r>
        <w:rPr>
          <w:rFonts w:hint="eastAsia" w:ascii="宋体" w:hAnsi="宋体" w:eastAsia="宋体" w:cs="宋体"/>
          <w:color w:val="000000"/>
          <w:sz w:val="24"/>
          <w:szCs w:val="24"/>
          <w:highlight w:val="none"/>
          <w:lang w:val="en-US" w:eastAsia="zh-CN"/>
        </w:rPr>
      </w:r>
      <w:r/>
    </w:p>
    <w:p>
      <w:pPr>
        <w:pStyle w:val="826"/>
        <w:ind w:left="0" w:firstLine="0"/>
        <w:keepLines w:val="0"/>
        <w:keepNext w:val="0"/>
        <w:pageBreakBefore w:val="0"/>
        <w:spacing w:before="0" w:after="0" w:line="240" w:lineRule="auto"/>
        <w:shd w:val="clear" w:color="auto" w:fill="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2、技术参数要求</w:t>
      </w:r>
      <w:r>
        <w:rPr>
          <w:rFonts w:hint="eastAsia" w:ascii="宋体" w:hAnsi="宋体" w:eastAsia="宋体" w:cs="宋体"/>
          <w:b/>
          <w:bCs/>
          <w:color w:val="000000"/>
          <w:sz w:val="24"/>
          <w:szCs w:val="24"/>
          <w:highlight w:val="none"/>
          <w:lang w:val="en-US" w:eastAsia="zh-CN"/>
        </w:rPr>
      </w:r>
      <w:r/>
    </w:p>
    <w:p>
      <w:pPr>
        <w:pStyle w:val="826"/>
        <w:ind w:left="0" w:firstLine="0"/>
        <w:keepLines w:val="0"/>
        <w:keepNext w:val="0"/>
        <w:pageBreakBefore w:val="0"/>
        <w:spacing w:before="0" w:after="0" w:line="240" w:lineRule="auto"/>
        <w:shd w:val="clear" w:color="auto" w:fill="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sz w:val="24"/>
          <w:szCs w:val="24"/>
          <w:highlight w:val="none"/>
          <w:lang w:val="en-US" w:eastAsia="zh-CN"/>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）交/直流电流</w:t>
      </w:r>
      <w:r>
        <w:rPr>
          <w:rFonts w:hint="eastAsia" w:ascii="宋体" w:hAnsi="宋体" w:eastAsia="宋体" w:cs="宋体"/>
          <w:color w:val="000000"/>
          <w:sz w:val="24"/>
          <w:szCs w:val="24"/>
          <w:highlight w:val="none"/>
          <w:lang w:val="en-US" w:eastAsia="zh-CN"/>
        </w:rPr>
        <w:t xml:space="preserve">测量范围</w:t>
      </w:r>
      <w:r>
        <w:rPr>
          <w:rFonts w:hint="eastAsia" w:ascii="宋体" w:hAnsi="宋体" w:eastAsia="宋体" w:cs="宋体"/>
          <w:color w:val="000000"/>
          <w:sz w:val="24"/>
          <w:szCs w:val="24"/>
          <w:highlight w:val="none"/>
          <w:lang w:val="en-US" w:eastAsia="zh-CN"/>
        </w:rPr>
        <w:t xml:space="preserve">覆盖0.2-</w:t>
      </w:r>
      <w:r>
        <w:rPr>
          <w:rFonts w:hint="eastAsia" w:ascii="宋体" w:hAnsi="宋体" w:eastAsia="宋体" w:cs="宋体"/>
          <w:color w:val="000000"/>
          <w:sz w:val="24"/>
          <w:szCs w:val="24"/>
          <w:highlight w:val="none"/>
          <w:lang w:eastAsia="zh-CN"/>
        </w:rPr>
        <w:t xml:space="preserve">1000A；</w:t>
      </w:r>
      <w:r>
        <w:rPr>
          <w:rFonts w:hint="eastAsia" w:ascii="宋体" w:hAnsi="宋体" w:eastAsia="宋体" w:cs="宋体"/>
          <w:color w:val="000000"/>
          <w:sz w:val="24"/>
          <w:szCs w:val="24"/>
          <w:highlight w:val="none"/>
          <w:lang w:eastAsia="zh-CN"/>
        </w:rPr>
      </w:r>
      <w:r/>
    </w:p>
    <w:p>
      <w:pPr>
        <w:pStyle w:val="826"/>
        <w:ind w:left="0" w:firstLine="0"/>
        <w:keepLines w:val="0"/>
        <w:keepNext w:val="0"/>
        <w:pageBreakBefore w:val="0"/>
        <w:spacing w:before="0" w:after="0" w:line="240" w:lineRule="auto"/>
        <w:shd w:val="clear" w:color="auto" w:fill="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）交/直流电压</w:t>
      </w:r>
      <w:r>
        <w:rPr>
          <w:rFonts w:hint="eastAsia" w:ascii="宋体" w:hAnsi="宋体" w:eastAsia="宋体" w:cs="宋体"/>
          <w:color w:val="000000"/>
          <w:sz w:val="24"/>
          <w:szCs w:val="24"/>
          <w:highlight w:val="none"/>
          <w:lang w:val="en-US" w:eastAsia="zh-CN"/>
        </w:rPr>
        <w:t xml:space="preserve">测量范围覆盖0-6</w:t>
      </w:r>
      <w:r>
        <w:rPr>
          <w:rFonts w:hint="eastAsia" w:ascii="宋体" w:hAnsi="宋体" w:eastAsia="宋体" w:cs="宋体"/>
          <w:color w:val="000000"/>
          <w:sz w:val="24"/>
          <w:szCs w:val="24"/>
          <w:highlight w:val="none"/>
          <w:lang w:eastAsia="zh-CN"/>
        </w:rPr>
        <w:t xml:space="preserve">00V；</w:t>
      </w:r>
      <w:r>
        <w:rPr>
          <w:rFonts w:hint="eastAsia" w:ascii="宋体" w:hAnsi="宋体" w:eastAsia="宋体" w:cs="宋体"/>
          <w:color w:val="000000"/>
          <w:sz w:val="24"/>
          <w:szCs w:val="24"/>
          <w:highlight w:val="none"/>
          <w:lang w:eastAsia="zh-CN"/>
        </w:rPr>
      </w:r>
      <w:r/>
    </w:p>
    <w:p>
      <w:pPr>
        <w:pStyle w:val="826"/>
        <w:ind w:left="0" w:firstLine="0"/>
        <w:keepLines w:val="0"/>
        <w:keepNext w:val="0"/>
        <w:pageBreakBefore w:val="0"/>
        <w:spacing w:before="0" w:after="0" w:line="240" w:lineRule="auto"/>
        <w:shd w:val="clear" w:color="auto" w:fill="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钳头开口</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φ</w:t>
      </w:r>
      <w:r>
        <w:rPr>
          <w:rFonts w:hint="eastAsia" w:ascii="宋体" w:hAnsi="宋体" w:eastAsia="宋体" w:cs="宋体"/>
          <w:color w:val="000000"/>
          <w:sz w:val="24"/>
          <w:szCs w:val="24"/>
          <w:highlight w:val="none"/>
        </w:rPr>
        <w:t xml:space="preserve">38mm</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26"/>
        <w:ind w:left="0" w:firstLine="0"/>
        <w:keepLines w:val="0"/>
        <w:keepNext w:val="0"/>
        <w:pageBreakBefore w:val="0"/>
        <w:spacing w:before="0" w:after="0" w:line="240" w:lineRule="auto"/>
        <w:shd w:val="clear" w:color="auto" w:fill="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）浪涌电流：1000A；</w:t>
      </w:r>
      <w:r>
        <w:rPr>
          <w:rFonts w:hint="eastAsia" w:ascii="宋体" w:hAnsi="宋体" w:eastAsia="宋体" w:cs="宋体"/>
          <w:color w:val="000000"/>
          <w:sz w:val="24"/>
          <w:szCs w:val="24"/>
          <w:highlight w:val="none"/>
          <w:lang w:eastAsia="zh-CN"/>
        </w:rPr>
      </w:r>
      <w:r/>
    </w:p>
    <w:p>
      <w:pPr>
        <w:pStyle w:val="826"/>
        <w:ind w:left="0" w:firstLine="0"/>
        <w:keepLines w:val="0"/>
        <w:keepNext w:val="0"/>
        <w:pageBreakBefore w:val="0"/>
        <w:spacing w:before="0" w:after="0" w:line="240" w:lineRule="auto"/>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）电阻</w:t>
      </w:r>
      <w:r>
        <w:rPr>
          <w:rFonts w:hint="eastAsia" w:ascii="宋体" w:hAnsi="宋体" w:eastAsia="宋体" w:cs="宋体"/>
          <w:color w:val="000000"/>
          <w:sz w:val="24"/>
          <w:szCs w:val="24"/>
          <w:highlight w:val="none"/>
          <w:lang w:val="en-US" w:eastAsia="zh-CN"/>
        </w:rPr>
        <w:t xml:space="preserve">测量范围：0-</w:t>
      </w:r>
      <w:r>
        <w:rPr>
          <w:rFonts w:hint="eastAsia" w:ascii="宋体" w:hAnsi="宋体" w:eastAsia="宋体" w:cs="宋体"/>
          <w:color w:val="000000"/>
          <w:sz w:val="24"/>
          <w:szCs w:val="24"/>
          <w:highlight w:val="none"/>
          <w:lang w:eastAsia="zh-CN"/>
        </w:rPr>
        <w:t xml:space="preserve">100M</w:t>
      </w:r>
      <w:r>
        <w:rPr>
          <w:rFonts w:hint="eastAsia" w:ascii="宋体" w:hAnsi="宋体" w:eastAsia="宋体" w:cs="宋体"/>
          <w:color w:val="000000"/>
          <w:sz w:val="24"/>
          <w:szCs w:val="24"/>
          <w:highlight w:val="none"/>
          <w:lang w:val="en-US" w:eastAsia="zh-CN"/>
        </w:rPr>
        <w:t xml:space="preserve">Ω；</w:t>
      </w:r>
      <w:r>
        <w:rPr>
          <w:rFonts w:hint="eastAsia" w:ascii="宋体" w:hAnsi="宋体" w:eastAsia="宋体" w:cs="宋体"/>
          <w:color w:val="000000"/>
          <w:sz w:val="24"/>
          <w:szCs w:val="24"/>
          <w:highlight w:val="none"/>
          <w:lang w:val="en-US" w:eastAsia="zh-CN"/>
        </w:rPr>
      </w:r>
      <w:r/>
    </w:p>
    <w:p>
      <w:pPr>
        <w:pStyle w:val="826"/>
        <w:ind w:left="0" w:firstLine="0"/>
        <w:keepLines w:val="0"/>
        <w:keepNext w:val="0"/>
        <w:pageBreakBefore w:val="0"/>
        <w:spacing w:before="0" w:after="0" w:line="240" w:lineRule="auto"/>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（6）电容：20mF；</w:t>
      </w:r>
      <w:r>
        <w:rPr>
          <w:rFonts w:hint="eastAsia" w:ascii="宋体" w:hAnsi="宋体" w:eastAsia="宋体" w:cs="宋体"/>
          <w:color w:val="000000"/>
          <w:sz w:val="24"/>
          <w:szCs w:val="24"/>
          <w:highlight w:val="none"/>
          <w:lang w:val="en-US" w:eastAsia="zh-CN"/>
        </w:rPr>
      </w:r>
      <w:r/>
    </w:p>
    <w:p>
      <w:pPr>
        <w:pStyle w:val="826"/>
        <w:ind w:left="0" w:firstLine="0"/>
        <w:keepLines w:val="0"/>
        <w:keepNext w:val="0"/>
        <w:pageBreakBefore w:val="0"/>
        <w:spacing w:before="0" w:after="0" w:line="240" w:lineRule="auto"/>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（7）频率：20MHz；</w:t>
      </w:r>
      <w:r>
        <w:rPr>
          <w:rFonts w:hint="eastAsia" w:ascii="宋体" w:hAnsi="宋体" w:eastAsia="宋体" w:cs="宋体"/>
          <w:color w:val="000000"/>
          <w:sz w:val="24"/>
          <w:szCs w:val="24"/>
          <w:highlight w:val="none"/>
          <w:lang w:val="en-US" w:eastAsia="zh-CN"/>
        </w:rPr>
      </w:r>
      <w:r/>
    </w:p>
    <w:p>
      <w:pPr>
        <w:pStyle w:val="826"/>
        <w:ind w:left="0" w:firstLine="0"/>
        <w:keepLines w:val="0"/>
        <w:keepNext w:val="0"/>
        <w:pageBreakBefore w:val="0"/>
        <w:spacing w:before="0" w:after="0" w:line="240" w:lineRule="auto"/>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（8）占空比：0.1%～99.9%</w:t>
      </w:r>
      <w:r>
        <w:rPr>
          <w:rFonts w:hint="eastAsia" w:ascii="宋体" w:hAnsi="宋体" w:eastAsia="宋体" w:cs="宋体"/>
          <w:color w:val="000000"/>
          <w:sz w:val="24"/>
          <w:szCs w:val="24"/>
          <w:highlight w:val="none"/>
          <w:lang w:val="en-US" w:eastAsia="zh-CN"/>
        </w:rPr>
      </w:r>
      <w:r/>
    </w:p>
    <w:p>
      <w:pPr>
        <w:pStyle w:val="826"/>
        <w:ind w:left="0" w:firstLine="0"/>
        <w:keepLines w:val="0"/>
        <w:keepNext w:val="0"/>
        <w:pageBreakBefore w:val="0"/>
        <w:spacing w:before="0" w:after="0" w:line="240" w:lineRule="auto"/>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（9）二极管：3V；</w:t>
      </w:r>
      <w:r>
        <w:rPr>
          <w:rFonts w:hint="eastAsia" w:ascii="宋体" w:hAnsi="宋体" w:eastAsia="宋体" w:cs="宋体"/>
          <w:color w:val="000000"/>
          <w:sz w:val="24"/>
          <w:szCs w:val="24"/>
          <w:highlight w:val="none"/>
          <w:lang w:val="en-US" w:eastAsia="zh-CN"/>
        </w:rPr>
      </w:r>
      <w:r/>
    </w:p>
    <w:p>
      <w:pPr>
        <w:pStyle w:val="826"/>
        <w:ind w:left="0" w:firstLine="0"/>
        <w:keepLines w:val="0"/>
        <w:keepNext w:val="0"/>
        <w:pageBreakBefore w:val="0"/>
        <w:spacing w:before="0" w:after="0" w:line="240" w:lineRule="auto"/>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（10）通断蜂鸣/NCV/自动关机；</w:t>
      </w:r>
      <w:r>
        <w:rPr>
          <w:rFonts w:hint="eastAsia" w:ascii="宋体" w:hAnsi="宋体" w:eastAsia="宋体" w:cs="宋体"/>
          <w:color w:val="000000"/>
          <w:sz w:val="24"/>
          <w:szCs w:val="24"/>
          <w:highlight w:val="none"/>
          <w:lang w:val="en-US" w:eastAsia="zh-CN"/>
        </w:rPr>
      </w:r>
      <w:r/>
    </w:p>
    <w:p>
      <w:pPr>
        <w:pStyle w:val="826"/>
        <w:ind w:left="0" w:firstLine="0"/>
        <w:keepLines w:val="0"/>
        <w:keepNext w:val="0"/>
        <w:pageBreakBefore w:val="0"/>
        <w:spacing w:before="0" w:after="0" w:line="240" w:lineRule="auto"/>
        <w:shd w:val="clear" w:color="auto" w:fill="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（11）显示位数：20000计数。</w:t>
      </w:r>
      <w:r>
        <w:rPr>
          <w:rFonts w:hint="eastAsia" w:ascii="宋体" w:hAnsi="宋体" w:eastAsia="宋体" w:cs="宋体"/>
          <w:color w:val="000000"/>
          <w:sz w:val="24"/>
          <w:szCs w:val="24"/>
          <w:highlight w:val="none"/>
        </w:rPr>
        <w:br w:type="textWrapping" w:clear="all"/>
      </w:r>
      <w:r>
        <w:rPr>
          <w:rFonts w:hint="eastAsia" w:ascii="宋体" w:hAnsi="宋体" w:eastAsia="宋体" w:cs="宋体"/>
          <w:b/>
          <w:bCs/>
          <w:color w:val="000000"/>
          <w:sz w:val="24"/>
          <w:szCs w:val="24"/>
          <w:highlight w:val="none"/>
          <w:lang w:val="en-US" w:eastAsia="zh-CN"/>
        </w:rPr>
        <w:t xml:space="preserve">3、配置要求</w:t>
      </w:r>
      <w:r>
        <w:rPr>
          <w:rFonts w:hint="eastAsia" w:ascii="宋体" w:hAnsi="宋体" w:eastAsia="宋体" w:cs="宋体"/>
          <w:b/>
          <w:bCs/>
          <w:color w:val="000000"/>
          <w:sz w:val="24"/>
          <w:szCs w:val="24"/>
          <w:highlight w:val="none"/>
          <w:lang w:val="en-US" w:eastAsia="zh-CN"/>
        </w:rPr>
      </w:r>
      <w:r/>
    </w:p>
    <w:p>
      <w:pPr>
        <w:pStyle w:val="826"/>
        <w:ind w:left="0" w:firstLine="480"/>
        <w:keepLines w:val="0"/>
        <w:keepNext w:val="0"/>
        <w:pageBreakBefore w:val="0"/>
        <w:spacing w:before="0" w:after="0" w:line="240" w:lineRule="auto"/>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主机1台、表笔1副、充电线、说明书1份、合格证1份、保修卡1份、第三方计量证书1份。</w:t>
      </w:r>
      <w:r>
        <w:rPr>
          <w:rFonts w:hint="eastAsia" w:ascii="宋体" w:hAnsi="宋体" w:eastAsia="宋体" w:cs="宋体"/>
          <w:color w:val="000000"/>
          <w:sz w:val="24"/>
          <w:szCs w:val="24"/>
          <w:highlight w:val="none"/>
          <w:lang w:val="en-US" w:eastAsia="zh-CN"/>
        </w:rPr>
      </w:r>
      <w:r/>
    </w:p>
    <w:p>
      <w:pPr>
        <w:pStyle w:val="826"/>
        <w:keepLines w:val="0"/>
        <w:keepNext w:val="0"/>
        <w:pageBreakBefore w:val="0"/>
        <w:spacing w:before="0" w:after="0" w:line="24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r>
      <w:r/>
    </w:p>
    <w:p>
      <w:pPr>
        <w:pStyle w:val="826"/>
        <w:keepLines w:val="0"/>
        <w:keepNext w:val="0"/>
        <w:pageBreakBefore w:val="0"/>
        <w:spacing w:before="0" w:after="0" w:line="360" w:lineRule="auto"/>
        <w:widowControl w:val="off"/>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 xml:space="preserve">采购分包3：</w:t>
      </w:r>
      <w:r>
        <w:rPr>
          <w:rFonts w:hint="eastAsia" w:ascii="宋体" w:hAnsi="宋体" w:eastAsia="宋体" w:cs="宋体"/>
          <w:b/>
          <w:bCs/>
          <w:sz w:val="28"/>
          <w:szCs w:val="28"/>
          <w:highlight w:val="none"/>
          <w:lang w:val="en-US" w:eastAsia="zh-CN"/>
        </w:rPr>
      </w:r>
      <w:r/>
    </w:p>
    <w:p>
      <w:pPr>
        <w:pStyle w:val="826"/>
        <w:keepLines w:val="0"/>
        <w:keepNext w:val="0"/>
        <w:pageBreakBefore w:val="0"/>
        <w:spacing w:before="0" w:after="0" w:line="240" w:lineRule="auto"/>
        <w:widowControl w:val="off"/>
        <w:rPr>
          <w:rFonts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一、全站仪 (核心产品)</w:t>
      </w:r>
      <w:r>
        <w:rPr>
          <w:rFonts w:ascii="宋体" w:hAnsi="宋体" w:eastAsia="宋体" w:cs="宋体"/>
          <w:b/>
          <w:bCs/>
          <w:sz w:val="24"/>
          <w:szCs w:val="24"/>
          <w:highlight w:val="none"/>
          <w:lang w:val="en-US" w:eastAsia="zh-CN"/>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eastAsia="zh-CN"/>
        </w:rPr>
        <w:t xml:space="preserve">、测角精度不低于2″</w:t>
      </w:r>
      <w:r>
        <w:rPr>
          <w:rFonts w:hint="eastAsia" w:ascii="宋体" w:hAnsi="宋体" w:eastAsia="宋体" w:cs="宋体"/>
          <w:sz w:val="24"/>
          <w:szCs w:val="24"/>
          <w:highlight w:val="none"/>
        </w:rPr>
        <w:t xml:space="preserve">，最小读数：1″</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eastAsia="zh-CN"/>
        </w:rPr>
        <w:t xml:space="preserve">、测距精度不低于±(2mm+2ppm·D)；</w:t>
      </w:r>
      <w:r>
        <w:rPr>
          <w:rFonts w:hint="eastAsia" w:ascii="宋体" w:hAnsi="宋体" w:eastAsia="宋体" w:cs="宋体"/>
          <w:sz w:val="24"/>
          <w:szCs w:val="24"/>
          <w:highlight w:val="none"/>
          <w:lang w:eastAsia="zh-CN"/>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望远镜</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分辨率：3″</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成像：正像</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物镜孔径：Φ50mm</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放大倍率：30×</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最短视距：1.0m</w:t>
      </w:r>
      <w:r>
        <w:rPr>
          <w:rFonts w:hint="eastAsia" w:ascii="宋体" w:hAnsi="宋体" w:eastAsia="宋体" w:cs="宋体"/>
          <w:sz w:val="24"/>
          <w:szCs w:val="24"/>
          <w:highlight w:val="none"/>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视场角：1°3′</w:t>
      </w:r>
      <w:r>
        <w:rPr>
          <w:rFonts w:hint="eastAsia" w:ascii="宋体" w:hAnsi="宋体" w:eastAsia="宋体" w:cs="宋体"/>
          <w:sz w:val="24"/>
          <w:szCs w:val="24"/>
          <w:highlight w:val="none"/>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、摩擦制动和无限位微动功能，双手同时操作，照准目标更快速； </w:t>
      </w:r>
      <w:r>
        <w:rPr>
          <w:rFonts w:hint="eastAsia" w:ascii="宋体" w:hAnsi="宋体" w:eastAsia="宋体" w:cs="宋体"/>
          <w:sz w:val="24"/>
          <w:szCs w:val="24"/>
          <w:highlight w:val="none"/>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、快捷测量键，连续采点时眼睛无须离开望远镜； </w:t>
      </w:r>
      <w:r>
        <w:rPr>
          <w:rFonts w:hint="eastAsia" w:ascii="宋体" w:hAnsi="宋体" w:eastAsia="宋体" w:cs="宋体"/>
          <w:sz w:val="24"/>
          <w:szCs w:val="24"/>
          <w:highlight w:val="none"/>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测距</w:t>
      </w:r>
      <w:r>
        <w:rPr>
          <w:rFonts w:hint="eastAsia" w:ascii="宋体" w:hAnsi="宋体" w:eastAsia="宋体" w:cs="宋体"/>
          <w:sz w:val="24"/>
          <w:szCs w:val="24"/>
          <w:highlight w:val="none"/>
          <w:lang w:val="en-US" w:eastAsia="zh-CN"/>
        </w:rPr>
        <w:t xml:space="preserve">量</w:t>
      </w:r>
      <w:r>
        <w:rPr>
          <w:rFonts w:hint="eastAsia" w:ascii="宋体" w:hAnsi="宋体" w:eastAsia="宋体" w:cs="宋体"/>
          <w:sz w:val="24"/>
          <w:szCs w:val="24"/>
          <w:highlight w:val="none"/>
          <w:lang w:eastAsia="zh-CN"/>
        </w:rPr>
        <w:t xml:space="preserve">程</w:t>
      </w:r>
      <w:r>
        <w:rPr>
          <w:rFonts w:hint="eastAsia" w:ascii="宋体" w:hAnsi="宋体" w:eastAsia="宋体" w:cs="宋体"/>
          <w:sz w:val="24"/>
          <w:szCs w:val="24"/>
          <w:highlight w:val="none"/>
        </w:rPr>
        <w:t xml:space="preserve">：1000m/免棱镜； 1200m/反光片； 5000m/单棱镜</w:t>
      </w:r>
      <w:r>
        <w:rPr>
          <w:rFonts w:hint="eastAsia" w:ascii="宋体" w:hAnsi="宋体" w:eastAsia="宋体" w:cs="宋体"/>
          <w:sz w:val="24"/>
          <w:szCs w:val="24"/>
          <w:highlight w:val="none"/>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、补偿器：</w:t>
      </w:r>
      <w:r>
        <w:rPr>
          <w:rFonts w:hint="eastAsia" w:ascii="宋体" w:hAnsi="宋体" w:eastAsia="宋体" w:cs="宋体"/>
          <w:sz w:val="24"/>
          <w:szCs w:val="24"/>
          <w:highlight w:val="none"/>
          <w:lang w:val="en-US" w:eastAsia="zh-CN"/>
        </w:rPr>
        <w:t xml:space="preserve">双轴补偿，</w:t>
      </w:r>
      <w:r>
        <w:rPr>
          <w:rFonts w:hint="eastAsia" w:ascii="宋体" w:hAnsi="宋体" w:eastAsia="宋体" w:cs="宋体"/>
          <w:sz w:val="24"/>
          <w:szCs w:val="24"/>
          <w:highlight w:val="none"/>
        </w:rPr>
        <w:t xml:space="preserve">补偿范围：±3′；</w:t>
      </w:r>
      <w:r>
        <w:rPr>
          <w:rFonts w:hint="eastAsia" w:ascii="宋体" w:hAnsi="宋体" w:eastAsia="宋体" w:cs="宋体"/>
          <w:sz w:val="24"/>
          <w:szCs w:val="24"/>
          <w:highlight w:val="none"/>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具有操作</w:t>
      </w:r>
      <w:r>
        <w:rPr>
          <w:rFonts w:hint="eastAsia" w:ascii="宋体" w:hAnsi="宋体" w:eastAsia="宋体" w:cs="宋体"/>
          <w:sz w:val="24"/>
          <w:szCs w:val="24"/>
          <w:highlight w:val="none"/>
        </w:rPr>
        <w:t xml:space="preserve">系统，1.2GHZ主频的32位高速ARM处理器</w:t>
      </w:r>
      <w:r>
        <w:rPr>
          <w:rFonts w:hint="eastAsia" w:ascii="宋体" w:hAnsi="宋体" w:eastAsia="宋体" w:cs="宋体"/>
          <w:sz w:val="24"/>
          <w:szCs w:val="24"/>
          <w:highlight w:val="none"/>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rPr>
        <w:t xml:space="preserve">、3.5英寸屏幕 ，320×240（QVGA）彩色TFT触摸屏； </w:t>
      </w:r>
      <w:r>
        <w:rPr>
          <w:rFonts w:hint="eastAsia" w:ascii="宋体" w:hAnsi="宋体" w:eastAsia="宋体" w:cs="宋体"/>
          <w:sz w:val="24"/>
          <w:szCs w:val="24"/>
          <w:highlight w:val="none"/>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11</w:t>
      </w:r>
      <w:r>
        <w:rPr>
          <w:rFonts w:hint="eastAsia" w:ascii="宋体" w:hAnsi="宋体" w:eastAsia="宋体" w:cs="宋体"/>
          <w:sz w:val="24"/>
          <w:szCs w:val="24"/>
          <w:highlight w:val="none"/>
        </w:rPr>
        <w:t xml:space="preserve">、内置高精度一体式温度气压传感器，使用更方便；</w:t>
      </w:r>
      <w:r>
        <w:rPr>
          <w:rFonts w:hint="eastAsia" w:ascii="宋体" w:hAnsi="宋体" w:eastAsia="宋体" w:cs="宋体"/>
          <w:sz w:val="24"/>
          <w:szCs w:val="24"/>
          <w:highlight w:val="none"/>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、大容量存储：配备了4G存储，海量存储空间；</w:t>
      </w:r>
      <w:r>
        <w:rPr>
          <w:rFonts w:hint="eastAsia" w:ascii="宋体" w:hAnsi="宋体" w:eastAsia="宋体" w:cs="宋体"/>
          <w:sz w:val="24"/>
          <w:szCs w:val="24"/>
          <w:highlight w:val="none"/>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、电源：工作电压：7.4V 3500mAh（可充锂离子电池）；工作时间</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连续测距/角度测量：≥10小时</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、工作环境温度范围：-20℃～+50℃；</w:t>
      </w:r>
      <w:r>
        <w:rPr>
          <w:rFonts w:hint="eastAsia" w:ascii="宋体" w:hAnsi="宋体" w:eastAsia="宋体" w:cs="宋体"/>
          <w:sz w:val="24"/>
          <w:szCs w:val="24"/>
          <w:highlight w:val="none"/>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、通讯： RS-232C/USB/Bluetooth /SD卡</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其他</w:t>
      </w:r>
      <w:r>
        <w:rPr>
          <w:rFonts w:hint="eastAsia" w:ascii="宋体" w:hAnsi="宋体" w:eastAsia="宋体" w:cs="宋体"/>
          <w:sz w:val="24"/>
          <w:szCs w:val="24"/>
          <w:highlight w:val="none"/>
        </w:rPr>
        <w:t xml:space="preserve">：键盘：全数字智能背光键盘</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17、</w:t>
      </w:r>
      <w:r>
        <w:rPr>
          <w:rFonts w:hint="eastAsia" w:ascii="宋体" w:hAnsi="宋体" w:eastAsia="宋体" w:cs="宋体"/>
          <w:sz w:val="24"/>
          <w:szCs w:val="24"/>
          <w:highlight w:val="none"/>
        </w:rPr>
        <w:t xml:space="preserve"> 防水、防尘：IP55</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826"/>
        <w:keepLines w:val="0"/>
        <w:keepNext w:val="0"/>
        <w:pageBreakBefore w:val="0"/>
        <w:spacing w:before="0" w:after="0" w:line="24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二、经纬仪</w:t>
      </w:r>
      <w:r>
        <w:rPr>
          <w:rFonts w:hint="eastAsia" w:ascii="宋体" w:hAnsi="宋体" w:eastAsia="宋体" w:cs="宋体"/>
          <w:b/>
          <w:bCs/>
          <w:sz w:val="24"/>
          <w:szCs w:val="24"/>
          <w:highlight w:val="none"/>
          <w:lang w:val="en-US" w:eastAsia="zh-CN"/>
        </w:rPr>
      </w:r>
      <w:r/>
    </w:p>
    <w:p>
      <w:pPr>
        <w:pStyle w:val="826"/>
        <w:jc w:val="left"/>
        <w:keepLines w:val="0"/>
        <w:keepNext w:val="0"/>
        <w:pageBreakBefore w:val="0"/>
        <w:spacing w:before="0" w:after="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测角精度不低于2″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r>
      <w:r/>
    </w:p>
    <w:p>
      <w:pPr>
        <w:pStyle w:val="826"/>
        <w:jc w:val="left"/>
        <w:keepLines w:val="0"/>
        <w:keepNext w:val="0"/>
        <w:pageBreakBefore w:val="0"/>
        <w:spacing w:before="0" w:after="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望远镜：正像</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放大倍数≥30×</w:t>
      </w:r>
      <w:r>
        <w:rPr>
          <w:rFonts w:hint="eastAsia" w:ascii="宋体" w:hAnsi="宋体" w:eastAsia="宋体" w:cs="宋体"/>
          <w:color w:val="000000"/>
          <w:sz w:val="24"/>
          <w:szCs w:val="24"/>
          <w:highlight w:val="none"/>
          <w:lang w:val="en-US" w:eastAsia="zh-CN"/>
        </w:rPr>
        <w:t xml:space="preserve">，有效孔径：45mm；</w:t>
      </w:r>
      <w:r>
        <w:rPr>
          <w:rFonts w:hint="eastAsia" w:ascii="宋体" w:hAnsi="宋体" w:eastAsia="宋体" w:cs="宋体"/>
          <w:color w:val="000000"/>
          <w:sz w:val="24"/>
          <w:szCs w:val="24"/>
          <w:highlight w:val="none"/>
          <w:lang w:val="en-US" w:eastAsia="zh-CN"/>
        </w:rPr>
      </w:r>
      <w:r/>
    </w:p>
    <w:p>
      <w:pPr>
        <w:pStyle w:val="826"/>
        <w:jc w:val="left"/>
        <w:keepLines w:val="0"/>
        <w:keepNext w:val="0"/>
        <w:pageBreakBefore w:val="0"/>
        <w:spacing w:before="0" w:after="0"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激光管类型：激光二极管</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26"/>
        <w:jc w:val="left"/>
        <w:keepLines w:val="0"/>
        <w:keepNext w:val="0"/>
        <w:pageBreakBefore w:val="0"/>
        <w:spacing w:before="0" w:after="0"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激光波长：635nm</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26"/>
        <w:jc w:val="left"/>
        <w:keepLines w:val="0"/>
        <w:keepNext w:val="0"/>
        <w:pageBreakBefore w:val="0"/>
        <w:spacing w:before="0" w:after="0"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有效射程(白天)：</w:t>
      </w:r>
      <w:r>
        <w:rPr>
          <w:rFonts w:hint="eastAsia" w:ascii="宋体" w:hAnsi="宋体" w:eastAsia="宋体" w:cs="宋体"/>
          <w:color w:val="000000"/>
          <w:sz w:val="24"/>
          <w:szCs w:val="24"/>
          <w:highlight w:val="none"/>
          <w:lang w:val="en-US" w:eastAsia="zh-CN"/>
        </w:rPr>
        <w:t xml:space="preserve">1000</w:t>
      </w:r>
      <w:r>
        <w:rPr>
          <w:rFonts w:hint="eastAsia" w:ascii="宋体" w:hAnsi="宋体" w:eastAsia="宋体" w:cs="宋体"/>
          <w:color w:val="000000"/>
          <w:sz w:val="24"/>
          <w:szCs w:val="24"/>
          <w:highlight w:val="none"/>
        </w:rPr>
        <w:t xml:space="preserve">m</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26"/>
        <w:jc w:val="left"/>
        <w:keepLines w:val="0"/>
        <w:keepNext w:val="0"/>
        <w:pageBreakBefore w:val="0"/>
        <w:spacing w:before="0" w:after="0"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最短视距</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m</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26"/>
        <w:jc w:val="left"/>
        <w:keepLines w:val="0"/>
        <w:keepNext w:val="0"/>
        <w:pageBreakBefore w:val="0"/>
        <w:spacing w:before="0" w:after="0"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光斑大小：5mm/100m</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26"/>
        <w:jc w:val="left"/>
        <w:keepLines w:val="0"/>
        <w:keepNext w:val="0"/>
        <w:pageBreakBefore w:val="0"/>
        <w:spacing w:before="0" w:after="0"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用波带片时十字线宽：1mm/30m</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26"/>
        <w:jc w:val="left"/>
        <w:keepLines w:val="0"/>
        <w:keepNext w:val="0"/>
        <w:pageBreakBefore w:val="0"/>
        <w:spacing w:before="0" w:after="0"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9</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激光束聚集时光斑中心：不大于5″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26"/>
        <w:jc w:val="left"/>
        <w:keepLines w:val="0"/>
        <w:keepNext w:val="0"/>
        <w:pageBreakBefore w:val="0"/>
        <w:spacing w:before="0" w:after="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▲10、激光指向和望远镜目视观察同时进行，通过望远镜目视观察,在视场中可看到清晰的激光束光斑；</w:t>
      </w:r>
      <w:r>
        <w:rPr>
          <w:rFonts w:hint="eastAsia" w:ascii="宋体" w:hAnsi="宋体" w:eastAsia="宋体" w:cs="宋体"/>
          <w:color w:val="000000"/>
          <w:sz w:val="24"/>
          <w:szCs w:val="24"/>
          <w:highlight w:val="none"/>
          <w:lang w:val="en-US" w:eastAsia="zh-CN"/>
        </w:rPr>
      </w:r>
      <w:r/>
    </w:p>
    <w:p>
      <w:pPr>
        <w:pStyle w:val="826"/>
        <w:jc w:val="left"/>
        <w:keepLines w:val="0"/>
        <w:keepNext w:val="0"/>
        <w:pageBreakBefore w:val="0"/>
        <w:spacing w:before="0" w:after="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电源：</w:t>
      </w:r>
      <w:r>
        <w:rPr>
          <w:rFonts w:hint="eastAsia" w:ascii="宋体" w:hAnsi="宋体" w:eastAsia="宋体" w:cs="宋体"/>
          <w:color w:val="000000"/>
          <w:sz w:val="24"/>
          <w:szCs w:val="24"/>
          <w:highlight w:val="none"/>
          <w:lang w:val="en-US" w:eastAsia="zh-CN"/>
        </w:rPr>
        <w:t xml:space="preserve">6V镍氢电池（标配两块电池）</w:t>
      </w:r>
      <w:r>
        <w:rPr>
          <w:rFonts w:hint="eastAsia" w:ascii="宋体" w:hAnsi="宋体" w:eastAsia="宋体" w:cs="宋体"/>
          <w:color w:val="000000"/>
          <w:sz w:val="24"/>
          <w:szCs w:val="24"/>
          <w:highlight w:val="none"/>
          <w:lang w:val="en-US" w:eastAsia="zh-CN"/>
        </w:rPr>
      </w:r>
      <w:r/>
    </w:p>
    <w:p>
      <w:pPr>
        <w:pStyle w:val="826"/>
        <w:jc w:val="left"/>
        <w:keepLines w:val="0"/>
        <w:keepNext w:val="0"/>
        <w:pageBreakBefore w:val="0"/>
        <w:spacing w:before="0" w:after="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12、显示屏：双面</w:t>
      </w:r>
      <w:r>
        <w:rPr>
          <w:rFonts w:hint="eastAsia" w:ascii="宋体" w:hAnsi="宋体" w:eastAsia="宋体" w:cs="宋体"/>
          <w:color w:val="000000"/>
          <w:sz w:val="24"/>
          <w:szCs w:val="24"/>
          <w:highlight w:val="none"/>
          <w:lang w:val="en-US" w:eastAsia="zh-CN"/>
        </w:rPr>
      </w:r>
      <w:r/>
    </w:p>
    <w:p>
      <w:pPr>
        <w:pStyle w:val="826"/>
        <w:jc w:val="left"/>
        <w:keepLines w:val="0"/>
        <w:keepNext w:val="0"/>
        <w:pageBreakBefore w:val="0"/>
        <w:spacing w:before="0" w:after="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▲13、补偿器：自动垂直补偿，</w:t>
      </w:r>
      <w:r>
        <w:rPr>
          <w:rFonts w:hint="eastAsia" w:ascii="宋体" w:hAnsi="宋体" w:eastAsia="宋体" w:cs="宋体"/>
          <w:color w:val="000000"/>
          <w:sz w:val="24"/>
          <w:szCs w:val="24"/>
          <w:highlight w:val="none"/>
        </w:rPr>
        <w:t xml:space="preserve">工作范围：±3′</w:t>
      </w:r>
      <w:r>
        <w:rPr>
          <w:rFonts w:hint="eastAsia" w:ascii="宋体" w:hAnsi="宋体" w:eastAsia="宋体" w:cs="宋体"/>
          <w:color w:val="000000"/>
          <w:sz w:val="24"/>
          <w:szCs w:val="24"/>
          <w:highlight w:val="none"/>
          <w:lang w:val="en-US" w:eastAsia="zh-CN"/>
        </w:rPr>
      </w:r>
      <w:r/>
    </w:p>
    <w:p>
      <w:pPr>
        <w:pStyle w:val="826"/>
        <w:jc w:val="left"/>
        <w:keepLines w:val="0"/>
        <w:keepNext w:val="0"/>
        <w:pageBreakBefore w:val="0"/>
        <w:spacing w:before="0" w:after="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14、数据接口：RS-232C</w:t>
      </w:r>
      <w:r>
        <w:rPr>
          <w:rFonts w:hint="eastAsia" w:ascii="宋体" w:hAnsi="宋体" w:eastAsia="宋体" w:cs="宋体"/>
          <w:color w:val="000000"/>
          <w:sz w:val="24"/>
          <w:szCs w:val="24"/>
          <w:highlight w:val="none"/>
          <w:lang w:val="en-US" w:eastAsia="zh-CN"/>
        </w:rPr>
      </w:r>
      <w:r/>
    </w:p>
    <w:p>
      <w:pPr>
        <w:pStyle w:val="826"/>
        <w:jc w:val="left"/>
        <w:keepLines w:val="0"/>
        <w:keepNext w:val="0"/>
        <w:pageBreakBefore w:val="0"/>
        <w:spacing w:before="0"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工作温度：</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50</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26"/>
        <w:keepLines w:val="0"/>
        <w:keepNext w:val="0"/>
        <w:pageBreakBefore w:val="0"/>
        <w:spacing w:before="0" w:after="0" w:line="24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三、水准仪</w:t>
      </w:r>
      <w:r>
        <w:rPr>
          <w:rFonts w:hint="eastAsia" w:ascii="宋体" w:hAnsi="宋体" w:eastAsia="宋体" w:cs="宋体"/>
          <w:b/>
          <w:bCs/>
          <w:sz w:val="24"/>
          <w:szCs w:val="24"/>
          <w:highlight w:val="none"/>
          <w:lang w:val="en-US" w:eastAsia="zh-CN"/>
        </w:rPr>
      </w:r>
      <w:r/>
    </w:p>
    <w:p>
      <w:pPr>
        <w:pStyle w:val="826"/>
        <w:jc w:val="left"/>
        <w:keepLines w:val="0"/>
        <w:keepNext w:val="0"/>
        <w:pageBreakBefore w:val="0"/>
        <w:spacing w:before="0" w:after="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1、测量精度不低于±0.5″；</w:t>
      </w:r>
      <w:r>
        <w:rPr>
          <w:rFonts w:hint="eastAsia" w:ascii="宋体" w:hAnsi="宋体" w:eastAsia="宋体" w:cs="宋体"/>
          <w:color w:val="000000"/>
          <w:sz w:val="24"/>
          <w:szCs w:val="24"/>
          <w:highlight w:val="none"/>
          <w:lang w:val="en-US" w:eastAsia="zh-CN"/>
        </w:rPr>
      </w:r>
      <w:r/>
    </w:p>
    <w:p>
      <w:pPr>
        <w:pStyle w:val="826"/>
        <w:jc w:val="left"/>
        <w:keepLines w:val="0"/>
        <w:keepNext w:val="0"/>
        <w:pageBreakBefore w:val="0"/>
        <w:spacing w:before="0" w:after="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2、放大倍数 ≥32×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r>
      <w:r/>
    </w:p>
    <w:p>
      <w:pPr>
        <w:pStyle w:val="826"/>
        <w:jc w:val="left"/>
        <w:keepLines w:val="0"/>
        <w:keepNext w:val="0"/>
        <w:pageBreakBefore w:val="0"/>
        <w:spacing w:before="0"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每公里往返测量高差标准偏差≤0.5mm(铟钢标尺)</w:t>
      </w:r>
      <w:r>
        <w:rPr>
          <w:rFonts w:hint="eastAsia" w:ascii="宋体" w:hAnsi="宋体" w:eastAsia="宋体" w:cs="宋体"/>
          <w:color w:val="000000"/>
          <w:sz w:val="24"/>
          <w:szCs w:val="24"/>
          <w:highlight w:val="none"/>
        </w:rPr>
      </w:r>
      <w:r/>
    </w:p>
    <w:p>
      <w:pPr>
        <w:pStyle w:val="826"/>
        <w:jc w:val="left"/>
        <w:keepLines w:val="0"/>
        <w:keepNext w:val="0"/>
        <w:pageBreakBefore w:val="0"/>
        <w:spacing w:before="0" w:after="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4、与平板测微器一体化设计</w:t>
      </w:r>
      <w:r>
        <w:rPr>
          <w:rFonts w:hint="eastAsia" w:ascii="宋体" w:hAnsi="宋体" w:eastAsia="宋体" w:cs="宋体"/>
          <w:color w:val="000000"/>
          <w:sz w:val="24"/>
          <w:szCs w:val="24"/>
          <w:highlight w:val="none"/>
          <w:lang w:val="en-US" w:eastAsia="zh-CN"/>
        </w:rPr>
      </w:r>
      <w:r/>
    </w:p>
    <w:p>
      <w:pPr>
        <w:pStyle w:val="826"/>
        <w:jc w:val="left"/>
        <w:keepLines w:val="0"/>
        <w:keepNext w:val="0"/>
        <w:pageBreakBefore w:val="0"/>
        <w:spacing w:before="0"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望远镜</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正像</w:t>
      </w:r>
      <w:r>
        <w:rPr>
          <w:rFonts w:hint="eastAsia" w:ascii="宋体" w:hAnsi="宋体" w:eastAsia="宋体" w:cs="宋体"/>
          <w:color w:val="000000"/>
          <w:sz w:val="24"/>
          <w:szCs w:val="24"/>
          <w:highlight w:val="none"/>
        </w:rPr>
      </w:r>
      <w:r/>
    </w:p>
    <w:p>
      <w:pPr>
        <w:pStyle w:val="826"/>
        <w:jc w:val="left"/>
        <w:keepLines w:val="0"/>
        <w:keepNext w:val="0"/>
        <w:pageBreakBefore w:val="0"/>
        <w:spacing w:before="0" w:after="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物镜口径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45mm</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pStyle w:val="826"/>
        <w:jc w:val="left"/>
        <w:keepLines w:val="0"/>
        <w:keepNext w:val="0"/>
        <w:pageBreakBefore w:val="0"/>
        <w:spacing w:before="0" w:after="0"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最短视距</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1.6m</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26"/>
        <w:jc w:val="left"/>
        <w:keepLines w:val="0"/>
        <w:keepNext w:val="0"/>
        <w:pageBreakBefore w:val="0"/>
        <w:spacing w:before="0" w:after="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8、补偿器：设备搭载空气阻尼补偿器，各项性能参数、技术指标均不低于徕卡同类空气阻尼补偿器水准，可抵御外界震动干扰，稳定设备运行状态，保障测量作业平稳可靠；</w:t>
      </w:r>
      <w:r>
        <w:rPr>
          <w:rFonts w:hint="eastAsia" w:ascii="宋体" w:hAnsi="宋体" w:eastAsia="宋体" w:cs="宋体"/>
          <w:color w:val="000000"/>
          <w:sz w:val="24"/>
          <w:szCs w:val="24"/>
          <w:highlight w:val="none"/>
          <w:lang w:val="en-US" w:eastAsia="zh-CN"/>
        </w:rPr>
      </w:r>
      <w:r/>
    </w:p>
    <w:p>
      <w:pPr>
        <w:pStyle w:val="826"/>
        <w:jc w:val="left"/>
        <w:keepLines w:val="0"/>
        <w:keepNext w:val="0"/>
        <w:pageBreakBefore w:val="0"/>
        <w:spacing w:before="0" w:after="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补偿器工作范围 ±15′</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pStyle w:val="826"/>
        <w:jc w:val="left"/>
        <w:keepLines w:val="0"/>
        <w:keepNext w:val="0"/>
        <w:pageBreakBefore w:val="0"/>
        <w:spacing w:before="0"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安平精度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±0.3″</w:t>
      </w:r>
      <w:r>
        <w:rPr>
          <w:rFonts w:hint="eastAsia" w:ascii="宋体" w:hAnsi="宋体" w:eastAsia="宋体" w:cs="宋体"/>
          <w:color w:val="000000"/>
          <w:sz w:val="24"/>
          <w:szCs w:val="24"/>
          <w:highlight w:val="none"/>
        </w:rPr>
      </w:r>
      <w:r/>
    </w:p>
    <w:p>
      <w:pPr>
        <w:pStyle w:val="826"/>
        <w:jc w:val="left"/>
        <w:keepLines w:val="0"/>
        <w:keepNext w:val="0"/>
        <w:pageBreakBefore w:val="0"/>
        <w:spacing w:before="0" w:after="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rPr>
        <w:t xml:space="preserve">圆水准器灵敏度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10′/2mm</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pStyle w:val="826"/>
        <w:jc w:val="left"/>
        <w:keepLines w:val="0"/>
        <w:keepNext w:val="0"/>
        <w:pageBreakBefore w:val="0"/>
        <w:spacing w:before="0"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rPr>
        <w:t xml:space="preserve">测微范围</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10mm</w:t>
      </w:r>
      <w:r>
        <w:rPr>
          <w:rFonts w:hint="eastAsia" w:ascii="宋体" w:hAnsi="宋体" w:eastAsia="宋体" w:cs="宋体"/>
          <w:color w:val="000000"/>
          <w:sz w:val="24"/>
          <w:szCs w:val="24"/>
          <w:highlight w:val="none"/>
        </w:rPr>
      </w:r>
      <w:r/>
    </w:p>
    <w:p>
      <w:pPr>
        <w:pStyle w:val="826"/>
        <w:jc w:val="left"/>
        <w:keepLines w:val="0"/>
        <w:keepNext w:val="0"/>
        <w:pageBreakBefore w:val="0"/>
        <w:spacing w:before="0" w:after="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rPr>
        <w:t xml:space="preserve">测微尺格值</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0.1mm</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pStyle w:val="826"/>
        <w:jc w:val="left"/>
        <w:keepLines w:val="0"/>
        <w:keepNext w:val="0"/>
        <w:pageBreakBefore w:val="0"/>
        <w:spacing w:before="0" w:after="0"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14、</w:t>
      </w:r>
      <w:r>
        <w:rPr>
          <w:rFonts w:hint="eastAsia" w:ascii="宋体" w:hAnsi="宋体" w:eastAsia="宋体" w:cs="宋体"/>
          <w:color w:val="000000"/>
          <w:sz w:val="24"/>
          <w:szCs w:val="24"/>
          <w:highlight w:val="none"/>
        </w:rPr>
        <w:t xml:space="preserve">可估读值</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0.01mm</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26"/>
        <w:jc w:val="left"/>
        <w:keepLines w:val="0"/>
        <w:keepNext w:val="0"/>
        <w:pageBreakBefore w:val="0"/>
        <w:spacing w:before="0" w:after="0" w:line="24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r>
      <w:r/>
    </w:p>
    <w:p>
      <w:pPr>
        <w:pStyle w:val="826"/>
        <w:jc w:val="left"/>
        <w:keepLines w:val="0"/>
        <w:keepNext w:val="0"/>
        <w:pageBreakBefore w:val="0"/>
        <w:spacing w:before="0" w:after="0" w:line="240" w:lineRule="auto"/>
        <w:widowControl w:val="off"/>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 xml:space="preserve">采购分包4：</w:t>
      </w:r>
      <w:r>
        <w:rPr>
          <w:rFonts w:hint="eastAsia" w:ascii="宋体" w:hAnsi="宋体" w:eastAsia="宋体" w:cs="宋体"/>
          <w:b/>
          <w:bCs/>
          <w:sz w:val="28"/>
          <w:szCs w:val="28"/>
          <w:highlight w:val="none"/>
          <w:lang w:val="en-US" w:eastAsia="zh-CN"/>
        </w:rPr>
      </w:r>
      <w:r/>
    </w:p>
    <w:p>
      <w:pPr>
        <w:pStyle w:val="826"/>
        <w:keepLines w:val="0"/>
        <w:keepNext w:val="0"/>
        <w:pageBreakBefore w:val="0"/>
        <w:spacing w:before="0" w:after="0" w:line="24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一、转向参数测试仪</w:t>
      </w:r>
      <w:r>
        <w:rPr>
          <w:rFonts w:hint="eastAsia" w:ascii="宋体" w:hAnsi="宋体" w:eastAsia="宋体" w:cs="宋体"/>
          <w:b/>
          <w:bCs/>
          <w:sz w:val="24"/>
          <w:szCs w:val="24"/>
          <w:highlight w:val="none"/>
          <w:lang w:val="en-US" w:eastAsia="zh-CN"/>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（一）技术参数</w:t>
      </w:r>
      <w:r>
        <w:rPr>
          <w:rFonts w:hint="eastAsia" w:ascii="宋体" w:hAnsi="宋体" w:eastAsia="宋体" w:cs="宋体"/>
          <w:sz w:val="24"/>
          <w:szCs w:val="24"/>
          <w:highlight w:val="none"/>
          <w:lang w:val="en-US" w:eastAsia="zh-CN"/>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t xml:space="preserve">最大允许误差±2％；重复性2％；</w:t>
      </w:r>
      <w:r>
        <w:rPr>
          <w:rFonts w:hint="eastAsia" w:ascii="宋体" w:hAnsi="宋体" w:eastAsia="宋体" w:cs="宋体"/>
          <w:sz w:val="24"/>
          <w:szCs w:val="24"/>
          <w:highlight w:val="none"/>
          <w:lang w:val="en-US" w:eastAsia="zh-CN"/>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2、转向角：</w:t>
      </w:r>
      <w:r>
        <w:rPr>
          <w:rFonts w:hint="eastAsia" w:ascii="宋体" w:hAnsi="宋体" w:eastAsia="宋体" w:cs="宋体"/>
          <w:sz w:val="24"/>
          <w:szCs w:val="24"/>
          <w:highlight w:val="none"/>
          <w:lang w:val="en-US" w:eastAsia="zh-CN"/>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sz w:val="24"/>
          <w:szCs w:val="24"/>
          <w:highlight w:val="none"/>
          <w:lang w:val="en-US" w:eastAsia="zh-CN"/>
        </w:rPr>
        <w:t xml:space="preserve">（1）测量范围：0°~90°；</w:t>
      </w:r>
      <w:r>
        <w:rPr>
          <w:rFonts w:hint="eastAsia" w:ascii="宋体" w:hAnsi="宋体" w:eastAsia="宋体" w:cs="宋体"/>
          <w:sz w:val="24"/>
          <w:szCs w:val="24"/>
          <w:highlight w:val="none"/>
          <w:lang w:val="en-US" w:eastAsia="zh-CN"/>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sz w:val="24"/>
          <w:szCs w:val="24"/>
          <w:highlight w:val="none"/>
          <w:lang w:val="en-US" w:eastAsia="zh-CN"/>
        </w:rPr>
        <w:t xml:space="preserve">（2）分辨力：1°；</w:t>
      </w:r>
      <w:r>
        <w:rPr>
          <w:rFonts w:hint="eastAsia" w:ascii="宋体" w:hAnsi="宋体" w:eastAsia="宋体" w:cs="宋体"/>
          <w:sz w:val="24"/>
          <w:szCs w:val="24"/>
          <w:highlight w:val="none"/>
          <w:lang w:val="en-US" w:eastAsia="zh-CN"/>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2、转向力：</w:t>
      </w:r>
      <w:r>
        <w:rPr>
          <w:rFonts w:hint="eastAsia" w:ascii="宋体" w:hAnsi="宋体" w:eastAsia="宋体" w:cs="宋体"/>
          <w:sz w:val="24"/>
          <w:szCs w:val="24"/>
          <w:highlight w:val="none"/>
          <w:lang w:val="en-US" w:eastAsia="zh-CN"/>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sz w:val="24"/>
          <w:szCs w:val="24"/>
          <w:highlight w:val="none"/>
          <w:lang w:val="en-US" w:eastAsia="zh-CN"/>
        </w:rPr>
        <w:t xml:space="preserve">（1）测量范围：0~500N；</w:t>
      </w:r>
      <w:r>
        <w:rPr>
          <w:rFonts w:hint="eastAsia" w:ascii="宋体" w:hAnsi="宋体" w:eastAsia="宋体" w:cs="宋体"/>
          <w:sz w:val="24"/>
          <w:szCs w:val="24"/>
          <w:highlight w:val="none"/>
          <w:lang w:val="en-US" w:eastAsia="zh-CN"/>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sz w:val="24"/>
          <w:szCs w:val="24"/>
          <w:highlight w:val="none"/>
          <w:lang w:val="en-US" w:eastAsia="zh-CN"/>
        </w:rPr>
        <w:t xml:space="preserve">（2）分辨力：1N；</w:t>
      </w:r>
      <w:r>
        <w:rPr>
          <w:rFonts w:hint="eastAsia" w:ascii="宋体" w:hAnsi="宋体" w:eastAsia="宋体" w:cs="宋体"/>
          <w:sz w:val="24"/>
          <w:szCs w:val="24"/>
          <w:highlight w:val="none"/>
          <w:lang w:val="en-US" w:eastAsia="zh-CN"/>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3、环境温度：（-10～50）℃。</w:t>
      </w:r>
      <w:r>
        <w:rPr>
          <w:rFonts w:hint="eastAsia" w:ascii="宋体" w:hAnsi="宋体" w:eastAsia="宋体" w:cs="宋体"/>
          <w:sz w:val="24"/>
          <w:szCs w:val="24"/>
          <w:highlight w:val="none"/>
          <w:lang w:val="en-US" w:eastAsia="zh-CN"/>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4、相对湿度：≤80%(无露滴)</w:t>
      </w:r>
      <w:r>
        <w:rPr>
          <w:rFonts w:hint="eastAsia" w:ascii="宋体" w:hAnsi="宋体" w:eastAsia="宋体" w:cs="宋体"/>
          <w:sz w:val="24"/>
          <w:szCs w:val="24"/>
          <w:highlight w:val="none"/>
          <w:lang w:val="en-US" w:eastAsia="zh-CN"/>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5、内部电源：DC7.5V(2#镍铬电池6节)。</w:t>
      </w:r>
      <w:r>
        <w:rPr>
          <w:rFonts w:hint="eastAsia" w:ascii="宋体" w:hAnsi="宋体" w:eastAsia="宋体" w:cs="宋体"/>
          <w:sz w:val="24"/>
          <w:szCs w:val="24"/>
          <w:highlight w:val="none"/>
          <w:lang w:val="en-US" w:eastAsia="zh-CN"/>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6、充电电源：方向盘力矩：≤±100牛顿·米（N·m）。</w:t>
      </w:r>
      <w:r>
        <w:rPr>
          <w:rFonts w:hint="eastAsia" w:ascii="宋体" w:hAnsi="宋体" w:eastAsia="宋体" w:cs="宋体"/>
          <w:sz w:val="24"/>
          <w:szCs w:val="24"/>
          <w:highlight w:val="none"/>
          <w:lang w:val="en-US" w:eastAsia="zh-CN"/>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7、方向盘转角：≤±1080度。方向盘转向力：≤±500牛顿。</w:t>
      </w:r>
      <w:r>
        <w:rPr>
          <w:rFonts w:hint="eastAsia" w:ascii="宋体" w:hAnsi="宋体" w:eastAsia="宋体" w:cs="宋体"/>
          <w:sz w:val="24"/>
          <w:szCs w:val="24"/>
          <w:highlight w:val="none"/>
          <w:lang w:val="en-US" w:eastAsia="zh-CN"/>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8、测量准确度：方向盘力矩：±1%。方向盘转向力：±1%。方向盘转角：±2°。</w:t>
      </w:r>
      <w:r>
        <w:rPr>
          <w:rFonts w:hint="eastAsia" w:ascii="宋体" w:hAnsi="宋体" w:eastAsia="宋体" w:cs="宋体"/>
          <w:sz w:val="24"/>
          <w:szCs w:val="24"/>
          <w:highlight w:val="none"/>
          <w:lang w:val="en-US" w:eastAsia="zh-CN"/>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9、分辨率：方向盘力矩：0.1N.mDC10±1V（0.3A）。测量范围：方向盘转角1°。</w:t>
      </w:r>
      <w:r>
        <w:rPr>
          <w:rFonts w:hint="eastAsia" w:ascii="宋体" w:hAnsi="宋体" w:eastAsia="宋体" w:cs="宋体"/>
          <w:sz w:val="24"/>
          <w:szCs w:val="24"/>
          <w:highlight w:val="none"/>
          <w:lang w:val="en-US" w:eastAsia="zh-CN"/>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（二）配置清单</w:t>
      </w:r>
      <w:r>
        <w:rPr>
          <w:rFonts w:hint="eastAsia" w:ascii="宋体" w:hAnsi="宋体" w:eastAsia="宋体" w:cs="宋体"/>
          <w:sz w:val="24"/>
          <w:szCs w:val="24"/>
          <w:highlight w:val="none"/>
          <w:lang w:val="en-US" w:eastAsia="zh-CN"/>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测试主机、充电器、卡爪、固定螺栓、说明书、合格证、保修卡。</w:t>
      </w:r>
      <w:r>
        <w:rPr>
          <w:rFonts w:hint="eastAsia" w:ascii="宋体" w:hAnsi="宋体" w:eastAsia="宋体" w:cs="宋体"/>
          <w:sz w:val="24"/>
          <w:szCs w:val="24"/>
          <w:highlight w:val="none"/>
          <w:lang w:val="en-US" w:eastAsia="zh-CN"/>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826"/>
        <w:keepLines w:val="0"/>
        <w:keepNext w:val="0"/>
        <w:pageBreakBefore w:val="0"/>
        <w:spacing w:before="0" w:after="0" w:line="240" w:lineRule="auto"/>
        <w:widowControl w:val="off"/>
        <w:rPr>
          <w:rFonts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二、制动性能测试仪1 (核心产品)</w:t>
      </w:r>
      <w:r>
        <w:rPr>
          <w:rFonts w:ascii="宋体" w:hAnsi="宋体" w:eastAsia="宋体" w:cs="宋体"/>
          <w:b/>
          <w:bCs/>
          <w:sz w:val="24"/>
          <w:szCs w:val="24"/>
          <w:highlight w:val="none"/>
          <w:lang w:val="en-US" w:eastAsia="zh-CN"/>
        </w:rPr>
      </w:r>
      <w:r/>
    </w:p>
    <w:p>
      <w:pPr>
        <w:pStyle w:val="826"/>
        <w:keepLines w:val="0"/>
        <w:keepNext w:val="0"/>
        <w:pageBreakBefore w:val="0"/>
        <w:spacing w:before="0" w:after="0" w:line="24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（一）功能要求</w:t>
      </w:r>
      <w:r>
        <w:rPr>
          <w:rFonts w:hint="eastAsia" w:ascii="宋体" w:hAnsi="宋体" w:eastAsia="宋体" w:cs="宋体"/>
          <w:b/>
          <w:bCs/>
          <w:sz w:val="24"/>
          <w:szCs w:val="24"/>
          <w:highlight w:val="none"/>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1、符合国家检验规程TSG T81-2022《场(厂)内专用机动车辆安全技术规程》相关试验要求，一体式集成多个测量模块，</w:t>
      </w:r>
      <w:r>
        <w:rPr>
          <w:rFonts w:hint="eastAsia" w:ascii="宋体" w:hAnsi="宋体" w:eastAsia="宋体" w:cs="宋体"/>
          <w:sz w:val="24"/>
          <w:szCs w:val="24"/>
          <w:highlight w:val="none"/>
          <w:lang w:val="en-US" w:eastAsia="zh-CN"/>
        </w:rPr>
        <w:t xml:space="preserve">预留</w:t>
      </w:r>
      <w:r>
        <w:rPr>
          <w:rFonts w:hint="eastAsia" w:ascii="宋体" w:hAnsi="宋体" w:eastAsia="宋体" w:cs="宋体"/>
          <w:sz w:val="24"/>
          <w:szCs w:val="24"/>
          <w:highlight w:val="none"/>
        </w:rPr>
        <w:t xml:space="preserve">可</w:t>
      </w:r>
      <w:r>
        <w:rPr>
          <w:rFonts w:hint="eastAsia" w:ascii="宋体" w:hAnsi="宋体" w:eastAsia="宋体" w:cs="宋体"/>
          <w:sz w:val="24"/>
          <w:szCs w:val="24"/>
          <w:highlight w:val="none"/>
          <w:lang w:val="en-US" w:eastAsia="zh-CN"/>
        </w:rPr>
        <w:t xml:space="preserve">拓展</w:t>
      </w:r>
      <w:r>
        <w:rPr>
          <w:rFonts w:hint="eastAsia" w:ascii="宋体" w:hAnsi="宋体" w:eastAsia="宋体" w:cs="宋体"/>
          <w:sz w:val="24"/>
          <w:szCs w:val="24"/>
          <w:highlight w:val="none"/>
        </w:rPr>
        <w:t xml:space="preserve">测量手刹拉力、踏板压力、转向角及转向力、车辆制停速度、制停减速度、制停距离、坡度、蓄电池间隙等，所有模块电池至少可连续工作6小时；主机可输入车辆信息，可显示蓝牙和电池电量状态；</w:t>
      </w:r>
      <w:r>
        <w:rPr>
          <w:rFonts w:hint="eastAsia" w:ascii="宋体" w:hAnsi="宋体" w:eastAsia="宋体" w:cs="宋体"/>
          <w:sz w:val="24"/>
          <w:szCs w:val="24"/>
          <w:highlight w:val="none"/>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2、蓝牙无线连接平板APP(Android系统)进行测试；</w:t>
      </w:r>
      <w:bookmarkStart w:id="119" w:name="_Hlk159340257"/>
      <w:r>
        <w:rPr>
          <w:rFonts w:hint="eastAsia" w:ascii="宋体" w:hAnsi="宋体" w:eastAsia="宋体" w:cs="宋体"/>
          <w:sz w:val="24"/>
          <w:szCs w:val="24"/>
          <w:highlight w:val="none"/>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rPr>
      </w:pPr>
      <w:r/>
      <w:bookmarkEnd w:id="119"/>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3、</w:t>
      </w:r>
      <w:r>
        <w:rPr>
          <w:rFonts w:hint="eastAsia" w:ascii="宋体" w:hAnsi="宋体" w:eastAsia="宋体" w:cs="宋体"/>
          <w:sz w:val="24"/>
          <w:szCs w:val="24"/>
          <w:highlight w:val="none"/>
        </w:rPr>
        <w:t xml:space="preserve">制停距离模块内置定位模块，可辅助进行厂车制停距离测试，保证测试速度满足要求，</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投标文件中</w:t>
      </w:r>
      <w:r>
        <w:rPr>
          <w:rFonts w:hint="eastAsia" w:ascii="宋体" w:hAnsi="宋体" w:eastAsia="宋体" w:cs="宋体"/>
          <w:b/>
          <w:bCs/>
          <w:sz w:val="24"/>
          <w:szCs w:val="24"/>
          <w:highlight w:val="none"/>
        </w:rPr>
        <w:t xml:space="preserve">提供实物软件界面图片佐证</w:t>
      </w:r>
      <w:r>
        <w:rPr>
          <w:rFonts w:hint="eastAsia" w:ascii="宋体" w:hAnsi="宋体" w:eastAsia="宋体" w:cs="宋体"/>
          <w:b/>
          <w:bCs/>
          <w:sz w:val="24"/>
          <w:szCs w:val="24"/>
          <w:highlight w:val="none"/>
          <w:lang w:eastAsia="zh-CN"/>
        </w:rPr>
        <w:t xml:space="preserve">）</w:t>
      </w:r>
      <w:r>
        <w:rPr>
          <w:rFonts w:hint="eastAsia" w:ascii="宋体" w:hAnsi="宋体" w:eastAsia="宋体" w:cs="宋体"/>
          <w:sz w:val="24"/>
          <w:szCs w:val="24"/>
          <w:highlight w:val="none"/>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、内嵌底层地图（高德），可自动标记行驶轨迹</w:t>
      </w: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val="en-US" w:eastAsia="zh-CN"/>
        </w:rPr>
        <w:t xml:space="preserve">投标文件中</w:t>
      </w:r>
      <w:r>
        <w:rPr>
          <w:rFonts w:hint="eastAsia" w:ascii="宋体" w:hAnsi="宋体" w:eastAsia="宋体" w:cs="宋体"/>
          <w:b/>
          <w:bCs/>
          <w:sz w:val="24"/>
          <w:szCs w:val="24"/>
          <w:highlight w:val="none"/>
        </w:rPr>
        <w:t xml:space="preserve">需提供</w:t>
      </w:r>
      <w:r>
        <w:rPr>
          <w:rFonts w:hint="eastAsia" w:ascii="宋体" w:hAnsi="宋体" w:eastAsia="宋体" w:cs="宋体"/>
          <w:b/>
          <w:bCs/>
          <w:sz w:val="24"/>
          <w:szCs w:val="24"/>
          <w:highlight w:val="none"/>
        </w:rPr>
        <w:t xml:space="preserve">样机</w:t>
      </w:r>
      <w:r>
        <w:rPr>
          <w:rFonts w:hint="eastAsia" w:ascii="宋体" w:hAnsi="宋体" w:eastAsia="宋体" w:cs="宋体"/>
          <w:b/>
          <w:bCs/>
          <w:sz w:val="24"/>
          <w:szCs w:val="24"/>
          <w:highlight w:val="none"/>
        </w:rPr>
        <w:t xml:space="preserve">实物图片及</w:t>
      </w:r>
      <w:r>
        <w:rPr>
          <w:rFonts w:hint="eastAsia" w:ascii="宋体" w:hAnsi="宋体" w:eastAsia="宋体" w:cs="宋体"/>
          <w:b/>
          <w:bCs/>
          <w:sz w:val="24"/>
          <w:szCs w:val="24"/>
          <w:highlight w:val="none"/>
          <w:lang w:val="en-US" w:eastAsia="zh-CN"/>
        </w:rPr>
        <w:t xml:space="preserve">功能</w:t>
      </w:r>
      <w:r>
        <w:rPr>
          <w:rFonts w:hint="eastAsia" w:ascii="宋体" w:hAnsi="宋体" w:eastAsia="宋体" w:cs="宋体"/>
          <w:b/>
          <w:bCs/>
          <w:sz w:val="24"/>
          <w:szCs w:val="24"/>
          <w:highlight w:val="none"/>
        </w:rPr>
        <w:t xml:space="preserve">演示</w:t>
      </w:r>
      <w:r>
        <w:rPr>
          <w:rFonts w:hint="eastAsia" w:ascii="宋体" w:hAnsi="宋体" w:eastAsia="宋体" w:cs="宋体"/>
          <w:b/>
          <w:bCs/>
          <w:sz w:val="24"/>
          <w:szCs w:val="24"/>
          <w:highlight w:val="none"/>
          <w:lang w:val="en-US" w:eastAsia="zh-CN"/>
        </w:rPr>
        <w:t xml:space="preserve">功能截图</w:t>
      </w:r>
      <w:r>
        <w:rPr>
          <w:rFonts w:hint="eastAsia" w:ascii="宋体" w:hAnsi="宋体" w:eastAsia="宋体" w:cs="宋体"/>
          <w:b/>
          <w:bCs/>
          <w:sz w:val="24"/>
          <w:szCs w:val="24"/>
          <w:highlight w:val="none"/>
        </w:rPr>
        <w:t xml:space="preserve">予以佐证）</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826"/>
        <w:keepLines w:val="0"/>
        <w:keepNext w:val="0"/>
        <w:pageBreakBefore w:val="0"/>
        <w:spacing w:before="0" w:after="0" w:line="24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（二）技术参数要求</w:t>
      </w:r>
      <w:r>
        <w:rPr>
          <w:rFonts w:hint="eastAsia" w:ascii="宋体" w:hAnsi="宋体" w:eastAsia="宋体" w:cs="宋体"/>
          <w:b/>
          <w:bCs/>
          <w:sz w:val="24"/>
          <w:szCs w:val="24"/>
          <w:highlight w:val="none"/>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t xml:space="preserve">制动初速度覆盖0～30km/h</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速度测量精度：0.05km/h</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速度显示分辨率：0.001km/h</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制停距离精度：0.5m</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制停距离范围：0~100m</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制停速度范围：0~100km/h</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制停距离分辨率：0.2m</w:t>
      </w:r>
      <w:r>
        <w:rPr>
          <w:rFonts w:hint="eastAsia" w:ascii="宋体" w:hAnsi="宋体" w:eastAsia="宋体" w:cs="宋体"/>
          <w:sz w:val="24"/>
          <w:szCs w:val="24"/>
          <w:highlight w:val="none"/>
          <w:lang w:eastAsia="zh-CN"/>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加速度传感器范围：±3g</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加速度传感器精度：±0.1mg</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、测试主机参数：</w:t>
      </w:r>
      <w:r>
        <w:rPr>
          <w:rFonts w:hint="eastAsia" w:ascii="宋体" w:hAnsi="宋体" w:eastAsia="宋体" w:cs="宋体"/>
          <w:sz w:val="24"/>
          <w:szCs w:val="24"/>
          <w:highlight w:val="none"/>
        </w:rPr>
      </w:r>
      <w:r/>
    </w:p>
    <w:p>
      <w:pPr>
        <w:pStyle w:val="826"/>
        <w:ind w:firstLine="324"/>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6.1</w:t>
      </w:r>
      <w:r>
        <w:rPr>
          <w:rFonts w:hint="eastAsia" w:ascii="宋体" w:hAnsi="宋体" w:eastAsia="宋体" w:cs="宋体"/>
          <w:sz w:val="24"/>
          <w:szCs w:val="24"/>
          <w:highlight w:val="none"/>
        </w:rPr>
        <w:t xml:space="preserve">主机重量范围：700g-750g</w:t>
      </w:r>
      <w:r>
        <w:rPr>
          <w:rFonts w:hint="eastAsia" w:ascii="宋体" w:hAnsi="宋体" w:eastAsia="宋体" w:cs="宋体"/>
          <w:sz w:val="24"/>
          <w:szCs w:val="24"/>
          <w:highlight w:val="none"/>
        </w:rPr>
      </w:r>
      <w:r/>
    </w:p>
    <w:p>
      <w:pPr>
        <w:pStyle w:val="826"/>
        <w:ind w:firstLine="324"/>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6.2</w:t>
      </w:r>
      <w:r>
        <w:rPr>
          <w:rFonts w:hint="eastAsia" w:ascii="宋体" w:hAnsi="宋体" w:eastAsia="宋体" w:cs="宋体"/>
          <w:sz w:val="24"/>
          <w:szCs w:val="24"/>
          <w:highlight w:val="none"/>
        </w:rPr>
        <w:t xml:space="preserve">高清电容屏：尺寸≥10cm*5.8cm，分辨率≥800*480</w:t>
      </w:r>
      <w:r>
        <w:rPr>
          <w:rFonts w:hint="eastAsia" w:ascii="宋体" w:hAnsi="宋体" w:eastAsia="宋体" w:cs="宋体"/>
          <w:sz w:val="24"/>
          <w:szCs w:val="24"/>
          <w:highlight w:val="none"/>
        </w:rPr>
      </w:r>
      <w:r/>
    </w:p>
    <w:p>
      <w:pPr>
        <w:pStyle w:val="826"/>
        <w:ind w:firstLine="324"/>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6.3</w:t>
      </w:r>
      <w:r>
        <w:rPr>
          <w:rFonts w:hint="eastAsia" w:ascii="宋体" w:hAnsi="宋体" w:eastAsia="宋体" w:cs="宋体"/>
          <w:sz w:val="24"/>
          <w:szCs w:val="24"/>
          <w:highlight w:val="none"/>
        </w:rPr>
        <w:t xml:space="preserve">电源：7.4V，</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t xml:space="preserve">4000mAh</w:t>
      </w:r>
      <w:r>
        <w:rPr>
          <w:rFonts w:hint="eastAsia" w:ascii="宋体" w:hAnsi="宋体" w:eastAsia="宋体" w:cs="宋体"/>
          <w:sz w:val="24"/>
          <w:szCs w:val="24"/>
          <w:highlight w:val="none"/>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6.4</w:t>
      </w:r>
      <w:r>
        <w:rPr>
          <w:rFonts w:hint="eastAsia" w:ascii="宋体" w:hAnsi="宋体" w:eastAsia="宋体" w:cs="宋体"/>
          <w:sz w:val="24"/>
          <w:szCs w:val="24"/>
          <w:highlight w:val="none"/>
        </w:rPr>
        <w:t xml:space="preserve">主机</w:t>
      </w:r>
      <w:r>
        <w:rPr>
          <w:rFonts w:hint="eastAsia" w:ascii="宋体" w:hAnsi="宋体" w:eastAsia="宋体" w:cs="宋体"/>
          <w:color w:val="000000"/>
          <w:sz w:val="24"/>
          <w:szCs w:val="24"/>
          <w:highlight w:val="none"/>
          <w:lang w:val="en-US" w:eastAsia="zh-CN"/>
        </w:rPr>
        <w:t xml:space="preserve">扩展</w:t>
      </w:r>
      <w:r>
        <w:rPr>
          <w:rFonts w:hint="eastAsia" w:ascii="宋体" w:hAnsi="宋体" w:eastAsia="宋体" w:cs="宋体"/>
          <w:color w:val="000000"/>
          <w:sz w:val="24"/>
          <w:szCs w:val="24"/>
          <w:highlight w:val="none"/>
        </w:rPr>
        <w:t xml:space="preserve">兼</w:t>
      </w:r>
      <w:r>
        <w:rPr>
          <w:rFonts w:hint="eastAsia" w:ascii="宋体" w:hAnsi="宋体" w:eastAsia="宋体" w:cs="宋体"/>
          <w:sz w:val="24"/>
          <w:szCs w:val="24"/>
          <w:highlight w:val="none"/>
        </w:rPr>
        <w:t xml:space="preserve">容8项功能</w:t>
      </w:r>
      <w:bookmarkStart w:id="120" w:name="_Hlk180687962"/>
      <w:r>
        <w:rPr>
          <w:rFonts w:hint="eastAsia" w:ascii="宋体" w:hAnsi="宋体" w:eastAsia="宋体" w:cs="宋体"/>
          <w:sz w:val="24"/>
          <w:szCs w:val="24"/>
          <w:highlight w:val="none"/>
        </w:rPr>
        <w:t xml:space="preserve">，包括踏板力、手刹力、转向力、转向角、制停距离、叉车倾角、叉车下滑量、叉车升降速度。</w:t>
      </w:r>
      <w:bookmarkEnd w:id="120"/>
      <w:r>
        <w:rPr>
          <w:rFonts w:hint="eastAsia" w:ascii="宋体" w:hAnsi="宋体" w:eastAsia="宋体" w:cs="宋体"/>
          <w:sz w:val="24"/>
          <w:szCs w:val="24"/>
          <w:highlight w:val="none"/>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、制停距离模块：</w:t>
      </w:r>
      <w:r>
        <w:rPr>
          <w:rFonts w:hint="eastAsia" w:ascii="宋体" w:hAnsi="宋体" w:eastAsia="宋体" w:cs="宋体"/>
          <w:sz w:val="24"/>
          <w:szCs w:val="24"/>
          <w:highlight w:val="none"/>
        </w:rPr>
      </w:r>
      <w:r/>
    </w:p>
    <w:p>
      <w:pPr>
        <w:pStyle w:val="826"/>
        <w:ind w:left="0" w:firstLine="420"/>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测试界面含通讯连接状态，定位地图实时显示，显</w:t>
      </w:r>
      <w:r>
        <w:rPr>
          <w:rFonts w:hint="eastAsia" w:ascii="宋体" w:hAnsi="宋体" w:eastAsia="宋体" w:cs="宋体"/>
          <w:color w:val="000000"/>
          <w:sz w:val="24"/>
          <w:szCs w:val="24"/>
          <w:highlight w:val="none"/>
        </w:rPr>
        <w:t xml:space="preserve">示</w:t>
      </w:r>
      <w:r>
        <w:rPr>
          <w:rFonts w:hint="eastAsia" w:ascii="宋体" w:hAnsi="宋体" w:eastAsia="宋体" w:cs="宋体"/>
          <w:color w:val="000000"/>
          <w:sz w:val="24"/>
          <w:szCs w:val="24"/>
          <w:highlight w:val="none"/>
          <w:lang w:eastAsia="zh-CN"/>
        </w:rPr>
        <w:t xml:space="preserve">海拔</w:t>
      </w:r>
      <w:r>
        <w:rPr>
          <w:rFonts w:hint="eastAsia" w:ascii="宋体" w:hAnsi="宋体" w:eastAsia="宋体" w:cs="宋体"/>
          <w:color w:val="000000"/>
          <w:sz w:val="24"/>
          <w:szCs w:val="24"/>
          <w:highlight w:val="none"/>
          <w:lang w:val="en-US" w:eastAsia="zh-CN"/>
        </w:rPr>
        <w:t xml:space="preserve">、水平位移、</w:t>
      </w:r>
      <w:r>
        <w:rPr>
          <w:rFonts w:hint="eastAsia" w:ascii="宋体" w:hAnsi="宋体" w:eastAsia="宋体" w:cs="宋体"/>
          <w:color w:val="000000"/>
          <w:sz w:val="24"/>
          <w:szCs w:val="24"/>
          <w:highlight w:val="none"/>
        </w:rPr>
        <w:t xml:space="preserve">测</w:t>
      </w:r>
      <w:r>
        <w:rPr>
          <w:rFonts w:hint="eastAsia" w:ascii="宋体" w:hAnsi="宋体" w:eastAsia="宋体" w:cs="宋体"/>
          <w:sz w:val="24"/>
          <w:szCs w:val="24"/>
          <w:highlight w:val="none"/>
        </w:rPr>
        <w:t xml:space="preserve">试距离、不合格距离、实时速度数据。</w:t>
      </w:r>
      <w:r>
        <w:rPr>
          <w:rFonts w:hint="eastAsia" w:ascii="宋体" w:hAnsi="宋体" w:eastAsia="宋体" w:cs="宋体"/>
          <w:sz w:val="24"/>
          <w:szCs w:val="24"/>
          <w:highlight w:val="none"/>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、蓄电池间隙模块参数</w:t>
      </w:r>
      <w:r>
        <w:rPr>
          <w:rFonts w:hint="eastAsia" w:ascii="宋体" w:hAnsi="宋体" w:eastAsia="宋体" w:cs="宋体"/>
          <w:sz w:val="24"/>
          <w:szCs w:val="24"/>
          <w:highlight w:val="none"/>
        </w:rPr>
      </w:r>
      <w:r/>
    </w:p>
    <w:p>
      <w:pPr>
        <w:pStyle w:val="826"/>
        <w:ind w:firstLine="429"/>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8.1</w:t>
      </w:r>
      <w:r>
        <w:rPr>
          <w:rFonts w:hint="eastAsia" w:ascii="宋体" w:hAnsi="宋体" w:eastAsia="宋体" w:cs="宋体"/>
          <w:sz w:val="24"/>
          <w:szCs w:val="24"/>
          <w:highlight w:val="none"/>
        </w:rPr>
        <w:t xml:space="preserve">高度测量范围：8~50mm</w:t>
      </w:r>
      <w:r>
        <w:rPr>
          <w:rFonts w:hint="eastAsia" w:ascii="宋体" w:hAnsi="宋体" w:eastAsia="宋体" w:cs="宋体"/>
          <w:sz w:val="24"/>
          <w:szCs w:val="24"/>
          <w:highlight w:val="none"/>
        </w:rPr>
      </w:r>
      <w:r/>
    </w:p>
    <w:p>
      <w:pPr>
        <w:pStyle w:val="826"/>
        <w:ind w:firstLine="429"/>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8.2</w:t>
      </w:r>
      <w:r>
        <w:rPr>
          <w:rFonts w:hint="eastAsia" w:ascii="宋体" w:hAnsi="宋体" w:eastAsia="宋体" w:cs="宋体"/>
          <w:sz w:val="24"/>
          <w:szCs w:val="24"/>
          <w:highlight w:val="none"/>
        </w:rPr>
        <w:t xml:space="preserve">分辨率：≤0.1mm</w:t>
      </w:r>
      <w:r>
        <w:rPr>
          <w:rFonts w:hint="eastAsia" w:ascii="宋体" w:hAnsi="宋体" w:eastAsia="宋体" w:cs="宋体"/>
          <w:sz w:val="24"/>
          <w:szCs w:val="24"/>
          <w:highlight w:val="none"/>
        </w:rPr>
      </w:r>
      <w:r/>
    </w:p>
    <w:p>
      <w:pPr>
        <w:pStyle w:val="826"/>
        <w:ind w:firstLine="429"/>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8.3</w:t>
      </w:r>
      <w:r>
        <w:rPr>
          <w:rFonts w:hint="eastAsia" w:ascii="宋体" w:hAnsi="宋体" w:eastAsia="宋体" w:cs="宋体"/>
          <w:sz w:val="24"/>
          <w:szCs w:val="24"/>
          <w:highlight w:val="none"/>
        </w:rPr>
        <w:t xml:space="preserve">精度：≤±1mm</w:t>
      </w:r>
      <w:r>
        <w:rPr>
          <w:rFonts w:hint="eastAsia" w:ascii="宋体" w:hAnsi="宋体" w:eastAsia="宋体" w:cs="宋体"/>
          <w:sz w:val="24"/>
          <w:szCs w:val="24"/>
          <w:highlight w:val="none"/>
        </w:rPr>
      </w:r>
      <w:r/>
    </w:p>
    <w:p>
      <w:pPr>
        <w:pStyle w:val="826"/>
        <w:ind w:firstLine="429"/>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8.4</w:t>
      </w:r>
      <w:r>
        <w:rPr>
          <w:rFonts w:hint="eastAsia" w:ascii="宋体" w:hAnsi="宋体" w:eastAsia="宋体" w:cs="宋体"/>
          <w:sz w:val="24"/>
          <w:szCs w:val="24"/>
          <w:highlight w:val="none"/>
        </w:rPr>
        <w:t xml:space="preserve">测量方法：激光式</w:t>
      </w:r>
      <w:r>
        <w:rPr>
          <w:rFonts w:hint="eastAsia" w:ascii="宋体" w:hAnsi="宋体" w:eastAsia="宋体" w:cs="宋体"/>
          <w:sz w:val="24"/>
          <w:szCs w:val="24"/>
          <w:highlight w:val="none"/>
        </w:rPr>
      </w:r>
      <w:r/>
    </w:p>
    <w:p>
      <w:pPr>
        <w:pStyle w:val="826"/>
        <w:ind w:firstLine="429"/>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8.5</w:t>
      </w:r>
      <w:r>
        <w:rPr>
          <w:rFonts w:hint="eastAsia" w:ascii="宋体" w:hAnsi="宋体" w:eastAsia="宋体" w:cs="宋体"/>
          <w:sz w:val="24"/>
          <w:szCs w:val="24"/>
          <w:highlight w:val="none"/>
        </w:rPr>
        <w:t xml:space="preserve">材质：不锈钢</w:t>
      </w:r>
      <w:r>
        <w:rPr>
          <w:rFonts w:hint="eastAsia" w:ascii="宋体" w:hAnsi="宋体" w:eastAsia="宋体" w:cs="宋体"/>
          <w:sz w:val="24"/>
          <w:szCs w:val="24"/>
          <w:highlight w:val="none"/>
        </w:rPr>
      </w:r>
      <w:r/>
    </w:p>
    <w:p>
      <w:pPr>
        <w:pStyle w:val="826"/>
        <w:ind w:firstLine="429"/>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8.6</w:t>
      </w:r>
      <w:r>
        <w:rPr>
          <w:rFonts w:hint="eastAsia" w:ascii="宋体" w:hAnsi="宋体" w:eastAsia="宋体" w:cs="宋体"/>
          <w:sz w:val="24"/>
          <w:szCs w:val="24"/>
          <w:highlight w:val="none"/>
        </w:rPr>
        <w:t xml:space="preserve">主机尺寸：≤90×42×8mm</w:t>
      </w:r>
      <w:r>
        <w:rPr>
          <w:rFonts w:hint="eastAsia" w:ascii="宋体" w:hAnsi="宋体" w:eastAsia="宋体" w:cs="宋体"/>
          <w:sz w:val="24"/>
          <w:szCs w:val="24"/>
          <w:highlight w:val="none"/>
        </w:rPr>
      </w:r>
      <w:r/>
    </w:p>
    <w:p>
      <w:pPr>
        <w:pStyle w:val="826"/>
        <w:ind w:firstLine="429"/>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8.7</w:t>
      </w:r>
      <w:r>
        <w:rPr>
          <w:rFonts w:hint="eastAsia" w:ascii="宋体" w:hAnsi="宋体" w:eastAsia="宋体" w:cs="宋体"/>
          <w:sz w:val="24"/>
          <w:szCs w:val="24"/>
          <w:highlight w:val="none"/>
        </w:rPr>
        <w:t xml:space="preserve">屏幕显示尺寸：≥20mm×5mm</w:t>
      </w:r>
      <w:r>
        <w:rPr>
          <w:rFonts w:hint="eastAsia" w:ascii="宋体" w:hAnsi="宋体" w:eastAsia="宋体" w:cs="宋体"/>
          <w:sz w:val="24"/>
          <w:szCs w:val="24"/>
          <w:highlight w:val="none"/>
        </w:rPr>
      </w:r>
      <w:r/>
    </w:p>
    <w:p>
      <w:pPr>
        <w:pStyle w:val="826"/>
        <w:ind w:firstLine="429"/>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8.8</w:t>
      </w:r>
      <w:r>
        <w:rPr>
          <w:rFonts w:hint="eastAsia" w:ascii="宋体" w:hAnsi="宋体" w:eastAsia="宋体" w:cs="宋体"/>
          <w:sz w:val="24"/>
          <w:szCs w:val="24"/>
          <w:highlight w:val="none"/>
        </w:rPr>
        <w:t xml:space="preserve">电池容量：3.7v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t xml:space="preserve">500mAh</w:t>
      </w:r>
      <w:r>
        <w:rPr>
          <w:rFonts w:hint="eastAsia" w:ascii="宋体" w:hAnsi="宋体" w:eastAsia="宋体" w:cs="宋体"/>
          <w:sz w:val="24"/>
          <w:szCs w:val="24"/>
          <w:highlight w:val="none"/>
        </w:rPr>
      </w:r>
      <w:r/>
    </w:p>
    <w:p>
      <w:pPr>
        <w:pStyle w:val="826"/>
        <w:ind w:firstLine="429"/>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8.9充电接口：TYPE-C</w:t>
      </w:r>
      <w:r>
        <w:rPr>
          <w:rFonts w:hint="eastAsia" w:ascii="宋体" w:hAnsi="宋体" w:eastAsia="宋体" w:cs="宋体"/>
          <w:sz w:val="24"/>
          <w:szCs w:val="24"/>
          <w:highlight w:val="none"/>
          <w:lang w:val="en-US" w:eastAsia="zh-CN"/>
        </w:rPr>
      </w:r>
      <w:r/>
    </w:p>
    <w:p>
      <w:pPr>
        <w:pStyle w:val="826"/>
        <w:ind w:firstLine="429"/>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8.10防爆等级：不低于Ex dbⅡC T6 Gb</w:t>
      </w:r>
      <w:r>
        <w:rPr>
          <w:rFonts w:hint="eastAsia" w:ascii="宋体" w:hAnsi="宋体" w:eastAsia="宋体" w:cs="宋体"/>
          <w:sz w:val="24"/>
          <w:szCs w:val="24"/>
          <w:highlight w:val="none"/>
          <w:lang w:val="en-US" w:eastAsia="zh-CN"/>
        </w:rPr>
      </w:r>
      <w:r/>
    </w:p>
    <w:p>
      <w:pPr>
        <w:pStyle w:val="826"/>
        <w:ind w:firstLine="429"/>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8.11提示功能：蜂鸣式</w:t>
      </w:r>
      <w:r>
        <w:rPr>
          <w:rFonts w:hint="eastAsia" w:ascii="宋体" w:hAnsi="宋体" w:eastAsia="宋体" w:cs="宋体"/>
          <w:sz w:val="24"/>
          <w:szCs w:val="24"/>
          <w:highlight w:val="none"/>
          <w:lang w:val="en-US" w:eastAsia="zh-CN"/>
        </w:rPr>
      </w:r>
      <w:r/>
    </w:p>
    <w:p>
      <w:pPr>
        <w:pStyle w:val="826"/>
        <w:keepLines w:val="0"/>
        <w:keepNext w:val="0"/>
        <w:pageBreakBefore w:val="0"/>
        <w:spacing w:before="0" w:after="0" w:line="24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（三）配置要求：</w:t>
      </w:r>
      <w:r>
        <w:rPr>
          <w:rFonts w:hint="eastAsia" w:ascii="宋体" w:hAnsi="宋体" w:eastAsia="宋体" w:cs="宋体"/>
          <w:b/>
          <w:bCs/>
          <w:sz w:val="24"/>
          <w:szCs w:val="24"/>
          <w:highlight w:val="none"/>
        </w:rPr>
      </w:r>
      <w:r/>
    </w:p>
    <w:p>
      <w:pPr>
        <w:pStyle w:val="826"/>
        <w:ind w:firstLine="480"/>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主机1套（内置制停距离），蓄电池间隙检测模块1个，软件1套，随机附件1套。</w:t>
      </w:r>
      <w:r>
        <w:rPr>
          <w:rFonts w:hint="eastAsia" w:ascii="宋体" w:hAnsi="宋体" w:eastAsia="宋体" w:cs="宋体"/>
          <w:sz w:val="24"/>
          <w:szCs w:val="24"/>
          <w:highlight w:val="none"/>
        </w:rPr>
      </w:r>
      <w:r/>
    </w:p>
    <w:p>
      <w:pPr>
        <w:pStyle w:val="826"/>
        <w:keepLines w:val="0"/>
        <w:keepNext w:val="0"/>
        <w:pageBreakBefore w:val="0"/>
        <w:spacing w:before="0" w:after="0" w:line="24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三、制动性能测试仪2（场车综合性能测试仪）</w:t>
      </w:r>
      <w:r>
        <w:rPr>
          <w:rFonts w:hint="eastAsia" w:ascii="宋体" w:hAnsi="宋体" w:eastAsia="宋体" w:cs="宋体"/>
          <w:b/>
          <w:bCs/>
          <w:sz w:val="24"/>
          <w:szCs w:val="24"/>
          <w:highlight w:val="none"/>
          <w:lang w:val="en-US" w:eastAsia="zh-CN"/>
        </w:rPr>
      </w:r>
      <w:r/>
    </w:p>
    <w:p>
      <w:pPr>
        <w:pStyle w:val="826"/>
        <w:keepLines w:val="0"/>
        <w:keepNext w:val="0"/>
        <w:pageBreakBefore w:val="0"/>
        <w:spacing w:before="0" w:after="0" w:line="24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（一）功能要求</w:t>
      </w:r>
      <w:r>
        <w:rPr>
          <w:rFonts w:hint="eastAsia" w:ascii="宋体" w:hAnsi="宋体" w:eastAsia="宋体" w:cs="宋体"/>
          <w:b/>
          <w:bCs/>
          <w:sz w:val="24"/>
          <w:szCs w:val="24"/>
          <w:highlight w:val="none"/>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1、符合国家检验规程TSG T81-2022《场(厂)内专用机动车辆安全技术规程》相关试验要求，一体式集成多个测量模块，</w:t>
      </w:r>
      <w:r>
        <w:rPr>
          <w:rFonts w:hint="eastAsia" w:ascii="宋体" w:hAnsi="宋体" w:eastAsia="宋体" w:cs="宋体"/>
          <w:sz w:val="24"/>
          <w:szCs w:val="24"/>
          <w:highlight w:val="none"/>
          <w:lang w:val="en-US" w:eastAsia="zh-CN"/>
        </w:rPr>
        <w:t xml:space="preserve">预留</w:t>
      </w:r>
      <w:r>
        <w:rPr>
          <w:rFonts w:hint="eastAsia" w:ascii="宋体" w:hAnsi="宋体" w:eastAsia="宋体" w:cs="宋体"/>
          <w:sz w:val="24"/>
          <w:szCs w:val="24"/>
          <w:highlight w:val="none"/>
        </w:rPr>
        <w:t xml:space="preserve">可</w:t>
      </w:r>
      <w:r>
        <w:rPr>
          <w:rFonts w:hint="eastAsia" w:ascii="宋体" w:hAnsi="宋体" w:eastAsia="宋体" w:cs="宋体"/>
          <w:sz w:val="24"/>
          <w:szCs w:val="24"/>
          <w:highlight w:val="none"/>
          <w:lang w:val="en-US" w:eastAsia="zh-CN"/>
        </w:rPr>
        <w:t xml:space="preserve">拓展</w:t>
      </w:r>
      <w:r>
        <w:rPr>
          <w:rFonts w:hint="eastAsia" w:ascii="宋体" w:hAnsi="宋体" w:eastAsia="宋体" w:cs="宋体"/>
          <w:sz w:val="24"/>
          <w:szCs w:val="24"/>
          <w:highlight w:val="none"/>
        </w:rPr>
        <w:t xml:space="preserve">测量手刹拉力、踏板压力、转向角及转向力、车辆制停速度、制停减速度、制停距离、坡度、蓄电池间隙等，所有模块电池至少可连续工作6小时；主机可输入车辆信息，可显示蓝牙和电池电量状态；</w:t>
      </w:r>
      <w:r>
        <w:rPr>
          <w:rFonts w:hint="eastAsia" w:ascii="宋体" w:hAnsi="宋体" w:eastAsia="宋体" w:cs="宋体"/>
          <w:sz w:val="24"/>
          <w:szCs w:val="24"/>
          <w:highlight w:val="none"/>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2、蓝牙无线连接平板APP(Android系统)进行测试；</w:t>
      </w:r>
      <w:r>
        <w:rPr>
          <w:rFonts w:hint="eastAsia" w:ascii="宋体" w:hAnsi="宋体" w:eastAsia="宋体" w:cs="宋体"/>
          <w:sz w:val="24"/>
          <w:szCs w:val="24"/>
          <w:highlight w:val="none"/>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sz w:val="24"/>
          <w:szCs w:val="24"/>
          <w:highlight w:val="none"/>
        </w:rPr>
        <w:t xml:space="preserve">制停距离模块内置定位模块，可辅助进行厂车制停距离测试，保证测试速度满足要求，提供实物软件界面图片佐证。</w:t>
      </w:r>
      <w:r>
        <w:rPr>
          <w:rFonts w:hint="eastAsia" w:ascii="宋体" w:hAnsi="宋体" w:eastAsia="宋体" w:cs="宋体"/>
          <w:sz w:val="24"/>
          <w:szCs w:val="24"/>
          <w:highlight w:val="none"/>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、内嵌底层地图，可自动标记行驶轨迹；</w:t>
      </w:r>
      <w:r>
        <w:rPr>
          <w:rFonts w:hint="eastAsia" w:ascii="宋体" w:hAnsi="宋体" w:eastAsia="宋体" w:cs="宋体"/>
          <w:sz w:val="24"/>
          <w:szCs w:val="24"/>
          <w:highlight w:val="none"/>
        </w:rPr>
      </w:r>
      <w:r/>
    </w:p>
    <w:p>
      <w:pPr>
        <w:pStyle w:val="826"/>
        <w:keepLines w:val="0"/>
        <w:keepNext w:val="0"/>
        <w:pageBreakBefore w:val="0"/>
        <w:spacing w:before="0" w:after="0" w:line="24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（二）技术参数要求</w:t>
      </w:r>
      <w:r>
        <w:rPr>
          <w:rFonts w:hint="eastAsia" w:ascii="宋体" w:hAnsi="宋体" w:eastAsia="宋体" w:cs="宋体"/>
          <w:b/>
          <w:bCs/>
          <w:sz w:val="24"/>
          <w:szCs w:val="24"/>
          <w:highlight w:val="none"/>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sz w:val="24"/>
          <w:szCs w:val="24"/>
          <w:highlight w:val="none"/>
        </w:rPr>
        <w:t xml:space="preserve">转向力矩范围覆盖0～500N·m</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踏板力测量范围覆盖0～1000N</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精度： ±0.1N；</w:t>
      </w:r>
      <w:r>
        <w:rPr>
          <w:rFonts w:hint="eastAsia" w:ascii="宋体" w:hAnsi="宋体" w:eastAsia="宋体" w:cs="宋体"/>
          <w:sz w:val="24"/>
          <w:szCs w:val="24"/>
          <w:highlight w:val="none"/>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动态坡度行驶距离测量范围覆盖0～5km；</w:t>
      </w:r>
      <w:r>
        <w:rPr>
          <w:rFonts w:hint="eastAsia" w:ascii="宋体" w:hAnsi="宋体" w:eastAsia="宋体" w:cs="宋体"/>
          <w:sz w:val="24"/>
          <w:szCs w:val="24"/>
          <w:highlight w:val="none"/>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制停速度范围覆盖0～30km/h ，精度： ±0.02 km/h</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、加减速度：0-2 g， 精度： ±0.02m/s²</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、手刹力：0-500N， 精度： ±0.1N</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826"/>
        <w:ind w:firstLine="240"/>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包含</w:t>
      </w:r>
      <w:r>
        <w:rPr>
          <w:rFonts w:hint="eastAsia" w:ascii="宋体" w:hAnsi="宋体" w:eastAsia="宋体" w:cs="宋体"/>
          <w:sz w:val="24"/>
          <w:szCs w:val="24"/>
          <w:highlight w:val="none"/>
          <w:lang w:val="en-US" w:eastAsia="zh-CN"/>
        </w:rPr>
        <w:t xml:space="preserve">8项功能，包括踏板力、手刹力、转向力、转向角、制停距离、加减速度、坡度测量。</w:t>
      </w:r>
      <w:r>
        <w:rPr>
          <w:rFonts w:hint="eastAsia" w:ascii="宋体" w:hAnsi="宋体" w:eastAsia="宋体" w:cs="宋体"/>
          <w:sz w:val="24"/>
          <w:szCs w:val="24"/>
          <w:highlight w:val="none"/>
          <w:lang w:val="en-US" w:eastAsia="zh-CN"/>
        </w:rPr>
      </w:r>
      <w:r/>
    </w:p>
    <w:p>
      <w:pPr>
        <w:pStyle w:val="826"/>
        <w:ind w:firstLine="240"/>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、制停距离模块：</w:t>
      </w:r>
      <w:r>
        <w:rPr>
          <w:rFonts w:hint="eastAsia" w:ascii="宋体" w:hAnsi="宋体" w:eastAsia="宋体" w:cs="宋体"/>
          <w:sz w:val="24"/>
          <w:szCs w:val="24"/>
          <w:highlight w:val="none"/>
        </w:rPr>
      </w:r>
      <w:r/>
    </w:p>
    <w:p>
      <w:pPr>
        <w:pStyle w:val="826"/>
        <w:ind w:firstLine="324"/>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测试界面含通讯连接状态，定位地图实时显示，显示经度、纬度、测试距离、不合格距离、实时速度数据。</w:t>
      </w:r>
      <w:r>
        <w:rPr>
          <w:rFonts w:hint="eastAsia" w:ascii="宋体" w:hAnsi="宋体" w:eastAsia="宋体" w:cs="宋体"/>
          <w:sz w:val="24"/>
          <w:szCs w:val="24"/>
          <w:highlight w:val="none"/>
          <w:lang w:val="en-US" w:eastAsia="zh-CN"/>
        </w:rPr>
      </w:r>
      <w:r/>
    </w:p>
    <w:p>
      <w:pPr>
        <w:pStyle w:val="826"/>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、蓄电池间隙模块参数</w:t>
      </w:r>
      <w:r>
        <w:rPr>
          <w:rFonts w:hint="eastAsia" w:ascii="宋体" w:hAnsi="宋体" w:eastAsia="宋体" w:cs="宋体"/>
          <w:sz w:val="24"/>
          <w:szCs w:val="24"/>
          <w:highlight w:val="none"/>
        </w:rPr>
      </w:r>
      <w:r/>
    </w:p>
    <w:p>
      <w:pPr>
        <w:pStyle w:val="826"/>
        <w:ind w:firstLine="429"/>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9.1</w:t>
      </w:r>
      <w:r>
        <w:rPr>
          <w:rFonts w:hint="eastAsia" w:ascii="宋体" w:hAnsi="宋体" w:eastAsia="宋体" w:cs="宋体"/>
          <w:sz w:val="24"/>
          <w:szCs w:val="24"/>
          <w:highlight w:val="none"/>
        </w:rPr>
        <w:t xml:space="preserve">高度测量范围：8~50mm</w:t>
      </w:r>
      <w:r>
        <w:rPr>
          <w:rFonts w:hint="eastAsia" w:ascii="宋体" w:hAnsi="宋体" w:eastAsia="宋体" w:cs="宋体"/>
          <w:sz w:val="24"/>
          <w:szCs w:val="24"/>
          <w:highlight w:val="none"/>
        </w:rPr>
      </w:r>
      <w:r/>
    </w:p>
    <w:p>
      <w:pPr>
        <w:pStyle w:val="826"/>
        <w:ind w:firstLine="429"/>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9.2</w:t>
      </w:r>
      <w:r>
        <w:rPr>
          <w:rFonts w:hint="eastAsia" w:ascii="宋体" w:hAnsi="宋体" w:eastAsia="宋体" w:cs="宋体"/>
          <w:sz w:val="24"/>
          <w:szCs w:val="24"/>
          <w:highlight w:val="none"/>
        </w:rPr>
        <w:t xml:space="preserve">分辨率：≤0.1mm</w:t>
      </w:r>
      <w:r>
        <w:rPr>
          <w:rFonts w:hint="eastAsia" w:ascii="宋体" w:hAnsi="宋体" w:eastAsia="宋体" w:cs="宋体"/>
          <w:sz w:val="24"/>
          <w:szCs w:val="24"/>
          <w:highlight w:val="none"/>
        </w:rPr>
      </w:r>
      <w:r/>
    </w:p>
    <w:p>
      <w:pPr>
        <w:pStyle w:val="826"/>
        <w:ind w:firstLine="429"/>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9.3</w:t>
      </w:r>
      <w:r>
        <w:rPr>
          <w:rFonts w:hint="eastAsia" w:ascii="宋体" w:hAnsi="宋体" w:eastAsia="宋体" w:cs="宋体"/>
          <w:sz w:val="24"/>
          <w:szCs w:val="24"/>
          <w:highlight w:val="none"/>
        </w:rPr>
        <w:t xml:space="preserve">精度：≤±1mm</w:t>
      </w:r>
      <w:r>
        <w:rPr>
          <w:rFonts w:hint="eastAsia" w:ascii="宋体" w:hAnsi="宋体" w:eastAsia="宋体" w:cs="宋体"/>
          <w:sz w:val="24"/>
          <w:szCs w:val="24"/>
          <w:highlight w:val="none"/>
        </w:rPr>
      </w:r>
      <w:r/>
    </w:p>
    <w:p>
      <w:pPr>
        <w:pStyle w:val="826"/>
        <w:ind w:firstLine="429"/>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9.4</w:t>
      </w:r>
      <w:r>
        <w:rPr>
          <w:rFonts w:hint="eastAsia" w:ascii="宋体" w:hAnsi="宋体" w:eastAsia="宋体" w:cs="宋体"/>
          <w:sz w:val="24"/>
          <w:szCs w:val="24"/>
          <w:highlight w:val="none"/>
        </w:rPr>
        <w:t xml:space="preserve">测量方法：激光式</w:t>
      </w:r>
      <w:r>
        <w:rPr>
          <w:rFonts w:hint="eastAsia" w:ascii="宋体" w:hAnsi="宋体" w:eastAsia="宋体" w:cs="宋体"/>
          <w:sz w:val="24"/>
          <w:szCs w:val="24"/>
          <w:highlight w:val="none"/>
        </w:rPr>
      </w:r>
      <w:r/>
    </w:p>
    <w:p>
      <w:pPr>
        <w:pStyle w:val="826"/>
        <w:ind w:firstLine="429"/>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9.5</w:t>
      </w:r>
      <w:r>
        <w:rPr>
          <w:rFonts w:hint="eastAsia" w:ascii="宋体" w:hAnsi="宋体" w:eastAsia="宋体" w:cs="宋体"/>
          <w:sz w:val="24"/>
          <w:szCs w:val="24"/>
          <w:highlight w:val="none"/>
        </w:rPr>
        <w:t xml:space="preserve">材质：不锈钢</w:t>
      </w:r>
      <w:r>
        <w:rPr>
          <w:rFonts w:hint="eastAsia" w:ascii="宋体" w:hAnsi="宋体" w:eastAsia="宋体" w:cs="宋体"/>
          <w:sz w:val="24"/>
          <w:szCs w:val="24"/>
          <w:highlight w:val="none"/>
        </w:rPr>
      </w:r>
      <w:r/>
    </w:p>
    <w:p>
      <w:pPr>
        <w:pStyle w:val="826"/>
        <w:ind w:firstLine="429"/>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9.6</w:t>
      </w:r>
      <w:r>
        <w:rPr>
          <w:rFonts w:hint="eastAsia" w:ascii="宋体" w:hAnsi="宋体" w:eastAsia="宋体" w:cs="宋体"/>
          <w:sz w:val="24"/>
          <w:szCs w:val="24"/>
          <w:highlight w:val="none"/>
        </w:rPr>
        <w:t xml:space="preserve">主机尺寸：≤90×42×8mm</w:t>
      </w:r>
      <w:r>
        <w:rPr>
          <w:rFonts w:hint="eastAsia" w:ascii="宋体" w:hAnsi="宋体" w:eastAsia="宋体" w:cs="宋体"/>
          <w:sz w:val="24"/>
          <w:szCs w:val="24"/>
          <w:highlight w:val="none"/>
        </w:rPr>
      </w:r>
      <w:r/>
    </w:p>
    <w:p>
      <w:pPr>
        <w:pStyle w:val="826"/>
        <w:ind w:firstLine="429"/>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9.7</w:t>
      </w:r>
      <w:r>
        <w:rPr>
          <w:rFonts w:hint="eastAsia" w:ascii="宋体" w:hAnsi="宋体" w:eastAsia="宋体" w:cs="宋体"/>
          <w:sz w:val="24"/>
          <w:szCs w:val="24"/>
          <w:highlight w:val="none"/>
        </w:rPr>
        <w:t xml:space="preserve">屏幕显示尺寸：≥20mm×5mm</w:t>
      </w:r>
      <w:r>
        <w:rPr>
          <w:rFonts w:hint="eastAsia" w:ascii="宋体" w:hAnsi="宋体" w:eastAsia="宋体" w:cs="宋体"/>
          <w:sz w:val="24"/>
          <w:szCs w:val="24"/>
          <w:highlight w:val="none"/>
        </w:rPr>
      </w:r>
      <w:r/>
    </w:p>
    <w:p>
      <w:pPr>
        <w:pStyle w:val="826"/>
        <w:ind w:firstLine="429"/>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9.8</w:t>
      </w:r>
      <w:r>
        <w:rPr>
          <w:rFonts w:hint="eastAsia" w:ascii="宋体" w:hAnsi="宋体" w:eastAsia="宋体" w:cs="宋体"/>
          <w:sz w:val="24"/>
          <w:szCs w:val="24"/>
          <w:highlight w:val="none"/>
        </w:rPr>
        <w:t xml:space="preserve">电池容量：3.7v ，500mAh</w:t>
      </w:r>
      <w:r>
        <w:rPr>
          <w:rFonts w:hint="eastAsia" w:ascii="宋体" w:hAnsi="宋体" w:eastAsia="宋体" w:cs="宋体"/>
          <w:sz w:val="24"/>
          <w:szCs w:val="24"/>
          <w:highlight w:val="none"/>
        </w:rPr>
      </w:r>
      <w:r/>
    </w:p>
    <w:p>
      <w:pPr>
        <w:pStyle w:val="826"/>
        <w:ind w:firstLine="429"/>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9.9</w:t>
      </w:r>
      <w:r>
        <w:rPr>
          <w:rFonts w:hint="eastAsia" w:ascii="宋体" w:hAnsi="宋体" w:eastAsia="宋体" w:cs="宋体"/>
          <w:sz w:val="24"/>
          <w:szCs w:val="24"/>
          <w:highlight w:val="none"/>
        </w:rPr>
        <w:t xml:space="preserve">充电接口：TYPE-C</w:t>
      </w:r>
      <w:r>
        <w:rPr>
          <w:rFonts w:hint="eastAsia" w:ascii="宋体" w:hAnsi="宋体" w:eastAsia="宋体" w:cs="宋体"/>
          <w:sz w:val="24"/>
          <w:szCs w:val="24"/>
          <w:highlight w:val="none"/>
        </w:rPr>
      </w:r>
      <w:r/>
    </w:p>
    <w:p>
      <w:pPr>
        <w:pStyle w:val="826"/>
        <w:ind w:firstLine="429"/>
        <w:keepLines w:val="0"/>
        <w:keepNext w:val="0"/>
        <w:pageBreakBefore w:val="0"/>
        <w:spacing w:before="0"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sz w:val="24"/>
          <w:szCs w:val="24"/>
          <w:highlight w:val="none"/>
          <w:lang w:val="en-US" w:eastAsia="zh-CN"/>
        </w:rPr>
        <w:t xml:space="preserve">9.10</w:t>
      </w:r>
      <w:r>
        <w:rPr>
          <w:rFonts w:hint="eastAsia" w:ascii="宋体" w:hAnsi="宋体" w:eastAsia="宋体" w:cs="宋体"/>
          <w:sz w:val="24"/>
          <w:szCs w:val="24"/>
          <w:highlight w:val="none"/>
        </w:rPr>
        <w:t xml:space="preserve">防爆等级：</w:t>
      </w:r>
      <w:r>
        <w:rPr>
          <w:rFonts w:hint="eastAsia" w:ascii="宋体" w:hAnsi="宋体" w:eastAsia="宋体" w:cs="宋体"/>
          <w:color w:val="000000"/>
          <w:sz w:val="24"/>
          <w:szCs w:val="24"/>
          <w:highlight w:val="none"/>
          <w:lang w:val="en-US" w:eastAsia="zh-CN"/>
        </w:rPr>
        <w:t xml:space="preserve">不低于Ex dbⅡC T6 Gb</w:t>
      </w:r>
      <w:r>
        <w:rPr>
          <w:rFonts w:hint="eastAsia" w:ascii="宋体" w:hAnsi="宋体" w:eastAsia="宋体" w:cs="宋体"/>
          <w:color w:val="000000"/>
          <w:sz w:val="24"/>
          <w:szCs w:val="24"/>
          <w:highlight w:val="none"/>
        </w:rPr>
      </w:r>
      <w:r/>
    </w:p>
    <w:p>
      <w:pPr>
        <w:pStyle w:val="826"/>
        <w:ind w:firstLine="429"/>
        <w:keepLines w:val="0"/>
        <w:keepNext w:val="0"/>
        <w:pageBreakBefore w:val="0"/>
        <w:spacing w:before="0"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9.11</w:t>
      </w:r>
      <w:r>
        <w:rPr>
          <w:rFonts w:hint="eastAsia" w:ascii="宋体" w:hAnsi="宋体" w:eastAsia="宋体" w:cs="宋体"/>
          <w:color w:val="000000"/>
          <w:sz w:val="24"/>
          <w:szCs w:val="24"/>
          <w:highlight w:val="none"/>
        </w:rPr>
        <w:t xml:space="preserve">提示功能：蜂鸣式</w:t>
      </w:r>
      <w:r>
        <w:rPr>
          <w:rFonts w:hint="eastAsia" w:ascii="宋体" w:hAnsi="宋体" w:eastAsia="宋体" w:cs="宋体"/>
          <w:color w:val="000000"/>
          <w:sz w:val="24"/>
          <w:szCs w:val="24"/>
          <w:highlight w:val="none"/>
        </w:rPr>
      </w:r>
      <w:r/>
    </w:p>
    <w:p>
      <w:pPr>
        <w:pStyle w:val="826"/>
        <w:keepLines w:val="0"/>
        <w:keepNext w:val="0"/>
        <w:pageBreakBefore w:val="0"/>
        <w:spacing w:before="0" w:after="0" w:line="24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（三）配置要求：</w:t>
      </w:r>
      <w:r>
        <w:rPr>
          <w:rFonts w:hint="eastAsia" w:ascii="宋体" w:hAnsi="宋体" w:eastAsia="宋体" w:cs="宋体"/>
          <w:b/>
          <w:bCs/>
          <w:sz w:val="24"/>
          <w:szCs w:val="24"/>
          <w:highlight w:val="none"/>
        </w:rPr>
      </w:r>
      <w:r/>
    </w:p>
    <w:p>
      <w:pPr>
        <w:pStyle w:val="826"/>
        <w:ind w:firstLine="480"/>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主机1套（内置制停距离），蓄电池间隙检测模块1个，软件1套，随机附件1套。</w:t>
      </w:r>
      <w:r>
        <w:rPr>
          <w:rFonts w:hint="eastAsia" w:ascii="宋体" w:hAnsi="宋体" w:eastAsia="宋体" w:cs="宋体"/>
          <w:sz w:val="24"/>
          <w:szCs w:val="24"/>
          <w:highlight w:val="none"/>
        </w:rPr>
      </w:r>
      <w:r/>
    </w:p>
    <w:p>
      <w:pPr>
        <w:pStyle w:val="826"/>
        <w:ind w:firstLine="324"/>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826"/>
        <w:keepLines w:val="0"/>
        <w:keepNext w:val="0"/>
        <w:pageBreakBefore w:val="0"/>
        <w:spacing w:before="0" w:after="0" w:line="24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四、踏板力计</w:t>
      </w:r>
      <w:r>
        <w:rPr>
          <w:rFonts w:hint="eastAsia" w:ascii="宋体" w:hAnsi="宋体" w:eastAsia="宋体" w:cs="宋体"/>
          <w:b/>
          <w:bCs/>
          <w:sz w:val="24"/>
          <w:szCs w:val="24"/>
          <w:highlight w:val="none"/>
          <w:lang w:val="en-US" w:eastAsia="zh-CN"/>
        </w:rPr>
      </w:r>
      <w:r/>
    </w:p>
    <w:p>
      <w:pPr>
        <w:pStyle w:val="826"/>
        <w:ind w:firstLine="480"/>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（一）功能要求</w:t>
      </w:r>
      <w:r>
        <w:rPr>
          <w:rFonts w:hint="eastAsia" w:ascii="宋体" w:hAnsi="宋体" w:eastAsia="宋体" w:cs="宋体"/>
          <w:sz w:val="24"/>
          <w:szCs w:val="24"/>
          <w:highlight w:val="none"/>
        </w:rPr>
      </w:r>
      <w:r/>
    </w:p>
    <w:p>
      <w:pPr>
        <w:pStyle w:val="826"/>
        <w:ind w:firstLine="480"/>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符合国家检验规程</w:t>
      </w:r>
      <w:r>
        <w:rPr>
          <w:rFonts w:hint="eastAsia" w:ascii="宋体" w:hAnsi="宋体" w:eastAsia="宋体" w:cs="宋体"/>
          <w:sz w:val="24"/>
          <w:szCs w:val="24"/>
          <w:highlight w:val="none"/>
          <w:lang w:eastAsia="zh-CN"/>
        </w:rPr>
        <w:t xml:space="preserve">TSG T81</w:t>
      </w:r>
      <w:r>
        <w:rPr>
          <w:rFonts w:hint="eastAsia" w:ascii="宋体" w:hAnsi="宋体" w:eastAsia="宋体" w:cs="宋体"/>
          <w:sz w:val="24"/>
          <w:szCs w:val="24"/>
          <w:highlight w:val="none"/>
        </w:rPr>
        <w:t xml:space="preserve">-2022《场(厂)内专用机动车辆安全技术规程》相关试验要求，一体式集成多个测量模块，可测量手刹拉力、踏板压力，所有模块电池至少可连续工作6小时；转向支架可伸缩以适应不同大小的方向盘；主机可输入车辆信息，可显示蓝牙和电池电量状态。</w:t>
      </w:r>
      <w:r>
        <w:rPr>
          <w:rFonts w:hint="eastAsia" w:ascii="宋体" w:hAnsi="宋体" w:eastAsia="宋体" w:cs="宋体"/>
          <w:sz w:val="24"/>
          <w:szCs w:val="24"/>
          <w:highlight w:val="none"/>
        </w:rPr>
      </w:r>
      <w:r/>
    </w:p>
    <w:p>
      <w:pPr>
        <w:pStyle w:val="826"/>
        <w:ind w:firstLine="480"/>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既能</w:t>
      </w:r>
      <w:r>
        <w:rPr>
          <w:rFonts w:hint="eastAsia" w:ascii="宋体" w:hAnsi="宋体" w:eastAsia="宋体" w:cs="宋体"/>
          <w:sz w:val="24"/>
          <w:szCs w:val="24"/>
          <w:highlight w:val="none"/>
          <w:lang w:eastAsia="zh-CN"/>
        </w:rPr>
        <w:t xml:space="preserve">对主机</w:t>
      </w:r>
      <w:r>
        <w:rPr>
          <w:rFonts w:hint="eastAsia" w:ascii="宋体" w:hAnsi="宋体" w:eastAsia="宋体" w:cs="宋体"/>
          <w:sz w:val="24"/>
          <w:szCs w:val="24"/>
          <w:highlight w:val="none"/>
        </w:rPr>
        <w:t xml:space="preserve">单独测试，也能</w:t>
      </w:r>
      <w:r>
        <w:rPr>
          <w:rFonts w:hint="eastAsia" w:ascii="宋体" w:hAnsi="宋体" w:eastAsia="宋体" w:cs="宋体"/>
          <w:sz w:val="24"/>
          <w:szCs w:val="24"/>
          <w:highlight w:val="none"/>
          <w:lang w:eastAsia="zh-CN"/>
        </w:rPr>
        <w:t xml:space="preserve">通过蓝牙</w:t>
      </w:r>
      <w:r>
        <w:rPr>
          <w:rFonts w:hint="eastAsia" w:ascii="宋体" w:hAnsi="宋体" w:eastAsia="宋体" w:cs="宋体"/>
          <w:sz w:val="24"/>
          <w:szCs w:val="24"/>
          <w:highlight w:val="none"/>
        </w:rPr>
        <w:t xml:space="preserve">无线连接平板APP(Android系统)进行测试。</w:t>
      </w:r>
      <w:r>
        <w:rPr>
          <w:rFonts w:hint="eastAsia" w:ascii="宋体" w:hAnsi="宋体" w:eastAsia="宋体" w:cs="宋体"/>
          <w:sz w:val="24"/>
          <w:szCs w:val="24"/>
          <w:highlight w:val="none"/>
        </w:rPr>
      </w:r>
      <w:r/>
    </w:p>
    <w:p>
      <w:pPr>
        <w:pStyle w:val="826"/>
        <w:ind w:firstLine="480"/>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“手刹拉力”和“踏板压力”测试过程</w:t>
      </w:r>
      <w:r>
        <w:rPr>
          <w:rFonts w:hint="eastAsia" w:ascii="宋体" w:hAnsi="宋体" w:eastAsia="宋体" w:cs="宋体"/>
          <w:sz w:val="24"/>
          <w:szCs w:val="24"/>
          <w:highlight w:val="none"/>
          <w:lang w:eastAsia="zh-CN"/>
        </w:rPr>
        <w:t xml:space="preserve">中有力</w:t>
      </w:r>
      <w:r>
        <w:rPr>
          <w:rFonts w:hint="eastAsia" w:ascii="宋体" w:hAnsi="宋体" w:eastAsia="宋体" w:cs="宋体"/>
          <w:sz w:val="24"/>
          <w:szCs w:val="24"/>
          <w:highlight w:val="none"/>
        </w:rPr>
        <w:t xml:space="preserve">值曲线实时显示。</w:t>
      </w:r>
      <w:r>
        <w:rPr>
          <w:rFonts w:hint="eastAsia" w:ascii="宋体" w:hAnsi="宋体" w:eastAsia="宋体" w:cs="宋体"/>
          <w:sz w:val="24"/>
          <w:szCs w:val="24"/>
          <w:highlight w:val="none"/>
        </w:rPr>
      </w:r>
      <w:r/>
    </w:p>
    <w:p>
      <w:pPr>
        <w:pStyle w:val="826"/>
        <w:ind w:firstLine="480"/>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（二）技术参数要求</w:t>
      </w:r>
      <w:r>
        <w:rPr>
          <w:rFonts w:hint="eastAsia" w:ascii="宋体" w:hAnsi="宋体" w:eastAsia="宋体" w:cs="宋体"/>
          <w:sz w:val="24"/>
          <w:szCs w:val="24"/>
          <w:highlight w:val="none"/>
        </w:rPr>
      </w:r>
      <w:r/>
    </w:p>
    <w:p>
      <w:pPr>
        <w:pStyle w:val="826"/>
        <w:ind w:firstLine="480"/>
        <w:keepLines w:val="0"/>
        <w:keepNext w:val="0"/>
        <w:pageBreakBefore w:val="0"/>
        <w:spacing w:before="0" w:after="0" w:line="240" w:lineRule="auto"/>
        <w:widowControl w:val="off"/>
        <w:rPr>
          <w:rFonts w:hint="eastAsia" w:ascii="宋体" w:hAnsi="宋体" w:eastAsia="宋体" w:cs="宋体"/>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踏板</w:t>
      </w:r>
      <w:r>
        <w:rPr>
          <w:rFonts w:hint="eastAsia" w:ascii="宋体" w:hAnsi="宋体" w:eastAsia="宋体" w:cs="宋体"/>
          <w:sz w:val="24"/>
          <w:szCs w:val="24"/>
          <w:highlight w:val="none"/>
        </w:rPr>
        <w:t xml:space="preserve">力测量范围：0</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1000N</w:t>
      </w:r>
      <w:r>
        <w:rPr>
          <w:rFonts w:hint="eastAsia" w:ascii="宋体" w:hAnsi="宋体" w:eastAsia="宋体" w:cs="宋体"/>
          <w:sz w:val="24"/>
          <w:szCs w:val="24"/>
          <w:highlight w:val="none"/>
          <w:lang w:eastAsia="zh-CN"/>
        </w:rPr>
        <w:t xml:space="preserve">，测量精度不低于2%；</w:t>
      </w:r>
      <w:r>
        <w:rPr>
          <w:rFonts w:hint="eastAsia" w:ascii="宋体" w:hAnsi="宋体" w:eastAsia="宋体" w:cs="宋体"/>
          <w:sz w:val="24"/>
          <w:szCs w:val="24"/>
          <w:highlight w:val="none"/>
          <w:lang w:eastAsia="zh-CN"/>
        </w:rPr>
      </w:r>
      <w:r/>
    </w:p>
    <w:p>
      <w:pPr>
        <w:pStyle w:val="826"/>
        <w:ind w:firstLine="480"/>
        <w:keepLines w:val="0"/>
        <w:keepNext w:val="0"/>
        <w:pageBreakBefore w:val="0"/>
        <w:spacing w:before="0" w:after="0" w:line="240" w:lineRule="auto"/>
        <w:widowControl w:val="off"/>
        <w:rPr>
          <w:rFonts w:hint="eastAsia" w:ascii="宋体" w:hAnsi="宋体" w:eastAsia="宋体" w:cs="宋体"/>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eastAsia="zh-CN"/>
        </w:rPr>
        <w:t xml:space="preserve">手刹力0～500N，测量精度不低于2%</w:t>
      </w:r>
      <w:r>
        <w:rPr>
          <w:rFonts w:hint="eastAsia" w:ascii="宋体" w:hAnsi="宋体" w:eastAsia="宋体" w:cs="宋体"/>
          <w:sz w:val="24"/>
          <w:szCs w:val="24"/>
          <w:highlight w:val="none"/>
          <w:lang w:eastAsia="zh-CN"/>
        </w:rPr>
      </w:r>
      <w:r/>
    </w:p>
    <w:p>
      <w:pPr>
        <w:pStyle w:val="826"/>
        <w:ind w:firstLine="480"/>
        <w:keepLines w:val="0"/>
        <w:keepNext w:val="0"/>
        <w:pageBreakBefore w:val="0"/>
        <w:spacing w:before="0" w:after="0" w:line="240" w:lineRule="auto"/>
        <w:widowControl w:val="off"/>
        <w:rPr>
          <w:rFonts w:hint="eastAsia" w:ascii="宋体" w:hAnsi="宋体" w:eastAsia="宋体" w:cs="宋体"/>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测量分辨率：0.1N</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826"/>
        <w:ind w:firstLine="480"/>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测试主机参数：</w:t>
      </w:r>
      <w:r>
        <w:rPr>
          <w:rFonts w:hint="eastAsia" w:ascii="宋体" w:hAnsi="宋体" w:eastAsia="宋体" w:cs="宋体"/>
          <w:sz w:val="24"/>
          <w:szCs w:val="24"/>
          <w:highlight w:val="none"/>
        </w:rPr>
      </w:r>
      <w:r/>
    </w:p>
    <w:p>
      <w:pPr>
        <w:pStyle w:val="826"/>
        <w:ind w:firstLine="480"/>
        <w:keepLines w:val="0"/>
        <w:keepNext w:val="0"/>
        <w:pageBreakBefore w:val="0"/>
        <w:spacing w:before="0" w:after="0" w:line="24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4.1</w:t>
      </w:r>
      <w:r>
        <w:rPr>
          <w:rFonts w:hint="eastAsia" w:ascii="宋体" w:hAnsi="宋体" w:eastAsia="宋体" w:cs="宋体"/>
          <w:sz w:val="24"/>
          <w:szCs w:val="24"/>
          <w:highlight w:val="none"/>
        </w:rPr>
        <w:t xml:space="preserve">主机重量范围：700g-750g</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826"/>
        <w:ind w:firstLine="480"/>
        <w:keepLines w:val="0"/>
        <w:keepNext w:val="0"/>
        <w:pageBreakBefore w:val="0"/>
        <w:spacing w:before="0" w:after="0" w:line="24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4.2</w:t>
      </w:r>
      <w:r>
        <w:rPr>
          <w:rFonts w:hint="eastAsia" w:ascii="宋体" w:hAnsi="宋体" w:eastAsia="宋体" w:cs="宋体"/>
          <w:sz w:val="24"/>
          <w:szCs w:val="24"/>
          <w:highlight w:val="none"/>
        </w:rPr>
        <w:t xml:space="preserve">高清电容屏：尺寸≥10cm*5.8cm，分辨率≥800*480</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826"/>
        <w:ind w:firstLine="480"/>
        <w:keepLines w:val="0"/>
        <w:keepNext w:val="0"/>
        <w:pageBreakBefore w:val="0"/>
        <w:spacing w:before="0" w:after="0" w:line="24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4.3</w:t>
      </w:r>
      <w:r>
        <w:rPr>
          <w:rFonts w:hint="eastAsia" w:ascii="宋体" w:hAnsi="宋体" w:eastAsia="宋体" w:cs="宋体"/>
          <w:sz w:val="24"/>
          <w:szCs w:val="24"/>
          <w:highlight w:val="none"/>
        </w:rPr>
        <w:t xml:space="preserve">电源：7.4V，4000mAh</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826"/>
        <w:ind w:firstLine="480"/>
        <w:keepLines w:val="0"/>
        <w:keepNext w:val="0"/>
        <w:pageBreakBefore w:val="0"/>
        <w:spacing w:before="0"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（三）配置要求：</w:t>
      </w:r>
      <w:r>
        <w:rPr>
          <w:rFonts w:hint="eastAsia" w:ascii="宋体" w:hAnsi="宋体" w:eastAsia="宋体" w:cs="宋体"/>
          <w:sz w:val="24"/>
          <w:szCs w:val="24"/>
          <w:highlight w:val="none"/>
        </w:rPr>
      </w:r>
      <w:r/>
    </w:p>
    <w:p>
      <w:pPr>
        <w:pStyle w:val="826"/>
        <w:ind w:firstLine="480"/>
        <w:keepLines w:val="0"/>
        <w:keepNext w:val="0"/>
        <w:pageBreakBefore w:val="0"/>
        <w:spacing w:before="0"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主机1套，踏板力计模块1套，手刹力计模块1套，软件1套，随机附件1套。</w:t>
      </w:r>
      <w:r>
        <w:rPr>
          <w:rFonts w:hint="eastAsia" w:ascii="宋体" w:hAnsi="宋体" w:eastAsia="宋体" w:cs="宋体"/>
          <w:sz w:val="24"/>
          <w:szCs w:val="24"/>
          <w:highlight w:val="none"/>
          <w:lang w:val="en-US" w:eastAsia="zh-CN"/>
        </w:rPr>
      </w:r>
      <w:r/>
    </w:p>
    <w:p>
      <w:pPr>
        <w:pStyle w:val="826"/>
        <w:spacing w:after="5"/>
        <w:rPr>
          <w:rFonts w:hint="eastAsia" w:ascii="宋体" w:hAnsi="宋体" w:eastAsia="宋体" w:cs="宋体"/>
          <w:b/>
          <w:sz w:val="24"/>
          <w:szCs w:val="24"/>
          <w:highlight w:val="none"/>
        </w:rPr>
        <w:outlineLvl w:val="1"/>
      </w:pPr>
      <w:r/>
      <w:bookmarkStart w:id="121" w:name="_Toc4324"/>
      <w:r>
        <w:rPr>
          <w:rFonts w:hint="eastAsia" w:ascii="宋体" w:hAnsi="宋体" w:eastAsia="宋体" w:cs="宋体"/>
          <w:b/>
          <w:sz w:val="24"/>
          <w:szCs w:val="24"/>
          <w:highlight w:val="none"/>
        </w:rPr>
        <w:t xml:space="preserve">三、 商务要求：</w:t>
      </w:r>
      <w:bookmarkEnd w:id="117"/>
      <w:r/>
      <w:bookmarkEnd w:id="118"/>
      <w:r/>
      <w:bookmarkEnd w:id="121"/>
      <w:r>
        <w:rPr>
          <w:rFonts w:hint="eastAsia" w:ascii="宋体" w:hAnsi="宋体" w:eastAsia="宋体" w:cs="宋体"/>
          <w:b/>
          <w:sz w:val="24"/>
          <w:szCs w:val="24"/>
          <w:highlight w:val="none"/>
        </w:rPr>
      </w:r>
      <w:r/>
    </w:p>
    <w:p>
      <w:pPr>
        <w:pStyle w:val="826"/>
        <w:ind w:firstLine="422"/>
        <w:spacing w:line="24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（一）服务要求：</w:t>
      </w:r>
      <w:r>
        <w:rPr>
          <w:rFonts w:hint="eastAsia" w:ascii="宋体" w:hAnsi="宋体" w:eastAsia="宋体" w:cs="宋体"/>
          <w:b/>
          <w:sz w:val="24"/>
          <w:szCs w:val="24"/>
          <w:highlight w:val="none"/>
        </w:rPr>
      </w:r>
      <w:r/>
    </w:p>
    <w:p>
      <w:pPr>
        <w:pStyle w:val="826"/>
        <w:ind w:firstLine="482"/>
        <w:spacing w:line="24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1.交货期及交货地点：</w:t>
      </w:r>
      <w:r>
        <w:rPr>
          <w:rFonts w:hint="eastAsia" w:ascii="宋体" w:hAnsi="宋体" w:eastAsia="宋体" w:cs="宋体"/>
          <w:b/>
          <w:bCs/>
          <w:sz w:val="24"/>
          <w:szCs w:val="24"/>
          <w:highlight w:val="none"/>
        </w:rPr>
      </w:r>
      <w:r/>
    </w:p>
    <w:p>
      <w:pPr>
        <w:pStyle w:val="826"/>
        <w:ind w:firstLine="48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（1）交货时间：合同签订后90日历天内供齐所有货物，并完成安装、调试、服务及初步验收。</w:t>
      </w:r>
      <w:r>
        <w:rPr>
          <w:rFonts w:hint="eastAsia" w:ascii="宋体" w:hAnsi="宋体" w:eastAsia="宋体" w:cs="宋体"/>
          <w:sz w:val="24"/>
          <w:szCs w:val="24"/>
          <w:highlight w:val="none"/>
        </w:rPr>
      </w:r>
      <w:r/>
    </w:p>
    <w:p>
      <w:pPr>
        <w:pStyle w:val="826"/>
        <w:ind w:firstLine="480"/>
        <w:spacing w:line="240" w:lineRule="auto"/>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（2）交货地点：</w:t>
      </w:r>
      <w:r>
        <w:rPr>
          <w:rFonts w:hint="eastAsia" w:ascii="宋体" w:hAnsi="宋体" w:eastAsia="宋体" w:cs="宋体"/>
          <w:bCs/>
          <w:sz w:val="24"/>
          <w:szCs w:val="24"/>
          <w:highlight w:val="none"/>
        </w:rPr>
        <w:t xml:space="preserve">江苏省特种设备安全监督检验研究院（江苏省南京市鼓楼区草场门大街107号龙江大厦）或指定地点。</w:t>
      </w:r>
      <w:r>
        <w:rPr>
          <w:rFonts w:hint="eastAsia" w:ascii="宋体" w:hAnsi="宋体" w:eastAsia="宋体" w:cs="宋体"/>
          <w:bCs/>
          <w:sz w:val="24"/>
          <w:szCs w:val="24"/>
          <w:highlight w:val="none"/>
        </w:rPr>
      </w:r>
      <w:r/>
    </w:p>
    <w:p>
      <w:pPr>
        <w:pStyle w:val="826"/>
        <w:ind w:firstLine="480"/>
        <w:spacing w:line="24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设备包装要求：中标供应商必须按照采购人要求在指定的时间内完成采购人订购货物的制作（或订货），并在采购人规定时间内将货物运送到指定地点。供应商负责设备的包装，包装箱必须坚固，并做到防潮、密封，防水、防火、防锈和防震，并防止因运输而发生损坏，适于海、陆、空运输。包装材料必须符合中国进口动植物检验检疫的有关规定。</w:t>
      </w:r>
      <w:r>
        <w:rPr>
          <w:rFonts w:hint="eastAsia" w:ascii="宋体" w:hAnsi="宋体" w:eastAsia="宋体" w:cs="宋体"/>
          <w:bCs/>
          <w:sz w:val="24"/>
          <w:szCs w:val="24"/>
          <w:highlight w:val="none"/>
        </w:rPr>
      </w:r>
      <w:r/>
    </w:p>
    <w:p>
      <w:pPr>
        <w:pStyle w:val="826"/>
        <w:ind w:firstLine="480"/>
        <w:spacing w:line="24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（4）安装、调试和验收</w:t>
      </w:r>
      <w:r>
        <w:rPr>
          <w:rFonts w:hint="eastAsia" w:ascii="宋体" w:hAnsi="宋体" w:eastAsia="宋体" w:cs="宋体"/>
          <w:bCs/>
          <w:sz w:val="24"/>
          <w:szCs w:val="24"/>
          <w:highlight w:val="none"/>
        </w:rPr>
      </w:r>
      <w:r/>
    </w:p>
    <w:p>
      <w:pPr>
        <w:pStyle w:val="826"/>
        <w:ind w:firstLine="480"/>
        <w:spacing w:line="24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仪器到达最终买方现场并且实验室条件合格后，在接到买方通知后，卖方需安排有经验的工程技术人员到买方现场指导安装、调试仪器，按验收指标逐项测试，直至达到验收要求。如因产品质量导致产品无法正常使用，由中标供应商无偿更换。</w:t>
      </w:r>
      <w:r>
        <w:rPr>
          <w:rFonts w:hint="eastAsia" w:ascii="宋体" w:hAnsi="宋体" w:eastAsia="宋体" w:cs="宋体"/>
          <w:bCs/>
          <w:sz w:val="24"/>
          <w:szCs w:val="24"/>
          <w:highlight w:val="none"/>
        </w:rPr>
      </w:r>
      <w:r/>
    </w:p>
    <w:p>
      <w:pPr>
        <w:pStyle w:val="826"/>
        <w:ind w:firstLine="482"/>
        <w:spacing w:line="240" w:lineRule="auto"/>
        <w:rPr>
          <w:rFonts w:hint="eastAsia" w:ascii="宋体" w:hAnsi="宋体" w:eastAsia="宋体" w:cs="宋体"/>
          <w:b/>
          <w:sz w:val="24"/>
          <w:szCs w:val="24"/>
          <w:highlight w:val="none"/>
        </w:rPr>
      </w:pPr>
      <w:r>
        <w:rPr>
          <w:rFonts w:hint="eastAsia" w:ascii="宋体" w:hAnsi="宋体" w:eastAsia="宋体" w:cs="宋体"/>
          <w:b/>
          <w:bCs/>
          <w:sz w:val="24"/>
          <w:szCs w:val="24"/>
          <w:highlight w:val="none"/>
        </w:rPr>
        <w:t xml:space="preserve">2.</w:t>
      </w:r>
      <w:r>
        <w:rPr>
          <w:rFonts w:hint="eastAsia" w:ascii="宋体" w:hAnsi="宋体" w:eastAsia="宋体" w:cs="宋体"/>
          <w:b/>
          <w:sz w:val="24"/>
          <w:szCs w:val="24"/>
          <w:highlight w:val="none"/>
        </w:rPr>
        <w:t xml:space="preserve">付款方式：</w:t>
      </w:r>
      <w:r>
        <w:rPr>
          <w:rFonts w:hint="eastAsia" w:ascii="宋体" w:hAnsi="宋体" w:eastAsia="宋体" w:cs="宋体"/>
          <w:b/>
          <w:sz w:val="24"/>
          <w:szCs w:val="24"/>
          <w:highlight w:val="none"/>
        </w:rPr>
      </w:r>
      <w:r/>
    </w:p>
    <w:p>
      <w:pPr>
        <w:pStyle w:val="826"/>
        <w:ind w:firstLine="482"/>
        <w:spacing w:line="240" w:lineRule="auto"/>
        <w:rPr>
          <w:rFonts w:hint="eastAsia" w:ascii="宋体" w:hAnsi="宋体" w:eastAsia="宋体" w:cs="宋体"/>
          <w:bCs/>
          <w:color w:val="ff0000"/>
          <w:sz w:val="24"/>
          <w:szCs w:val="24"/>
          <w:highlight w:val="none"/>
        </w:rPr>
      </w:pPr>
      <w:r>
        <w:rPr>
          <w:rFonts w:hint="eastAsia" w:ascii="宋体" w:hAnsi="宋体" w:eastAsia="宋体" w:cs="宋体"/>
          <w:bCs/>
          <w:color w:val="ff0000"/>
          <w:sz w:val="24"/>
          <w:szCs w:val="24"/>
          <w:highlight w:val="none"/>
        </w:rPr>
        <w:t xml:space="preserve">合同签订生效后，</w:t>
      </w:r>
      <w:r>
        <w:rPr>
          <w:rFonts w:hint="eastAsia" w:ascii="宋体" w:hAnsi="宋体" w:eastAsia="宋体" w:cs="宋体"/>
          <w:bCs/>
          <w:color w:val="ff0000"/>
          <w:sz w:val="24"/>
          <w:szCs w:val="24"/>
          <w:highlight w:val="none"/>
          <w:lang w:val="en-US" w:eastAsia="zh-CN"/>
        </w:rPr>
        <w:t xml:space="preserve">采购人</w:t>
      </w:r>
      <w:r>
        <w:rPr>
          <w:rFonts w:hint="eastAsia" w:ascii="宋体" w:hAnsi="宋体" w:eastAsia="宋体" w:cs="宋体"/>
          <w:bCs/>
          <w:color w:val="ff0000"/>
          <w:sz w:val="24"/>
          <w:szCs w:val="24"/>
          <w:highlight w:val="none"/>
        </w:rPr>
        <w:t xml:space="preserve">向</w:t>
      </w:r>
      <w:r>
        <w:rPr>
          <w:rFonts w:hint="eastAsia" w:ascii="宋体" w:hAnsi="宋体" w:eastAsia="宋体" w:cs="宋体"/>
          <w:bCs/>
          <w:color w:val="ff0000"/>
          <w:sz w:val="24"/>
          <w:szCs w:val="24"/>
          <w:highlight w:val="none"/>
          <w:lang w:val="en-US" w:eastAsia="zh-CN"/>
        </w:rPr>
        <w:t xml:space="preserve">供应商</w:t>
      </w:r>
      <w:r>
        <w:rPr>
          <w:rFonts w:hint="eastAsia" w:ascii="宋体" w:hAnsi="宋体" w:eastAsia="宋体" w:cs="宋体"/>
          <w:bCs/>
          <w:color w:val="ff0000"/>
          <w:sz w:val="24"/>
          <w:szCs w:val="24"/>
          <w:highlight w:val="none"/>
        </w:rPr>
        <w:t xml:space="preserve">支付合同总价的50%；</w:t>
      </w:r>
      <w:r>
        <w:rPr>
          <w:rFonts w:hint="eastAsia" w:ascii="宋体" w:hAnsi="宋体" w:eastAsia="宋体" w:cs="宋体"/>
          <w:bCs/>
          <w:color w:val="ff0000"/>
          <w:sz w:val="24"/>
          <w:szCs w:val="24"/>
          <w:highlight w:val="none"/>
          <w:lang w:val="en-US" w:eastAsia="zh-CN"/>
        </w:rPr>
        <w:t xml:space="preserve">供应商</w:t>
      </w:r>
      <w:r>
        <w:rPr>
          <w:rFonts w:hint="eastAsia" w:ascii="宋体" w:hAnsi="宋体" w:eastAsia="宋体" w:cs="宋体"/>
          <w:bCs/>
          <w:color w:val="ff0000"/>
          <w:sz w:val="24"/>
          <w:szCs w:val="24"/>
          <w:highlight w:val="none"/>
        </w:rPr>
        <w:t xml:space="preserve">在按照合同规定的期限内将设备、材料全部运抵交货地点，并安装调试结束，验收合格后，</w:t>
      </w:r>
      <w:r>
        <w:rPr>
          <w:rFonts w:hint="eastAsia" w:ascii="宋体" w:hAnsi="宋体" w:eastAsia="宋体" w:cs="宋体"/>
          <w:bCs/>
          <w:color w:val="ff0000"/>
          <w:sz w:val="24"/>
          <w:szCs w:val="24"/>
          <w:highlight w:val="none"/>
          <w:lang w:val="en-US" w:eastAsia="zh-CN"/>
        </w:rPr>
        <w:t xml:space="preserve">采购人</w:t>
      </w:r>
      <w:r>
        <w:rPr>
          <w:rFonts w:hint="eastAsia" w:ascii="宋体" w:hAnsi="宋体" w:eastAsia="宋体" w:cs="宋体"/>
          <w:bCs/>
          <w:color w:val="ff0000"/>
          <w:sz w:val="24"/>
          <w:szCs w:val="24"/>
          <w:highlight w:val="none"/>
        </w:rPr>
        <w:t xml:space="preserve">收到</w:t>
      </w:r>
      <w:r>
        <w:rPr>
          <w:rFonts w:hint="eastAsia" w:ascii="宋体" w:hAnsi="宋体" w:eastAsia="宋体" w:cs="宋体"/>
          <w:bCs/>
          <w:color w:val="ff0000"/>
          <w:sz w:val="24"/>
          <w:szCs w:val="24"/>
          <w:highlight w:val="none"/>
          <w:lang w:val="en-US" w:eastAsia="zh-CN"/>
        </w:rPr>
        <w:t xml:space="preserve">供应商</w:t>
      </w:r>
      <w:r>
        <w:rPr>
          <w:rFonts w:hint="eastAsia" w:ascii="宋体" w:hAnsi="宋体" w:eastAsia="宋体" w:cs="宋体"/>
          <w:bCs/>
          <w:color w:val="ff0000"/>
          <w:sz w:val="24"/>
          <w:szCs w:val="24"/>
          <w:highlight w:val="none"/>
        </w:rPr>
        <w:t xml:space="preserve">提供的合同总价10%的履约保函后向</w:t>
      </w:r>
      <w:r>
        <w:rPr>
          <w:rFonts w:hint="eastAsia" w:ascii="宋体" w:hAnsi="宋体" w:eastAsia="宋体" w:cs="宋体"/>
          <w:bCs/>
          <w:color w:val="ff0000"/>
          <w:sz w:val="24"/>
          <w:szCs w:val="24"/>
          <w:highlight w:val="none"/>
          <w:lang w:val="en-US" w:eastAsia="zh-CN"/>
        </w:rPr>
        <w:t xml:space="preserve">供应商</w:t>
      </w:r>
      <w:r>
        <w:rPr>
          <w:rFonts w:hint="eastAsia" w:ascii="宋体" w:hAnsi="宋体" w:eastAsia="宋体" w:cs="宋体"/>
          <w:bCs/>
          <w:color w:val="ff0000"/>
          <w:sz w:val="24"/>
          <w:szCs w:val="24"/>
          <w:highlight w:val="none"/>
        </w:rPr>
        <w:t xml:space="preserve">支付合同总价的50%；在设备通过</w:t>
      </w:r>
      <w:r>
        <w:rPr>
          <w:rFonts w:hint="eastAsia" w:ascii="宋体" w:hAnsi="宋体" w:eastAsia="宋体" w:cs="宋体"/>
          <w:bCs/>
          <w:color w:val="ff0000"/>
          <w:sz w:val="24"/>
          <w:szCs w:val="24"/>
          <w:highlight w:val="none"/>
          <w:lang w:val="en-US" w:eastAsia="zh-CN"/>
        </w:rPr>
        <w:t xml:space="preserve">采购人</w:t>
      </w:r>
      <w:r>
        <w:rPr>
          <w:rFonts w:hint="eastAsia" w:ascii="宋体" w:hAnsi="宋体" w:eastAsia="宋体" w:cs="宋体"/>
          <w:bCs/>
          <w:color w:val="ff0000"/>
          <w:sz w:val="24"/>
          <w:szCs w:val="24"/>
          <w:highlight w:val="none"/>
        </w:rPr>
        <w:t xml:space="preserve">验收合格，无质量问题后12个月内</w:t>
      </w:r>
      <w:r>
        <w:rPr>
          <w:rFonts w:hint="eastAsia" w:ascii="宋体" w:hAnsi="宋体" w:eastAsia="宋体" w:cs="宋体"/>
          <w:bCs/>
          <w:color w:val="ff0000"/>
          <w:sz w:val="24"/>
          <w:szCs w:val="24"/>
          <w:highlight w:val="none"/>
          <w:lang w:eastAsia="zh-CN"/>
        </w:rPr>
        <w:t xml:space="preserve">，</w:t>
      </w:r>
      <w:r>
        <w:rPr>
          <w:rFonts w:hint="eastAsia" w:ascii="宋体" w:hAnsi="宋体" w:eastAsia="宋体" w:cs="宋体"/>
          <w:bCs/>
          <w:color w:val="ff0000"/>
          <w:sz w:val="24"/>
          <w:szCs w:val="24"/>
          <w:highlight w:val="none"/>
          <w:lang w:val="en-US" w:eastAsia="zh-CN"/>
        </w:rPr>
        <w:t xml:space="preserve">采购人</w:t>
      </w:r>
      <w:r>
        <w:rPr>
          <w:rFonts w:hint="eastAsia" w:ascii="宋体" w:hAnsi="宋体" w:eastAsia="宋体" w:cs="宋体"/>
          <w:bCs/>
          <w:color w:val="ff0000"/>
          <w:sz w:val="24"/>
          <w:szCs w:val="24"/>
          <w:highlight w:val="none"/>
        </w:rPr>
        <w:t xml:space="preserve">将无息退还</w:t>
      </w:r>
      <w:r>
        <w:rPr>
          <w:rFonts w:hint="eastAsia" w:ascii="宋体" w:hAnsi="宋体" w:eastAsia="宋体" w:cs="宋体"/>
          <w:bCs/>
          <w:color w:val="ff0000"/>
          <w:sz w:val="24"/>
          <w:szCs w:val="24"/>
          <w:highlight w:val="none"/>
          <w:lang w:val="en-US" w:eastAsia="zh-CN"/>
        </w:rPr>
        <w:t xml:space="preserve">供应商</w:t>
      </w:r>
      <w:r>
        <w:rPr>
          <w:rFonts w:hint="eastAsia" w:ascii="宋体" w:hAnsi="宋体" w:eastAsia="宋体" w:cs="宋体"/>
          <w:bCs/>
          <w:color w:val="ff0000"/>
          <w:sz w:val="24"/>
          <w:szCs w:val="24"/>
          <w:highlight w:val="none"/>
        </w:rPr>
        <w:t xml:space="preserve">的履约保函。</w:t>
      </w:r>
      <w:r>
        <w:rPr>
          <w:rFonts w:hint="eastAsia" w:ascii="宋体" w:hAnsi="宋体" w:eastAsia="宋体" w:cs="宋体"/>
          <w:bCs/>
          <w:color w:val="ff0000"/>
          <w:sz w:val="24"/>
          <w:szCs w:val="24"/>
          <w:highlight w:val="none"/>
        </w:rPr>
      </w:r>
      <w:r/>
    </w:p>
    <w:p>
      <w:pPr>
        <w:pStyle w:val="826"/>
        <w:ind w:firstLine="482"/>
        <w:spacing w:line="24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3.培训：</w:t>
      </w:r>
      <w:r>
        <w:rPr>
          <w:rFonts w:hint="eastAsia" w:ascii="宋体" w:hAnsi="宋体" w:eastAsia="宋体" w:cs="宋体"/>
          <w:b/>
          <w:sz w:val="24"/>
          <w:szCs w:val="24"/>
          <w:highlight w:val="none"/>
        </w:rPr>
      </w:r>
      <w:r/>
    </w:p>
    <w:p>
      <w:pPr>
        <w:pStyle w:val="826"/>
        <w:ind w:firstLine="480"/>
        <w:spacing w:line="24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（1）现场培训：供应商在设备的组装、调试、验收完毕后即进行现场培训直至买方基本掌握使用操作、维护保养技术。</w:t>
      </w:r>
      <w:r>
        <w:rPr>
          <w:rFonts w:hint="eastAsia" w:ascii="宋体" w:hAnsi="宋体" w:eastAsia="宋体" w:cs="宋体"/>
          <w:bCs/>
          <w:sz w:val="24"/>
          <w:szCs w:val="24"/>
          <w:highlight w:val="none"/>
        </w:rPr>
      </w:r>
      <w:r/>
    </w:p>
    <w:p>
      <w:pPr>
        <w:pStyle w:val="826"/>
        <w:ind w:firstLine="480"/>
        <w:spacing w:line="24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（2）专门培训：供应商就设备的组装、检验、调试、使用和维护等培训采购人不少于2名技术人员，直到采购人受训人员全部掌握运行操作、维护保养技术，并能达到正确检修、维护、排除一般故障为止。</w:t>
      </w:r>
      <w:r>
        <w:rPr>
          <w:rFonts w:hint="eastAsia" w:ascii="宋体" w:hAnsi="宋体" w:eastAsia="宋体" w:cs="宋体"/>
          <w:bCs/>
          <w:sz w:val="24"/>
          <w:szCs w:val="24"/>
          <w:highlight w:val="none"/>
        </w:rPr>
      </w:r>
      <w:r/>
    </w:p>
    <w:p>
      <w:pPr>
        <w:pStyle w:val="826"/>
        <w:ind w:firstLine="480"/>
        <w:spacing w:line="24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（3）培训方式：理论知识和技术培训、实际操作培训。</w:t>
      </w:r>
      <w:r>
        <w:rPr>
          <w:rFonts w:hint="eastAsia" w:ascii="宋体" w:hAnsi="宋体" w:eastAsia="宋体" w:cs="宋体"/>
          <w:bCs/>
          <w:sz w:val="24"/>
          <w:szCs w:val="24"/>
          <w:highlight w:val="none"/>
        </w:rPr>
      </w:r>
      <w:r/>
    </w:p>
    <w:p>
      <w:pPr>
        <w:pStyle w:val="826"/>
        <w:ind w:firstLine="480"/>
        <w:spacing w:line="24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（4）培训人员、地点和时间：受训人员及培训次数由采购人确定，培训地点和时间由双方商定。</w:t>
      </w:r>
      <w:r>
        <w:rPr>
          <w:rFonts w:hint="eastAsia" w:ascii="宋体" w:hAnsi="宋体" w:eastAsia="宋体" w:cs="宋体"/>
          <w:bCs/>
          <w:sz w:val="24"/>
          <w:szCs w:val="24"/>
          <w:highlight w:val="none"/>
        </w:rPr>
      </w:r>
      <w:r/>
    </w:p>
    <w:p>
      <w:pPr>
        <w:pStyle w:val="826"/>
        <w:ind w:firstLine="482"/>
        <w:spacing w:line="24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4.质保及维保：</w:t>
      </w:r>
      <w:r>
        <w:rPr>
          <w:rFonts w:hint="eastAsia" w:ascii="宋体" w:hAnsi="宋体" w:eastAsia="宋体" w:cs="宋体"/>
          <w:b/>
          <w:sz w:val="24"/>
          <w:szCs w:val="24"/>
          <w:highlight w:val="none"/>
        </w:rPr>
      </w:r>
      <w:r/>
    </w:p>
    <w:p>
      <w:pPr>
        <w:pStyle w:val="826"/>
        <w:ind w:firstLine="480"/>
        <w:spacing w:line="24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（1）质保期：卖方所供设备、材料及安装的质量保证期为综合验收合格后1年。</w:t>
      </w:r>
      <w:r>
        <w:rPr>
          <w:rFonts w:hint="eastAsia" w:ascii="宋体" w:hAnsi="宋体" w:eastAsia="宋体" w:cs="宋体"/>
          <w:bCs/>
          <w:sz w:val="24"/>
          <w:szCs w:val="24"/>
          <w:highlight w:val="none"/>
        </w:rPr>
      </w:r>
      <w:r/>
    </w:p>
    <w:p>
      <w:pPr>
        <w:pStyle w:val="826"/>
        <w:ind w:firstLine="480"/>
        <w:jc w:val="left"/>
        <w:spacing w:line="24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在质保期内，因卖方所供设备、材料制造质量或安装问题出现设备故障时，卖方在接到买方通知后，2小时内予以回复，8小时内提出解决方案，24小时内派有经验的技术人员到达工作现场，免费予以排除故障、修复，无法修复应更换所供设备。卖方还应支付因更换所发生的运输、保险、安装、检测等有关的全部费用。更换主要部件后或更换所供设备后质保期重新计算。</w:t>
      </w:r>
      <w:r>
        <w:rPr>
          <w:rFonts w:hint="eastAsia" w:ascii="宋体" w:hAnsi="宋体" w:eastAsia="宋体" w:cs="宋体"/>
          <w:bCs/>
          <w:sz w:val="24"/>
          <w:szCs w:val="24"/>
          <w:highlight w:val="none"/>
        </w:rPr>
      </w:r>
      <w:r/>
    </w:p>
    <w:p>
      <w:pPr>
        <w:pStyle w:val="826"/>
        <w:ind w:firstLine="480"/>
        <w:spacing w:line="24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在质保期内，因买方使用不当原因出现设备故障时，卖方在接到买方通知后，设备厂家工程师应在招标文件中所述的时限内赶到买方现场，帮助排除故障、修复或更换零部件，需购买零部件时，仅收取成本费。</w:t>
      </w:r>
      <w:r>
        <w:rPr>
          <w:rFonts w:hint="eastAsia" w:ascii="宋体" w:hAnsi="宋体" w:eastAsia="宋体" w:cs="宋体"/>
          <w:bCs/>
          <w:sz w:val="24"/>
          <w:szCs w:val="24"/>
          <w:highlight w:val="none"/>
        </w:rPr>
      </w:r>
      <w:r/>
    </w:p>
    <w:p>
      <w:pPr>
        <w:pStyle w:val="826"/>
        <w:ind w:firstLine="480"/>
        <w:spacing w:line="24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（4）质保期满后，如设备出现故障，设备厂家在接到买方通知后，设备厂家工程师仍应在上述时间内响应、派人赶到买方现场，帮助排除故障、修复或更换零部件，需购买零部件时，酌情收取成本费。</w:t>
      </w:r>
      <w:r>
        <w:rPr>
          <w:rFonts w:hint="eastAsia" w:ascii="宋体" w:hAnsi="宋体" w:eastAsia="宋体" w:cs="宋体"/>
          <w:bCs/>
          <w:sz w:val="24"/>
          <w:szCs w:val="24"/>
          <w:highlight w:val="none"/>
        </w:rPr>
      </w:r>
      <w:r/>
    </w:p>
    <w:p>
      <w:pPr>
        <w:pStyle w:val="826"/>
        <w:ind w:firstLine="480"/>
        <w:spacing w:line="24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（5）设备维护保养：</w:t>
      </w:r>
      <w:r>
        <w:rPr>
          <w:rFonts w:hint="eastAsia" w:ascii="宋体" w:hAnsi="宋体" w:eastAsia="宋体" w:cs="宋体"/>
          <w:bCs/>
          <w:sz w:val="24"/>
          <w:szCs w:val="24"/>
          <w:highlight w:val="none"/>
        </w:rPr>
      </w:r>
      <w:r/>
    </w:p>
    <w:p>
      <w:pPr>
        <w:pStyle w:val="826"/>
        <w:ind w:firstLine="480"/>
        <w:spacing w:line="24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卖方应在设备质保期内免费提供一次全面的设备保养，在质保期外应根据买方需要提供设备全面保养服务，且保养费用不得超过投标时提交的报价。</w:t>
      </w:r>
      <w:r>
        <w:rPr>
          <w:rFonts w:hint="eastAsia" w:ascii="宋体" w:hAnsi="宋体" w:eastAsia="宋体" w:cs="宋体"/>
          <w:bCs/>
          <w:sz w:val="24"/>
          <w:szCs w:val="24"/>
          <w:highlight w:val="none"/>
        </w:rPr>
      </w:r>
      <w:r/>
    </w:p>
    <w:p>
      <w:pPr>
        <w:pStyle w:val="1067"/>
        <w:numPr>
          <w:ilvl w:val="0"/>
          <w:numId w:val="45"/>
        </w:numPr>
        <w:ind w:firstLine="480"/>
        <w:spacing w:line="240" w:lineRule="auto"/>
        <w:rPr>
          <w:rFonts w:hint="eastAsia" w:ascii="宋体" w:hAnsi="宋体" w:cs="宋体"/>
          <w:sz w:val="22"/>
          <w:szCs w:val="22"/>
          <w:highlight w:val="none"/>
        </w:rPr>
      </w:pPr>
      <w:r>
        <w:rPr>
          <w:rFonts w:hint="eastAsia" w:ascii="宋体" w:hAnsi="宋体" w:cs="宋体"/>
          <w:bCs/>
          <w:sz w:val="24"/>
          <w:highlight w:val="none"/>
        </w:rPr>
        <w:t xml:space="preserve">如有计量检定或校准项目，卖方请国内有资质的第三方或者采用买方推荐的机构对设备计量检定或校准，并由卖方承担首次计量检定/校准费用。计量检定/校准合格是验收合格指标之一。</w:t>
      </w:r>
      <w:r>
        <w:rPr>
          <w:rFonts w:hint="eastAsia" w:ascii="宋体" w:hAnsi="宋体" w:cs="宋体"/>
          <w:sz w:val="22"/>
          <w:szCs w:val="22"/>
          <w:highlight w:val="none"/>
        </w:rPr>
      </w:r>
      <w:r/>
    </w:p>
    <w:p>
      <w:pPr>
        <w:pStyle w:val="826"/>
        <w:ind w:firstLine="422"/>
        <w:spacing w:line="240" w:lineRule="auto"/>
        <w:tabs>
          <w:tab w:val="left" w:pos="1050"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（二）报价要求及违约责任：</w:t>
      </w:r>
      <w:r>
        <w:rPr>
          <w:rFonts w:hint="eastAsia" w:ascii="宋体" w:hAnsi="宋体" w:eastAsia="宋体" w:cs="宋体"/>
          <w:b/>
          <w:sz w:val="24"/>
          <w:szCs w:val="24"/>
          <w:highlight w:val="none"/>
        </w:rPr>
      </w:r>
      <w:r/>
    </w:p>
    <w:p>
      <w:pPr>
        <w:pStyle w:val="826"/>
        <w:ind w:firstLine="480"/>
        <w:spacing w:line="240" w:lineRule="auto"/>
        <w:tabs>
          <w:tab w:val="left" w:pos="105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本项目报价，应包括本次采购范围内全部设备、材料、随设备提供的备品配件及专用工具的价格、全部税费、包装费、运杂费（运抵甲方项目现场）、保险费、安装费、调试费、甲方操作维护人员培训费，以及供应商认为需要的其他费用等，本合同执行期间合同总价款不变。</w:t>
      </w:r>
      <w:r>
        <w:rPr>
          <w:rFonts w:hint="eastAsia" w:ascii="宋体" w:hAnsi="宋体" w:eastAsia="宋体" w:cs="宋体"/>
          <w:sz w:val="24"/>
          <w:szCs w:val="24"/>
          <w:highlight w:val="none"/>
        </w:rPr>
      </w:r>
      <w:r/>
    </w:p>
    <w:p>
      <w:pPr>
        <w:pStyle w:val="826"/>
        <w:ind w:firstLine="480"/>
        <w:spacing w:line="240" w:lineRule="auto"/>
        <w:tabs>
          <w:tab w:val="left" w:pos="105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2.在安装、调试、验收过程中，如发现有漏项、缺件，卖方应无条件、无偿补齐，所发生的一切费用，视为已包含在乙方投标时的投标报价之中，且并不因此而影响交付甲方使用的时间。</w:t>
      </w:r>
      <w:r>
        <w:rPr>
          <w:rFonts w:hint="eastAsia" w:ascii="宋体" w:hAnsi="宋体" w:eastAsia="宋体" w:cs="宋体"/>
          <w:sz w:val="24"/>
          <w:szCs w:val="24"/>
          <w:highlight w:val="none"/>
        </w:rPr>
      </w:r>
      <w:r/>
    </w:p>
    <w:p>
      <w:pPr>
        <w:pStyle w:val="826"/>
        <w:ind w:firstLine="480"/>
        <w:spacing w:line="240" w:lineRule="auto"/>
        <w:tabs>
          <w:tab w:val="left" w:pos="105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3.供应商的任何错漏、优惠、竞争性报价不得作为减轻责任、减少服务、增加收费、降低质量的理由。</w:t>
      </w:r>
      <w:r>
        <w:rPr>
          <w:rFonts w:hint="eastAsia" w:ascii="宋体" w:hAnsi="宋体" w:eastAsia="宋体" w:cs="宋体"/>
          <w:sz w:val="24"/>
          <w:szCs w:val="24"/>
          <w:highlight w:val="none"/>
        </w:rPr>
      </w:r>
      <w:r/>
    </w:p>
    <w:p>
      <w:pPr>
        <w:pStyle w:val="826"/>
        <w:ind w:firstLine="480"/>
        <w:spacing w:line="240" w:lineRule="auto"/>
        <w:tabs>
          <w:tab w:val="left" w:pos="105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4.供应商报价除包含招标文件中列明的项目外还应包括保障服务正常运行应当具有的物资和服务，对服务正常运行应当具有的物资和服务理解不一致的以采购人理解为准。</w:t>
      </w:r>
      <w:r>
        <w:rPr>
          <w:rFonts w:hint="eastAsia" w:ascii="宋体" w:hAnsi="宋体" w:eastAsia="宋体" w:cs="宋体"/>
          <w:sz w:val="24"/>
          <w:szCs w:val="24"/>
          <w:highlight w:val="none"/>
        </w:rPr>
      </w:r>
      <w:r/>
    </w:p>
    <w:p>
      <w:pPr>
        <w:pStyle w:val="826"/>
        <w:ind w:firstLine="480"/>
        <w:spacing w:line="240" w:lineRule="auto"/>
        <w:tabs>
          <w:tab w:val="left" w:pos="105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5.中标供应商必须按照招标文件要求、投标文件中的承诺以及采购合同内容严格履行本项目。双方无正当理由不得无故终止和解除合同，否则违约方应向对方支付合同总额10%的违约金。</w:t>
      </w:r>
      <w:r>
        <w:rPr>
          <w:rFonts w:hint="eastAsia" w:ascii="宋体" w:hAnsi="宋体" w:eastAsia="宋体" w:cs="宋体"/>
          <w:sz w:val="24"/>
          <w:szCs w:val="24"/>
          <w:highlight w:val="none"/>
        </w:rPr>
      </w:r>
      <w:r/>
    </w:p>
    <w:p>
      <w:pPr>
        <w:pStyle w:val="827"/>
        <w:ind w:firstLine="0"/>
        <w:tabs>
          <w:tab w:val="left" w:pos="1440" w:leader="none"/>
          <w:tab w:val="left" w:pos="5670" w:leader="none"/>
        </w:tabs>
        <w:rPr>
          <w:rFonts w:hint="eastAsia" w:ascii="宋体" w:hAnsi="宋体" w:eastAsia="宋体" w:cs="宋体"/>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highlight w:val="none"/>
        </w:rPr>
      </w:r>
      <w:r/>
    </w:p>
    <w:p>
      <w:pPr>
        <w:pStyle w:val="827"/>
        <w:ind w:firstLine="0"/>
        <w:tabs>
          <w:tab w:val="left" w:pos="1440" w:leader="none"/>
          <w:tab w:val="left" w:pos="5670" w:leader="none"/>
        </w:tabs>
        <w:rPr>
          <w:rFonts w:hint="eastAsia" w:ascii="宋体" w:hAnsi="宋体" w:eastAsia="宋体" w:cs="宋体"/>
          <w:b w:val="0"/>
          <w:sz w:val="28"/>
          <w:highlight w:val="none"/>
        </w:rPr>
      </w:pPr>
      <w:r/>
      <w:bookmarkStart w:id="122" w:name="_Toc14714"/>
      <w:r>
        <w:rPr>
          <w:rFonts w:hint="eastAsia" w:ascii="宋体" w:hAnsi="宋体" w:eastAsia="宋体" w:cs="宋体"/>
          <w:highlight w:val="none"/>
        </w:rPr>
        <w:t xml:space="preserve">第五章 </w:t>
      </w:r>
      <w:bookmarkEnd w:id="112"/>
      <w:r>
        <w:rPr>
          <w:rFonts w:hint="eastAsia" w:ascii="宋体" w:hAnsi="宋体" w:eastAsia="宋体" w:cs="宋体"/>
          <w:highlight w:val="none"/>
        </w:rPr>
        <w:t xml:space="preserve">拟签订的合同文本</w:t>
      </w:r>
      <w:bookmarkEnd w:id="113"/>
      <w:r/>
      <w:bookmarkEnd w:id="122"/>
      <w:r>
        <w:rPr>
          <w:rFonts w:hint="eastAsia" w:ascii="宋体" w:hAnsi="宋体" w:eastAsia="宋体" w:cs="宋体"/>
          <w:b w:val="0"/>
          <w:sz w:val="28"/>
          <w:highlight w:val="none"/>
        </w:rPr>
      </w:r>
      <w:r/>
    </w:p>
    <w:p>
      <w:pPr>
        <w:pStyle w:val="826"/>
        <w:jc w:val="center"/>
        <w:spacing w:before="360" w:after="360"/>
        <w:tabs>
          <w:tab w:val="left" w:pos="1440" w:leader="none"/>
          <w:tab w:val="left" w:pos="5670" w:leader="none"/>
        </w:tabs>
        <w:rPr>
          <w:rFonts w:hint="eastAsia" w:ascii="宋体" w:hAnsi="宋体" w:eastAsia="宋体" w:cs="宋体"/>
          <w:sz w:val="28"/>
          <w:szCs w:val="28"/>
          <w:highlight w:val="none"/>
        </w:rPr>
      </w:pPr>
      <w:r/>
      <w:bookmarkStart w:id="123" w:name="_Toc4445"/>
      <w:r>
        <w:rPr>
          <w:rFonts w:hint="eastAsia" w:ascii="宋体" w:hAnsi="宋体" w:eastAsia="宋体" w:cs="宋体"/>
          <w:sz w:val="28"/>
          <w:szCs w:val="28"/>
          <w:highlight w:val="none"/>
        </w:rPr>
      </w:r>
      <w:r/>
    </w:p>
    <w:p>
      <w:pPr>
        <w:pStyle w:val="828"/>
        <w:rPr>
          <w:rFonts w:hint="eastAsia" w:eastAsia="宋体" w:cs="宋体"/>
          <w:highlight w:val="none"/>
        </w:rPr>
      </w:pPr>
      <w:r>
        <w:rPr>
          <w:rFonts w:hint="eastAsia" w:eastAsia="宋体" w:cs="宋体"/>
          <w:highlight w:val="none"/>
        </w:rPr>
      </w:r>
      <w:r/>
    </w:p>
    <w:p>
      <w:pPr>
        <w:pStyle w:val="826"/>
        <w:jc w:val="center"/>
        <w:widowControl/>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 xml:space="preserve">政府采购合同</w:t>
      </w:r>
      <w:r>
        <w:rPr>
          <w:rFonts w:hint="eastAsia" w:ascii="宋体" w:hAnsi="宋体" w:eastAsia="宋体" w:cs="宋体"/>
          <w:b/>
          <w:bCs/>
          <w:sz w:val="32"/>
          <w:szCs w:val="32"/>
          <w:highlight w:val="none"/>
        </w:rPr>
      </w:r>
      <w:r/>
    </w:p>
    <w:p>
      <w:pPr>
        <w:pStyle w:val="826"/>
        <w:jc w:val="center"/>
        <w:widowControl/>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 xml:space="preserve">（拟签订的合同文本）</w:t>
      </w:r>
      <w:r>
        <w:rPr>
          <w:rFonts w:hint="eastAsia" w:ascii="宋体" w:hAnsi="宋体" w:eastAsia="宋体" w:cs="宋体"/>
          <w:b/>
          <w:bCs/>
          <w:sz w:val="32"/>
          <w:szCs w:val="32"/>
          <w:highlight w:val="none"/>
        </w:rPr>
      </w:r>
      <w:r/>
    </w:p>
    <w:p>
      <w:pPr>
        <w:pStyle w:val="826"/>
        <w:widowControl/>
        <w:rPr>
          <w:rFonts w:hint="eastAsia" w:ascii="宋体" w:hAnsi="宋体" w:eastAsia="宋体" w:cs="宋体"/>
          <w:b/>
          <w:bCs/>
          <w:sz w:val="36"/>
          <w:szCs w:val="36"/>
          <w:highlight w:val="none"/>
        </w:rPr>
      </w:pPr>
      <w:r>
        <w:rPr>
          <w:rFonts w:hint="eastAsia" w:ascii="宋体" w:hAnsi="宋体" w:eastAsia="宋体" w:cs="宋体"/>
          <w:b/>
          <w:bCs/>
          <w:sz w:val="36"/>
          <w:szCs w:val="36"/>
          <w:highlight w:val="none"/>
        </w:rPr>
      </w:r>
      <w:r/>
    </w:p>
    <w:p>
      <w:pPr>
        <w:pStyle w:val="826"/>
        <w:ind w:firstLine="315"/>
        <w:widowControl/>
        <w:rPr>
          <w:rFonts w:hint="eastAsia" w:ascii="宋体" w:hAnsi="宋体" w:eastAsia="宋体" w:cs="宋体"/>
          <w:szCs w:val="21"/>
          <w:highlight w:val="none"/>
        </w:rPr>
      </w:pPr>
      <w:r>
        <w:rPr>
          <w:rFonts w:hint="eastAsia" w:ascii="宋体" w:hAnsi="宋体" w:eastAsia="宋体" w:cs="宋体"/>
          <w:szCs w:val="21"/>
          <w:highlight w:val="none"/>
        </w:rPr>
      </w:r>
      <w:r/>
    </w:p>
    <w:p>
      <w:pPr>
        <w:pStyle w:val="826"/>
        <w:widowControl/>
        <w:rPr>
          <w:rFonts w:hint="eastAsia" w:ascii="宋体" w:hAnsi="宋体" w:eastAsia="宋体" w:cs="宋体"/>
          <w:szCs w:val="21"/>
          <w:highlight w:val="none"/>
        </w:rPr>
      </w:pPr>
      <w:r>
        <w:rPr>
          <w:rFonts w:hint="eastAsia" w:ascii="宋体" w:hAnsi="宋体" w:eastAsia="宋体" w:cs="宋体"/>
          <w:szCs w:val="21"/>
          <w:highlight w:val="none"/>
        </w:rPr>
      </w:r>
      <w:r/>
    </w:p>
    <w:p>
      <w:pPr>
        <w:pStyle w:val="826"/>
        <w:widowControl/>
        <w:rPr>
          <w:rFonts w:hint="eastAsia" w:ascii="宋体" w:hAnsi="宋体" w:eastAsia="宋体" w:cs="宋体"/>
          <w:szCs w:val="21"/>
          <w:highlight w:val="none"/>
        </w:rPr>
      </w:pPr>
      <w:r>
        <w:rPr>
          <w:rFonts w:hint="eastAsia" w:ascii="宋体" w:hAnsi="宋体" w:eastAsia="宋体" w:cs="宋体"/>
          <w:szCs w:val="21"/>
          <w:highlight w:val="none"/>
        </w:rPr>
      </w:r>
      <w:r/>
    </w:p>
    <w:p>
      <w:pPr>
        <w:pStyle w:val="826"/>
        <w:ind w:firstLine="1918"/>
        <w:widowControl/>
        <w:rPr>
          <w:rFonts w:hint="eastAsia" w:ascii="宋体" w:hAnsi="宋体" w:eastAsia="宋体" w:cs="宋体"/>
          <w:sz w:val="30"/>
          <w:szCs w:val="30"/>
          <w:highlight w:val="none"/>
        </w:rPr>
      </w:pPr>
      <w:r>
        <w:rPr>
          <w:rFonts w:hint="eastAsia" w:ascii="宋体" w:hAnsi="宋体" w:eastAsia="宋体" w:cs="宋体"/>
          <w:b/>
          <w:bCs/>
          <w:sz w:val="30"/>
          <w:szCs w:val="30"/>
          <w:highlight w:val="none"/>
        </w:rPr>
        <w:t xml:space="preserve">合同编号：</w:t>
      </w:r>
      <w:r>
        <w:rPr>
          <w:rFonts w:hint="eastAsia" w:ascii="宋体" w:hAnsi="宋体" w:eastAsia="宋体" w:cs="宋体"/>
          <w:b/>
          <w:bCs/>
          <w:sz w:val="30"/>
          <w:szCs w:val="30"/>
          <w:highlight w:val="none"/>
          <w:u w:val="single"/>
        </w:rPr>
        <w:t xml:space="preserve">           </w:t>
      </w:r>
      <w:r>
        <w:rPr>
          <w:rFonts w:hint="eastAsia" w:ascii="宋体" w:hAnsi="宋体" w:eastAsia="宋体" w:cs="宋体"/>
          <w:sz w:val="30"/>
          <w:szCs w:val="30"/>
          <w:highlight w:val="none"/>
        </w:rPr>
      </w:r>
      <w:r/>
    </w:p>
    <w:p>
      <w:pPr>
        <w:pStyle w:val="826"/>
        <w:ind w:firstLine="1918"/>
        <w:widowControl/>
        <w:rPr>
          <w:rFonts w:hint="eastAsia" w:ascii="宋体" w:hAnsi="宋体" w:eastAsia="宋体" w:cs="宋体"/>
          <w:sz w:val="30"/>
          <w:szCs w:val="30"/>
          <w:highlight w:val="none"/>
        </w:rPr>
      </w:pPr>
      <w:r>
        <w:rPr>
          <w:rFonts w:hint="eastAsia" w:ascii="宋体" w:hAnsi="宋体" w:eastAsia="宋体" w:cs="宋体"/>
          <w:b/>
          <w:bCs/>
          <w:sz w:val="30"/>
          <w:szCs w:val="30"/>
          <w:highlight w:val="none"/>
        </w:rPr>
        <w:t xml:space="preserve">项目名称：</w:t>
      </w:r>
      <w:r>
        <w:rPr>
          <w:rFonts w:hint="eastAsia" w:ascii="宋体" w:hAnsi="宋体" w:eastAsia="宋体" w:cs="宋体"/>
          <w:b/>
          <w:bCs/>
          <w:sz w:val="30"/>
          <w:szCs w:val="30"/>
          <w:highlight w:val="none"/>
          <w:u w:val="single"/>
        </w:rPr>
        <w:t xml:space="preserve">           </w:t>
      </w:r>
      <w:r>
        <w:rPr>
          <w:rFonts w:hint="eastAsia" w:ascii="宋体" w:hAnsi="宋体" w:eastAsia="宋体" w:cs="宋体"/>
          <w:sz w:val="30"/>
          <w:szCs w:val="30"/>
          <w:highlight w:val="none"/>
        </w:rPr>
      </w:r>
      <w:r/>
    </w:p>
    <w:p>
      <w:pPr>
        <w:pStyle w:val="826"/>
        <w:ind w:firstLine="1918"/>
        <w:widowControl/>
        <w:rPr>
          <w:rFonts w:hint="eastAsia" w:ascii="宋体" w:hAnsi="宋体" w:eastAsia="宋体" w:cs="宋体"/>
          <w:sz w:val="30"/>
          <w:szCs w:val="30"/>
          <w:highlight w:val="none"/>
        </w:rPr>
      </w:pPr>
      <w:r>
        <w:rPr>
          <w:rFonts w:hint="eastAsia" w:ascii="宋体" w:hAnsi="宋体" w:eastAsia="宋体" w:cs="宋体"/>
          <w:b/>
          <w:bCs/>
          <w:sz w:val="30"/>
          <w:szCs w:val="30"/>
          <w:highlight w:val="none"/>
        </w:rPr>
        <w:t xml:space="preserve">采购人（甲方）：</w:t>
      </w:r>
      <w:r>
        <w:rPr>
          <w:rFonts w:hint="eastAsia" w:ascii="宋体" w:hAnsi="宋体" w:eastAsia="宋体" w:cs="宋体"/>
          <w:b/>
          <w:bCs/>
          <w:sz w:val="30"/>
          <w:szCs w:val="30"/>
          <w:highlight w:val="none"/>
          <w:u w:val="single"/>
        </w:rPr>
        <w:t xml:space="preserve">        </w:t>
      </w:r>
      <w:r>
        <w:rPr>
          <w:rFonts w:hint="eastAsia" w:ascii="宋体" w:hAnsi="宋体" w:eastAsia="宋体" w:cs="宋体"/>
          <w:sz w:val="30"/>
          <w:szCs w:val="30"/>
          <w:highlight w:val="none"/>
        </w:rPr>
      </w:r>
      <w:r/>
    </w:p>
    <w:p>
      <w:pPr>
        <w:pStyle w:val="826"/>
        <w:ind w:firstLine="1916"/>
        <w:widowControl/>
        <w:rPr>
          <w:rFonts w:hint="eastAsia" w:ascii="宋体" w:hAnsi="宋体" w:eastAsia="宋体" w:cs="宋体"/>
          <w:sz w:val="30"/>
          <w:szCs w:val="30"/>
          <w:highlight w:val="none"/>
        </w:rPr>
      </w:pPr>
      <w:r>
        <w:rPr>
          <w:rFonts w:hint="eastAsia" w:ascii="宋体" w:hAnsi="宋体" w:eastAsia="宋体" w:cs="宋体"/>
          <w:b/>
          <w:bCs/>
          <w:sz w:val="30"/>
          <w:szCs w:val="30"/>
          <w:highlight w:val="none"/>
        </w:rPr>
        <w:t xml:space="preserve">供应商（乙方）：</w:t>
      </w:r>
      <w:r>
        <w:rPr>
          <w:rFonts w:hint="eastAsia" w:ascii="宋体" w:hAnsi="宋体" w:eastAsia="宋体" w:cs="宋体"/>
          <w:b/>
          <w:bCs/>
          <w:sz w:val="30"/>
          <w:szCs w:val="30"/>
          <w:highlight w:val="none"/>
          <w:u w:val="single"/>
        </w:rPr>
        <w:t xml:space="preserve">        </w:t>
      </w:r>
      <w:r>
        <w:rPr>
          <w:rFonts w:hint="eastAsia" w:ascii="宋体" w:hAnsi="宋体" w:eastAsia="宋体" w:cs="宋体"/>
          <w:sz w:val="30"/>
          <w:szCs w:val="30"/>
          <w:highlight w:val="none"/>
        </w:rPr>
      </w:r>
      <w:r/>
    </w:p>
    <w:p>
      <w:pPr>
        <w:pStyle w:val="826"/>
        <w:ind w:firstLine="1916"/>
        <w:widowControl/>
        <w:rPr>
          <w:rFonts w:hint="eastAsia" w:ascii="宋体" w:hAnsi="宋体" w:eastAsia="宋体" w:cs="宋体"/>
          <w:sz w:val="30"/>
          <w:szCs w:val="30"/>
          <w:highlight w:val="none"/>
        </w:rPr>
      </w:pPr>
      <w:r>
        <w:rPr>
          <w:rFonts w:hint="eastAsia" w:ascii="宋体" w:hAnsi="宋体" w:eastAsia="宋体" w:cs="宋体"/>
          <w:b/>
          <w:bCs/>
          <w:sz w:val="30"/>
          <w:szCs w:val="30"/>
          <w:highlight w:val="none"/>
        </w:rPr>
        <w:t xml:space="preserve">签订日期：</w:t>
      </w:r>
      <w:r>
        <w:rPr>
          <w:rFonts w:hint="eastAsia" w:ascii="宋体" w:hAnsi="宋体" w:eastAsia="宋体" w:cs="宋体"/>
          <w:b/>
          <w:bCs/>
          <w:sz w:val="30"/>
          <w:szCs w:val="30"/>
          <w:highlight w:val="none"/>
          <w:u w:val="single"/>
        </w:rPr>
        <w:t xml:space="preserve">           </w:t>
      </w:r>
      <w:r>
        <w:rPr>
          <w:rFonts w:hint="eastAsia" w:ascii="宋体" w:hAnsi="宋体" w:eastAsia="宋体" w:cs="宋体"/>
          <w:sz w:val="30"/>
          <w:szCs w:val="30"/>
          <w:highlight w:val="none"/>
        </w:rPr>
      </w:r>
      <w:r/>
    </w:p>
    <w:p>
      <w:pPr>
        <w:pStyle w:val="826"/>
        <w:jc w:val="left"/>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pStyle w:val="826"/>
        <w:ind w:left="-420" w:right="-313" w:firstLine="241"/>
        <w:jc w:val="lef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826"/>
        <w:ind w:left="108" w:firstLine="482"/>
        <w:jc w:val="left"/>
        <w:spacing w:line="480" w:lineRule="exact"/>
        <w:tabs>
          <w:tab w:val="left" w:pos="4785" w:leader="none"/>
        </w:tabs>
        <w:rPr>
          <w:rFonts w:hint="eastAsia" w:ascii="宋体" w:hAnsi="宋体" w:eastAsia="宋体" w:cs="宋体"/>
          <w:b/>
          <w:bCs/>
          <w:i/>
          <w:iCs/>
          <w:sz w:val="24"/>
          <w:szCs w:val="24"/>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
          <w:bCs/>
          <w:i/>
          <w:iCs/>
          <w:sz w:val="24"/>
          <w:szCs w:val="24"/>
          <w:highlight w:val="none"/>
        </w:rPr>
        <w:t xml:space="preserve">注：</w:t>
      </w:r>
      <w:bookmarkEnd w:id="123"/>
      <w:r>
        <w:rPr>
          <w:rFonts w:hint="eastAsia" w:ascii="宋体" w:hAnsi="宋体" w:eastAsia="宋体" w:cs="宋体"/>
          <w:b/>
          <w:bCs/>
          <w:i/>
          <w:iCs/>
          <w:sz w:val="24"/>
          <w:szCs w:val="24"/>
          <w:highlight w:val="none"/>
        </w:rPr>
        <w:t xml:space="preserve">货物类采购合同参考格式，本合同内容条款在正式签署前可具体补充细化，仅作参考，最终合同以采购人法务审查通过的版本为准。</w:t>
      </w:r>
      <w:r>
        <w:rPr>
          <w:rFonts w:hint="eastAsia" w:ascii="宋体" w:hAnsi="宋体" w:eastAsia="宋体" w:cs="宋体"/>
          <w:b/>
          <w:bCs/>
          <w:i/>
          <w:iCs/>
          <w:sz w:val="24"/>
          <w:szCs w:val="24"/>
          <w:highlight w:val="none"/>
        </w:rPr>
      </w:r>
      <w:r/>
    </w:p>
    <w:p>
      <w:pPr>
        <w:pStyle w:val="826"/>
        <w:ind w:firstLine="293"/>
        <w:keepLines w:val="0"/>
        <w:keepNext w:val="0"/>
        <w:pageBreakBefore w:val="0"/>
        <w:spacing w:before="164" w:after="164" w:line="360" w:lineRule="auto"/>
        <w:widowControl w:val="off"/>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甲方：江苏省特种设备安全监督检验研究院</w:t>
      </w:r>
      <w:r>
        <w:rPr>
          <w:rFonts w:hint="eastAsia" w:ascii="宋体" w:hAnsi="宋体" w:eastAsia="宋体" w:cs="宋体"/>
          <w:b/>
          <w:bCs/>
          <w:color w:val="000000"/>
          <w:szCs w:val="21"/>
          <w:highlight w:val="none"/>
        </w:rPr>
      </w:r>
      <w:r/>
    </w:p>
    <w:p>
      <w:pPr>
        <w:pStyle w:val="826"/>
        <w:ind w:firstLine="293"/>
        <w:keepLines w:val="0"/>
        <w:keepNext w:val="0"/>
        <w:pageBreakBefore w:val="0"/>
        <w:spacing w:before="164" w:after="164" w:line="360" w:lineRule="auto"/>
        <w:widowControl w:val="off"/>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乙方：</w:t>
      </w:r>
      <w:r>
        <w:rPr>
          <w:rFonts w:hint="eastAsia" w:ascii="宋体" w:hAnsi="宋体" w:eastAsia="宋体" w:cs="宋体"/>
          <w:b/>
          <w:bCs/>
          <w:color w:val="000000"/>
          <w:szCs w:val="21"/>
          <w:highlight w:val="none"/>
        </w:rPr>
      </w:r>
      <w:r/>
    </w:p>
    <w:p>
      <w:pPr>
        <w:pStyle w:val="826"/>
        <w:ind w:firstLine="293"/>
        <w:keepLines w:val="0"/>
        <w:keepNext w:val="0"/>
        <w:pageBreakBefore w:val="0"/>
        <w:spacing w:before="164" w:after="164" w:line="360" w:lineRule="auto"/>
        <w:widowControl w:val="off"/>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采购代理机构：江苏海外集团国际工程咨询有限公司</w:t>
      </w:r>
      <w:r>
        <w:rPr>
          <w:rFonts w:hint="eastAsia" w:ascii="宋体" w:hAnsi="宋体" w:eastAsia="宋体" w:cs="宋体"/>
          <w:b/>
          <w:bCs/>
          <w:color w:val="000000"/>
          <w:szCs w:val="21"/>
          <w:highlight w:val="none"/>
        </w:rPr>
      </w:r>
      <w:r/>
    </w:p>
    <w:p>
      <w:pPr>
        <w:pStyle w:val="826"/>
        <w:ind w:left="108" w:firstLine="420"/>
        <w:jc w:val="left"/>
        <w:keepLines w:val="0"/>
        <w:keepNext w:val="0"/>
        <w:pageBreakBefore w:val="0"/>
        <w:spacing w:before="0" w:after="0" w:line="360" w:lineRule="auto"/>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一、说明：</w:t>
      </w:r>
      <w:r>
        <w:rPr>
          <w:rFonts w:hint="eastAsia" w:ascii="宋体" w:hAnsi="宋体" w:eastAsia="宋体" w:cs="宋体"/>
          <w:color w:val="000000"/>
          <w:szCs w:val="21"/>
          <w:highlight w:val="none"/>
        </w:rPr>
      </w:r>
      <w:r/>
    </w:p>
    <w:p>
      <w:pPr>
        <w:pStyle w:val="826"/>
        <w:ind w:left="108" w:firstLine="420"/>
        <w:jc w:val="left"/>
        <w:keepLines w:val="0"/>
        <w:keepNext w:val="0"/>
        <w:pageBreakBefore w:val="0"/>
        <w:spacing w:before="0" w:after="0" w:line="360" w:lineRule="auto"/>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受甲方委托，采购代理机构于</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年</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月</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日组织了</w:t>
      </w:r>
      <w:r>
        <w:rPr>
          <w:rFonts w:hint="eastAsia" w:ascii="宋体" w:hAnsi="宋体" w:eastAsia="宋体" w:cs="宋体"/>
          <w:color w:val="000000"/>
          <w:szCs w:val="21"/>
          <w:highlight w:val="none"/>
          <w:u w:val="single"/>
        </w:rPr>
        <w:t xml:space="preserve">江苏省特种设备安全监督检验研究院所需</w:t>
      </w:r>
      <w:r>
        <w:rPr>
          <w:rFonts w:hint="eastAsia" w:ascii="宋体" w:hAnsi="宋体" w:eastAsia="宋体" w:cs="宋体"/>
          <w:color w:val="000000"/>
          <w:szCs w:val="21"/>
          <w:highlight w:val="none"/>
          <w:u w:val="single"/>
        </w:rPr>
        <w:t xml:space="preserve">检测设备</w:t>
      </w:r>
      <w:r>
        <w:rPr>
          <w:rFonts w:hint="eastAsia" w:ascii="宋体" w:hAnsi="宋体" w:eastAsia="宋体" w:cs="宋体"/>
          <w:color w:val="000000"/>
          <w:szCs w:val="21"/>
          <w:highlight w:val="none"/>
        </w:rPr>
        <w:t xml:space="preserve">采购项目（项目编号：</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）的评审活动，经评委认真严格地评审，确定由乙方成交。</w:t>
      </w:r>
      <w:r>
        <w:rPr>
          <w:rFonts w:hint="eastAsia" w:ascii="宋体" w:hAnsi="宋体" w:eastAsia="宋体" w:cs="宋体"/>
          <w:color w:val="000000"/>
          <w:szCs w:val="21"/>
          <w:highlight w:val="none"/>
        </w:rPr>
      </w:r>
      <w:r/>
    </w:p>
    <w:p>
      <w:pPr>
        <w:pStyle w:val="826"/>
        <w:ind w:left="108" w:firstLine="420"/>
        <w:jc w:val="left"/>
        <w:keepLines w:val="0"/>
        <w:keepNext w:val="0"/>
        <w:pageBreakBefore w:val="0"/>
        <w:spacing w:before="0" w:after="0" w:line="360" w:lineRule="auto"/>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二、合同条款：</w:t>
      </w:r>
      <w:r>
        <w:rPr>
          <w:rFonts w:hint="eastAsia" w:ascii="宋体" w:hAnsi="宋体" w:eastAsia="宋体" w:cs="宋体"/>
          <w:color w:val="000000"/>
          <w:szCs w:val="21"/>
          <w:highlight w:val="none"/>
        </w:rPr>
      </w:r>
      <w:r/>
    </w:p>
    <w:p>
      <w:pPr>
        <w:pStyle w:val="826"/>
        <w:ind w:left="108" w:firstLine="420"/>
        <w:jc w:val="left"/>
        <w:keepLines w:val="0"/>
        <w:keepNext w:val="0"/>
        <w:pageBreakBefore w:val="0"/>
        <w:spacing w:before="0" w:after="0" w:line="360" w:lineRule="auto"/>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合同由甲乙双方签订，并依据</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号招标文件规定，按下列合同条款甲方同意购入，乙方同意出售下列设备及服务。</w:t>
      </w:r>
      <w:r>
        <w:rPr>
          <w:rFonts w:hint="eastAsia" w:ascii="宋体" w:hAnsi="宋体" w:eastAsia="宋体" w:cs="宋体"/>
          <w:color w:val="000000"/>
          <w:szCs w:val="21"/>
          <w:highlight w:val="none"/>
        </w:rPr>
      </w:r>
      <w:r/>
    </w:p>
    <w:p>
      <w:pPr>
        <w:pStyle w:val="1256"/>
        <w:ind w:left="0" w:firstLine="420"/>
        <w:keepLines w:val="0"/>
        <w:keepNext w:val="0"/>
        <w:pageBreakBefore w:val="0"/>
        <w:spacing w:before="0" w:after="0" w:line="360" w:lineRule="auto"/>
        <w:tabs>
          <w:tab w:val="left" w:pos="4785" w:leader="none"/>
        </w:tabs>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1.设备名称、型号规格、数量及服务内容。</w:t>
      </w:r>
      <w:r>
        <w:rPr>
          <w:rFonts w:hint="eastAsia" w:ascii="宋体" w:hAnsi="宋体" w:eastAsia="宋体" w:cs="宋体"/>
          <w:color w:val="000000"/>
          <w:sz w:val="21"/>
          <w:szCs w:val="21"/>
          <w:highlight w:val="none"/>
          <w:lang w:eastAsia="zh-CN"/>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10"/>
        <w:gridCol w:w="1598"/>
        <w:gridCol w:w="1359"/>
        <w:gridCol w:w="1106"/>
        <w:gridCol w:w="990"/>
        <w:gridCol w:w="1690"/>
        <w:gridCol w:w="1609"/>
      </w:tblGrid>
      <w:tr>
        <w:trPr>
          <w:trHeight w:val="19"/>
        </w:trPr>
        <w:tc>
          <w:tcPr>
            <w:tcW w:w="808" w:type="dxa"/>
            <w:vAlign w:val="center"/>
            <w:textDirection w:val="lrTb"/>
            <w:noWrap w:val="false"/>
          </w:tcPr>
          <w:p>
            <w:pPr>
              <w:pStyle w:val="843"/>
              <w:ind w:firstLine="0"/>
              <w:jc w:val="center"/>
              <w:keepLines w:val="0"/>
              <w:keepNext w:val="0"/>
              <w:pageBreakBefore w:val="0"/>
              <w:spacing w:before="0" w:after="0" w:line="360" w:lineRule="auto"/>
              <w:tabs>
                <w:tab w:val="left" w:pos="-235" w:leader="none"/>
              </w:tabs>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设备</w:t>
            </w:r>
            <w:r>
              <w:rPr>
                <w:rFonts w:hint="eastAsia" w:ascii="宋体" w:hAnsi="宋体" w:cs="宋体"/>
                <w:color w:val="000000"/>
                <w:szCs w:val="21"/>
                <w:highlight w:val="none"/>
              </w:rPr>
              <w:t xml:space="preserve">名称</w:t>
            </w:r>
            <w:r>
              <w:rPr>
                <w:rFonts w:hint="eastAsia" w:ascii="宋体" w:hAnsi="宋体" w:cs="宋体"/>
                <w:color w:val="000000"/>
                <w:szCs w:val="21"/>
                <w:highlight w:val="none"/>
              </w:rPr>
            </w:r>
            <w:r/>
          </w:p>
        </w:tc>
        <w:tc>
          <w:tcPr>
            <w:tcW w:w="802" w:type="dxa"/>
            <w:vAlign w:val="center"/>
            <w:textDirection w:val="lrTb"/>
            <w:noWrap w:val="false"/>
          </w:tcPr>
          <w:p>
            <w:pPr>
              <w:pStyle w:val="843"/>
              <w:ind w:firstLine="0"/>
              <w:jc w:val="center"/>
              <w:keepLines w:val="0"/>
              <w:keepNext w:val="0"/>
              <w:pageBreakBefore w:val="0"/>
              <w:spacing w:before="0" w:after="0" w:line="360" w:lineRule="auto"/>
              <w:tabs>
                <w:tab w:val="left" w:pos="-23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品牌</w:t>
            </w:r>
            <w:r>
              <w:rPr>
                <w:rFonts w:hint="eastAsia" w:ascii="宋体" w:hAnsi="宋体" w:cs="宋体"/>
                <w:color w:val="000000"/>
                <w:szCs w:val="21"/>
                <w:highlight w:val="none"/>
              </w:rPr>
            </w:r>
            <w:r/>
          </w:p>
        </w:tc>
        <w:tc>
          <w:tcPr>
            <w:tcW w:w="682" w:type="dxa"/>
            <w:vAlign w:val="center"/>
            <w:textDirection w:val="lrTb"/>
            <w:noWrap w:val="false"/>
          </w:tcPr>
          <w:p>
            <w:pPr>
              <w:pStyle w:val="843"/>
              <w:ind w:firstLine="0"/>
              <w:jc w:val="center"/>
              <w:keepLines w:val="0"/>
              <w:keepNext w:val="0"/>
              <w:pageBreakBefore w:val="0"/>
              <w:spacing w:before="0" w:after="0" w:line="360" w:lineRule="auto"/>
              <w:tabs>
                <w:tab w:val="left" w:pos="-23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型号</w:t>
            </w:r>
            <w:r>
              <w:rPr>
                <w:rFonts w:hint="eastAsia" w:ascii="宋体" w:hAnsi="宋体" w:cs="宋体"/>
                <w:color w:val="000000"/>
                <w:szCs w:val="21"/>
                <w:highlight w:val="none"/>
              </w:rPr>
            </w:r>
            <w:r/>
          </w:p>
        </w:tc>
        <w:tc>
          <w:tcPr>
            <w:tcW w:w="555" w:type="dxa"/>
            <w:vAlign w:val="center"/>
            <w:textDirection w:val="lrTb"/>
            <w:noWrap w:val="false"/>
          </w:tcPr>
          <w:p>
            <w:pPr>
              <w:pStyle w:val="843"/>
              <w:ind w:firstLine="0"/>
              <w:jc w:val="center"/>
              <w:keepLines w:val="0"/>
              <w:keepNext w:val="0"/>
              <w:pageBreakBefore w:val="0"/>
              <w:spacing w:before="0" w:after="0" w:line="360" w:lineRule="auto"/>
              <w:tabs>
                <w:tab w:val="left" w:pos="-23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单位</w:t>
            </w:r>
            <w:r>
              <w:rPr>
                <w:rFonts w:hint="eastAsia" w:ascii="宋体" w:hAnsi="宋体" w:cs="宋体"/>
                <w:color w:val="000000"/>
                <w:szCs w:val="21"/>
                <w:highlight w:val="none"/>
              </w:rPr>
            </w:r>
            <w:r/>
          </w:p>
        </w:tc>
        <w:tc>
          <w:tcPr>
            <w:tcW w:w="497" w:type="dxa"/>
            <w:vAlign w:val="center"/>
            <w:textDirection w:val="lrTb"/>
            <w:noWrap w:val="false"/>
          </w:tcPr>
          <w:p>
            <w:pPr>
              <w:pStyle w:val="843"/>
              <w:ind w:firstLine="0"/>
              <w:jc w:val="center"/>
              <w:keepLines w:val="0"/>
              <w:keepNext w:val="0"/>
              <w:pageBreakBefore w:val="0"/>
              <w:spacing w:before="0" w:after="0" w:line="360" w:lineRule="auto"/>
              <w:tabs>
                <w:tab w:val="left" w:pos="-23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数量</w:t>
            </w:r>
            <w:r>
              <w:rPr>
                <w:rFonts w:hint="eastAsia" w:ascii="宋体" w:hAnsi="宋体" w:cs="宋体"/>
                <w:color w:val="000000"/>
                <w:szCs w:val="21"/>
                <w:highlight w:val="none"/>
              </w:rPr>
            </w:r>
            <w:r/>
          </w:p>
        </w:tc>
        <w:tc>
          <w:tcPr>
            <w:tcW w:w="848" w:type="dxa"/>
            <w:vAlign w:val="center"/>
            <w:textDirection w:val="lrTb"/>
            <w:noWrap w:val="false"/>
          </w:tcPr>
          <w:p>
            <w:pPr>
              <w:pStyle w:val="843"/>
              <w:ind w:firstLine="0"/>
              <w:jc w:val="center"/>
              <w:keepLines w:val="0"/>
              <w:keepNext w:val="0"/>
              <w:pageBreakBefore w:val="0"/>
              <w:spacing w:before="0" w:after="0" w:line="360" w:lineRule="auto"/>
              <w:tabs>
                <w:tab w:val="left" w:pos="-23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单价（元）</w:t>
            </w:r>
            <w:r>
              <w:rPr>
                <w:rFonts w:hint="eastAsia" w:ascii="宋体" w:hAnsi="宋体" w:cs="宋体"/>
                <w:color w:val="000000"/>
                <w:szCs w:val="21"/>
                <w:highlight w:val="none"/>
              </w:rPr>
            </w:r>
            <w:r/>
          </w:p>
        </w:tc>
        <w:tc>
          <w:tcPr>
            <w:tcW w:w="806" w:type="dxa"/>
            <w:vAlign w:val="center"/>
            <w:textDirection w:val="lrTb"/>
            <w:noWrap w:val="false"/>
          </w:tcPr>
          <w:p>
            <w:pPr>
              <w:pStyle w:val="843"/>
              <w:ind w:firstLine="0"/>
              <w:jc w:val="center"/>
              <w:keepLines w:val="0"/>
              <w:keepNext w:val="0"/>
              <w:pageBreakBefore w:val="0"/>
              <w:spacing w:before="0" w:after="0" w:line="360" w:lineRule="auto"/>
              <w:tabs>
                <w:tab w:val="left" w:pos="-23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总价（元）</w:t>
            </w:r>
            <w:r>
              <w:rPr>
                <w:rFonts w:hint="eastAsia" w:ascii="宋体" w:hAnsi="宋体" w:cs="宋体"/>
                <w:color w:val="000000"/>
                <w:szCs w:val="21"/>
                <w:highlight w:val="none"/>
              </w:rPr>
            </w:r>
            <w:r/>
          </w:p>
        </w:tc>
      </w:tr>
      <w:tr>
        <w:trPr>
          <w:trHeight w:val="19"/>
        </w:trPr>
        <w:tc>
          <w:tcPr>
            <w:tcW w:w="808" w:type="dxa"/>
            <w:vAlign w:val="center"/>
            <w:textDirection w:val="lrTb"/>
            <w:noWrap w:val="false"/>
          </w:tcPr>
          <w:p>
            <w:pPr>
              <w:pStyle w:val="826"/>
              <w:jc w:val="center"/>
              <w:keepLines w:val="0"/>
              <w:keepNext w:val="0"/>
              <w:pageBreakBefore w:val="0"/>
              <w:spacing w:before="0" w:after="0"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02" w:type="dxa"/>
            <w:vAlign w:val="center"/>
            <w:textDirection w:val="lrTb"/>
            <w:noWrap w:val="false"/>
          </w:tcPr>
          <w:p>
            <w:pPr>
              <w:pStyle w:val="843"/>
              <w:ind w:firstLine="0"/>
              <w:jc w:val="center"/>
              <w:keepLines w:val="0"/>
              <w:keepNext w:val="0"/>
              <w:pageBreakBefore w:val="0"/>
              <w:spacing w:before="0" w:after="0" w:line="360" w:lineRule="auto"/>
              <w:tabs>
                <w:tab w:val="left" w:pos="-235" w:leader="none"/>
              </w:tabs>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682" w:type="dxa"/>
            <w:vAlign w:val="center"/>
            <w:textDirection w:val="lrTb"/>
            <w:noWrap w:val="false"/>
          </w:tcPr>
          <w:p>
            <w:pPr>
              <w:pStyle w:val="843"/>
              <w:ind w:firstLine="0"/>
              <w:jc w:val="center"/>
              <w:keepLines w:val="0"/>
              <w:keepNext w:val="0"/>
              <w:pageBreakBefore w:val="0"/>
              <w:spacing w:before="0" w:after="0" w:line="360" w:lineRule="auto"/>
              <w:tabs>
                <w:tab w:val="left" w:pos="-235" w:leader="none"/>
              </w:tabs>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555" w:type="dxa"/>
            <w:vAlign w:val="center"/>
            <w:textDirection w:val="lrTb"/>
            <w:noWrap w:val="false"/>
          </w:tcPr>
          <w:p>
            <w:pPr>
              <w:pStyle w:val="843"/>
              <w:ind w:firstLine="0"/>
              <w:jc w:val="center"/>
              <w:keepLines w:val="0"/>
              <w:keepNext w:val="0"/>
              <w:pageBreakBefore w:val="0"/>
              <w:spacing w:before="0" w:after="0" w:line="360" w:lineRule="auto"/>
              <w:tabs>
                <w:tab w:val="left" w:pos="-23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497" w:type="dxa"/>
            <w:vAlign w:val="center"/>
            <w:textDirection w:val="lrTb"/>
            <w:noWrap w:val="false"/>
          </w:tcPr>
          <w:p>
            <w:pPr>
              <w:pStyle w:val="826"/>
              <w:jc w:val="center"/>
              <w:keepLines w:val="0"/>
              <w:keepNext w:val="0"/>
              <w:pageBreakBefore w:val="0"/>
              <w:spacing w:before="0" w:after="0"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48" w:type="dxa"/>
            <w:vAlign w:val="center"/>
            <w:textDirection w:val="lrTb"/>
            <w:noWrap w:val="false"/>
          </w:tcPr>
          <w:p>
            <w:pPr>
              <w:pStyle w:val="843"/>
              <w:ind w:firstLine="0"/>
              <w:jc w:val="center"/>
              <w:keepLines w:val="0"/>
              <w:keepNext w:val="0"/>
              <w:pageBreakBefore w:val="0"/>
              <w:spacing w:before="0" w:after="0" w:line="360" w:lineRule="auto"/>
              <w:tabs>
                <w:tab w:val="left" w:pos="-23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806" w:type="dxa"/>
            <w:vAlign w:val="center"/>
            <w:textDirection w:val="lrTb"/>
            <w:noWrap w:val="false"/>
          </w:tcPr>
          <w:p>
            <w:pPr>
              <w:pStyle w:val="843"/>
              <w:ind w:firstLine="0"/>
              <w:jc w:val="center"/>
              <w:keepLines w:val="0"/>
              <w:keepNext w:val="0"/>
              <w:pageBreakBefore w:val="0"/>
              <w:spacing w:before="0" w:after="0" w:line="360" w:lineRule="auto"/>
              <w:tabs>
                <w:tab w:val="left" w:pos="-23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
        </w:trPr>
        <w:tc>
          <w:tcPr>
            <w:tcW w:w="808" w:type="dxa"/>
            <w:vAlign w:val="center"/>
            <w:textDirection w:val="lrTb"/>
            <w:noWrap w:val="false"/>
          </w:tcPr>
          <w:p>
            <w:pPr>
              <w:pStyle w:val="826"/>
              <w:jc w:val="center"/>
              <w:keepLines w:val="0"/>
              <w:keepNext w:val="0"/>
              <w:pageBreakBefore w:val="0"/>
              <w:spacing w:before="0" w:after="0"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02" w:type="dxa"/>
            <w:vAlign w:val="center"/>
            <w:textDirection w:val="lrTb"/>
            <w:noWrap w:val="false"/>
          </w:tcPr>
          <w:p>
            <w:pPr>
              <w:pStyle w:val="843"/>
              <w:ind w:firstLine="0"/>
              <w:jc w:val="center"/>
              <w:keepLines w:val="0"/>
              <w:keepNext w:val="0"/>
              <w:pageBreakBefore w:val="0"/>
              <w:spacing w:before="0" w:after="0" w:line="360" w:lineRule="auto"/>
              <w:tabs>
                <w:tab w:val="left" w:pos="-23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682" w:type="dxa"/>
            <w:vAlign w:val="center"/>
            <w:textDirection w:val="lrTb"/>
            <w:noWrap w:val="false"/>
          </w:tcPr>
          <w:p>
            <w:pPr>
              <w:pStyle w:val="843"/>
              <w:ind w:firstLine="0"/>
              <w:jc w:val="center"/>
              <w:keepLines w:val="0"/>
              <w:keepNext w:val="0"/>
              <w:pageBreakBefore w:val="0"/>
              <w:spacing w:before="0" w:after="0" w:line="360" w:lineRule="auto"/>
              <w:tabs>
                <w:tab w:val="left" w:pos="-235" w:leader="none"/>
              </w:tabs>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555" w:type="dxa"/>
            <w:vAlign w:val="center"/>
            <w:textDirection w:val="lrTb"/>
            <w:noWrap w:val="false"/>
          </w:tcPr>
          <w:p>
            <w:pPr>
              <w:pStyle w:val="843"/>
              <w:ind w:firstLine="0"/>
              <w:jc w:val="center"/>
              <w:keepLines w:val="0"/>
              <w:keepNext w:val="0"/>
              <w:pageBreakBefore w:val="0"/>
              <w:spacing w:before="0" w:after="0" w:line="360" w:lineRule="auto"/>
              <w:tabs>
                <w:tab w:val="left" w:pos="-23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497" w:type="dxa"/>
            <w:vAlign w:val="center"/>
            <w:textDirection w:val="lrTb"/>
            <w:noWrap w:val="false"/>
          </w:tcPr>
          <w:p>
            <w:pPr>
              <w:pStyle w:val="826"/>
              <w:jc w:val="center"/>
              <w:keepLines w:val="0"/>
              <w:keepNext w:val="0"/>
              <w:pageBreakBefore w:val="0"/>
              <w:spacing w:before="0" w:after="0"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48" w:type="dxa"/>
            <w:vAlign w:val="center"/>
            <w:textDirection w:val="lrTb"/>
            <w:noWrap w:val="false"/>
          </w:tcPr>
          <w:p>
            <w:pPr>
              <w:pStyle w:val="843"/>
              <w:ind w:firstLine="0"/>
              <w:jc w:val="center"/>
              <w:keepLines w:val="0"/>
              <w:keepNext w:val="0"/>
              <w:pageBreakBefore w:val="0"/>
              <w:spacing w:before="0" w:after="0" w:line="360" w:lineRule="auto"/>
              <w:tabs>
                <w:tab w:val="left" w:pos="-23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806" w:type="dxa"/>
            <w:vAlign w:val="center"/>
            <w:textDirection w:val="lrTb"/>
            <w:noWrap w:val="false"/>
          </w:tcPr>
          <w:p>
            <w:pPr>
              <w:pStyle w:val="843"/>
              <w:ind w:firstLine="0"/>
              <w:jc w:val="center"/>
              <w:keepLines w:val="0"/>
              <w:keepNext w:val="0"/>
              <w:pageBreakBefore w:val="0"/>
              <w:spacing w:before="0" w:after="0" w:line="360" w:lineRule="auto"/>
              <w:tabs>
                <w:tab w:val="left" w:pos="-23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
        </w:trPr>
        <w:tc>
          <w:tcPr>
            <w:tcW w:w="808" w:type="dxa"/>
            <w:vAlign w:val="center"/>
            <w:textDirection w:val="lrTb"/>
            <w:noWrap w:val="false"/>
          </w:tcPr>
          <w:p>
            <w:pPr>
              <w:pStyle w:val="826"/>
              <w:jc w:val="center"/>
              <w:keepLines w:val="0"/>
              <w:keepNext w:val="0"/>
              <w:pageBreakBefore w:val="0"/>
              <w:spacing w:before="0" w:after="0" w:line="360" w:lineRule="auto"/>
              <w:widowControl/>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r>
            <w:r/>
          </w:p>
        </w:tc>
        <w:tc>
          <w:tcPr>
            <w:tcW w:w="802" w:type="dxa"/>
            <w:vAlign w:val="center"/>
            <w:textDirection w:val="lrTb"/>
            <w:noWrap w:val="false"/>
          </w:tcPr>
          <w:p>
            <w:pPr>
              <w:pStyle w:val="843"/>
              <w:ind w:firstLine="0"/>
              <w:jc w:val="center"/>
              <w:keepLines w:val="0"/>
              <w:keepNext w:val="0"/>
              <w:pageBreakBefore w:val="0"/>
              <w:spacing w:before="0" w:after="0" w:line="360" w:lineRule="auto"/>
              <w:tabs>
                <w:tab w:val="left" w:pos="-23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682" w:type="dxa"/>
            <w:vAlign w:val="center"/>
            <w:textDirection w:val="lrTb"/>
            <w:noWrap w:val="false"/>
          </w:tcPr>
          <w:p>
            <w:pPr>
              <w:pStyle w:val="843"/>
              <w:ind w:firstLine="0"/>
              <w:jc w:val="center"/>
              <w:keepLines w:val="0"/>
              <w:keepNext w:val="0"/>
              <w:pageBreakBefore w:val="0"/>
              <w:spacing w:before="0" w:after="0" w:line="360" w:lineRule="auto"/>
              <w:tabs>
                <w:tab w:val="left" w:pos="-235" w:leader="none"/>
              </w:tabs>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555" w:type="dxa"/>
            <w:vAlign w:val="center"/>
            <w:textDirection w:val="lrTb"/>
            <w:noWrap w:val="false"/>
          </w:tcPr>
          <w:p>
            <w:pPr>
              <w:pStyle w:val="843"/>
              <w:ind w:firstLine="0"/>
              <w:jc w:val="center"/>
              <w:keepLines w:val="0"/>
              <w:keepNext w:val="0"/>
              <w:pageBreakBefore w:val="0"/>
              <w:spacing w:before="0" w:after="0" w:line="360" w:lineRule="auto"/>
              <w:tabs>
                <w:tab w:val="left" w:pos="-23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497" w:type="dxa"/>
            <w:vAlign w:val="center"/>
            <w:textDirection w:val="lrTb"/>
            <w:noWrap w:val="false"/>
          </w:tcPr>
          <w:p>
            <w:pPr>
              <w:pStyle w:val="826"/>
              <w:jc w:val="center"/>
              <w:keepLines w:val="0"/>
              <w:keepNext w:val="0"/>
              <w:pageBreakBefore w:val="0"/>
              <w:spacing w:before="0" w:after="0"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48" w:type="dxa"/>
            <w:vAlign w:val="center"/>
            <w:textDirection w:val="lrTb"/>
            <w:noWrap w:val="false"/>
          </w:tcPr>
          <w:p>
            <w:pPr>
              <w:pStyle w:val="843"/>
              <w:ind w:firstLine="0"/>
              <w:jc w:val="center"/>
              <w:keepLines w:val="0"/>
              <w:keepNext w:val="0"/>
              <w:pageBreakBefore w:val="0"/>
              <w:spacing w:before="0" w:after="0" w:line="360" w:lineRule="auto"/>
              <w:tabs>
                <w:tab w:val="left" w:pos="-23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806" w:type="dxa"/>
            <w:vAlign w:val="center"/>
            <w:textDirection w:val="lrTb"/>
            <w:noWrap w:val="false"/>
          </w:tcPr>
          <w:p>
            <w:pPr>
              <w:pStyle w:val="843"/>
              <w:ind w:firstLine="0"/>
              <w:jc w:val="center"/>
              <w:keepLines w:val="0"/>
              <w:keepNext w:val="0"/>
              <w:pageBreakBefore w:val="0"/>
              <w:spacing w:before="0" w:after="0" w:line="360" w:lineRule="auto"/>
              <w:tabs>
                <w:tab w:val="left" w:pos="-23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
        </w:trPr>
        <w:tc>
          <w:tcPr>
            <w:tcW w:w="808" w:type="dxa"/>
            <w:vAlign w:val="center"/>
            <w:textDirection w:val="lrTb"/>
            <w:noWrap w:val="false"/>
          </w:tcPr>
          <w:p>
            <w:pPr>
              <w:pStyle w:val="826"/>
              <w:jc w:val="center"/>
              <w:keepLines w:val="0"/>
              <w:keepNext w:val="0"/>
              <w:pageBreakBefore w:val="0"/>
              <w:spacing w:before="0" w:after="0" w:line="360" w:lineRule="auto"/>
              <w:widowControl/>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r>
            <w:r/>
          </w:p>
        </w:tc>
        <w:tc>
          <w:tcPr>
            <w:tcW w:w="802" w:type="dxa"/>
            <w:vAlign w:val="center"/>
            <w:textDirection w:val="lrTb"/>
            <w:noWrap w:val="false"/>
          </w:tcPr>
          <w:p>
            <w:pPr>
              <w:pStyle w:val="843"/>
              <w:ind w:firstLine="0"/>
              <w:jc w:val="center"/>
              <w:keepLines w:val="0"/>
              <w:keepNext w:val="0"/>
              <w:pageBreakBefore w:val="0"/>
              <w:spacing w:before="0" w:after="0" w:line="360" w:lineRule="auto"/>
              <w:tabs>
                <w:tab w:val="left" w:pos="-23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682" w:type="dxa"/>
            <w:vAlign w:val="center"/>
            <w:textDirection w:val="lrTb"/>
            <w:noWrap w:val="false"/>
          </w:tcPr>
          <w:p>
            <w:pPr>
              <w:pStyle w:val="843"/>
              <w:ind w:firstLine="0"/>
              <w:jc w:val="center"/>
              <w:keepLines w:val="0"/>
              <w:keepNext w:val="0"/>
              <w:pageBreakBefore w:val="0"/>
              <w:spacing w:before="0" w:after="0" w:line="360" w:lineRule="auto"/>
              <w:tabs>
                <w:tab w:val="left" w:pos="-235" w:leader="none"/>
              </w:tabs>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555" w:type="dxa"/>
            <w:vAlign w:val="center"/>
            <w:textDirection w:val="lrTb"/>
            <w:noWrap w:val="false"/>
          </w:tcPr>
          <w:p>
            <w:pPr>
              <w:pStyle w:val="843"/>
              <w:ind w:firstLine="0"/>
              <w:jc w:val="center"/>
              <w:keepLines w:val="0"/>
              <w:keepNext w:val="0"/>
              <w:pageBreakBefore w:val="0"/>
              <w:spacing w:before="0" w:after="0" w:line="360" w:lineRule="auto"/>
              <w:tabs>
                <w:tab w:val="left" w:pos="-23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497" w:type="dxa"/>
            <w:vAlign w:val="center"/>
            <w:textDirection w:val="lrTb"/>
            <w:noWrap w:val="false"/>
          </w:tcPr>
          <w:p>
            <w:pPr>
              <w:pStyle w:val="826"/>
              <w:jc w:val="center"/>
              <w:keepLines w:val="0"/>
              <w:keepNext w:val="0"/>
              <w:pageBreakBefore w:val="0"/>
              <w:spacing w:before="0" w:after="0"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48" w:type="dxa"/>
            <w:vAlign w:val="center"/>
            <w:textDirection w:val="lrTb"/>
            <w:noWrap w:val="false"/>
          </w:tcPr>
          <w:p>
            <w:pPr>
              <w:pStyle w:val="843"/>
              <w:ind w:firstLine="0"/>
              <w:jc w:val="center"/>
              <w:keepLines w:val="0"/>
              <w:keepNext w:val="0"/>
              <w:pageBreakBefore w:val="0"/>
              <w:spacing w:before="0" w:after="0" w:line="360" w:lineRule="auto"/>
              <w:tabs>
                <w:tab w:val="left" w:pos="-23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806" w:type="dxa"/>
            <w:vAlign w:val="center"/>
            <w:textDirection w:val="lrTb"/>
            <w:noWrap w:val="false"/>
          </w:tcPr>
          <w:p>
            <w:pPr>
              <w:pStyle w:val="843"/>
              <w:ind w:firstLine="0"/>
              <w:jc w:val="center"/>
              <w:keepLines w:val="0"/>
              <w:keepNext w:val="0"/>
              <w:pageBreakBefore w:val="0"/>
              <w:spacing w:before="0" w:after="0" w:line="360" w:lineRule="auto"/>
              <w:tabs>
                <w:tab w:val="left" w:pos="-23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
        </w:trPr>
        <w:tc>
          <w:tcPr>
            <w:gridSpan w:val="4"/>
            <w:tcW w:w="5673" w:type="dxa"/>
            <w:vAlign w:val="center"/>
            <w:textDirection w:val="lrTb"/>
            <w:noWrap w:val="false"/>
          </w:tcPr>
          <w:p>
            <w:pPr>
              <w:pStyle w:val="843"/>
              <w:ind w:firstLine="0"/>
              <w:jc w:val="center"/>
              <w:keepLines w:val="0"/>
              <w:keepNext w:val="0"/>
              <w:pageBreakBefore w:val="0"/>
              <w:spacing w:before="0" w:after="0" w:line="360" w:lineRule="auto"/>
              <w:tabs>
                <w:tab w:val="left" w:pos="-235" w:leader="none"/>
              </w:tabs>
              <w:rPr>
                <w:rFonts w:hint="eastAsia" w:ascii="宋体" w:hAnsi="宋体" w:cs="宋体"/>
                <w:color w:val="000000"/>
                <w:szCs w:val="21"/>
                <w:highlight w:val="none"/>
              </w:rPr>
            </w:pPr>
            <w:r>
              <w:rPr>
                <w:rFonts w:hint="eastAsia" w:ascii="宋体" w:hAnsi="宋体" w:cs="宋体"/>
                <w:bCs/>
                <w:color w:val="000000"/>
                <w:szCs w:val="21"/>
                <w:highlight w:val="none"/>
              </w:rPr>
              <w:t xml:space="preserve">合计（元）</w:t>
            </w:r>
            <w:r>
              <w:rPr>
                <w:rFonts w:hint="eastAsia" w:ascii="宋体" w:hAnsi="宋体" w:cs="宋体"/>
                <w:color w:val="000000"/>
                <w:szCs w:val="21"/>
                <w:highlight w:val="none"/>
              </w:rPr>
            </w:r>
            <w:r/>
          </w:p>
        </w:tc>
        <w:tc>
          <w:tcPr>
            <w:gridSpan w:val="3"/>
            <w:tcW w:w="4289" w:type="dxa"/>
            <w:vAlign w:val="center"/>
            <w:textDirection w:val="lrTb"/>
            <w:noWrap w:val="false"/>
          </w:tcPr>
          <w:p>
            <w:pPr>
              <w:pStyle w:val="843"/>
              <w:ind w:firstLine="0"/>
              <w:keepLines w:val="0"/>
              <w:keepNext w:val="0"/>
              <w:pageBreakBefore w:val="0"/>
              <w:spacing w:before="0" w:after="0" w:line="360" w:lineRule="auto"/>
              <w:tabs>
                <w:tab w:val="left" w:pos="-23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bl>
    <w:p>
      <w:pPr>
        <w:pStyle w:val="826"/>
        <w:ind w:firstLine="420"/>
        <w:jc w:val="left"/>
        <w:keepLines w:val="0"/>
        <w:keepNext w:val="0"/>
        <w:pageBreakBefore w:val="0"/>
        <w:spacing w:before="0" w:after="0" w:line="360" w:lineRule="auto"/>
        <w:tabs>
          <w:tab w:val="left" w:pos="4785" w:leader="none"/>
        </w:tabs>
        <w:rPr>
          <w:rFonts w:hint="eastAsia" w:ascii="宋体" w:hAnsi="宋体" w:eastAsia="宋体" w:cs="宋体"/>
          <w:bCs/>
          <w:color w:val="000000"/>
          <w:szCs w:val="21"/>
          <w:highlight w:val="none"/>
        </w:rPr>
      </w:pPr>
      <w:r>
        <w:rPr>
          <w:rFonts w:hint="eastAsia" w:ascii="宋体" w:hAnsi="宋体" w:eastAsia="宋体" w:cs="宋体"/>
          <w:color w:val="000000"/>
          <w:szCs w:val="21"/>
          <w:highlight w:val="none"/>
        </w:rPr>
        <w:t xml:space="preserve">2.合同总价（大写）：</w:t>
      </w:r>
      <w:r>
        <w:rPr>
          <w:rFonts w:hint="eastAsia" w:ascii="宋体" w:hAnsi="宋体" w:eastAsia="宋体" w:cs="宋体"/>
          <w:b/>
          <w:bCs/>
          <w:color w:val="000000"/>
          <w:szCs w:val="21"/>
          <w:highlight w:val="none"/>
        </w:rPr>
        <w:t xml:space="preserve">人民币</w:t>
      </w:r>
      <w:r>
        <w:rPr>
          <w:rFonts w:hint="eastAsia" w:ascii="宋体" w:hAnsi="宋体" w:eastAsia="宋体" w:cs="宋体"/>
          <w:b/>
          <w:bCs/>
          <w:color w:val="000000"/>
          <w:szCs w:val="21"/>
          <w:highlight w:val="none"/>
          <w:u w:val="single"/>
        </w:rPr>
        <w:t xml:space="preserve">               </w:t>
      </w:r>
      <w:r>
        <w:rPr>
          <w:rFonts w:hint="eastAsia" w:ascii="宋体" w:hAnsi="宋体" w:eastAsia="宋体" w:cs="宋体"/>
          <w:color w:val="000000"/>
          <w:szCs w:val="21"/>
          <w:highlight w:val="none"/>
        </w:rPr>
        <w:t xml:space="preserve">。</w:t>
      </w:r>
      <w:r>
        <w:rPr>
          <w:rFonts w:hint="eastAsia" w:ascii="宋体" w:hAnsi="宋体" w:eastAsia="宋体" w:cs="宋体"/>
          <w:bCs/>
          <w:color w:val="000000"/>
          <w:szCs w:val="21"/>
          <w:highlight w:val="none"/>
        </w:rPr>
        <w:t xml:space="preserve">（含13%增值税）</w:t>
      </w:r>
      <w:r>
        <w:rPr>
          <w:rFonts w:hint="eastAsia" w:ascii="宋体" w:hAnsi="宋体" w:eastAsia="宋体" w:cs="宋体"/>
          <w:bCs/>
          <w:color w:val="000000"/>
          <w:szCs w:val="21"/>
          <w:highlight w:val="none"/>
        </w:rPr>
      </w:r>
      <w:r/>
    </w:p>
    <w:p>
      <w:pPr>
        <w:pStyle w:val="826"/>
        <w:ind w:left="108" w:firstLine="1470"/>
        <w:jc w:val="left"/>
        <w:keepLines w:val="0"/>
        <w:keepNext w:val="0"/>
        <w:pageBreakBefore w:val="0"/>
        <w:spacing w:before="0" w:after="0" w:line="360" w:lineRule="auto"/>
        <w:tabs>
          <w:tab w:val="left" w:pos="4785"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（小写）：</w:t>
      </w:r>
      <w:r>
        <w:rPr>
          <w:rFonts w:hint="eastAsia" w:ascii="宋体" w:hAnsi="宋体" w:eastAsia="宋体" w:cs="宋体"/>
          <w:b/>
          <w:bCs/>
          <w:color w:val="000000"/>
          <w:szCs w:val="21"/>
          <w:highlight w:val="none"/>
        </w:rPr>
        <w:t xml:space="preserve">￥</w:t>
      </w:r>
      <w:r>
        <w:rPr>
          <w:rFonts w:hint="eastAsia" w:ascii="宋体" w:hAnsi="宋体" w:eastAsia="宋体" w:cs="宋体"/>
          <w:b/>
          <w:bCs/>
          <w:color w:val="000000"/>
          <w:szCs w:val="21"/>
          <w:highlight w:val="none"/>
          <w:u w:val="single"/>
        </w:rPr>
        <w:t xml:space="preserve">       </w:t>
      </w:r>
      <w:r>
        <w:rPr>
          <w:rFonts w:hint="eastAsia" w:ascii="宋体" w:hAnsi="宋体" w:eastAsia="宋体" w:cs="宋体"/>
          <w:b/>
          <w:bCs/>
          <w:color w:val="000000"/>
          <w:szCs w:val="21"/>
          <w:highlight w:val="none"/>
        </w:rPr>
        <w:t xml:space="preserve">元。</w:t>
      </w:r>
      <w:r>
        <w:rPr>
          <w:rFonts w:hint="eastAsia" w:ascii="宋体" w:hAnsi="宋体" w:eastAsia="宋体" w:cs="宋体"/>
          <w:bCs/>
          <w:color w:val="000000"/>
          <w:szCs w:val="21"/>
          <w:highlight w:val="none"/>
        </w:rPr>
      </w:r>
      <w:r/>
    </w:p>
    <w:p>
      <w:pPr>
        <w:pStyle w:val="826"/>
        <w:ind w:firstLine="420"/>
        <w:keepLines w:val="0"/>
        <w:keepNext w:val="0"/>
        <w:pageBreakBefore w:val="0"/>
        <w:spacing w:before="0" w:after="0"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2.1合同总</w:t>
      </w:r>
      <w:r>
        <w:rPr>
          <w:rFonts w:hint="eastAsia" w:ascii="宋体" w:hAnsi="宋体" w:eastAsia="宋体" w:cs="宋体"/>
          <w:bCs/>
          <w:color w:val="000000"/>
          <w:szCs w:val="21"/>
          <w:highlight w:val="none"/>
        </w:rPr>
        <w:t xml:space="preserve">价，应包括本次采购范围内全部设备、材料、随设备提供的备品配件及专用工具的价格、全部税费、包装费、运杂费（运抵甲方指定地点）、保险费、安装费、调试费、甲方操作维护人员培训费、验收检定费（取得法定计量检定机构有效溯源证书并证明合格）及乙方认为需要的其他费用等，本合同执行期间合同总价款不变。</w:t>
      </w:r>
      <w:r>
        <w:rPr>
          <w:rFonts w:hint="eastAsia" w:ascii="宋体" w:hAnsi="宋体" w:eastAsia="宋体" w:cs="宋体"/>
          <w:color w:val="000000"/>
          <w:szCs w:val="21"/>
          <w:highlight w:val="none"/>
        </w:rPr>
      </w:r>
      <w:r/>
    </w:p>
    <w:p>
      <w:pPr>
        <w:pStyle w:val="826"/>
        <w:ind w:firstLine="420"/>
        <w:jc w:val="left"/>
        <w:keepLines w:val="0"/>
        <w:keepNext w:val="0"/>
        <w:pageBreakBefore w:val="0"/>
        <w:spacing w:before="0" w:after="0" w:line="360" w:lineRule="auto"/>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2.2 在安装、调试、验收过程中，如发现有漏项、缺件，乙方应无条件、无偿补齐，所发生的一切费用，视为已包含在乙方投标时的投标报价之中，且并不因此而影响交付甲方使用的时间。</w:t>
      </w:r>
      <w:r>
        <w:rPr>
          <w:rFonts w:hint="eastAsia" w:ascii="宋体" w:hAnsi="宋体" w:eastAsia="宋体" w:cs="宋体"/>
          <w:color w:val="000000"/>
          <w:szCs w:val="21"/>
          <w:highlight w:val="none"/>
        </w:rPr>
      </w:r>
      <w:r/>
    </w:p>
    <w:p>
      <w:pPr>
        <w:pStyle w:val="826"/>
        <w:ind w:left="108" w:firstLine="420"/>
        <w:jc w:val="left"/>
        <w:keepLines w:val="0"/>
        <w:keepNext w:val="0"/>
        <w:pageBreakBefore w:val="0"/>
        <w:spacing w:before="0" w:after="0" w:line="360" w:lineRule="auto"/>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 交付使用时间：</w:t>
      </w:r>
      <w:r>
        <w:rPr>
          <w:rFonts w:hint="eastAsia" w:ascii="宋体" w:hAnsi="宋体" w:eastAsia="宋体" w:cs="宋体"/>
          <w:b/>
          <w:color w:val="000000"/>
          <w:szCs w:val="21"/>
          <w:highlight w:val="none"/>
          <w:u w:val="single"/>
        </w:rPr>
        <w:t xml:space="preserve">合同签订后    日历天内供齐所有货物及服务，完成安装、调试及初步验收。</w:t>
      </w:r>
      <w:r>
        <w:rPr>
          <w:rFonts w:hint="eastAsia" w:ascii="宋体" w:hAnsi="宋体" w:eastAsia="宋体" w:cs="宋体"/>
          <w:color w:val="000000"/>
          <w:szCs w:val="21"/>
          <w:highlight w:val="none"/>
        </w:rPr>
      </w:r>
      <w:r/>
    </w:p>
    <w:p>
      <w:pPr>
        <w:pStyle w:val="826"/>
        <w:ind w:firstLine="525"/>
        <w:keepLines w:val="0"/>
        <w:keepNext w:val="0"/>
        <w:pageBreakBefore w:val="0"/>
        <w:spacing w:before="0" w:after="0"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 收货人：</w:t>
      </w:r>
      <w:r>
        <w:rPr>
          <w:rFonts w:hint="eastAsia" w:ascii="宋体" w:hAnsi="宋体" w:eastAsia="宋体" w:cs="宋体"/>
          <w:b/>
          <w:color w:val="000000"/>
          <w:szCs w:val="21"/>
          <w:highlight w:val="none"/>
          <w:u w:val="single"/>
        </w:rPr>
        <w:t xml:space="preserve">江苏省特种设备安全监督检验研究院</w:t>
      </w:r>
      <w:r>
        <w:rPr>
          <w:rFonts w:hint="eastAsia" w:ascii="宋体" w:hAnsi="宋体" w:eastAsia="宋体" w:cs="宋体"/>
          <w:color w:val="000000"/>
          <w:szCs w:val="21"/>
          <w:highlight w:val="none"/>
          <w:u w:val="single"/>
        </w:rPr>
        <w:t xml:space="preserve">。</w:t>
      </w:r>
      <w:r>
        <w:rPr>
          <w:rFonts w:hint="eastAsia" w:ascii="宋体" w:hAnsi="宋体" w:eastAsia="宋体" w:cs="宋体"/>
          <w:color w:val="000000"/>
          <w:szCs w:val="21"/>
          <w:highlight w:val="none"/>
        </w:rPr>
      </w:r>
      <w:r/>
    </w:p>
    <w:p>
      <w:pPr>
        <w:pStyle w:val="843"/>
        <w:ind w:firstLine="525"/>
        <w:keepLines w:val="0"/>
        <w:keepNext w:val="0"/>
        <w:pageBreakBefore w:val="0"/>
        <w:spacing w:before="0" w:after="0" w:line="360" w:lineRule="auto"/>
        <w:tabs>
          <w:tab w:val="left" w:pos="-235" w:leader="none"/>
        </w:tabs>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5. 交货地点：</w:t>
      </w:r>
      <w:r>
        <w:rPr>
          <w:rFonts w:hint="eastAsia" w:ascii="宋体" w:hAnsi="宋体" w:cs="宋体"/>
          <w:b/>
          <w:bCs/>
          <w:color w:val="000000"/>
          <w:szCs w:val="21"/>
          <w:highlight w:val="none"/>
          <w:u w:val="single"/>
        </w:rPr>
        <w:t xml:space="preserve">甲方指定地点。</w:t>
      </w:r>
      <w:r>
        <w:rPr>
          <w:rFonts w:hint="eastAsia" w:ascii="宋体" w:hAnsi="宋体" w:cs="宋体"/>
          <w:color w:val="000000"/>
          <w:szCs w:val="21"/>
          <w:highlight w:val="none"/>
          <w:u w:val="single"/>
        </w:rPr>
      </w:r>
      <w:r/>
    </w:p>
    <w:p>
      <w:pPr>
        <w:pStyle w:val="843"/>
        <w:ind w:firstLine="525"/>
        <w:keepLines w:val="0"/>
        <w:keepNext w:val="0"/>
        <w:pageBreakBefore w:val="0"/>
        <w:spacing w:before="0" w:after="0" w:line="360" w:lineRule="auto"/>
        <w:tabs>
          <w:tab w:val="left" w:pos="-235" w:leader="none"/>
        </w:tabs>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6. 设备的制造应符合下列标准或规范并据此验收：</w:t>
      </w:r>
      <w:r>
        <w:rPr>
          <w:rFonts w:hint="eastAsia" w:ascii="宋体" w:hAnsi="宋体" w:cs="宋体"/>
          <w:b/>
          <w:bCs/>
          <w:color w:val="000000"/>
          <w:szCs w:val="21"/>
          <w:highlight w:val="none"/>
          <w:u w:val="single"/>
        </w:rPr>
        <w:t xml:space="preserve">招标文件、投标文件、双方签订的技术协议和国家的相关标准。</w:t>
      </w:r>
      <w:r>
        <w:rPr>
          <w:rFonts w:hint="eastAsia" w:ascii="宋体" w:hAnsi="宋体" w:cs="宋体"/>
          <w:color w:val="000000"/>
          <w:highlight w:val="none"/>
        </w:rPr>
        <w:t xml:space="preserve">（上述标准或规范不一致时，则以要求较高者为准。）</w:t>
      </w:r>
      <w:r>
        <w:rPr>
          <w:rFonts w:hint="eastAsia" w:ascii="宋体" w:hAnsi="宋体" w:cs="宋体"/>
          <w:color w:val="000000"/>
          <w:szCs w:val="21"/>
          <w:highlight w:val="none"/>
          <w:u w:val="single"/>
        </w:rPr>
      </w:r>
      <w:r/>
    </w:p>
    <w:p>
      <w:pPr>
        <w:pStyle w:val="826"/>
        <w:ind w:left="108" w:firstLine="420"/>
        <w:jc w:val="left"/>
        <w:keepLines w:val="0"/>
        <w:keepNext w:val="0"/>
        <w:pageBreakBefore w:val="0"/>
        <w:spacing w:before="0" w:after="0" w:line="360" w:lineRule="auto"/>
        <w:widowControl w:val="off"/>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 包装要求：全部货物的外包装，必须采用防漏、防潮、防震、防锈、防盗和考虑到可能会发生的野蛮装卸等长途内陆运输及多次装卸之需要。</w:t>
      </w:r>
      <w:r>
        <w:rPr>
          <w:rFonts w:hint="eastAsia" w:ascii="宋体" w:hAnsi="宋体" w:eastAsia="宋体" w:cs="宋体"/>
          <w:color w:val="000000"/>
          <w:szCs w:val="21"/>
          <w:highlight w:val="none"/>
        </w:rPr>
      </w:r>
      <w:r/>
    </w:p>
    <w:p>
      <w:pPr>
        <w:pStyle w:val="826"/>
        <w:ind w:left="108" w:firstLine="420"/>
        <w:jc w:val="left"/>
        <w:keepLines w:val="0"/>
        <w:keepNext w:val="0"/>
        <w:pageBreakBefore w:val="0"/>
        <w:spacing w:before="0" w:after="0" w:line="360" w:lineRule="auto"/>
        <w:widowControl w:val="off"/>
        <w:tabs>
          <w:tab w:val="left" w:pos="4785" w:leader="none"/>
        </w:tabs>
        <w:rPr>
          <w:rFonts w:hint="eastAsia" w:ascii="宋体" w:hAnsi="宋体" w:eastAsia="宋体" w:cs="宋体"/>
          <w:color w:val="ff0000"/>
          <w:szCs w:val="21"/>
          <w:highlight w:val="none"/>
        </w:rPr>
      </w:pPr>
      <w:r>
        <w:rPr>
          <w:rFonts w:hint="eastAsia" w:ascii="宋体" w:hAnsi="宋体" w:eastAsia="宋体" w:cs="宋体"/>
          <w:color w:val="ff0000"/>
          <w:szCs w:val="21"/>
          <w:highlight w:val="none"/>
        </w:rPr>
      </w:r>
      <w:r/>
    </w:p>
    <w:p>
      <w:pPr>
        <w:pStyle w:val="826"/>
        <w:ind w:left="108" w:firstLine="420"/>
        <w:jc w:val="left"/>
        <w:keepLines w:val="0"/>
        <w:keepNext w:val="0"/>
        <w:pageBreakBefore w:val="0"/>
        <w:spacing w:before="0" w:after="0" w:line="360" w:lineRule="auto"/>
        <w:widowControl w:val="off"/>
        <w:tabs>
          <w:tab w:val="left" w:pos="4785" w:leader="none"/>
        </w:tabs>
        <w:rPr>
          <w:rFonts w:hint="eastAsia" w:ascii="宋体" w:hAnsi="宋体" w:eastAsia="宋体" w:cs="宋体"/>
          <w:color w:val="ff0000"/>
          <w:szCs w:val="21"/>
          <w:highlight w:val="none"/>
        </w:rPr>
      </w:pPr>
      <w:r>
        <w:rPr>
          <w:rFonts w:hint="eastAsia" w:ascii="宋体" w:hAnsi="宋体" w:eastAsia="宋体" w:cs="宋体"/>
          <w:color w:val="ff0000"/>
          <w:szCs w:val="21"/>
          <w:highlight w:val="none"/>
        </w:rPr>
        <w:t xml:space="preserve">8.1合同签订生效后，甲方向乙方支付合同总价的50%；乙方在按照合同规定的期限内将设备、材料全部运抵交货地点，并安装调试结束，验收合格后，甲方收到乙方提供的合同总价10%的履约保函后向乙方支付合同总价的50%；在设备通过</w:t>
      </w:r>
      <w:r>
        <w:rPr>
          <w:rFonts w:hint="eastAsia" w:ascii="宋体" w:hAnsi="宋体" w:eastAsia="宋体" w:cs="宋体"/>
          <w:color w:val="ff0000"/>
          <w:szCs w:val="21"/>
          <w:highlight w:val="none"/>
          <w:lang w:val="en-US" w:eastAsia="zh-CN"/>
        </w:rPr>
        <w:t xml:space="preserve">甲方</w:t>
      </w:r>
      <w:r>
        <w:rPr>
          <w:rFonts w:hint="eastAsia" w:ascii="宋体" w:hAnsi="宋体" w:eastAsia="宋体" w:cs="宋体"/>
          <w:color w:val="ff0000"/>
          <w:szCs w:val="21"/>
          <w:highlight w:val="none"/>
        </w:rPr>
        <w:t xml:space="preserve">验收合格，无质量问题后12个月内</w:t>
      </w:r>
      <w:r>
        <w:rPr>
          <w:rFonts w:hint="eastAsia" w:ascii="宋体" w:hAnsi="宋体" w:eastAsia="宋体" w:cs="宋体"/>
          <w:color w:val="ff0000"/>
          <w:szCs w:val="21"/>
          <w:highlight w:val="none"/>
          <w:lang w:eastAsia="zh-CN"/>
        </w:rPr>
        <w:t xml:space="preserve">，</w:t>
      </w:r>
      <w:r>
        <w:rPr>
          <w:rFonts w:hint="eastAsia" w:ascii="宋体" w:hAnsi="宋体" w:eastAsia="宋体" w:cs="宋体"/>
          <w:color w:val="ff0000"/>
          <w:szCs w:val="21"/>
          <w:highlight w:val="none"/>
        </w:rPr>
        <w:t xml:space="preserve">甲方将无息退还乙方的履约保函。</w:t>
      </w:r>
      <w:r>
        <w:rPr>
          <w:rFonts w:hint="eastAsia" w:ascii="宋体" w:hAnsi="宋体" w:eastAsia="宋体" w:cs="宋体"/>
          <w:color w:val="ff0000"/>
          <w:szCs w:val="21"/>
          <w:highlight w:val="none"/>
        </w:rPr>
      </w:r>
      <w:r/>
    </w:p>
    <w:p>
      <w:pPr>
        <w:pStyle w:val="826"/>
        <w:ind w:left="108" w:firstLine="420"/>
        <w:jc w:val="left"/>
        <w:keepLines w:val="0"/>
        <w:keepNext w:val="0"/>
        <w:pageBreakBefore w:val="0"/>
        <w:spacing w:before="0" w:after="0" w:line="360" w:lineRule="auto"/>
        <w:widowControl w:val="off"/>
        <w:tabs>
          <w:tab w:val="left" w:pos="4785" w:leader="none"/>
        </w:tabs>
        <w:rPr>
          <w:rFonts w:hint="eastAsia" w:ascii="宋体" w:hAnsi="宋体" w:eastAsia="宋体" w:cs="宋体"/>
          <w:color w:val="ff0000"/>
          <w:szCs w:val="21"/>
          <w:highlight w:val="none"/>
        </w:rPr>
      </w:pPr>
      <w:r>
        <w:rPr>
          <w:rFonts w:hint="eastAsia" w:ascii="宋体" w:hAnsi="宋体" w:eastAsia="宋体" w:cs="宋体"/>
          <w:color w:val="ff0000"/>
          <w:szCs w:val="21"/>
          <w:highlight w:val="none"/>
        </w:rPr>
        <w:t xml:space="preserve">8.2履约保函</w:t>
      </w:r>
      <w:r>
        <w:rPr>
          <w:rFonts w:hint="eastAsia" w:ascii="宋体" w:hAnsi="宋体" w:eastAsia="宋体" w:cs="宋体"/>
          <w:color w:val="ff0000"/>
          <w:szCs w:val="21"/>
          <w:highlight w:val="none"/>
        </w:rPr>
      </w:r>
      <w:r/>
    </w:p>
    <w:p>
      <w:pPr>
        <w:pStyle w:val="826"/>
        <w:ind w:left="108" w:firstLine="420"/>
        <w:jc w:val="left"/>
        <w:keepLines w:val="0"/>
        <w:keepNext w:val="0"/>
        <w:pageBreakBefore w:val="0"/>
        <w:spacing w:before="0" w:after="0" w:line="360" w:lineRule="auto"/>
        <w:widowControl w:val="off"/>
        <w:tabs>
          <w:tab w:val="left" w:pos="4785" w:leader="none"/>
        </w:tabs>
        <w:rPr>
          <w:rFonts w:hint="eastAsia" w:ascii="宋体" w:hAnsi="宋体" w:eastAsia="宋体" w:cs="宋体"/>
          <w:color w:val="ff0000"/>
          <w:szCs w:val="21"/>
          <w:highlight w:val="none"/>
        </w:rPr>
      </w:pPr>
      <w:r>
        <w:rPr>
          <w:rFonts w:hint="eastAsia" w:ascii="宋体" w:hAnsi="宋体" w:eastAsia="宋体" w:cs="宋体"/>
          <w:color w:val="ff0000"/>
          <w:szCs w:val="21"/>
          <w:highlight w:val="none"/>
        </w:rPr>
        <w:t xml:space="preserve">（1）履约保函金额：合同总价10%；</w:t>
      </w:r>
      <w:r>
        <w:rPr>
          <w:rFonts w:hint="eastAsia" w:ascii="宋体" w:hAnsi="宋体" w:eastAsia="宋体" w:cs="宋体"/>
          <w:color w:val="ff0000"/>
          <w:szCs w:val="21"/>
          <w:highlight w:val="none"/>
        </w:rPr>
      </w:r>
      <w:r/>
    </w:p>
    <w:p>
      <w:pPr>
        <w:pStyle w:val="826"/>
        <w:ind w:left="108" w:firstLine="420"/>
        <w:jc w:val="left"/>
        <w:keepLines w:val="0"/>
        <w:keepNext w:val="0"/>
        <w:pageBreakBefore w:val="0"/>
        <w:spacing w:before="0" w:after="0" w:line="360" w:lineRule="auto"/>
        <w:widowControl w:val="off"/>
        <w:tabs>
          <w:tab w:val="left" w:pos="4785" w:leader="none"/>
        </w:tabs>
        <w:rPr>
          <w:rFonts w:hint="eastAsia" w:ascii="宋体" w:hAnsi="宋体" w:eastAsia="宋体" w:cs="宋体"/>
          <w:color w:val="ff0000"/>
          <w:szCs w:val="21"/>
          <w:highlight w:val="none"/>
        </w:rPr>
      </w:pPr>
      <w:r>
        <w:rPr>
          <w:rFonts w:hint="eastAsia" w:ascii="宋体" w:hAnsi="宋体" w:eastAsia="宋体" w:cs="宋体"/>
          <w:color w:val="ff0000"/>
          <w:szCs w:val="21"/>
          <w:highlight w:val="none"/>
        </w:rPr>
        <w:t xml:space="preserve">（2）履约保函的形式：乙方应当以支票、汇票、本票或者金融机构、担保机构出具的保函等非现金形式提交；</w:t>
      </w:r>
      <w:r>
        <w:rPr>
          <w:rFonts w:hint="eastAsia" w:ascii="宋体" w:hAnsi="宋体" w:eastAsia="宋体" w:cs="宋体"/>
          <w:color w:val="ff0000"/>
          <w:szCs w:val="21"/>
          <w:highlight w:val="none"/>
        </w:rPr>
      </w:r>
      <w:r/>
    </w:p>
    <w:p>
      <w:pPr>
        <w:pStyle w:val="826"/>
        <w:ind w:left="108" w:firstLine="420"/>
        <w:jc w:val="left"/>
        <w:keepLines w:val="0"/>
        <w:keepNext w:val="0"/>
        <w:pageBreakBefore w:val="0"/>
        <w:spacing w:before="0" w:after="0" w:line="360" w:lineRule="auto"/>
        <w:widowControl w:val="off"/>
        <w:tabs>
          <w:tab w:val="left" w:pos="4785" w:leader="none"/>
        </w:tabs>
        <w:rPr>
          <w:rFonts w:hint="eastAsia" w:ascii="宋体" w:hAnsi="宋体" w:eastAsia="宋体" w:cs="宋体"/>
          <w:color w:val="ff0000"/>
          <w:szCs w:val="21"/>
          <w:highlight w:val="none"/>
        </w:rPr>
      </w:pPr>
      <w:r>
        <w:rPr>
          <w:rFonts w:hint="eastAsia" w:ascii="宋体" w:hAnsi="宋体" w:eastAsia="宋体" w:cs="宋体"/>
          <w:color w:val="ff0000"/>
          <w:szCs w:val="21"/>
          <w:highlight w:val="none"/>
        </w:rPr>
        <w:t xml:space="preserve">（3）履约保函的退还：在设备通过甲方验收合格，无质量问题后12个月内，甲方将无息退还乙方的履约保函；</w:t>
      </w:r>
      <w:r>
        <w:rPr>
          <w:rFonts w:hint="eastAsia" w:ascii="宋体" w:hAnsi="宋体" w:eastAsia="宋体" w:cs="宋体"/>
          <w:color w:val="ff0000"/>
          <w:szCs w:val="21"/>
          <w:highlight w:val="none"/>
        </w:rPr>
      </w:r>
      <w:r/>
    </w:p>
    <w:p>
      <w:pPr>
        <w:pStyle w:val="826"/>
        <w:ind w:left="108" w:firstLine="420"/>
        <w:jc w:val="left"/>
        <w:keepLines w:val="0"/>
        <w:keepNext w:val="0"/>
        <w:pageBreakBefore w:val="0"/>
        <w:spacing w:before="0" w:after="0" w:line="360" w:lineRule="auto"/>
        <w:widowControl w:val="off"/>
        <w:tabs>
          <w:tab w:val="left" w:pos="4785" w:leader="none"/>
        </w:tabs>
        <w:rPr>
          <w:rFonts w:hint="eastAsia" w:ascii="宋体" w:hAnsi="宋体" w:eastAsia="宋体" w:cs="宋体"/>
          <w:color w:val="ff0000"/>
          <w:szCs w:val="21"/>
          <w:highlight w:val="none"/>
        </w:rPr>
      </w:pPr>
      <w:r>
        <w:rPr>
          <w:rFonts w:hint="eastAsia" w:ascii="宋体" w:hAnsi="宋体" w:eastAsia="宋体" w:cs="宋体"/>
          <w:color w:val="ff0000"/>
          <w:szCs w:val="21"/>
          <w:highlight w:val="none"/>
        </w:rPr>
        <w:t xml:space="preserve">（4）逾期退还履约保函的处理：甲方未按照规定退还履约保函的（因乙方自身原因导致无法及时退还的除外），由财政部门依照《中华人民共和国政府采购法》等有关规定处理；</w:t>
      </w:r>
      <w:r>
        <w:rPr>
          <w:rFonts w:hint="eastAsia" w:ascii="宋体" w:hAnsi="宋体" w:eastAsia="宋体" w:cs="宋体"/>
          <w:color w:val="ff0000"/>
          <w:szCs w:val="21"/>
          <w:highlight w:val="none"/>
        </w:rPr>
      </w:r>
      <w:r/>
    </w:p>
    <w:p>
      <w:pPr>
        <w:pStyle w:val="826"/>
        <w:ind w:left="108" w:firstLine="420"/>
        <w:jc w:val="left"/>
        <w:keepLines w:val="0"/>
        <w:keepNext w:val="0"/>
        <w:pageBreakBefore w:val="0"/>
        <w:spacing w:before="0" w:after="0" w:line="360" w:lineRule="auto"/>
        <w:widowControl w:val="off"/>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ff0000"/>
          <w:szCs w:val="21"/>
          <w:highlight w:val="none"/>
        </w:rPr>
        <w:t xml:space="preserve">（5）不予退还履约保函的处理：对于符合政府采购政策和招标文件规定不予退还的履约保函，甲方应当确认相关情形后按照财政非税收入管理等规定上缴甲方同级预算级次国库。</w:t>
      </w:r>
      <w:r>
        <w:rPr>
          <w:rFonts w:hint="eastAsia" w:ascii="宋体" w:hAnsi="宋体" w:eastAsia="宋体" w:cs="宋体"/>
          <w:color w:val="000000"/>
          <w:szCs w:val="21"/>
          <w:highlight w:val="none"/>
        </w:rPr>
      </w:r>
      <w:r/>
    </w:p>
    <w:p>
      <w:pPr>
        <w:pStyle w:val="826"/>
        <w:numPr>
          <w:ilvl w:val="0"/>
          <w:numId w:val="46"/>
        </w:numPr>
        <w:ind w:left="108" w:firstLine="420"/>
        <w:jc w:val="left"/>
        <w:keepLines w:val="0"/>
        <w:keepNext w:val="0"/>
        <w:pageBreakBefore w:val="0"/>
        <w:spacing w:before="0" w:after="0" w:line="360" w:lineRule="auto"/>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交付和验收</w:t>
      </w:r>
      <w:r>
        <w:rPr>
          <w:rFonts w:hint="eastAsia" w:ascii="宋体" w:hAnsi="宋体" w:eastAsia="宋体" w:cs="宋体"/>
          <w:color w:val="000000"/>
          <w:szCs w:val="21"/>
          <w:highlight w:val="none"/>
        </w:rPr>
      </w:r>
      <w:r/>
    </w:p>
    <w:p>
      <w:pPr>
        <w:pStyle w:val="826"/>
        <w:ind w:firstLine="630"/>
        <w:jc w:val="left"/>
        <w:keepLines w:val="0"/>
        <w:keepNext w:val="0"/>
        <w:pageBreakBefore w:val="0"/>
        <w:spacing w:before="0" w:after="0"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9.1乙方应当在合同签订后，根据招标文件及投标文件的要求完成服务事项。</w:t>
      </w:r>
      <w:r>
        <w:rPr>
          <w:rFonts w:hint="eastAsia" w:ascii="宋体" w:hAnsi="宋体" w:eastAsia="宋体" w:cs="宋体"/>
          <w:color w:val="000000"/>
          <w:szCs w:val="21"/>
          <w:highlight w:val="none"/>
        </w:rPr>
      </w:r>
      <w:r/>
    </w:p>
    <w:p>
      <w:pPr>
        <w:pStyle w:val="826"/>
        <w:ind w:firstLine="630"/>
        <w:jc w:val="left"/>
        <w:keepLines w:val="0"/>
        <w:keepNext w:val="0"/>
        <w:pageBreakBefore w:val="0"/>
        <w:spacing w:before="0" w:after="0"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9.2验收标准：按行业通行标准和乙方投标文件的承诺（不低于国家相关标准）。</w:t>
      </w:r>
      <w:r>
        <w:rPr>
          <w:rFonts w:hint="eastAsia" w:ascii="宋体" w:hAnsi="宋体" w:eastAsia="宋体" w:cs="宋体"/>
          <w:color w:val="000000"/>
          <w:szCs w:val="21"/>
          <w:highlight w:val="none"/>
        </w:rPr>
      </w:r>
      <w:r/>
    </w:p>
    <w:p>
      <w:pPr>
        <w:pStyle w:val="826"/>
        <w:ind w:firstLine="630"/>
        <w:jc w:val="left"/>
        <w:keepLines w:val="0"/>
        <w:keepNext w:val="0"/>
        <w:pageBreakBefore w:val="0"/>
        <w:spacing w:before="0" w:after="0"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9.3验收方式：所提供的设备（含服务）符合招标文件及投标文件、双方签订的技术协议和国家的相关标准，综合验收合格后，经甲方项目负责人确认填写项目验收报告。</w:t>
      </w:r>
      <w:r>
        <w:rPr>
          <w:rFonts w:hint="eastAsia" w:ascii="宋体" w:hAnsi="宋体" w:eastAsia="宋体" w:cs="宋体"/>
          <w:color w:val="000000"/>
          <w:szCs w:val="21"/>
          <w:highlight w:val="none"/>
        </w:rPr>
      </w:r>
      <w:r/>
    </w:p>
    <w:p>
      <w:pPr>
        <w:pStyle w:val="826"/>
        <w:ind w:left="108" w:firstLine="420"/>
        <w:jc w:val="left"/>
        <w:keepLines w:val="0"/>
        <w:keepNext w:val="0"/>
        <w:pageBreakBefore w:val="0"/>
        <w:spacing w:before="0" w:after="0" w:line="360" w:lineRule="auto"/>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 质保期及售后服务</w:t>
      </w:r>
      <w:r>
        <w:rPr>
          <w:rFonts w:hint="eastAsia" w:ascii="宋体" w:hAnsi="宋体" w:eastAsia="宋体" w:cs="宋体"/>
          <w:color w:val="000000"/>
          <w:szCs w:val="21"/>
          <w:highlight w:val="none"/>
        </w:rPr>
      </w:r>
      <w:r/>
    </w:p>
    <w:p>
      <w:pPr>
        <w:pStyle w:val="826"/>
        <w:ind w:left="108" w:firstLine="420"/>
        <w:jc w:val="left"/>
        <w:keepLines w:val="0"/>
        <w:keepNext w:val="0"/>
        <w:pageBreakBefore w:val="0"/>
        <w:spacing w:before="0" w:after="0" w:line="360" w:lineRule="auto"/>
        <w:tabs>
          <w:tab w:val="left" w:pos="4785" w:leader="none"/>
        </w:tabs>
        <w:rPr>
          <w:rFonts w:hint="eastAsia" w:ascii="宋体" w:hAnsi="宋体" w:eastAsia="宋体" w:cs="宋体"/>
          <w:b/>
          <w:bCs/>
          <w:color w:val="000000"/>
          <w:szCs w:val="21"/>
          <w:highlight w:val="none"/>
        </w:rPr>
      </w:pPr>
      <w:r>
        <w:rPr>
          <w:rFonts w:hint="eastAsia" w:ascii="宋体" w:hAnsi="宋体" w:eastAsia="宋体" w:cs="宋体"/>
          <w:color w:val="000000"/>
          <w:szCs w:val="21"/>
          <w:highlight w:val="none"/>
        </w:rPr>
        <w:t xml:space="preserve">10.1 乙方所供设备、材料及安装的质量保证期：</w:t>
      </w:r>
      <w:r>
        <w:rPr>
          <w:rFonts w:hint="eastAsia" w:ascii="宋体" w:hAnsi="宋体" w:eastAsia="宋体" w:cs="宋体"/>
          <w:b/>
          <w:bCs/>
          <w:color w:val="000000"/>
          <w:szCs w:val="21"/>
          <w:highlight w:val="none"/>
          <w:u w:val="single"/>
        </w:rPr>
        <w:t xml:space="preserve">安装验收合格后</w:t>
      </w:r>
      <w:r>
        <w:rPr>
          <w:rFonts w:hint="eastAsia" w:ascii="宋体" w:hAnsi="宋体" w:eastAsia="宋体" w:cs="宋体"/>
          <w:b/>
          <w:bCs/>
          <w:color w:val="000000"/>
          <w:szCs w:val="21"/>
          <w:highlight w:val="none"/>
          <w:u w:val="single"/>
          <w:lang w:val="en-US" w:eastAsia="zh-CN"/>
        </w:rPr>
        <w:t xml:space="preserve">  </w:t>
      </w:r>
      <w:r>
        <w:rPr>
          <w:rFonts w:hint="eastAsia" w:ascii="宋体" w:hAnsi="宋体" w:eastAsia="宋体" w:cs="宋体"/>
          <w:b/>
          <w:bCs/>
          <w:color w:val="000000"/>
          <w:szCs w:val="21"/>
          <w:highlight w:val="none"/>
          <w:u w:val="single"/>
        </w:rPr>
        <w:t xml:space="preserve">年。</w:t>
      </w:r>
      <w:r>
        <w:rPr>
          <w:rFonts w:hint="eastAsia" w:ascii="宋体" w:hAnsi="宋体" w:eastAsia="宋体" w:cs="宋体"/>
          <w:b/>
          <w:bCs/>
          <w:color w:val="000000"/>
          <w:szCs w:val="21"/>
          <w:highlight w:val="none"/>
        </w:rPr>
      </w:r>
      <w:r/>
    </w:p>
    <w:p>
      <w:pPr>
        <w:pStyle w:val="826"/>
        <w:ind w:left="108" w:firstLine="420"/>
        <w:jc w:val="left"/>
        <w:keepLines w:val="0"/>
        <w:keepNext w:val="0"/>
        <w:pageBreakBefore w:val="0"/>
        <w:spacing w:before="0" w:after="0" w:line="360" w:lineRule="auto"/>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10.2 在质保期内，因乙方所供设备、材料制造质量或安装问题出现设备故障时，乙方在接到甲方通知</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包括书面通知、电话、传真、电子邮件等</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2小时内予以回复，8小时内提出解决方案，24小时内派有经验的技术人员到达工作现场，履行保修义务，免费予以排除故障、修复，无法修复应更换所供设备。乙方还应支付因更换所发生的运输、保险、安装、检测等有关的全部费用。</w:t>
      </w:r>
      <w:r>
        <w:rPr>
          <w:rFonts w:hint="eastAsia" w:ascii="宋体" w:hAnsi="宋体" w:eastAsia="宋体" w:cs="宋体"/>
          <w:color w:val="000000"/>
          <w:szCs w:val="21"/>
          <w:highlight w:val="none"/>
        </w:rPr>
      </w:r>
      <w:r/>
    </w:p>
    <w:p>
      <w:pPr>
        <w:pStyle w:val="826"/>
        <w:ind w:left="108" w:firstLine="420"/>
        <w:jc w:val="left"/>
        <w:keepLines w:val="0"/>
        <w:keepNext w:val="0"/>
        <w:pageBreakBefore w:val="0"/>
        <w:spacing w:before="0" w:after="0" w:line="360" w:lineRule="auto"/>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10.3 在质保期内，因甲方使用不当原因出现设备故障时，乙方在</w:t>
      </w:r>
      <w:r>
        <w:rPr>
          <w:rFonts w:hint="eastAsia" w:ascii="宋体" w:hAnsi="宋体" w:eastAsia="宋体" w:cs="宋体"/>
          <w:color w:val="000000"/>
          <w:szCs w:val="21"/>
          <w:highlight w:val="none"/>
          <w:lang w:eastAsia="zh-CN"/>
        </w:rPr>
        <w:t xml:space="preserve">接到</w:t>
      </w:r>
      <w:r>
        <w:rPr>
          <w:rFonts w:hint="eastAsia" w:ascii="宋体" w:hAnsi="宋体" w:eastAsia="宋体" w:cs="宋体"/>
          <w:color w:val="000000"/>
          <w:szCs w:val="21"/>
          <w:highlight w:val="none"/>
        </w:rPr>
        <w:t xml:space="preserve">甲方通知后，应在10.2条款中所述的时限内响应并派</w:t>
      </w:r>
      <w:r>
        <w:rPr>
          <w:rFonts w:hint="eastAsia" w:ascii="宋体" w:hAnsi="宋体" w:eastAsia="宋体" w:cs="宋体"/>
          <w:color w:val="000000"/>
          <w:szCs w:val="21"/>
          <w:highlight w:val="none"/>
        </w:rPr>
        <w:t xml:space="preserve">设备厂家工程师</w:t>
      </w:r>
      <w:r>
        <w:rPr>
          <w:rFonts w:hint="eastAsia" w:ascii="宋体" w:hAnsi="宋体" w:eastAsia="宋体" w:cs="宋体"/>
          <w:color w:val="000000"/>
          <w:szCs w:val="21"/>
          <w:highlight w:val="none"/>
        </w:rPr>
        <w:t xml:space="preserve">赶到甲方现场，帮助排除故障、修复或更换零部件，需购买零部件时，仅收取成本费。</w:t>
      </w:r>
      <w:r>
        <w:rPr>
          <w:rFonts w:hint="eastAsia" w:ascii="宋体" w:hAnsi="宋体" w:eastAsia="宋体" w:cs="宋体"/>
          <w:color w:val="000000"/>
          <w:szCs w:val="21"/>
          <w:highlight w:val="none"/>
        </w:rPr>
      </w:r>
      <w:r/>
    </w:p>
    <w:p>
      <w:pPr>
        <w:pStyle w:val="826"/>
        <w:ind w:left="108" w:firstLine="420"/>
        <w:jc w:val="left"/>
        <w:keepLines w:val="0"/>
        <w:keepNext w:val="0"/>
        <w:pageBreakBefore w:val="0"/>
        <w:spacing w:before="0" w:after="0" w:line="360" w:lineRule="auto"/>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10.4 质保期满后，如设备出现故障，</w:t>
      </w:r>
      <w:r>
        <w:rPr>
          <w:rFonts w:hint="eastAsia" w:ascii="宋体" w:hAnsi="宋体" w:eastAsia="宋体" w:cs="宋体"/>
          <w:color w:val="000000"/>
          <w:szCs w:val="21"/>
          <w:highlight w:val="none"/>
        </w:rPr>
        <w:t xml:space="preserve">乙方</w:t>
      </w:r>
      <w:r>
        <w:rPr>
          <w:rFonts w:hint="eastAsia" w:ascii="宋体" w:hAnsi="宋体" w:eastAsia="宋体" w:cs="宋体"/>
          <w:color w:val="000000"/>
          <w:szCs w:val="21"/>
          <w:highlight w:val="none"/>
        </w:rPr>
        <w:t xml:space="preserve">在</w:t>
      </w:r>
      <w:r>
        <w:rPr>
          <w:rFonts w:hint="eastAsia" w:ascii="宋体" w:hAnsi="宋体" w:eastAsia="宋体" w:cs="宋体"/>
          <w:color w:val="000000"/>
          <w:szCs w:val="21"/>
          <w:highlight w:val="none"/>
          <w:lang w:eastAsia="zh-CN"/>
        </w:rPr>
        <w:t xml:space="preserve">接到</w:t>
      </w:r>
      <w:r>
        <w:rPr>
          <w:rFonts w:hint="eastAsia" w:ascii="宋体" w:hAnsi="宋体" w:eastAsia="宋体" w:cs="宋体"/>
          <w:color w:val="000000"/>
          <w:szCs w:val="21"/>
          <w:highlight w:val="none"/>
        </w:rPr>
        <w:t xml:space="preserve">甲方通知后，仍应在上述时限内响应、派</w:t>
      </w:r>
      <w:r>
        <w:rPr>
          <w:rFonts w:hint="eastAsia" w:ascii="宋体" w:hAnsi="宋体" w:eastAsia="宋体" w:cs="宋体"/>
          <w:color w:val="000000"/>
          <w:szCs w:val="21"/>
          <w:highlight w:val="none"/>
        </w:rPr>
        <w:t xml:space="preserve">设备厂家工程师</w:t>
      </w:r>
      <w:r>
        <w:rPr>
          <w:rFonts w:hint="eastAsia" w:ascii="宋体" w:hAnsi="宋体" w:eastAsia="宋体" w:cs="宋体"/>
          <w:color w:val="000000"/>
          <w:szCs w:val="21"/>
          <w:highlight w:val="none"/>
        </w:rPr>
        <w:t xml:space="preserve">赶到甲方现场，帮助排除故障、修复或更换零部件，需购买零部件时，酌情收取成本费。</w:t>
      </w:r>
      <w:r>
        <w:rPr>
          <w:rFonts w:hint="eastAsia" w:ascii="宋体" w:hAnsi="宋体" w:eastAsia="宋体" w:cs="宋体"/>
          <w:color w:val="000000"/>
          <w:szCs w:val="21"/>
          <w:highlight w:val="none"/>
        </w:rPr>
      </w:r>
      <w:r/>
    </w:p>
    <w:p>
      <w:pPr>
        <w:pStyle w:val="826"/>
        <w:ind w:left="108" w:firstLine="420"/>
        <w:jc w:val="left"/>
        <w:keepLines w:val="0"/>
        <w:keepNext w:val="0"/>
        <w:pageBreakBefore w:val="0"/>
        <w:spacing w:before="0" w:after="0" w:line="360" w:lineRule="auto"/>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 技术资料</w:t>
      </w:r>
      <w:r>
        <w:rPr>
          <w:rFonts w:hint="eastAsia" w:ascii="宋体" w:hAnsi="宋体" w:eastAsia="宋体" w:cs="宋体"/>
          <w:color w:val="000000"/>
          <w:szCs w:val="21"/>
          <w:highlight w:val="none"/>
        </w:rPr>
      </w:r>
      <w:r/>
    </w:p>
    <w:p>
      <w:pPr>
        <w:pStyle w:val="826"/>
        <w:ind w:left="108" w:firstLine="420"/>
        <w:jc w:val="left"/>
        <w:keepLines w:val="0"/>
        <w:keepNext w:val="0"/>
        <w:pageBreakBefore w:val="0"/>
        <w:spacing w:before="0" w:after="0" w:line="360" w:lineRule="auto"/>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按第四章技术规格、参数及其他要求中的要求提供相关资料（见附件）。</w:t>
      </w:r>
      <w:r>
        <w:rPr>
          <w:rFonts w:hint="eastAsia" w:ascii="宋体" w:hAnsi="宋体" w:eastAsia="宋体" w:cs="宋体"/>
          <w:color w:val="000000"/>
          <w:szCs w:val="21"/>
          <w:highlight w:val="none"/>
        </w:rPr>
      </w:r>
      <w:r/>
    </w:p>
    <w:p>
      <w:pPr>
        <w:pStyle w:val="826"/>
        <w:ind w:firstLine="420"/>
        <w:jc w:val="left"/>
        <w:keepLines w:val="0"/>
        <w:keepNext w:val="0"/>
        <w:pageBreakBefore w:val="0"/>
        <w:spacing w:before="0" w:after="0" w:line="360" w:lineRule="auto"/>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12.货物风险承担</w:t>
      </w:r>
      <w:r>
        <w:rPr>
          <w:rFonts w:hint="eastAsia" w:ascii="宋体" w:hAnsi="宋体" w:eastAsia="宋体" w:cs="宋体"/>
          <w:color w:val="000000"/>
          <w:szCs w:val="21"/>
          <w:highlight w:val="none"/>
        </w:rPr>
      </w:r>
      <w:r/>
    </w:p>
    <w:p>
      <w:pPr>
        <w:pStyle w:val="826"/>
        <w:ind w:firstLine="420"/>
        <w:jc w:val="left"/>
        <w:keepLines w:val="0"/>
        <w:keepNext w:val="0"/>
        <w:pageBreakBefore w:val="0"/>
        <w:spacing w:before="0" w:after="0" w:line="360" w:lineRule="auto"/>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12.1乙方应当按照甲方指定的地点交货，需要运输的货物，乙方应当妥善保障货物在运输过程中的安全。</w:t>
      </w:r>
      <w:r>
        <w:rPr>
          <w:rFonts w:hint="eastAsia" w:ascii="宋体" w:hAnsi="宋体" w:eastAsia="宋体" w:cs="宋体"/>
          <w:color w:val="000000"/>
          <w:szCs w:val="21"/>
          <w:highlight w:val="none"/>
        </w:rPr>
      </w:r>
      <w:r/>
    </w:p>
    <w:p>
      <w:pPr>
        <w:pStyle w:val="826"/>
        <w:ind w:firstLine="420"/>
        <w:jc w:val="left"/>
        <w:keepLines w:val="0"/>
        <w:keepNext w:val="0"/>
        <w:pageBreakBefore w:val="0"/>
        <w:spacing w:before="0" w:after="0" w:line="360" w:lineRule="auto"/>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12.2乙方将货物运输至甲方指定的地点后，应当及时通知甲方进行接收，由甲方进行检验。</w:t>
      </w:r>
      <w:r>
        <w:rPr>
          <w:rFonts w:hint="eastAsia" w:ascii="宋体" w:hAnsi="宋体" w:eastAsia="宋体" w:cs="宋体"/>
          <w:color w:val="000000"/>
          <w:szCs w:val="21"/>
          <w:highlight w:val="none"/>
        </w:rPr>
      </w:r>
      <w:r/>
    </w:p>
    <w:p>
      <w:pPr>
        <w:pStyle w:val="826"/>
        <w:ind w:firstLine="420"/>
        <w:jc w:val="left"/>
        <w:keepLines w:val="0"/>
        <w:keepNext w:val="0"/>
        <w:pageBreakBefore w:val="0"/>
        <w:spacing w:before="0" w:after="0" w:line="360" w:lineRule="auto"/>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12.3在货物验收合格之前毁损、灭失的风险由乙方承担，因甲方原因造成货物毁损、灭失的除外。</w:t>
      </w:r>
      <w:r>
        <w:rPr>
          <w:rFonts w:hint="eastAsia" w:ascii="宋体" w:hAnsi="宋体" w:eastAsia="宋体" w:cs="宋体"/>
          <w:color w:val="000000"/>
          <w:szCs w:val="21"/>
          <w:highlight w:val="none"/>
        </w:rPr>
      </w:r>
      <w:r/>
    </w:p>
    <w:p>
      <w:pPr>
        <w:pStyle w:val="826"/>
        <w:ind w:firstLine="420"/>
        <w:jc w:val="left"/>
        <w:keepLines w:val="0"/>
        <w:keepNext w:val="0"/>
        <w:pageBreakBefore w:val="0"/>
        <w:spacing w:before="0" w:after="0" w:line="360" w:lineRule="auto"/>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13. 乙方的违约责任</w:t>
      </w:r>
      <w:r>
        <w:rPr>
          <w:rFonts w:hint="eastAsia" w:ascii="宋体" w:hAnsi="宋体" w:eastAsia="宋体" w:cs="宋体"/>
          <w:color w:val="000000"/>
          <w:szCs w:val="21"/>
          <w:highlight w:val="none"/>
        </w:rPr>
      </w:r>
      <w:r/>
    </w:p>
    <w:p>
      <w:pPr>
        <w:pStyle w:val="826"/>
        <w:ind w:firstLine="420"/>
        <w:jc w:val="left"/>
        <w:keepLines w:val="0"/>
        <w:keepNext w:val="0"/>
        <w:pageBreakBefore w:val="0"/>
        <w:spacing w:before="0" w:after="0" w:line="360" w:lineRule="auto"/>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13.1乙方未按合同规定的质量要求交货，甲方有权拒收，由此造成的直接损失和间接损失由乙方承担。</w:t>
      </w:r>
      <w:r>
        <w:rPr>
          <w:rFonts w:hint="eastAsia" w:ascii="宋体" w:hAnsi="宋体" w:eastAsia="宋体" w:cs="宋体"/>
          <w:color w:val="000000"/>
          <w:szCs w:val="21"/>
          <w:highlight w:val="none"/>
        </w:rPr>
      </w:r>
      <w:r/>
    </w:p>
    <w:p>
      <w:pPr>
        <w:pStyle w:val="826"/>
        <w:ind w:firstLine="420"/>
        <w:jc w:val="left"/>
        <w:keepLines w:val="0"/>
        <w:keepNext w:val="0"/>
        <w:pageBreakBefore w:val="0"/>
        <w:spacing w:before="0" w:after="0"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13.2</w:t>
      </w:r>
      <w:r>
        <w:rPr>
          <w:rFonts w:hint="eastAsia" w:ascii="宋体" w:hAnsi="宋体" w:eastAsia="宋体" w:cs="宋体"/>
          <w:color w:val="000000"/>
          <w:szCs w:val="21"/>
          <w:highlight w:val="none"/>
        </w:rPr>
        <w:t xml:space="preserve">乙方逾期交付的，每逾期1天，乙方应向甲方支付合同总价款的5‰的逾期违约金。</w:t>
      </w:r>
      <w:r>
        <w:rPr>
          <w:rFonts w:hint="eastAsia" w:ascii="宋体" w:hAnsi="宋体" w:eastAsia="宋体" w:cs="宋体"/>
          <w:color w:val="000000"/>
          <w:szCs w:val="21"/>
          <w:highlight w:val="none"/>
        </w:rPr>
      </w:r>
      <w:r/>
    </w:p>
    <w:p>
      <w:pPr>
        <w:pStyle w:val="826"/>
        <w:ind w:firstLine="420"/>
        <w:jc w:val="left"/>
        <w:keepLines w:val="0"/>
        <w:keepNext w:val="0"/>
        <w:pageBreakBefore w:val="0"/>
        <w:spacing w:before="0" w:after="0" w:line="360" w:lineRule="auto"/>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13.3货物有合格证及说明书等资料的，在交付货物时，乙方应当一并交付合格证及说明书等资料，未交付的甲方有权拒绝接收。因此造成的损失由乙方承担。</w:t>
      </w:r>
      <w:r>
        <w:rPr>
          <w:rFonts w:hint="eastAsia" w:ascii="宋体" w:hAnsi="宋体" w:eastAsia="宋体" w:cs="宋体"/>
          <w:color w:val="000000"/>
          <w:szCs w:val="21"/>
          <w:highlight w:val="none"/>
        </w:rPr>
      </w:r>
      <w:r/>
    </w:p>
    <w:p>
      <w:pPr>
        <w:pStyle w:val="826"/>
        <w:ind w:firstLine="420"/>
        <w:keepLines w:val="0"/>
        <w:keepNext w:val="0"/>
        <w:pageBreakBefore w:val="0"/>
        <w:spacing w:before="0" w:after="0" w:line="360" w:lineRule="auto"/>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13.4 乙方拒绝交付、不能交付、不能完成合同约定的义务或者未取得处分权致使货物所有权不能转移的，甲方有权解除本合同并要求乙方双倍返还甲方已支付的货款。甲方在未支付货款前因此解除合同的，乙方应当向甲方支付违约金</w:t>
      </w:r>
      <w:r>
        <w:rPr>
          <w:rFonts w:hint="eastAsia" w:ascii="宋体" w:hAnsi="宋体" w:eastAsia="宋体" w:cs="宋体"/>
          <w:color w:val="000000"/>
          <w:szCs w:val="21"/>
          <w:highlight w:val="none"/>
        </w:rPr>
        <w:t xml:space="preserve">（违约金标准：合同金额</w:t>
      </w:r>
      <w:r>
        <w:rPr>
          <w:rFonts w:hint="eastAsia" w:ascii="宋体" w:hAnsi="宋体" w:eastAsia="宋体" w:cs="宋体"/>
          <w:color w:val="000000"/>
          <w:szCs w:val="21"/>
          <w:highlight w:val="none"/>
          <w:lang w:eastAsia="zh-CN"/>
        </w:rPr>
        <w:t xml:space="preserve">50万元（含</w:t>
      </w:r>
      <w:r>
        <w:rPr>
          <w:rFonts w:hint="eastAsia" w:ascii="宋体" w:hAnsi="宋体" w:eastAsia="宋体" w:cs="宋体"/>
          <w:color w:val="000000"/>
          <w:szCs w:val="21"/>
          <w:highlight w:val="none"/>
        </w:rPr>
        <w:t xml:space="preserve">）以下的违约金按照合同总价款的20%计算，合同金额50万至100万（含）的违约金按照合同总价款的10%计算，合同金额超过100</w:t>
      </w:r>
      <w:r>
        <w:rPr>
          <w:rFonts w:hint="eastAsia" w:ascii="宋体" w:hAnsi="宋体" w:eastAsia="宋体" w:cs="宋体"/>
          <w:color w:val="000000"/>
          <w:szCs w:val="21"/>
          <w:highlight w:val="none"/>
          <w:lang w:eastAsia="zh-CN"/>
        </w:rPr>
        <w:t xml:space="preserve">万元</w:t>
      </w:r>
      <w:r>
        <w:rPr>
          <w:rFonts w:hint="eastAsia" w:ascii="宋体" w:hAnsi="宋体" w:eastAsia="宋体" w:cs="宋体"/>
          <w:color w:val="000000"/>
          <w:szCs w:val="21"/>
          <w:highlight w:val="none"/>
        </w:rPr>
        <w:t xml:space="preserve">的违约金按照合同总价款的5%计算）</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826"/>
        <w:ind w:firstLine="420"/>
        <w:jc w:val="left"/>
        <w:keepLines w:val="0"/>
        <w:keepNext w:val="0"/>
        <w:pageBreakBefore w:val="0"/>
        <w:spacing w:before="0" w:after="0"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13.5乙方逾期交付达10天，视为乙方拒绝交付、不能交付或不能完成合同，甲方有权解除合同，解除合同的通知自到达乙方时生效，解除合同造成的直接损失和间接损失全部由乙方承担。</w:t>
      </w:r>
      <w:r>
        <w:rPr>
          <w:rFonts w:hint="eastAsia" w:ascii="宋体" w:hAnsi="宋体" w:eastAsia="宋体" w:cs="宋体"/>
          <w:color w:val="000000"/>
          <w:szCs w:val="21"/>
          <w:highlight w:val="none"/>
        </w:rPr>
      </w:r>
      <w:r/>
    </w:p>
    <w:p>
      <w:pPr>
        <w:pStyle w:val="826"/>
        <w:ind w:firstLine="420"/>
        <w:jc w:val="left"/>
        <w:keepLines w:val="0"/>
        <w:keepNext w:val="0"/>
        <w:pageBreakBefore w:val="0"/>
        <w:spacing w:before="0" w:after="0" w:line="360" w:lineRule="auto"/>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13.6本合同所有货物的制造及安装，都必须由乙方自己或投标文件中明确的单位承担，不得分包给其他单位。否则，甲方有权按乙方拒绝交付、不能交付或不能完成合同处理。</w:t>
      </w:r>
      <w:r>
        <w:rPr>
          <w:rFonts w:hint="eastAsia" w:ascii="宋体" w:hAnsi="宋体" w:eastAsia="宋体" w:cs="宋体"/>
          <w:color w:val="000000"/>
          <w:szCs w:val="21"/>
          <w:highlight w:val="none"/>
        </w:rPr>
      </w:r>
      <w:r/>
    </w:p>
    <w:p>
      <w:pPr>
        <w:pStyle w:val="826"/>
        <w:ind w:firstLine="420"/>
        <w:keepLines w:val="0"/>
        <w:keepNext w:val="0"/>
        <w:pageBreakBefore w:val="0"/>
        <w:spacing w:before="0" w:after="0"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13.7</w:t>
      </w:r>
      <w:r>
        <w:rPr>
          <w:rFonts w:hint="eastAsia" w:ascii="宋体" w:hAnsi="宋体" w:eastAsia="宋体" w:cs="宋体"/>
          <w:color w:val="000000"/>
          <w:szCs w:val="21"/>
          <w:highlight w:val="none"/>
        </w:rPr>
        <w:t xml:space="preserve">乙方所交付的货物或服务不符合合同规定的，甲方有权拒收。甲方拒收的，乙方应向甲方支付违约金</w:t>
      </w:r>
      <w:bookmarkStart w:id="124" w:name="OLE_LINK8"/>
      <w:r>
        <w:rPr>
          <w:rFonts w:hint="eastAsia" w:ascii="宋体" w:hAnsi="宋体" w:eastAsia="宋体" w:cs="宋体"/>
          <w:color w:val="000000"/>
          <w:szCs w:val="21"/>
          <w:highlight w:val="none"/>
        </w:rPr>
        <w:t xml:space="preserve">（违约金标准：合同金额</w:t>
      </w:r>
      <w:r>
        <w:rPr>
          <w:rFonts w:hint="eastAsia" w:ascii="宋体" w:hAnsi="宋体" w:eastAsia="宋体" w:cs="宋体"/>
          <w:color w:val="000000"/>
          <w:szCs w:val="21"/>
          <w:highlight w:val="none"/>
          <w:lang w:eastAsia="zh-CN"/>
        </w:rPr>
        <w:t xml:space="preserve">50万元（含</w:t>
      </w:r>
      <w:r>
        <w:rPr>
          <w:rFonts w:hint="eastAsia" w:ascii="宋体" w:hAnsi="宋体" w:eastAsia="宋体" w:cs="宋体"/>
          <w:color w:val="000000"/>
          <w:szCs w:val="21"/>
          <w:highlight w:val="none"/>
        </w:rPr>
        <w:t xml:space="preserve">）以下的违约金按照合同总价款的20%计算，合同金额50万至100</w:t>
      </w:r>
      <w:r>
        <w:rPr>
          <w:rFonts w:hint="eastAsia" w:ascii="宋体" w:hAnsi="宋体" w:eastAsia="宋体" w:cs="宋体"/>
          <w:color w:val="000000"/>
          <w:szCs w:val="21"/>
          <w:highlight w:val="none"/>
          <w:lang w:eastAsia="zh-CN"/>
        </w:rPr>
        <w:t xml:space="preserve">万元</w:t>
      </w:r>
      <w:r>
        <w:rPr>
          <w:rFonts w:hint="eastAsia" w:ascii="宋体" w:hAnsi="宋体" w:eastAsia="宋体" w:cs="宋体"/>
          <w:color w:val="000000"/>
          <w:szCs w:val="21"/>
          <w:highlight w:val="none"/>
        </w:rPr>
        <w:t xml:space="preserve">（含）的违约金按照合同总价款的10%计算，合同金额超过100</w:t>
      </w:r>
      <w:r>
        <w:rPr>
          <w:rFonts w:hint="eastAsia" w:ascii="宋体" w:hAnsi="宋体" w:eastAsia="宋体" w:cs="宋体"/>
          <w:color w:val="000000"/>
          <w:szCs w:val="21"/>
          <w:highlight w:val="none"/>
          <w:lang w:eastAsia="zh-CN"/>
        </w:rPr>
        <w:t xml:space="preserve">万元的违约金</w:t>
      </w:r>
      <w:r>
        <w:rPr>
          <w:rFonts w:hint="eastAsia" w:ascii="宋体" w:hAnsi="宋体" w:eastAsia="宋体" w:cs="宋体"/>
          <w:color w:val="000000"/>
          <w:szCs w:val="21"/>
          <w:highlight w:val="none"/>
        </w:rPr>
        <w:t xml:space="preserve">按照合同总价款的5%计算）</w:t>
      </w:r>
      <w:bookmarkEnd w:id="124"/>
      <w:r>
        <w:rPr>
          <w:rFonts w:hint="eastAsia" w:ascii="宋体" w:hAnsi="宋体" w:eastAsia="宋体" w:cs="宋体"/>
          <w:color w:val="000000"/>
          <w:szCs w:val="21"/>
          <w:highlight w:val="none"/>
        </w:rPr>
        <w:t xml:space="preserve">。甲方未拒收的，采购代理机构发现后将向有关部门反映，并责成乙方按照采购结果提供服务。</w:t>
      </w:r>
      <w:r>
        <w:rPr>
          <w:rFonts w:hint="eastAsia" w:ascii="宋体" w:hAnsi="宋体" w:eastAsia="宋体" w:cs="宋体"/>
          <w:color w:val="000000"/>
          <w:szCs w:val="21"/>
          <w:highlight w:val="none"/>
        </w:rPr>
      </w:r>
      <w:r/>
    </w:p>
    <w:p>
      <w:pPr>
        <w:pStyle w:val="826"/>
        <w:ind w:firstLine="420"/>
        <w:jc w:val="left"/>
        <w:keepLines w:val="0"/>
        <w:keepNext w:val="0"/>
        <w:pageBreakBefore w:val="0"/>
        <w:spacing w:before="0" w:after="0" w:line="360" w:lineRule="auto"/>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13.8乙方履行义务不符合合同约定时，甲方将扣减合同总价款10%的尾款，同时甲方有权按照本合同的约定追究乙方的违约责任。</w:t>
      </w:r>
      <w:r>
        <w:rPr>
          <w:rFonts w:hint="eastAsia" w:ascii="宋体" w:hAnsi="宋体" w:eastAsia="宋体" w:cs="宋体"/>
          <w:color w:val="000000"/>
          <w:szCs w:val="21"/>
          <w:highlight w:val="none"/>
        </w:rPr>
      </w:r>
      <w:r/>
    </w:p>
    <w:p>
      <w:pPr>
        <w:pStyle w:val="826"/>
        <w:ind w:firstLine="420"/>
        <w:jc w:val="left"/>
        <w:keepLines w:val="0"/>
        <w:keepNext w:val="0"/>
        <w:pageBreakBefore w:val="0"/>
        <w:spacing w:before="0" w:after="0" w:line="360" w:lineRule="auto"/>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13.9乙方应当向甲方提供合法且符合甲方要求的发票</w:t>
      </w:r>
      <w:r>
        <w:rPr>
          <w:rFonts w:hint="eastAsia" w:ascii="宋体" w:hAnsi="宋体" w:eastAsia="宋体" w:cs="宋体"/>
          <w:color w:val="000000"/>
          <w:szCs w:val="21"/>
          <w:highlight w:val="none"/>
          <w:lang w:eastAsia="zh-CN"/>
        </w:rPr>
        <w:t xml:space="preserve">，在</w:t>
      </w:r>
      <w:r>
        <w:rPr>
          <w:rFonts w:hint="eastAsia" w:ascii="宋体" w:hAnsi="宋体" w:eastAsia="宋体" w:cs="宋体"/>
          <w:color w:val="000000"/>
          <w:szCs w:val="21"/>
          <w:highlight w:val="none"/>
        </w:rPr>
        <w:t xml:space="preserve">乙方未提供发票之前甲方有权拒绝支付合同款项，由此造成的损失由乙方承担，因乙方未提供发票导致甲方未支付货款的，并不因此免除乙方按约定供货的义务。</w:t>
      </w:r>
      <w:r>
        <w:rPr>
          <w:rFonts w:hint="eastAsia" w:ascii="宋体" w:hAnsi="宋体" w:eastAsia="宋体" w:cs="宋体"/>
          <w:color w:val="000000"/>
          <w:szCs w:val="21"/>
          <w:highlight w:val="none"/>
        </w:rPr>
        <w:tab/>
      </w:r>
      <w:r>
        <w:rPr>
          <w:rFonts w:hint="eastAsia" w:ascii="宋体" w:hAnsi="宋体" w:eastAsia="宋体" w:cs="宋体"/>
          <w:color w:val="000000"/>
          <w:szCs w:val="21"/>
          <w:highlight w:val="none"/>
        </w:rPr>
      </w:r>
      <w:r/>
    </w:p>
    <w:p>
      <w:pPr>
        <w:pStyle w:val="826"/>
        <w:ind w:firstLine="420"/>
        <w:jc w:val="left"/>
        <w:keepLines w:val="0"/>
        <w:keepNext w:val="0"/>
        <w:pageBreakBefore w:val="0"/>
        <w:spacing w:before="0" w:after="0" w:line="360" w:lineRule="auto"/>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14.甲方的违约责任</w:t>
      </w:r>
      <w:r>
        <w:rPr>
          <w:rFonts w:hint="eastAsia" w:ascii="宋体" w:hAnsi="宋体" w:eastAsia="宋体" w:cs="宋体"/>
          <w:color w:val="000000"/>
          <w:szCs w:val="21"/>
          <w:highlight w:val="none"/>
        </w:rPr>
      </w:r>
      <w:r/>
    </w:p>
    <w:p>
      <w:pPr>
        <w:pStyle w:val="826"/>
        <w:ind w:firstLine="420"/>
        <w:jc w:val="left"/>
        <w:keepLines w:val="0"/>
        <w:keepNext w:val="0"/>
        <w:pageBreakBefore w:val="0"/>
        <w:spacing w:before="0" w:after="0" w:line="360" w:lineRule="auto"/>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14.1甲方未按合同规定的时间和要求向乙方提供技术资料等，乙方交付时间顺延。</w:t>
      </w:r>
      <w:r>
        <w:rPr>
          <w:rFonts w:hint="eastAsia" w:ascii="宋体" w:hAnsi="宋体" w:eastAsia="宋体" w:cs="宋体"/>
          <w:color w:val="000000"/>
          <w:szCs w:val="21"/>
          <w:highlight w:val="none"/>
        </w:rPr>
      </w:r>
      <w:r/>
    </w:p>
    <w:p>
      <w:pPr>
        <w:pStyle w:val="826"/>
        <w:ind w:firstLine="420"/>
        <w:jc w:val="left"/>
        <w:keepLines w:val="0"/>
        <w:keepNext w:val="0"/>
        <w:pageBreakBefore w:val="0"/>
        <w:spacing w:before="0" w:after="0" w:line="360" w:lineRule="auto"/>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15. 乙方供给甲方的设备、材料及乙方自己的施工用具，进入甲方现场后的保管，由乙方负责；乙方在甲方现场安装、调试、验收人员的安全、保险、食宿、交通由乙方负责。</w:t>
      </w:r>
      <w:r>
        <w:rPr>
          <w:rFonts w:hint="eastAsia" w:ascii="宋体" w:hAnsi="宋体" w:eastAsia="宋体" w:cs="宋体"/>
          <w:color w:val="000000"/>
          <w:szCs w:val="21"/>
          <w:highlight w:val="none"/>
        </w:rPr>
      </w:r>
      <w:r/>
    </w:p>
    <w:p>
      <w:pPr>
        <w:pStyle w:val="826"/>
        <w:ind w:firstLine="420"/>
        <w:jc w:val="left"/>
        <w:keepLines w:val="0"/>
        <w:keepNext w:val="0"/>
        <w:pageBreakBefore w:val="0"/>
        <w:spacing w:before="0" w:after="0" w:line="360" w:lineRule="auto"/>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16. 乙方在设备安装、调试、验收过程中，甲方提供下列条件和配合，超出下列范围的由乙方自理：</w:t>
      </w:r>
      <w:r>
        <w:rPr>
          <w:rFonts w:hint="eastAsia" w:ascii="宋体" w:hAnsi="宋体" w:eastAsia="宋体" w:cs="宋体"/>
          <w:color w:val="000000"/>
          <w:szCs w:val="21"/>
          <w:highlight w:val="none"/>
          <w:u w:val="single"/>
        </w:rPr>
        <w:t xml:space="preserve">无</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826"/>
        <w:ind w:firstLine="420"/>
        <w:jc w:val="left"/>
        <w:keepLines w:val="0"/>
        <w:keepNext w:val="0"/>
        <w:pageBreakBefore w:val="0"/>
        <w:spacing w:before="0" w:after="0" w:line="360" w:lineRule="auto"/>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17. 甲方使用乙方提供的设备，当受到第三方提出的侵犯其专利权、商标权或工业设计权等知识产权的起诉时，一切后果由乙方负责，包括但不限于甲方被起诉赔偿、停止使用等所产生的损失以及</w:t>
      </w:r>
      <w:r>
        <w:rPr>
          <w:rFonts w:hint="eastAsia" w:ascii="宋体" w:hAnsi="宋体" w:eastAsia="宋体" w:cs="宋体"/>
          <w:color w:val="000000"/>
          <w:szCs w:val="21"/>
          <w:highlight w:val="none"/>
          <w:lang w:val="zh-CN"/>
        </w:rPr>
        <w:t xml:space="preserve">甲方为解决纠纷支付的律师费、诉讼费、差旅费等合理费用</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826"/>
        <w:ind w:firstLine="420"/>
        <w:jc w:val="left"/>
        <w:keepLines w:val="0"/>
        <w:keepNext w:val="0"/>
        <w:pageBreakBefore w:val="0"/>
        <w:spacing w:before="0" w:after="0" w:line="360" w:lineRule="auto"/>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三、合同的变更和终止</w:t>
      </w:r>
      <w:r>
        <w:rPr>
          <w:rFonts w:hint="eastAsia" w:ascii="宋体" w:hAnsi="宋体" w:eastAsia="宋体" w:cs="宋体"/>
          <w:color w:val="000000"/>
          <w:szCs w:val="21"/>
          <w:highlight w:val="none"/>
        </w:rPr>
      </w:r>
      <w:r/>
    </w:p>
    <w:p>
      <w:pPr>
        <w:pStyle w:val="826"/>
        <w:ind w:firstLine="420"/>
        <w:jc w:val="left"/>
        <w:keepLines w:val="0"/>
        <w:keepNext w:val="0"/>
        <w:pageBreakBefore w:val="0"/>
        <w:spacing w:before="0" w:after="0" w:line="360" w:lineRule="auto"/>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1、除《</w:t>
      </w:r>
      <w:r>
        <w:rPr>
          <w:rFonts w:hint="eastAsia" w:ascii="宋体" w:hAnsi="宋体" w:eastAsia="宋体" w:cs="宋体"/>
          <w:color w:val="000000"/>
          <w:szCs w:val="21"/>
          <w:highlight w:val="none"/>
          <w:lang w:eastAsia="zh-CN"/>
        </w:rPr>
        <w:t xml:space="preserve">中华人民共和国政府采购法</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eastAsia="zh-CN"/>
        </w:rPr>
        <w:t xml:space="preserve">第五十条</w:t>
      </w:r>
      <w:r>
        <w:rPr>
          <w:rFonts w:hint="eastAsia" w:ascii="宋体" w:hAnsi="宋体" w:eastAsia="宋体" w:cs="宋体"/>
          <w:color w:val="000000"/>
          <w:szCs w:val="21"/>
          <w:highlight w:val="none"/>
        </w:rPr>
        <w:t xml:space="preserve">第二款规定的情形外，本合同一经签订，甲乙双方不得擅自变更、中止或终止合同。</w:t>
      </w:r>
      <w:r>
        <w:rPr>
          <w:rFonts w:hint="eastAsia" w:ascii="宋体" w:hAnsi="宋体" w:eastAsia="宋体" w:cs="宋体"/>
          <w:color w:val="000000"/>
          <w:szCs w:val="21"/>
          <w:highlight w:val="none"/>
        </w:rPr>
      </w:r>
      <w:r/>
    </w:p>
    <w:p>
      <w:pPr>
        <w:pStyle w:val="826"/>
        <w:ind w:firstLine="420"/>
        <w:jc w:val="left"/>
        <w:keepLines w:val="0"/>
        <w:keepNext w:val="0"/>
        <w:pageBreakBefore w:val="0"/>
        <w:spacing w:before="0" w:after="0" w:line="360" w:lineRule="auto"/>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2、除发生法律规定的不能预见、不能避免并不能克服的客观情况外，甲乙双方不得放弃或拒绝履行合同。</w:t>
      </w:r>
      <w:r>
        <w:rPr>
          <w:rFonts w:hint="eastAsia" w:ascii="宋体" w:hAnsi="宋体" w:eastAsia="宋体" w:cs="宋体"/>
          <w:color w:val="000000"/>
          <w:szCs w:val="21"/>
          <w:highlight w:val="none"/>
        </w:rPr>
      </w:r>
      <w:r/>
    </w:p>
    <w:p>
      <w:pPr>
        <w:pStyle w:val="826"/>
        <w:ind w:firstLine="420"/>
        <w:jc w:val="left"/>
        <w:keepLines w:val="0"/>
        <w:keepNext w:val="0"/>
        <w:pageBreakBefore w:val="0"/>
        <w:spacing w:before="0" w:after="0" w:line="360" w:lineRule="auto"/>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3、在不改变合同其他条款的前提下，甲方有权在合同价款百分之十的范围内追加与合同标的相同的货物或服务，并就此与乙方签订补充合同，乙方不得拒绝。</w:t>
      </w:r>
      <w:r>
        <w:rPr>
          <w:rFonts w:hint="eastAsia" w:ascii="宋体" w:hAnsi="宋体" w:eastAsia="宋体" w:cs="宋体"/>
          <w:color w:val="000000"/>
          <w:szCs w:val="21"/>
          <w:highlight w:val="none"/>
        </w:rPr>
      </w:r>
      <w:r/>
    </w:p>
    <w:p>
      <w:pPr>
        <w:pStyle w:val="826"/>
        <w:ind w:firstLine="420"/>
        <w:jc w:val="left"/>
        <w:keepLines w:val="0"/>
        <w:keepNext w:val="0"/>
        <w:pageBreakBefore w:val="0"/>
        <w:spacing w:before="0" w:after="0" w:line="360" w:lineRule="auto"/>
        <w:tabs>
          <w:tab w:val="left" w:pos="4785" w:leader="none"/>
        </w:tabs>
        <w:rPr>
          <w:rFonts w:hint="eastAsia" w:ascii="宋体" w:hAnsi="宋体" w:eastAsia="宋体" w:cs="宋体"/>
          <w:color w:val="000000"/>
          <w:szCs w:val="21"/>
          <w:highlight w:val="none"/>
        </w:rPr>
      </w:pPr>
      <w:r/>
      <w:bookmarkStart w:id="125" w:name="_Toc19018"/>
      <w:r>
        <w:rPr>
          <w:rFonts w:hint="eastAsia" w:ascii="宋体" w:hAnsi="宋体" w:eastAsia="宋体" w:cs="宋体"/>
          <w:color w:val="000000"/>
          <w:szCs w:val="21"/>
          <w:highlight w:val="none"/>
        </w:rPr>
        <w:t xml:space="preserve">四、合同权利义务的转让</w:t>
      </w:r>
      <w:bookmarkEnd w:id="125"/>
      <w:r>
        <w:rPr>
          <w:rFonts w:hint="eastAsia" w:ascii="宋体" w:hAnsi="宋体" w:eastAsia="宋体" w:cs="宋体"/>
          <w:color w:val="000000"/>
          <w:szCs w:val="21"/>
          <w:highlight w:val="none"/>
        </w:rPr>
      </w:r>
      <w:r/>
    </w:p>
    <w:p>
      <w:pPr>
        <w:pStyle w:val="826"/>
        <w:ind w:firstLine="420"/>
        <w:jc w:val="left"/>
        <w:keepLines w:val="0"/>
        <w:keepNext w:val="0"/>
        <w:pageBreakBefore w:val="0"/>
        <w:spacing w:before="0" w:after="0" w:line="360" w:lineRule="auto"/>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合同履行过程中，乙方未经甲方书面同意，不得将合同权利义务转让给第三方，否则甲方有权解除合同，同时乙方应当向甲方支付合同总价款10%的违约金，造成甲方损失的还应当进行赔偿。</w:t>
      </w:r>
      <w:r>
        <w:rPr>
          <w:rFonts w:hint="eastAsia" w:ascii="宋体" w:hAnsi="宋体" w:eastAsia="宋体" w:cs="宋体"/>
          <w:color w:val="000000"/>
          <w:szCs w:val="21"/>
          <w:highlight w:val="none"/>
        </w:rPr>
      </w:r>
      <w:r/>
    </w:p>
    <w:p>
      <w:pPr>
        <w:pStyle w:val="826"/>
        <w:ind w:firstLine="420"/>
        <w:jc w:val="left"/>
        <w:keepLines w:val="0"/>
        <w:keepNext w:val="0"/>
        <w:pageBreakBefore w:val="0"/>
        <w:spacing w:before="0" w:after="0" w:line="360" w:lineRule="auto"/>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五、货物、服务的购买或租赁权利瑕疵</w:t>
      </w:r>
      <w:r>
        <w:rPr>
          <w:rFonts w:hint="eastAsia" w:ascii="宋体" w:hAnsi="宋体" w:eastAsia="宋体" w:cs="宋体"/>
          <w:color w:val="000000"/>
          <w:szCs w:val="21"/>
          <w:highlight w:val="none"/>
        </w:rPr>
      </w:r>
      <w:r/>
    </w:p>
    <w:p>
      <w:pPr>
        <w:pStyle w:val="826"/>
        <w:ind w:firstLine="420"/>
        <w:jc w:val="left"/>
        <w:keepLines w:val="0"/>
        <w:keepNext w:val="0"/>
        <w:pageBreakBefore w:val="0"/>
        <w:spacing w:before="0" w:after="0" w:line="360" w:lineRule="auto"/>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乙方应保证提供的货物、设备或服务不存在所有权、抵押权、使用权、知识产权等权利瑕疵。</w:t>
      </w:r>
      <w:r>
        <w:rPr>
          <w:rFonts w:hint="eastAsia" w:ascii="宋体" w:hAnsi="宋体" w:eastAsia="宋体" w:cs="宋体"/>
          <w:color w:val="000000"/>
          <w:szCs w:val="21"/>
          <w:highlight w:val="none"/>
        </w:rPr>
      </w:r>
      <w:r/>
    </w:p>
    <w:p>
      <w:pPr>
        <w:pStyle w:val="826"/>
        <w:ind w:firstLine="420"/>
        <w:jc w:val="left"/>
        <w:keepLines w:val="0"/>
        <w:keepNext w:val="0"/>
        <w:pageBreakBefore w:val="0"/>
        <w:spacing w:before="0" w:after="0" w:line="360" w:lineRule="auto"/>
        <w:tabs>
          <w:tab w:val="left" w:pos="4785" w:leader="none"/>
        </w:tabs>
        <w:rPr>
          <w:rFonts w:hint="eastAsia" w:ascii="宋体" w:hAnsi="宋体" w:eastAsia="宋体" w:cs="宋体"/>
          <w:color w:val="000000"/>
          <w:szCs w:val="21"/>
          <w:highlight w:val="none"/>
        </w:rPr>
      </w:pPr>
      <w:r/>
      <w:bookmarkStart w:id="126" w:name="_Toc30322"/>
      <w:r>
        <w:rPr>
          <w:rFonts w:hint="eastAsia" w:ascii="宋体" w:hAnsi="宋体" w:eastAsia="宋体" w:cs="宋体"/>
          <w:color w:val="000000"/>
          <w:szCs w:val="21"/>
          <w:highlight w:val="none"/>
        </w:rPr>
        <w:t xml:space="preserve">六、争议解决条款</w:t>
      </w:r>
      <w:bookmarkEnd w:id="126"/>
      <w:r>
        <w:rPr>
          <w:rFonts w:hint="eastAsia" w:ascii="宋体" w:hAnsi="宋体" w:eastAsia="宋体" w:cs="宋体"/>
          <w:color w:val="000000"/>
          <w:szCs w:val="21"/>
          <w:highlight w:val="none"/>
        </w:rPr>
      </w:r>
      <w:r/>
    </w:p>
    <w:p>
      <w:pPr>
        <w:pStyle w:val="826"/>
        <w:ind w:firstLine="420"/>
        <w:jc w:val="left"/>
        <w:keepLines w:val="0"/>
        <w:keepNext w:val="0"/>
        <w:pageBreakBefore w:val="0"/>
        <w:spacing w:before="0" w:after="0" w:line="360" w:lineRule="auto"/>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合同履行过程中发生争议，双方应友好协商，协商不成的，同意提交南京仲裁委员会按其仲裁规则裁决，仲裁产生的仲裁费、鉴定费、保全费、担保费、律师费等合理支出由违约方承担。</w:t>
      </w:r>
      <w:r>
        <w:rPr>
          <w:rFonts w:hint="eastAsia" w:ascii="宋体" w:hAnsi="宋体" w:eastAsia="宋体" w:cs="宋体"/>
          <w:color w:val="000000"/>
          <w:szCs w:val="21"/>
          <w:highlight w:val="none"/>
        </w:rPr>
      </w:r>
      <w:r/>
    </w:p>
    <w:p>
      <w:pPr>
        <w:pStyle w:val="826"/>
        <w:ind w:firstLine="420"/>
        <w:jc w:val="left"/>
        <w:keepLines w:val="0"/>
        <w:keepNext w:val="0"/>
        <w:pageBreakBefore w:val="0"/>
        <w:spacing w:before="0" w:after="0" w:line="360" w:lineRule="auto"/>
        <w:tabs>
          <w:tab w:val="left" w:pos="4785" w:leader="none"/>
        </w:tabs>
        <w:rPr>
          <w:rFonts w:hint="eastAsia" w:ascii="宋体" w:hAnsi="宋体" w:eastAsia="宋体" w:cs="宋体"/>
          <w:color w:val="000000"/>
          <w:szCs w:val="21"/>
          <w:highlight w:val="none"/>
        </w:rPr>
      </w:pPr>
      <w:r/>
      <w:bookmarkStart w:id="127" w:name="_Toc20895"/>
      <w:r>
        <w:rPr>
          <w:rFonts w:hint="eastAsia" w:ascii="宋体" w:hAnsi="宋体" w:eastAsia="宋体" w:cs="宋体"/>
          <w:color w:val="000000"/>
          <w:szCs w:val="21"/>
          <w:highlight w:val="none"/>
        </w:rPr>
        <w:t xml:space="preserve">七、</w:t>
      </w:r>
      <w:bookmarkEnd w:id="127"/>
      <w:r>
        <w:rPr>
          <w:rFonts w:hint="eastAsia" w:ascii="宋体" w:hAnsi="宋体" w:eastAsia="宋体" w:cs="宋体"/>
          <w:color w:val="000000"/>
          <w:szCs w:val="21"/>
          <w:highlight w:val="none"/>
        </w:rPr>
        <w:t xml:space="preserve">廉洁条款</w:t>
      </w:r>
      <w:r>
        <w:rPr>
          <w:rFonts w:hint="eastAsia" w:ascii="宋体" w:hAnsi="宋体" w:eastAsia="宋体" w:cs="宋体"/>
          <w:color w:val="000000"/>
          <w:szCs w:val="21"/>
          <w:highlight w:val="none"/>
        </w:rPr>
      </w:r>
      <w:r/>
    </w:p>
    <w:p>
      <w:pPr>
        <w:pStyle w:val="826"/>
        <w:ind w:firstLine="420"/>
        <w:jc w:val="left"/>
        <w:keepLines w:val="0"/>
        <w:keepNext w:val="0"/>
        <w:pageBreakBefore w:val="0"/>
        <w:spacing w:before="0" w:after="0" w:line="360" w:lineRule="auto"/>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合同签订前、履行期间及履行完毕后，乙方应当遵守廉洁原则，不得向甲方工作人员行贿、变相行贿，不得以任何理由向甲方工作人员及第三方赠送礼品、礼金、各种有价证券及其他支付凭证，</w:t>
      </w:r>
      <w:r>
        <w:rPr>
          <w:rFonts w:hint="eastAsia" w:ascii="宋体" w:hAnsi="宋体" w:eastAsia="宋体" w:cs="宋体"/>
          <w:color w:val="000000"/>
          <w:szCs w:val="21"/>
          <w:highlight w:val="none"/>
          <w:lang w:eastAsia="zh-CN"/>
        </w:rPr>
        <w:t xml:space="preserve">不得</w:t>
      </w:r>
      <w:r>
        <w:rPr>
          <w:rFonts w:hint="eastAsia" w:ascii="宋体" w:hAnsi="宋体" w:eastAsia="宋体" w:cs="宋体"/>
          <w:color w:val="000000"/>
          <w:szCs w:val="21"/>
          <w:highlight w:val="none"/>
        </w:rPr>
        <w:t xml:space="preserve">以任何理由为甲方工作人员报销应由个人支付的费用。一旦发生上述事由，甲方有权无条件解除本合同。</w:t>
      </w:r>
      <w:r>
        <w:rPr>
          <w:rFonts w:hint="eastAsia" w:ascii="宋体" w:hAnsi="宋体" w:eastAsia="宋体" w:cs="宋体"/>
          <w:color w:val="000000"/>
          <w:szCs w:val="21"/>
          <w:highlight w:val="none"/>
        </w:rPr>
      </w:r>
      <w:r/>
    </w:p>
    <w:p>
      <w:pPr>
        <w:pStyle w:val="826"/>
        <w:ind w:firstLine="420"/>
        <w:jc w:val="left"/>
        <w:keepLines w:val="0"/>
        <w:keepNext w:val="0"/>
        <w:pageBreakBefore w:val="0"/>
        <w:spacing w:before="0" w:after="0" w:line="360" w:lineRule="auto"/>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八、保密条款</w:t>
      </w:r>
      <w:r>
        <w:rPr>
          <w:rFonts w:hint="eastAsia" w:ascii="宋体" w:hAnsi="宋体" w:eastAsia="宋体" w:cs="宋体"/>
          <w:color w:val="000000"/>
          <w:szCs w:val="21"/>
          <w:highlight w:val="none"/>
        </w:rPr>
      </w:r>
      <w:r/>
    </w:p>
    <w:p>
      <w:pPr>
        <w:pStyle w:val="826"/>
        <w:ind w:firstLine="420"/>
        <w:jc w:val="left"/>
        <w:keepLines w:val="0"/>
        <w:keepNext w:val="0"/>
        <w:pageBreakBefore w:val="0"/>
        <w:spacing w:before="0" w:after="0" w:line="360" w:lineRule="auto"/>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双方应当对合同的内容、因履行合同期间获得的或收到的对方的商务、财务、技术、产品的信息、用户资料或其他标明保密的文件或信息的内容保守秘密，未经信息披露方书面事先同意，不得向合同以外的任何第三方披露。双方均不得将合同中的内容及在合同执行过程中获得的对方的商业信息向任何第三方泄露。本保密义务应在本合同期满、解除或终止后仍然有效。</w:t>
      </w:r>
      <w:r>
        <w:rPr>
          <w:rFonts w:hint="eastAsia" w:ascii="宋体" w:hAnsi="宋体" w:eastAsia="宋体" w:cs="宋体"/>
          <w:color w:val="000000"/>
          <w:szCs w:val="21"/>
          <w:highlight w:val="none"/>
        </w:rPr>
      </w:r>
      <w:r/>
    </w:p>
    <w:p>
      <w:pPr>
        <w:pStyle w:val="900"/>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color w:val="000000"/>
          <w:sz w:val="21"/>
          <w:szCs w:val="21"/>
          <w:highlight w:val="none"/>
          <w:lang w:val="en-US" w:eastAsia="zh-CN" w:bidi="ar-SA"/>
        </w:rPr>
        <w:t xml:space="preserve">九、不可抗力</w:t>
      </w:r>
      <w:r>
        <w:rPr>
          <w:rFonts w:hint="eastAsia" w:ascii="宋体" w:hAnsi="宋体" w:eastAsia="宋体" w:cs="宋体"/>
          <w:color w:val="000000"/>
          <w:sz w:val="21"/>
          <w:szCs w:val="21"/>
          <w:highlight w:val="none"/>
          <w:lang w:val="en-US" w:eastAsia="zh-CN" w:bidi="ar-SA"/>
        </w:rPr>
      </w:r>
      <w:r/>
    </w:p>
    <w:p>
      <w:pPr>
        <w:pStyle w:val="900"/>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color w:val="000000"/>
          <w:sz w:val="21"/>
          <w:szCs w:val="21"/>
          <w:highlight w:val="none"/>
          <w:lang w:val="en-US" w:eastAsia="zh-CN" w:bidi="ar-SA"/>
        </w:rPr>
        <w:t xml:space="preserve">本项目所指的不可抗力按照国家法律法规等规定执行，包括：（1）战争、叛乱、恐怖主义、骚乱、空中飞行物体坠落或其他非发包人或承包人责任造成的爆炸、火灾、自然灾害等以及《中华人民共和国民法典》中不可抗力定义的内容；（2）本地区发生烈度Ⅶ度以上（含Ⅶ度）的地震。</w:t>
      </w:r>
      <w:r>
        <w:rPr>
          <w:rFonts w:hint="eastAsia" w:ascii="宋体" w:hAnsi="宋体" w:eastAsia="宋体" w:cs="宋体"/>
          <w:color w:val="000000"/>
          <w:sz w:val="21"/>
          <w:szCs w:val="21"/>
          <w:highlight w:val="none"/>
          <w:lang w:val="en-US" w:eastAsia="zh-CN" w:bidi="ar-SA"/>
        </w:rPr>
      </w:r>
      <w:r/>
    </w:p>
    <w:p>
      <w:pPr>
        <w:pStyle w:val="826"/>
        <w:ind w:firstLine="420"/>
        <w:jc w:val="left"/>
        <w:keepLines w:val="0"/>
        <w:keepNext w:val="0"/>
        <w:pageBreakBefore w:val="0"/>
        <w:spacing w:before="0" w:after="0" w:line="360" w:lineRule="auto"/>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十</w:t>
      </w:r>
      <w:r>
        <w:rPr>
          <w:rFonts w:hint="eastAsia" w:ascii="宋体" w:hAnsi="宋体" w:eastAsia="宋体" w:cs="宋体"/>
          <w:color w:val="000000"/>
          <w:szCs w:val="21"/>
          <w:highlight w:val="none"/>
        </w:rPr>
        <w:t xml:space="preserve">、送达条款</w:t>
      </w:r>
      <w:r>
        <w:rPr>
          <w:rFonts w:hint="eastAsia" w:ascii="宋体" w:hAnsi="宋体" w:eastAsia="宋体" w:cs="宋体"/>
          <w:color w:val="000000"/>
          <w:szCs w:val="21"/>
          <w:highlight w:val="none"/>
        </w:rPr>
      </w:r>
      <w:r/>
    </w:p>
    <w:p>
      <w:pPr>
        <w:pStyle w:val="826"/>
        <w:ind w:firstLine="420"/>
        <w:jc w:val="left"/>
        <w:keepLines w:val="0"/>
        <w:keepNext w:val="0"/>
        <w:pageBreakBefore w:val="0"/>
        <w:spacing w:before="0" w:after="0" w:line="360" w:lineRule="auto"/>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合同尾部联系方式和联系信息适用于双方往来联系、书面文件送达及争议解决时法律文书送达，送达文书的效力及于本合同纠纷所引发的仲裁、诉讼程序和执行程序。乙方确认的最后送达地址如发生变更等情形，应在三日内重新确认填写最后送达地址并以书面方式予以通知甲方，否则原确认的最后送达地址继续有效，乙方自行承担由此可能产生的法律后果。</w:t>
      </w:r>
      <w:r>
        <w:rPr>
          <w:rFonts w:hint="eastAsia" w:ascii="宋体" w:hAnsi="宋体" w:eastAsia="宋体" w:cs="宋体"/>
          <w:color w:val="000000"/>
          <w:szCs w:val="21"/>
          <w:highlight w:val="none"/>
        </w:rPr>
      </w:r>
      <w:r/>
    </w:p>
    <w:p>
      <w:pPr>
        <w:pStyle w:val="900"/>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color w:val="000000"/>
          <w:sz w:val="21"/>
          <w:szCs w:val="21"/>
          <w:highlight w:val="none"/>
          <w:lang w:val="en-US" w:eastAsia="zh-CN" w:bidi="ar-SA"/>
        </w:rPr>
        <w:t xml:space="preserve">十一、其他</w:t>
      </w:r>
      <w:r>
        <w:rPr>
          <w:rFonts w:hint="eastAsia" w:ascii="宋体" w:hAnsi="宋体" w:eastAsia="宋体" w:cs="宋体"/>
          <w:color w:val="000000"/>
          <w:sz w:val="21"/>
          <w:szCs w:val="21"/>
          <w:highlight w:val="none"/>
          <w:lang w:val="en-US" w:eastAsia="zh-CN" w:bidi="ar-SA"/>
        </w:rPr>
      </w:r>
      <w:r/>
    </w:p>
    <w:p>
      <w:pPr>
        <w:pStyle w:val="900"/>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color w:val="000000"/>
          <w:sz w:val="21"/>
          <w:szCs w:val="21"/>
          <w:highlight w:val="none"/>
          <w:lang w:val="en-US" w:eastAsia="zh-CN" w:bidi="ar-SA"/>
        </w:rPr>
        <w:t xml:space="preserve">11.1、合同的生效：本合同一式陆份，自甲乙双方签字并加盖骑缝章之日起生效。</w:t>
      </w:r>
      <w:r>
        <w:rPr>
          <w:rFonts w:hint="eastAsia" w:ascii="宋体" w:hAnsi="宋体" w:eastAsia="宋体" w:cs="宋体"/>
          <w:color w:val="000000"/>
          <w:sz w:val="21"/>
          <w:szCs w:val="21"/>
          <w:highlight w:val="none"/>
          <w:lang w:val="en-US" w:eastAsia="zh-CN" w:bidi="ar-SA"/>
        </w:rPr>
      </w:r>
      <w:r/>
    </w:p>
    <w:p>
      <w:pPr>
        <w:pStyle w:val="900"/>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color w:val="000000"/>
          <w:sz w:val="21"/>
          <w:szCs w:val="21"/>
          <w:highlight w:val="none"/>
          <w:lang w:val="en-US" w:eastAsia="zh-CN" w:bidi="ar-SA"/>
        </w:rPr>
        <w:t xml:space="preserve">11.2、未尽事宜、双方协商解决，并按《中华人民共和国民法典》及相关法律、法规的规定调整。</w:t>
      </w:r>
      <w:r>
        <w:rPr>
          <w:rFonts w:hint="eastAsia" w:ascii="宋体" w:hAnsi="宋体" w:eastAsia="宋体" w:cs="宋体"/>
          <w:color w:val="000000"/>
          <w:sz w:val="21"/>
          <w:szCs w:val="21"/>
          <w:highlight w:val="none"/>
          <w:lang w:val="en-US" w:eastAsia="zh-CN" w:bidi="ar-SA"/>
        </w:rPr>
      </w:r>
      <w:r/>
    </w:p>
    <w:p>
      <w:pPr>
        <w:pStyle w:val="900"/>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 w:val="21"/>
          <w:szCs w:val="21"/>
          <w:highlight w:val="none"/>
          <w:lang w:val="en-US" w:eastAsia="zh-CN" w:bidi="ar-SA"/>
        </w:rPr>
        <w:t xml:space="preserve">11.3、采购文件、成交通知书、乙方的响应文件及响应承诺书是签订本合同的依据，本合同未尽事项首先依据采购文件、成交通知书、乙方的响应文件及响应承诺书进行履行，双方也可以在不违背本合同实质性内容的基础上达成补充协议，补充协议与本合同具有相同的法律效力。</w:t>
      </w:r>
      <w:r>
        <w:rPr>
          <w:rFonts w:hint="eastAsia" w:ascii="宋体" w:hAnsi="宋体" w:eastAsia="宋体" w:cs="宋体"/>
          <w:color w:val="000000"/>
          <w:szCs w:val="21"/>
          <w:highlight w:val="none"/>
        </w:rPr>
      </w:r>
      <w:r/>
    </w:p>
    <w:p>
      <w:pPr>
        <w:pStyle w:val="826"/>
        <w:ind w:firstLine="420"/>
        <w:jc w:val="left"/>
        <w:spacing w:line="44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（以下无正文）</w:t>
      </w:r>
      <w:r>
        <w:rPr>
          <w:rFonts w:hint="eastAsia" w:ascii="宋体" w:hAnsi="宋体" w:eastAsia="宋体" w:cs="宋体"/>
          <w:color w:val="000000"/>
          <w:szCs w:val="21"/>
          <w:highlight w:val="none"/>
        </w:rPr>
      </w:r>
      <w:r/>
    </w:p>
    <w:tbl>
      <w:tblPr>
        <w:tblW w:w="963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46"/>
        <w:gridCol w:w="4684"/>
      </w:tblGrid>
      <w:tr>
        <w:trPr>
          <w:trHeight w:val="4651"/>
        </w:trPr>
        <w:tc>
          <w:tcPr>
            <w:tcW w:w="4946" w:type="dxa"/>
            <w:vAlign w:val="top"/>
            <w:textDirection w:val="lrTb"/>
            <w:noWrap w:val="false"/>
          </w:tcPr>
          <w:p>
            <w:pPr>
              <w:pStyle w:val="826"/>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甲方（盖章）：</w:t>
            </w:r>
            <w:r>
              <w:rPr>
                <w:rFonts w:hint="eastAsia" w:ascii="宋体" w:hAnsi="宋体" w:eastAsia="宋体" w:cs="宋体"/>
                <w:color w:val="000000"/>
                <w:szCs w:val="21"/>
                <w:highlight w:val="none"/>
              </w:rPr>
            </w:r>
            <w:r/>
          </w:p>
          <w:p>
            <w:pPr>
              <w:pStyle w:val="826"/>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单位名称：江苏省特种设备安全监督检验研究院</w:t>
            </w:r>
            <w:r>
              <w:rPr>
                <w:rFonts w:hint="eastAsia" w:ascii="宋体" w:hAnsi="宋体" w:eastAsia="宋体" w:cs="宋体"/>
                <w:color w:val="000000"/>
                <w:szCs w:val="21"/>
                <w:highlight w:val="none"/>
              </w:rPr>
            </w:r>
            <w:r/>
          </w:p>
          <w:p>
            <w:pPr>
              <w:pStyle w:val="826"/>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单位地址：江苏省南京市鼓楼区草场门大街107号龙江大厦</w:t>
            </w:r>
            <w:r>
              <w:rPr>
                <w:rFonts w:hint="eastAsia" w:ascii="宋体" w:hAnsi="宋体" w:eastAsia="宋体" w:cs="宋体"/>
                <w:color w:val="000000"/>
                <w:szCs w:val="21"/>
                <w:highlight w:val="none"/>
              </w:rPr>
            </w:r>
            <w:r/>
          </w:p>
          <w:p>
            <w:pPr>
              <w:pStyle w:val="826"/>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法定代表人：</w:t>
            </w:r>
            <w:r>
              <w:rPr>
                <w:rFonts w:hint="eastAsia" w:ascii="宋体" w:hAnsi="宋体" w:eastAsia="宋体" w:cs="宋体"/>
                <w:color w:val="000000"/>
                <w:szCs w:val="21"/>
                <w:highlight w:val="none"/>
              </w:rPr>
            </w:r>
            <w:r/>
          </w:p>
          <w:p>
            <w:pPr>
              <w:pStyle w:val="826"/>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委托代理人（签字）：</w:t>
            </w:r>
            <w:r>
              <w:rPr>
                <w:rFonts w:hint="eastAsia" w:ascii="宋体" w:hAnsi="宋体" w:eastAsia="宋体" w:cs="宋体"/>
                <w:color w:val="000000"/>
                <w:szCs w:val="21"/>
                <w:highlight w:val="none"/>
              </w:rPr>
            </w:r>
            <w:r/>
          </w:p>
          <w:p>
            <w:pPr>
              <w:pStyle w:val="826"/>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联系方式：</w:t>
            </w:r>
            <w:r>
              <w:rPr>
                <w:rFonts w:hint="eastAsia" w:ascii="宋体" w:hAnsi="宋体" w:eastAsia="宋体" w:cs="宋体"/>
                <w:color w:val="000000"/>
                <w:szCs w:val="21"/>
                <w:highlight w:val="none"/>
              </w:rPr>
            </w:r>
            <w:r/>
          </w:p>
          <w:p>
            <w:pPr>
              <w:pStyle w:val="826"/>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826"/>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826"/>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826"/>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签订日期：  年  月  日</w:t>
            </w:r>
            <w:r>
              <w:rPr>
                <w:rFonts w:hint="eastAsia" w:ascii="宋体" w:hAnsi="宋体" w:eastAsia="宋体" w:cs="宋体"/>
                <w:color w:val="000000"/>
                <w:szCs w:val="21"/>
                <w:highlight w:val="none"/>
              </w:rPr>
            </w:r>
            <w:r/>
          </w:p>
        </w:tc>
        <w:tc>
          <w:tcPr>
            <w:tcW w:w="4684" w:type="dxa"/>
            <w:vAlign w:val="top"/>
            <w:textDirection w:val="lrTb"/>
            <w:noWrap w:val="false"/>
          </w:tcPr>
          <w:p>
            <w:pPr>
              <w:pStyle w:val="826"/>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乙方（盖章）：</w:t>
            </w:r>
            <w:r>
              <w:rPr>
                <w:rFonts w:hint="eastAsia" w:ascii="宋体" w:hAnsi="宋体" w:eastAsia="宋体" w:cs="宋体"/>
                <w:color w:val="000000"/>
                <w:szCs w:val="21"/>
                <w:highlight w:val="none"/>
              </w:rPr>
            </w:r>
            <w:r/>
          </w:p>
          <w:p>
            <w:pPr>
              <w:pStyle w:val="826"/>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单位名称：</w:t>
            </w:r>
            <w:r>
              <w:rPr>
                <w:rFonts w:hint="eastAsia" w:ascii="宋体" w:hAnsi="宋体" w:eastAsia="宋体" w:cs="宋体"/>
                <w:color w:val="000000"/>
                <w:szCs w:val="21"/>
                <w:highlight w:val="none"/>
              </w:rPr>
            </w:r>
            <w:r/>
          </w:p>
          <w:p>
            <w:pPr>
              <w:pStyle w:val="826"/>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单位地址：</w:t>
            </w:r>
            <w:r>
              <w:rPr>
                <w:rFonts w:hint="eastAsia" w:ascii="宋体" w:hAnsi="宋体" w:eastAsia="宋体" w:cs="宋体"/>
                <w:color w:val="000000"/>
                <w:szCs w:val="21"/>
                <w:highlight w:val="none"/>
              </w:rPr>
            </w:r>
            <w:r/>
          </w:p>
          <w:p>
            <w:pPr>
              <w:pStyle w:val="826"/>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法定代表人：</w:t>
            </w:r>
            <w:r>
              <w:rPr>
                <w:rFonts w:hint="eastAsia" w:ascii="宋体" w:hAnsi="宋体" w:eastAsia="宋体" w:cs="宋体"/>
                <w:color w:val="000000"/>
                <w:szCs w:val="21"/>
                <w:highlight w:val="none"/>
              </w:rPr>
            </w:r>
            <w:r/>
          </w:p>
          <w:p>
            <w:pPr>
              <w:pStyle w:val="826"/>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委托代理人（签字）：</w:t>
            </w:r>
            <w:r>
              <w:rPr>
                <w:rFonts w:hint="eastAsia" w:ascii="宋体" w:hAnsi="宋体" w:eastAsia="宋体" w:cs="宋体"/>
                <w:color w:val="000000"/>
                <w:szCs w:val="21"/>
                <w:highlight w:val="none"/>
              </w:rPr>
            </w:r>
            <w:r/>
          </w:p>
          <w:p>
            <w:pPr>
              <w:pStyle w:val="826"/>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电话：</w:t>
            </w:r>
            <w:r>
              <w:rPr>
                <w:rFonts w:hint="eastAsia" w:ascii="宋体" w:hAnsi="宋体" w:eastAsia="宋体" w:cs="宋体"/>
                <w:color w:val="000000"/>
                <w:szCs w:val="21"/>
                <w:highlight w:val="none"/>
              </w:rPr>
            </w:r>
            <w:r/>
          </w:p>
          <w:p>
            <w:pPr>
              <w:pStyle w:val="826"/>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传真：</w:t>
            </w:r>
            <w:r>
              <w:rPr>
                <w:rFonts w:hint="eastAsia" w:ascii="宋体" w:hAnsi="宋体" w:eastAsia="宋体" w:cs="宋体"/>
                <w:color w:val="000000"/>
                <w:szCs w:val="21"/>
                <w:highlight w:val="none"/>
              </w:rPr>
            </w:r>
            <w:r/>
          </w:p>
          <w:p>
            <w:pPr>
              <w:pStyle w:val="826"/>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开户银行：</w:t>
            </w:r>
            <w:r>
              <w:rPr>
                <w:rFonts w:hint="eastAsia" w:ascii="宋体" w:hAnsi="宋体" w:eastAsia="宋体" w:cs="宋体"/>
                <w:color w:val="000000"/>
                <w:szCs w:val="21"/>
                <w:highlight w:val="none"/>
              </w:rPr>
            </w:r>
            <w:r/>
          </w:p>
          <w:p>
            <w:pPr>
              <w:pStyle w:val="826"/>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帐号：</w:t>
            </w:r>
            <w:r>
              <w:rPr>
                <w:rFonts w:hint="eastAsia" w:ascii="宋体" w:hAnsi="宋体" w:eastAsia="宋体" w:cs="宋体"/>
                <w:color w:val="000000"/>
                <w:szCs w:val="21"/>
                <w:highlight w:val="none"/>
              </w:rPr>
            </w:r>
            <w:r/>
          </w:p>
          <w:p>
            <w:pPr>
              <w:pStyle w:val="826"/>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税号：</w:t>
            </w:r>
            <w:r>
              <w:rPr>
                <w:rFonts w:hint="eastAsia" w:ascii="宋体" w:hAnsi="宋体" w:eastAsia="宋体" w:cs="宋体"/>
                <w:color w:val="000000"/>
                <w:szCs w:val="21"/>
                <w:highlight w:val="none"/>
              </w:rPr>
            </w:r>
            <w:r/>
          </w:p>
          <w:p>
            <w:pPr>
              <w:pStyle w:val="826"/>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签订日期：  年  月  日</w:t>
            </w:r>
            <w:r>
              <w:rPr>
                <w:rFonts w:hint="eastAsia" w:ascii="宋体" w:hAnsi="宋体" w:eastAsia="宋体" w:cs="宋体"/>
                <w:color w:val="000000"/>
                <w:szCs w:val="21"/>
                <w:highlight w:val="none"/>
              </w:rPr>
            </w:r>
            <w:r/>
          </w:p>
        </w:tc>
      </w:tr>
    </w:tbl>
    <w:p>
      <w:pPr>
        <w:pStyle w:val="826"/>
        <w:spacing w:line="240" w:lineRule="auto"/>
        <w:rPr>
          <w:rFonts w:hint="eastAsia" w:ascii="宋体" w:hAnsi="宋体" w:eastAsia="宋体" w:cs="宋体"/>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eastAsia="仿宋_GB2312" w:cs="仿宋_GB2312"/>
          <w:color w:val="000000"/>
          <w:sz w:val="24"/>
          <w:szCs w:val="24"/>
          <w:highlight w:val="none"/>
        </w:rPr>
        <w:t xml:space="preserve">    </w:t>
      </w:r>
      <w:r>
        <w:rPr>
          <w:rFonts w:hint="eastAsia" w:eastAsia="仿宋_GB2312" w:cs="仿宋_GB2312"/>
          <w:sz w:val="24"/>
          <w:szCs w:val="24"/>
          <w:highlight w:val="none"/>
        </w:rPr>
        <w:t xml:space="preserve">   </w:t>
      </w:r>
      <w:bookmarkStart w:id="128" w:name="_Toc27786"/>
      <w:r/>
      <w:bookmarkStart w:id="129" w:name="_Toc15343"/>
      <w:r/>
      <w:bookmarkStart w:id="130" w:name="OLE_LINK6"/>
      <w:r>
        <w:rPr>
          <w:rFonts w:hint="eastAsia" w:ascii="宋体" w:hAnsi="宋体" w:eastAsia="宋体" w:cs="宋体"/>
          <w:highlight w:val="none"/>
        </w:rPr>
      </w:r>
      <w:r/>
    </w:p>
    <w:p>
      <w:pPr>
        <w:pStyle w:val="827"/>
        <w:ind w:firstLine="0"/>
        <w:tabs>
          <w:tab w:val="left" w:pos="1440" w:leader="none"/>
          <w:tab w:val="left" w:pos="5670" w:leader="none"/>
        </w:tabs>
        <w:rPr>
          <w:rFonts w:hint="eastAsia" w:ascii="宋体" w:hAnsi="宋体" w:eastAsia="宋体" w:cs="宋体"/>
          <w:highlight w:val="none"/>
        </w:rPr>
      </w:pPr>
      <w:r/>
      <w:bookmarkStart w:id="131" w:name="_Toc16547"/>
      <w:r>
        <w:rPr>
          <w:rFonts w:hint="eastAsia" w:ascii="宋体" w:hAnsi="宋体" w:eastAsia="宋体" w:cs="宋体"/>
          <w:highlight w:val="none"/>
        </w:rPr>
        <w:t xml:space="preserve">第六章 </w:t>
      </w:r>
      <w:bookmarkEnd w:id="128"/>
      <w:r>
        <w:rPr>
          <w:rFonts w:hint="eastAsia" w:ascii="宋体" w:hAnsi="宋体" w:eastAsia="宋体" w:cs="宋体"/>
          <w:highlight w:val="none"/>
        </w:rPr>
        <w:t xml:space="preserve">投标文件格式及附件</w:t>
      </w:r>
      <w:bookmarkEnd w:id="129"/>
      <w:r/>
      <w:bookmarkEnd w:id="131"/>
      <w:r>
        <w:rPr>
          <w:rFonts w:hint="eastAsia" w:ascii="宋体" w:hAnsi="宋体" w:eastAsia="宋体" w:cs="宋体"/>
          <w:highlight w:val="none"/>
        </w:rPr>
      </w:r>
      <w:r/>
    </w:p>
    <w:p>
      <w:pPr>
        <w:pStyle w:val="826"/>
        <w:jc w:val="center"/>
        <w:rPr>
          <w:rFonts w:hint="eastAsia" w:ascii="宋体" w:hAnsi="宋体" w:eastAsia="宋体" w:cs="宋体"/>
          <w:bCs/>
          <w:sz w:val="32"/>
          <w:szCs w:val="32"/>
          <w:highlight w:val="none"/>
        </w:rPr>
      </w:pPr>
      <w:r>
        <w:rPr>
          <w:rFonts w:hint="eastAsia" w:ascii="宋体" w:hAnsi="宋体" w:eastAsia="宋体" w:cs="宋体"/>
          <w:bCs/>
          <w:sz w:val="32"/>
          <w:szCs w:val="32"/>
          <w:highlight w:val="none"/>
        </w:rPr>
      </w:r>
      <w:r/>
    </w:p>
    <w:p>
      <w:pPr>
        <w:pStyle w:val="826"/>
        <w:jc w:val="center"/>
        <w:rPr>
          <w:rFonts w:hint="eastAsia" w:ascii="宋体" w:hAnsi="宋体" w:eastAsia="宋体" w:cs="宋体"/>
          <w:bCs/>
          <w:sz w:val="32"/>
          <w:szCs w:val="32"/>
          <w:highlight w:val="none"/>
        </w:rPr>
      </w:pPr>
      <w:r>
        <w:rPr>
          <w:rFonts w:hint="eastAsia" w:ascii="宋体" w:hAnsi="宋体" w:eastAsia="宋体" w:cs="宋体"/>
          <w:bCs/>
          <w:sz w:val="32"/>
          <w:szCs w:val="32"/>
          <w:highlight w:val="none"/>
        </w:rPr>
      </w:r>
      <w:r/>
    </w:p>
    <w:p>
      <w:pPr>
        <w:pStyle w:val="826"/>
        <w:jc w:val="center"/>
        <w:rPr>
          <w:rFonts w:hint="eastAsia" w:ascii="宋体" w:hAnsi="宋体" w:eastAsia="宋体" w:cs="宋体"/>
          <w:bCs/>
          <w:sz w:val="40"/>
          <w:szCs w:val="40"/>
          <w:highlight w:val="none"/>
          <w:lang w:eastAsia="zh-CN"/>
        </w:rPr>
      </w:pPr>
      <w:r>
        <w:rPr>
          <w:rFonts w:hint="eastAsia" w:ascii="宋体" w:hAnsi="宋体" w:eastAsia="宋体" w:cs="宋体"/>
          <w:bCs/>
          <w:sz w:val="40"/>
          <w:szCs w:val="40"/>
          <w:highlight w:val="none"/>
          <w:lang w:eastAsia="zh-CN"/>
        </w:rPr>
        <w:t xml:space="preserve">江苏省特检院老旧设备更新项目-机电类检验检测设备采购</w:t>
      </w:r>
      <w:r>
        <w:rPr>
          <w:rFonts w:hint="eastAsia" w:ascii="宋体" w:hAnsi="宋体" w:eastAsia="宋体" w:cs="宋体"/>
          <w:bCs/>
          <w:sz w:val="40"/>
          <w:szCs w:val="40"/>
          <w:highlight w:val="none"/>
          <w:lang w:eastAsia="zh-CN"/>
        </w:rPr>
      </w:r>
      <w:r/>
    </w:p>
    <w:p>
      <w:pPr>
        <w:pStyle w:val="826"/>
        <w:jc w:val="center"/>
        <w:rPr>
          <w:rFonts w:hint="eastAsia" w:ascii="宋体" w:hAnsi="宋体" w:eastAsia="宋体" w:cs="宋体"/>
          <w:bCs/>
          <w:sz w:val="32"/>
          <w:szCs w:val="32"/>
          <w:highlight w:val="none"/>
        </w:rPr>
      </w:pPr>
      <w:r>
        <w:rPr>
          <w:rFonts w:hint="eastAsia" w:ascii="宋体" w:hAnsi="宋体" w:eastAsia="宋体" w:cs="宋体"/>
          <w:bCs/>
          <w:sz w:val="32"/>
          <w:szCs w:val="32"/>
          <w:highlight w:val="none"/>
        </w:rPr>
      </w:r>
      <w:r/>
    </w:p>
    <w:p>
      <w:pPr>
        <w:pStyle w:val="826"/>
        <w:jc w:val="center"/>
        <w:rPr>
          <w:rFonts w:hint="eastAsia" w:ascii="宋体" w:hAnsi="宋体" w:eastAsia="宋体" w:cs="宋体"/>
          <w:sz w:val="44"/>
          <w:szCs w:val="44"/>
          <w:highlight w:val="none"/>
        </w:rPr>
      </w:pPr>
      <w:r>
        <w:rPr>
          <w:rFonts w:hint="eastAsia" w:ascii="宋体" w:hAnsi="宋体" w:eastAsia="宋体" w:cs="宋体"/>
          <w:sz w:val="44"/>
          <w:szCs w:val="44"/>
          <w:highlight w:val="none"/>
        </w:rPr>
        <w:t xml:space="preserve">投标文件</w:t>
      </w:r>
      <w:r>
        <w:rPr>
          <w:rFonts w:hint="eastAsia" w:ascii="宋体" w:hAnsi="宋体" w:eastAsia="宋体" w:cs="宋体"/>
          <w:sz w:val="44"/>
          <w:szCs w:val="44"/>
          <w:highlight w:val="none"/>
        </w:rPr>
      </w:r>
      <w:r/>
    </w:p>
    <w:p>
      <w:pPr>
        <w:pStyle w:val="826"/>
        <w:jc w:val="center"/>
        <w:rPr>
          <w:rFonts w:hint="eastAsia" w:ascii="宋体" w:hAnsi="宋体" w:eastAsia="宋体" w:cs="宋体"/>
          <w:bCs/>
          <w:sz w:val="32"/>
          <w:szCs w:val="32"/>
          <w:highlight w:val="none"/>
        </w:rPr>
      </w:pPr>
      <w:r>
        <w:rPr>
          <w:rFonts w:hint="eastAsia" w:ascii="宋体" w:hAnsi="宋体" w:eastAsia="宋体" w:cs="宋体"/>
          <w:bCs/>
          <w:sz w:val="32"/>
          <w:szCs w:val="32"/>
          <w:highlight w:val="none"/>
        </w:rPr>
      </w:r>
      <w:r/>
    </w:p>
    <w:p>
      <w:pPr>
        <w:pStyle w:val="826"/>
        <w:jc w:val="center"/>
        <w:rPr>
          <w:rFonts w:hint="eastAsia" w:ascii="宋体" w:hAnsi="宋体" w:eastAsia="宋体" w:cs="宋体"/>
          <w:bCs/>
          <w:sz w:val="32"/>
          <w:szCs w:val="32"/>
          <w:highlight w:val="none"/>
        </w:rPr>
      </w:pPr>
      <w:r>
        <w:rPr>
          <w:rFonts w:hint="eastAsia" w:ascii="宋体" w:hAnsi="宋体" w:eastAsia="宋体" w:cs="宋体"/>
          <w:bCs/>
          <w:sz w:val="32"/>
          <w:szCs w:val="32"/>
          <w:highlight w:val="none"/>
        </w:rPr>
      </w:r>
      <w:r/>
    </w:p>
    <w:p>
      <w:pPr>
        <w:pStyle w:val="826"/>
        <w:ind w:firstLine="1386"/>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项目编号：</w:t>
      </w:r>
      <w:r>
        <w:rPr>
          <w:rFonts w:hint="eastAsia" w:ascii="宋体" w:hAnsi="宋体" w:eastAsia="宋体" w:cs="宋体"/>
          <w:sz w:val="30"/>
          <w:szCs w:val="30"/>
          <w:highlight w:val="none"/>
        </w:rPr>
      </w:r>
      <w:r/>
    </w:p>
    <w:p>
      <w:pPr>
        <w:pStyle w:val="826"/>
        <w:ind w:firstLine="1386"/>
        <w:rPr>
          <w:rFonts w:hint="eastAsia" w:ascii="宋体" w:hAnsi="宋体" w:eastAsia="宋体" w:cs="宋体"/>
          <w:sz w:val="30"/>
          <w:szCs w:val="30"/>
          <w:highlight w:val="none"/>
        </w:rPr>
      </w:pPr>
      <w:r>
        <w:rPr>
          <w:rFonts w:hint="eastAsia" w:ascii="宋体" w:hAnsi="宋体" w:eastAsia="宋体" w:cs="宋体"/>
          <w:sz w:val="30"/>
          <w:szCs w:val="30"/>
          <w:highlight w:val="none"/>
          <w:lang w:val="en-US" w:eastAsia="zh-CN"/>
        </w:rPr>
        <w:t xml:space="preserve">采购</w:t>
      </w:r>
      <w:r>
        <w:rPr>
          <w:rFonts w:hint="eastAsia" w:ascii="宋体" w:hAnsi="宋体" w:eastAsia="宋体" w:cs="宋体"/>
          <w:sz w:val="30"/>
          <w:szCs w:val="30"/>
          <w:highlight w:val="none"/>
        </w:rPr>
        <w:t xml:space="preserve">分包号（标段号）：</w:t>
      </w:r>
      <w:r>
        <w:rPr>
          <w:rFonts w:hint="eastAsia" w:ascii="宋体" w:hAnsi="宋体" w:eastAsia="宋体" w:cs="宋体"/>
          <w:sz w:val="30"/>
          <w:szCs w:val="30"/>
          <w:highlight w:val="none"/>
        </w:rPr>
      </w:r>
      <w:r/>
    </w:p>
    <w:p>
      <w:pPr>
        <w:pStyle w:val="826"/>
        <w:ind w:firstLine="1386"/>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投标人名称：（加盖单位公章）</w:t>
      </w:r>
      <w:r>
        <w:rPr>
          <w:rFonts w:hint="eastAsia" w:ascii="宋体" w:hAnsi="宋体" w:eastAsia="宋体" w:cs="宋体"/>
          <w:sz w:val="30"/>
          <w:szCs w:val="30"/>
          <w:highlight w:val="none"/>
        </w:rPr>
      </w:r>
      <w:r/>
    </w:p>
    <w:p>
      <w:pPr>
        <w:pStyle w:val="826"/>
        <w:ind w:firstLine="1386"/>
        <w:rPr>
          <w:rFonts w:hint="eastAsia" w:ascii="宋体" w:hAnsi="宋体" w:eastAsia="宋体" w:cs="宋体"/>
          <w:bCs/>
          <w:sz w:val="30"/>
          <w:szCs w:val="30"/>
          <w:highlight w:val="none"/>
        </w:rPr>
      </w:pPr>
      <w:r>
        <w:rPr>
          <w:rFonts w:hint="eastAsia" w:ascii="宋体" w:hAnsi="宋体" w:eastAsia="宋体" w:cs="宋体"/>
          <w:sz w:val="30"/>
          <w:szCs w:val="30"/>
          <w:highlight w:val="none"/>
        </w:rPr>
        <w:t xml:space="preserve">联系人：</w:t>
      </w:r>
      <w:r>
        <w:rPr>
          <w:rFonts w:hint="eastAsia" w:ascii="宋体" w:hAnsi="宋体" w:eastAsia="宋体" w:cs="宋体"/>
          <w:bCs/>
          <w:sz w:val="30"/>
          <w:szCs w:val="30"/>
          <w:highlight w:val="none"/>
        </w:rPr>
      </w:r>
      <w:r/>
    </w:p>
    <w:p>
      <w:pPr>
        <w:pStyle w:val="826"/>
        <w:ind w:firstLine="1386"/>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联系方式：</w:t>
      </w:r>
      <w:r>
        <w:rPr>
          <w:rFonts w:hint="eastAsia" w:ascii="宋体" w:hAnsi="宋体" w:eastAsia="宋体" w:cs="宋体"/>
          <w:sz w:val="30"/>
          <w:szCs w:val="30"/>
          <w:highlight w:val="none"/>
        </w:rPr>
      </w:r>
      <w:r/>
    </w:p>
    <w:p>
      <w:pPr>
        <w:pStyle w:val="826"/>
        <w:ind w:firstLine="1386"/>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单位地址：</w:t>
      </w:r>
      <w:r>
        <w:rPr>
          <w:rFonts w:hint="eastAsia" w:ascii="宋体" w:hAnsi="宋体" w:eastAsia="宋体" w:cs="宋体"/>
          <w:sz w:val="30"/>
          <w:szCs w:val="30"/>
          <w:highlight w:val="none"/>
        </w:rPr>
      </w:r>
      <w:r/>
    </w:p>
    <w:p>
      <w:pPr>
        <w:pStyle w:val="826"/>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  年  月  日</w:t>
      </w:r>
      <w:r>
        <w:rPr>
          <w:rFonts w:hint="eastAsia" w:ascii="宋体" w:hAnsi="宋体" w:eastAsia="宋体" w:cs="宋体"/>
          <w:sz w:val="30"/>
          <w:szCs w:val="30"/>
          <w:highlight w:val="none"/>
        </w:rPr>
      </w:r>
      <w:r/>
    </w:p>
    <w:p>
      <w:pPr>
        <w:pStyle w:val="866"/>
        <w:ind w:left="0"/>
        <w:jc w:val="center"/>
        <w:rPr>
          <w:rFonts w:hint="eastAsia" w:ascii="宋体" w:hAnsi="宋体" w:eastAsia="宋体" w:cs="宋体"/>
          <w:sz w:val="32"/>
          <w:szCs w:val="32"/>
          <w:highlight w:val="none"/>
        </w:rPr>
      </w:pPr>
      <w:r>
        <w:rPr>
          <w:rFonts w:hint="eastAsia" w:ascii="宋体" w:hAnsi="宋体" w:cs="宋体"/>
          <w:highlight w:val="none"/>
        </w:rPr>
        <w:br w:type="page" w:clear="all"/>
      </w:r>
      <w:bookmarkStart w:id="132" w:name="_Toc25564"/>
      <w:r/>
      <w:bookmarkStart w:id="133" w:name="_Toc19767"/>
      <w:r>
        <w:rPr>
          <w:rFonts w:hint="eastAsia" w:ascii="宋体" w:hAnsi="宋体" w:eastAsia="宋体" w:cs="宋体"/>
          <w:sz w:val="32"/>
          <w:szCs w:val="32"/>
          <w:highlight w:val="none"/>
        </w:rPr>
        <w:t xml:space="preserve">1.投标申请及声明</w:t>
      </w:r>
      <w:bookmarkEnd w:id="132"/>
      <w:r/>
      <w:bookmarkEnd w:id="133"/>
      <w:r>
        <w:rPr>
          <w:rFonts w:hint="eastAsia" w:ascii="宋体" w:hAnsi="宋体" w:eastAsia="宋体" w:cs="宋体"/>
          <w:sz w:val="32"/>
          <w:szCs w:val="32"/>
          <w:highlight w:val="none"/>
        </w:rPr>
      </w:r>
      <w:r/>
    </w:p>
    <w:p>
      <w:pPr>
        <w:pStyle w:val="826"/>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致：江苏省特种设备安全监督检验研究院、江苏海外集团国际工程咨询有限公司</w:t>
      </w:r>
      <w:r>
        <w:rPr>
          <w:rFonts w:hint="eastAsia" w:ascii="宋体" w:hAnsi="宋体" w:eastAsia="宋体" w:cs="宋体"/>
          <w:sz w:val="24"/>
          <w:szCs w:val="24"/>
          <w:highlight w:val="none"/>
        </w:rPr>
      </w:r>
      <w:r/>
    </w:p>
    <w:p>
      <w:pPr>
        <w:pStyle w:val="826"/>
        <w:ind w:firstLine="480"/>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根据贵方</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（项目名称）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（项目编号）招标邀请，正式授权下述签字人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（姓名和职务）代表</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（投标人名称），提交投标文件并参加投标。</w:t>
      </w:r>
      <w:r>
        <w:rPr>
          <w:rFonts w:hint="eastAsia" w:ascii="宋体" w:hAnsi="宋体" w:eastAsia="宋体" w:cs="宋体"/>
          <w:sz w:val="24"/>
          <w:szCs w:val="24"/>
          <w:highlight w:val="none"/>
        </w:rPr>
      </w:r>
      <w:r/>
    </w:p>
    <w:p>
      <w:pPr>
        <w:pStyle w:val="826"/>
        <w:ind w:firstLine="480"/>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据此函，签字人兹宣布同意如下：</w:t>
      </w:r>
      <w:r>
        <w:rPr>
          <w:rFonts w:hint="eastAsia" w:ascii="宋体" w:hAnsi="宋体" w:eastAsia="宋体" w:cs="宋体"/>
          <w:sz w:val="24"/>
          <w:szCs w:val="24"/>
          <w:highlight w:val="none"/>
        </w:rPr>
      </w:r>
      <w:r/>
    </w:p>
    <w:p>
      <w:pPr>
        <w:pStyle w:val="826"/>
        <w:ind w:firstLine="480"/>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1.我们的资格条件完全符合本次采购要求，我们同意并向贵方提供了与本次采购活动有关的所有证据和资料。</w:t>
      </w:r>
      <w:r>
        <w:rPr>
          <w:rFonts w:hint="eastAsia" w:ascii="宋体" w:hAnsi="宋体" w:eastAsia="宋体" w:cs="宋体"/>
          <w:sz w:val="24"/>
          <w:szCs w:val="24"/>
          <w:highlight w:val="none"/>
        </w:rPr>
      </w:r>
      <w:r/>
    </w:p>
    <w:p>
      <w:pPr>
        <w:pStyle w:val="826"/>
        <w:ind w:firstLine="480"/>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2.项目名称：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，我们的报价：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826"/>
        <w:ind w:firstLine="480"/>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3.我们已详细审核全部招标文件及其有效补充文件，我们放弃对招标文件任何误解的权利，在提交投标文件后，不对招标文件本身提出质疑。否则，属于不诚信和故意扰乱采购活动行为，我们将无条件接受处罚。</w:t>
      </w:r>
      <w:r>
        <w:rPr>
          <w:rFonts w:hint="eastAsia" w:ascii="宋体" w:hAnsi="宋体" w:eastAsia="宋体" w:cs="宋体"/>
          <w:sz w:val="24"/>
          <w:szCs w:val="24"/>
          <w:highlight w:val="none"/>
        </w:rPr>
      </w:r>
      <w:r/>
    </w:p>
    <w:p>
      <w:pPr>
        <w:pStyle w:val="826"/>
        <w:ind w:firstLine="480"/>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4.一旦我方中标，我方将根据招标文件的规定，严格履行合同，保证在规定的时间内完成本项目规定的服务内容。</w:t>
      </w:r>
      <w:r>
        <w:rPr>
          <w:rFonts w:hint="eastAsia" w:ascii="宋体" w:hAnsi="宋体" w:eastAsia="宋体" w:cs="宋体"/>
          <w:sz w:val="24"/>
          <w:szCs w:val="24"/>
          <w:highlight w:val="none"/>
        </w:rPr>
      </w:r>
      <w:r/>
    </w:p>
    <w:p>
      <w:pPr>
        <w:pStyle w:val="826"/>
        <w:ind w:firstLine="480"/>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我方决不提供虚假材料谋取中标、决不采取不正当手段诋毁、排挤其他供应商、决不与采购人、其他供应商或者采购代理机构恶意串通、决不向采购人、采购代理机构工作人员和评审小组进行商业贿赂、决不拒绝有关部门监督检查或提供虚假情况，如有违反，无条件接受贵方及相关管理部门的处罚。</w:t>
      </w:r>
      <w:r>
        <w:rPr>
          <w:rFonts w:hint="eastAsia" w:ascii="宋体" w:hAnsi="宋体" w:eastAsia="宋体" w:cs="宋体"/>
          <w:sz w:val="24"/>
          <w:szCs w:val="24"/>
          <w:highlight w:val="none"/>
        </w:rPr>
      </w:r>
      <w:r/>
    </w:p>
    <w:p>
      <w:pPr>
        <w:pStyle w:val="826"/>
        <w:ind w:firstLine="480"/>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6.我方正式通讯方式为：</w:t>
      </w:r>
      <w:r>
        <w:rPr>
          <w:rFonts w:hint="eastAsia" w:ascii="宋体" w:hAnsi="宋体" w:eastAsia="宋体" w:cs="宋体"/>
          <w:sz w:val="24"/>
          <w:szCs w:val="24"/>
          <w:highlight w:val="none"/>
        </w:rPr>
      </w:r>
      <w:r/>
    </w:p>
    <w:p>
      <w:pPr>
        <w:pStyle w:val="826"/>
        <w:ind w:firstLine="480"/>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地址：</w:t>
      </w:r>
      <w:r>
        <w:rPr>
          <w:rFonts w:hint="eastAsia" w:ascii="宋体" w:hAnsi="宋体" w:eastAsia="宋体" w:cs="宋体"/>
          <w:sz w:val="24"/>
          <w:szCs w:val="24"/>
          <w:highlight w:val="none"/>
        </w:rPr>
      </w:r>
      <w:r/>
    </w:p>
    <w:p>
      <w:pPr>
        <w:pStyle w:val="826"/>
        <w:ind w:firstLine="480"/>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电话：</w:t>
      </w:r>
      <w:r>
        <w:rPr>
          <w:rFonts w:hint="eastAsia" w:ascii="宋体" w:hAnsi="宋体" w:eastAsia="宋体" w:cs="宋体"/>
          <w:sz w:val="24"/>
          <w:szCs w:val="24"/>
          <w:highlight w:val="none"/>
        </w:rPr>
      </w:r>
      <w:r/>
    </w:p>
    <w:p>
      <w:pPr>
        <w:pStyle w:val="826"/>
        <w:ind w:firstLine="480"/>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传真：</w:t>
      </w:r>
      <w:r>
        <w:rPr>
          <w:rFonts w:hint="eastAsia" w:ascii="宋体" w:hAnsi="宋体" w:eastAsia="宋体" w:cs="宋体"/>
          <w:sz w:val="24"/>
          <w:szCs w:val="24"/>
          <w:highlight w:val="none"/>
        </w:rPr>
      </w:r>
      <w:r/>
    </w:p>
    <w:p>
      <w:pPr>
        <w:pStyle w:val="826"/>
        <w:ind w:firstLine="480"/>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7.我方正式开户银行和账号为：</w:t>
      </w:r>
      <w:r>
        <w:rPr>
          <w:rFonts w:hint="eastAsia" w:ascii="宋体" w:hAnsi="宋体" w:eastAsia="宋体" w:cs="宋体"/>
          <w:sz w:val="24"/>
          <w:szCs w:val="24"/>
          <w:highlight w:val="none"/>
        </w:rPr>
      </w:r>
      <w:r/>
    </w:p>
    <w:p>
      <w:pPr>
        <w:pStyle w:val="826"/>
        <w:ind w:firstLine="480"/>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开户银行：</w:t>
      </w:r>
      <w:r>
        <w:rPr>
          <w:rFonts w:hint="eastAsia" w:ascii="宋体" w:hAnsi="宋体" w:eastAsia="宋体" w:cs="宋体"/>
          <w:sz w:val="24"/>
          <w:szCs w:val="24"/>
          <w:highlight w:val="none"/>
        </w:rPr>
      </w:r>
      <w:r/>
    </w:p>
    <w:p>
      <w:pPr>
        <w:pStyle w:val="826"/>
        <w:ind w:firstLine="480"/>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账号：</w:t>
      </w:r>
      <w:r>
        <w:rPr>
          <w:rFonts w:hint="eastAsia" w:ascii="宋体" w:hAnsi="宋体" w:eastAsia="宋体" w:cs="宋体"/>
          <w:sz w:val="24"/>
          <w:szCs w:val="24"/>
          <w:highlight w:val="none"/>
        </w:rPr>
      </w:r>
      <w:r/>
    </w:p>
    <w:p>
      <w:pPr>
        <w:pStyle w:val="826"/>
        <w:ind w:firstLine="480"/>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投标人名称：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（公章）</w:t>
      </w:r>
      <w:r>
        <w:rPr>
          <w:rFonts w:hint="eastAsia" w:ascii="宋体" w:hAnsi="宋体" w:eastAsia="宋体" w:cs="宋体"/>
          <w:sz w:val="24"/>
          <w:szCs w:val="24"/>
          <w:highlight w:val="none"/>
        </w:rPr>
      </w:r>
      <w:r/>
    </w:p>
    <w:p>
      <w:pPr>
        <w:pStyle w:val="826"/>
        <w:ind w:firstLine="480"/>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授权代表（签字）：</w:t>
      </w:r>
      <w:r>
        <w:rPr>
          <w:rFonts w:hint="eastAsia" w:ascii="宋体" w:hAnsi="宋体" w:eastAsia="宋体" w:cs="宋体"/>
          <w:sz w:val="24"/>
          <w:szCs w:val="24"/>
          <w:highlight w:val="none"/>
        </w:rPr>
      </w:r>
      <w:r/>
    </w:p>
    <w:p>
      <w:pPr>
        <w:pStyle w:val="826"/>
        <w:ind w:firstLine="480"/>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rPr>
          <w:rFonts w:hint="eastAsia" w:ascii="宋体" w:hAnsi="宋体" w:eastAsia="宋体" w:cs="宋体"/>
          <w:sz w:val="24"/>
          <w:szCs w:val="24"/>
          <w:highlight w:val="none"/>
        </w:rPr>
      </w:r>
      <w:r/>
    </w:p>
    <w:p>
      <w:pPr>
        <w:pStyle w:val="826"/>
        <w:numPr>
          <w:ilvl w:val="0"/>
          <w:numId w:val="47"/>
        </w:numPr>
        <w:jc w:val="center"/>
        <w:tabs>
          <w:tab w:val="left" w:pos="312" w:leader="none"/>
        </w:tabs>
        <w:rPr>
          <w:rFonts w:hint="eastAsia" w:ascii="宋体" w:hAnsi="宋体" w:eastAsia="宋体" w:cs="宋体"/>
          <w:sz w:val="32"/>
          <w:szCs w:val="32"/>
          <w:highlight w:val="none"/>
        </w:rPr>
      </w:pPr>
      <w:r>
        <w:rPr>
          <w:rFonts w:hint="eastAsia" w:ascii="宋体" w:hAnsi="宋体" w:eastAsia="宋体" w:cs="宋体"/>
          <w:highlight w:val="none"/>
        </w:rPr>
        <w:br w:type="page" w:clear="all"/>
      </w:r>
      <w:bookmarkStart w:id="134" w:name="_Toc3313"/>
      <w:r/>
      <w:bookmarkStart w:id="135" w:name="_Toc7351"/>
      <w:r>
        <w:rPr>
          <w:rFonts w:hint="eastAsia" w:ascii="宋体" w:hAnsi="宋体" w:eastAsia="宋体" w:cs="宋体"/>
          <w:sz w:val="32"/>
          <w:szCs w:val="32"/>
          <w:highlight w:val="none"/>
        </w:rPr>
        <w:t xml:space="preserve">授权委托书</w:t>
      </w:r>
      <w:bookmarkEnd w:id="134"/>
      <w:r/>
      <w:bookmarkEnd w:id="135"/>
      <w:r>
        <w:rPr>
          <w:rFonts w:hint="eastAsia" w:ascii="宋体" w:hAnsi="宋体" w:eastAsia="宋体" w:cs="宋体"/>
          <w:sz w:val="32"/>
          <w:szCs w:val="32"/>
          <w:highlight w:val="none"/>
        </w:rPr>
      </w:r>
      <w:r/>
    </w:p>
    <w:p>
      <w:pPr>
        <w:pStyle w:val="826"/>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法人授权委托书</w:t>
      </w:r>
      <w:r>
        <w:rPr>
          <w:rFonts w:hint="eastAsia" w:ascii="宋体" w:hAnsi="宋体" w:eastAsia="宋体" w:cs="宋体"/>
          <w:sz w:val="28"/>
          <w:szCs w:val="28"/>
          <w:highlight w:val="none"/>
        </w:rPr>
      </w:r>
      <w:r/>
    </w:p>
    <w:p>
      <w:pPr>
        <w:pStyle w:val="826"/>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致：江苏省特种设备安全监督检验研究院、</w:t>
      </w:r>
      <w:r>
        <w:rPr>
          <w:rFonts w:hint="eastAsia" w:ascii="宋体" w:hAnsi="宋体" w:eastAsia="宋体" w:cs="宋体"/>
          <w:sz w:val="24"/>
          <w:szCs w:val="24"/>
          <w:highlight w:val="none"/>
        </w:rPr>
      </w:r>
      <w:r/>
    </w:p>
    <w:p>
      <w:pPr>
        <w:pStyle w:val="826"/>
        <w:ind w:firstLine="480"/>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江苏海外集团国际工程咨询有限公司</w:t>
      </w:r>
      <w:r>
        <w:rPr>
          <w:rFonts w:hint="eastAsia" w:ascii="宋体" w:hAnsi="宋体" w:eastAsia="宋体" w:cs="宋体"/>
          <w:sz w:val="24"/>
          <w:szCs w:val="24"/>
          <w:highlight w:val="none"/>
        </w:rPr>
      </w:r>
      <w:r/>
    </w:p>
    <w:p>
      <w:pPr>
        <w:pStyle w:val="826"/>
        <w:ind w:firstLine="480"/>
        <w:spacing w:before="0"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26"/>
        <w:ind w:firstLine="480"/>
        <w:spacing w:before="0"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本授权书声明：注册于</w:t>
      </w:r>
      <w:r>
        <w:rPr>
          <w:rFonts w:hint="eastAsia" w:ascii="宋体" w:hAnsi="宋体" w:eastAsia="宋体" w:cs="宋体"/>
          <w:sz w:val="24"/>
          <w:szCs w:val="24"/>
          <w:highlight w:val="none"/>
          <w:u w:val="single"/>
        </w:rPr>
        <w:t xml:space="preserve">       （供应商住址）</w:t>
      </w:r>
      <w:r>
        <w:rPr>
          <w:rFonts w:hint="eastAsia" w:ascii="宋体" w:hAnsi="宋体" w:eastAsia="宋体" w:cs="宋体"/>
          <w:sz w:val="24"/>
          <w:szCs w:val="24"/>
          <w:highlight w:val="none"/>
        </w:rPr>
        <w:t xml:space="preserve">的</w:t>
      </w:r>
      <w:r>
        <w:rPr>
          <w:rFonts w:hint="eastAsia" w:ascii="宋体" w:hAnsi="宋体" w:eastAsia="宋体" w:cs="宋体"/>
          <w:sz w:val="24"/>
          <w:szCs w:val="24"/>
          <w:highlight w:val="none"/>
          <w:u w:val="single"/>
        </w:rPr>
        <w:t xml:space="preserve">      （投标人名称）</w:t>
      </w:r>
      <w:r>
        <w:rPr>
          <w:rFonts w:hint="eastAsia" w:ascii="宋体" w:hAnsi="宋体" w:eastAsia="宋体" w:cs="宋体"/>
          <w:sz w:val="24"/>
          <w:szCs w:val="24"/>
          <w:highlight w:val="none"/>
        </w:rPr>
        <w:t xml:space="preserve">法定代表人</w:t>
      </w:r>
      <w:r>
        <w:rPr>
          <w:rFonts w:hint="eastAsia" w:ascii="宋体" w:hAnsi="宋体" w:eastAsia="宋体" w:cs="宋体"/>
          <w:sz w:val="24"/>
          <w:szCs w:val="24"/>
          <w:highlight w:val="none"/>
          <w:u w:val="single"/>
        </w:rPr>
        <w:t xml:space="preserve">    （法定代表人姓名、职务）</w:t>
      </w:r>
      <w:r>
        <w:rPr>
          <w:rFonts w:hint="eastAsia" w:ascii="宋体" w:hAnsi="宋体" w:eastAsia="宋体" w:cs="宋体"/>
          <w:sz w:val="24"/>
          <w:szCs w:val="24"/>
          <w:highlight w:val="none"/>
        </w:rPr>
        <w:t xml:space="preserve">代表本公司授权在下面签字的</w:t>
      </w:r>
      <w:r>
        <w:rPr>
          <w:rFonts w:hint="eastAsia" w:ascii="宋体" w:hAnsi="宋体" w:eastAsia="宋体" w:cs="宋体"/>
          <w:sz w:val="24"/>
          <w:szCs w:val="24"/>
          <w:highlight w:val="none"/>
          <w:u w:val="single"/>
        </w:rPr>
        <w:t xml:space="preserve">          （供应商代表姓名、职务）</w:t>
      </w:r>
      <w:r>
        <w:rPr>
          <w:rFonts w:hint="eastAsia" w:ascii="宋体" w:hAnsi="宋体" w:eastAsia="宋体" w:cs="宋体"/>
          <w:sz w:val="24"/>
          <w:szCs w:val="24"/>
          <w:highlight w:val="none"/>
        </w:rPr>
        <w:t xml:space="preserve">为本公司的合法代理人，就贵方组织的</w:t>
      </w:r>
      <w:r>
        <w:rPr>
          <w:rFonts w:hint="eastAsia" w:ascii="宋体" w:hAnsi="宋体" w:eastAsia="宋体" w:cs="宋体"/>
          <w:sz w:val="24"/>
          <w:szCs w:val="24"/>
          <w:highlight w:val="none"/>
          <w:u w:val="single"/>
        </w:rPr>
        <w:t xml:space="preserve">      （项目名称）（项目编号）</w:t>
      </w:r>
      <w:r>
        <w:rPr>
          <w:rFonts w:hint="eastAsia" w:ascii="宋体" w:hAnsi="宋体" w:eastAsia="宋体" w:cs="宋体"/>
          <w:sz w:val="24"/>
          <w:szCs w:val="24"/>
          <w:highlight w:val="none"/>
        </w:rPr>
        <w:t xml:space="preserve">公开招标活动，以本公司名义处理一切与之有关的事务。</w:t>
      </w:r>
      <w:r>
        <w:rPr>
          <w:rFonts w:hint="eastAsia" w:ascii="宋体" w:hAnsi="宋体" w:eastAsia="宋体" w:cs="宋体"/>
          <w:sz w:val="24"/>
          <w:szCs w:val="24"/>
          <w:highlight w:val="none"/>
        </w:rPr>
      </w:r>
      <w:r/>
    </w:p>
    <w:p>
      <w:pPr>
        <w:pStyle w:val="826"/>
        <w:ind w:firstLine="480"/>
        <w:spacing w:before="0"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本授权书于    年  月  日签字生效，特此声明。</w:t>
      </w:r>
      <w:r>
        <w:rPr>
          <w:rFonts w:hint="eastAsia" w:ascii="宋体" w:hAnsi="宋体" w:eastAsia="宋体" w:cs="宋体"/>
          <w:sz w:val="24"/>
          <w:szCs w:val="24"/>
          <w:highlight w:val="none"/>
        </w:rPr>
      </w:r>
      <w:r/>
    </w:p>
    <w:p>
      <w:pPr>
        <w:pStyle w:val="826"/>
        <w:ind w:firstLine="480"/>
        <w:spacing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附：法定代表人身份证复印件：</w:t>
      </w:r>
      <w:r>
        <w:rPr>
          <w:rFonts w:hint="eastAsia" w:ascii="宋体" w:hAnsi="宋体" w:eastAsia="宋体" w:cs="宋体"/>
          <w:sz w:val="24"/>
          <w:szCs w:val="24"/>
          <w:highlight w:val="none"/>
        </w:rPr>
      </w:r>
      <w:r/>
    </w:p>
    <w:tbl>
      <w:tblPr>
        <w:tblW w:w="0" w:type="auto"/>
        <w:tblInd w:w="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920"/>
        <w:gridCol w:w="4705"/>
      </w:tblGrid>
      <w:tr>
        <w:trPr>
          <w:trHeight w:val="2366"/>
        </w:trPr>
        <w:tc>
          <w:tcPr>
            <w:tcW w:w="4920" w:type="dxa"/>
            <w:vAlign w:val="top"/>
            <w:textDirection w:val="lrTb"/>
            <w:noWrap w:val="false"/>
          </w:tcPr>
          <w:p>
            <w:pPr>
              <w:pStyle w:val="826"/>
              <w:rPr>
                <w:rFonts w:hint="eastAsia" w:ascii="宋体" w:hAnsi="宋体" w:eastAsia="宋体" w:cs="宋体"/>
                <w:highlight w:val="none"/>
              </w:rPr>
            </w:pPr>
            <w:r>
              <w:rPr>
                <w:rFonts w:hint="eastAsia" w:ascii="宋体" w:hAnsi="宋体" w:eastAsia="宋体" w:cs="宋体"/>
                <w:highlight w:val="none"/>
              </w:rPr>
            </w:r>
            <w:r/>
          </w:p>
        </w:tc>
        <w:tc>
          <w:tcPr>
            <w:tcW w:w="4705" w:type="dxa"/>
            <w:vAlign w:val="top"/>
            <w:textDirection w:val="lrTb"/>
            <w:noWrap w:val="false"/>
          </w:tcPr>
          <w:p>
            <w:pPr>
              <w:pStyle w:val="826"/>
              <w:rPr>
                <w:rFonts w:hint="eastAsia" w:ascii="宋体" w:hAnsi="宋体" w:eastAsia="宋体" w:cs="宋体"/>
                <w:highlight w:val="none"/>
              </w:rPr>
            </w:pPr>
            <w:r>
              <w:rPr>
                <w:rFonts w:hint="eastAsia" w:ascii="宋体" w:hAnsi="宋体" w:eastAsia="宋体" w:cs="宋体"/>
                <w:highlight w:val="none"/>
              </w:rPr>
            </w:r>
            <w:r/>
          </w:p>
        </w:tc>
      </w:tr>
    </w:tbl>
    <w:p>
      <w:pPr>
        <w:pStyle w:val="826"/>
        <w:ind w:firstLine="480"/>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授权代表身份证复印件：</w:t>
      </w:r>
      <w:r>
        <w:rPr>
          <w:rFonts w:hint="eastAsia" w:ascii="宋体" w:hAnsi="宋体" w:eastAsia="宋体" w:cs="宋体"/>
          <w:sz w:val="24"/>
          <w:szCs w:val="24"/>
          <w:highlight w:val="none"/>
        </w:rPr>
      </w:r>
      <w:r/>
    </w:p>
    <w:tbl>
      <w:tblPr>
        <w:tblW w:w="0" w:type="auto"/>
        <w:tblInd w:w="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932"/>
        <w:gridCol w:w="4718"/>
      </w:tblGrid>
      <w:tr>
        <w:trPr>
          <w:trHeight w:val="2222"/>
        </w:trPr>
        <w:tc>
          <w:tcPr>
            <w:tcW w:w="4932" w:type="dxa"/>
            <w:vAlign w:val="top"/>
            <w:textDirection w:val="lrTb"/>
            <w:noWrap w:val="false"/>
          </w:tcPr>
          <w:p>
            <w:pPr>
              <w:pStyle w:val="826"/>
              <w:rPr>
                <w:rFonts w:hint="eastAsia" w:ascii="宋体" w:hAnsi="宋体" w:eastAsia="宋体" w:cs="宋体"/>
                <w:highlight w:val="none"/>
              </w:rPr>
            </w:pPr>
            <w:r>
              <w:rPr>
                <w:rFonts w:hint="eastAsia" w:ascii="宋体" w:hAnsi="宋体" w:eastAsia="宋体" w:cs="宋体"/>
                <w:highlight w:val="none"/>
              </w:rPr>
            </w:r>
            <w:r/>
          </w:p>
        </w:tc>
        <w:tc>
          <w:tcPr>
            <w:tcW w:w="4718" w:type="dxa"/>
            <w:vAlign w:val="top"/>
            <w:textDirection w:val="lrTb"/>
            <w:noWrap w:val="false"/>
          </w:tcPr>
          <w:p>
            <w:pPr>
              <w:pStyle w:val="826"/>
              <w:rPr>
                <w:rFonts w:hint="eastAsia" w:ascii="宋体" w:hAnsi="宋体" w:eastAsia="宋体" w:cs="宋体"/>
                <w:highlight w:val="none"/>
              </w:rPr>
            </w:pPr>
            <w:r>
              <w:rPr>
                <w:rFonts w:hint="eastAsia" w:ascii="宋体" w:hAnsi="宋体" w:eastAsia="宋体" w:cs="宋体"/>
                <w:highlight w:val="none"/>
              </w:rPr>
            </w:r>
            <w:r/>
          </w:p>
        </w:tc>
      </w:tr>
    </w:tbl>
    <w:p>
      <w:pPr>
        <w:pStyle w:val="826"/>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投标人名称：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（公章）</w:t>
      </w:r>
      <w:r>
        <w:rPr>
          <w:rFonts w:hint="eastAsia" w:ascii="宋体" w:hAnsi="宋体" w:eastAsia="宋体" w:cs="宋体"/>
          <w:sz w:val="24"/>
          <w:szCs w:val="24"/>
          <w:highlight w:val="none"/>
        </w:rPr>
      </w:r>
      <w:r/>
    </w:p>
    <w:p>
      <w:pPr>
        <w:pStyle w:val="826"/>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法定代表人签章：</w:t>
      </w:r>
      <w:r>
        <w:rPr>
          <w:rFonts w:hint="eastAsia" w:ascii="宋体" w:hAnsi="宋体" w:eastAsia="宋体" w:cs="宋体"/>
          <w:sz w:val="24"/>
          <w:szCs w:val="24"/>
          <w:highlight w:val="none"/>
        </w:rPr>
      </w:r>
      <w:r/>
    </w:p>
    <w:p>
      <w:pPr>
        <w:pStyle w:val="826"/>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授权代表（签字）：</w:t>
      </w:r>
      <w:r>
        <w:rPr>
          <w:rFonts w:hint="eastAsia" w:ascii="宋体" w:hAnsi="宋体" w:eastAsia="宋体" w:cs="宋体"/>
          <w:sz w:val="24"/>
          <w:szCs w:val="24"/>
          <w:highlight w:val="none"/>
        </w:rPr>
      </w:r>
      <w:r/>
    </w:p>
    <w:p>
      <w:pPr>
        <w:pStyle w:val="826"/>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rPr>
          <w:rFonts w:hint="eastAsia" w:ascii="宋体" w:hAnsi="宋体" w:eastAsia="宋体" w:cs="宋体"/>
          <w:sz w:val="24"/>
          <w:szCs w:val="24"/>
          <w:highlight w:val="none"/>
        </w:rPr>
      </w:r>
      <w:r/>
    </w:p>
    <w:p>
      <w:pPr>
        <w:pStyle w:val="826"/>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26"/>
        <w:spacing w:before="0" w:after="0"/>
        <w:rPr>
          <w:rFonts w:hint="eastAsia" w:ascii="宋体" w:hAnsi="宋体" w:eastAsia="宋体" w:cs="宋体"/>
          <w:sz w:val="24"/>
          <w:szCs w:val="24"/>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sz w:val="24"/>
          <w:szCs w:val="24"/>
          <w:highlight w:val="none"/>
        </w:rPr>
      </w:r>
      <w:r/>
    </w:p>
    <w:p>
      <w:pPr>
        <w:pStyle w:val="826"/>
        <w:spacing w:before="0" w:after="0"/>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授权委托书附件：</w:t>
      </w:r>
      <w:r>
        <w:rPr>
          <w:rFonts w:hint="eastAsia" w:ascii="宋体" w:hAnsi="宋体" w:eastAsia="宋体" w:cs="宋体"/>
          <w:b/>
          <w:bCs/>
          <w:sz w:val="24"/>
          <w:szCs w:val="24"/>
          <w:highlight w:val="none"/>
        </w:rPr>
      </w:r>
      <w:r/>
    </w:p>
    <w:p>
      <w:pPr>
        <w:pStyle w:val="826"/>
        <w:ind w:firstLine="480"/>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授权代表社保证明：</w:t>
      </w:r>
      <w:r>
        <w:rPr>
          <w:rFonts w:hint="eastAsia" w:ascii="宋体" w:hAnsi="宋体" w:eastAsia="宋体" w:cs="宋体"/>
          <w:sz w:val="24"/>
          <w:szCs w:val="24"/>
          <w:highlight w:val="none"/>
        </w:rPr>
      </w:r>
      <w:r/>
    </w:p>
    <w:tbl>
      <w:tblPr>
        <w:tblW w:w="0" w:type="auto"/>
        <w:tblInd w:w="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650"/>
      </w:tblGrid>
      <w:tr>
        <w:trPr>
          <w:trHeight w:val="5747"/>
        </w:trPr>
        <w:tc>
          <w:tcPr>
            <w:tcW w:w="9650" w:type="dxa"/>
            <w:vAlign w:val="top"/>
            <w:textDirection w:val="lrTb"/>
            <w:noWrap w:val="false"/>
          </w:tcPr>
          <w:p>
            <w:pPr>
              <w:pStyle w:val="826"/>
              <w:rPr>
                <w:highlight w:val="none"/>
              </w:rPr>
            </w:pPr>
            <w:r>
              <w:rPr>
                <w:highlight w:val="none"/>
              </w:rPr>
            </w:r>
            <w:r/>
          </w:p>
        </w:tc>
      </w:tr>
    </w:tbl>
    <w:p>
      <w:pPr>
        <w:pStyle w:val="826"/>
        <w:spacing w:before="0" w:after="0"/>
        <w:rPr>
          <w:rFonts w:hint="eastAsia" w:ascii="宋体" w:hAnsi="宋体" w:eastAsia="宋体" w:cs="宋体"/>
          <w:sz w:val="24"/>
          <w:szCs w:val="24"/>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sz w:val="24"/>
          <w:szCs w:val="24"/>
          <w:highlight w:val="none"/>
        </w:rPr>
        <w:t xml:space="preserve">注：提供投标截止时间前近六个月内任一个月社保证明（加盖社保中心章或社保中心参保缴费证明电子专用章），若授权代表属企业退休人员、现役军人等客观原因无法提供养老保险金缴费证明，需在投标文件内提供具体情况说明及证明。</w:t>
      </w:r>
      <w:r>
        <w:rPr>
          <w:rFonts w:hint="eastAsia" w:ascii="宋体" w:hAnsi="宋体" w:eastAsia="宋体" w:cs="宋体"/>
          <w:sz w:val="24"/>
          <w:szCs w:val="24"/>
          <w:highlight w:val="none"/>
        </w:rPr>
      </w:r>
      <w:r/>
    </w:p>
    <w:p>
      <w:pPr>
        <w:pStyle w:val="826"/>
        <w:jc w:val="center"/>
        <w:rPr>
          <w:rFonts w:hint="eastAsia" w:ascii="宋体" w:hAnsi="宋体" w:eastAsia="宋体" w:cs="宋体"/>
          <w:sz w:val="32"/>
          <w:szCs w:val="32"/>
          <w:highlight w:val="none"/>
        </w:rPr>
      </w:pPr>
      <w:r/>
      <w:bookmarkStart w:id="136" w:name="_Toc23857"/>
      <w:r/>
      <w:bookmarkStart w:id="137" w:name="_Toc19427"/>
      <w:r>
        <w:rPr>
          <w:rFonts w:hint="eastAsia" w:ascii="宋体" w:hAnsi="宋体" w:eastAsia="宋体" w:cs="宋体"/>
          <w:sz w:val="32"/>
          <w:szCs w:val="32"/>
          <w:highlight w:val="none"/>
        </w:rPr>
        <w:t xml:space="preserve">3.报价表格格式</w:t>
      </w:r>
      <w:r>
        <w:rPr>
          <w:rFonts w:hint="eastAsia" w:ascii="宋体" w:hAnsi="宋体" w:eastAsia="宋体" w:cs="宋体"/>
          <w:sz w:val="32"/>
          <w:szCs w:val="32"/>
          <w:highlight w:val="none"/>
        </w:rPr>
      </w:r>
      <w:r/>
    </w:p>
    <w:p>
      <w:pPr>
        <w:pStyle w:val="826"/>
        <w:jc w:val="center"/>
        <w:widowControl/>
        <w:rPr>
          <w:rFonts w:hint="eastAsia" w:ascii="宋体" w:hAnsi="宋体" w:eastAsia="宋体" w:cs="宋体"/>
          <w:bCs/>
          <w:szCs w:val="21"/>
          <w:highlight w:val="none"/>
        </w:rPr>
      </w:pPr>
      <w:r>
        <w:rPr>
          <w:rFonts w:hint="eastAsia" w:ascii="宋体" w:hAnsi="宋体" w:eastAsia="宋体" w:cs="宋体"/>
          <w:b/>
          <w:sz w:val="24"/>
          <w:szCs w:val="24"/>
          <w:highlight w:val="none"/>
        </w:rPr>
        <w:t xml:space="preserve">（1）报价一览表</w:t>
      </w:r>
      <w:bookmarkEnd w:id="136"/>
      <w:r/>
      <w:bookmarkEnd w:id="137"/>
      <w:r>
        <w:rPr>
          <w:rFonts w:hint="eastAsia" w:ascii="宋体" w:hAnsi="宋体" w:eastAsia="宋体" w:cs="宋体"/>
          <w:b/>
          <w:sz w:val="24"/>
          <w:szCs w:val="24"/>
          <w:highlight w:val="none"/>
        </w:rPr>
        <w:t xml:space="preserve">（格式）</w:t>
      </w:r>
      <w:r>
        <w:rPr>
          <w:rFonts w:hint="eastAsia" w:ascii="宋体" w:hAnsi="宋体" w:eastAsia="宋体" w:cs="宋体"/>
          <w:bCs/>
          <w:szCs w:val="21"/>
          <w:highlight w:val="none"/>
        </w:rPr>
      </w:r>
      <w:r/>
    </w:p>
    <w:tbl>
      <w:tblPr>
        <w:tblW w:w="0" w:type="auto"/>
        <w:tblInd w:w="-2"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988"/>
        <w:gridCol w:w="3345"/>
        <w:gridCol w:w="9"/>
        <w:gridCol w:w="4241"/>
      </w:tblGrid>
      <w:tr>
        <w:trPr>
          <w:cantSplit/>
          <w:trHeight w:val="555"/>
        </w:trPr>
        <w:tc>
          <w:tcPr>
            <w:tcW w:w="1988" w:type="dxa"/>
            <w:vAlign w:val="center"/>
            <w:textDirection w:val="lrTb"/>
            <w:noWrap w:val="false"/>
          </w:tcPr>
          <w:p>
            <w:pPr>
              <w:pStyle w:val="826"/>
              <w:jc w:val="center"/>
              <w:spacing w:before="0" w:after="0" w:line="240" w:lineRule="auto"/>
              <w:rPr>
                <w:rFonts w:hint="eastAsia" w:ascii="宋体" w:hAnsi="宋体" w:eastAsia="宋体" w:cs="宋体"/>
                <w:b/>
                <w:bCs/>
                <w:highlight w:val="none"/>
              </w:rPr>
            </w:pPr>
            <w:r>
              <w:rPr>
                <w:rFonts w:hint="eastAsia" w:ascii="宋体" w:hAnsi="宋体" w:eastAsia="宋体" w:cs="宋体"/>
                <w:b/>
                <w:bCs/>
                <w:highlight w:val="none"/>
              </w:rPr>
              <w:t xml:space="preserve">项目名称</w:t>
            </w:r>
            <w:r>
              <w:rPr>
                <w:rFonts w:hint="eastAsia" w:ascii="宋体" w:hAnsi="宋体" w:eastAsia="宋体" w:cs="宋体"/>
                <w:b/>
                <w:bCs/>
                <w:highlight w:val="none"/>
              </w:rPr>
            </w:r>
            <w:r/>
          </w:p>
        </w:tc>
        <w:tc>
          <w:tcPr>
            <w:gridSpan w:val="3"/>
            <w:tcW w:w="7595" w:type="dxa"/>
            <w:vAlign w:val="center"/>
            <w:textDirection w:val="lrTb"/>
            <w:noWrap w:val="false"/>
          </w:tcPr>
          <w:p>
            <w:pPr>
              <w:pStyle w:val="826"/>
              <w:spacing w:before="0" w:after="0" w:line="440" w:lineRule="exact"/>
              <w:rPr>
                <w:rFonts w:hint="eastAsia" w:ascii="宋体" w:hAnsi="宋体" w:eastAsia="宋体" w:cs="宋体"/>
                <w:highlight w:val="none"/>
              </w:rPr>
            </w:pPr>
            <w:r>
              <w:rPr>
                <w:rFonts w:hint="eastAsia" w:ascii="宋体" w:hAnsi="宋体" w:eastAsia="宋体" w:cs="宋体"/>
                <w:highlight w:val="none"/>
              </w:rPr>
            </w:r>
            <w:r/>
          </w:p>
        </w:tc>
      </w:tr>
      <w:tr>
        <w:trPr>
          <w:cantSplit/>
          <w:trHeight w:val="515"/>
        </w:trPr>
        <w:tc>
          <w:tcPr>
            <w:tcW w:w="1988" w:type="dxa"/>
            <w:vAlign w:val="center"/>
            <w:textDirection w:val="lrTb"/>
            <w:noWrap w:val="false"/>
          </w:tcPr>
          <w:p>
            <w:pPr>
              <w:pStyle w:val="826"/>
              <w:jc w:val="center"/>
              <w:spacing w:before="0" w:after="0" w:line="240" w:lineRule="auto"/>
              <w:rPr>
                <w:rFonts w:hint="eastAsia" w:ascii="宋体" w:hAnsi="宋体" w:eastAsia="宋体" w:cs="宋体"/>
                <w:b/>
                <w:bCs/>
                <w:highlight w:val="none"/>
              </w:rPr>
            </w:pPr>
            <w:r>
              <w:rPr>
                <w:rFonts w:hint="eastAsia" w:ascii="宋体" w:hAnsi="宋体" w:eastAsia="宋体" w:cs="宋体"/>
                <w:b/>
                <w:bCs/>
                <w:highlight w:val="none"/>
              </w:rPr>
              <w:t xml:space="preserve">项目编号</w:t>
            </w:r>
            <w:r>
              <w:rPr>
                <w:rFonts w:hint="eastAsia" w:ascii="宋体" w:hAnsi="宋体" w:eastAsia="宋体" w:cs="宋体"/>
                <w:b/>
                <w:bCs/>
                <w:highlight w:val="none"/>
              </w:rPr>
            </w:r>
            <w:r/>
          </w:p>
        </w:tc>
        <w:tc>
          <w:tcPr>
            <w:gridSpan w:val="3"/>
            <w:tcW w:w="7595" w:type="dxa"/>
            <w:vAlign w:val="center"/>
            <w:textDirection w:val="lrTb"/>
            <w:noWrap w:val="false"/>
          </w:tcPr>
          <w:p>
            <w:pPr>
              <w:pStyle w:val="826"/>
              <w:spacing w:before="0" w:after="0" w:line="440" w:lineRule="exact"/>
              <w:rPr>
                <w:rFonts w:hint="eastAsia" w:ascii="宋体" w:hAnsi="宋体" w:eastAsia="宋体" w:cs="宋体"/>
                <w:highlight w:val="none"/>
              </w:rPr>
            </w:pPr>
            <w:r>
              <w:rPr>
                <w:rFonts w:hint="eastAsia" w:ascii="宋体" w:hAnsi="宋体" w:eastAsia="宋体" w:cs="宋体"/>
                <w:highlight w:val="none"/>
              </w:rPr>
            </w:r>
            <w:r/>
          </w:p>
        </w:tc>
      </w:tr>
      <w:tr>
        <w:trPr>
          <w:cantSplit/>
          <w:trHeight w:val="485"/>
        </w:trPr>
        <w:tc>
          <w:tcPr>
            <w:tcW w:w="1988" w:type="dxa"/>
            <w:vAlign w:val="center"/>
            <w:textDirection w:val="lrTb"/>
            <w:noWrap w:val="false"/>
          </w:tcPr>
          <w:p>
            <w:pPr>
              <w:pStyle w:val="826"/>
              <w:jc w:val="center"/>
              <w:spacing w:before="0" w:after="0" w:line="240" w:lineRule="auto"/>
              <w:rPr>
                <w:rFonts w:hint="eastAsia" w:ascii="宋体" w:hAnsi="宋体" w:eastAsia="宋体" w:cs="宋体"/>
                <w:b/>
                <w:bCs/>
                <w:highlight w:val="none"/>
              </w:rPr>
            </w:pPr>
            <w:r>
              <w:rPr>
                <w:rFonts w:hint="eastAsia" w:ascii="宋体" w:hAnsi="宋体" w:eastAsia="宋体" w:cs="宋体"/>
                <w:b/>
                <w:bCs/>
                <w:highlight w:val="none"/>
                <w:lang w:val="en-US" w:eastAsia="zh-CN"/>
              </w:rPr>
              <w:t xml:space="preserve">采购</w:t>
            </w:r>
            <w:r>
              <w:rPr>
                <w:rFonts w:hint="eastAsia" w:ascii="宋体" w:hAnsi="宋体" w:eastAsia="宋体" w:cs="宋体"/>
                <w:b/>
                <w:bCs/>
                <w:highlight w:val="none"/>
              </w:rPr>
              <w:t xml:space="preserve">分包号（标段号）</w:t>
            </w:r>
            <w:r>
              <w:rPr>
                <w:rFonts w:hint="eastAsia" w:ascii="宋体" w:hAnsi="宋体" w:eastAsia="宋体" w:cs="宋体"/>
                <w:b/>
                <w:bCs/>
                <w:highlight w:val="none"/>
              </w:rPr>
            </w:r>
            <w:r/>
          </w:p>
        </w:tc>
        <w:tc>
          <w:tcPr>
            <w:gridSpan w:val="3"/>
            <w:tcW w:w="7595" w:type="dxa"/>
            <w:vAlign w:val="center"/>
            <w:textDirection w:val="lrTb"/>
            <w:noWrap w:val="false"/>
          </w:tcPr>
          <w:p>
            <w:pPr>
              <w:pStyle w:val="826"/>
              <w:spacing w:before="0" w:after="0" w:line="440" w:lineRule="exact"/>
              <w:rPr>
                <w:rFonts w:hint="eastAsia" w:ascii="宋体" w:hAnsi="宋体" w:eastAsia="宋体" w:cs="宋体"/>
                <w:highlight w:val="none"/>
              </w:rPr>
            </w:pPr>
            <w:r>
              <w:rPr>
                <w:rFonts w:hint="eastAsia" w:ascii="宋体" w:hAnsi="宋体" w:eastAsia="宋体" w:cs="宋体"/>
                <w:highlight w:val="none"/>
              </w:rPr>
            </w:r>
            <w:r/>
          </w:p>
        </w:tc>
      </w:tr>
      <w:tr>
        <w:trPr>
          <w:cantSplit/>
          <w:trHeight w:val="505"/>
        </w:trPr>
        <w:tc>
          <w:tcPr>
            <w:tcW w:w="1988" w:type="dxa"/>
            <w:vAlign w:val="center"/>
            <w:textDirection w:val="lrTb"/>
            <w:noWrap w:val="false"/>
          </w:tcPr>
          <w:p>
            <w:pPr>
              <w:pStyle w:val="826"/>
              <w:jc w:val="center"/>
              <w:spacing w:before="0" w:after="0" w:line="240" w:lineRule="auto"/>
              <w:rPr>
                <w:rFonts w:hint="eastAsia" w:ascii="宋体" w:hAnsi="宋体" w:eastAsia="宋体" w:cs="宋体"/>
                <w:b/>
                <w:bCs/>
                <w:highlight w:val="none"/>
              </w:rPr>
            </w:pPr>
            <w:r>
              <w:rPr>
                <w:rFonts w:hint="eastAsia" w:ascii="宋体" w:hAnsi="宋体" w:eastAsia="宋体" w:cs="宋体"/>
                <w:b/>
                <w:bCs/>
                <w:highlight w:val="none"/>
              </w:rPr>
              <w:t xml:space="preserve">投标报价（含税）</w:t>
            </w:r>
            <w:r>
              <w:rPr>
                <w:rFonts w:hint="eastAsia" w:ascii="宋体" w:hAnsi="宋体" w:eastAsia="宋体" w:cs="宋体"/>
                <w:b/>
                <w:bCs/>
                <w:highlight w:val="none"/>
              </w:rPr>
            </w:r>
            <w:r/>
          </w:p>
        </w:tc>
        <w:tc>
          <w:tcPr>
            <w:gridSpan w:val="2"/>
            <w:tcW w:w="3354" w:type="dxa"/>
            <w:vAlign w:val="center"/>
            <w:textDirection w:val="lrTb"/>
            <w:noWrap w:val="false"/>
          </w:tcPr>
          <w:p>
            <w:pPr>
              <w:pStyle w:val="826"/>
              <w:jc w:val="center"/>
              <w:spacing w:before="0" w:after="0" w:line="240" w:lineRule="auto"/>
              <w:rPr>
                <w:rFonts w:hint="eastAsia" w:ascii="宋体" w:hAnsi="宋体" w:eastAsia="宋体" w:cs="宋体"/>
                <w:highlight w:val="none"/>
                <w:lang w:val="zh-CN"/>
              </w:rPr>
            </w:pPr>
            <w:r>
              <w:rPr>
                <w:rFonts w:hint="eastAsia" w:ascii="宋体" w:hAnsi="宋体" w:eastAsia="宋体" w:cs="宋体"/>
                <w:highlight w:val="none"/>
                <w:u w:val="single"/>
              </w:rPr>
              <w:t xml:space="preserve">      </w:t>
            </w:r>
            <w:r>
              <w:rPr>
                <w:rFonts w:hint="eastAsia" w:ascii="宋体" w:hAnsi="宋体" w:eastAsia="宋体" w:cs="宋体"/>
                <w:highlight w:val="none"/>
              </w:rPr>
              <w:t xml:space="preserve">元</w:t>
            </w:r>
            <w:r>
              <w:rPr>
                <w:rFonts w:hint="eastAsia" w:ascii="宋体" w:hAnsi="宋体" w:eastAsia="宋体" w:cs="宋体"/>
                <w:highlight w:val="none"/>
                <w:lang w:val="zh-CN"/>
              </w:rPr>
            </w:r>
            <w:r/>
          </w:p>
        </w:tc>
        <w:tc>
          <w:tcPr>
            <w:tcW w:w="4241" w:type="dxa"/>
            <w:vAlign w:val="center"/>
            <w:textDirection w:val="lrTb"/>
            <w:noWrap w:val="false"/>
          </w:tcPr>
          <w:p>
            <w:pPr>
              <w:pStyle w:val="826"/>
              <w:jc w:val="center"/>
              <w:spacing w:before="0" w:after="0" w:line="240" w:lineRule="auto"/>
              <w:rPr>
                <w:rFonts w:hint="eastAsia" w:ascii="宋体" w:hAnsi="宋体" w:eastAsia="宋体" w:cs="宋体"/>
                <w:highlight w:val="none"/>
                <w:u w:val="single"/>
              </w:rPr>
            </w:pPr>
            <w:r>
              <w:rPr>
                <w:rFonts w:hint="eastAsia" w:ascii="宋体" w:hAnsi="宋体" w:eastAsia="宋体" w:cs="宋体"/>
                <w:highlight w:val="none"/>
                <w:u w:val="single"/>
              </w:rPr>
              <w:t xml:space="preserve">      </w:t>
            </w:r>
            <w:r>
              <w:rPr>
                <w:rFonts w:hint="eastAsia" w:ascii="宋体" w:hAnsi="宋体" w:eastAsia="宋体" w:cs="宋体"/>
                <w:highlight w:val="none"/>
              </w:rPr>
              <w:t xml:space="preserve">元</w:t>
            </w:r>
            <w:r>
              <w:rPr>
                <w:rFonts w:hint="eastAsia" w:ascii="宋体" w:hAnsi="宋体" w:eastAsia="宋体" w:cs="宋体"/>
                <w:highlight w:val="none"/>
                <w:u w:val="single"/>
              </w:rPr>
            </w:r>
            <w:r/>
          </w:p>
        </w:tc>
      </w:tr>
      <w:tr>
        <w:trPr>
          <w:cantSplit/>
          <w:trHeight w:val="505"/>
        </w:trPr>
        <w:tc>
          <w:tcPr>
            <w:tcW w:w="1988" w:type="dxa"/>
            <w:vAlign w:val="center"/>
            <w:textDirection w:val="lrTb"/>
            <w:noWrap w:val="false"/>
          </w:tcPr>
          <w:p>
            <w:pPr>
              <w:pStyle w:val="826"/>
              <w:jc w:val="center"/>
              <w:spacing w:before="0" w:after="0" w:line="240" w:lineRule="auto"/>
              <w:rPr>
                <w:rFonts w:hint="eastAsia" w:ascii="宋体" w:hAnsi="宋体" w:eastAsia="宋体" w:cs="宋体"/>
                <w:b/>
                <w:bCs/>
                <w:highlight w:val="none"/>
              </w:rPr>
            </w:pPr>
            <w:r>
              <w:rPr>
                <w:rFonts w:hint="eastAsia" w:ascii="宋体" w:hAnsi="宋体" w:eastAsia="宋体" w:cs="宋体"/>
                <w:b/>
                <w:bCs/>
                <w:highlight w:val="none"/>
              </w:rPr>
              <w:t xml:space="preserve">税率</w:t>
            </w:r>
            <w:r>
              <w:rPr>
                <w:rFonts w:hint="eastAsia" w:ascii="宋体" w:hAnsi="宋体" w:eastAsia="宋体" w:cs="宋体"/>
                <w:b/>
                <w:bCs/>
                <w:highlight w:val="none"/>
              </w:rPr>
            </w:r>
            <w:r/>
          </w:p>
        </w:tc>
        <w:tc>
          <w:tcPr>
            <w:gridSpan w:val="3"/>
            <w:tcW w:w="7595" w:type="dxa"/>
            <w:vAlign w:val="center"/>
            <w:textDirection w:val="lrTb"/>
            <w:noWrap w:val="false"/>
          </w:tcPr>
          <w:p>
            <w:pPr>
              <w:pStyle w:val="826"/>
              <w:jc w:val="center"/>
              <w:spacing w:before="0" w:after="0" w:line="240" w:lineRule="auto"/>
              <w:rPr>
                <w:rFonts w:hint="eastAsia" w:ascii="宋体" w:hAnsi="宋体" w:eastAsia="宋体" w:cs="宋体"/>
                <w:highlight w:val="none"/>
                <w:lang w:val="zh-CN"/>
              </w:rPr>
            </w:pPr>
            <w:r>
              <w:rPr>
                <w:rFonts w:hint="eastAsia" w:ascii="宋体" w:hAnsi="宋体" w:eastAsia="宋体" w:cs="宋体"/>
                <w:highlight w:val="none"/>
                <w:u w:val="single"/>
              </w:rPr>
              <w:t xml:space="preserve">      </w:t>
            </w:r>
            <w:r>
              <w:rPr>
                <w:rFonts w:hint="eastAsia" w:ascii="宋体" w:hAnsi="宋体" w:eastAsia="宋体" w:cs="宋体"/>
                <w:highlight w:val="none"/>
              </w:rPr>
              <w:t xml:space="preserve">%</w:t>
            </w:r>
            <w:r>
              <w:rPr>
                <w:rFonts w:hint="eastAsia" w:ascii="宋体" w:hAnsi="宋体" w:eastAsia="宋体" w:cs="宋体"/>
                <w:highlight w:val="none"/>
                <w:lang w:val="zh-CN"/>
              </w:rPr>
            </w:r>
            <w:r/>
          </w:p>
        </w:tc>
      </w:tr>
      <w:tr>
        <w:trPr>
          <w:cantSplit/>
          <w:trHeight w:val="495"/>
        </w:trPr>
        <w:tc>
          <w:tcPr>
            <w:tcW w:w="1988" w:type="dxa"/>
            <w:vAlign w:val="center"/>
            <w:textDirection w:val="lrTb"/>
            <w:noWrap w:val="false"/>
          </w:tcPr>
          <w:p>
            <w:pPr>
              <w:pStyle w:val="826"/>
              <w:jc w:val="center"/>
              <w:spacing w:before="0" w:after="0" w:line="240" w:lineRule="auto"/>
              <w:rPr>
                <w:rFonts w:hint="eastAsia" w:ascii="宋体" w:hAnsi="宋体" w:eastAsia="宋体" w:cs="宋体"/>
                <w:b/>
                <w:bCs/>
                <w:highlight w:val="none"/>
              </w:rPr>
            </w:pPr>
            <w:r>
              <w:rPr>
                <w:rFonts w:hint="eastAsia" w:ascii="宋体" w:hAnsi="宋体" w:eastAsia="宋体" w:cs="宋体"/>
                <w:b/>
                <w:bCs/>
                <w:highlight w:val="none"/>
              </w:rPr>
              <w:t xml:space="preserve">交货期</w:t>
            </w:r>
            <w:r>
              <w:rPr>
                <w:rFonts w:hint="eastAsia" w:ascii="宋体" w:hAnsi="宋体" w:eastAsia="宋体" w:cs="宋体"/>
                <w:b/>
                <w:bCs/>
                <w:highlight w:val="none"/>
              </w:rPr>
            </w:r>
            <w:r/>
          </w:p>
        </w:tc>
        <w:tc>
          <w:tcPr>
            <w:gridSpan w:val="3"/>
            <w:tcW w:w="7595" w:type="dxa"/>
            <w:vAlign w:val="center"/>
            <w:textDirection w:val="lrTb"/>
            <w:noWrap w:val="false"/>
          </w:tcPr>
          <w:p>
            <w:pPr>
              <w:pStyle w:val="826"/>
              <w:jc w:val="center"/>
              <w:spacing w:before="0" w:after="0" w:line="240" w:lineRule="auto"/>
              <w:rPr>
                <w:rFonts w:hint="eastAsia" w:ascii="宋体" w:hAnsi="宋体" w:eastAsia="宋体" w:cs="宋体"/>
                <w:highlight w:val="none"/>
                <w:lang w:val="zh-CN"/>
              </w:rPr>
            </w:pPr>
            <w:r>
              <w:rPr>
                <w:rFonts w:hint="eastAsia" w:ascii="宋体" w:hAnsi="宋体" w:eastAsia="宋体" w:cs="宋体"/>
                <w:highlight w:val="none"/>
                <w:u w:val="single"/>
              </w:rPr>
              <w:t xml:space="preserve">   </w:t>
            </w:r>
            <w:r>
              <w:rPr>
                <w:rFonts w:hint="eastAsia" w:ascii="宋体" w:hAnsi="宋体" w:eastAsia="宋体" w:cs="宋体"/>
                <w:highlight w:val="none"/>
                <w:lang w:val="zh-CN"/>
              </w:rPr>
            </w:r>
            <w:r/>
          </w:p>
        </w:tc>
      </w:tr>
      <w:tr>
        <w:trPr>
          <w:cantSplit/>
          <w:trHeight w:val="648"/>
        </w:trPr>
        <w:tc>
          <w:tcPr>
            <w:tcW w:w="1988" w:type="dxa"/>
            <w:vAlign w:val="center"/>
            <w:vMerge w:val="restart"/>
            <w:textDirection w:val="lrTb"/>
            <w:noWrap w:val="false"/>
          </w:tcPr>
          <w:p>
            <w:pPr>
              <w:pStyle w:val="826"/>
              <w:jc w:val="center"/>
              <w:spacing w:before="0" w:after="0" w:line="240" w:lineRule="auto"/>
              <w:rPr>
                <w:rFonts w:hint="eastAsia" w:ascii="宋体" w:hAnsi="宋体" w:eastAsia="宋体" w:cs="宋体"/>
                <w:b/>
                <w:bCs/>
                <w:highlight w:val="none"/>
              </w:rPr>
            </w:pPr>
            <w:r>
              <w:rPr>
                <w:rFonts w:hint="eastAsia" w:ascii="宋体" w:hAnsi="宋体" w:eastAsia="宋体" w:cs="宋体"/>
                <w:b/>
                <w:bCs/>
                <w:highlight w:val="none"/>
              </w:rPr>
              <w:t xml:space="preserve">企业类型</w:t>
            </w:r>
            <w:r>
              <w:rPr>
                <w:rFonts w:hint="eastAsia" w:ascii="宋体" w:hAnsi="宋体" w:eastAsia="宋体" w:cs="宋体"/>
                <w:b/>
                <w:bCs/>
                <w:highlight w:val="none"/>
              </w:rPr>
            </w:r>
            <w:r/>
          </w:p>
        </w:tc>
        <w:tc>
          <w:tcPr>
            <w:tcW w:w="3345" w:type="dxa"/>
            <w:vAlign w:val="center"/>
            <w:textDirection w:val="lrTb"/>
            <w:noWrap w:val="false"/>
          </w:tcPr>
          <w:p>
            <w:pPr>
              <w:pStyle w:val="826"/>
              <w:jc w:val="center"/>
              <w:spacing w:before="0" w:after="0" w:line="240" w:lineRule="auto"/>
              <w:rPr>
                <w:rFonts w:hint="eastAsia" w:ascii="宋体" w:hAnsi="宋体" w:eastAsia="宋体" w:cs="宋体"/>
                <w:highlight w:val="none"/>
              </w:rPr>
            </w:pPr>
            <w:r>
              <w:rPr>
                <w:rFonts w:hint="eastAsia" w:ascii="宋体" w:hAnsi="宋体" w:eastAsia="宋体" w:cs="宋体"/>
                <w:highlight w:val="none"/>
                <w:lang w:val="zh-CN"/>
              </w:rPr>
              <w:t xml:space="preserve">是否属于小微型企业</w:t>
            </w:r>
            <w:r>
              <w:rPr>
                <w:rFonts w:hint="eastAsia" w:ascii="宋体" w:hAnsi="宋体" w:eastAsia="宋体" w:cs="宋体"/>
                <w:highlight w:val="none"/>
              </w:rPr>
            </w:r>
            <w:r/>
          </w:p>
        </w:tc>
        <w:tc>
          <w:tcPr>
            <w:gridSpan w:val="2"/>
            <w:tcW w:w="4250" w:type="dxa"/>
            <w:vAlign w:val="center"/>
            <w:textDirection w:val="lrTb"/>
            <w:noWrap w:val="false"/>
          </w:tcPr>
          <w:p>
            <w:pPr>
              <w:pStyle w:val="826"/>
              <w:jc w:val="center"/>
              <w:spacing w:before="0" w:after="0"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是</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val="zh-CN"/>
              </w:rPr>
              <w:t xml:space="preserve">否</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tc>
      </w:tr>
      <w:tr>
        <w:trPr>
          <w:cantSplit/>
          <w:trHeight w:val="627"/>
        </w:trPr>
        <w:tc>
          <w:tcPr>
            <w:tcW w:w="1988" w:type="dxa"/>
            <w:vAlign w:val="center"/>
            <w:vMerge w:val="continue"/>
            <w:textDirection w:val="lrTb"/>
            <w:noWrap w:val="false"/>
          </w:tcPr>
          <w:p>
            <w:pPr>
              <w:pStyle w:val="826"/>
              <w:jc w:val="center"/>
              <w:spacing w:before="0" w:after="0" w:line="240" w:lineRule="auto"/>
              <w:rPr>
                <w:rFonts w:hint="eastAsia" w:ascii="宋体" w:hAnsi="宋体" w:eastAsia="宋体" w:cs="宋体"/>
                <w:b/>
                <w:bCs/>
                <w:highlight w:val="none"/>
              </w:rPr>
            </w:pPr>
            <w:r>
              <w:rPr>
                <w:rFonts w:hint="eastAsia" w:ascii="宋体" w:hAnsi="宋体" w:eastAsia="宋体" w:cs="宋体"/>
                <w:b/>
                <w:bCs/>
                <w:highlight w:val="none"/>
              </w:rPr>
            </w:r>
            <w:r/>
          </w:p>
        </w:tc>
        <w:tc>
          <w:tcPr>
            <w:tcW w:w="3345" w:type="dxa"/>
            <w:vAlign w:val="center"/>
            <w:textDirection w:val="lrTb"/>
            <w:noWrap w:val="false"/>
          </w:tcPr>
          <w:p>
            <w:pPr>
              <w:pStyle w:val="826"/>
              <w:jc w:val="center"/>
              <w:spacing w:before="0" w:after="0" w:line="240" w:lineRule="auto"/>
              <w:rPr>
                <w:rFonts w:hint="eastAsia" w:ascii="宋体" w:hAnsi="宋体" w:eastAsia="宋体" w:cs="宋体"/>
                <w:highlight w:val="none"/>
              </w:rPr>
            </w:pPr>
            <w:r>
              <w:rPr>
                <w:rFonts w:hint="eastAsia" w:ascii="宋体" w:hAnsi="宋体" w:eastAsia="宋体" w:cs="宋体"/>
                <w:highlight w:val="none"/>
                <w:lang w:val="zh-CN"/>
              </w:rPr>
              <w:t xml:space="preserve">是否属于残疾人福利性单位</w:t>
            </w:r>
            <w:r>
              <w:rPr>
                <w:rFonts w:hint="eastAsia" w:ascii="宋体" w:hAnsi="宋体" w:eastAsia="宋体" w:cs="宋体"/>
                <w:highlight w:val="none"/>
              </w:rPr>
            </w:r>
            <w:r/>
          </w:p>
        </w:tc>
        <w:tc>
          <w:tcPr>
            <w:gridSpan w:val="2"/>
            <w:tcW w:w="4250" w:type="dxa"/>
            <w:vAlign w:val="center"/>
            <w:textDirection w:val="lrTb"/>
            <w:noWrap w:val="false"/>
          </w:tcPr>
          <w:p>
            <w:pPr>
              <w:pStyle w:val="826"/>
              <w:jc w:val="center"/>
              <w:spacing w:before="0" w:after="0"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是</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val="zh-CN"/>
              </w:rPr>
              <w:t xml:space="preserve">否</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tc>
      </w:tr>
      <w:tr>
        <w:trPr>
          <w:cantSplit/>
          <w:trHeight w:val="612"/>
        </w:trPr>
        <w:tc>
          <w:tcPr>
            <w:tcW w:w="1988" w:type="dxa"/>
            <w:vAlign w:val="center"/>
            <w:vMerge w:val="continue"/>
            <w:textDirection w:val="lrTb"/>
            <w:noWrap w:val="false"/>
          </w:tcPr>
          <w:p>
            <w:pPr>
              <w:pStyle w:val="826"/>
              <w:jc w:val="center"/>
              <w:spacing w:before="0" w:after="0" w:line="240" w:lineRule="auto"/>
              <w:rPr>
                <w:rFonts w:hint="eastAsia" w:ascii="宋体" w:hAnsi="宋体" w:eastAsia="宋体" w:cs="宋体"/>
                <w:b/>
                <w:bCs/>
                <w:highlight w:val="none"/>
              </w:rPr>
            </w:pPr>
            <w:r>
              <w:rPr>
                <w:rFonts w:hint="eastAsia" w:ascii="宋体" w:hAnsi="宋体" w:eastAsia="宋体" w:cs="宋体"/>
                <w:b/>
                <w:bCs/>
                <w:highlight w:val="none"/>
              </w:rPr>
            </w:r>
            <w:r/>
          </w:p>
        </w:tc>
        <w:tc>
          <w:tcPr>
            <w:tcW w:w="3345" w:type="dxa"/>
            <w:vAlign w:val="center"/>
            <w:textDirection w:val="lrTb"/>
            <w:noWrap w:val="false"/>
          </w:tcPr>
          <w:p>
            <w:pPr>
              <w:pStyle w:val="826"/>
              <w:jc w:val="center"/>
              <w:spacing w:before="0" w:after="0" w:line="240" w:lineRule="auto"/>
              <w:rPr>
                <w:rFonts w:hint="eastAsia" w:ascii="宋体" w:hAnsi="宋体" w:eastAsia="宋体" w:cs="宋体"/>
                <w:highlight w:val="none"/>
              </w:rPr>
            </w:pPr>
            <w:r>
              <w:rPr>
                <w:rFonts w:hint="eastAsia" w:ascii="宋体" w:hAnsi="宋体" w:eastAsia="宋体" w:cs="宋体"/>
                <w:highlight w:val="none"/>
                <w:lang w:val="zh-CN"/>
              </w:rPr>
              <w:t xml:space="preserve">是否属于监狱企业</w:t>
            </w:r>
            <w:r>
              <w:rPr>
                <w:rFonts w:hint="eastAsia" w:ascii="宋体" w:hAnsi="宋体" w:eastAsia="宋体" w:cs="宋体"/>
                <w:highlight w:val="none"/>
              </w:rPr>
            </w:r>
            <w:r/>
          </w:p>
        </w:tc>
        <w:tc>
          <w:tcPr>
            <w:gridSpan w:val="2"/>
            <w:tcW w:w="4250" w:type="dxa"/>
            <w:vAlign w:val="center"/>
            <w:textDirection w:val="lrTb"/>
            <w:noWrap w:val="false"/>
          </w:tcPr>
          <w:p>
            <w:pPr>
              <w:pStyle w:val="826"/>
              <w:jc w:val="center"/>
              <w:spacing w:before="0" w:after="0"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是</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val="zh-CN"/>
              </w:rPr>
              <w:t xml:space="preserve">否</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tc>
      </w:tr>
      <w:tr>
        <w:trPr>
          <w:cantSplit/>
          <w:trHeight w:val="680"/>
        </w:trPr>
        <w:tc>
          <w:tcPr>
            <w:tcW w:w="1988" w:type="dxa"/>
            <w:vAlign w:val="center"/>
            <w:textDirection w:val="lrTb"/>
            <w:noWrap w:val="false"/>
          </w:tcPr>
          <w:p>
            <w:pPr>
              <w:pStyle w:val="826"/>
              <w:jc w:val="center"/>
              <w:spacing w:before="0" w:after="0" w:line="240" w:lineRule="auto"/>
              <w:rPr>
                <w:rFonts w:hint="eastAsia" w:ascii="宋体" w:hAnsi="宋体" w:eastAsia="宋体" w:cs="宋体"/>
                <w:b/>
                <w:bCs/>
                <w:highlight w:val="none"/>
              </w:rPr>
            </w:pPr>
            <w:r>
              <w:rPr>
                <w:rFonts w:hint="eastAsia" w:ascii="宋体" w:hAnsi="宋体" w:eastAsia="宋体" w:cs="宋体"/>
                <w:b/>
                <w:bCs/>
                <w:highlight w:val="none"/>
              </w:rPr>
              <w:t xml:space="preserve">售后服务承诺</w:t>
            </w:r>
            <w:r>
              <w:rPr>
                <w:rFonts w:hint="eastAsia" w:ascii="宋体" w:hAnsi="宋体" w:eastAsia="宋体" w:cs="宋体"/>
                <w:b/>
                <w:bCs/>
                <w:highlight w:val="none"/>
              </w:rPr>
            </w:r>
            <w:r/>
          </w:p>
        </w:tc>
        <w:tc>
          <w:tcPr>
            <w:gridSpan w:val="3"/>
            <w:tcW w:w="7595" w:type="dxa"/>
            <w:vAlign w:val="center"/>
            <w:textDirection w:val="lrTb"/>
            <w:noWrap w:val="false"/>
          </w:tcPr>
          <w:p>
            <w:pPr>
              <w:pStyle w:val="826"/>
              <w:jc w:val="left"/>
              <w:spacing w:before="0" w:after="0" w:line="24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r>
      <w:tr>
        <w:trPr>
          <w:cantSplit/>
          <w:trHeight w:val="680"/>
        </w:trPr>
        <w:tc>
          <w:tcPr>
            <w:tcW w:w="1988" w:type="dxa"/>
            <w:vAlign w:val="center"/>
            <w:textDirection w:val="lrTb"/>
            <w:noWrap w:val="false"/>
          </w:tcPr>
          <w:p>
            <w:pPr>
              <w:pStyle w:val="826"/>
              <w:jc w:val="center"/>
              <w:spacing w:before="0" w:after="0" w:line="240" w:lineRule="auto"/>
              <w:rPr>
                <w:rFonts w:hint="eastAsia" w:ascii="宋体" w:hAnsi="宋体" w:eastAsia="宋体" w:cs="宋体"/>
                <w:b/>
                <w:bCs/>
                <w:highlight w:val="none"/>
              </w:rPr>
            </w:pPr>
            <w:r>
              <w:rPr>
                <w:rFonts w:hint="eastAsia" w:ascii="宋体" w:hAnsi="宋体" w:eastAsia="宋体" w:cs="宋体"/>
                <w:b/>
                <w:bCs/>
                <w:highlight w:val="none"/>
              </w:rPr>
              <w:t xml:space="preserve">优惠条件承诺</w:t>
            </w:r>
            <w:r>
              <w:rPr>
                <w:rFonts w:hint="eastAsia" w:ascii="宋体" w:hAnsi="宋体" w:eastAsia="宋体" w:cs="宋体"/>
                <w:b/>
                <w:bCs/>
                <w:highlight w:val="none"/>
              </w:rPr>
            </w:r>
            <w:r/>
          </w:p>
        </w:tc>
        <w:tc>
          <w:tcPr>
            <w:gridSpan w:val="3"/>
            <w:tcW w:w="7595" w:type="dxa"/>
            <w:vAlign w:val="center"/>
            <w:textDirection w:val="lrTb"/>
            <w:noWrap w:val="false"/>
          </w:tcPr>
          <w:p>
            <w:pPr>
              <w:pStyle w:val="826"/>
              <w:jc w:val="left"/>
              <w:spacing w:before="0" w:after="0" w:line="24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r>
      <w:tr>
        <w:trPr>
          <w:cantSplit/>
          <w:trHeight w:val="698"/>
        </w:trPr>
        <w:tc>
          <w:tcPr>
            <w:tcW w:w="1988" w:type="dxa"/>
            <w:vAlign w:val="center"/>
            <w:textDirection w:val="lrTb"/>
            <w:noWrap w:val="false"/>
          </w:tcPr>
          <w:p>
            <w:pPr>
              <w:pStyle w:val="826"/>
              <w:jc w:val="center"/>
              <w:spacing w:before="0" w:after="0" w:line="240" w:lineRule="auto"/>
              <w:rPr>
                <w:rFonts w:hint="eastAsia" w:ascii="宋体" w:hAnsi="宋体" w:eastAsia="宋体" w:cs="宋体"/>
                <w:b/>
                <w:bCs/>
                <w:highlight w:val="none"/>
              </w:rPr>
            </w:pPr>
            <w:r>
              <w:rPr>
                <w:rFonts w:hint="eastAsia" w:ascii="宋体" w:hAnsi="宋体" w:eastAsia="宋体" w:cs="宋体"/>
                <w:b/>
                <w:bCs/>
                <w:highlight w:val="none"/>
              </w:rPr>
              <w:t xml:space="preserve">备注</w:t>
            </w:r>
            <w:r>
              <w:rPr>
                <w:rFonts w:hint="eastAsia" w:ascii="宋体" w:hAnsi="宋体" w:eastAsia="宋体" w:cs="宋体"/>
                <w:b/>
                <w:bCs/>
                <w:highlight w:val="none"/>
              </w:rPr>
            </w:r>
            <w:r/>
          </w:p>
        </w:tc>
        <w:tc>
          <w:tcPr>
            <w:gridSpan w:val="3"/>
            <w:tcW w:w="7595" w:type="dxa"/>
            <w:vAlign w:val="top"/>
            <w:textDirection w:val="lrTb"/>
            <w:noWrap w:val="false"/>
          </w:tcPr>
          <w:p>
            <w:pPr>
              <w:pStyle w:val="826"/>
              <w:spacing w:before="0" w:after="0" w:line="240" w:lineRule="auto"/>
              <w:rPr>
                <w:rFonts w:hint="eastAsia" w:ascii="宋体" w:hAnsi="宋体" w:eastAsia="宋体" w:cs="宋体"/>
                <w:szCs w:val="21"/>
                <w:highlight w:val="none"/>
              </w:rPr>
            </w:pPr>
            <w:r>
              <w:rPr>
                <w:rFonts w:hint="eastAsia" w:ascii="宋体" w:hAnsi="宋体" w:eastAsia="宋体" w:cs="宋体"/>
                <w:szCs w:val="21"/>
                <w:highlight w:val="none"/>
              </w:rPr>
            </w:r>
            <w:r/>
          </w:p>
        </w:tc>
      </w:tr>
    </w:tbl>
    <w:p>
      <w:pPr>
        <w:pStyle w:val="826"/>
        <w:spacing w:line="24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说明：</w:t>
      </w:r>
      <w:r>
        <w:rPr>
          <w:rFonts w:hint="eastAsia" w:ascii="宋体" w:hAnsi="宋体" w:eastAsia="宋体" w:cs="宋体"/>
          <w:bCs/>
          <w:szCs w:val="21"/>
          <w:highlight w:val="none"/>
        </w:rPr>
      </w:r>
      <w:r/>
    </w:p>
    <w:p>
      <w:pPr>
        <w:pStyle w:val="826"/>
        <w:spacing w:line="24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1.报价币种：人民币。</w:t>
      </w:r>
      <w:r>
        <w:rPr>
          <w:rFonts w:hint="eastAsia" w:ascii="宋体" w:hAnsi="宋体" w:eastAsia="宋体" w:cs="宋体"/>
          <w:bCs/>
          <w:szCs w:val="21"/>
          <w:highlight w:val="none"/>
        </w:rPr>
      </w:r>
      <w:r/>
    </w:p>
    <w:p>
      <w:pPr>
        <w:pStyle w:val="826"/>
        <w:spacing w:line="240" w:lineRule="auto"/>
        <w:rPr>
          <w:rFonts w:hint="eastAsia" w:ascii="宋体" w:hAnsi="宋体" w:eastAsia="宋体" w:cs="宋体"/>
          <w:b/>
          <w:szCs w:val="21"/>
          <w:highlight w:val="none"/>
        </w:rPr>
      </w:pPr>
      <w:r>
        <w:rPr>
          <w:rFonts w:hint="eastAsia" w:ascii="宋体" w:hAnsi="宋体" w:eastAsia="宋体" w:cs="宋体"/>
          <w:bCs/>
          <w:szCs w:val="21"/>
          <w:highlight w:val="none"/>
        </w:rPr>
        <w:t xml:space="preserve">2.</w:t>
      </w:r>
      <w:r>
        <w:rPr>
          <w:rFonts w:hint="eastAsia" w:ascii="宋体" w:hAnsi="宋体" w:eastAsia="宋体" w:cs="宋体"/>
          <w:b/>
          <w:szCs w:val="21"/>
          <w:highlight w:val="none"/>
        </w:rPr>
        <w:t xml:space="preserve">在供应商“是否属于小和微型企业”、“</w:t>
      </w:r>
      <w:r>
        <w:rPr>
          <w:rFonts w:hint="eastAsia" w:ascii="宋体" w:hAnsi="宋体" w:eastAsia="宋体" w:cs="宋体"/>
          <w:b/>
          <w:szCs w:val="21"/>
          <w:highlight w:val="none"/>
          <w:lang w:val="zh-CN"/>
        </w:rPr>
        <w:t xml:space="preserve">是否属于残疾人福利性单位</w:t>
      </w:r>
      <w:r>
        <w:rPr>
          <w:rFonts w:hint="eastAsia" w:ascii="宋体" w:hAnsi="宋体" w:eastAsia="宋体" w:cs="宋体"/>
          <w:b/>
          <w:szCs w:val="21"/>
          <w:highlight w:val="none"/>
        </w:rPr>
        <w:t xml:space="preserve">”、“</w:t>
      </w:r>
      <w:r>
        <w:rPr>
          <w:rFonts w:hint="eastAsia" w:ascii="宋体" w:hAnsi="宋体" w:eastAsia="宋体" w:cs="宋体"/>
          <w:b/>
          <w:szCs w:val="21"/>
          <w:highlight w:val="none"/>
          <w:lang w:val="zh-CN"/>
        </w:rPr>
        <w:t xml:space="preserve">是否属于监狱企业</w:t>
      </w:r>
      <w:r>
        <w:rPr>
          <w:rFonts w:hint="eastAsia" w:ascii="宋体" w:hAnsi="宋体" w:eastAsia="宋体" w:cs="宋体"/>
          <w:b/>
          <w:szCs w:val="21"/>
          <w:highlight w:val="none"/>
        </w:rPr>
        <w:t xml:space="preserve">”栏后“是”或“否”上打“√”,并按要求提供分项报价表及中小企业声明函。评审过程中，如果小、微型企业报价无法划分计算的，将不予认可。</w:t>
      </w:r>
      <w:r>
        <w:rPr>
          <w:rFonts w:hint="eastAsia" w:ascii="宋体" w:hAnsi="宋体" w:eastAsia="宋体" w:cs="宋体"/>
          <w:b/>
          <w:szCs w:val="21"/>
          <w:highlight w:val="none"/>
        </w:rPr>
      </w:r>
      <w:r/>
    </w:p>
    <w:p>
      <w:pPr>
        <w:pStyle w:val="826"/>
        <w:spacing w:line="24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3.本项目仅接受一个价格，不得填报有选择性报价方案。如有优惠条款须注明，但不得影响报价，影响项目履约交付。</w:t>
      </w:r>
      <w:r>
        <w:rPr>
          <w:rFonts w:hint="eastAsia" w:ascii="宋体" w:hAnsi="宋体" w:eastAsia="宋体" w:cs="宋体"/>
          <w:bCs/>
          <w:szCs w:val="21"/>
          <w:highlight w:val="none"/>
        </w:rPr>
      </w:r>
      <w:r/>
    </w:p>
    <w:p>
      <w:pPr>
        <w:pStyle w:val="826"/>
        <w:spacing w:line="24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4.供应商应报出最具有竞争力的价格，项目总报价中包含的所有要求提供货物和服务本身已支付或将支付的各种税费及其他相关费用。</w:t>
      </w:r>
      <w:r>
        <w:rPr>
          <w:rFonts w:hint="eastAsia" w:ascii="宋体" w:hAnsi="宋体" w:eastAsia="宋体" w:cs="宋体"/>
          <w:bCs/>
          <w:szCs w:val="21"/>
          <w:highlight w:val="none"/>
        </w:rPr>
      </w:r>
      <w:r/>
    </w:p>
    <w:p>
      <w:pPr>
        <w:pStyle w:val="826"/>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投标人名称（公章）：</w:t>
      </w:r>
      <w:r>
        <w:rPr>
          <w:rFonts w:hint="eastAsia" w:ascii="宋体" w:hAnsi="宋体" w:eastAsia="宋体" w:cs="宋体"/>
          <w:sz w:val="24"/>
          <w:szCs w:val="24"/>
          <w:highlight w:val="none"/>
        </w:rPr>
      </w:r>
      <w:r/>
    </w:p>
    <w:p>
      <w:pPr>
        <w:pStyle w:val="826"/>
        <w:jc w:val="left"/>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法定代表人或授权代表（签字或盖章）：</w:t>
      </w:r>
      <w:r>
        <w:rPr>
          <w:rFonts w:hint="eastAsia" w:ascii="宋体" w:hAnsi="宋体" w:eastAsia="宋体" w:cs="宋体"/>
          <w:sz w:val="24"/>
          <w:szCs w:val="24"/>
          <w:highlight w:val="none"/>
        </w:rPr>
      </w:r>
      <w:r/>
    </w:p>
    <w:p>
      <w:pPr>
        <w:pStyle w:val="826"/>
        <w:jc w:val="left"/>
        <w:spacing w:before="0" w:after="0"/>
        <w:rPr>
          <w:rFonts w:hint="eastAsia" w:ascii="宋体" w:hAnsi="宋体" w:eastAsia="宋体" w:cs="宋体"/>
          <w:sz w:val="24"/>
          <w:szCs w:val="24"/>
          <w:highlight w:val="none"/>
        </w:rPr>
        <w:sectPr>
          <w:footnotePr/>
          <w:endnotePr/>
          <w:type w:val="nextPage"/>
          <w:pgSz w:w="11906" w:h="16838" w:orient="portrait"/>
          <w:pgMar w:top="1440" w:right="1080" w:bottom="1440" w:left="1080" w:header="851" w:footer="680" w:gutter="0"/>
          <w:cols w:num="1" w:sep="0" w:space="1701" w:equalWidth="1"/>
          <w:docGrid w:linePitch="360"/>
        </w:sectPr>
      </w:pPr>
      <w:r/>
      <w:bookmarkStart w:id="138" w:name="_Toc25567"/>
      <w:r/>
      <w:bookmarkStart w:id="139" w:name="_Toc467065082"/>
      <w:r/>
      <w:bookmarkStart w:id="140" w:name="_Toc403725575"/>
      <w:r>
        <w:rPr>
          <w:rFonts w:hint="eastAsia" w:ascii="宋体" w:hAnsi="宋体" w:eastAsia="宋体" w:cs="宋体"/>
          <w:sz w:val="24"/>
          <w:szCs w:val="24"/>
          <w:highlight w:val="none"/>
        </w:rPr>
        <w:t xml:space="preserve">日期：  年  月  日</w:t>
      </w:r>
      <w:r>
        <w:rPr>
          <w:rFonts w:hint="eastAsia" w:ascii="宋体" w:hAnsi="宋体" w:eastAsia="宋体" w:cs="宋体"/>
          <w:sz w:val="24"/>
          <w:szCs w:val="24"/>
          <w:highlight w:val="none"/>
        </w:rPr>
      </w:r>
      <w:r/>
    </w:p>
    <w:p>
      <w:pPr>
        <w:pStyle w:val="826"/>
        <w:jc w:val="center"/>
        <w:widowControl/>
        <w:rPr>
          <w:rFonts w:hint="eastAsia" w:ascii="宋体" w:hAnsi="宋体" w:eastAsia="宋体" w:cs="宋体"/>
          <w:b/>
          <w:sz w:val="24"/>
          <w:highlight w:val="none"/>
        </w:rPr>
      </w:pPr>
      <w:r>
        <w:rPr>
          <w:rFonts w:hint="eastAsia" w:ascii="宋体" w:hAnsi="宋体" w:eastAsia="宋体" w:cs="宋体"/>
          <w:b/>
          <w:sz w:val="24"/>
          <w:highlight w:val="none"/>
        </w:rPr>
        <w:t xml:space="preserve">（2）分项价格表（格式）</w:t>
      </w:r>
      <w:r>
        <w:rPr>
          <w:rFonts w:hint="eastAsia" w:ascii="宋体" w:hAnsi="宋体" w:eastAsia="宋体" w:cs="宋体"/>
          <w:b/>
          <w:sz w:val="24"/>
          <w:highlight w:val="none"/>
        </w:rPr>
      </w:r>
      <w:r/>
    </w:p>
    <w:p>
      <w:pPr>
        <w:pStyle w:val="826"/>
        <w:spacing w:line="240" w:lineRule="auto"/>
        <w:rPr>
          <w:rFonts w:hint="eastAsia" w:ascii="宋体" w:hAnsi="宋体" w:eastAsia="宋体" w:cs="宋体"/>
          <w:sz w:val="24"/>
          <w:highlight w:val="none"/>
        </w:rPr>
      </w:pPr>
      <w:r>
        <w:rPr>
          <w:rFonts w:hint="eastAsia" w:ascii="宋体" w:hAnsi="宋体" w:eastAsia="宋体" w:cs="宋体"/>
          <w:sz w:val="24"/>
          <w:highlight w:val="none"/>
        </w:rPr>
        <w:t xml:space="preserve">项目编号：</w:t>
      </w:r>
      <w:r>
        <w:rPr>
          <w:rFonts w:hint="eastAsia" w:ascii="宋体" w:hAnsi="宋体" w:eastAsia="宋体" w:cs="宋体"/>
          <w:sz w:val="24"/>
          <w:highlight w:val="none"/>
          <w:u w:val="single"/>
        </w:rPr>
        <w:t xml:space="preserve">   （项目编号）</w:t>
      </w:r>
      <w:r>
        <w:rPr>
          <w:rFonts w:hint="eastAsia" w:ascii="宋体" w:hAnsi="宋体" w:eastAsia="宋体" w:cs="宋体"/>
          <w:sz w:val="24"/>
          <w:highlight w:val="none"/>
        </w:rPr>
        <w:t xml:space="preserve">                         货币单位：人民币（元）</w:t>
      </w:r>
      <w:r>
        <w:rPr>
          <w:rFonts w:hint="eastAsia" w:ascii="宋体" w:hAnsi="宋体" w:eastAsia="宋体" w:cs="宋体"/>
          <w:sz w:val="24"/>
          <w:highlight w:val="none"/>
        </w:rPr>
      </w:r>
      <w:r/>
    </w:p>
    <w:p>
      <w:pPr>
        <w:pStyle w:val="826"/>
        <w:spacing w:line="240" w:lineRule="auto"/>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采购</w:t>
      </w:r>
      <w:r>
        <w:rPr>
          <w:rFonts w:hint="eastAsia" w:ascii="宋体" w:hAnsi="宋体" w:eastAsia="宋体" w:cs="宋体"/>
          <w:sz w:val="24"/>
          <w:highlight w:val="none"/>
        </w:rPr>
        <w:t xml:space="preserve">分包号（标段号）：</w:t>
      </w:r>
      <w:r>
        <w:rPr>
          <w:rFonts w:hint="eastAsia" w:ascii="宋体" w:hAnsi="宋体" w:eastAsia="宋体" w:cs="宋体"/>
          <w:sz w:val="24"/>
          <w:highlight w:val="none"/>
          <w:u w:val="single"/>
        </w:rPr>
        <w:t xml:space="preserve">   （标段号）   </w:t>
      </w:r>
      <w:r>
        <w:rPr>
          <w:rFonts w:hint="eastAsia" w:ascii="宋体" w:hAnsi="宋体" w:eastAsia="宋体" w:cs="宋体"/>
          <w:sz w:val="24"/>
          <w:highlight w:val="none"/>
        </w:rPr>
        <w:t xml:space="preserve">   </w:t>
      </w:r>
      <w:r>
        <w:rPr>
          <w:rFonts w:hint="eastAsia" w:ascii="宋体" w:hAnsi="宋体" w:eastAsia="宋体" w:cs="宋体"/>
          <w:sz w:val="24"/>
          <w:highlight w:val="none"/>
        </w:rPr>
      </w:r>
      <w:r/>
    </w:p>
    <w:p>
      <w:pPr>
        <w:pStyle w:val="826"/>
        <w:spacing w:line="240" w:lineRule="auto"/>
        <w:rPr>
          <w:rFonts w:hint="eastAsia" w:ascii="宋体" w:hAnsi="宋体" w:eastAsia="宋体" w:cs="宋体"/>
          <w:sz w:val="24"/>
          <w:highlight w:val="none"/>
        </w:rPr>
      </w:pPr>
      <w:r>
        <w:rPr>
          <w:rFonts w:hint="eastAsia" w:ascii="宋体" w:hAnsi="宋体" w:eastAsia="宋体" w:cs="宋体"/>
          <w:sz w:val="24"/>
          <w:highlight w:val="none"/>
        </w:rPr>
        <w:t xml:space="preserve">项目名称：</w:t>
      </w:r>
      <w:r>
        <w:rPr>
          <w:rFonts w:hint="eastAsia" w:ascii="宋体" w:hAnsi="宋体" w:eastAsia="宋体" w:cs="宋体"/>
          <w:sz w:val="24"/>
          <w:highlight w:val="none"/>
          <w:u w:val="single"/>
        </w:rPr>
        <w:t xml:space="preserve">   （项目名称）  </w:t>
      </w:r>
      <w:r>
        <w:rPr>
          <w:rFonts w:hint="eastAsia" w:ascii="宋体" w:hAnsi="宋体" w:eastAsia="宋体" w:cs="宋体"/>
          <w:sz w:val="24"/>
          <w:highlight w:val="none"/>
        </w:rPr>
        <w:t xml:space="preserve">                          </w:t>
      </w:r>
      <w:r>
        <w:rPr>
          <w:rFonts w:hint="eastAsia" w:ascii="宋体" w:hAnsi="宋体" w:eastAsia="宋体" w:cs="宋体"/>
          <w:sz w:val="24"/>
          <w:highlight w:val="none"/>
        </w:rPr>
      </w:r>
      <w:r/>
    </w:p>
    <w:p>
      <w:pPr>
        <w:pStyle w:val="826"/>
        <w:rPr>
          <w:rFonts w:hint="eastAsia" w:ascii="宋体" w:hAnsi="宋体" w:eastAsia="宋体" w:cs="宋体"/>
          <w:b/>
          <w:bCs/>
          <w:sz w:val="24"/>
          <w:highlight w:val="none"/>
        </w:rPr>
      </w:pPr>
      <w:r>
        <w:rPr>
          <w:rFonts w:hint="eastAsia" w:ascii="宋体" w:hAnsi="宋体" w:eastAsia="宋体" w:cs="宋体"/>
          <w:b/>
          <w:bCs/>
          <w:sz w:val="24"/>
          <w:highlight w:val="none"/>
        </w:rPr>
        <w:t xml:space="preserve">分项报价清单：</w:t>
      </w:r>
      <w:r>
        <w:rPr>
          <w:rFonts w:hint="eastAsia" w:ascii="宋体" w:hAnsi="宋体" w:eastAsia="宋体" w:cs="宋体"/>
          <w:b/>
          <w:bCs/>
          <w:sz w:val="24"/>
          <w:highlight w:val="none"/>
        </w:rPr>
      </w:r>
      <w:r/>
    </w:p>
    <w:tbl>
      <w:tblPr>
        <w:tblW w:w="10530" w:type="dxa"/>
        <w:jc w:val="center"/>
        <w:tblInd w:w="-15" w:type="dxa"/>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31"/>
        <w:gridCol w:w="1024"/>
        <w:gridCol w:w="1005"/>
        <w:gridCol w:w="1800"/>
        <w:gridCol w:w="1659"/>
        <w:gridCol w:w="911"/>
        <w:gridCol w:w="823"/>
        <w:gridCol w:w="1132"/>
        <w:gridCol w:w="905"/>
        <w:gridCol w:w="740"/>
      </w:tblGrid>
      <w:tr>
        <w:trPr>
          <w:trHeight w:val="2317"/>
        </w:trPr>
        <w:tc>
          <w:tcPr>
            <w:tcMar>
              <w:left w:w="15" w:type="dxa"/>
              <w:top w:w="15" w:type="dxa"/>
              <w:right w:w="15" w:type="dxa"/>
              <w:bottom w:w="0" w:type="dxa"/>
            </w:tcMar>
            <w:tcW w:w="531" w:type="dxa"/>
            <w:vAlign w:val="center"/>
            <w:textDirection w:val="lrTb"/>
            <w:noWrap w:val="false"/>
          </w:tcPr>
          <w:p>
            <w:pPr>
              <w:pStyle w:val="826"/>
              <w:jc w:val="center"/>
              <w:rPr>
                <w:rFonts w:hint="eastAsia" w:ascii="宋体" w:hAnsi="宋体" w:eastAsia="宋体" w:cs="宋体"/>
                <w:sz w:val="24"/>
                <w:highlight w:val="none"/>
              </w:rPr>
            </w:pPr>
            <w:r>
              <w:rPr>
                <w:rFonts w:hint="eastAsia" w:ascii="宋体" w:hAnsi="宋体" w:eastAsia="宋体" w:cs="宋体"/>
                <w:sz w:val="24"/>
                <w:highlight w:val="none"/>
              </w:rPr>
              <w:t xml:space="preserve">序号</w:t>
            </w:r>
            <w:r>
              <w:rPr>
                <w:rFonts w:hint="eastAsia" w:ascii="宋体" w:hAnsi="宋体" w:eastAsia="宋体" w:cs="宋体"/>
                <w:sz w:val="24"/>
                <w:highlight w:val="none"/>
              </w:rPr>
            </w:r>
            <w:r/>
          </w:p>
        </w:tc>
        <w:tc>
          <w:tcPr>
            <w:tcMar>
              <w:left w:w="15" w:type="dxa"/>
              <w:top w:w="15" w:type="dxa"/>
              <w:right w:w="15" w:type="dxa"/>
              <w:bottom w:w="0" w:type="dxa"/>
            </w:tcMar>
            <w:tcW w:w="1024" w:type="dxa"/>
            <w:vAlign w:val="center"/>
            <w:textDirection w:val="lrTb"/>
            <w:noWrap w:val="false"/>
          </w:tcPr>
          <w:p>
            <w:pPr>
              <w:pStyle w:val="826"/>
              <w:jc w:val="center"/>
              <w:rPr>
                <w:rFonts w:hint="eastAsia" w:ascii="宋体" w:hAnsi="宋体" w:eastAsia="宋体" w:cs="宋体"/>
                <w:sz w:val="24"/>
                <w:highlight w:val="none"/>
              </w:rPr>
            </w:pPr>
            <w:r>
              <w:rPr>
                <w:rFonts w:hint="eastAsia" w:ascii="宋体" w:hAnsi="宋体" w:eastAsia="宋体" w:cs="宋体"/>
                <w:sz w:val="24"/>
                <w:highlight w:val="none"/>
              </w:rPr>
              <w:t xml:space="preserve">名称（标的名称）</w:t>
            </w:r>
            <w:r>
              <w:rPr>
                <w:rFonts w:hint="eastAsia" w:ascii="宋体" w:hAnsi="宋体" w:eastAsia="宋体" w:cs="宋体"/>
                <w:sz w:val="24"/>
                <w:highlight w:val="none"/>
              </w:rPr>
            </w:r>
            <w:r/>
          </w:p>
        </w:tc>
        <w:tc>
          <w:tcPr>
            <w:tcMar>
              <w:left w:w="15" w:type="dxa"/>
              <w:top w:w="15" w:type="dxa"/>
              <w:right w:w="15" w:type="dxa"/>
              <w:bottom w:w="0" w:type="dxa"/>
            </w:tcMar>
            <w:tcW w:w="1005" w:type="dxa"/>
            <w:vAlign w:val="center"/>
            <w:textDirection w:val="lrTb"/>
            <w:noWrap w:val="false"/>
          </w:tcPr>
          <w:p>
            <w:pPr>
              <w:pStyle w:val="826"/>
              <w:jc w:val="center"/>
              <w:rPr>
                <w:rFonts w:hint="eastAsia" w:ascii="宋体" w:hAnsi="宋体" w:eastAsia="宋体" w:cs="宋体"/>
                <w:sz w:val="24"/>
                <w:highlight w:val="none"/>
              </w:rPr>
            </w:pPr>
            <w:r>
              <w:rPr>
                <w:rFonts w:hint="eastAsia" w:ascii="宋体" w:hAnsi="宋体" w:eastAsia="宋体" w:cs="宋体"/>
                <w:sz w:val="24"/>
                <w:highlight w:val="none"/>
              </w:rPr>
              <w:t xml:space="preserve">品牌、规格、型号</w:t>
            </w:r>
            <w:r>
              <w:rPr>
                <w:rFonts w:hint="eastAsia" w:ascii="宋体" w:hAnsi="宋体" w:eastAsia="宋体" w:cs="宋体"/>
                <w:sz w:val="24"/>
                <w:highlight w:val="none"/>
              </w:rPr>
            </w:r>
            <w:r/>
          </w:p>
        </w:tc>
        <w:tc>
          <w:tcPr>
            <w:tcMar>
              <w:left w:w="15" w:type="dxa"/>
              <w:top w:w="15" w:type="dxa"/>
              <w:right w:w="15" w:type="dxa"/>
              <w:bottom w:w="0" w:type="dxa"/>
            </w:tcMar>
            <w:tcW w:w="1800" w:type="dxa"/>
            <w:vAlign w:val="center"/>
            <w:textDirection w:val="lrTb"/>
            <w:noWrap w:val="false"/>
          </w:tcPr>
          <w:p>
            <w:pPr>
              <w:pStyle w:val="826"/>
              <w:jc w:val="center"/>
              <w:rPr>
                <w:rFonts w:hint="eastAsia" w:ascii="宋体" w:hAnsi="宋体" w:eastAsia="宋体" w:cs="宋体"/>
                <w:sz w:val="24"/>
                <w:highlight w:val="none"/>
              </w:rPr>
            </w:pPr>
            <w:r>
              <w:rPr>
                <w:rFonts w:hint="eastAsia" w:ascii="宋体" w:hAnsi="宋体" w:eastAsia="宋体" w:cs="宋体"/>
                <w:sz w:val="24"/>
                <w:highlight w:val="none"/>
              </w:rPr>
              <w:t xml:space="preserve">产品制造企业名称（全称）</w:t>
            </w:r>
            <w:r>
              <w:rPr>
                <w:rFonts w:hint="eastAsia" w:ascii="宋体" w:hAnsi="宋体" w:eastAsia="宋体" w:cs="宋体"/>
                <w:sz w:val="24"/>
                <w:highlight w:val="none"/>
              </w:rPr>
            </w:r>
            <w:r/>
          </w:p>
        </w:tc>
        <w:tc>
          <w:tcPr>
            <w:tcMar>
              <w:left w:w="15" w:type="dxa"/>
              <w:top w:w="15" w:type="dxa"/>
              <w:right w:w="15" w:type="dxa"/>
              <w:bottom w:w="0" w:type="dxa"/>
            </w:tcMar>
            <w:tcW w:w="1659" w:type="dxa"/>
            <w:vAlign w:val="top"/>
            <w:textDirection w:val="lrTb"/>
            <w:noWrap w:val="false"/>
          </w:tcPr>
          <w:p>
            <w:pPr>
              <w:pStyle w:val="826"/>
              <w:jc w:val="center"/>
              <w:spacing w:line="240" w:lineRule="auto"/>
              <w:rPr>
                <w:rFonts w:hint="eastAsia" w:ascii="宋体" w:hAnsi="宋体" w:eastAsia="宋体" w:cs="宋体"/>
                <w:sz w:val="24"/>
                <w:highlight w:val="none"/>
              </w:rPr>
            </w:pPr>
            <w:r>
              <w:rPr>
                <w:rFonts w:hint="eastAsia" w:ascii="宋体" w:hAnsi="宋体" w:eastAsia="宋体" w:cs="宋体"/>
                <w:sz w:val="24"/>
                <w:highlight w:val="none"/>
              </w:rPr>
              <w:t xml:space="preserve">产品制造企业的划分（注明：大型、中型、小型、微型、监狱企业、残疾人福利性单位）</w:t>
            </w:r>
            <w:r>
              <w:rPr>
                <w:rFonts w:hint="eastAsia" w:ascii="宋体" w:hAnsi="宋体" w:eastAsia="宋体" w:cs="宋体"/>
                <w:sz w:val="24"/>
                <w:highlight w:val="none"/>
              </w:rPr>
            </w:r>
            <w:r/>
          </w:p>
        </w:tc>
        <w:tc>
          <w:tcPr>
            <w:tcMar>
              <w:left w:w="15" w:type="dxa"/>
              <w:top w:w="15" w:type="dxa"/>
              <w:right w:w="15" w:type="dxa"/>
              <w:bottom w:w="0" w:type="dxa"/>
            </w:tcMar>
            <w:tcW w:w="911" w:type="dxa"/>
            <w:vAlign w:val="center"/>
            <w:textDirection w:val="lrTb"/>
            <w:noWrap w:val="false"/>
          </w:tcPr>
          <w:p>
            <w:pPr>
              <w:pStyle w:val="826"/>
              <w:jc w:val="center"/>
              <w:rPr>
                <w:rFonts w:hint="eastAsia" w:ascii="宋体" w:hAnsi="宋体" w:eastAsia="宋体" w:cs="宋体"/>
                <w:sz w:val="24"/>
                <w:highlight w:val="none"/>
              </w:rPr>
            </w:pPr>
            <w:r>
              <w:rPr>
                <w:rFonts w:hint="eastAsia" w:ascii="宋体" w:hAnsi="宋体" w:eastAsia="宋体" w:cs="宋体"/>
                <w:sz w:val="24"/>
                <w:highlight w:val="none"/>
              </w:rPr>
              <w:t xml:space="preserve">单位</w:t>
            </w:r>
            <w:r>
              <w:rPr>
                <w:rFonts w:hint="eastAsia" w:ascii="宋体" w:hAnsi="宋体" w:eastAsia="宋体" w:cs="宋体"/>
                <w:sz w:val="24"/>
                <w:highlight w:val="none"/>
              </w:rPr>
            </w:r>
            <w:r/>
          </w:p>
        </w:tc>
        <w:tc>
          <w:tcPr>
            <w:tcMar>
              <w:left w:w="15" w:type="dxa"/>
              <w:top w:w="15" w:type="dxa"/>
              <w:right w:w="15" w:type="dxa"/>
              <w:bottom w:w="0" w:type="dxa"/>
            </w:tcMar>
            <w:tcW w:w="823" w:type="dxa"/>
            <w:vAlign w:val="center"/>
            <w:textDirection w:val="lrTb"/>
            <w:noWrap w:val="false"/>
          </w:tcPr>
          <w:p>
            <w:pPr>
              <w:pStyle w:val="826"/>
              <w:jc w:val="center"/>
              <w:rPr>
                <w:rFonts w:hint="eastAsia" w:ascii="宋体" w:hAnsi="宋体" w:eastAsia="宋体" w:cs="宋体"/>
                <w:sz w:val="24"/>
                <w:highlight w:val="none"/>
              </w:rPr>
            </w:pPr>
            <w:r>
              <w:rPr>
                <w:rFonts w:hint="eastAsia" w:ascii="宋体" w:hAnsi="宋体" w:eastAsia="宋体" w:cs="宋体"/>
                <w:sz w:val="24"/>
                <w:highlight w:val="none"/>
              </w:rPr>
              <w:t xml:space="preserve">数量</w:t>
            </w:r>
            <w:r>
              <w:rPr>
                <w:rFonts w:hint="eastAsia" w:ascii="宋体" w:hAnsi="宋体" w:eastAsia="宋体" w:cs="宋体"/>
                <w:sz w:val="24"/>
                <w:highlight w:val="none"/>
              </w:rPr>
            </w:r>
            <w:r/>
          </w:p>
        </w:tc>
        <w:tc>
          <w:tcPr>
            <w:tcMar>
              <w:left w:w="15" w:type="dxa"/>
              <w:top w:w="15" w:type="dxa"/>
              <w:right w:w="15" w:type="dxa"/>
              <w:bottom w:w="0" w:type="dxa"/>
            </w:tcMar>
            <w:tcW w:w="1132" w:type="dxa"/>
            <w:vAlign w:val="center"/>
            <w:textDirection w:val="lrTb"/>
            <w:noWrap w:val="false"/>
          </w:tcPr>
          <w:p>
            <w:pPr>
              <w:pStyle w:val="826"/>
              <w:jc w:val="center"/>
              <w:rPr>
                <w:rFonts w:hint="eastAsia" w:ascii="宋体" w:hAnsi="宋体" w:eastAsia="宋体" w:cs="宋体"/>
                <w:sz w:val="24"/>
                <w:highlight w:val="none"/>
              </w:rPr>
            </w:pPr>
            <w:r>
              <w:rPr>
                <w:rFonts w:hint="eastAsia" w:ascii="宋体" w:hAnsi="宋体" w:eastAsia="宋体" w:cs="宋体"/>
                <w:sz w:val="24"/>
                <w:highlight w:val="none"/>
              </w:rPr>
              <w:t xml:space="preserve">含税单价（元）</w:t>
            </w:r>
            <w:r>
              <w:rPr>
                <w:rFonts w:hint="eastAsia" w:ascii="宋体" w:hAnsi="宋体" w:eastAsia="宋体" w:cs="宋体"/>
                <w:sz w:val="24"/>
                <w:highlight w:val="none"/>
              </w:rPr>
            </w:r>
            <w:r/>
          </w:p>
        </w:tc>
        <w:tc>
          <w:tcPr>
            <w:tcMar>
              <w:left w:w="15" w:type="dxa"/>
              <w:top w:w="15" w:type="dxa"/>
              <w:right w:w="15" w:type="dxa"/>
              <w:bottom w:w="0" w:type="dxa"/>
            </w:tcMar>
            <w:tcW w:w="905" w:type="dxa"/>
            <w:vAlign w:val="center"/>
            <w:textDirection w:val="lrTb"/>
            <w:noWrap w:val="false"/>
          </w:tcPr>
          <w:p>
            <w:pPr>
              <w:pStyle w:val="826"/>
              <w:jc w:val="center"/>
              <w:spacing w:line="240" w:lineRule="auto"/>
              <w:rPr>
                <w:rFonts w:hint="eastAsia" w:ascii="宋体" w:hAnsi="宋体" w:eastAsia="宋体" w:cs="宋体"/>
                <w:sz w:val="24"/>
                <w:highlight w:val="none"/>
              </w:rPr>
            </w:pPr>
            <w:r>
              <w:rPr>
                <w:rFonts w:hint="eastAsia" w:ascii="宋体" w:hAnsi="宋体" w:eastAsia="宋体" w:cs="宋体"/>
                <w:sz w:val="24"/>
                <w:highlight w:val="none"/>
              </w:rPr>
              <w:t xml:space="preserve">小计（元）</w:t>
            </w:r>
            <w:r>
              <w:rPr>
                <w:rFonts w:hint="eastAsia" w:ascii="宋体" w:hAnsi="宋体" w:eastAsia="宋体" w:cs="宋体"/>
                <w:sz w:val="24"/>
                <w:highlight w:val="none"/>
              </w:rPr>
            </w:r>
            <w:r/>
          </w:p>
        </w:tc>
        <w:tc>
          <w:tcPr>
            <w:tcMar>
              <w:left w:w="15" w:type="dxa"/>
              <w:top w:w="15" w:type="dxa"/>
              <w:right w:w="15" w:type="dxa"/>
              <w:bottom w:w="0" w:type="dxa"/>
            </w:tcMar>
            <w:tcW w:w="740" w:type="dxa"/>
            <w:vAlign w:val="center"/>
            <w:textDirection w:val="lrTb"/>
            <w:noWrap w:val="false"/>
          </w:tcPr>
          <w:p>
            <w:pPr>
              <w:pStyle w:val="826"/>
              <w:jc w:val="center"/>
              <w:rPr>
                <w:rFonts w:hint="eastAsia" w:ascii="宋体" w:hAnsi="宋体" w:eastAsia="宋体" w:cs="宋体"/>
                <w:sz w:val="24"/>
                <w:highlight w:val="none"/>
              </w:rPr>
            </w:pPr>
            <w:r>
              <w:rPr>
                <w:rFonts w:hint="eastAsia" w:ascii="宋体" w:hAnsi="宋体" w:eastAsia="宋体" w:cs="宋体"/>
                <w:sz w:val="24"/>
                <w:highlight w:val="none"/>
              </w:rPr>
              <w:t xml:space="preserve">备注</w:t>
            </w:r>
            <w:r>
              <w:rPr>
                <w:rFonts w:hint="eastAsia" w:ascii="宋体" w:hAnsi="宋体" w:eastAsia="宋体" w:cs="宋体"/>
                <w:sz w:val="24"/>
                <w:highlight w:val="none"/>
              </w:rPr>
            </w:r>
            <w:r/>
          </w:p>
        </w:tc>
      </w:tr>
      <w:tr>
        <w:trPr>
          <w:trHeight w:val="551"/>
        </w:trPr>
        <w:tc>
          <w:tcPr>
            <w:tcMar>
              <w:left w:w="15" w:type="dxa"/>
              <w:top w:w="15" w:type="dxa"/>
              <w:right w:w="15" w:type="dxa"/>
              <w:bottom w:w="0" w:type="dxa"/>
            </w:tcMar>
            <w:tcW w:w="531" w:type="dxa"/>
            <w:vAlign w:val="center"/>
            <w:textDirection w:val="lrTb"/>
            <w:noWrap w:val="false"/>
          </w:tcPr>
          <w:p>
            <w:pPr>
              <w:pStyle w:val="826"/>
              <w:jc w:val="center"/>
              <w:spacing w:line="240" w:lineRule="auto"/>
              <w:rPr>
                <w:rFonts w:hint="eastAsia" w:ascii="宋体" w:hAnsi="宋体" w:eastAsia="宋体" w:cs="宋体"/>
                <w:sz w:val="24"/>
                <w:highlight w:val="none"/>
              </w:rPr>
            </w:pPr>
            <w:r>
              <w:rPr>
                <w:rFonts w:hint="eastAsia" w:ascii="宋体" w:hAnsi="宋体" w:eastAsia="宋体" w:cs="宋体"/>
                <w:sz w:val="24"/>
                <w:highlight w:val="none"/>
              </w:rPr>
              <w:t xml:space="preserve">1</w:t>
            </w:r>
            <w:r>
              <w:rPr>
                <w:rFonts w:hint="eastAsia" w:ascii="宋体" w:hAnsi="宋体" w:eastAsia="宋体" w:cs="宋体"/>
                <w:sz w:val="24"/>
                <w:highlight w:val="none"/>
              </w:rPr>
            </w:r>
            <w:r/>
          </w:p>
        </w:tc>
        <w:tc>
          <w:tcPr>
            <w:tcMar>
              <w:left w:w="15" w:type="dxa"/>
              <w:top w:w="15" w:type="dxa"/>
              <w:right w:w="15" w:type="dxa"/>
              <w:bottom w:w="0" w:type="dxa"/>
            </w:tcMar>
            <w:tcW w:w="1024" w:type="dxa"/>
            <w:vAlign w:val="center"/>
            <w:textDirection w:val="lrTb"/>
            <w:noWrap w:val="false"/>
          </w:tcPr>
          <w:p>
            <w:pPr>
              <w:pStyle w:val="826"/>
              <w:jc w:val="center"/>
              <w:spacing w:before="0"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ffffff"/>
            <w:tcMar>
              <w:left w:w="15" w:type="dxa"/>
              <w:top w:w="15" w:type="dxa"/>
              <w:right w:w="15" w:type="dxa"/>
              <w:bottom w:w="0" w:type="dxa"/>
            </w:tcMar>
            <w:tcW w:w="1005" w:type="dxa"/>
            <w:vAlign w:val="center"/>
            <w:textDirection w:val="lrTb"/>
            <w:noWrap w:val="false"/>
          </w:tcPr>
          <w:p>
            <w:pPr>
              <w:pStyle w:val="826"/>
              <w:jc w:val="center"/>
              <w:spacing w:before="0"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ffffff"/>
            <w:tcMar>
              <w:left w:w="15" w:type="dxa"/>
              <w:top w:w="15" w:type="dxa"/>
              <w:right w:w="15" w:type="dxa"/>
              <w:bottom w:w="0" w:type="dxa"/>
            </w:tcMar>
            <w:tcW w:w="1800" w:type="dxa"/>
            <w:vAlign w:val="center"/>
            <w:textDirection w:val="lrTb"/>
            <w:noWrap w:val="false"/>
          </w:tcPr>
          <w:p>
            <w:pPr>
              <w:pStyle w:val="826"/>
              <w:jc w:val="center"/>
              <w:spacing w:before="0"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659" w:type="dxa"/>
            <w:vAlign w:val="center"/>
            <w:textDirection w:val="lrTb"/>
            <w:noWrap w:val="false"/>
          </w:tcPr>
          <w:p>
            <w:pPr>
              <w:pStyle w:val="826"/>
              <w:jc w:val="center"/>
              <w:spacing w:line="240" w:lineRule="auto"/>
              <w:rPr>
                <w:rFonts w:hint="eastAsia" w:ascii="宋体" w:hAnsi="宋体" w:eastAsia="宋体" w:cs="宋体"/>
                <w:sz w:val="24"/>
                <w:highlight w:val="none"/>
              </w:rPr>
            </w:pPr>
            <w:r>
              <w:rPr>
                <w:rFonts w:hint="eastAsia" w:ascii="宋体" w:hAnsi="宋体" w:eastAsia="宋体" w:cs="宋体"/>
                <w:sz w:val="24"/>
                <w:highlight w:val="none"/>
              </w:rPr>
            </w:r>
            <w:r/>
          </w:p>
        </w:tc>
        <w:tc>
          <w:tcPr>
            <w:shd w:val="clear" w:color="auto" w:fill="ffffff"/>
            <w:tcMar>
              <w:left w:w="15" w:type="dxa"/>
              <w:top w:w="15" w:type="dxa"/>
              <w:right w:w="15" w:type="dxa"/>
              <w:bottom w:w="0" w:type="dxa"/>
            </w:tcMar>
            <w:tcW w:w="911" w:type="dxa"/>
            <w:vAlign w:val="center"/>
            <w:textDirection w:val="lrTb"/>
            <w:noWrap w:val="false"/>
          </w:tcPr>
          <w:p>
            <w:pPr>
              <w:pStyle w:val="826"/>
              <w:jc w:val="center"/>
              <w:spacing w:before="0"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ffffff"/>
            <w:tcMar>
              <w:left w:w="15" w:type="dxa"/>
              <w:top w:w="15" w:type="dxa"/>
              <w:right w:w="15" w:type="dxa"/>
              <w:bottom w:w="0" w:type="dxa"/>
            </w:tcMar>
            <w:tcW w:w="823" w:type="dxa"/>
            <w:vAlign w:val="center"/>
            <w:textDirection w:val="lrTb"/>
            <w:noWrap w:val="false"/>
          </w:tcPr>
          <w:p>
            <w:pPr>
              <w:pStyle w:val="826"/>
              <w:jc w:val="center"/>
              <w:spacing w:before="0"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ffffff"/>
            <w:tcMar>
              <w:left w:w="15" w:type="dxa"/>
              <w:top w:w="15" w:type="dxa"/>
              <w:right w:w="15" w:type="dxa"/>
              <w:bottom w:w="0" w:type="dxa"/>
            </w:tcMar>
            <w:tcW w:w="1132" w:type="dxa"/>
            <w:vAlign w:val="center"/>
            <w:textDirection w:val="lrTb"/>
            <w:noWrap w:val="false"/>
          </w:tcPr>
          <w:p>
            <w:pPr>
              <w:pStyle w:val="826"/>
              <w:jc w:val="center"/>
              <w:spacing w:line="240" w:lineRule="auto"/>
              <w:widowControl/>
              <w:rPr>
                <w:rFonts w:hint="eastAsia" w:ascii="宋体" w:hAnsi="宋体" w:eastAsia="宋体" w:cs="宋体"/>
                <w:sz w:val="24"/>
                <w:highlight w:val="none"/>
              </w:rPr>
            </w:pPr>
            <w:r>
              <w:rPr>
                <w:rFonts w:hint="eastAsia" w:ascii="宋体" w:hAnsi="宋体" w:eastAsia="宋体" w:cs="宋体"/>
                <w:sz w:val="24"/>
                <w:highlight w:val="none"/>
              </w:rPr>
            </w:r>
            <w:r/>
          </w:p>
        </w:tc>
        <w:tc>
          <w:tcPr>
            <w:tcMar>
              <w:left w:w="15" w:type="dxa"/>
              <w:top w:w="15" w:type="dxa"/>
              <w:right w:w="15" w:type="dxa"/>
              <w:bottom w:w="0" w:type="dxa"/>
            </w:tcMar>
            <w:tcW w:w="905" w:type="dxa"/>
            <w:vAlign w:val="center"/>
            <w:textDirection w:val="lrTb"/>
            <w:noWrap w:val="false"/>
          </w:tcPr>
          <w:p>
            <w:pPr>
              <w:pStyle w:val="826"/>
              <w:jc w:val="center"/>
              <w:spacing w:line="24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Mar>
              <w:left w:w="15" w:type="dxa"/>
              <w:top w:w="15" w:type="dxa"/>
              <w:right w:w="15" w:type="dxa"/>
              <w:bottom w:w="0" w:type="dxa"/>
            </w:tcMar>
            <w:tcW w:w="740" w:type="dxa"/>
            <w:vAlign w:val="center"/>
            <w:textDirection w:val="lrTb"/>
            <w:noWrap w:val="false"/>
          </w:tcPr>
          <w:p>
            <w:pPr>
              <w:pStyle w:val="826"/>
              <w:jc w:val="center"/>
              <w:spacing w:line="240" w:lineRule="auto"/>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551"/>
        </w:trPr>
        <w:tc>
          <w:tcPr>
            <w:tcMar>
              <w:left w:w="15" w:type="dxa"/>
              <w:top w:w="15" w:type="dxa"/>
              <w:right w:w="15" w:type="dxa"/>
              <w:bottom w:w="0" w:type="dxa"/>
            </w:tcMar>
            <w:tcW w:w="531" w:type="dxa"/>
            <w:vAlign w:val="center"/>
            <w:textDirection w:val="lrTb"/>
            <w:noWrap w:val="false"/>
          </w:tcPr>
          <w:p>
            <w:pPr>
              <w:pStyle w:val="826"/>
              <w:jc w:val="center"/>
              <w:spacing w:line="240" w:lineRule="auto"/>
              <w:rPr>
                <w:rFonts w:hint="eastAsia" w:ascii="宋体" w:hAnsi="宋体" w:eastAsia="宋体" w:cs="宋体"/>
                <w:sz w:val="24"/>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rPr>
            </w:r>
            <w:r/>
          </w:p>
        </w:tc>
        <w:tc>
          <w:tcPr>
            <w:tcMar>
              <w:left w:w="15" w:type="dxa"/>
              <w:top w:w="15" w:type="dxa"/>
              <w:right w:w="15" w:type="dxa"/>
              <w:bottom w:w="0" w:type="dxa"/>
            </w:tcMar>
            <w:tcW w:w="1024" w:type="dxa"/>
            <w:vAlign w:val="center"/>
            <w:textDirection w:val="lrTb"/>
            <w:noWrap w:val="false"/>
          </w:tcPr>
          <w:p>
            <w:pPr>
              <w:pStyle w:val="826"/>
              <w:jc w:val="center"/>
              <w:spacing w:before="0"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ffffff"/>
            <w:tcMar>
              <w:left w:w="15" w:type="dxa"/>
              <w:top w:w="15" w:type="dxa"/>
              <w:right w:w="15" w:type="dxa"/>
              <w:bottom w:w="0" w:type="dxa"/>
            </w:tcMar>
            <w:tcW w:w="1005" w:type="dxa"/>
            <w:vAlign w:val="center"/>
            <w:textDirection w:val="lrTb"/>
            <w:noWrap w:val="false"/>
          </w:tcPr>
          <w:p>
            <w:pPr>
              <w:pStyle w:val="826"/>
              <w:jc w:val="center"/>
              <w:spacing w:before="0"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ffffff"/>
            <w:tcMar>
              <w:left w:w="15" w:type="dxa"/>
              <w:top w:w="15" w:type="dxa"/>
              <w:right w:w="15" w:type="dxa"/>
              <w:bottom w:w="0" w:type="dxa"/>
            </w:tcMar>
            <w:tcW w:w="1800" w:type="dxa"/>
            <w:vAlign w:val="center"/>
            <w:textDirection w:val="lrTb"/>
            <w:noWrap w:val="false"/>
          </w:tcPr>
          <w:p>
            <w:pPr>
              <w:pStyle w:val="826"/>
              <w:jc w:val="center"/>
              <w:spacing w:before="0"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659" w:type="dxa"/>
            <w:vAlign w:val="center"/>
            <w:textDirection w:val="lrTb"/>
            <w:noWrap w:val="false"/>
          </w:tcPr>
          <w:p>
            <w:pPr>
              <w:pStyle w:val="826"/>
              <w:jc w:val="center"/>
              <w:spacing w:line="240" w:lineRule="auto"/>
              <w:rPr>
                <w:rFonts w:hint="eastAsia" w:ascii="宋体" w:hAnsi="宋体" w:eastAsia="宋体" w:cs="宋体"/>
                <w:sz w:val="24"/>
                <w:highlight w:val="none"/>
              </w:rPr>
            </w:pPr>
            <w:r>
              <w:rPr>
                <w:rFonts w:hint="eastAsia" w:ascii="宋体" w:hAnsi="宋体" w:eastAsia="宋体" w:cs="宋体"/>
                <w:sz w:val="24"/>
                <w:highlight w:val="none"/>
              </w:rPr>
            </w:r>
            <w:r/>
          </w:p>
        </w:tc>
        <w:tc>
          <w:tcPr>
            <w:shd w:val="clear" w:color="auto" w:fill="ffffff"/>
            <w:tcMar>
              <w:left w:w="15" w:type="dxa"/>
              <w:top w:w="15" w:type="dxa"/>
              <w:right w:w="15" w:type="dxa"/>
              <w:bottom w:w="0" w:type="dxa"/>
            </w:tcMar>
            <w:tcW w:w="911" w:type="dxa"/>
            <w:vAlign w:val="center"/>
            <w:textDirection w:val="lrTb"/>
            <w:noWrap w:val="false"/>
          </w:tcPr>
          <w:p>
            <w:pPr>
              <w:pStyle w:val="826"/>
              <w:jc w:val="center"/>
              <w:spacing w:before="0"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ffffff"/>
            <w:tcMar>
              <w:left w:w="15" w:type="dxa"/>
              <w:top w:w="15" w:type="dxa"/>
              <w:right w:w="15" w:type="dxa"/>
              <w:bottom w:w="0" w:type="dxa"/>
            </w:tcMar>
            <w:tcW w:w="823" w:type="dxa"/>
            <w:vAlign w:val="center"/>
            <w:textDirection w:val="lrTb"/>
            <w:noWrap w:val="false"/>
          </w:tcPr>
          <w:p>
            <w:pPr>
              <w:pStyle w:val="826"/>
              <w:jc w:val="center"/>
              <w:spacing w:before="0"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ffffff"/>
            <w:tcMar>
              <w:left w:w="15" w:type="dxa"/>
              <w:top w:w="15" w:type="dxa"/>
              <w:right w:w="15" w:type="dxa"/>
              <w:bottom w:w="0" w:type="dxa"/>
            </w:tcMar>
            <w:tcW w:w="1132" w:type="dxa"/>
            <w:vAlign w:val="center"/>
            <w:textDirection w:val="lrTb"/>
            <w:noWrap w:val="false"/>
          </w:tcPr>
          <w:p>
            <w:pPr>
              <w:pStyle w:val="826"/>
              <w:jc w:val="center"/>
              <w:spacing w:line="240" w:lineRule="auto"/>
              <w:widowControl/>
              <w:rPr>
                <w:rFonts w:hint="eastAsia" w:ascii="宋体" w:hAnsi="宋体" w:eastAsia="宋体" w:cs="宋体"/>
                <w:sz w:val="24"/>
                <w:highlight w:val="none"/>
              </w:rPr>
            </w:pPr>
            <w:r>
              <w:rPr>
                <w:rFonts w:hint="eastAsia" w:ascii="宋体" w:hAnsi="宋体" w:eastAsia="宋体" w:cs="宋体"/>
                <w:sz w:val="24"/>
                <w:highlight w:val="none"/>
              </w:rPr>
            </w:r>
            <w:r/>
          </w:p>
        </w:tc>
        <w:tc>
          <w:tcPr>
            <w:tcMar>
              <w:left w:w="15" w:type="dxa"/>
              <w:top w:w="15" w:type="dxa"/>
              <w:right w:w="15" w:type="dxa"/>
              <w:bottom w:w="0" w:type="dxa"/>
            </w:tcMar>
            <w:tcW w:w="905" w:type="dxa"/>
            <w:vAlign w:val="center"/>
            <w:textDirection w:val="lrTb"/>
            <w:noWrap w:val="false"/>
          </w:tcPr>
          <w:p>
            <w:pPr>
              <w:pStyle w:val="826"/>
              <w:jc w:val="center"/>
              <w:spacing w:line="24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Mar>
              <w:left w:w="15" w:type="dxa"/>
              <w:top w:w="15" w:type="dxa"/>
              <w:right w:w="15" w:type="dxa"/>
              <w:bottom w:w="0" w:type="dxa"/>
            </w:tcMar>
            <w:tcW w:w="740" w:type="dxa"/>
            <w:vAlign w:val="center"/>
            <w:textDirection w:val="lrTb"/>
            <w:noWrap w:val="false"/>
          </w:tcPr>
          <w:p>
            <w:pPr>
              <w:pStyle w:val="826"/>
              <w:jc w:val="center"/>
              <w:spacing w:line="240" w:lineRule="auto"/>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551"/>
        </w:trPr>
        <w:tc>
          <w:tcPr>
            <w:tcMar>
              <w:left w:w="15" w:type="dxa"/>
              <w:top w:w="15" w:type="dxa"/>
              <w:right w:w="15" w:type="dxa"/>
              <w:bottom w:w="0" w:type="dxa"/>
            </w:tcMar>
            <w:tcW w:w="531" w:type="dxa"/>
            <w:vAlign w:val="center"/>
            <w:textDirection w:val="lrTb"/>
            <w:noWrap w:val="false"/>
          </w:tcPr>
          <w:p>
            <w:pPr>
              <w:pStyle w:val="826"/>
              <w:jc w:val="center"/>
              <w:spacing w:line="240" w:lineRule="auto"/>
              <w:rPr>
                <w:rFonts w:hint="eastAsia" w:ascii="宋体" w:hAnsi="宋体" w:eastAsia="宋体" w:cs="宋体"/>
                <w:sz w:val="24"/>
                <w:highlight w:val="none"/>
              </w:rPr>
            </w:pPr>
            <w:r>
              <w:rPr>
                <w:rFonts w:hint="eastAsia" w:ascii="宋体" w:hAnsi="宋体" w:eastAsia="宋体" w:cs="宋体"/>
                <w:sz w:val="24"/>
                <w:highlight w:val="none"/>
              </w:rPr>
              <w:t xml:space="preserve">3</w:t>
            </w:r>
            <w:r>
              <w:rPr>
                <w:rFonts w:hint="eastAsia" w:ascii="宋体" w:hAnsi="宋体" w:eastAsia="宋体" w:cs="宋体"/>
                <w:sz w:val="24"/>
                <w:highlight w:val="none"/>
              </w:rPr>
            </w:r>
            <w:r/>
          </w:p>
        </w:tc>
        <w:tc>
          <w:tcPr>
            <w:tcMar>
              <w:left w:w="15" w:type="dxa"/>
              <w:top w:w="15" w:type="dxa"/>
              <w:right w:w="15" w:type="dxa"/>
              <w:bottom w:w="0" w:type="dxa"/>
            </w:tcMar>
            <w:tcW w:w="1024" w:type="dxa"/>
            <w:vAlign w:val="center"/>
            <w:textDirection w:val="lrTb"/>
            <w:noWrap w:val="false"/>
          </w:tcPr>
          <w:p>
            <w:pPr>
              <w:pStyle w:val="826"/>
              <w:jc w:val="center"/>
              <w:spacing w:before="0"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ffffff"/>
            <w:tcMar>
              <w:left w:w="15" w:type="dxa"/>
              <w:top w:w="15" w:type="dxa"/>
              <w:right w:w="15" w:type="dxa"/>
              <w:bottom w:w="0" w:type="dxa"/>
            </w:tcMar>
            <w:tcW w:w="1005" w:type="dxa"/>
            <w:vAlign w:val="center"/>
            <w:textDirection w:val="lrTb"/>
            <w:noWrap w:val="false"/>
          </w:tcPr>
          <w:p>
            <w:pPr>
              <w:pStyle w:val="826"/>
              <w:jc w:val="center"/>
              <w:spacing w:before="0"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ffffff"/>
            <w:tcMar>
              <w:left w:w="15" w:type="dxa"/>
              <w:top w:w="15" w:type="dxa"/>
              <w:right w:w="15" w:type="dxa"/>
              <w:bottom w:w="0" w:type="dxa"/>
            </w:tcMar>
            <w:tcW w:w="1800" w:type="dxa"/>
            <w:vAlign w:val="center"/>
            <w:textDirection w:val="lrTb"/>
            <w:noWrap w:val="false"/>
          </w:tcPr>
          <w:p>
            <w:pPr>
              <w:pStyle w:val="826"/>
              <w:jc w:val="center"/>
              <w:spacing w:before="0"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659" w:type="dxa"/>
            <w:vAlign w:val="center"/>
            <w:textDirection w:val="lrTb"/>
            <w:noWrap w:val="false"/>
          </w:tcPr>
          <w:p>
            <w:pPr>
              <w:pStyle w:val="826"/>
              <w:jc w:val="center"/>
              <w:spacing w:line="240" w:lineRule="auto"/>
              <w:rPr>
                <w:rFonts w:hint="eastAsia" w:ascii="宋体" w:hAnsi="宋体" w:eastAsia="宋体" w:cs="宋体"/>
                <w:sz w:val="24"/>
                <w:highlight w:val="none"/>
              </w:rPr>
            </w:pPr>
            <w:r>
              <w:rPr>
                <w:rFonts w:hint="eastAsia" w:ascii="宋体" w:hAnsi="宋体" w:eastAsia="宋体" w:cs="宋体"/>
                <w:sz w:val="24"/>
                <w:highlight w:val="none"/>
              </w:rPr>
            </w:r>
            <w:r/>
          </w:p>
        </w:tc>
        <w:tc>
          <w:tcPr>
            <w:shd w:val="clear" w:color="auto" w:fill="ffffff"/>
            <w:tcMar>
              <w:left w:w="15" w:type="dxa"/>
              <w:top w:w="15" w:type="dxa"/>
              <w:right w:w="15" w:type="dxa"/>
              <w:bottom w:w="0" w:type="dxa"/>
            </w:tcMar>
            <w:tcW w:w="911" w:type="dxa"/>
            <w:vAlign w:val="center"/>
            <w:textDirection w:val="lrTb"/>
            <w:noWrap w:val="false"/>
          </w:tcPr>
          <w:p>
            <w:pPr>
              <w:pStyle w:val="826"/>
              <w:jc w:val="center"/>
              <w:spacing w:before="0"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ffffff"/>
            <w:tcMar>
              <w:left w:w="15" w:type="dxa"/>
              <w:top w:w="15" w:type="dxa"/>
              <w:right w:w="15" w:type="dxa"/>
              <w:bottom w:w="0" w:type="dxa"/>
            </w:tcMar>
            <w:tcW w:w="823" w:type="dxa"/>
            <w:vAlign w:val="center"/>
            <w:textDirection w:val="lrTb"/>
            <w:noWrap w:val="false"/>
          </w:tcPr>
          <w:p>
            <w:pPr>
              <w:pStyle w:val="826"/>
              <w:jc w:val="center"/>
              <w:spacing w:before="0"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ffffff"/>
            <w:tcMar>
              <w:left w:w="15" w:type="dxa"/>
              <w:top w:w="15" w:type="dxa"/>
              <w:right w:w="15" w:type="dxa"/>
              <w:bottom w:w="0" w:type="dxa"/>
            </w:tcMar>
            <w:tcW w:w="1132" w:type="dxa"/>
            <w:vAlign w:val="center"/>
            <w:textDirection w:val="lrTb"/>
            <w:noWrap w:val="false"/>
          </w:tcPr>
          <w:p>
            <w:pPr>
              <w:pStyle w:val="826"/>
              <w:jc w:val="center"/>
              <w:spacing w:line="240" w:lineRule="auto"/>
              <w:widowControl/>
              <w:rPr>
                <w:rFonts w:hint="eastAsia" w:ascii="宋体" w:hAnsi="宋体" w:eastAsia="宋体" w:cs="宋体"/>
                <w:sz w:val="24"/>
                <w:highlight w:val="none"/>
              </w:rPr>
            </w:pPr>
            <w:r>
              <w:rPr>
                <w:rFonts w:hint="eastAsia" w:ascii="宋体" w:hAnsi="宋体" w:eastAsia="宋体" w:cs="宋体"/>
                <w:sz w:val="24"/>
                <w:highlight w:val="none"/>
              </w:rPr>
            </w:r>
            <w:r/>
          </w:p>
        </w:tc>
        <w:tc>
          <w:tcPr>
            <w:tcMar>
              <w:left w:w="15" w:type="dxa"/>
              <w:top w:w="15" w:type="dxa"/>
              <w:right w:w="15" w:type="dxa"/>
              <w:bottom w:w="0" w:type="dxa"/>
            </w:tcMar>
            <w:tcW w:w="905" w:type="dxa"/>
            <w:vAlign w:val="center"/>
            <w:textDirection w:val="lrTb"/>
            <w:noWrap w:val="false"/>
          </w:tcPr>
          <w:p>
            <w:pPr>
              <w:pStyle w:val="826"/>
              <w:jc w:val="center"/>
              <w:spacing w:line="24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Mar>
              <w:left w:w="15" w:type="dxa"/>
              <w:top w:w="15" w:type="dxa"/>
              <w:right w:w="15" w:type="dxa"/>
              <w:bottom w:w="0" w:type="dxa"/>
            </w:tcMar>
            <w:tcW w:w="740" w:type="dxa"/>
            <w:vAlign w:val="center"/>
            <w:textDirection w:val="lrTb"/>
            <w:noWrap w:val="false"/>
          </w:tcPr>
          <w:p>
            <w:pPr>
              <w:pStyle w:val="826"/>
              <w:jc w:val="center"/>
              <w:spacing w:line="240" w:lineRule="auto"/>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613"/>
        </w:trPr>
        <w:tc>
          <w:tcPr>
            <w:gridSpan w:val="4"/>
            <w:tcMar>
              <w:left w:w="15" w:type="dxa"/>
              <w:top w:w="15" w:type="dxa"/>
              <w:right w:w="15" w:type="dxa"/>
              <w:bottom w:w="0" w:type="dxa"/>
            </w:tcMar>
            <w:tcW w:w="4360" w:type="dxa"/>
            <w:vAlign w:val="center"/>
            <w:textDirection w:val="lrTb"/>
            <w:noWrap w:val="false"/>
          </w:tcPr>
          <w:p>
            <w:pPr>
              <w:pStyle w:val="826"/>
              <w:jc w:val="center"/>
              <w:spacing w:before="0" w:after="0" w:line="240" w:lineRule="auto"/>
              <w:rPr>
                <w:rFonts w:hint="eastAsia" w:ascii="宋体" w:hAnsi="宋体" w:eastAsia="宋体" w:cs="宋体"/>
                <w:sz w:val="24"/>
                <w:highlight w:val="none"/>
              </w:rPr>
            </w:pPr>
            <w:r>
              <w:rPr>
                <w:rFonts w:hint="eastAsia" w:ascii="宋体" w:hAnsi="宋体" w:eastAsia="宋体" w:cs="宋体"/>
                <w:sz w:val="24"/>
                <w:highlight w:val="none"/>
              </w:rPr>
              <w:t xml:space="preserve">总价合计（含税）</w:t>
            </w:r>
            <w:r>
              <w:rPr>
                <w:rFonts w:hint="eastAsia" w:ascii="宋体" w:hAnsi="宋体" w:eastAsia="宋体" w:cs="宋体"/>
                <w:sz w:val="24"/>
                <w:highlight w:val="none"/>
              </w:rPr>
            </w:r>
            <w:r/>
          </w:p>
        </w:tc>
        <w:tc>
          <w:tcPr>
            <w:gridSpan w:val="5"/>
            <w:tcMar>
              <w:left w:w="15" w:type="dxa"/>
              <w:top w:w="15" w:type="dxa"/>
              <w:right w:w="15" w:type="dxa"/>
              <w:bottom w:w="0" w:type="dxa"/>
            </w:tcMar>
            <w:tcW w:w="5430" w:type="dxa"/>
            <w:vAlign w:val="center"/>
            <w:textDirection w:val="lrTb"/>
            <w:noWrap w:val="false"/>
          </w:tcPr>
          <w:p>
            <w:pPr>
              <w:pStyle w:val="826"/>
              <w:jc w:val="center"/>
              <w:spacing w:before="0" w:after="0" w:line="240" w:lineRule="auto"/>
              <w:rPr>
                <w:rFonts w:hint="eastAsia" w:ascii="宋体" w:hAnsi="宋体" w:eastAsia="宋体" w:cs="宋体"/>
                <w:sz w:val="24"/>
                <w:highlight w:val="none"/>
              </w:rPr>
            </w:pPr>
            <w:r>
              <w:rPr>
                <w:rFonts w:hint="eastAsia" w:ascii="宋体" w:hAnsi="宋体" w:eastAsia="宋体" w:cs="宋体"/>
                <w:sz w:val="24"/>
                <w:highlight w:val="none"/>
              </w:rPr>
              <w:t xml:space="preserve">元</w:t>
            </w:r>
            <w:r>
              <w:rPr>
                <w:rFonts w:hint="eastAsia" w:ascii="宋体" w:hAnsi="宋体" w:eastAsia="宋体" w:cs="宋体"/>
                <w:sz w:val="24"/>
                <w:highlight w:val="none"/>
              </w:rPr>
            </w:r>
            <w:r/>
          </w:p>
        </w:tc>
        <w:tc>
          <w:tcPr>
            <w:tcMar>
              <w:left w:w="15" w:type="dxa"/>
              <w:top w:w="15" w:type="dxa"/>
              <w:right w:w="15" w:type="dxa"/>
              <w:bottom w:w="0" w:type="dxa"/>
            </w:tcMar>
            <w:tcW w:w="740" w:type="dxa"/>
            <w:vAlign w:val="center"/>
            <w:textDirection w:val="lrTb"/>
            <w:noWrap w:val="false"/>
          </w:tcPr>
          <w:p>
            <w:pPr>
              <w:pStyle w:val="826"/>
              <w:jc w:val="center"/>
              <w:spacing w:before="0" w:after="0" w:line="240" w:lineRule="auto"/>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802"/>
        </w:trPr>
        <w:tc>
          <w:tcPr>
            <w:gridSpan w:val="4"/>
            <w:tcMar>
              <w:left w:w="15" w:type="dxa"/>
              <w:top w:w="15" w:type="dxa"/>
              <w:right w:w="15" w:type="dxa"/>
              <w:bottom w:w="0" w:type="dxa"/>
            </w:tcMar>
            <w:tcW w:w="4360" w:type="dxa"/>
            <w:vAlign w:val="center"/>
            <w:textDirection w:val="lrTb"/>
            <w:noWrap w:val="false"/>
          </w:tcPr>
          <w:p>
            <w:pPr>
              <w:pStyle w:val="826"/>
              <w:jc w:val="center"/>
              <w:spacing w:before="0" w:after="0" w:line="240" w:lineRule="auto"/>
              <w:rPr>
                <w:rFonts w:hint="eastAsia" w:ascii="宋体" w:hAnsi="宋体" w:eastAsia="宋体" w:cs="宋体"/>
                <w:sz w:val="24"/>
                <w:highlight w:val="none"/>
              </w:rPr>
            </w:pPr>
            <w:r>
              <w:rPr>
                <w:rFonts w:hint="eastAsia" w:ascii="宋体" w:hAnsi="宋体" w:eastAsia="宋体" w:cs="宋体"/>
                <w:sz w:val="24"/>
                <w:highlight w:val="none"/>
              </w:rPr>
              <w:t xml:space="preserve">其中“小型和微型和监狱企业和残疾人福利性单位”总价合计（含税）</w:t>
            </w:r>
            <w:r>
              <w:rPr>
                <w:rFonts w:hint="eastAsia" w:ascii="宋体" w:hAnsi="宋体" w:eastAsia="宋体" w:cs="宋体"/>
                <w:sz w:val="24"/>
                <w:highlight w:val="none"/>
              </w:rPr>
            </w:r>
            <w:r/>
          </w:p>
        </w:tc>
        <w:tc>
          <w:tcPr>
            <w:gridSpan w:val="5"/>
            <w:tcMar>
              <w:left w:w="15" w:type="dxa"/>
              <w:top w:w="15" w:type="dxa"/>
              <w:right w:w="15" w:type="dxa"/>
              <w:bottom w:w="0" w:type="dxa"/>
            </w:tcMar>
            <w:tcW w:w="5430" w:type="dxa"/>
            <w:vAlign w:val="center"/>
            <w:textDirection w:val="lrTb"/>
            <w:noWrap w:val="false"/>
          </w:tcPr>
          <w:p>
            <w:pPr>
              <w:pStyle w:val="826"/>
              <w:jc w:val="center"/>
              <w:spacing w:before="0" w:after="0" w:line="240" w:lineRule="auto"/>
              <w:rPr>
                <w:rFonts w:hint="eastAsia" w:ascii="宋体" w:hAnsi="宋体" w:eastAsia="宋体" w:cs="宋体"/>
                <w:sz w:val="24"/>
                <w:highlight w:val="none"/>
              </w:rPr>
            </w:pPr>
            <w:r>
              <w:rPr>
                <w:rFonts w:hint="eastAsia" w:ascii="宋体" w:hAnsi="宋体" w:eastAsia="宋体" w:cs="宋体"/>
                <w:sz w:val="24"/>
                <w:highlight w:val="none"/>
              </w:rPr>
              <w:t xml:space="preserve">元</w:t>
            </w:r>
            <w:r>
              <w:rPr>
                <w:rFonts w:hint="eastAsia" w:ascii="宋体" w:hAnsi="宋体" w:eastAsia="宋体" w:cs="宋体"/>
                <w:sz w:val="24"/>
                <w:highlight w:val="none"/>
              </w:rPr>
            </w:r>
            <w:r/>
          </w:p>
        </w:tc>
        <w:tc>
          <w:tcPr>
            <w:tcMar>
              <w:left w:w="15" w:type="dxa"/>
              <w:top w:w="15" w:type="dxa"/>
              <w:right w:w="15" w:type="dxa"/>
              <w:bottom w:w="0" w:type="dxa"/>
            </w:tcMar>
            <w:tcW w:w="740" w:type="dxa"/>
            <w:vAlign w:val="center"/>
            <w:textDirection w:val="lrTb"/>
            <w:noWrap w:val="false"/>
          </w:tcPr>
          <w:p>
            <w:pPr>
              <w:pStyle w:val="826"/>
              <w:jc w:val="center"/>
              <w:spacing w:before="0" w:after="0" w:line="240" w:lineRule="auto"/>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802"/>
        </w:trPr>
        <w:tc>
          <w:tcPr>
            <w:gridSpan w:val="9"/>
            <w:tcMar>
              <w:left w:w="15" w:type="dxa"/>
              <w:top w:w="15" w:type="dxa"/>
              <w:right w:w="15" w:type="dxa"/>
              <w:bottom w:w="0" w:type="dxa"/>
            </w:tcMar>
            <w:tcW w:w="9790" w:type="dxa"/>
            <w:vAlign w:val="center"/>
            <w:textDirection w:val="lrTb"/>
            <w:noWrap w:val="false"/>
          </w:tcPr>
          <w:p>
            <w:pPr>
              <w:pStyle w:val="826"/>
              <w:jc w:val="center"/>
              <w:spacing w:before="0" w:after="0" w:line="240" w:lineRule="auto"/>
              <w:rPr>
                <w:rFonts w:hint="eastAsia" w:ascii="宋体" w:hAnsi="宋体" w:eastAsia="宋体" w:cs="宋体"/>
                <w:sz w:val="24"/>
                <w:highlight w:val="none"/>
              </w:rPr>
            </w:pPr>
            <w:r>
              <w:rPr>
                <w:rFonts w:hint="eastAsia" w:ascii="宋体" w:hAnsi="宋体" w:eastAsia="宋体" w:cs="宋体"/>
                <w:sz w:val="24"/>
                <w:highlight w:val="none"/>
              </w:rPr>
              <w:t xml:space="preserve">本采购包中提供的符合本国产品标准的产品成本之和占该采购包提供的全部产品成本之和的比例为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w:t>
            </w:r>
            <w:r>
              <w:rPr>
                <w:rFonts w:hint="eastAsia" w:ascii="宋体" w:hAnsi="宋体" w:eastAsia="宋体" w:cs="宋体"/>
                <w:sz w:val="24"/>
                <w:highlight w:val="none"/>
              </w:rPr>
            </w:r>
            <w:r/>
          </w:p>
        </w:tc>
        <w:tc>
          <w:tcPr>
            <w:tcMar>
              <w:left w:w="15" w:type="dxa"/>
              <w:top w:w="15" w:type="dxa"/>
              <w:right w:w="15" w:type="dxa"/>
              <w:bottom w:w="0" w:type="dxa"/>
            </w:tcMar>
            <w:tcW w:w="740" w:type="dxa"/>
            <w:vAlign w:val="center"/>
            <w:textDirection w:val="lrTb"/>
            <w:noWrap w:val="false"/>
          </w:tcPr>
          <w:p>
            <w:pPr>
              <w:pStyle w:val="826"/>
              <w:jc w:val="center"/>
              <w:spacing w:before="0" w:after="0" w:line="240" w:lineRule="auto"/>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743"/>
        </w:trPr>
        <w:tc>
          <w:tcPr>
            <w:gridSpan w:val="4"/>
            <w:tcMar>
              <w:left w:w="15" w:type="dxa"/>
              <w:top w:w="15" w:type="dxa"/>
              <w:right w:w="15" w:type="dxa"/>
              <w:bottom w:w="0" w:type="dxa"/>
            </w:tcMar>
            <w:tcW w:w="4360" w:type="dxa"/>
            <w:vAlign w:val="center"/>
            <w:textDirection w:val="lrTb"/>
            <w:noWrap w:val="false"/>
          </w:tcPr>
          <w:p>
            <w:pPr>
              <w:pStyle w:val="826"/>
              <w:jc w:val="center"/>
              <w:spacing w:before="0" w:after="0" w:line="240" w:lineRule="auto"/>
              <w:rPr>
                <w:rFonts w:hint="eastAsia" w:ascii="宋体" w:hAnsi="宋体" w:eastAsia="宋体" w:cs="宋体"/>
                <w:b/>
                <w:bCs/>
                <w:highlight w:val="none"/>
              </w:rPr>
            </w:pPr>
            <w:r>
              <w:rPr>
                <w:rFonts w:hint="eastAsia" w:ascii="宋体" w:hAnsi="宋体" w:eastAsia="宋体" w:cs="宋体"/>
                <w:sz w:val="24"/>
                <w:highlight w:val="none"/>
              </w:rPr>
              <w:t xml:space="preserve">备注：货物中有无进口产品</w:t>
            </w:r>
            <w:r>
              <w:rPr>
                <w:rFonts w:hint="eastAsia" w:ascii="宋体" w:hAnsi="宋体" w:eastAsia="宋体" w:cs="宋体"/>
                <w:b/>
                <w:bCs/>
                <w:highlight w:val="none"/>
              </w:rPr>
            </w:r>
            <w:r/>
          </w:p>
        </w:tc>
        <w:tc>
          <w:tcPr>
            <w:gridSpan w:val="5"/>
            <w:tcMar>
              <w:left w:w="15" w:type="dxa"/>
              <w:top w:w="15" w:type="dxa"/>
              <w:right w:w="15" w:type="dxa"/>
              <w:bottom w:w="0" w:type="dxa"/>
            </w:tcMar>
            <w:tcW w:w="5430" w:type="dxa"/>
            <w:vAlign w:val="center"/>
            <w:textDirection w:val="lrTb"/>
            <w:noWrap w:val="false"/>
          </w:tcPr>
          <w:p>
            <w:pPr>
              <w:pStyle w:val="826"/>
              <w:jc w:val="center"/>
              <w:spacing w:before="0" w:after="0" w:line="240" w:lineRule="auto"/>
              <w:rPr>
                <w:rFonts w:hint="eastAsia" w:ascii="宋体" w:hAnsi="宋体" w:eastAsia="宋体" w:cs="宋体"/>
                <w:highlight w:val="none"/>
                <w:u w:val="single"/>
              </w:rPr>
            </w:pPr>
            <w:r>
              <w:rPr>
                <w:rFonts w:hint="eastAsia" w:ascii="宋体" w:hAnsi="宋体" w:eastAsia="宋体" w:cs="宋体"/>
                <w:sz w:val="24"/>
                <w:highlight w:val="none"/>
                <w:lang w:val="zh-CN"/>
              </w:rPr>
              <w:t xml:space="preserve">有</w:t>
            </w:r>
            <w:r>
              <w:rPr>
                <w:rFonts w:hint="eastAsia" w:ascii="宋体" w:hAnsi="宋体" w:eastAsia="宋体" w:cs="宋体"/>
                <w:sz w:val="24"/>
                <w:highlight w:val="none"/>
              </w:rPr>
              <w:t xml:space="preserve">（  ）（填写货物名称：</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w:t>
            </w:r>
            <w:r>
              <w:rPr>
                <w:rFonts w:hint="eastAsia" w:ascii="宋体" w:hAnsi="宋体" w:eastAsia="宋体" w:cs="宋体"/>
                <w:sz w:val="24"/>
                <w:highlight w:val="none"/>
                <w:lang w:val="zh-CN"/>
              </w:rPr>
              <w:t xml:space="preserve">无</w:t>
            </w:r>
            <w:r>
              <w:rPr>
                <w:rFonts w:hint="eastAsia" w:ascii="宋体" w:hAnsi="宋体" w:eastAsia="宋体" w:cs="宋体"/>
                <w:sz w:val="24"/>
                <w:highlight w:val="none"/>
              </w:rPr>
              <w:t xml:space="preserve">（  ）</w:t>
            </w:r>
            <w:r>
              <w:rPr>
                <w:rFonts w:hint="eastAsia" w:ascii="宋体" w:hAnsi="宋体" w:eastAsia="宋体" w:cs="宋体"/>
                <w:highlight w:val="none"/>
                <w:u w:val="single"/>
              </w:rPr>
            </w:r>
            <w:r/>
          </w:p>
        </w:tc>
        <w:tc>
          <w:tcPr>
            <w:tcMar>
              <w:left w:w="15" w:type="dxa"/>
              <w:top w:w="15" w:type="dxa"/>
              <w:right w:w="15" w:type="dxa"/>
              <w:bottom w:w="0" w:type="dxa"/>
            </w:tcMar>
            <w:tcW w:w="740" w:type="dxa"/>
            <w:vAlign w:val="center"/>
            <w:textDirection w:val="lrTb"/>
            <w:noWrap w:val="false"/>
          </w:tcPr>
          <w:p>
            <w:pPr>
              <w:pStyle w:val="826"/>
              <w:jc w:val="center"/>
              <w:spacing w:before="0" w:after="0" w:line="240" w:lineRule="auto"/>
              <w:rPr>
                <w:rFonts w:hint="eastAsia" w:ascii="宋体" w:hAnsi="宋体" w:eastAsia="宋体" w:cs="宋体"/>
                <w:sz w:val="24"/>
                <w:highlight w:val="none"/>
                <w:lang w:val="zh-CN"/>
              </w:rPr>
            </w:pPr>
            <w:r>
              <w:rPr>
                <w:rFonts w:hint="eastAsia" w:ascii="宋体" w:hAnsi="宋体" w:eastAsia="宋体" w:cs="宋体"/>
                <w:sz w:val="24"/>
                <w:highlight w:val="none"/>
                <w:lang w:val="zh-CN"/>
              </w:rPr>
            </w:r>
            <w:r/>
          </w:p>
        </w:tc>
      </w:tr>
    </w:tbl>
    <w:p>
      <w:pPr>
        <w:pStyle w:val="826"/>
        <w:rPr>
          <w:rFonts w:hint="eastAsia" w:ascii="宋体" w:hAnsi="宋体" w:eastAsia="宋体" w:cs="宋体"/>
          <w:b/>
          <w:bCs/>
          <w:sz w:val="24"/>
          <w:highlight w:val="none"/>
        </w:rPr>
      </w:pPr>
      <w:r>
        <w:rPr>
          <w:rFonts w:hint="eastAsia" w:ascii="宋体" w:hAnsi="宋体" w:eastAsia="宋体" w:cs="宋体"/>
          <w:b/>
          <w:bCs/>
          <w:sz w:val="24"/>
          <w:highlight w:val="none"/>
        </w:rPr>
      </w:r>
      <w:r/>
    </w:p>
    <w:p>
      <w:pPr>
        <w:pStyle w:val="826"/>
        <w:spacing w:line="300" w:lineRule="auto"/>
        <w:rPr>
          <w:rFonts w:hint="eastAsia" w:ascii="宋体" w:hAnsi="宋体" w:eastAsia="宋体" w:cs="宋体"/>
          <w:sz w:val="24"/>
          <w:highlight w:val="none"/>
        </w:rPr>
      </w:pPr>
      <w:r>
        <w:rPr>
          <w:rFonts w:hint="eastAsia" w:ascii="宋体" w:hAnsi="宋体" w:eastAsia="宋体" w:cs="宋体"/>
          <w:sz w:val="24"/>
          <w:highlight w:val="none"/>
        </w:rPr>
        <w:t xml:space="preserve">投标人名称：</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（公章）</w:t>
      </w:r>
      <w:r>
        <w:rPr>
          <w:rFonts w:hint="eastAsia" w:ascii="宋体" w:hAnsi="宋体" w:eastAsia="宋体" w:cs="宋体"/>
          <w:sz w:val="24"/>
          <w:highlight w:val="none"/>
        </w:rPr>
      </w:r>
      <w:r/>
    </w:p>
    <w:p>
      <w:pPr>
        <w:pStyle w:val="826"/>
        <w:spacing w:line="300" w:lineRule="auto"/>
        <w:rPr>
          <w:rFonts w:hint="eastAsia" w:ascii="宋体" w:hAnsi="宋体" w:eastAsia="宋体" w:cs="宋体"/>
          <w:sz w:val="24"/>
          <w:highlight w:val="none"/>
        </w:rPr>
      </w:pPr>
      <w:r>
        <w:rPr>
          <w:rFonts w:hint="eastAsia" w:ascii="宋体" w:hAnsi="宋体" w:eastAsia="宋体" w:cs="宋体"/>
          <w:sz w:val="24"/>
          <w:highlight w:val="none"/>
        </w:rPr>
        <w:t xml:space="preserve">授权代表：</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（签字或盖章）</w:t>
      </w:r>
      <w:r>
        <w:rPr>
          <w:rFonts w:hint="eastAsia" w:ascii="宋体" w:hAnsi="宋体" w:eastAsia="宋体" w:cs="宋体"/>
          <w:sz w:val="24"/>
          <w:highlight w:val="none"/>
        </w:rPr>
      </w:r>
      <w:r/>
    </w:p>
    <w:p>
      <w:pPr>
        <w:pStyle w:val="826"/>
        <w:rPr>
          <w:rFonts w:hint="eastAsia" w:ascii="宋体" w:hAnsi="宋体" w:eastAsia="宋体" w:cs="宋体"/>
          <w:sz w:val="24"/>
          <w:highlight w:val="none"/>
        </w:rPr>
      </w:pPr>
      <w:r>
        <w:rPr>
          <w:rFonts w:hint="eastAsia" w:ascii="宋体" w:hAnsi="宋体" w:eastAsia="宋体" w:cs="宋体"/>
          <w:sz w:val="24"/>
          <w:highlight w:val="none"/>
        </w:rPr>
        <w:t xml:space="preserve">日期：   年  月  日</w:t>
      </w:r>
      <w:r>
        <w:rPr>
          <w:rFonts w:hint="eastAsia" w:ascii="宋体" w:hAnsi="宋体" w:eastAsia="宋体" w:cs="宋体"/>
          <w:sz w:val="24"/>
          <w:highlight w:val="none"/>
        </w:rPr>
      </w:r>
      <w:r/>
    </w:p>
    <w:p>
      <w:pPr>
        <w:pStyle w:val="826"/>
        <w:rPr>
          <w:rFonts w:hint="eastAsia" w:ascii="宋体" w:hAnsi="宋体" w:eastAsia="宋体" w:cs="宋体"/>
          <w:sz w:val="24"/>
          <w:highlight w:val="none"/>
        </w:rPr>
      </w:pPr>
      <w:r>
        <w:rPr>
          <w:rFonts w:hint="eastAsia" w:ascii="宋体" w:hAnsi="宋体" w:eastAsia="宋体" w:cs="宋体"/>
          <w:sz w:val="24"/>
          <w:highlight w:val="none"/>
        </w:rPr>
        <w:t xml:space="preserve">说明：</w:t>
      </w:r>
      <w:r>
        <w:rPr>
          <w:rFonts w:hint="eastAsia" w:ascii="宋体" w:hAnsi="宋体" w:eastAsia="宋体" w:cs="宋体"/>
          <w:sz w:val="24"/>
          <w:highlight w:val="none"/>
        </w:rPr>
      </w:r>
      <w:r/>
    </w:p>
    <w:p>
      <w:pPr>
        <w:pStyle w:val="826"/>
        <w:ind w:firstLine="480"/>
        <w:rPr>
          <w:rFonts w:hint="eastAsia" w:ascii="宋体" w:hAnsi="宋体" w:eastAsia="宋体" w:cs="宋体"/>
          <w:sz w:val="24"/>
          <w:highlight w:val="none"/>
        </w:rPr>
      </w:pPr>
      <w:r>
        <w:rPr>
          <w:rFonts w:hint="eastAsia" w:ascii="宋体" w:hAnsi="宋体" w:eastAsia="宋体" w:cs="宋体"/>
          <w:sz w:val="24"/>
          <w:highlight w:val="none"/>
        </w:rPr>
        <w:t xml:space="preserve">1.本表格中需列明所投分包“第四章 采购需求”技术要求中全部设备。</w:t>
      </w:r>
      <w:r>
        <w:rPr>
          <w:rFonts w:hint="eastAsia" w:ascii="宋体" w:hAnsi="宋体" w:eastAsia="宋体" w:cs="宋体"/>
          <w:sz w:val="24"/>
          <w:highlight w:val="none"/>
        </w:rPr>
      </w:r>
      <w:r/>
    </w:p>
    <w:p>
      <w:pPr>
        <w:pStyle w:val="826"/>
        <w:ind w:firstLine="480"/>
        <w:rPr>
          <w:rFonts w:hint="eastAsia" w:ascii="宋体" w:hAnsi="宋体" w:eastAsia="宋体" w:cs="宋体"/>
          <w:sz w:val="24"/>
          <w:highlight w:val="none"/>
        </w:rPr>
      </w:pPr>
      <w:r>
        <w:rPr>
          <w:rFonts w:hint="eastAsia" w:ascii="宋体" w:hAnsi="宋体" w:eastAsia="宋体" w:cs="宋体"/>
          <w:sz w:val="24"/>
          <w:highlight w:val="none"/>
        </w:rPr>
        <w:t xml:space="preserve">2.中小微企业的划分具体以《政府采购促进中小企业发展暂行办法》（财库〔2020〕46号）和《工业和信息化部、国家统计局、国家发展和改革委员会、财政部关于印发中小企业划型标准规定的通知》（工信部联企业〔2011〕300号）的规定为准。</w:t>
      </w:r>
      <w:r>
        <w:rPr>
          <w:rFonts w:hint="eastAsia" w:ascii="宋体" w:hAnsi="宋体" w:eastAsia="宋体" w:cs="宋体"/>
          <w:sz w:val="24"/>
          <w:highlight w:val="none"/>
        </w:rPr>
      </w:r>
      <w:r/>
    </w:p>
    <w:p>
      <w:pPr>
        <w:pStyle w:val="826"/>
        <w:ind w:firstLine="480"/>
        <w:rPr>
          <w:rFonts w:hint="eastAsia" w:ascii="宋体" w:hAnsi="宋体" w:eastAsia="宋体" w:cs="宋体"/>
          <w:sz w:val="24"/>
          <w:highlight w:val="none"/>
        </w:rPr>
      </w:pPr>
      <w:r>
        <w:rPr>
          <w:rFonts w:hint="eastAsia" w:ascii="宋体" w:hAnsi="宋体" w:eastAsia="宋体" w:cs="宋体"/>
          <w:sz w:val="24"/>
          <w:highlight w:val="none"/>
        </w:rPr>
        <w:t xml:space="preserve">3.享受政府采购支持政策的残疾人福利性单位应满足的条件以《关于促进残疾人就业政府采购政策的通知》（财库〔2017〕141号）的规定为准。</w:t>
      </w:r>
      <w:r>
        <w:rPr>
          <w:rFonts w:hint="eastAsia" w:ascii="宋体" w:hAnsi="宋体" w:eastAsia="宋体" w:cs="宋体"/>
          <w:sz w:val="24"/>
          <w:highlight w:val="none"/>
        </w:rPr>
      </w:r>
      <w:r/>
    </w:p>
    <w:p>
      <w:pPr>
        <w:pStyle w:val="826"/>
        <w:ind w:firstLine="482"/>
        <w:rPr>
          <w:rFonts w:hint="eastAsia" w:ascii="宋体" w:hAnsi="宋体" w:eastAsia="宋体" w:cs="宋体"/>
          <w:b/>
          <w:bCs/>
          <w:sz w:val="24"/>
          <w:highlight w:val="none"/>
        </w:rPr>
      </w:pPr>
      <w:r>
        <w:rPr>
          <w:rFonts w:hint="eastAsia" w:ascii="宋体" w:hAnsi="宋体" w:eastAsia="宋体" w:cs="宋体"/>
          <w:b/>
          <w:bCs/>
          <w:sz w:val="24"/>
          <w:highlight w:val="none"/>
        </w:rPr>
        <w:t xml:space="preserve">4．供应商为“小型”或“微型”或“监狱企业”、“残疾人福利性单位”的，须算出“小型和微型和监狱企业和残疾人福利性单位”总价合计”。供应商未按上述要求提供的，价格将不做相应扣除。</w:t>
      </w:r>
      <w:r>
        <w:rPr>
          <w:rFonts w:hint="eastAsia" w:ascii="宋体" w:hAnsi="宋体" w:eastAsia="宋体" w:cs="宋体"/>
          <w:b/>
          <w:bCs/>
          <w:sz w:val="24"/>
          <w:highlight w:val="none"/>
        </w:rPr>
      </w:r>
      <w:r/>
    </w:p>
    <w:p>
      <w:pPr>
        <w:pStyle w:val="826"/>
        <w:ind w:firstLine="482"/>
        <w:rPr>
          <w:rFonts w:hint="eastAsia" w:ascii="宋体" w:hAnsi="宋体" w:eastAsia="宋体" w:cs="宋体"/>
          <w:sz w:val="24"/>
          <w:highlight w:val="none"/>
        </w:rPr>
      </w:pPr>
      <w:r>
        <w:rPr>
          <w:rFonts w:hint="eastAsia" w:ascii="宋体" w:hAnsi="宋体" w:eastAsia="宋体" w:cs="宋体"/>
          <w:b/>
          <w:bCs/>
          <w:sz w:val="24"/>
          <w:highlight w:val="none"/>
          <w:lang w:val="en-US" w:eastAsia="zh-CN"/>
        </w:rPr>
        <w:t xml:space="preserve">5</w:t>
      </w:r>
      <w:r>
        <w:rPr>
          <w:rFonts w:hint="eastAsia" w:ascii="宋体" w:hAnsi="宋体" w:eastAsia="宋体" w:cs="宋体"/>
          <w:b/>
          <w:bCs/>
          <w:sz w:val="24"/>
          <w:highlight w:val="none"/>
        </w:rPr>
        <w:t xml:space="preserve">.在“货物中有无进口产品”栏后的“有”或“无”上打“√”，如果有进口设备，须填写货物名称。</w:t>
      </w:r>
      <w:r>
        <w:rPr>
          <w:rFonts w:hint="eastAsia" w:ascii="宋体" w:hAnsi="宋体" w:eastAsia="宋体" w:cs="宋体"/>
          <w:sz w:val="24"/>
          <w:highlight w:val="none"/>
        </w:rPr>
      </w:r>
      <w:r/>
    </w:p>
    <w:p>
      <w:pPr>
        <w:pStyle w:val="826"/>
        <w:ind w:firstLine="482"/>
        <w:rPr>
          <w:rFonts w:hint="eastAsia" w:ascii="宋体" w:hAnsi="宋体" w:eastAsia="宋体" w:cs="宋体"/>
          <w:b/>
          <w:bCs/>
          <w:sz w:val="24"/>
          <w:highlight w:val="none"/>
        </w:rPr>
      </w:pPr>
      <w:r>
        <w:rPr>
          <w:rFonts w:hint="eastAsia" w:ascii="宋体" w:hAnsi="宋体" w:eastAsia="宋体" w:cs="宋体"/>
          <w:b/>
          <w:bCs/>
          <w:sz w:val="24"/>
          <w:highlight w:val="none"/>
          <w:lang w:val="en-US" w:eastAsia="zh-CN"/>
        </w:rPr>
        <w:t xml:space="preserve">6</w:t>
      </w:r>
      <w:r>
        <w:rPr>
          <w:rFonts w:hint="eastAsia" w:ascii="宋体" w:hAnsi="宋体" w:eastAsia="宋体" w:cs="宋体"/>
          <w:b/>
          <w:bCs/>
          <w:sz w:val="24"/>
          <w:highlight w:val="none"/>
        </w:rPr>
        <w:t xml:space="preserve">．如果不提供详细分项报价将视为没有实质性响应招标文件。</w:t>
      </w:r>
      <w:r>
        <w:rPr>
          <w:rFonts w:hint="eastAsia" w:ascii="宋体" w:hAnsi="宋体" w:eastAsia="宋体" w:cs="宋体"/>
          <w:b/>
          <w:bCs/>
          <w:sz w:val="24"/>
          <w:highlight w:val="none"/>
        </w:rPr>
      </w:r>
      <w:r/>
    </w:p>
    <w:p>
      <w:pPr>
        <w:pStyle w:val="826"/>
        <w:ind w:firstLine="480"/>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7</w:t>
      </w:r>
      <w:r>
        <w:rPr>
          <w:rFonts w:hint="eastAsia" w:ascii="宋体" w:hAnsi="宋体" w:eastAsia="宋体" w:cs="宋体"/>
          <w:sz w:val="24"/>
          <w:highlight w:val="none"/>
        </w:rPr>
        <w:t xml:space="preserve">.供应商对以上数据的真实性负责。</w:t>
      </w:r>
      <w:r>
        <w:rPr>
          <w:rFonts w:hint="eastAsia" w:ascii="宋体" w:hAnsi="宋体" w:eastAsia="宋体" w:cs="宋体"/>
          <w:sz w:val="24"/>
          <w:highlight w:val="none"/>
        </w:rPr>
      </w:r>
      <w:r/>
    </w:p>
    <w:p>
      <w:pPr>
        <w:pStyle w:val="826"/>
        <w:ind w:firstLine="480"/>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8</w:t>
      </w:r>
      <w:r>
        <w:rPr>
          <w:rFonts w:hint="eastAsia" w:ascii="宋体" w:hAnsi="宋体" w:eastAsia="宋体" w:cs="宋体"/>
          <w:sz w:val="24"/>
          <w:highlight w:val="none"/>
        </w:rPr>
        <w:t xml:space="preserve">.采购人或采购代理机构有权将以上内容进行公示。</w:t>
      </w:r>
      <w:r>
        <w:rPr>
          <w:rFonts w:hint="eastAsia" w:ascii="宋体" w:hAnsi="宋体" w:eastAsia="宋体" w:cs="宋体"/>
          <w:sz w:val="24"/>
          <w:highlight w:val="none"/>
        </w:rPr>
      </w:r>
      <w:r/>
    </w:p>
    <w:p>
      <w:pPr>
        <w:pStyle w:val="826"/>
        <w:rPr>
          <w:rFonts w:hint="eastAsia" w:ascii="宋体" w:hAnsi="宋体" w:eastAsia="宋体" w:cs="宋体"/>
          <w:highlight w:val="none"/>
        </w:rPr>
      </w:pPr>
      <w:r>
        <w:rPr>
          <w:rFonts w:hint="eastAsia" w:ascii="宋体" w:hAnsi="宋体" w:eastAsia="宋体" w:cs="宋体"/>
          <w:highlight w:val="none"/>
        </w:rPr>
      </w:r>
      <w:r/>
    </w:p>
    <w:p>
      <w:pPr>
        <w:pStyle w:val="826"/>
        <w:jc w:val="center"/>
        <w:widowControl/>
        <w:rPr>
          <w:rFonts w:hint="eastAsia" w:ascii="宋体" w:hAnsi="宋体" w:eastAsia="宋体" w:cs="宋体"/>
          <w:b/>
          <w:sz w:val="24"/>
          <w:highlight w:val="none"/>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eastAsia="宋体" w:cs="宋体"/>
          <w:b/>
          <w:sz w:val="24"/>
          <w:highlight w:val="none"/>
        </w:rPr>
      </w:r>
      <w:r/>
    </w:p>
    <w:p>
      <w:pPr>
        <w:pStyle w:val="826"/>
        <w:jc w:val="center"/>
        <w:widowControl/>
        <w:rPr>
          <w:rFonts w:hint="eastAsia" w:ascii="宋体" w:hAnsi="宋体" w:eastAsia="宋体" w:cs="宋体"/>
          <w:b/>
          <w:sz w:val="24"/>
          <w:highlight w:val="none"/>
        </w:rPr>
      </w:pPr>
      <w:r>
        <w:rPr>
          <w:rFonts w:hint="eastAsia" w:ascii="宋体" w:hAnsi="宋体" w:eastAsia="宋体" w:cs="宋体"/>
          <w:b/>
          <w:sz w:val="24"/>
          <w:highlight w:val="none"/>
        </w:rPr>
        <w:t xml:space="preserve">（3）产品配置清单（格式）</w:t>
      </w:r>
      <w:r>
        <w:rPr>
          <w:rFonts w:hint="eastAsia" w:ascii="宋体" w:hAnsi="宋体" w:eastAsia="宋体" w:cs="宋体"/>
          <w:b/>
          <w:sz w:val="24"/>
          <w:highlight w:val="none"/>
        </w:rPr>
      </w:r>
      <w:r/>
    </w:p>
    <w:tbl>
      <w:tblPr>
        <w:tblW w:w="9309" w:type="dxa"/>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242"/>
        <w:gridCol w:w="2497"/>
        <w:gridCol w:w="1512"/>
        <w:gridCol w:w="1217"/>
        <w:gridCol w:w="1166"/>
        <w:gridCol w:w="1675"/>
      </w:tblGrid>
      <w:tr>
        <w:trPr>
          <w:trHeight w:val="604"/>
        </w:trPr>
        <w:tc>
          <w:tcPr>
            <w:tcW w:w="1242" w:type="dxa"/>
            <w:vAlign w:val="center"/>
            <w:textDirection w:val="lrTb"/>
            <w:noWrap w:val="false"/>
          </w:tcPr>
          <w:p>
            <w:pPr>
              <w:pStyle w:val="826"/>
              <w:ind w:right="-5"/>
              <w:jc w:val="center"/>
              <w:rPr>
                <w:rFonts w:hint="eastAsia" w:ascii="宋体" w:hAnsi="宋体" w:eastAsia="宋体" w:cs="宋体"/>
                <w:szCs w:val="21"/>
                <w:highlight w:val="none"/>
              </w:rPr>
            </w:pPr>
            <w:r>
              <w:rPr>
                <w:rFonts w:hint="eastAsia" w:ascii="宋体" w:hAnsi="宋体" w:eastAsia="宋体" w:cs="宋体"/>
                <w:szCs w:val="21"/>
                <w:highlight w:val="none"/>
              </w:rPr>
              <w:t xml:space="preserve">序号</w:t>
            </w:r>
            <w:r>
              <w:rPr>
                <w:rFonts w:hint="eastAsia" w:ascii="宋体" w:hAnsi="宋体" w:eastAsia="宋体" w:cs="宋体"/>
                <w:szCs w:val="21"/>
                <w:highlight w:val="none"/>
              </w:rPr>
            </w:r>
            <w:r/>
          </w:p>
        </w:tc>
        <w:tc>
          <w:tcPr>
            <w:tcW w:w="2497" w:type="dxa"/>
            <w:vAlign w:val="center"/>
            <w:textDirection w:val="lrTb"/>
            <w:noWrap w:val="false"/>
          </w:tcPr>
          <w:p>
            <w:pPr>
              <w:pStyle w:val="826"/>
              <w:ind w:right="-5"/>
              <w:jc w:val="center"/>
              <w:tabs>
                <w:tab w:val="left" w:pos="972"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产品（含备品备件）名称</w:t>
            </w:r>
            <w:r>
              <w:rPr>
                <w:rFonts w:hint="eastAsia" w:ascii="宋体" w:hAnsi="宋体" w:eastAsia="宋体" w:cs="宋体"/>
                <w:szCs w:val="21"/>
                <w:highlight w:val="none"/>
              </w:rPr>
            </w:r>
            <w:r/>
          </w:p>
        </w:tc>
        <w:tc>
          <w:tcPr>
            <w:tcW w:w="1512" w:type="dxa"/>
            <w:vAlign w:val="center"/>
            <w:textDirection w:val="lrTb"/>
            <w:noWrap w:val="false"/>
          </w:tcPr>
          <w:p>
            <w:pPr>
              <w:pStyle w:val="826"/>
              <w:ind w:right="-5"/>
              <w:jc w:val="center"/>
              <w:rPr>
                <w:rFonts w:hint="eastAsia" w:ascii="宋体" w:hAnsi="宋体" w:eastAsia="宋体" w:cs="宋体"/>
                <w:szCs w:val="21"/>
                <w:highlight w:val="none"/>
              </w:rPr>
            </w:pPr>
            <w:r>
              <w:rPr>
                <w:rFonts w:hint="eastAsia" w:ascii="宋体" w:hAnsi="宋体" w:eastAsia="宋体" w:cs="宋体"/>
                <w:szCs w:val="21"/>
                <w:highlight w:val="none"/>
              </w:rPr>
              <w:t xml:space="preserve">型号及规格</w:t>
            </w:r>
            <w:r>
              <w:rPr>
                <w:rFonts w:hint="eastAsia" w:ascii="宋体" w:hAnsi="宋体" w:eastAsia="宋体" w:cs="宋体"/>
                <w:szCs w:val="21"/>
                <w:highlight w:val="none"/>
              </w:rPr>
            </w:r>
            <w:r/>
          </w:p>
        </w:tc>
        <w:tc>
          <w:tcPr>
            <w:tcW w:w="1217" w:type="dxa"/>
            <w:vAlign w:val="center"/>
            <w:textDirection w:val="lrTb"/>
            <w:noWrap w:val="false"/>
          </w:tcPr>
          <w:p>
            <w:pPr>
              <w:pStyle w:val="826"/>
              <w:ind w:right="-5"/>
              <w:jc w:val="center"/>
              <w:rPr>
                <w:rFonts w:hint="eastAsia" w:ascii="宋体" w:hAnsi="宋体" w:eastAsia="宋体" w:cs="宋体"/>
                <w:szCs w:val="21"/>
                <w:highlight w:val="none"/>
              </w:rPr>
            </w:pPr>
            <w:r>
              <w:rPr>
                <w:rFonts w:hint="eastAsia" w:ascii="宋体" w:hAnsi="宋体" w:eastAsia="宋体" w:cs="宋体"/>
                <w:szCs w:val="21"/>
                <w:highlight w:val="none"/>
              </w:rPr>
              <w:t xml:space="preserve">数量</w:t>
            </w:r>
            <w:r>
              <w:rPr>
                <w:rFonts w:hint="eastAsia" w:ascii="宋体" w:hAnsi="宋体" w:eastAsia="宋体" w:cs="宋体"/>
                <w:szCs w:val="21"/>
                <w:highlight w:val="none"/>
              </w:rPr>
            </w:r>
            <w:r/>
          </w:p>
          <w:p>
            <w:pPr>
              <w:pStyle w:val="826"/>
              <w:ind w:right="-5"/>
              <w:jc w:val="center"/>
              <w:rPr>
                <w:rFonts w:hint="eastAsia" w:ascii="宋体" w:hAnsi="宋体" w:eastAsia="宋体" w:cs="宋体"/>
                <w:szCs w:val="21"/>
                <w:highlight w:val="none"/>
              </w:rPr>
            </w:pPr>
            <w:r>
              <w:rPr>
                <w:rFonts w:hint="eastAsia" w:ascii="宋体" w:hAnsi="宋体" w:eastAsia="宋体" w:cs="宋体"/>
                <w:szCs w:val="21"/>
                <w:highlight w:val="none"/>
              </w:rPr>
              <w:t xml:space="preserve">（台）</w:t>
            </w:r>
            <w:r>
              <w:rPr>
                <w:rFonts w:hint="eastAsia" w:ascii="宋体" w:hAnsi="宋体" w:eastAsia="宋体" w:cs="宋体"/>
                <w:szCs w:val="21"/>
                <w:highlight w:val="none"/>
              </w:rPr>
            </w:r>
            <w:r/>
          </w:p>
        </w:tc>
        <w:tc>
          <w:tcPr>
            <w:tcW w:w="1166" w:type="dxa"/>
            <w:vAlign w:val="center"/>
            <w:textDirection w:val="lrTb"/>
            <w:noWrap w:val="false"/>
          </w:tcPr>
          <w:p>
            <w:pPr>
              <w:pStyle w:val="826"/>
              <w:ind w:right="-5"/>
              <w:jc w:val="center"/>
              <w:rPr>
                <w:rFonts w:hint="eastAsia" w:ascii="宋体" w:hAnsi="宋体" w:eastAsia="宋体" w:cs="宋体"/>
                <w:szCs w:val="21"/>
                <w:highlight w:val="none"/>
              </w:rPr>
            </w:pPr>
            <w:r>
              <w:rPr>
                <w:rFonts w:hint="eastAsia" w:ascii="宋体" w:hAnsi="宋体" w:eastAsia="宋体" w:cs="宋体"/>
                <w:szCs w:val="21"/>
                <w:highlight w:val="none"/>
              </w:rPr>
              <w:t xml:space="preserve">单价</w:t>
            </w:r>
            <w:r>
              <w:rPr>
                <w:rFonts w:hint="eastAsia" w:ascii="宋体" w:hAnsi="宋体" w:eastAsia="宋体" w:cs="宋体"/>
                <w:szCs w:val="21"/>
                <w:highlight w:val="none"/>
              </w:rPr>
            </w:r>
            <w:r/>
          </w:p>
          <w:p>
            <w:pPr>
              <w:pStyle w:val="826"/>
              <w:ind w:right="-5"/>
              <w:jc w:val="center"/>
              <w:rPr>
                <w:rFonts w:hint="eastAsia" w:ascii="宋体" w:hAnsi="宋体" w:eastAsia="宋体" w:cs="宋体"/>
                <w:szCs w:val="21"/>
                <w:highlight w:val="none"/>
              </w:rPr>
            </w:pPr>
            <w:r>
              <w:rPr>
                <w:rFonts w:hint="eastAsia" w:ascii="宋体" w:hAnsi="宋体" w:eastAsia="宋体" w:cs="宋体"/>
                <w:szCs w:val="21"/>
                <w:highlight w:val="none"/>
              </w:rPr>
              <w:t xml:space="preserve">（万元）</w:t>
            </w:r>
            <w:r>
              <w:rPr>
                <w:rFonts w:hint="eastAsia" w:ascii="宋体" w:hAnsi="宋体" w:eastAsia="宋体" w:cs="宋体"/>
                <w:szCs w:val="21"/>
                <w:highlight w:val="none"/>
              </w:rPr>
            </w:r>
            <w:r/>
          </w:p>
        </w:tc>
        <w:tc>
          <w:tcPr>
            <w:tcW w:w="1675" w:type="dxa"/>
            <w:vAlign w:val="center"/>
            <w:textDirection w:val="lrTb"/>
            <w:noWrap w:val="false"/>
          </w:tcPr>
          <w:p>
            <w:pPr>
              <w:pStyle w:val="826"/>
              <w:ind w:right="-5"/>
              <w:jc w:val="center"/>
              <w:rPr>
                <w:rFonts w:hint="eastAsia" w:ascii="宋体" w:hAnsi="宋体" w:eastAsia="宋体" w:cs="宋体"/>
                <w:szCs w:val="21"/>
                <w:highlight w:val="none"/>
              </w:rPr>
            </w:pPr>
            <w:r>
              <w:rPr>
                <w:rFonts w:hint="eastAsia" w:ascii="宋体" w:hAnsi="宋体" w:eastAsia="宋体" w:cs="宋体"/>
                <w:szCs w:val="21"/>
                <w:highlight w:val="none"/>
              </w:rPr>
              <w:t xml:space="preserve">备注（如外购请注明产地、制造商）</w:t>
            </w:r>
            <w:r>
              <w:rPr>
                <w:rFonts w:hint="eastAsia" w:ascii="宋体" w:hAnsi="宋体" w:eastAsia="宋体" w:cs="宋体"/>
                <w:szCs w:val="21"/>
                <w:highlight w:val="none"/>
              </w:rPr>
            </w:r>
            <w:r/>
          </w:p>
        </w:tc>
      </w:tr>
      <w:tr>
        <w:trPr>
          <w:trHeight w:val="604"/>
        </w:trPr>
        <w:tc>
          <w:tcPr>
            <w:tcW w:w="1242" w:type="dxa"/>
            <w:vAlign w:val="center"/>
            <w:textDirection w:val="lrTb"/>
            <w:noWrap w:val="false"/>
          </w:tcPr>
          <w:p>
            <w:pPr>
              <w:pStyle w:val="826"/>
              <w:jc w:val="center"/>
              <w:spacing w:line="240" w:lineRule="auto"/>
              <w:rPr>
                <w:rFonts w:hint="eastAsia" w:ascii="宋体" w:hAnsi="宋体" w:eastAsia="宋体" w:cs="宋体"/>
                <w:sz w:val="24"/>
                <w:highlight w:val="none"/>
              </w:rPr>
            </w:pPr>
            <w:r>
              <w:rPr>
                <w:rFonts w:hint="eastAsia" w:ascii="宋体" w:hAnsi="宋体" w:eastAsia="宋体" w:cs="宋体"/>
                <w:sz w:val="24"/>
                <w:highlight w:val="none"/>
              </w:rPr>
              <w:t xml:space="preserve">1</w:t>
            </w:r>
            <w:r>
              <w:rPr>
                <w:rFonts w:hint="eastAsia" w:ascii="宋体" w:hAnsi="宋体" w:eastAsia="宋体" w:cs="宋体"/>
                <w:sz w:val="24"/>
                <w:highlight w:val="none"/>
              </w:rPr>
            </w:r>
            <w:r/>
          </w:p>
        </w:tc>
        <w:tc>
          <w:tcPr>
            <w:tcW w:w="2497" w:type="dxa"/>
            <w:vAlign w:val="center"/>
            <w:textDirection w:val="lrTb"/>
            <w:noWrap w:val="false"/>
          </w:tcPr>
          <w:p>
            <w:pPr>
              <w:pStyle w:val="826"/>
              <w:jc w:val="center"/>
              <w:spacing w:line="240" w:lineRule="auto"/>
              <w:rPr>
                <w:rFonts w:hint="eastAsia" w:eastAsia="仿宋"/>
                <w:szCs w:val="21"/>
                <w:highlight w:val="none"/>
              </w:rPr>
            </w:pPr>
            <w:r>
              <w:rPr>
                <w:rFonts w:hint="eastAsia" w:eastAsia="仿宋"/>
                <w:szCs w:val="21"/>
                <w:highlight w:val="none"/>
              </w:rPr>
            </w:r>
            <w:r/>
          </w:p>
        </w:tc>
        <w:tc>
          <w:tcPr>
            <w:tcW w:w="1512" w:type="dxa"/>
            <w:vAlign w:val="top"/>
            <w:textDirection w:val="lrTb"/>
            <w:noWrap w:val="false"/>
          </w:tcPr>
          <w:p>
            <w:pPr>
              <w:pStyle w:val="826"/>
              <w:ind w:right="-5"/>
              <w:jc w:val="center"/>
              <w:rPr>
                <w:rFonts w:hint="eastAsia" w:ascii="宋体" w:hAnsi="宋体" w:eastAsia="宋体" w:cs="宋体"/>
                <w:b/>
                <w:szCs w:val="21"/>
                <w:highlight w:val="none"/>
              </w:rPr>
            </w:pPr>
            <w:r>
              <w:rPr>
                <w:rFonts w:hint="eastAsia" w:ascii="宋体" w:hAnsi="宋体" w:eastAsia="宋体" w:cs="宋体"/>
                <w:b/>
                <w:szCs w:val="21"/>
                <w:highlight w:val="none"/>
              </w:rPr>
            </w:r>
            <w:r/>
          </w:p>
        </w:tc>
        <w:tc>
          <w:tcPr>
            <w:tcW w:w="1217" w:type="dxa"/>
            <w:vAlign w:val="top"/>
            <w:textDirection w:val="lrTb"/>
            <w:noWrap w:val="false"/>
          </w:tcPr>
          <w:p>
            <w:pPr>
              <w:pStyle w:val="826"/>
              <w:ind w:right="-5"/>
              <w:jc w:val="center"/>
              <w:rPr>
                <w:rFonts w:hint="eastAsia" w:ascii="宋体" w:hAnsi="宋体" w:eastAsia="宋体" w:cs="宋体"/>
                <w:b/>
                <w:szCs w:val="21"/>
                <w:highlight w:val="none"/>
              </w:rPr>
            </w:pPr>
            <w:r>
              <w:rPr>
                <w:rFonts w:hint="eastAsia" w:ascii="宋体" w:hAnsi="宋体" w:eastAsia="宋体" w:cs="宋体"/>
                <w:b/>
                <w:szCs w:val="21"/>
                <w:highlight w:val="none"/>
              </w:rPr>
            </w:r>
            <w:r/>
          </w:p>
        </w:tc>
        <w:tc>
          <w:tcPr>
            <w:tcW w:w="1166" w:type="dxa"/>
            <w:vAlign w:val="top"/>
            <w:textDirection w:val="lrTb"/>
            <w:noWrap w:val="false"/>
          </w:tcPr>
          <w:p>
            <w:pPr>
              <w:pStyle w:val="826"/>
              <w:ind w:right="-5"/>
              <w:jc w:val="center"/>
              <w:rPr>
                <w:rFonts w:hint="eastAsia" w:ascii="宋体" w:hAnsi="宋体" w:eastAsia="宋体" w:cs="宋体"/>
                <w:b/>
                <w:szCs w:val="21"/>
                <w:highlight w:val="none"/>
              </w:rPr>
            </w:pPr>
            <w:r>
              <w:rPr>
                <w:rFonts w:hint="eastAsia" w:ascii="宋体" w:hAnsi="宋体" w:eastAsia="宋体" w:cs="宋体"/>
                <w:b/>
                <w:szCs w:val="21"/>
                <w:highlight w:val="none"/>
              </w:rPr>
            </w:r>
            <w:r/>
          </w:p>
        </w:tc>
        <w:tc>
          <w:tcPr>
            <w:tcW w:w="1675" w:type="dxa"/>
            <w:vAlign w:val="top"/>
            <w:textDirection w:val="lrTb"/>
            <w:noWrap w:val="false"/>
          </w:tcPr>
          <w:p>
            <w:pPr>
              <w:pStyle w:val="826"/>
              <w:ind w:right="-5"/>
              <w:rPr>
                <w:rFonts w:hint="eastAsia" w:ascii="宋体" w:hAnsi="宋体" w:eastAsia="宋体" w:cs="宋体"/>
                <w:b/>
                <w:szCs w:val="21"/>
                <w:highlight w:val="none"/>
              </w:rPr>
            </w:pPr>
            <w:r>
              <w:rPr>
                <w:rFonts w:hint="eastAsia" w:ascii="宋体" w:hAnsi="宋体" w:eastAsia="宋体" w:cs="宋体"/>
                <w:b/>
                <w:szCs w:val="21"/>
                <w:highlight w:val="none"/>
              </w:rPr>
            </w:r>
            <w:r/>
          </w:p>
        </w:tc>
      </w:tr>
      <w:tr>
        <w:trPr>
          <w:trHeight w:val="604"/>
        </w:trPr>
        <w:tc>
          <w:tcPr>
            <w:tcW w:w="1242" w:type="dxa"/>
            <w:vAlign w:val="center"/>
            <w:textDirection w:val="lrTb"/>
            <w:noWrap w:val="false"/>
          </w:tcPr>
          <w:p>
            <w:pPr>
              <w:pStyle w:val="826"/>
              <w:jc w:val="center"/>
              <w:spacing w:line="240" w:lineRule="auto"/>
              <w:rPr>
                <w:rFonts w:hint="eastAsia" w:ascii="宋体" w:hAnsi="宋体" w:eastAsia="宋体" w:cs="宋体"/>
                <w:sz w:val="24"/>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rPr>
            </w:r>
            <w:r/>
          </w:p>
        </w:tc>
        <w:tc>
          <w:tcPr>
            <w:tcW w:w="2497" w:type="dxa"/>
            <w:vAlign w:val="center"/>
            <w:textDirection w:val="lrTb"/>
            <w:noWrap w:val="false"/>
          </w:tcPr>
          <w:p>
            <w:pPr>
              <w:pStyle w:val="826"/>
              <w:jc w:val="center"/>
              <w:spacing w:line="240" w:lineRule="auto"/>
              <w:rPr>
                <w:rFonts w:hint="eastAsia" w:eastAsia="仿宋"/>
                <w:szCs w:val="21"/>
                <w:highlight w:val="none"/>
              </w:rPr>
            </w:pPr>
            <w:r>
              <w:rPr>
                <w:rFonts w:hint="eastAsia" w:eastAsia="仿宋"/>
                <w:szCs w:val="21"/>
                <w:highlight w:val="none"/>
              </w:rPr>
            </w:r>
            <w:r/>
          </w:p>
        </w:tc>
        <w:tc>
          <w:tcPr>
            <w:tcW w:w="1512" w:type="dxa"/>
            <w:vAlign w:val="top"/>
            <w:textDirection w:val="lrTb"/>
            <w:noWrap w:val="false"/>
          </w:tcPr>
          <w:p>
            <w:pPr>
              <w:pStyle w:val="826"/>
              <w:ind w:right="-5"/>
              <w:jc w:val="center"/>
              <w:rPr>
                <w:rFonts w:hint="eastAsia" w:ascii="宋体" w:hAnsi="宋体" w:eastAsia="宋体" w:cs="宋体"/>
                <w:b/>
                <w:szCs w:val="21"/>
                <w:highlight w:val="none"/>
              </w:rPr>
            </w:pPr>
            <w:r>
              <w:rPr>
                <w:rFonts w:hint="eastAsia" w:ascii="宋体" w:hAnsi="宋体" w:eastAsia="宋体" w:cs="宋体"/>
                <w:b/>
                <w:szCs w:val="21"/>
                <w:highlight w:val="none"/>
              </w:rPr>
            </w:r>
            <w:r/>
          </w:p>
        </w:tc>
        <w:tc>
          <w:tcPr>
            <w:tcW w:w="1217" w:type="dxa"/>
            <w:vAlign w:val="top"/>
            <w:textDirection w:val="lrTb"/>
            <w:noWrap w:val="false"/>
          </w:tcPr>
          <w:p>
            <w:pPr>
              <w:pStyle w:val="826"/>
              <w:ind w:right="-5"/>
              <w:jc w:val="center"/>
              <w:rPr>
                <w:rFonts w:hint="eastAsia" w:ascii="宋体" w:hAnsi="宋体" w:eastAsia="宋体" w:cs="宋体"/>
                <w:b/>
                <w:szCs w:val="21"/>
                <w:highlight w:val="none"/>
              </w:rPr>
            </w:pPr>
            <w:r>
              <w:rPr>
                <w:rFonts w:hint="eastAsia" w:ascii="宋体" w:hAnsi="宋体" w:eastAsia="宋体" w:cs="宋体"/>
                <w:b/>
                <w:szCs w:val="21"/>
                <w:highlight w:val="none"/>
              </w:rPr>
            </w:r>
            <w:r/>
          </w:p>
        </w:tc>
        <w:tc>
          <w:tcPr>
            <w:tcW w:w="1166" w:type="dxa"/>
            <w:vAlign w:val="top"/>
            <w:textDirection w:val="lrTb"/>
            <w:noWrap w:val="false"/>
          </w:tcPr>
          <w:p>
            <w:pPr>
              <w:pStyle w:val="826"/>
              <w:ind w:right="-5"/>
              <w:jc w:val="center"/>
              <w:rPr>
                <w:rFonts w:hint="eastAsia" w:ascii="宋体" w:hAnsi="宋体" w:eastAsia="宋体" w:cs="宋体"/>
                <w:b/>
                <w:szCs w:val="21"/>
                <w:highlight w:val="none"/>
              </w:rPr>
            </w:pPr>
            <w:r>
              <w:rPr>
                <w:rFonts w:hint="eastAsia" w:ascii="宋体" w:hAnsi="宋体" w:eastAsia="宋体" w:cs="宋体"/>
                <w:b/>
                <w:szCs w:val="21"/>
                <w:highlight w:val="none"/>
              </w:rPr>
            </w:r>
            <w:r/>
          </w:p>
        </w:tc>
        <w:tc>
          <w:tcPr>
            <w:tcW w:w="1675" w:type="dxa"/>
            <w:vAlign w:val="top"/>
            <w:textDirection w:val="lrTb"/>
            <w:noWrap w:val="false"/>
          </w:tcPr>
          <w:p>
            <w:pPr>
              <w:pStyle w:val="826"/>
              <w:ind w:right="-5"/>
              <w:rPr>
                <w:rFonts w:hint="eastAsia" w:ascii="宋体" w:hAnsi="宋体" w:eastAsia="宋体" w:cs="宋体"/>
                <w:b/>
                <w:szCs w:val="21"/>
                <w:highlight w:val="none"/>
              </w:rPr>
            </w:pPr>
            <w:r>
              <w:rPr>
                <w:rFonts w:hint="eastAsia" w:ascii="宋体" w:hAnsi="宋体" w:eastAsia="宋体" w:cs="宋体"/>
                <w:b/>
                <w:szCs w:val="21"/>
                <w:highlight w:val="none"/>
              </w:rPr>
            </w:r>
            <w:r/>
          </w:p>
        </w:tc>
      </w:tr>
      <w:tr>
        <w:trPr>
          <w:trHeight w:val="604"/>
        </w:trPr>
        <w:tc>
          <w:tcPr>
            <w:tcW w:w="1242" w:type="dxa"/>
            <w:vAlign w:val="center"/>
            <w:textDirection w:val="lrTb"/>
            <w:noWrap w:val="false"/>
          </w:tcPr>
          <w:p>
            <w:pPr>
              <w:pStyle w:val="826"/>
              <w:jc w:val="center"/>
              <w:spacing w:line="240" w:lineRule="auto"/>
              <w:rPr>
                <w:rFonts w:hint="eastAsia" w:ascii="宋体" w:hAnsi="宋体" w:eastAsia="宋体" w:cs="宋体"/>
                <w:sz w:val="24"/>
                <w:highlight w:val="none"/>
              </w:rPr>
            </w:pPr>
            <w:r>
              <w:rPr>
                <w:rFonts w:hint="eastAsia" w:ascii="宋体" w:hAnsi="宋体" w:eastAsia="宋体" w:cs="宋体"/>
                <w:sz w:val="24"/>
                <w:highlight w:val="none"/>
              </w:rPr>
              <w:t xml:space="preserve">3</w:t>
            </w:r>
            <w:r>
              <w:rPr>
                <w:rFonts w:hint="eastAsia" w:ascii="宋体" w:hAnsi="宋体" w:eastAsia="宋体" w:cs="宋体"/>
                <w:sz w:val="24"/>
                <w:highlight w:val="none"/>
              </w:rPr>
            </w:r>
            <w:r/>
          </w:p>
        </w:tc>
        <w:tc>
          <w:tcPr>
            <w:tcW w:w="2497" w:type="dxa"/>
            <w:vAlign w:val="center"/>
            <w:textDirection w:val="lrTb"/>
            <w:noWrap w:val="false"/>
          </w:tcPr>
          <w:p>
            <w:pPr>
              <w:pStyle w:val="826"/>
              <w:jc w:val="center"/>
              <w:spacing w:line="240" w:lineRule="auto"/>
              <w:rPr>
                <w:rFonts w:hint="eastAsia" w:eastAsia="仿宋"/>
                <w:szCs w:val="21"/>
                <w:highlight w:val="none"/>
              </w:rPr>
            </w:pPr>
            <w:r>
              <w:rPr>
                <w:rFonts w:hint="eastAsia" w:eastAsia="仿宋"/>
                <w:szCs w:val="21"/>
                <w:highlight w:val="none"/>
              </w:rPr>
            </w:r>
            <w:r/>
          </w:p>
        </w:tc>
        <w:tc>
          <w:tcPr>
            <w:tcW w:w="1512" w:type="dxa"/>
            <w:vAlign w:val="top"/>
            <w:textDirection w:val="lrTb"/>
            <w:noWrap w:val="false"/>
          </w:tcPr>
          <w:p>
            <w:pPr>
              <w:pStyle w:val="826"/>
              <w:ind w:right="-5"/>
              <w:jc w:val="center"/>
              <w:rPr>
                <w:rFonts w:hint="eastAsia" w:ascii="宋体" w:hAnsi="宋体" w:eastAsia="宋体" w:cs="宋体"/>
                <w:b/>
                <w:szCs w:val="21"/>
                <w:highlight w:val="none"/>
              </w:rPr>
            </w:pPr>
            <w:r>
              <w:rPr>
                <w:rFonts w:hint="eastAsia" w:ascii="宋体" w:hAnsi="宋体" w:eastAsia="宋体" w:cs="宋体"/>
                <w:b/>
                <w:szCs w:val="21"/>
                <w:highlight w:val="none"/>
              </w:rPr>
            </w:r>
            <w:r/>
          </w:p>
        </w:tc>
        <w:tc>
          <w:tcPr>
            <w:tcW w:w="1217" w:type="dxa"/>
            <w:vAlign w:val="top"/>
            <w:textDirection w:val="lrTb"/>
            <w:noWrap w:val="false"/>
          </w:tcPr>
          <w:p>
            <w:pPr>
              <w:pStyle w:val="826"/>
              <w:ind w:right="-5"/>
              <w:jc w:val="center"/>
              <w:rPr>
                <w:rFonts w:hint="eastAsia" w:ascii="宋体" w:hAnsi="宋体" w:eastAsia="宋体" w:cs="宋体"/>
                <w:b/>
                <w:szCs w:val="21"/>
                <w:highlight w:val="none"/>
              </w:rPr>
            </w:pPr>
            <w:r>
              <w:rPr>
                <w:rFonts w:hint="eastAsia" w:ascii="宋体" w:hAnsi="宋体" w:eastAsia="宋体" w:cs="宋体"/>
                <w:b/>
                <w:szCs w:val="21"/>
                <w:highlight w:val="none"/>
              </w:rPr>
            </w:r>
            <w:r/>
          </w:p>
        </w:tc>
        <w:tc>
          <w:tcPr>
            <w:tcW w:w="1166" w:type="dxa"/>
            <w:vAlign w:val="top"/>
            <w:textDirection w:val="lrTb"/>
            <w:noWrap w:val="false"/>
          </w:tcPr>
          <w:p>
            <w:pPr>
              <w:pStyle w:val="826"/>
              <w:ind w:right="-5"/>
              <w:jc w:val="center"/>
              <w:rPr>
                <w:rFonts w:hint="eastAsia" w:ascii="宋体" w:hAnsi="宋体" w:eastAsia="宋体" w:cs="宋体"/>
                <w:b/>
                <w:szCs w:val="21"/>
                <w:highlight w:val="none"/>
              </w:rPr>
            </w:pPr>
            <w:r>
              <w:rPr>
                <w:rFonts w:hint="eastAsia" w:ascii="宋体" w:hAnsi="宋体" w:eastAsia="宋体" w:cs="宋体"/>
                <w:b/>
                <w:szCs w:val="21"/>
                <w:highlight w:val="none"/>
              </w:rPr>
            </w:r>
            <w:r/>
          </w:p>
        </w:tc>
        <w:tc>
          <w:tcPr>
            <w:tcW w:w="1675" w:type="dxa"/>
            <w:vAlign w:val="top"/>
            <w:textDirection w:val="lrTb"/>
            <w:noWrap w:val="false"/>
          </w:tcPr>
          <w:p>
            <w:pPr>
              <w:pStyle w:val="826"/>
              <w:ind w:right="-5"/>
              <w:rPr>
                <w:rFonts w:hint="eastAsia" w:ascii="宋体" w:hAnsi="宋体" w:eastAsia="宋体" w:cs="宋体"/>
                <w:b/>
                <w:szCs w:val="21"/>
                <w:highlight w:val="none"/>
              </w:rPr>
            </w:pPr>
            <w:r>
              <w:rPr>
                <w:rFonts w:hint="eastAsia" w:ascii="宋体" w:hAnsi="宋体" w:eastAsia="宋体" w:cs="宋体"/>
                <w:b/>
                <w:szCs w:val="21"/>
                <w:highlight w:val="none"/>
              </w:rPr>
            </w:r>
            <w:r/>
          </w:p>
        </w:tc>
      </w:tr>
      <w:tr>
        <w:trPr>
          <w:trHeight w:val="604"/>
        </w:trPr>
        <w:tc>
          <w:tcPr>
            <w:tcW w:w="1242" w:type="dxa"/>
            <w:vAlign w:val="center"/>
            <w:textDirection w:val="lrTb"/>
            <w:noWrap w:val="false"/>
          </w:tcPr>
          <w:p>
            <w:pPr>
              <w:pStyle w:val="826"/>
              <w:jc w:val="center"/>
              <w:spacing w:line="240" w:lineRule="auto"/>
              <w:rPr>
                <w:rFonts w:hint="eastAsia" w:ascii="宋体" w:hAnsi="宋体" w:eastAsia="宋体" w:cs="宋体"/>
                <w:sz w:val="24"/>
                <w:highlight w:val="none"/>
              </w:rPr>
            </w:pPr>
            <w:r>
              <w:rPr>
                <w:rFonts w:hint="eastAsia" w:ascii="宋体" w:hAnsi="宋体" w:eastAsia="宋体" w:cs="宋体"/>
                <w:sz w:val="24"/>
                <w:highlight w:val="none"/>
              </w:rPr>
              <w:t xml:space="preserve">4</w:t>
            </w:r>
            <w:r>
              <w:rPr>
                <w:rFonts w:hint="eastAsia" w:ascii="宋体" w:hAnsi="宋体" w:eastAsia="宋体" w:cs="宋体"/>
                <w:sz w:val="24"/>
                <w:highlight w:val="none"/>
              </w:rPr>
            </w:r>
            <w:r/>
          </w:p>
        </w:tc>
        <w:tc>
          <w:tcPr>
            <w:tcW w:w="2497" w:type="dxa"/>
            <w:vAlign w:val="center"/>
            <w:textDirection w:val="lrTb"/>
            <w:noWrap w:val="false"/>
          </w:tcPr>
          <w:p>
            <w:pPr>
              <w:pStyle w:val="826"/>
              <w:jc w:val="center"/>
              <w:spacing w:line="240" w:lineRule="auto"/>
              <w:rPr>
                <w:rFonts w:hint="eastAsia" w:eastAsia="仿宋"/>
                <w:szCs w:val="21"/>
                <w:highlight w:val="none"/>
              </w:rPr>
            </w:pPr>
            <w:r>
              <w:rPr>
                <w:rFonts w:hint="eastAsia" w:eastAsia="仿宋"/>
                <w:szCs w:val="21"/>
                <w:highlight w:val="none"/>
              </w:rPr>
            </w:r>
            <w:r/>
          </w:p>
        </w:tc>
        <w:tc>
          <w:tcPr>
            <w:tcW w:w="1512" w:type="dxa"/>
            <w:vAlign w:val="top"/>
            <w:textDirection w:val="lrTb"/>
            <w:noWrap w:val="false"/>
          </w:tcPr>
          <w:p>
            <w:pPr>
              <w:pStyle w:val="826"/>
              <w:ind w:right="-5"/>
              <w:jc w:val="center"/>
              <w:rPr>
                <w:rFonts w:hint="eastAsia" w:ascii="宋体" w:hAnsi="宋体" w:eastAsia="宋体" w:cs="宋体"/>
                <w:b/>
                <w:szCs w:val="21"/>
                <w:highlight w:val="none"/>
              </w:rPr>
            </w:pPr>
            <w:r>
              <w:rPr>
                <w:rFonts w:hint="eastAsia" w:ascii="宋体" w:hAnsi="宋体" w:eastAsia="宋体" w:cs="宋体"/>
                <w:b/>
                <w:szCs w:val="21"/>
                <w:highlight w:val="none"/>
              </w:rPr>
            </w:r>
            <w:r/>
          </w:p>
        </w:tc>
        <w:tc>
          <w:tcPr>
            <w:tcW w:w="1217" w:type="dxa"/>
            <w:vAlign w:val="top"/>
            <w:textDirection w:val="lrTb"/>
            <w:noWrap w:val="false"/>
          </w:tcPr>
          <w:p>
            <w:pPr>
              <w:pStyle w:val="826"/>
              <w:ind w:right="-5"/>
              <w:jc w:val="center"/>
              <w:rPr>
                <w:rFonts w:hint="eastAsia" w:ascii="宋体" w:hAnsi="宋体" w:eastAsia="宋体" w:cs="宋体"/>
                <w:b/>
                <w:szCs w:val="21"/>
                <w:highlight w:val="none"/>
              </w:rPr>
            </w:pPr>
            <w:r>
              <w:rPr>
                <w:rFonts w:hint="eastAsia" w:ascii="宋体" w:hAnsi="宋体" w:eastAsia="宋体" w:cs="宋体"/>
                <w:b/>
                <w:szCs w:val="21"/>
                <w:highlight w:val="none"/>
              </w:rPr>
            </w:r>
            <w:r/>
          </w:p>
        </w:tc>
        <w:tc>
          <w:tcPr>
            <w:tcW w:w="1166" w:type="dxa"/>
            <w:vAlign w:val="top"/>
            <w:textDirection w:val="lrTb"/>
            <w:noWrap w:val="false"/>
          </w:tcPr>
          <w:p>
            <w:pPr>
              <w:pStyle w:val="826"/>
              <w:ind w:right="-5"/>
              <w:jc w:val="center"/>
              <w:rPr>
                <w:rFonts w:hint="eastAsia" w:ascii="宋体" w:hAnsi="宋体" w:eastAsia="宋体" w:cs="宋体"/>
                <w:b/>
                <w:szCs w:val="21"/>
                <w:highlight w:val="none"/>
              </w:rPr>
            </w:pPr>
            <w:r>
              <w:rPr>
                <w:rFonts w:hint="eastAsia" w:ascii="宋体" w:hAnsi="宋体" w:eastAsia="宋体" w:cs="宋体"/>
                <w:b/>
                <w:szCs w:val="21"/>
                <w:highlight w:val="none"/>
              </w:rPr>
            </w:r>
            <w:r/>
          </w:p>
        </w:tc>
        <w:tc>
          <w:tcPr>
            <w:tcW w:w="1675" w:type="dxa"/>
            <w:vAlign w:val="top"/>
            <w:textDirection w:val="lrTb"/>
            <w:noWrap w:val="false"/>
          </w:tcPr>
          <w:p>
            <w:pPr>
              <w:pStyle w:val="826"/>
              <w:ind w:right="-5"/>
              <w:rPr>
                <w:rFonts w:hint="eastAsia" w:ascii="宋体" w:hAnsi="宋体" w:eastAsia="宋体" w:cs="宋体"/>
                <w:b/>
                <w:szCs w:val="21"/>
                <w:highlight w:val="none"/>
              </w:rPr>
            </w:pPr>
            <w:r>
              <w:rPr>
                <w:rFonts w:hint="eastAsia" w:ascii="宋体" w:hAnsi="宋体" w:eastAsia="宋体" w:cs="宋体"/>
                <w:b/>
                <w:szCs w:val="21"/>
                <w:highlight w:val="none"/>
              </w:rPr>
            </w:r>
            <w:r/>
          </w:p>
        </w:tc>
      </w:tr>
      <w:tr>
        <w:trPr>
          <w:trHeight w:val="604"/>
        </w:trPr>
        <w:tc>
          <w:tcPr>
            <w:tcW w:w="1242" w:type="dxa"/>
            <w:vAlign w:val="center"/>
            <w:textDirection w:val="lrTb"/>
            <w:noWrap w:val="false"/>
          </w:tcPr>
          <w:p>
            <w:pPr>
              <w:pStyle w:val="826"/>
              <w:jc w:val="center"/>
              <w:spacing w:line="240" w:lineRule="auto"/>
              <w:rPr>
                <w:rFonts w:hint="eastAsia" w:ascii="宋体" w:hAnsi="宋体" w:eastAsia="宋体" w:cs="宋体"/>
                <w:sz w:val="24"/>
                <w:highlight w:val="none"/>
              </w:rPr>
            </w:pPr>
            <w:r>
              <w:rPr>
                <w:rFonts w:hint="eastAsia" w:ascii="宋体" w:hAnsi="宋体" w:eastAsia="宋体" w:cs="宋体"/>
                <w:sz w:val="24"/>
                <w:highlight w:val="none"/>
              </w:rPr>
              <w:t xml:space="preserve">5</w:t>
            </w:r>
            <w:r>
              <w:rPr>
                <w:rFonts w:hint="eastAsia" w:ascii="宋体" w:hAnsi="宋体" w:eastAsia="宋体" w:cs="宋体"/>
                <w:sz w:val="24"/>
                <w:highlight w:val="none"/>
              </w:rPr>
            </w:r>
            <w:r/>
          </w:p>
        </w:tc>
        <w:tc>
          <w:tcPr>
            <w:tcW w:w="2497" w:type="dxa"/>
            <w:vAlign w:val="center"/>
            <w:textDirection w:val="lrTb"/>
            <w:noWrap w:val="false"/>
          </w:tcPr>
          <w:p>
            <w:pPr>
              <w:pStyle w:val="826"/>
              <w:jc w:val="center"/>
              <w:spacing w:line="240" w:lineRule="auto"/>
              <w:rPr>
                <w:rFonts w:hint="eastAsia" w:eastAsia="仿宋"/>
                <w:bCs/>
                <w:szCs w:val="21"/>
                <w:highlight w:val="none"/>
              </w:rPr>
            </w:pPr>
            <w:r>
              <w:rPr>
                <w:rFonts w:hint="eastAsia" w:eastAsia="仿宋"/>
                <w:bCs/>
                <w:szCs w:val="21"/>
                <w:highlight w:val="none"/>
              </w:rPr>
            </w:r>
            <w:r/>
          </w:p>
        </w:tc>
        <w:tc>
          <w:tcPr>
            <w:tcW w:w="1512" w:type="dxa"/>
            <w:vAlign w:val="top"/>
            <w:textDirection w:val="lrTb"/>
            <w:noWrap w:val="false"/>
          </w:tcPr>
          <w:p>
            <w:pPr>
              <w:pStyle w:val="826"/>
              <w:ind w:right="-5"/>
              <w:jc w:val="center"/>
              <w:rPr>
                <w:rFonts w:hint="eastAsia" w:ascii="宋体" w:hAnsi="宋体" w:eastAsia="宋体" w:cs="宋体"/>
                <w:b/>
                <w:szCs w:val="21"/>
                <w:highlight w:val="none"/>
              </w:rPr>
            </w:pPr>
            <w:r>
              <w:rPr>
                <w:rFonts w:hint="eastAsia" w:ascii="宋体" w:hAnsi="宋体" w:eastAsia="宋体" w:cs="宋体"/>
                <w:b/>
                <w:szCs w:val="21"/>
                <w:highlight w:val="none"/>
              </w:rPr>
            </w:r>
            <w:r/>
          </w:p>
        </w:tc>
        <w:tc>
          <w:tcPr>
            <w:tcW w:w="1217" w:type="dxa"/>
            <w:vAlign w:val="top"/>
            <w:textDirection w:val="lrTb"/>
            <w:noWrap w:val="false"/>
          </w:tcPr>
          <w:p>
            <w:pPr>
              <w:pStyle w:val="826"/>
              <w:ind w:right="-5"/>
              <w:jc w:val="center"/>
              <w:rPr>
                <w:rFonts w:hint="eastAsia" w:ascii="宋体" w:hAnsi="宋体" w:eastAsia="宋体" w:cs="宋体"/>
                <w:b/>
                <w:szCs w:val="21"/>
                <w:highlight w:val="none"/>
              </w:rPr>
            </w:pPr>
            <w:r>
              <w:rPr>
                <w:rFonts w:hint="eastAsia" w:ascii="宋体" w:hAnsi="宋体" w:eastAsia="宋体" w:cs="宋体"/>
                <w:b/>
                <w:szCs w:val="21"/>
                <w:highlight w:val="none"/>
              </w:rPr>
            </w:r>
            <w:r/>
          </w:p>
        </w:tc>
        <w:tc>
          <w:tcPr>
            <w:tcW w:w="1166" w:type="dxa"/>
            <w:vAlign w:val="top"/>
            <w:textDirection w:val="lrTb"/>
            <w:noWrap w:val="false"/>
          </w:tcPr>
          <w:p>
            <w:pPr>
              <w:pStyle w:val="826"/>
              <w:ind w:right="-5"/>
              <w:jc w:val="center"/>
              <w:rPr>
                <w:rFonts w:hint="eastAsia" w:ascii="宋体" w:hAnsi="宋体" w:eastAsia="宋体" w:cs="宋体"/>
                <w:b/>
                <w:szCs w:val="21"/>
                <w:highlight w:val="none"/>
              </w:rPr>
            </w:pPr>
            <w:r>
              <w:rPr>
                <w:rFonts w:hint="eastAsia" w:ascii="宋体" w:hAnsi="宋体" w:eastAsia="宋体" w:cs="宋体"/>
                <w:b/>
                <w:szCs w:val="21"/>
                <w:highlight w:val="none"/>
              </w:rPr>
            </w:r>
            <w:r/>
          </w:p>
        </w:tc>
        <w:tc>
          <w:tcPr>
            <w:tcW w:w="1675" w:type="dxa"/>
            <w:vAlign w:val="top"/>
            <w:textDirection w:val="lrTb"/>
            <w:noWrap w:val="false"/>
          </w:tcPr>
          <w:p>
            <w:pPr>
              <w:pStyle w:val="826"/>
              <w:ind w:right="-5"/>
              <w:rPr>
                <w:rFonts w:hint="eastAsia" w:ascii="宋体" w:hAnsi="宋体" w:eastAsia="宋体" w:cs="宋体"/>
                <w:b/>
                <w:szCs w:val="21"/>
                <w:highlight w:val="none"/>
              </w:rPr>
            </w:pPr>
            <w:r>
              <w:rPr>
                <w:rFonts w:hint="eastAsia" w:ascii="宋体" w:hAnsi="宋体" w:eastAsia="宋体" w:cs="宋体"/>
                <w:b/>
                <w:szCs w:val="21"/>
                <w:highlight w:val="none"/>
              </w:rPr>
            </w:r>
            <w:r/>
          </w:p>
        </w:tc>
      </w:tr>
      <w:tr>
        <w:trPr>
          <w:trHeight w:val="604"/>
        </w:trPr>
        <w:tc>
          <w:tcPr>
            <w:tcW w:w="1242" w:type="dxa"/>
            <w:vAlign w:val="center"/>
            <w:textDirection w:val="lrTb"/>
            <w:noWrap w:val="false"/>
          </w:tcPr>
          <w:p>
            <w:pPr>
              <w:pStyle w:val="826"/>
              <w:jc w:val="center"/>
              <w:spacing w:line="240" w:lineRule="auto"/>
              <w:rPr>
                <w:rFonts w:ascii="宋体" w:hAnsi="宋体" w:eastAsia="宋体" w:cs="宋体"/>
                <w:sz w:val="24"/>
                <w:highlight w:val="none"/>
              </w:rPr>
            </w:pPr>
            <w:r>
              <w:rPr>
                <w:rFonts w:hint="eastAsia" w:ascii="宋体" w:hAnsi="宋体" w:eastAsia="宋体" w:cs="宋体"/>
                <w:sz w:val="24"/>
                <w:highlight w:val="none"/>
              </w:rPr>
              <w:t xml:space="preserve">...</w:t>
            </w:r>
            <w:r>
              <w:rPr>
                <w:rFonts w:ascii="宋体" w:hAnsi="宋体" w:eastAsia="宋体" w:cs="宋体"/>
                <w:sz w:val="24"/>
                <w:highlight w:val="none"/>
              </w:rPr>
            </w:r>
            <w:r/>
          </w:p>
        </w:tc>
        <w:tc>
          <w:tcPr>
            <w:tcW w:w="2497" w:type="dxa"/>
            <w:vAlign w:val="center"/>
            <w:textDirection w:val="lrTb"/>
            <w:noWrap w:val="false"/>
          </w:tcPr>
          <w:p>
            <w:pPr>
              <w:pStyle w:val="826"/>
              <w:jc w:val="center"/>
              <w:spacing w:line="240" w:lineRule="auto"/>
              <w:rPr>
                <w:rFonts w:hint="eastAsia" w:eastAsia="仿宋"/>
                <w:bCs/>
                <w:szCs w:val="21"/>
                <w:highlight w:val="none"/>
              </w:rPr>
            </w:pPr>
            <w:r>
              <w:rPr>
                <w:rFonts w:hint="eastAsia" w:eastAsia="仿宋"/>
                <w:bCs/>
                <w:szCs w:val="21"/>
                <w:highlight w:val="none"/>
              </w:rPr>
            </w:r>
            <w:r/>
          </w:p>
        </w:tc>
        <w:tc>
          <w:tcPr>
            <w:tcW w:w="1512" w:type="dxa"/>
            <w:vAlign w:val="top"/>
            <w:textDirection w:val="lrTb"/>
            <w:noWrap w:val="false"/>
          </w:tcPr>
          <w:p>
            <w:pPr>
              <w:pStyle w:val="826"/>
              <w:ind w:right="-5"/>
              <w:jc w:val="center"/>
              <w:rPr>
                <w:rFonts w:hint="eastAsia" w:ascii="宋体" w:hAnsi="宋体" w:eastAsia="宋体" w:cs="宋体"/>
                <w:b/>
                <w:szCs w:val="21"/>
                <w:highlight w:val="none"/>
              </w:rPr>
            </w:pPr>
            <w:r>
              <w:rPr>
                <w:rFonts w:hint="eastAsia" w:ascii="宋体" w:hAnsi="宋体" w:eastAsia="宋体" w:cs="宋体"/>
                <w:b/>
                <w:szCs w:val="21"/>
                <w:highlight w:val="none"/>
              </w:rPr>
            </w:r>
            <w:r/>
          </w:p>
        </w:tc>
        <w:tc>
          <w:tcPr>
            <w:tcW w:w="1217" w:type="dxa"/>
            <w:vAlign w:val="top"/>
            <w:textDirection w:val="lrTb"/>
            <w:noWrap w:val="false"/>
          </w:tcPr>
          <w:p>
            <w:pPr>
              <w:pStyle w:val="826"/>
              <w:ind w:right="-5"/>
              <w:jc w:val="center"/>
              <w:rPr>
                <w:rFonts w:hint="eastAsia" w:ascii="宋体" w:hAnsi="宋体" w:eastAsia="宋体" w:cs="宋体"/>
                <w:b/>
                <w:szCs w:val="21"/>
                <w:highlight w:val="none"/>
              </w:rPr>
            </w:pPr>
            <w:r>
              <w:rPr>
                <w:rFonts w:hint="eastAsia" w:ascii="宋体" w:hAnsi="宋体" w:eastAsia="宋体" w:cs="宋体"/>
                <w:b/>
                <w:szCs w:val="21"/>
                <w:highlight w:val="none"/>
              </w:rPr>
            </w:r>
            <w:r/>
          </w:p>
        </w:tc>
        <w:tc>
          <w:tcPr>
            <w:tcW w:w="1166" w:type="dxa"/>
            <w:vAlign w:val="top"/>
            <w:textDirection w:val="lrTb"/>
            <w:noWrap w:val="false"/>
          </w:tcPr>
          <w:p>
            <w:pPr>
              <w:pStyle w:val="826"/>
              <w:ind w:right="-5"/>
              <w:jc w:val="center"/>
              <w:rPr>
                <w:rFonts w:hint="eastAsia" w:ascii="宋体" w:hAnsi="宋体" w:eastAsia="宋体" w:cs="宋体"/>
                <w:b/>
                <w:szCs w:val="21"/>
                <w:highlight w:val="none"/>
              </w:rPr>
            </w:pPr>
            <w:r>
              <w:rPr>
                <w:rFonts w:hint="eastAsia" w:ascii="宋体" w:hAnsi="宋体" w:eastAsia="宋体" w:cs="宋体"/>
                <w:b/>
                <w:szCs w:val="21"/>
                <w:highlight w:val="none"/>
              </w:rPr>
            </w:r>
            <w:r/>
          </w:p>
        </w:tc>
        <w:tc>
          <w:tcPr>
            <w:tcW w:w="1675" w:type="dxa"/>
            <w:vAlign w:val="top"/>
            <w:textDirection w:val="lrTb"/>
            <w:noWrap w:val="false"/>
          </w:tcPr>
          <w:p>
            <w:pPr>
              <w:pStyle w:val="826"/>
              <w:ind w:right="-5"/>
              <w:rPr>
                <w:rFonts w:hint="eastAsia" w:ascii="宋体" w:hAnsi="宋体" w:eastAsia="宋体" w:cs="宋体"/>
                <w:b/>
                <w:szCs w:val="21"/>
                <w:highlight w:val="none"/>
              </w:rPr>
            </w:pPr>
            <w:r>
              <w:rPr>
                <w:rFonts w:hint="eastAsia" w:ascii="宋体" w:hAnsi="宋体" w:eastAsia="宋体" w:cs="宋体"/>
                <w:b/>
                <w:szCs w:val="21"/>
                <w:highlight w:val="none"/>
              </w:rPr>
            </w:r>
            <w:r/>
          </w:p>
        </w:tc>
      </w:tr>
      <w:tr>
        <w:trPr>
          <w:trHeight w:val="604"/>
        </w:trPr>
        <w:tc>
          <w:tcPr>
            <w:gridSpan w:val="4"/>
            <w:tcW w:w="6468" w:type="dxa"/>
            <w:vAlign w:val="center"/>
            <w:textDirection w:val="lrTb"/>
            <w:noWrap w:val="false"/>
          </w:tcPr>
          <w:p>
            <w:pPr>
              <w:pStyle w:val="826"/>
              <w:ind w:right="-5"/>
              <w:jc w:val="center"/>
              <w:rPr>
                <w:rFonts w:hint="eastAsia" w:ascii="宋体" w:hAnsi="宋体" w:eastAsia="宋体" w:cs="宋体"/>
                <w:b/>
                <w:szCs w:val="21"/>
                <w:highlight w:val="none"/>
              </w:rPr>
            </w:pPr>
            <w:r>
              <w:rPr>
                <w:rFonts w:hint="eastAsia" w:ascii="宋体" w:hAnsi="宋体" w:eastAsia="宋体" w:cs="宋体"/>
                <w:b/>
                <w:szCs w:val="21"/>
                <w:highlight w:val="none"/>
              </w:rPr>
              <w:t xml:space="preserve">合计</w:t>
            </w:r>
            <w:r>
              <w:rPr>
                <w:rFonts w:hint="eastAsia" w:ascii="宋体" w:hAnsi="宋体" w:eastAsia="宋体" w:cs="宋体"/>
                <w:b/>
                <w:szCs w:val="21"/>
                <w:highlight w:val="none"/>
              </w:rPr>
            </w:r>
            <w:r/>
          </w:p>
        </w:tc>
        <w:tc>
          <w:tcPr>
            <w:tcW w:w="1166" w:type="dxa"/>
            <w:vAlign w:val="top"/>
            <w:textDirection w:val="lrTb"/>
            <w:noWrap w:val="false"/>
          </w:tcPr>
          <w:p>
            <w:pPr>
              <w:pStyle w:val="826"/>
              <w:ind w:right="-5"/>
              <w:jc w:val="right"/>
              <w:rPr>
                <w:rFonts w:hint="eastAsia" w:ascii="宋体" w:hAnsi="宋体" w:eastAsia="宋体" w:cs="宋体"/>
                <w:b/>
                <w:szCs w:val="21"/>
                <w:highlight w:val="none"/>
              </w:rPr>
            </w:pPr>
            <w:r>
              <w:rPr>
                <w:rFonts w:hint="eastAsia" w:ascii="宋体" w:hAnsi="宋体" w:eastAsia="宋体" w:cs="宋体"/>
                <w:b/>
                <w:szCs w:val="21"/>
                <w:highlight w:val="none"/>
              </w:rPr>
              <w:t xml:space="preserve">元</w:t>
            </w:r>
            <w:r>
              <w:rPr>
                <w:rFonts w:hint="eastAsia" w:ascii="宋体" w:hAnsi="宋体" w:eastAsia="宋体" w:cs="宋体"/>
                <w:b/>
                <w:szCs w:val="21"/>
                <w:highlight w:val="none"/>
              </w:rPr>
            </w:r>
            <w:r/>
          </w:p>
        </w:tc>
        <w:tc>
          <w:tcPr>
            <w:tcW w:w="1675" w:type="dxa"/>
            <w:vAlign w:val="top"/>
            <w:textDirection w:val="lrTb"/>
            <w:noWrap w:val="false"/>
          </w:tcPr>
          <w:p>
            <w:pPr>
              <w:pStyle w:val="826"/>
              <w:ind w:right="-5"/>
              <w:rPr>
                <w:rFonts w:hint="eastAsia" w:ascii="宋体" w:hAnsi="宋体" w:eastAsia="宋体" w:cs="宋体"/>
                <w:b/>
                <w:szCs w:val="21"/>
                <w:highlight w:val="none"/>
              </w:rPr>
            </w:pPr>
            <w:r>
              <w:rPr>
                <w:rFonts w:hint="eastAsia" w:ascii="宋体" w:hAnsi="宋体" w:eastAsia="宋体" w:cs="宋体"/>
                <w:b/>
                <w:szCs w:val="21"/>
                <w:highlight w:val="none"/>
              </w:rPr>
            </w:r>
            <w:r/>
          </w:p>
        </w:tc>
      </w:tr>
    </w:tbl>
    <w:p>
      <w:pPr>
        <w:pStyle w:val="826"/>
        <w:jc w:val="center"/>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826"/>
        <w:jc w:val="center"/>
        <w:widowControl/>
        <w:rPr>
          <w:rFonts w:hint="eastAsia" w:ascii="宋体" w:hAnsi="宋体" w:eastAsia="宋体" w:cs="宋体"/>
          <w:b/>
          <w:sz w:val="24"/>
          <w:szCs w:val="24"/>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
          <w:sz w:val="24"/>
          <w:szCs w:val="24"/>
          <w:highlight w:val="none"/>
        </w:rPr>
      </w:r>
      <w:r/>
    </w:p>
    <w:p>
      <w:pPr>
        <w:pStyle w:val="826"/>
        <w:jc w:val="center"/>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（4）中小企业声明函（货物类）</w:t>
      </w:r>
      <w:r>
        <w:rPr>
          <w:rFonts w:hint="eastAsia" w:ascii="宋体" w:hAnsi="宋体" w:eastAsia="宋体" w:cs="宋体"/>
          <w:b/>
          <w:sz w:val="24"/>
          <w:szCs w:val="24"/>
          <w:highlight w:val="none"/>
        </w:rPr>
      </w:r>
      <w:r/>
    </w:p>
    <w:p>
      <w:pPr>
        <w:pStyle w:val="826"/>
        <w:ind w:firstLine="48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本公司郑重声明，根据《政府采购促进中小企业发展管理办法》（财库﹝2020﹞46 号）的规定，本公司参加</w:t>
      </w:r>
      <w:r>
        <w:rPr>
          <w:rFonts w:hint="eastAsia" w:ascii="宋体" w:hAnsi="宋体" w:eastAsia="宋体" w:cs="宋体"/>
          <w:sz w:val="24"/>
          <w:highlight w:val="none"/>
          <w:u w:val="single"/>
        </w:rPr>
        <w:t xml:space="preserve">（单位名称）</w:t>
      </w:r>
      <w:r>
        <w:rPr>
          <w:rFonts w:hint="eastAsia" w:ascii="宋体" w:hAnsi="宋体" w:eastAsia="宋体" w:cs="宋体"/>
          <w:sz w:val="24"/>
          <w:highlight w:val="none"/>
        </w:rPr>
        <w:t xml:space="preserve">的</w:t>
      </w:r>
      <w:r>
        <w:rPr>
          <w:rFonts w:hint="eastAsia" w:ascii="宋体" w:hAnsi="宋体" w:eastAsia="宋体" w:cs="宋体"/>
          <w:sz w:val="24"/>
          <w:highlight w:val="none"/>
          <w:u w:val="single"/>
        </w:rPr>
        <w:t xml:space="preserve">（项目名称）</w:t>
      </w:r>
      <w:r>
        <w:rPr>
          <w:rFonts w:hint="eastAsia" w:ascii="宋体" w:hAnsi="宋体" w:eastAsia="宋体" w:cs="宋体"/>
          <w:sz w:val="24"/>
          <w:highlight w:val="none"/>
        </w:rPr>
        <w:t xml:space="preserve">采购活动，</w:t>
      </w:r>
      <w:r>
        <w:rPr>
          <w:rFonts w:hint="eastAsia" w:ascii="宋体" w:hAnsi="宋体" w:eastAsia="宋体" w:cs="宋体"/>
          <w:b/>
          <w:bCs/>
          <w:sz w:val="24"/>
          <w:highlight w:val="none"/>
        </w:rPr>
        <w:t xml:space="preserve">提供的货物全部由符合政策要求的中小企业制造</w:t>
      </w:r>
      <w:r>
        <w:rPr>
          <w:rFonts w:hint="eastAsia" w:ascii="宋体" w:hAnsi="宋体" w:eastAsia="宋体" w:cs="宋体"/>
          <w:sz w:val="24"/>
          <w:highlight w:val="none"/>
        </w:rPr>
        <w:t xml:space="preserve">。相关企业（含联合体中的中小企业、签订分包意向协议的中小企业）的具体情况如下： </w:t>
      </w:r>
      <w:r>
        <w:rPr>
          <w:rFonts w:hint="eastAsia" w:ascii="宋体" w:hAnsi="宋体" w:eastAsia="宋体" w:cs="宋体"/>
          <w:sz w:val="24"/>
          <w:highlight w:val="none"/>
        </w:rPr>
      </w:r>
      <w:r/>
    </w:p>
    <w:p>
      <w:pPr>
        <w:pStyle w:val="826"/>
        <w:ind w:firstLine="48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1.</w:t>
      </w:r>
      <w:r>
        <w:rPr>
          <w:rFonts w:hint="eastAsia" w:ascii="宋体" w:hAnsi="宋体" w:eastAsia="宋体" w:cs="宋体"/>
          <w:sz w:val="24"/>
          <w:highlight w:val="none"/>
          <w:u w:val="single"/>
          <w:lang w:val="en-US" w:eastAsia="zh-CN"/>
        </w:rPr>
        <w:t xml:space="preserve">     </w:t>
      </w:r>
      <w:r>
        <w:rPr>
          <w:rFonts w:hint="eastAsia" w:ascii="宋体" w:hAnsi="宋体" w:eastAsia="宋体" w:cs="宋体"/>
          <w:sz w:val="24"/>
          <w:highlight w:val="none"/>
          <w:u w:val="single"/>
        </w:rPr>
        <w:t xml:space="preserve">（标的名称）</w:t>
      </w:r>
      <w:r>
        <w:rPr>
          <w:rFonts w:hint="eastAsia" w:ascii="宋体" w:hAnsi="宋体" w:eastAsia="宋体" w:cs="宋体"/>
          <w:sz w:val="24"/>
          <w:highlight w:val="none"/>
        </w:rPr>
        <w:t xml:space="preserve">，属于</w:t>
      </w:r>
      <w:r>
        <w:rPr>
          <w:rFonts w:hint="eastAsia" w:ascii="宋体" w:hAnsi="宋体" w:eastAsia="宋体" w:cs="宋体"/>
          <w:sz w:val="24"/>
          <w:highlight w:val="none"/>
          <w:u w:val="single"/>
          <w:lang w:val="en-US" w:eastAsia="zh-CN"/>
        </w:rPr>
        <w:t xml:space="preserve">     </w:t>
      </w:r>
      <w:r>
        <w:rPr>
          <w:rFonts w:hint="eastAsia" w:ascii="宋体" w:hAnsi="宋体" w:eastAsia="宋体" w:cs="宋体"/>
          <w:sz w:val="24"/>
          <w:highlight w:val="none"/>
          <w:u w:val="single"/>
        </w:rPr>
        <w:t xml:space="preserve">（招标文件中明确的所属行业） </w:t>
      </w:r>
      <w:r>
        <w:rPr>
          <w:rFonts w:hint="eastAsia" w:ascii="宋体" w:hAnsi="宋体" w:eastAsia="宋体" w:cs="宋体"/>
          <w:sz w:val="24"/>
          <w:highlight w:val="none"/>
        </w:rPr>
        <w:t xml:space="preserve">行业；制造商为（企业名称），从业人</w:t>
      </w:r>
      <w:r>
        <w:rPr>
          <w:rFonts w:hint="eastAsia" w:ascii="宋体" w:hAnsi="宋体" w:eastAsia="宋体" w:cs="宋体"/>
          <w:sz w:val="24"/>
          <w:highlight w:val="none"/>
          <w:u w:val="single"/>
        </w:rPr>
        <w:t xml:space="preserve">员     </w:t>
      </w:r>
      <w:r>
        <w:rPr>
          <w:rFonts w:hint="eastAsia" w:ascii="宋体" w:hAnsi="宋体" w:eastAsia="宋体" w:cs="宋体"/>
          <w:sz w:val="24"/>
          <w:highlight w:val="none"/>
        </w:rPr>
        <w:t xml:space="preserve">人，营业收入为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万元，资产总额为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万元，属于</w:t>
      </w:r>
      <w:r>
        <w:rPr>
          <w:rFonts w:hint="eastAsia" w:ascii="宋体" w:hAnsi="宋体" w:eastAsia="宋体" w:cs="宋体"/>
          <w:sz w:val="24"/>
          <w:highlight w:val="none"/>
          <w:u w:val="single"/>
          <w:lang w:val="en-US" w:eastAsia="zh-CN"/>
        </w:rPr>
        <w:t xml:space="preserve">     </w:t>
      </w:r>
      <w:r>
        <w:rPr>
          <w:rFonts w:hint="eastAsia" w:ascii="宋体" w:hAnsi="宋体" w:eastAsia="宋体" w:cs="宋体"/>
          <w:sz w:val="24"/>
          <w:highlight w:val="none"/>
          <w:u w:val="single"/>
        </w:rPr>
        <w:t xml:space="preserve">（中型企业、小型企业、微型企业）</w:t>
      </w:r>
      <w:r>
        <w:rPr>
          <w:rFonts w:hint="eastAsia" w:ascii="宋体" w:hAnsi="宋体" w:eastAsia="宋体" w:cs="宋体"/>
          <w:sz w:val="24"/>
          <w:highlight w:val="none"/>
        </w:rPr>
        <w:t xml:space="preserve">；</w:t>
      </w:r>
      <w:r>
        <w:rPr>
          <w:rFonts w:hint="eastAsia" w:ascii="宋体" w:hAnsi="宋体" w:eastAsia="宋体" w:cs="宋体"/>
          <w:sz w:val="24"/>
          <w:highlight w:val="none"/>
        </w:rPr>
      </w:r>
      <w:r/>
    </w:p>
    <w:p>
      <w:pPr>
        <w:pStyle w:val="826"/>
        <w:ind w:firstLine="48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u w:val="single"/>
          <w:lang w:val="en-US" w:eastAsia="zh-CN"/>
        </w:rPr>
        <w:t xml:space="preserve">     </w:t>
      </w:r>
      <w:r>
        <w:rPr>
          <w:rFonts w:hint="eastAsia" w:ascii="宋体" w:hAnsi="宋体" w:eastAsia="宋体" w:cs="宋体"/>
          <w:sz w:val="24"/>
          <w:highlight w:val="none"/>
          <w:u w:val="single"/>
        </w:rPr>
        <w:t xml:space="preserve">（标的名称）</w:t>
      </w:r>
      <w:r>
        <w:rPr>
          <w:rFonts w:hint="eastAsia" w:ascii="宋体" w:hAnsi="宋体" w:eastAsia="宋体" w:cs="宋体"/>
          <w:sz w:val="24"/>
          <w:highlight w:val="none"/>
        </w:rPr>
        <w:t xml:space="preserve">，属于</w:t>
      </w:r>
      <w:r>
        <w:rPr>
          <w:rFonts w:hint="eastAsia" w:ascii="宋体" w:hAnsi="宋体" w:eastAsia="宋体" w:cs="宋体"/>
          <w:sz w:val="24"/>
          <w:highlight w:val="none"/>
          <w:u w:val="single"/>
          <w:lang w:val="en-US" w:eastAsia="zh-CN"/>
        </w:rPr>
        <w:t xml:space="preserve">     </w:t>
      </w:r>
      <w:r>
        <w:rPr>
          <w:rFonts w:hint="eastAsia" w:ascii="宋体" w:hAnsi="宋体" w:eastAsia="宋体" w:cs="宋体"/>
          <w:sz w:val="24"/>
          <w:highlight w:val="none"/>
          <w:u w:val="single"/>
        </w:rPr>
        <w:t xml:space="preserve">（招标文件中明确的所属行业）</w:t>
      </w:r>
      <w:r>
        <w:rPr>
          <w:rFonts w:hint="eastAsia" w:ascii="宋体" w:hAnsi="宋体" w:eastAsia="宋体" w:cs="宋体"/>
          <w:sz w:val="24"/>
          <w:highlight w:val="none"/>
        </w:rPr>
        <w:t xml:space="preserve"> 行业；制造商为（企业名称），从业人</w:t>
      </w:r>
      <w:r>
        <w:rPr>
          <w:rFonts w:hint="eastAsia" w:ascii="宋体" w:hAnsi="宋体" w:eastAsia="宋体" w:cs="宋体"/>
          <w:sz w:val="24"/>
          <w:highlight w:val="none"/>
          <w:u w:val="single"/>
        </w:rPr>
        <w:t xml:space="preserve">员     </w:t>
      </w:r>
      <w:r>
        <w:rPr>
          <w:rFonts w:hint="eastAsia" w:ascii="宋体" w:hAnsi="宋体" w:eastAsia="宋体" w:cs="宋体"/>
          <w:sz w:val="24"/>
          <w:highlight w:val="none"/>
        </w:rPr>
        <w:t xml:space="preserve">人，营业收入为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万元，资产总额为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万元，属于</w:t>
      </w:r>
      <w:r>
        <w:rPr>
          <w:rFonts w:hint="eastAsia" w:ascii="宋体" w:hAnsi="宋体" w:eastAsia="宋体" w:cs="宋体"/>
          <w:sz w:val="24"/>
          <w:highlight w:val="none"/>
          <w:u w:val="single"/>
          <w:lang w:val="en-US" w:eastAsia="zh-CN"/>
        </w:rPr>
        <w:t xml:space="preserve">     </w:t>
      </w:r>
      <w:r>
        <w:rPr>
          <w:rFonts w:hint="eastAsia" w:ascii="宋体" w:hAnsi="宋体" w:eastAsia="宋体" w:cs="宋体"/>
          <w:sz w:val="24"/>
          <w:highlight w:val="none"/>
          <w:u w:val="single"/>
        </w:rPr>
        <w:t xml:space="preserve">（中型企业、小型企业、微型企业）</w:t>
      </w:r>
      <w:r>
        <w:rPr>
          <w:rFonts w:hint="eastAsia" w:ascii="宋体" w:hAnsi="宋体" w:eastAsia="宋体" w:cs="宋体"/>
          <w:sz w:val="24"/>
          <w:highlight w:val="none"/>
        </w:rPr>
        <w:t xml:space="preserve">；</w:t>
      </w:r>
      <w:r>
        <w:rPr>
          <w:rFonts w:hint="eastAsia" w:ascii="宋体" w:hAnsi="宋体" w:eastAsia="宋体" w:cs="宋体"/>
          <w:sz w:val="24"/>
          <w:highlight w:val="none"/>
        </w:rPr>
      </w:r>
      <w:r/>
    </w:p>
    <w:p>
      <w:pPr>
        <w:pStyle w:val="826"/>
        <w:ind w:firstLine="48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w:t>
      </w:r>
      <w:r>
        <w:rPr>
          <w:rFonts w:hint="eastAsia" w:ascii="宋体" w:hAnsi="宋体" w:eastAsia="宋体" w:cs="宋体"/>
          <w:sz w:val="24"/>
          <w:highlight w:val="none"/>
        </w:rPr>
      </w:r>
      <w:r/>
    </w:p>
    <w:p>
      <w:pPr>
        <w:pStyle w:val="826"/>
        <w:ind w:firstLine="48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以上企业，不属于大企业的分支机构，不存在控股股东为大企业的情形，也不存在与大企业的负责人为同一人的情形。 </w:t>
      </w:r>
      <w:r>
        <w:rPr>
          <w:rFonts w:hint="eastAsia" w:ascii="宋体" w:hAnsi="宋体" w:eastAsia="宋体" w:cs="宋体"/>
          <w:sz w:val="24"/>
          <w:highlight w:val="none"/>
        </w:rPr>
      </w:r>
      <w:r/>
    </w:p>
    <w:p>
      <w:pPr>
        <w:pStyle w:val="826"/>
        <w:ind w:firstLine="482"/>
        <w:spacing w:line="440" w:lineRule="exact"/>
        <w:rPr>
          <w:rFonts w:hint="eastAsia" w:ascii="宋体" w:hAnsi="宋体" w:eastAsia="宋体" w:cs="宋体"/>
          <w:b/>
          <w:bCs/>
          <w:sz w:val="24"/>
          <w:highlight w:val="none"/>
        </w:rPr>
      </w:pPr>
      <w:r>
        <w:rPr>
          <w:rFonts w:hint="eastAsia" w:ascii="宋体" w:hAnsi="宋体" w:eastAsia="宋体" w:cs="宋体"/>
          <w:b/>
          <w:bCs/>
          <w:sz w:val="24"/>
          <w:highlight w:val="none"/>
        </w:rPr>
        <w:t xml:space="preserve">本企业对上述声明内容的真实性负责。如有虚假，将依法承担相应责任。 </w:t>
      </w:r>
      <w:r>
        <w:rPr>
          <w:rFonts w:hint="eastAsia" w:ascii="宋体" w:hAnsi="宋体" w:eastAsia="宋体" w:cs="宋体"/>
          <w:b/>
          <w:bCs/>
          <w:sz w:val="24"/>
          <w:highlight w:val="none"/>
        </w:rPr>
      </w:r>
      <w:r/>
    </w:p>
    <w:p>
      <w:pPr>
        <w:pStyle w:val="826"/>
        <w:ind w:firstLine="420"/>
        <w:spacing w:line="440" w:lineRule="exact"/>
        <w:rPr>
          <w:rFonts w:hint="eastAsia" w:ascii="宋体" w:hAnsi="宋体" w:eastAsia="宋体" w:cs="宋体"/>
          <w:sz w:val="24"/>
          <w:highlight w:val="none"/>
        </w:rPr>
      </w:pPr>
      <w:r>
        <w:rPr>
          <w:rFonts w:hint="eastAsia" w:ascii="宋体" w:hAnsi="宋体" w:eastAsia="宋体" w:cs="宋体"/>
          <w:sz w:val="24"/>
          <w:highlight w:val="none"/>
        </w:rPr>
      </w:r>
      <w:r/>
    </w:p>
    <w:p>
      <w:pPr>
        <w:pStyle w:val="826"/>
        <w:ind w:firstLine="42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投标人名称（公章）：</w:t>
      </w:r>
      <w:r>
        <w:rPr>
          <w:rFonts w:hint="eastAsia" w:ascii="宋体" w:hAnsi="宋体" w:eastAsia="宋体" w:cs="宋体"/>
          <w:sz w:val="24"/>
          <w:highlight w:val="none"/>
        </w:rPr>
      </w:r>
      <w:r/>
    </w:p>
    <w:p>
      <w:pPr>
        <w:pStyle w:val="826"/>
        <w:ind w:firstLine="420"/>
        <w:spacing w:line="440" w:lineRule="exact"/>
        <w:rPr>
          <w:rFonts w:hint="eastAsia" w:ascii="宋体" w:hAnsi="宋体" w:eastAsia="宋体" w:cs="宋体"/>
          <w:sz w:val="32"/>
          <w:szCs w:val="32"/>
          <w:highlight w:val="none"/>
        </w:rPr>
      </w:pPr>
      <w:r>
        <w:rPr>
          <w:rFonts w:hint="eastAsia" w:ascii="宋体" w:hAnsi="宋体" w:eastAsia="宋体" w:cs="宋体"/>
          <w:sz w:val="24"/>
          <w:highlight w:val="none"/>
        </w:rPr>
        <w:t xml:space="preserve">日期：  年  月  日</w:t>
      </w:r>
      <w:r>
        <w:rPr>
          <w:rFonts w:hint="eastAsia" w:ascii="宋体" w:hAnsi="宋体" w:eastAsia="宋体" w:cs="宋体"/>
          <w:sz w:val="32"/>
          <w:szCs w:val="32"/>
          <w:highlight w:val="none"/>
        </w:rPr>
      </w:r>
      <w:r/>
    </w:p>
    <w:p>
      <w:pPr>
        <w:pStyle w:val="826"/>
        <w:rPr>
          <w:rFonts w:hint="eastAsia" w:ascii="宋体" w:hAnsi="宋体" w:eastAsia="宋体" w:cs="宋体"/>
          <w:b/>
          <w:szCs w:val="21"/>
          <w:highlight w:val="none"/>
        </w:rPr>
      </w:pPr>
      <w:r>
        <w:rPr>
          <w:rFonts w:hint="eastAsia" w:ascii="宋体" w:hAnsi="宋体" w:eastAsia="宋体" w:cs="宋体"/>
          <w:b/>
          <w:szCs w:val="21"/>
          <w:highlight w:val="none"/>
        </w:rPr>
      </w:r>
      <w:r/>
    </w:p>
    <w:p>
      <w:pPr>
        <w:pStyle w:val="826"/>
        <w:rPr>
          <w:rFonts w:hint="eastAsia" w:ascii="宋体" w:hAnsi="宋体" w:eastAsia="宋体" w:cs="宋体"/>
          <w:b/>
          <w:sz w:val="22"/>
          <w:szCs w:val="22"/>
          <w:highlight w:val="none"/>
        </w:rPr>
      </w:pPr>
      <w:r>
        <w:rPr>
          <w:rFonts w:hint="eastAsia" w:ascii="宋体" w:hAnsi="宋体" w:eastAsia="宋体" w:cs="宋体"/>
          <w:b/>
          <w:sz w:val="22"/>
          <w:szCs w:val="22"/>
          <w:highlight w:val="none"/>
        </w:rPr>
        <w:t xml:space="preserve">注：1、从业人员、营业收入、资产总额填报上一年度数据，无上一年度数据的新成立企业可不填报。</w:t>
      </w:r>
      <w:r>
        <w:rPr>
          <w:rFonts w:hint="eastAsia" w:ascii="宋体" w:hAnsi="宋体" w:eastAsia="宋体" w:cs="宋体"/>
          <w:b/>
          <w:sz w:val="22"/>
          <w:szCs w:val="22"/>
          <w:highlight w:val="none"/>
        </w:rPr>
      </w:r>
      <w:r/>
    </w:p>
    <w:p>
      <w:pPr>
        <w:pStyle w:val="826"/>
        <w:rPr>
          <w:rFonts w:hint="eastAsia" w:ascii="宋体" w:hAnsi="宋体" w:eastAsia="宋体" w:cs="宋体"/>
          <w:b/>
          <w:sz w:val="22"/>
          <w:szCs w:val="22"/>
          <w:highlight w:val="none"/>
        </w:rPr>
      </w:pPr>
      <w:r>
        <w:rPr>
          <w:rFonts w:hint="eastAsia" w:ascii="宋体" w:hAnsi="宋体" w:eastAsia="宋体" w:cs="宋体"/>
          <w:b/>
          <w:sz w:val="22"/>
          <w:szCs w:val="22"/>
          <w:highlight w:val="none"/>
        </w:rPr>
        <w:t xml:space="preserve">2、上述“相关企业”含联合体中的中小企业、签订分包意向协议的中小企业；</w:t>
      </w:r>
      <w:r>
        <w:rPr>
          <w:rFonts w:hint="eastAsia" w:ascii="宋体" w:hAnsi="宋体" w:eastAsia="宋体" w:cs="宋体"/>
          <w:b/>
          <w:sz w:val="22"/>
          <w:szCs w:val="22"/>
          <w:highlight w:val="none"/>
        </w:rPr>
      </w:r>
      <w:r/>
    </w:p>
    <w:p>
      <w:pPr>
        <w:pStyle w:val="826"/>
        <w:rPr>
          <w:rFonts w:hint="eastAsia" w:ascii="宋体" w:hAnsi="宋体" w:eastAsia="宋体" w:cs="宋体"/>
          <w:b/>
          <w:sz w:val="22"/>
          <w:szCs w:val="22"/>
          <w:highlight w:val="none"/>
        </w:rPr>
      </w:pPr>
      <w:r>
        <w:rPr>
          <w:rFonts w:hint="eastAsia" w:ascii="宋体" w:hAnsi="宋体" w:eastAsia="宋体" w:cs="宋体"/>
          <w:b/>
          <w:sz w:val="22"/>
          <w:szCs w:val="22"/>
          <w:highlight w:val="none"/>
        </w:rPr>
        <w:t xml:space="preserve">3、供应商不得修改中小企业声明函格式，须列明全部货物制造商信息，未按上述要求提供声明函的，价格将不做相应扣除。</w:t>
      </w:r>
      <w:r>
        <w:rPr>
          <w:rFonts w:hint="eastAsia" w:ascii="宋体" w:hAnsi="宋体" w:eastAsia="宋体" w:cs="宋体"/>
          <w:b/>
          <w:sz w:val="22"/>
          <w:szCs w:val="22"/>
          <w:highlight w:val="none"/>
        </w:rPr>
      </w:r>
      <w:r/>
    </w:p>
    <w:p>
      <w:pPr>
        <w:pStyle w:val="826"/>
        <w:rPr>
          <w:rFonts w:hint="eastAsia" w:ascii="宋体" w:hAnsi="宋体" w:eastAsia="宋体" w:cs="宋体"/>
          <w:b/>
          <w:sz w:val="22"/>
          <w:szCs w:val="22"/>
          <w:highlight w:val="none"/>
        </w:rPr>
      </w:pPr>
      <w:r>
        <w:rPr>
          <w:rFonts w:hint="eastAsia" w:ascii="宋体" w:hAnsi="宋体" w:eastAsia="宋体" w:cs="宋体"/>
          <w:b/>
          <w:sz w:val="22"/>
          <w:szCs w:val="22"/>
          <w:highlight w:val="none"/>
        </w:rPr>
        <w:t xml:space="preserve">4、供应商对以上数据的真实性负责，中标供应商如享受本项目小微企业扶持政策的，其《中小企业声明函》将随本项目的中标结果同时公告，接受社会监督。</w:t>
      </w:r>
      <w:r>
        <w:rPr>
          <w:rFonts w:hint="eastAsia" w:ascii="宋体" w:hAnsi="宋体" w:eastAsia="宋体" w:cs="宋体"/>
          <w:b/>
          <w:sz w:val="22"/>
          <w:szCs w:val="22"/>
          <w:highlight w:val="none"/>
        </w:rPr>
      </w:r>
      <w:r/>
    </w:p>
    <w:p>
      <w:pPr>
        <w:pStyle w:val="826"/>
        <w:jc w:val="center"/>
        <w:widowControl/>
        <w:rPr>
          <w:rFonts w:hint="eastAsia" w:ascii="宋体" w:hAnsi="宋体" w:eastAsia="宋体" w:cs="宋体"/>
          <w:b/>
          <w:sz w:val="22"/>
          <w:szCs w:val="22"/>
          <w:highlight w:val="none"/>
        </w:rPr>
      </w:pPr>
      <w:r>
        <w:rPr>
          <w:rFonts w:hint="eastAsia" w:ascii="宋体" w:hAnsi="宋体" w:eastAsia="宋体" w:cs="宋体"/>
          <w:b/>
          <w:sz w:val="22"/>
          <w:szCs w:val="22"/>
          <w:highlight w:val="none"/>
        </w:rPr>
      </w:r>
      <w:r/>
    </w:p>
    <w:p>
      <w:pPr>
        <w:pStyle w:val="826"/>
        <w:jc w:val="center"/>
        <w:widowControl/>
        <w:rPr>
          <w:rFonts w:hint="eastAsia" w:ascii="宋体" w:hAnsi="宋体" w:eastAsia="宋体" w:cs="宋体"/>
          <w:b/>
          <w:sz w:val="24"/>
          <w:szCs w:val="24"/>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
          <w:sz w:val="24"/>
          <w:szCs w:val="24"/>
          <w:highlight w:val="none"/>
        </w:rPr>
      </w:r>
      <w:r/>
    </w:p>
    <w:p>
      <w:pPr>
        <w:pStyle w:val="826"/>
        <w:ind w:firstLine="482"/>
        <w:jc w:val="center"/>
        <w:spacing w:before="0" w:after="0" w:line="336" w:lineRule="auto"/>
        <w:shd w:val="clear" w:color="auto" w:fill="ffffff"/>
        <w:widowControl/>
        <w:rPr>
          <w:rFonts w:hint="eastAsia" w:ascii="仿宋" w:hAnsi="仿宋" w:eastAsia="仿宋" w:cs="仿宋"/>
          <w:highlight w:val="none"/>
        </w:rPr>
      </w:pPr>
      <w:r>
        <w:rPr>
          <w:rFonts w:hint="eastAsia" w:ascii="仿宋" w:hAnsi="仿宋" w:eastAsia="仿宋" w:cs="仿宋"/>
          <w:b/>
          <w:bCs/>
          <w:sz w:val="24"/>
          <w:szCs w:val="28"/>
          <w:highlight w:val="none"/>
        </w:rPr>
        <w:t xml:space="preserve">附：</w:t>
      </w:r>
      <w:r>
        <w:rPr>
          <w:rFonts w:hint="eastAsia" w:ascii="仿宋" w:hAnsi="仿宋" w:eastAsia="仿宋" w:cs="仿宋"/>
          <w:sz w:val="24"/>
          <w:szCs w:val="28"/>
          <w:highlight w:val="none"/>
        </w:rPr>
        <w:t xml:space="preserve">中小企业划型标准规定</w:t>
      </w:r>
      <w:r>
        <w:rPr>
          <w:rFonts w:hint="eastAsia" w:ascii="仿宋" w:hAnsi="仿宋" w:eastAsia="仿宋" w:cs="仿宋"/>
          <w:highlight w:val="none"/>
        </w:rPr>
      </w:r>
      <w:r/>
    </w:p>
    <w:p>
      <w:pPr>
        <w:pStyle w:val="826"/>
        <w:ind w:firstLine="420"/>
        <w:jc w:val="center"/>
        <w:spacing w:before="0" w:after="0" w:line="336" w:lineRule="auto"/>
        <w:shd w:val="clear" w:color="auto" w:fill="ffffff"/>
        <w:widowControl/>
        <w:rPr>
          <w:rFonts w:hint="eastAsia" w:ascii="仿宋" w:hAnsi="仿宋" w:eastAsia="仿宋" w:cs="仿宋"/>
          <w:highlight w:val="none"/>
        </w:rPr>
      </w:pPr>
      <w:r>
        <w:rPr>
          <w:rFonts w:hint="eastAsia" w:ascii="仿宋" w:hAnsi="仿宋" w:eastAsia="仿宋" w:cs="仿宋"/>
          <w:highlight w:val="none"/>
        </w:rPr>
        <w:t xml:space="preserve">工信部联企业〔2011〕300号</w:t>
      </w:r>
      <w:r>
        <w:rPr>
          <w:rFonts w:hint="eastAsia" w:ascii="仿宋" w:hAnsi="仿宋" w:eastAsia="仿宋" w:cs="仿宋"/>
          <w:highlight w:val="none"/>
        </w:rPr>
      </w:r>
      <w:r/>
    </w:p>
    <w:p>
      <w:pPr>
        <w:pStyle w:val="826"/>
        <w:ind w:firstLine="420"/>
        <w:spacing w:before="0" w:after="0" w:line="336" w:lineRule="auto"/>
        <w:shd w:val="clear" w:color="auto" w:fill="ffffff"/>
        <w:widowControl/>
        <w:rPr>
          <w:rFonts w:hint="eastAsia" w:ascii="仿宋" w:hAnsi="仿宋" w:eastAsia="仿宋" w:cs="仿宋"/>
          <w:highlight w:val="none"/>
        </w:rPr>
      </w:pPr>
      <w:r>
        <w:rPr>
          <w:rFonts w:hint="eastAsia" w:ascii="仿宋" w:hAnsi="仿宋" w:eastAsia="仿宋" w:cs="仿宋"/>
          <w:highlight w:val="none"/>
        </w:rPr>
        <w:t xml:space="preserve">一、根据《中华人民共和国中小企业促进法》和《国务院关于进一步促进中小企业发展的若干意见》（国发〔2009〕36号），制定本规定。</w:t>
      </w:r>
      <w:r>
        <w:rPr>
          <w:rFonts w:hint="eastAsia" w:ascii="仿宋" w:hAnsi="仿宋" w:eastAsia="仿宋" w:cs="仿宋"/>
          <w:highlight w:val="none"/>
        </w:rPr>
      </w:r>
      <w:r/>
    </w:p>
    <w:p>
      <w:pPr>
        <w:pStyle w:val="826"/>
        <w:ind w:firstLine="420"/>
        <w:spacing w:before="0" w:after="0" w:line="336" w:lineRule="auto"/>
        <w:shd w:val="clear" w:color="auto" w:fill="ffffff"/>
        <w:widowControl/>
        <w:rPr>
          <w:rFonts w:hint="eastAsia" w:ascii="仿宋" w:hAnsi="仿宋" w:eastAsia="仿宋" w:cs="仿宋"/>
          <w:highlight w:val="none"/>
        </w:rPr>
      </w:pPr>
      <w:r>
        <w:rPr>
          <w:rFonts w:hint="eastAsia" w:ascii="仿宋" w:hAnsi="仿宋" w:eastAsia="仿宋" w:cs="仿宋"/>
          <w:highlight w:val="none"/>
        </w:rPr>
        <w:t xml:space="preserve">二、中小企业划分为中型、小型、微型三种类型，具体标准根据企业从业人员、营业收入、资产总额等指标，结合行业特点制定。</w:t>
      </w:r>
      <w:r>
        <w:rPr>
          <w:rFonts w:hint="eastAsia" w:ascii="仿宋" w:hAnsi="仿宋" w:eastAsia="仿宋" w:cs="仿宋"/>
          <w:highlight w:val="none"/>
        </w:rPr>
      </w:r>
      <w:r/>
    </w:p>
    <w:p>
      <w:pPr>
        <w:pStyle w:val="826"/>
        <w:ind w:firstLine="420"/>
        <w:spacing w:before="0" w:after="0" w:line="336" w:lineRule="auto"/>
        <w:shd w:val="clear" w:color="auto" w:fill="ffffff"/>
        <w:widowControl/>
        <w:rPr>
          <w:rFonts w:hint="eastAsia" w:ascii="仿宋" w:hAnsi="仿宋" w:eastAsia="仿宋" w:cs="仿宋"/>
          <w:highlight w:val="none"/>
        </w:rPr>
      </w:pPr>
      <w:r>
        <w:rPr>
          <w:rFonts w:hint="eastAsia" w:ascii="仿宋" w:hAnsi="仿宋" w:eastAsia="仿宋" w:cs="仿宋"/>
          <w:highlight w:val="none"/>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hint="eastAsia" w:ascii="仿宋" w:hAnsi="仿宋" w:eastAsia="仿宋" w:cs="仿宋"/>
          <w:highlight w:val="none"/>
        </w:rPr>
      </w:r>
      <w:r/>
    </w:p>
    <w:p>
      <w:pPr>
        <w:pStyle w:val="826"/>
        <w:ind w:firstLine="420"/>
        <w:spacing w:before="0" w:after="0" w:line="336" w:lineRule="auto"/>
        <w:shd w:val="clear" w:color="auto" w:fill="ffffff"/>
        <w:widowControl/>
        <w:rPr>
          <w:rFonts w:hint="eastAsia" w:ascii="仿宋" w:hAnsi="仿宋" w:eastAsia="仿宋" w:cs="仿宋"/>
          <w:highlight w:val="none"/>
        </w:rPr>
      </w:pPr>
      <w:r>
        <w:rPr>
          <w:rFonts w:hint="eastAsia" w:ascii="仿宋" w:hAnsi="仿宋" w:eastAsia="仿宋" w:cs="仿宋"/>
          <w:highlight w:val="none"/>
        </w:rPr>
        <w:t xml:space="preserve">四、各行业划型标准为：</w:t>
      </w:r>
      <w:r>
        <w:rPr>
          <w:rFonts w:hint="eastAsia" w:ascii="仿宋" w:hAnsi="仿宋" w:eastAsia="仿宋" w:cs="仿宋"/>
          <w:highlight w:val="none"/>
        </w:rPr>
      </w:r>
      <w:r/>
    </w:p>
    <w:p>
      <w:pPr>
        <w:pStyle w:val="826"/>
        <w:ind w:firstLine="420"/>
        <w:spacing w:before="0" w:after="0" w:line="336" w:lineRule="auto"/>
        <w:shd w:val="clear" w:color="auto" w:fill="ffffff"/>
        <w:widowControl/>
        <w:rPr>
          <w:rFonts w:hint="eastAsia" w:ascii="仿宋" w:hAnsi="仿宋" w:eastAsia="仿宋" w:cs="仿宋"/>
          <w:highlight w:val="none"/>
        </w:rPr>
      </w:pPr>
      <w:r>
        <w:rPr>
          <w:rFonts w:hint="eastAsia" w:ascii="仿宋" w:hAnsi="仿宋" w:eastAsia="仿宋" w:cs="仿宋"/>
          <w:highlight w:val="none"/>
        </w:rPr>
        <w:t xml:space="preserve">（一）农、林、牧、渔业。营业收入20000万元以下的为中小微型企业。其中，营业收入500万元及以上的为中型企业，营业收入50万元及以上的为小型企业，营业收入50万元以下的为微型企业。</w:t>
      </w:r>
      <w:r>
        <w:rPr>
          <w:rFonts w:hint="eastAsia" w:ascii="仿宋" w:hAnsi="仿宋" w:eastAsia="仿宋" w:cs="仿宋"/>
          <w:highlight w:val="none"/>
        </w:rPr>
      </w:r>
      <w:r/>
    </w:p>
    <w:p>
      <w:pPr>
        <w:pStyle w:val="826"/>
        <w:ind w:firstLine="422"/>
        <w:spacing w:before="0" w:after="0" w:line="336" w:lineRule="auto"/>
        <w:shd w:val="clear" w:color="auto" w:fill="ffffff"/>
        <w:widowControl/>
        <w:rPr>
          <w:rFonts w:hint="eastAsia" w:ascii="仿宋" w:hAnsi="仿宋" w:eastAsia="仿宋" w:cs="仿宋"/>
          <w:b/>
          <w:bCs/>
          <w:highlight w:val="none"/>
        </w:rPr>
      </w:pPr>
      <w:r>
        <w:rPr>
          <w:rFonts w:hint="eastAsia" w:ascii="仿宋" w:hAnsi="仿宋" w:eastAsia="仿宋" w:cs="仿宋"/>
          <w:b/>
          <w:bCs/>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仿宋" w:hAnsi="仿宋" w:eastAsia="仿宋" w:cs="仿宋"/>
          <w:b/>
          <w:bCs/>
          <w:highlight w:val="none"/>
        </w:rPr>
      </w:r>
      <w:r/>
    </w:p>
    <w:p>
      <w:pPr>
        <w:pStyle w:val="826"/>
        <w:ind w:firstLine="420"/>
        <w:spacing w:before="0" w:after="0" w:line="336" w:lineRule="auto"/>
        <w:shd w:val="clear" w:color="auto" w:fill="ffffff"/>
        <w:widowControl/>
        <w:rPr>
          <w:rFonts w:hint="eastAsia" w:ascii="仿宋" w:hAnsi="仿宋" w:eastAsia="仿宋" w:cs="仿宋"/>
          <w:highlight w:val="none"/>
        </w:rPr>
      </w:pPr>
      <w:r>
        <w:rPr>
          <w:rFonts w:hint="eastAsia" w:ascii="仿宋" w:hAnsi="仿宋" w:eastAsia="仿宋" w:cs="仿宋"/>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仿宋" w:hAnsi="仿宋" w:eastAsia="仿宋" w:cs="仿宋"/>
          <w:highlight w:val="none"/>
        </w:rPr>
      </w:r>
      <w:r/>
    </w:p>
    <w:p>
      <w:pPr>
        <w:pStyle w:val="826"/>
        <w:ind w:firstLine="420"/>
        <w:spacing w:before="0" w:after="0" w:line="336" w:lineRule="auto"/>
        <w:shd w:val="clear" w:color="auto" w:fill="ffffff"/>
        <w:widowControl/>
        <w:rPr>
          <w:rFonts w:hint="eastAsia" w:ascii="仿宋" w:hAnsi="仿宋" w:eastAsia="仿宋" w:cs="仿宋"/>
          <w:highlight w:val="none"/>
        </w:rPr>
      </w:pPr>
      <w:r>
        <w:rPr>
          <w:rFonts w:hint="eastAsia" w:ascii="仿宋" w:hAnsi="仿宋" w:eastAsia="仿宋" w:cs="仿宋"/>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仿宋" w:hAnsi="仿宋" w:eastAsia="仿宋" w:cs="仿宋"/>
          <w:highlight w:val="none"/>
        </w:rPr>
      </w:r>
      <w:r/>
    </w:p>
    <w:p>
      <w:pPr>
        <w:pStyle w:val="826"/>
        <w:ind w:firstLine="420"/>
        <w:spacing w:before="0" w:after="0" w:line="336" w:lineRule="auto"/>
        <w:shd w:val="clear" w:color="auto" w:fill="ffffff"/>
        <w:widowControl/>
        <w:rPr>
          <w:rFonts w:hint="eastAsia" w:ascii="仿宋" w:hAnsi="仿宋" w:eastAsia="仿宋" w:cs="仿宋"/>
          <w:highlight w:val="none"/>
        </w:rPr>
      </w:pPr>
      <w:r>
        <w:rPr>
          <w:rFonts w:hint="eastAsia" w:ascii="仿宋" w:hAnsi="仿宋" w:eastAsia="仿宋" w:cs="仿宋"/>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仿宋" w:hAnsi="仿宋" w:eastAsia="仿宋" w:cs="仿宋"/>
          <w:highlight w:val="none"/>
        </w:rPr>
      </w:r>
      <w:r/>
    </w:p>
    <w:p>
      <w:pPr>
        <w:pStyle w:val="826"/>
        <w:ind w:firstLine="420"/>
        <w:spacing w:before="0" w:after="0" w:line="336" w:lineRule="auto"/>
        <w:shd w:val="clear" w:color="auto" w:fill="ffffff"/>
        <w:widowControl/>
        <w:rPr>
          <w:rFonts w:hint="eastAsia" w:ascii="仿宋" w:hAnsi="仿宋" w:eastAsia="仿宋" w:cs="仿宋"/>
          <w:highlight w:val="none"/>
        </w:rPr>
      </w:pPr>
      <w:r>
        <w:rPr>
          <w:rFonts w:hint="eastAsia" w:ascii="仿宋" w:hAnsi="仿宋" w:eastAsia="仿宋" w:cs="仿宋"/>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仿宋" w:hAnsi="仿宋" w:eastAsia="仿宋" w:cs="仿宋"/>
          <w:highlight w:val="none"/>
        </w:rPr>
      </w:r>
      <w:r/>
    </w:p>
    <w:p>
      <w:pPr>
        <w:pStyle w:val="826"/>
        <w:ind w:firstLine="420"/>
        <w:spacing w:before="0" w:after="0" w:line="336" w:lineRule="auto"/>
        <w:shd w:val="clear" w:color="auto" w:fill="ffffff"/>
        <w:widowControl/>
        <w:rPr>
          <w:rFonts w:hint="eastAsia" w:ascii="仿宋" w:hAnsi="仿宋" w:eastAsia="仿宋" w:cs="仿宋"/>
          <w:highlight w:val="none"/>
        </w:rPr>
      </w:pPr>
      <w:r>
        <w:rPr>
          <w:rFonts w:hint="eastAsia" w:ascii="仿宋" w:hAnsi="仿宋" w:eastAsia="仿宋" w:cs="仿宋"/>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仿宋" w:hAnsi="仿宋" w:eastAsia="仿宋" w:cs="仿宋"/>
          <w:highlight w:val="none"/>
        </w:rPr>
      </w:r>
      <w:r/>
    </w:p>
    <w:p>
      <w:pPr>
        <w:pStyle w:val="826"/>
        <w:ind w:firstLine="420"/>
        <w:spacing w:before="0" w:after="0" w:line="336" w:lineRule="auto"/>
        <w:shd w:val="clear" w:color="auto" w:fill="ffffff"/>
        <w:widowControl/>
        <w:rPr>
          <w:rFonts w:hint="eastAsia" w:ascii="仿宋" w:hAnsi="仿宋" w:eastAsia="仿宋" w:cs="仿宋"/>
          <w:highlight w:val="none"/>
        </w:rPr>
      </w:pPr>
      <w:r>
        <w:rPr>
          <w:rFonts w:hint="eastAsia" w:ascii="仿宋" w:hAnsi="仿宋" w:eastAsia="仿宋" w:cs="仿宋"/>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仿宋" w:hAnsi="仿宋" w:eastAsia="仿宋" w:cs="仿宋"/>
          <w:highlight w:val="none"/>
        </w:rPr>
      </w:r>
      <w:r/>
    </w:p>
    <w:p>
      <w:pPr>
        <w:pStyle w:val="826"/>
        <w:ind w:firstLine="420"/>
        <w:spacing w:before="0" w:after="0" w:line="336" w:lineRule="auto"/>
        <w:shd w:val="clear" w:color="auto" w:fill="ffffff"/>
        <w:widowControl/>
        <w:rPr>
          <w:rFonts w:hint="eastAsia" w:ascii="仿宋" w:hAnsi="仿宋" w:eastAsia="仿宋" w:cs="仿宋"/>
          <w:highlight w:val="none"/>
        </w:rPr>
      </w:pPr>
      <w:r>
        <w:rPr>
          <w:rFonts w:hint="eastAsia" w:ascii="仿宋" w:hAnsi="仿宋" w:eastAsia="仿宋" w:cs="仿宋"/>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仿宋" w:hAnsi="仿宋" w:eastAsia="仿宋" w:cs="仿宋"/>
          <w:highlight w:val="none"/>
        </w:rPr>
      </w:r>
      <w:r/>
    </w:p>
    <w:p>
      <w:pPr>
        <w:pStyle w:val="826"/>
        <w:ind w:firstLine="420"/>
        <w:spacing w:before="0" w:after="0" w:line="336" w:lineRule="auto"/>
        <w:shd w:val="clear" w:color="auto" w:fill="ffffff"/>
        <w:widowControl/>
        <w:rPr>
          <w:rFonts w:hint="eastAsia" w:ascii="仿宋" w:hAnsi="仿宋" w:eastAsia="仿宋" w:cs="仿宋"/>
          <w:highlight w:val="none"/>
        </w:rPr>
      </w:pPr>
      <w:r>
        <w:rPr>
          <w:rFonts w:hint="eastAsia" w:ascii="仿宋" w:hAnsi="仿宋" w:eastAsia="仿宋" w:cs="仿宋"/>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仿宋" w:hAnsi="仿宋" w:eastAsia="仿宋" w:cs="仿宋"/>
          <w:highlight w:val="none"/>
        </w:rPr>
      </w:r>
      <w:r/>
    </w:p>
    <w:p>
      <w:pPr>
        <w:pStyle w:val="826"/>
        <w:ind w:firstLine="420"/>
        <w:spacing w:before="0" w:after="0" w:line="336" w:lineRule="auto"/>
        <w:shd w:val="clear" w:color="auto" w:fill="ffffff"/>
        <w:widowControl/>
        <w:rPr>
          <w:rFonts w:hint="eastAsia" w:ascii="仿宋" w:hAnsi="仿宋" w:eastAsia="仿宋" w:cs="仿宋"/>
          <w:highlight w:val="none"/>
        </w:rPr>
      </w:pPr>
      <w:r>
        <w:rPr>
          <w:rFonts w:hint="eastAsia" w:ascii="仿宋" w:hAnsi="仿宋" w:eastAsia="仿宋" w:cs="仿宋"/>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仿宋" w:hAnsi="仿宋" w:eastAsia="仿宋" w:cs="仿宋"/>
          <w:highlight w:val="none"/>
        </w:rPr>
      </w:r>
      <w:r/>
    </w:p>
    <w:p>
      <w:pPr>
        <w:pStyle w:val="826"/>
        <w:ind w:firstLine="420"/>
        <w:spacing w:before="0" w:after="0" w:line="336" w:lineRule="auto"/>
        <w:shd w:val="clear" w:color="auto" w:fill="ffffff"/>
        <w:widowControl/>
        <w:rPr>
          <w:rFonts w:hint="eastAsia" w:ascii="仿宋" w:hAnsi="仿宋" w:eastAsia="仿宋" w:cs="仿宋"/>
          <w:highlight w:val="none"/>
        </w:rPr>
      </w:pPr>
      <w:r>
        <w:rPr>
          <w:rFonts w:hint="eastAsia" w:ascii="仿宋" w:hAnsi="仿宋" w:eastAsia="仿宋" w:cs="仿宋"/>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仿宋" w:hAnsi="仿宋" w:eastAsia="仿宋" w:cs="仿宋"/>
          <w:highlight w:val="none"/>
        </w:rPr>
      </w:r>
      <w:r/>
    </w:p>
    <w:p>
      <w:pPr>
        <w:pStyle w:val="826"/>
        <w:ind w:firstLine="420"/>
        <w:spacing w:before="0" w:after="0" w:line="336" w:lineRule="auto"/>
        <w:shd w:val="clear" w:color="auto" w:fill="ffffff"/>
        <w:widowControl/>
        <w:rPr>
          <w:rFonts w:hint="eastAsia" w:ascii="仿宋" w:hAnsi="仿宋" w:eastAsia="仿宋" w:cs="仿宋"/>
          <w:highlight w:val="none"/>
        </w:rPr>
      </w:pPr>
      <w:r>
        <w:rPr>
          <w:rFonts w:hint="eastAsia" w:ascii="仿宋" w:hAnsi="仿宋" w:eastAsia="仿宋" w:cs="仿宋"/>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仿宋" w:hAnsi="仿宋" w:eastAsia="仿宋" w:cs="仿宋"/>
          <w:highlight w:val="none"/>
        </w:rPr>
      </w:r>
      <w:r/>
    </w:p>
    <w:p>
      <w:pPr>
        <w:pStyle w:val="826"/>
        <w:ind w:firstLine="420"/>
        <w:spacing w:before="0" w:after="0" w:line="336" w:lineRule="auto"/>
        <w:shd w:val="clear" w:color="auto" w:fill="ffffff"/>
        <w:widowControl/>
        <w:rPr>
          <w:rFonts w:hint="eastAsia" w:ascii="仿宋" w:hAnsi="仿宋" w:eastAsia="仿宋" w:cs="仿宋"/>
          <w:highlight w:val="none"/>
        </w:rPr>
      </w:pPr>
      <w:r>
        <w:rPr>
          <w:rFonts w:hint="eastAsia" w:ascii="仿宋" w:hAnsi="仿宋" w:eastAsia="仿宋" w:cs="仿宋"/>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仿宋" w:hAnsi="仿宋" w:eastAsia="仿宋" w:cs="仿宋"/>
          <w:highlight w:val="none"/>
        </w:rPr>
      </w:r>
      <w:r/>
    </w:p>
    <w:p>
      <w:pPr>
        <w:pStyle w:val="826"/>
        <w:ind w:firstLine="420"/>
        <w:spacing w:before="0" w:after="0" w:line="336" w:lineRule="auto"/>
        <w:shd w:val="clear" w:color="auto" w:fill="ffffff"/>
        <w:widowControl/>
        <w:rPr>
          <w:rFonts w:hint="eastAsia" w:ascii="仿宋" w:hAnsi="仿宋" w:eastAsia="仿宋" w:cs="仿宋"/>
          <w:highlight w:val="none"/>
        </w:rPr>
      </w:pPr>
      <w:r>
        <w:rPr>
          <w:rFonts w:hint="eastAsia" w:ascii="仿宋" w:hAnsi="仿宋" w:eastAsia="仿宋" w:cs="仿宋"/>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仿宋" w:hAnsi="仿宋" w:eastAsia="仿宋" w:cs="仿宋"/>
          <w:highlight w:val="none"/>
        </w:rPr>
      </w:r>
      <w:r/>
    </w:p>
    <w:p>
      <w:pPr>
        <w:pStyle w:val="826"/>
        <w:ind w:firstLine="422"/>
        <w:spacing w:before="0" w:after="0" w:line="336" w:lineRule="auto"/>
        <w:shd w:val="clear" w:color="auto" w:fill="ffffff"/>
        <w:widowControl/>
        <w:rPr>
          <w:rFonts w:hint="eastAsia" w:ascii="仿宋" w:hAnsi="仿宋" w:eastAsia="仿宋" w:cs="仿宋"/>
          <w:b/>
          <w:bCs/>
          <w:highlight w:val="none"/>
        </w:rPr>
      </w:pPr>
      <w:r>
        <w:rPr>
          <w:rFonts w:hint="eastAsia" w:ascii="仿宋" w:hAnsi="仿宋" w:eastAsia="仿宋" w:cs="仿宋"/>
          <w:b/>
          <w:bCs/>
          <w:highlight w:val="none"/>
        </w:rPr>
        <w:t xml:space="preserve">（十六）其他未列明行业。从业人员300人以下的为中小微型企业。其中，从业人员100人及以上的为中型企业；从业人员10人及以上的为小型企业；从业人员10人以下的为微型企业。</w:t>
      </w:r>
      <w:r>
        <w:rPr>
          <w:rFonts w:hint="eastAsia" w:ascii="仿宋" w:hAnsi="仿宋" w:eastAsia="仿宋" w:cs="仿宋"/>
          <w:b/>
          <w:bCs/>
          <w:highlight w:val="none"/>
        </w:rPr>
      </w:r>
      <w:r/>
    </w:p>
    <w:p>
      <w:pPr>
        <w:pStyle w:val="826"/>
        <w:ind w:firstLine="420"/>
        <w:spacing w:before="0" w:after="0" w:line="336" w:lineRule="auto"/>
        <w:shd w:val="clear" w:color="auto" w:fill="ffffff"/>
        <w:widowControl/>
        <w:rPr>
          <w:rFonts w:hint="eastAsia" w:ascii="仿宋" w:hAnsi="仿宋" w:eastAsia="仿宋" w:cs="仿宋"/>
          <w:highlight w:val="none"/>
        </w:rPr>
      </w:pPr>
      <w:r>
        <w:rPr>
          <w:rFonts w:hint="eastAsia" w:ascii="仿宋" w:hAnsi="仿宋" w:eastAsia="仿宋" w:cs="仿宋"/>
          <w:highlight w:val="none"/>
        </w:rPr>
        <w:t xml:space="preserve">五、企业类型的划分以统计部门的统计数据为依据。</w:t>
      </w:r>
      <w:r>
        <w:rPr>
          <w:rFonts w:hint="eastAsia" w:ascii="仿宋" w:hAnsi="仿宋" w:eastAsia="仿宋" w:cs="仿宋"/>
          <w:highlight w:val="none"/>
        </w:rPr>
      </w:r>
      <w:r/>
    </w:p>
    <w:p>
      <w:pPr>
        <w:pStyle w:val="826"/>
        <w:ind w:firstLine="420"/>
        <w:spacing w:before="0" w:after="0" w:line="336" w:lineRule="auto"/>
        <w:shd w:val="clear" w:color="auto" w:fill="ffffff"/>
        <w:widowControl/>
        <w:rPr>
          <w:rFonts w:hint="eastAsia" w:ascii="仿宋" w:hAnsi="仿宋" w:eastAsia="仿宋" w:cs="仿宋"/>
          <w:highlight w:val="none"/>
        </w:rPr>
      </w:pPr>
      <w:r>
        <w:rPr>
          <w:rFonts w:hint="eastAsia" w:ascii="仿宋" w:hAnsi="仿宋" w:eastAsia="仿宋" w:cs="仿宋"/>
          <w:highlight w:val="none"/>
        </w:rPr>
        <w:t xml:space="preserve">六、本规定适用于在中华人民共和国境内依法设立的各类所有制和各种组织形式的企业。个体工商户和本规定以外的行业，参照本规定进行划型。</w:t>
      </w:r>
      <w:r>
        <w:rPr>
          <w:rFonts w:hint="eastAsia" w:ascii="仿宋" w:hAnsi="仿宋" w:eastAsia="仿宋" w:cs="仿宋"/>
          <w:highlight w:val="none"/>
        </w:rPr>
      </w:r>
      <w:r/>
    </w:p>
    <w:p>
      <w:pPr>
        <w:pStyle w:val="826"/>
        <w:ind w:firstLine="420"/>
        <w:spacing w:before="0" w:after="0" w:line="336" w:lineRule="auto"/>
        <w:shd w:val="clear" w:color="auto" w:fill="ffffff"/>
        <w:widowControl/>
        <w:rPr>
          <w:rFonts w:hint="eastAsia" w:ascii="仿宋" w:hAnsi="仿宋" w:eastAsia="仿宋" w:cs="仿宋"/>
          <w:highlight w:val="none"/>
        </w:rPr>
      </w:pPr>
      <w:r>
        <w:rPr>
          <w:rFonts w:hint="eastAsia" w:ascii="仿宋" w:hAnsi="仿宋" w:eastAsia="仿宋" w:cs="仿宋"/>
          <w:highlight w:val="none"/>
        </w:rPr>
        <w:t xml:space="preserve">七、本规定的中型企业标准上限即为大型企业标准的下限，国家统计部门据此制定大中小微型企业的统计分类。国务院有关部门据此进行相关数据分析，不得制定与本规定不一致的企业划型标准。</w:t>
      </w:r>
      <w:r>
        <w:rPr>
          <w:rFonts w:hint="eastAsia" w:ascii="仿宋" w:hAnsi="仿宋" w:eastAsia="仿宋" w:cs="仿宋"/>
          <w:highlight w:val="none"/>
        </w:rPr>
      </w:r>
      <w:r/>
    </w:p>
    <w:p>
      <w:pPr>
        <w:pStyle w:val="826"/>
        <w:ind w:firstLine="420"/>
        <w:spacing w:before="0" w:after="0" w:line="336" w:lineRule="auto"/>
        <w:shd w:val="clear" w:color="auto" w:fill="ffffff"/>
        <w:widowControl/>
        <w:rPr>
          <w:rFonts w:hint="eastAsia" w:ascii="仿宋" w:hAnsi="仿宋" w:eastAsia="仿宋" w:cs="仿宋"/>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仿宋" w:hAnsi="仿宋" w:eastAsia="仿宋" w:cs="仿宋"/>
          <w:highlight w:val="none"/>
        </w:rPr>
        <w:t xml:space="preserve">八、本规定由工业和信息化部、国家统计局会同有关部门根据《国民经济行业分类》修订情况和企业发展变化情况适时修订。</w:t>
      </w:r>
      <w:r>
        <w:rPr>
          <w:rFonts w:hint="eastAsia" w:ascii="仿宋" w:hAnsi="仿宋" w:eastAsia="仿宋" w:cs="仿宋"/>
          <w:highlight w:val="none"/>
        </w:rPr>
      </w:r>
      <w:r/>
    </w:p>
    <w:p>
      <w:pPr>
        <w:pStyle w:val="826"/>
        <w:jc w:val="center"/>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（5）残疾人福利性单位声明函（如需）</w:t>
      </w:r>
      <w:r>
        <w:rPr>
          <w:rFonts w:hint="eastAsia" w:ascii="宋体" w:hAnsi="宋体" w:eastAsia="宋体" w:cs="宋体"/>
          <w:b/>
          <w:sz w:val="24"/>
          <w:szCs w:val="24"/>
          <w:highlight w:val="none"/>
        </w:rPr>
      </w:r>
      <w:r/>
    </w:p>
    <w:p>
      <w:pPr>
        <w:pStyle w:val="826"/>
        <w:ind w:firstLine="420"/>
        <w:spacing w:before="0" w:after="0" w:line="440" w:lineRule="exact"/>
        <w:rPr>
          <w:rFonts w:hint="eastAsia" w:ascii="宋体" w:hAnsi="宋体" w:eastAsia="宋体" w:cs="宋体"/>
          <w:sz w:val="24"/>
          <w:szCs w:val="24"/>
          <w:highlight w:val="none"/>
        </w:rPr>
      </w:pPr>
      <w:r>
        <w:rPr>
          <w:rFonts w:hint="eastAsia" w:ascii="宋体" w:hAnsi="宋体" w:eastAsia="宋体" w:cs="宋体"/>
          <w:highlight w:val="none"/>
        </w:rPr>
        <w:t xml:space="preserve">本</w:t>
      </w:r>
      <w:r>
        <w:rPr>
          <w:rFonts w:hint="eastAsia" w:ascii="宋体" w:hAnsi="宋体" w:eastAsia="宋体" w:cs="宋体"/>
          <w:sz w:val="24"/>
          <w:szCs w:val="24"/>
          <w:highlight w:val="none"/>
        </w:rPr>
        <w:t xml:space="preserve">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或由本单位承担工程/提供服务），或者提供其他残疾人福利性单位制造的货物（不包括使用非残疾人福利性单位注册商标的货物）。</w:t>
      </w:r>
      <w:r>
        <w:rPr>
          <w:rFonts w:hint="eastAsia" w:ascii="宋体" w:hAnsi="宋体" w:eastAsia="宋体" w:cs="宋体"/>
          <w:sz w:val="24"/>
          <w:szCs w:val="24"/>
          <w:highlight w:val="none"/>
        </w:rPr>
      </w:r>
      <w:r/>
    </w:p>
    <w:p>
      <w:pPr>
        <w:pStyle w:val="826"/>
        <w:ind w:firstLine="482"/>
        <w:spacing w:before="0" w:after="0" w:line="44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本单位对上述声明的真实性负责。如有虚假，将依法承担相应责任。</w:t>
      </w:r>
      <w:r>
        <w:rPr>
          <w:rFonts w:hint="eastAsia" w:ascii="宋体" w:hAnsi="宋体" w:eastAsia="宋体" w:cs="宋体"/>
          <w:b/>
          <w:bCs/>
          <w:sz w:val="24"/>
          <w:szCs w:val="24"/>
          <w:highlight w:val="none"/>
        </w:rPr>
      </w:r>
      <w:r/>
    </w:p>
    <w:p>
      <w:pPr>
        <w:pStyle w:val="826"/>
        <w:ind w:firstLine="480"/>
        <w:spacing w:before="0"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26"/>
        <w:ind w:firstLine="480"/>
        <w:spacing w:before="0"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投标人名称（公章）：</w:t>
      </w:r>
      <w:r>
        <w:rPr>
          <w:rFonts w:hint="eastAsia" w:ascii="宋体" w:hAnsi="宋体" w:eastAsia="宋体" w:cs="宋体"/>
          <w:sz w:val="24"/>
          <w:szCs w:val="24"/>
          <w:highlight w:val="none"/>
        </w:rPr>
      </w:r>
      <w:r/>
    </w:p>
    <w:p>
      <w:pPr>
        <w:pStyle w:val="826"/>
        <w:ind w:firstLine="480"/>
        <w:spacing w:before="0"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rPr>
          <w:rFonts w:hint="eastAsia" w:ascii="宋体" w:hAnsi="宋体" w:eastAsia="宋体" w:cs="宋体"/>
          <w:sz w:val="24"/>
          <w:szCs w:val="24"/>
          <w:highlight w:val="none"/>
        </w:rPr>
      </w:r>
      <w:r/>
    </w:p>
    <w:p>
      <w:pPr>
        <w:pStyle w:val="874"/>
        <w:rPr>
          <w:rFonts w:hint="eastAsia" w:ascii="宋体" w:hAnsi="宋体" w:eastAsia="宋体" w:cs="宋体"/>
          <w:highlight w:val="none"/>
        </w:rPr>
      </w:pPr>
      <w:r>
        <w:rPr>
          <w:rFonts w:hint="eastAsia" w:ascii="宋体" w:hAnsi="宋体" w:eastAsia="宋体" w:cs="宋体"/>
          <w:highlight w:val="none"/>
        </w:rPr>
      </w:r>
      <w:r/>
    </w:p>
    <w:p>
      <w:pPr>
        <w:pStyle w:val="826"/>
        <w:jc w:val="center"/>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（6）属于监狱企业的证明文件（如需）</w:t>
      </w:r>
      <w:r>
        <w:rPr>
          <w:rFonts w:hint="eastAsia" w:ascii="宋体" w:hAnsi="宋体" w:eastAsia="宋体" w:cs="宋体"/>
          <w:b/>
          <w:sz w:val="24"/>
          <w:szCs w:val="24"/>
          <w:highlight w:val="none"/>
        </w:rPr>
      </w:r>
      <w:r/>
    </w:p>
    <w:p>
      <w:pPr>
        <w:pStyle w:val="826"/>
        <w:ind w:firstLine="480"/>
        <w:spacing w:before="0"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（提供由省级以上监狱管理局、戒毒管理局（含新疆生产建设兵团）出具的属于监狱企业的证明文件）</w:t>
      </w:r>
      <w:r>
        <w:rPr>
          <w:rFonts w:hint="eastAsia" w:ascii="宋体" w:hAnsi="宋体" w:eastAsia="宋体" w:cs="宋体"/>
          <w:sz w:val="24"/>
          <w:szCs w:val="24"/>
          <w:highlight w:val="none"/>
        </w:rPr>
      </w:r>
      <w:r/>
    </w:p>
    <w:p>
      <w:pPr>
        <w:pStyle w:val="826"/>
        <w:jc w:val="center"/>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866"/>
        <w:ind w:left="0"/>
        <w:rPr>
          <w:rFonts w:hint="eastAsia" w:ascii="宋体" w:hAnsi="宋体" w:cs="宋体"/>
          <w:highlight w:val="none"/>
        </w:rPr>
      </w:pPr>
      <w:r>
        <w:rPr>
          <w:rFonts w:hint="eastAsia" w:ascii="宋体" w:hAnsi="宋体" w:cs="宋体"/>
          <w:highlight w:val="none"/>
        </w:rPr>
      </w:r>
      <w:r/>
    </w:p>
    <w:p>
      <w:pPr>
        <w:pStyle w:val="826"/>
        <w:jc w:val="center"/>
        <w:rPr>
          <w:rFonts w:hint="eastAsia" w:ascii="宋体" w:hAnsi="宋体" w:eastAsia="宋体" w:cs="宋体"/>
          <w:sz w:val="32"/>
          <w:szCs w:val="32"/>
          <w:highlight w:val="none"/>
        </w:rPr>
        <w:sectPr>
          <w:footnotePr/>
          <w:endnotePr/>
          <w:type w:val="nextPage"/>
          <w:pgSz w:w="11906" w:h="16838" w:orient="portrait"/>
          <w:pgMar w:top="1440" w:right="1080" w:bottom="1440" w:left="1080" w:header="851" w:footer="680" w:gutter="0"/>
          <w:cols w:num="1" w:sep="0" w:space="1701" w:equalWidth="1"/>
          <w:docGrid w:linePitch="360"/>
        </w:sectPr>
      </w:pPr>
      <w:r/>
      <w:bookmarkEnd w:id="138"/>
      <w:r/>
      <w:bookmarkEnd w:id="139"/>
      <w:r/>
      <w:bookmarkEnd w:id="140"/>
      <w:r/>
      <w:bookmarkStart w:id="141" w:name="_Toc27811"/>
      <w:r/>
      <w:bookmarkStart w:id="142" w:name="_Toc5019"/>
      <w:r/>
      <w:bookmarkStart w:id="143" w:name="_Toc788"/>
      <w:r>
        <w:rPr>
          <w:rFonts w:hint="eastAsia" w:ascii="宋体" w:hAnsi="宋体" w:eastAsia="宋体" w:cs="宋体"/>
          <w:sz w:val="32"/>
          <w:szCs w:val="32"/>
          <w:highlight w:val="none"/>
        </w:rPr>
      </w:r>
      <w:r/>
    </w:p>
    <w:p>
      <w:pPr>
        <w:pStyle w:val="826"/>
        <w:jc w:val="center"/>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（7）关于符合本国产品标准的声明函</w:t>
      </w:r>
      <w:r>
        <w:rPr>
          <w:rFonts w:hint="eastAsia" w:ascii="宋体" w:hAnsi="宋体" w:eastAsia="宋体" w:cs="宋体"/>
          <w:b/>
          <w:sz w:val="24"/>
          <w:szCs w:val="24"/>
          <w:highlight w:val="none"/>
        </w:rPr>
      </w:r>
      <w:r/>
    </w:p>
    <w:p>
      <w:pPr>
        <w:pStyle w:val="826"/>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sz w:val="24"/>
          <w:szCs w:val="24"/>
          <w:highlight w:val="none"/>
        </w:rPr>
      </w:r>
      <w:r/>
    </w:p>
    <w:p>
      <w:pPr>
        <w:pStyle w:val="826"/>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u w:val="single"/>
        </w:rPr>
        <w:t xml:space="preserve">（产品名称1）</w:t>
      </w:r>
      <w:r>
        <w:rPr>
          <w:rFonts w:hint="eastAsia" w:ascii="宋体" w:hAnsi="宋体" w:eastAsia="宋体" w:cs="宋体"/>
          <w:sz w:val="24"/>
          <w:szCs w:val="24"/>
          <w:highlight w:val="none"/>
        </w:rPr>
        <w:t xml:space="preserve">，生产厂为</w:t>
      </w:r>
      <w:r>
        <w:rPr>
          <w:rFonts w:hint="eastAsia" w:ascii="宋体" w:hAnsi="宋体" w:eastAsia="宋体" w:cs="宋体"/>
          <w:sz w:val="24"/>
          <w:szCs w:val="24"/>
          <w:highlight w:val="none"/>
          <w:u w:val="single"/>
        </w:rPr>
        <w:t xml:space="preserve">（厂名）</w:t>
      </w:r>
      <w:r>
        <w:rPr>
          <w:rFonts w:hint="eastAsia" w:ascii="宋体" w:hAnsi="宋体" w:eastAsia="宋体" w:cs="宋体"/>
          <w:sz w:val="24"/>
          <w:szCs w:val="24"/>
          <w:highlight w:val="none"/>
        </w:rPr>
        <w:t xml:space="preserve">，厂址为</w:t>
      </w:r>
      <w:r>
        <w:rPr>
          <w:rFonts w:hint="eastAsia" w:ascii="宋体" w:hAnsi="宋体" w:eastAsia="宋体" w:cs="宋体"/>
          <w:sz w:val="24"/>
          <w:szCs w:val="24"/>
          <w:highlight w:val="none"/>
          <w:u w:val="single"/>
        </w:rPr>
        <w:t xml:space="preserve">（生产厂址）</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u w:val="single"/>
        </w:rPr>
        <w:t xml:space="preserve">（产品名称1）</w:t>
      </w:r>
      <w:r>
        <w:rPr>
          <w:rFonts w:hint="eastAsia" w:ascii="宋体" w:hAnsi="宋体" w:eastAsia="宋体" w:cs="宋体"/>
          <w:sz w:val="24"/>
          <w:szCs w:val="24"/>
          <w:highlight w:val="none"/>
        </w:rPr>
        <w:t xml:space="preserve">的中国境内生产的组件成本占比≥</w:t>
      </w:r>
      <w:r>
        <w:rPr>
          <w:rFonts w:hint="eastAsia" w:ascii="宋体" w:hAnsi="宋体" w:eastAsia="宋体" w:cs="宋体"/>
          <w:sz w:val="24"/>
          <w:szCs w:val="24"/>
          <w:highlight w:val="none"/>
          <w:u w:val="single"/>
        </w:rPr>
        <w:t xml:space="preserve">（规定比例）</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u w:val="single"/>
        </w:rPr>
        <w:t xml:space="preserve">（产品名称1）</w:t>
      </w:r>
      <w:r>
        <w:rPr>
          <w:rFonts w:hint="eastAsia" w:ascii="宋体" w:hAnsi="宋体" w:eastAsia="宋体" w:cs="宋体"/>
          <w:sz w:val="24"/>
          <w:szCs w:val="24"/>
          <w:highlight w:val="none"/>
        </w:rPr>
        <w:t xml:space="preserve">的</w:t>
      </w:r>
      <w:r>
        <w:rPr>
          <w:rFonts w:hint="eastAsia" w:ascii="宋体" w:hAnsi="宋体" w:eastAsia="宋体" w:cs="宋体"/>
          <w:sz w:val="24"/>
          <w:szCs w:val="24"/>
          <w:highlight w:val="none"/>
          <w:u w:val="single"/>
        </w:rPr>
        <w:t xml:space="preserve">（关键组件）</w:t>
      </w:r>
      <w:r>
        <w:rPr>
          <w:rFonts w:hint="eastAsia" w:ascii="宋体" w:hAnsi="宋体" w:eastAsia="宋体" w:cs="宋体"/>
          <w:sz w:val="24"/>
          <w:szCs w:val="24"/>
          <w:highlight w:val="none"/>
        </w:rPr>
        <w:t xml:space="preserve">在中国境内生产。</w:t>
      </w:r>
      <w:r>
        <w:rPr>
          <w:rFonts w:hint="eastAsia" w:ascii="宋体" w:hAnsi="宋体" w:eastAsia="宋体" w:cs="宋体"/>
          <w:sz w:val="24"/>
          <w:szCs w:val="24"/>
          <w:highlight w:val="none"/>
          <w:u w:val="single"/>
        </w:rPr>
        <w:t xml:space="preserve">（产品名称1）</w:t>
      </w:r>
      <w:r>
        <w:rPr>
          <w:rFonts w:hint="eastAsia" w:ascii="宋体" w:hAnsi="宋体" w:eastAsia="宋体" w:cs="宋体"/>
          <w:sz w:val="24"/>
          <w:szCs w:val="24"/>
          <w:highlight w:val="none"/>
        </w:rPr>
        <w:t xml:space="preserve">的</w:t>
      </w:r>
      <w:r>
        <w:rPr>
          <w:rFonts w:hint="eastAsia" w:ascii="宋体" w:hAnsi="宋体" w:eastAsia="宋体" w:cs="宋体"/>
          <w:sz w:val="24"/>
          <w:szCs w:val="24"/>
          <w:highlight w:val="none"/>
          <w:u w:val="single"/>
        </w:rPr>
        <w:t xml:space="preserve">（关键工序）</w:t>
      </w:r>
      <w:r>
        <w:rPr>
          <w:rFonts w:hint="eastAsia" w:ascii="宋体" w:hAnsi="宋体" w:eastAsia="宋体" w:cs="宋体"/>
          <w:sz w:val="24"/>
          <w:szCs w:val="24"/>
          <w:highlight w:val="none"/>
        </w:rPr>
        <w:t xml:space="preserve">在中国境内完成。</w:t>
      </w:r>
      <w:r>
        <w:rPr>
          <w:rFonts w:hint="eastAsia" w:ascii="宋体" w:hAnsi="宋体" w:eastAsia="宋体" w:cs="宋体"/>
          <w:sz w:val="24"/>
          <w:szCs w:val="24"/>
          <w:highlight w:val="none"/>
        </w:rPr>
      </w:r>
      <w:r/>
    </w:p>
    <w:p>
      <w:pPr>
        <w:pStyle w:val="826"/>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u w:val="single"/>
        </w:rPr>
        <w:t xml:space="preserve">（产品名称2）</w:t>
      </w:r>
      <w:r>
        <w:rPr>
          <w:rFonts w:hint="eastAsia" w:ascii="宋体" w:hAnsi="宋体" w:eastAsia="宋体" w:cs="宋体"/>
          <w:sz w:val="24"/>
          <w:szCs w:val="24"/>
          <w:highlight w:val="none"/>
        </w:rPr>
        <w:t xml:space="preserve">，生产厂为</w:t>
      </w:r>
      <w:r>
        <w:rPr>
          <w:rFonts w:hint="eastAsia" w:ascii="宋体" w:hAnsi="宋体" w:eastAsia="宋体" w:cs="宋体"/>
          <w:sz w:val="24"/>
          <w:szCs w:val="24"/>
          <w:highlight w:val="none"/>
          <w:u w:val="single"/>
        </w:rPr>
        <w:t xml:space="preserve">（厂名）</w:t>
      </w:r>
      <w:r>
        <w:rPr>
          <w:rFonts w:hint="eastAsia" w:ascii="宋体" w:hAnsi="宋体" w:eastAsia="宋体" w:cs="宋体"/>
          <w:sz w:val="24"/>
          <w:szCs w:val="24"/>
          <w:highlight w:val="none"/>
        </w:rPr>
        <w:t xml:space="preserve">，厂址为</w:t>
      </w:r>
      <w:r>
        <w:rPr>
          <w:rFonts w:hint="eastAsia" w:ascii="宋体" w:hAnsi="宋体" w:eastAsia="宋体" w:cs="宋体"/>
          <w:sz w:val="24"/>
          <w:szCs w:val="24"/>
          <w:highlight w:val="none"/>
          <w:u w:val="single"/>
        </w:rPr>
        <w:t xml:space="preserve">（生产厂址）</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u w:val="single"/>
        </w:rPr>
        <w:t xml:space="preserve">（产品名称2）</w:t>
      </w:r>
      <w:r>
        <w:rPr>
          <w:rFonts w:hint="eastAsia" w:ascii="宋体" w:hAnsi="宋体" w:eastAsia="宋体" w:cs="宋体"/>
          <w:sz w:val="24"/>
          <w:szCs w:val="24"/>
          <w:highlight w:val="none"/>
        </w:rPr>
        <w:t xml:space="preserve">的中国境内生产的组件成本占比≥</w:t>
      </w:r>
      <w:r>
        <w:rPr>
          <w:rFonts w:hint="eastAsia" w:ascii="宋体" w:hAnsi="宋体" w:eastAsia="宋体" w:cs="宋体"/>
          <w:sz w:val="24"/>
          <w:szCs w:val="24"/>
          <w:highlight w:val="none"/>
          <w:u w:val="single"/>
        </w:rPr>
        <w:t xml:space="preserve">（规定比例）</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u w:val="single"/>
        </w:rPr>
        <w:t xml:space="preserve">（产品名称2）</w:t>
      </w:r>
      <w:r>
        <w:rPr>
          <w:rFonts w:hint="eastAsia" w:ascii="宋体" w:hAnsi="宋体" w:eastAsia="宋体" w:cs="宋体"/>
          <w:sz w:val="24"/>
          <w:szCs w:val="24"/>
          <w:highlight w:val="none"/>
        </w:rPr>
        <w:t xml:space="preserve">的</w:t>
      </w:r>
      <w:r>
        <w:rPr>
          <w:rFonts w:hint="eastAsia" w:ascii="宋体" w:hAnsi="宋体" w:eastAsia="宋体" w:cs="宋体"/>
          <w:sz w:val="24"/>
          <w:szCs w:val="24"/>
          <w:highlight w:val="none"/>
          <w:u w:val="single"/>
        </w:rPr>
        <w:t xml:space="preserve">（关键组件）</w:t>
      </w:r>
      <w:r>
        <w:rPr>
          <w:rFonts w:hint="eastAsia" w:ascii="宋体" w:hAnsi="宋体" w:eastAsia="宋体" w:cs="宋体"/>
          <w:sz w:val="24"/>
          <w:szCs w:val="24"/>
          <w:highlight w:val="none"/>
        </w:rPr>
        <w:t xml:space="preserve">在中国境内生产。</w:t>
      </w:r>
      <w:r>
        <w:rPr>
          <w:rFonts w:hint="eastAsia" w:ascii="宋体" w:hAnsi="宋体" w:eastAsia="宋体" w:cs="宋体"/>
          <w:sz w:val="24"/>
          <w:szCs w:val="24"/>
          <w:highlight w:val="none"/>
          <w:u w:val="single"/>
        </w:rPr>
        <w:t xml:space="preserve">（产品名称2）</w:t>
      </w:r>
      <w:r>
        <w:rPr>
          <w:rFonts w:hint="eastAsia" w:ascii="宋体" w:hAnsi="宋体" w:eastAsia="宋体" w:cs="宋体"/>
          <w:sz w:val="24"/>
          <w:szCs w:val="24"/>
          <w:highlight w:val="none"/>
        </w:rPr>
        <w:t xml:space="preserve">的</w:t>
      </w:r>
      <w:r>
        <w:rPr>
          <w:rFonts w:hint="eastAsia" w:ascii="宋体" w:hAnsi="宋体" w:eastAsia="宋体" w:cs="宋体"/>
          <w:sz w:val="24"/>
          <w:szCs w:val="24"/>
          <w:highlight w:val="none"/>
          <w:u w:val="single"/>
        </w:rPr>
        <w:t xml:space="preserve">（关键工序）</w:t>
      </w:r>
      <w:r>
        <w:rPr>
          <w:rFonts w:hint="eastAsia" w:ascii="宋体" w:hAnsi="宋体" w:eastAsia="宋体" w:cs="宋体"/>
          <w:sz w:val="24"/>
          <w:szCs w:val="24"/>
          <w:highlight w:val="none"/>
        </w:rPr>
        <w:t xml:space="preserve">在中国境内完成。</w:t>
      </w:r>
      <w:r>
        <w:rPr>
          <w:rFonts w:hint="eastAsia" w:ascii="宋体" w:hAnsi="宋体" w:eastAsia="宋体" w:cs="宋体"/>
          <w:sz w:val="24"/>
          <w:szCs w:val="24"/>
          <w:highlight w:val="none"/>
        </w:rPr>
      </w:r>
      <w:r/>
    </w:p>
    <w:p>
      <w:pPr>
        <w:pStyle w:val="826"/>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826"/>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26"/>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本公司（单位）对上述声明内容的真实性负责。如有虚假，愿承担相应法律责任。</w:t>
      </w:r>
      <w:r>
        <w:rPr>
          <w:rFonts w:hint="eastAsia" w:ascii="宋体" w:hAnsi="宋体" w:eastAsia="宋体" w:cs="宋体"/>
          <w:sz w:val="24"/>
          <w:szCs w:val="24"/>
          <w:highlight w:val="none"/>
        </w:rPr>
      </w:r>
      <w:r/>
    </w:p>
    <w:p>
      <w:pPr>
        <w:pStyle w:val="826"/>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26"/>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公司（单位）名称（盖章/加盖CA电子公章）：   </w:t>
      </w:r>
      <w:r>
        <w:rPr>
          <w:rFonts w:hint="eastAsia" w:ascii="宋体" w:hAnsi="宋体" w:eastAsia="宋体" w:cs="宋体"/>
          <w:sz w:val="24"/>
          <w:szCs w:val="24"/>
          <w:highlight w:val="none"/>
        </w:rPr>
      </w:r>
      <w:r/>
    </w:p>
    <w:p>
      <w:pPr>
        <w:pStyle w:val="826"/>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rPr>
          <w:rFonts w:hint="eastAsia" w:ascii="宋体" w:hAnsi="宋体" w:eastAsia="宋体" w:cs="宋体"/>
          <w:sz w:val="24"/>
          <w:szCs w:val="24"/>
          <w:highlight w:val="none"/>
        </w:rPr>
      </w:r>
      <w:r/>
    </w:p>
    <w:p>
      <w:pPr>
        <w:pStyle w:val="826"/>
        <w:jc w:val="left"/>
        <w:spacing w:before="0" w:after="0" w:line="24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说明：</w:t>
      </w:r>
      <w:r>
        <w:rPr>
          <w:rFonts w:ascii="宋体" w:hAnsi="宋体" w:eastAsia="宋体" w:cs="宋体"/>
          <w:sz w:val="24"/>
          <w:szCs w:val="24"/>
          <w:highlight w:val="none"/>
        </w:rPr>
      </w:r>
      <w:r/>
    </w:p>
    <w:p>
      <w:pPr>
        <w:pStyle w:val="826"/>
        <w:ind w:firstLine="482"/>
        <w:spacing w:before="0" w:after="0" w:line="240" w:lineRule="auto"/>
        <w:rPr>
          <w:rFonts w:hint="eastAsia" w:ascii="宋体" w:hAnsi="宋体" w:eastAsia="仿宋" w:cs="宋体"/>
          <w:sz w:val="24"/>
          <w:szCs w:val="24"/>
          <w:highlight w:val="none"/>
        </w:rPr>
      </w:pPr>
      <w:r>
        <w:rPr>
          <w:rStyle w:val="913"/>
          <w:rFonts w:hint="eastAsia" w:ascii="仿宋" w:hAnsi="仿宋" w:eastAsia="仿宋" w:cs="仿宋"/>
          <w:i w:val="0"/>
          <w:iCs w:val="0"/>
          <w:spacing w:val="0"/>
          <w:sz w:val="24"/>
          <w:szCs w:val="24"/>
          <w:highlight w:val="none"/>
          <w:shd w:val="clear" w:color="auto" w:fill="ffffff"/>
        </w:rPr>
        <w:t xml:space="preserve">“（产品名称）</w:t>
      </w:r>
      <w:r>
        <w:rPr>
          <w:rStyle w:val="913"/>
          <w:rFonts w:hint="eastAsia" w:ascii="仿宋" w:hAnsi="仿宋" w:eastAsia="仿宋" w:cs="仿宋"/>
          <w:i w:val="0"/>
          <w:iCs w:val="0"/>
          <w:spacing w:val="0"/>
          <w:sz w:val="24"/>
          <w:szCs w:val="24"/>
          <w:highlight w:val="none"/>
          <w:shd w:val="clear" w:color="auto" w:fill="ffffff"/>
          <w:vertAlign w:val="superscript"/>
        </w:rPr>
        <w:t xml:space="preserve">1</w:t>
      </w:r>
      <w:r>
        <w:rPr>
          <w:rFonts w:hint="eastAsia" w:ascii="仿宋" w:hAnsi="仿宋" w:eastAsia="仿宋" w:cs="仿宋"/>
          <w:sz w:val="24"/>
          <w:szCs w:val="24"/>
          <w:highlight w:val="none"/>
          <w:shd w:val="clear" w:color="auto" w:fill="ffffff"/>
        </w:rPr>
        <w:t xml:space="preserve">，生产厂为</w:t>
      </w:r>
      <w:r>
        <w:rPr>
          <w:rStyle w:val="913"/>
          <w:rFonts w:hint="eastAsia" w:ascii="仿宋" w:hAnsi="仿宋" w:eastAsia="仿宋" w:cs="仿宋"/>
          <w:i w:val="0"/>
          <w:iCs w:val="0"/>
          <w:spacing w:val="0"/>
          <w:sz w:val="24"/>
          <w:szCs w:val="24"/>
          <w:highlight w:val="none"/>
          <w:shd w:val="clear" w:color="auto" w:fill="ffffff"/>
        </w:rPr>
        <w:t xml:space="preserve">（厂名）</w:t>
      </w:r>
      <w:r>
        <w:rPr>
          <w:rStyle w:val="913"/>
          <w:rFonts w:hint="eastAsia" w:ascii="仿宋" w:hAnsi="仿宋" w:eastAsia="仿宋" w:cs="仿宋"/>
          <w:i w:val="0"/>
          <w:iCs w:val="0"/>
          <w:spacing w:val="0"/>
          <w:sz w:val="24"/>
          <w:szCs w:val="24"/>
          <w:highlight w:val="none"/>
          <w:shd w:val="clear" w:color="auto" w:fill="ffffff"/>
          <w:vertAlign w:val="superscript"/>
        </w:rPr>
        <w:t xml:space="preserve">2</w:t>
      </w:r>
      <w:r>
        <w:rPr>
          <w:rFonts w:hint="eastAsia" w:ascii="仿宋" w:hAnsi="仿宋" w:eastAsia="仿宋" w:cs="仿宋"/>
          <w:sz w:val="24"/>
          <w:szCs w:val="24"/>
          <w:highlight w:val="none"/>
          <w:shd w:val="clear" w:color="auto" w:fill="ffffff"/>
        </w:rPr>
        <w:t xml:space="preserve">，厂址为</w:t>
      </w:r>
      <w:r>
        <w:rPr>
          <w:rStyle w:val="913"/>
          <w:rFonts w:hint="eastAsia" w:ascii="仿宋" w:hAnsi="仿宋" w:eastAsia="仿宋" w:cs="仿宋"/>
          <w:i w:val="0"/>
          <w:iCs w:val="0"/>
          <w:spacing w:val="0"/>
          <w:sz w:val="24"/>
          <w:szCs w:val="24"/>
          <w:highlight w:val="none"/>
          <w:shd w:val="clear" w:color="auto" w:fill="ffffff"/>
        </w:rPr>
        <w:t xml:space="preserve">（生产厂址）</w:t>
      </w:r>
      <w:r>
        <w:rPr>
          <w:rFonts w:hint="eastAsia" w:ascii="仿宋" w:hAnsi="仿宋" w:eastAsia="仿宋" w:cs="仿宋"/>
          <w:sz w:val="24"/>
          <w:szCs w:val="24"/>
          <w:highlight w:val="none"/>
          <w:shd w:val="clear" w:color="auto" w:fill="ffffff"/>
        </w:rPr>
        <w:t xml:space="preserve">。</w:t>
      </w:r>
      <w:r>
        <w:rPr>
          <w:rStyle w:val="913"/>
          <w:rFonts w:hint="eastAsia" w:ascii="仿宋" w:hAnsi="仿宋" w:eastAsia="仿宋" w:cs="仿宋"/>
          <w:i w:val="0"/>
          <w:iCs w:val="0"/>
          <w:spacing w:val="0"/>
          <w:sz w:val="24"/>
          <w:szCs w:val="24"/>
          <w:highlight w:val="none"/>
          <w:shd w:val="clear" w:color="auto" w:fill="ffffff"/>
        </w:rPr>
        <w:t xml:space="preserve">（产品名称）</w:t>
      </w:r>
      <w:r>
        <w:rPr>
          <w:rFonts w:hint="eastAsia" w:ascii="仿宋" w:hAnsi="仿宋" w:eastAsia="仿宋" w:cs="仿宋"/>
          <w:sz w:val="24"/>
          <w:szCs w:val="24"/>
          <w:highlight w:val="none"/>
          <w:shd w:val="clear" w:color="auto" w:fill="ffffff"/>
        </w:rPr>
        <w:t xml:space="preserve">的中国境内生产的组件成本占比≥</w:t>
      </w:r>
      <w:r>
        <w:rPr>
          <w:rStyle w:val="913"/>
          <w:rFonts w:hint="eastAsia" w:ascii="仿宋" w:hAnsi="仿宋" w:eastAsia="仿宋" w:cs="仿宋"/>
          <w:i w:val="0"/>
          <w:iCs w:val="0"/>
          <w:spacing w:val="0"/>
          <w:sz w:val="24"/>
          <w:szCs w:val="24"/>
          <w:highlight w:val="none"/>
          <w:shd w:val="clear" w:color="auto" w:fill="ffffff"/>
        </w:rPr>
        <w:t xml:space="preserve">（规定比例）</w:t>
      </w:r>
      <w:r>
        <w:rPr>
          <w:rStyle w:val="913"/>
          <w:rFonts w:hint="eastAsia" w:ascii="仿宋" w:hAnsi="仿宋" w:eastAsia="仿宋" w:cs="仿宋"/>
          <w:i w:val="0"/>
          <w:iCs w:val="0"/>
          <w:spacing w:val="0"/>
          <w:sz w:val="24"/>
          <w:szCs w:val="24"/>
          <w:highlight w:val="none"/>
          <w:shd w:val="clear" w:color="auto" w:fill="ffffff"/>
          <w:vertAlign w:val="superscript"/>
        </w:rPr>
        <w:t xml:space="preserve">3</w:t>
      </w:r>
      <w:r>
        <w:rPr>
          <w:rFonts w:hint="eastAsia" w:ascii="仿宋" w:hAnsi="仿宋" w:eastAsia="仿宋" w:cs="仿宋"/>
          <w:sz w:val="24"/>
          <w:szCs w:val="24"/>
          <w:highlight w:val="none"/>
          <w:shd w:val="clear" w:color="auto" w:fill="ffffff"/>
        </w:rPr>
        <w:t xml:space="preserve">。</w:t>
      </w:r>
      <w:r>
        <w:rPr>
          <w:rStyle w:val="913"/>
          <w:rFonts w:hint="eastAsia" w:ascii="仿宋" w:hAnsi="仿宋" w:eastAsia="仿宋" w:cs="仿宋"/>
          <w:i w:val="0"/>
          <w:iCs w:val="0"/>
          <w:spacing w:val="0"/>
          <w:sz w:val="24"/>
          <w:szCs w:val="24"/>
          <w:highlight w:val="none"/>
          <w:shd w:val="clear" w:color="auto" w:fill="ffffff"/>
        </w:rPr>
        <w:t xml:space="preserve">（产品名称）</w:t>
      </w:r>
      <w:r>
        <w:rPr>
          <w:rFonts w:hint="eastAsia" w:ascii="仿宋" w:hAnsi="仿宋" w:eastAsia="仿宋" w:cs="仿宋"/>
          <w:sz w:val="24"/>
          <w:szCs w:val="24"/>
          <w:highlight w:val="none"/>
          <w:shd w:val="clear" w:color="auto" w:fill="ffffff"/>
        </w:rPr>
        <w:t xml:space="preserve">的</w:t>
      </w:r>
      <w:r>
        <w:rPr>
          <w:rStyle w:val="913"/>
          <w:rFonts w:hint="eastAsia" w:ascii="仿宋" w:hAnsi="仿宋" w:eastAsia="仿宋" w:cs="仿宋"/>
          <w:i w:val="0"/>
          <w:iCs w:val="0"/>
          <w:spacing w:val="0"/>
          <w:sz w:val="24"/>
          <w:szCs w:val="24"/>
          <w:highlight w:val="none"/>
          <w:shd w:val="clear" w:color="auto" w:fill="ffffff"/>
        </w:rPr>
        <w:t xml:space="preserve">（关键组件）</w:t>
      </w:r>
      <w:r>
        <w:rPr>
          <w:rStyle w:val="913"/>
          <w:rFonts w:hint="eastAsia" w:ascii="仿宋" w:hAnsi="仿宋" w:eastAsia="仿宋" w:cs="仿宋"/>
          <w:i w:val="0"/>
          <w:iCs w:val="0"/>
          <w:spacing w:val="0"/>
          <w:sz w:val="24"/>
          <w:szCs w:val="24"/>
          <w:highlight w:val="none"/>
          <w:shd w:val="clear" w:color="auto" w:fill="ffffff"/>
          <w:vertAlign w:val="superscript"/>
        </w:rPr>
        <w:t xml:space="preserve">4</w:t>
      </w:r>
      <w:r>
        <w:rPr>
          <w:rFonts w:hint="eastAsia" w:ascii="仿宋" w:hAnsi="仿宋" w:eastAsia="仿宋" w:cs="仿宋"/>
          <w:sz w:val="24"/>
          <w:szCs w:val="24"/>
          <w:highlight w:val="none"/>
          <w:shd w:val="clear" w:color="auto" w:fill="ffffff"/>
        </w:rPr>
        <w:t xml:space="preserve">在中国境内生产。</w:t>
      </w:r>
      <w:r>
        <w:rPr>
          <w:rStyle w:val="913"/>
          <w:rFonts w:hint="eastAsia" w:ascii="仿宋" w:hAnsi="仿宋" w:eastAsia="仿宋" w:cs="仿宋"/>
          <w:i w:val="0"/>
          <w:iCs w:val="0"/>
          <w:spacing w:val="0"/>
          <w:sz w:val="24"/>
          <w:szCs w:val="24"/>
          <w:highlight w:val="none"/>
          <w:shd w:val="clear" w:color="auto" w:fill="ffffff"/>
        </w:rPr>
        <w:t xml:space="preserve">（产品名称）</w:t>
      </w:r>
      <w:r>
        <w:rPr>
          <w:rFonts w:hint="eastAsia" w:ascii="仿宋" w:hAnsi="仿宋" w:eastAsia="仿宋" w:cs="仿宋"/>
          <w:sz w:val="24"/>
          <w:szCs w:val="24"/>
          <w:highlight w:val="none"/>
          <w:shd w:val="clear" w:color="auto" w:fill="ffffff"/>
        </w:rPr>
        <w:t xml:space="preserve">的</w:t>
      </w:r>
      <w:r>
        <w:rPr>
          <w:rStyle w:val="913"/>
          <w:rFonts w:hint="eastAsia" w:ascii="仿宋" w:hAnsi="仿宋" w:eastAsia="仿宋" w:cs="仿宋"/>
          <w:i w:val="0"/>
          <w:iCs w:val="0"/>
          <w:spacing w:val="0"/>
          <w:sz w:val="24"/>
          <w:szCs w:val="24"/>
          <w:highlight w:val="none"/>
          <w:shd w:val="clear" w:color="auto" w:fill="ffffff"/>
        </w:rPr>
        <w:t xml:space="preserve">（关键工序）</w:t>
      </w:r>
      <w:r>
        <w:rPr>
          <w:rStyle w:val="913"/>
          <w:rFonts w:hint="eastAsia" w:ascii="仿宋" w:hAnsi="仿宋" w:eastAsia="仿宋" w:cs="仿宋"/>
          <w:i w:val="0"/>
          <w:iCs w:val="0"/>
          <w:spacing w:val="0"/>
          <w:sz w:val="24"/>
          <w:szCs w:val="24"/>
          <w:highlight w:val="none"/>
          <w:shd w:val="clear" w:color="auto" w:fill="ffffff"/>
          <w:vertAlign w:val="superscript"/>
        </w:rPr>
        <w:t xml:space="preserve">5</w:t>
      </w:r>
      <w:r>
        <w:rPr>
          <w:rFonts w:hint="eastAsia" w:ascii="仿宋" w:hAnsi="仿宋" w:eastAsia="仿宋" w:cs="仿宋"/>
          <w:sz w:val="24"/>
          <w:szCs w:val="24"/>
          <w:highlight w:val="none"/>
          <w:shd w:val="clear" w:color="auto" w:fill="ffffff"/>
        </w:rPr>
        <w:t xml:space="preserve">在中国境内完成。”</w:t>
      </w:r>
      <w:r>
        <w:rPr>
          <w:rFonts w:hint="eastAsia" w:ascii="宋体" w:hAnsi="宋体" w:eastAsia="仿宋" w:cs="宋体"/>
          <w:sz w:val="24"/>
          <w:szCs w:val="24"/>
          <w:highlight w:val="none"/>
        </w:rPr>
      </w:r>
      <w:r/>
    </w:p>
    <w:p>
      <w:pPr>
        <w:pStyle w:val="826"/>
        <w:ind w:firstLine="420"/>
        <w:jc w:val="left"/>
        <w:spacing w:before="0" w:after="0"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26"/>
        <w:ind w:firstLine="420"/>
        <w:jc w:val="left"/>
        <w:spacing w:before="0" w:after="0"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1.产品如有型号，请在“产品名称”栏一并填写。</w:t>
      </w:r>
      <w:r>
        <w:rPr>
          <w:rFonts w:hint="eastAsia" w:ascii="宋体" w:hAnsi="宋体" w:eastAsia="宋体" w:cs="宋体"/>
          <w:sz w:val="24"/>
          <w:szCs w:val="24"/>
          <w:highlight w:val="none"/>
        </w:rPr>
      </w:r>
      <w:r/>
    </w:p>
    <w:p>
      <w:pPr>
        <w:pStyle w:val="826"/>
        <w:ind w:firstLine="420"/>
        <w:jc w:val="left"/>
        <w:spacing w:before="0" w:after="0"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2.生产厂名与厂址应与生产厂营业执照载明的相关信息保持一致。</w:t>
      </w:r>
      <w:r>
        <w:rPr>
          <w:rFonts w:hint="eastAsia" w:ascii="宋体" w:hAnsi="宋体" w:eastAsia="宋体" w:cs="宋体"/>
          <w:sz w:val="24"/>
          <w:szCs w:val="24"/>
          <w:highlight w:val="none"/>
        </w:rPr>
      </w:r>
      <w:r/>
    </w:p>
    <w:p>
      <w:pPr>
        <w:pStyle w:val="826"/>
        <w:ind w:firstLine="420"/>
        <w:jc w:val="left"/>
        <w:spacing w:before="0" w:after="0"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3.该产品的中国境内生产的组件成本占比相关要求实施前，“规定比例”栏可不填，下同。</w:t>
      </w:r>
      <w:r>
        <w:rPr>
          <w:rFonts w:hint="eastAsia" w:ascii="宋体" w:hAnsi="宋体" w:eastAsia="宋体" w:cs="宋体"/>
          <w:sz w:val="24"/>
          <w:szCs w:val="24"/>
          <w:highlight w:val="none"/>
        </w:rPr>
      </w:r>
      <w:r/>
    </w:p>
    <w:p>
      <w:pPr>
        <w:pStyle w:val="826"/>
        <w:ind w:firstLine="420"/>
        <w:jc w:val="left"/>
        <w:spacing w:before="0" w:after="0"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4.该产品的关键组件要求实施前，“关键组件”栏可不填，下同。</w:t>
      </w:r>
      <w:r>
        <w:rPr>
          <w:rFonts w:hint="eastAsia" w:ascii="宋体" w:hAnsi="宋体" w:eastAsia="宋体" w:cs="宋体"/>
          <w:sz w:val="24"/>
          <w:szCs w:val="24"/>
          <w:highlight w:val="none"/>
        </w:rPr>
      </w:r>
      <w:r/>
    </w:p>
    <w:p>
      <w:pPr>
        <w:pStyle w:val="826"/>
        <w:ind w:firstLine="420"/>
        <w:jc w:val="left"/>
        <w:spacing w:before="0" w:after="0"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5.该产品的关键工序要求实施前，“关键工序”栏可不填，下同。</w:t>
      </w:r>
      <w:r>
        <w:rPr>
          <w:rFonts w:hint="eastAsia" w:ascii="宋体" w:hAnsi="宋体" w:eastAsia="宋体" w:cs="宋体"/>
          <w:sz w:val="24"/>
          <w:szCs w:val="24"/>
          <w:highlight w:val="none"/>
        </w:rPr>
      </w:r>
      <w:r/>
    </w:p>
    <w:p>
      <w:pPr>
        <w:pStyle w:val="826"/>
        <w:ind w:firstLine="420"/>
        <w:jc w:val="left"/>
        <w:spacing w:before="0" w:after="0" w:line="240" w:lineRule="auto"/>
        <w:rPr>
          <w:rFonts w:hint="eastAsia" w:ascii="宋体" w:hAnsi="宋体" w:eastAsia="宋体" w:cs="宋体"/>
          <w:sz w:val="24"/>
          <w:szCs w:val="24"/>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sz w:val="24"/>
          <w:szCs w:val="24"/>
          <w:highlight w:val="none"/>
        </w:rPr>
        <w:t xml:space="preserve">6.采购人或采购代理机构有权将以上内容进行公示。</w:t>
      </w:r>
      <w:r>
        <w:rPr>
          <w:rFonts w:hint="eastAsia" w:ascii="宋体" w:hAnsi="宋体" w:eastAsia="宋体" w:cs="宋体"/>
          <w:sz w:val="24"/>
          <w:szCs w:val="24"/>
          <w:highlight w:val="none"/>
        </w:rPr>
      </w:r>
      <w:r/>
    </w:p>
    <w:p>
      <w:pPr>
        <w:pStyle w:val="826"/>
        <w:jc w:val="center"/>
        <w:widowControl/>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《关于符合本国产品标准的声明函》附件</w:t>
      </w:r>
      <w:r>
        <w:rPr>
          <w:rFonts w:hint="eastAsia" w:ascii="宋体" w:hAnsi="宋体" w:eastAsia="宋体" w:cs="宋体"/>
          <w:b/>
          <w:sz w:val="28"/>
          <w:szCs w:val="28"/>
          <w:highlight w:val="none"/>
        </w:rPr>
      </w:r>
      <w:r/>
    </w:p>
    <w:p>
      <w:pPr>
        <w:pStyle w:val="826"/>
        <w:jc w:val="center"/>
        <w:widowControl/>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成本比例声明函</w:t>
      </w:r>
      <w:r>
        <w:rPr>
          <w:rFonts w:hint="eastAsia" w:ascii="宋体" w:hAnsi="宋体" w:eastAsia="宋体" w:cs="宋体"/>
          <w:b/>
          <w:sz w:val="28"/>
          <w:szCs w:val="28"/>
          <w:highlight w:val="none"/>
        </w:rPr>
      </w:r>
      <w:r/>
    </w:p>
    <w:p>
      <w:pPr>
        <w:pStyle w:val="826"/>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适用于采购项目或者采购包中含有多种产品时，不提供或者提供声明的比例达不到要求时，不享受价格扣除）</w:t>
      </w:r>
      <w:r>
        <w:rPr>
          <w:rFonts w:hint="eastAsia" w:ascii="宋体" w:hAnsi="宋体" w:eastAsia="宋体" w:cs="宋体"/>
          <w:sz w:val="24"/>
          <w:szCs w:val="24"/>
          <w:highlight w:val="none"/>
        </w:rPr>
      </w:r>
      <w:r/>
    </w:p>
    <w:p>
      <w:pPr>
        <w:pStyle w:val="826"/>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26"/>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本公司</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单位）郑重声明，根据《国务院办公厅关于在政府采购中实施本国产品标准及相关政策的通知》</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国办发</w:t>
      </w:r>
      <w:r>
        <w:rPr>
          <w:rFonts w:hint="eastAsia" w:ascii="宋体" w:hAnsi="宋体" w:eastAsia="宋体" w:cs="宋体"/>
          <w:sz w:val="24"/>
          <w:szCs w:val="24"/>
          <w:highlight w:val="none"/>
          <w:lang w:eastAsia="zh-CN"/>
        </w:rPr>
        <w:t xml:space="preserve">〔2025〕34号</w:t>
      </w:r>
      <w:r>
        <w:rPr>
          <w:rFonts w:hint="eastAsia" w:ascii="宋体" w:hAnsi="宋体" w:eastAsia="宋体" w:cs="宋体"/>
          <w:sz w:val="24"/>
          <w:szCs w:val="24"/>
          <w:highlight w:val="none"/>
        </w:rPr>
        <w:t xml:space="preserve">）的规定，本公司</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单位）提供的全部产品中，符合本国产品标准的产品成本之和占本公司</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单位）提供的全部产品成本之和的比例达到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填写具体百分比）。</w:t>
      </w:r>
      <w:r>
        <w:rPr>
          <w:rFonts w:hint="eastAsia" w:ascii="宋体" w:hAnsi="宋体" w:eastAsia="宋体" w:cs="宋体"/>
          <w:sz w:val="24"/>
          <w:szCs w:val="24"/>
          <w:highlight w:val="none"/>
        </w:rPr>
      </w:r>
      <w:r/>
    </w:p>
    <w:p>
      <w:pPr>
        <w:pStyle w:val="826"/>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本公司</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单位）对上述声明内容的真实性负责。如有虚假，愿承担相应法律责任。</w:t>
      </w:r>
      <w:r>
        <w:rPr>
          <w:rFonts w:hint="eastAsia" w:ascii="宋体" w:hAnsi="宋体" w:eastAsia="宋体" w:cs="宋体"/>
          <w:sz w:val="24"/>
          <w:szCs w:val="24"/>
          <w:highlight w:val="none"/>
        </w:rPr>
      </w:r>
      <w:r/>
    </w:p>
    <w:p>
      <w:pPr>
        <w:pStyle w:val="826"/>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26"/>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公司</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单位）名称</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盖章/加盖CA电子公章）</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826"/>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  年  月  日</w:t>
      </w:r>
      <w:r>
        <w:rPr>
          <w:rFonts w:hint="eastAsia" w:ascii="宋体" w:hAnsi="宋体" w:eastAsia="宋体" w:cs="宋体"/>
          <w:sz w:val="24"/>
          <w:szCs w:val="24"/>
          <w:highlight w:val="none"/>
        </w:rPr>
      </w:r>
      <w:r/>
    </w:p>
    <w:p>
      <w:pPr>
        <w:pStyle w:val="826"/>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26"/>
        <w:ind w:firstLine="480"/>
        <w:jc w:val="left"/>
        <w:rPr>
          <w:rFonts w:hint="eastAsia" w:ascii="宋体" w:hAnsi="宋体" w:eastAsia="宋体" w:cs="宋体"/>
          <w:sz w:val="24"/>
          <w:szCs w:val="24"/>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sz w:val="24"/>
          <w:szCs w:val="24"/>
          <w:highlight w:val="none"/>
        </w:rPr>
        <w:t xml:space="preserve">注</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根据《国务院办公厅关于在政府采购中实施本国产品标准及相关政策的通知》</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国办发[2025]34号）的规定，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eastAsia="宋体" w:cs="宋体"/>
          <w:sz w:val="24"/>
          <w:szCs w:val="24"/>
          <w:highlight w:val="none"/>
        </w:rPr>
      </w:r>
      <w:r/>
    </w:p>
    <w:p>
      <w:pPr>
        <w:pStyle w:val="826"/>
        <w:jc w:val="center"/>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4.资格审查</w:t>
      </w:r>
      <w:r>
        <w:rPr>
          <w:rFonts w:hint="eastAsia" w:ascii="宋体" w:hAnsi="宋体" w:eastAsia="宋体" w:cs="宋体"/>
          <w:sz w:val="32"/>
          <w:szCs w:val="32"/>
          <w:highlight w:val="none"/>
        </w:rPr>
      </w:r>
      <w:r/>
    </w:p>
    <w:p>
      <w:pPr>
        <w:pStyle w:val="826"/>
        <w:ind w:firstLine="480"/>
        <w:jc w:val="left"/>
        <w:spacing w:before="0" w:after="0" w:line="440" w:lineRule="exact"/>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供应商根据第一章招标公告中第二项投标人资质要求，逐一提供相应资质文件，并加盖公章；根据文件内容提供</w:t>
      </w:r>
      <w:r>
        <w:rPr>
          <w:rFonts w:hint="eastAsia" w:ascii="宋体" w:hAnsi="宋体" w:eastAsia="宋体" w:cs="宋体"/>
          <w:sz w:val="24"/>
          <w:szCs w:val="24"/>
          <w:highlight w:val="none"/>
        </w:rPr>
        <w:t xml:space="preserve">相关承诺，格式自拟，并</w:t>
      </w:r>
      <w:r>
        <w:rPr>
          <w:rFonts w:hint="eastAsia" w:ascii="宋体" w:hAnsi="宋体" w:eastAsia="宋体" w:cs="宋体"/>
          <w:bCs/>
          <w:sz w:val="24"/>
          <w:szCs w:val="24"/>
          <w:highlight w:val="none"/>
        </w:rPr>
        <w:t xml:space="preserve">加盖公章</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826"/>
        <w:jc w:val="center"/>
        <w:spacing w:before="0" w:after="0" w:line="44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（1）资格审查承诺函（格式）</w:t>
      </w:r>
      <w:r>
        <w:rPr>
          <w:rFonts w:hint="eastAsia" w:ascii="宋体" w:hAnsi="宋体" w:eastAsia="宋体" w:cs="宋体"/>
          <w:b/>
          <w:sz w:val="24"/>
          <w:szCs w:val="24"/>
          <w:highlight w:val="none"/>
        </w:rPr>
      </w:r>
      <w:r/>
    </w:p>
    <w:p>
      <w:pPr>
        <w:pStyle w:val="826"/>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致：江苏省特种设备安全监督检验研究院、江苏海外集团国际工程咨询有限公司</w:t>
      </w:r>
      <w:r>
        <w:rPr>
          <w:rFonts w:hint="eastAsia" w:ascii="宋体" w:hAnsi="宋体" w:eastAsia="宋体" w:cs="宋体"/>
          <w:sz w:val="24"/>
          <w:szCs w:val="24"/>
          <w:highlight w:val="none"/>
        </w:rPr>
      </w:r>
      <w:r/>
    </w:p>
    <w:p>
      <w:pPr>
        <w:pStyle w:val="826"/>
        <w:ind w:firstLine="42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为确保</w:t>
      </w:r>
      <w:r>
        <w:rPr>
          <w:rFonts w:hint="eastAsia" w:ascii="宋体" w:hAnsi="宋体" w:eastAsia="宋体" w:cs="宋体"/>
          <w:sz w:val="24"/>
          <w:szCs w:val="24"/>
          <w:highlight w:val="none"/>
          <w:u w:val="single"/>
        </w:rPr>
        <w:t xml:space="preserve">（项目名称）（项目编号）</w:t>
      </w:r>
      <w:r>
        <w:rPr>
          <w:rFonts w:hint="eastAsia" w:ascii="宋体" w:hAnsi="宋体" w:eastAsia="宋体" w:cs="宋体"/>
          <w:sz w:val="24"/>
          <w:szCs w:val="24"/>
          <w:highlight w:val="none"/>
        </w:rPr>
        <w:t xml:space="preserve">招标工作顺利进行，我公司在此承诺：</w:t>
      </w:r>
      <w:r>
        <w:rPr>
          <w:rFonts w:hint="eastAsia" w:ascii="宋体" w:hAnsi="宋体" w:eastAsia="宋体" w:cs="宋体"/>
          <w:sz w:val="24"/>
          <w:szCs w:val="24"/>
          <w:highlight w:val="none"/>
        </w:rPr>
      </w:r>
      <w:r/>
    </w:p>
    <w:p>
      <w:pPr>
        <w:pStyle w:val="826"/>
        <w:ind w:firstLine="42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1.我公司未处于被责令停业、投标资格被取消或者财产被接管，冻结和破产状态。</w:t>
      </w:r>
      <w:r>
        <w:rPr>
          <w:rFonts w:hint="eastAsia" w:ascii="宋体" w:hAnsi="宋体" w:eastAsia="宋体" w:cs="宋体"/>
          <w:sz w:val="24"/>
          <w:szCs w:val="24"/>
          <w:highlight w:val="none"/>
        </w:rPr>
      </w:r>
      <w:r/>
    </w:p>
    <w:p>
      <w:pPr>
        <w:pStyle w:val="826"/>
        <w:ind w:firstLine="42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2.我公司的资格审查资料中的重要内容没有失实或弄虚作假。</w:t>
      </w:r>
      <w:r>
        <w:rPr>
          <w:rFonts w:hint="eastAsia" w:ascii="宋体" w:hAnsi="宋体" w:eastAsia="宋体" w:cs="宋体"/>
          <w:sz w:val="24"/>
          <w:szCs w:val="24"/>
          <w:highlight w:val="none"/>
        </w:rPr>
      </w:r>
      <w:r/>
    </w:p>
    <w:p>
      <w:pPr>
        <w:pStyle w:val="826"/>
        <w:ind w:firstLine="42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3.我公司符合法律、法规规定的其他条件。</w:t>
      </w:r>
      <w:r>
        <w:rPr>
          <w:rFonts w:hint="eastAsia" w:ascii="宋体" w:hAnsi="宋体" w:eastAsia="宋体" w:cs="宋体"/>
          <w:sz w:val="24"/>
          <w:szCs w:val="24"/>
          <w:highlight w:val="none"/>
        </w:rPr>
      </w:r>
      <w:r/>
    </w:p>
    <w:p>
      <w:pPr>
        <w:pStyle w:val="826"/>
        <w:ind w:firstLine="42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4.我公司无下列行为：</w:t>
      </w:r>
      <w:r>
        <w:rPr>
          <w:rFonts w:hint="eastAsia" w:ascii="宋体" w:hAnsi="宋体" w:eastAsia="宋体" w:cs="宋体"/>
          <w:sz w:val="24"/>
          <w:szCs w:val="24"/>
          <w:highlight w:val="none"/>
        </w:rPr>
      </w:r>
      <w:r/>
    </w:p>
    <w:p>
      <w:pPr>
        <w:pStyle w:val="826"/>
        <w:ind w:firstLine="42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（1）有违反法律、法规行为，依法被取消投标资格且期限未满的；</w:t>
      </w:r>
      <w:r>
        <w:rPr>
          <w:rFonts w:hint="eastAsia" w:ascii="宋体" w:hAnsi="宋体" w:eastAsia="宋体" w:cs="宋体"/>
          <w:sz w:val="24"/>
          <w:szCs w:val="24"/>
          <w:highlight w:val="none"/>
        </w:rPr>
      </w:r>
      <w:r/>
    </w:p>
    <w:p>
      <w:pPr>
        <w:pStyle w:val="826"/>
        <w:ind w:firstLine="42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（2）因招标活动中有违法违规和不良行为，被有关行政监督部门公示且公示期限未满的。</w:t>
      </w:r>
      <w:r>
        <w:rPr>
          <w:rFonts w:hint="eastAsia" w:ascii="宋体" w:hAnsi="宋体" w:eastAsia="宋体" w:cs="宋体"/>
          <w:sz w:val="24"/>
          <w:szCs w:val="24"/>
          <w:highlight w:val="none"/>
        </w:rPr>
      </w:r>
      <w:r/>
    </w:p>
    <w:p>
      <w:pPr>
        <w:pStyle w:val="826"/>
        <w:ind w:firstLine="42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5.在参加本次政府采购活动中不存在与参加本项目的其他供应商单位负责人为同一人或者存在直接控股、管理关系的情形。</w:t>
      </w:r>
      <w:r>
        <w:rPr>
          <w:rFonts w:hint="eastAsia" w:ascii="宋体" w:hAnsi="宋体" w:eastAsia="宋体" w:cs="宋体"/>
          <w:sz w:val="24"/>
          <w:szCs w:val="24"/>
          <w:highlight w:val="none"/>
        </w:rPr>
      </w:r>
      <w:r/>
    </w:p>
    <w:p>
      <w:pPr>
        <w:pStyle w:val="826"/>
        <w:ind w:firstLine="42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6.我公司中标后，不对本项目转包、分包。</w:t>
      </w:r>
      <w:r>
        <w:rPr>
          <w:rFonts w:hint="eastAsia" w:ascii="宋体" w:hAnsi="宋体" w:eastAsia="宋体" w:cs="宋体"/>
          <w:sz w:val="24"/>
          <w:szCs w:val="24"/>
          <w:highlight w:val="none"/>
        </w:rPr>
      </w:r>
      <w:r/>
    </w:p>
    <w:p>
      <w:pPr>
        <w:pStyle w:val="826"/>
        <w:ind w:firstLine="42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7.我公司未为采购项目提供整体设计、规范编制或者项目管理、监理、检测等服务。</w:t>
      </w:r>
      <w:r>
        <w:rPr>
          <w:rFonts w:hint="eastAsia" w:ascii="宋体" w:hAnsi="宋体" w:eastAsia="宋体" w:cs="宋体"/>
          <w:sz w:val="24"/>
          <w:szCs w:val="24"/>
          <w:highlight w:val="none"/>
        </w:rPr>
      </w:r>
      <w:r/>
    </w:p>
    <w:p>
      <w:pPr>
        <w:pStyle w:val="826"/>
        <w:ind w:firstLine="42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8.我公司投标文件中的重要内容没有失实或弄虚作假。</w:t>
      </w:r>
      <w:r>
        <w:rPr>
          <w:rFonts w:hint="eastAsia" w:ascii="宋体" w:hAnsi="宋体" w:eastAsia="宋体" w:cs="宋体"/>
          <w:sz w:val="24"/>
          <w:szCs w:val="24"/>
          <w:highlight w:val="none"/>
        </w:rPr>
      </w:r>
      <w:r/>
    </w:p>
    <w:p>
      <w:pPr>
        <w:pStyle w:val="826"/>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本公司对上述承诺的真实性负责。如有虚假，将依法承担相应责任。</w:t>
      </w:r>
      <w:r>
        <w:rPr>
          <w:rFonts w:hint="eastAsia" w:ascii="宋体" w:hAnsi="宋体" w:eastAsia="宋体" w:cs="宋体"/>
          <w:sz w:val="24"/>
          <w:szCs w:val="24"/>
          <w:highlight w:val="none"/>
        </w:rPr>
      </w:r>
      <w:r/>
    </w:p>
    <w:p>
      <w:pPr>
        <w:pStyle w:val="826"/>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特此承诺！</w:t>
      </w:r>
      <w:r>
        <w:rPr>
          <w:rFonts w:hint="eastAsia" w:ascii="宋体" w:hAnsi="宋体" w:eastAsia="宋体" w:cs="宋体"/>
          <w:sz w:val="24"/>
          <w:szCs w:val="24"/>
          <w:highlight w:val="none"/>
        </w:rPr>
      </w:r>
      <w:r/>
    </w:p>
    <w:p>
      <w:pPr>
        <w:pStyle w:val="826"/>
        <w:ind w:firstLine="48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投标人名称：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（公章）</w:t>
      </w:r>
      <w:r>
        <w:rPr>
          <w:rFonts w:hint="eastAsia" w:ascii="宋体" w:hAnsi="宋体" w:eastAsia="宋体" w:cs="宋体"/>
          <w:sz w:val="24"/>
          <w:szCs w:val="24"/>
          <w:highlight w:val="none"/>
        </w:rPr>
      </w:r>
      <w:r/>
    </w:p>
    <w:p>
      <w:pPr>
        <w:pStyle w:val="826"/>
        <w:ind w:firstLine="470"/>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法定代表人或授权代表（签字或签章）：</w:t>
      </w:r>
      <w:r>
        <w:rPr>
          <w:rFonts w:hint="eastAsia" w:ascii="宋体" w:hAnsi="宋体" w:eastAsia="宋体" w:cs="宋体"/>
          <w:sz w:val="24"/>
          <w:szCs w:val="24"/>
          <w:highlight w:val="none"/>
        </w:rPr>
      </w:r>
      <w:r/>
    </w:p>
    <w:p>
      <w:pPr>
        <w:pStyle w:val="826"/>
        <w:ind w:firstLine="470"/>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rPr>
          <w:rFonts w:hint="eastAsia" w:ascii="宋体" w:hAnsi="宋体" w:eastAsia="宋体" w:cs="宋体"/>
          <w:sz w:val="24"/>
          <w:szCs w:val="24"/>
          <w:highlight w:val="none"/>
        </w:rPr>
      </w:r>
      <w:r/>
    </w:p>
    <w:p>
      <w:pPr>
        <w:pStyle w:val="826"/>
        <w:jc w:val="center"/>
        <w:widowControl/>
        <w:rPr>
          <w:rFonts w:hint="eastAsia" w:ascii="宋体" w:hAnsi="宋体" w:eastAsia="宋体" w:cs="宋体"/>
          <w:b/>
          <w:sz w:val="24"/>
          <w:szCs w:val="24"/>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
          <w:sz w:val="24"/>
          <w:szCs w:val="24"/>
          <w:highlight w:val="none"/>
        </w:rPr>
      </w:r>
      <w:r/>
    </w:p>
    <w:p>
      <w:pPr>
        <w:pStyle w:val="826"/>
        <w:jc w:val="center"/>
        <w:widowControl/>
        <w:rPr>
          <w:rFonts w:hint="eastAsia" w:ascii="宋体" w:hAnsi="宋体" w:eastAsia="宋体" w:cs="宋体"/>
          <w:b/>
          <w:sz w:val="28"/>
          <w:szCs w:val="28"/>
          <w:highlight w:val="none"/>
        </w:rPr>
      </w:pPr>
      <w:r>
        <w:rPr>
          <w:rFonts w:hint="eastAsia" w:ascii="宋体" w:hAnsi="宋体" w:eastAsia="宋体" w:cs="宋体"/>
          <w:b/>
          <w:sz w:val="24"/>
          <w:szCs w:val="24"/>
          <w:highlight w:val="none"/>
        </w:rPr>
        <w:t xml:space="preserve">（2）无重大违法记录声明函（格式）</w:t>
      </w:r>
      <w:r>
        <w:rPr>
          <w:rFonts w:hint="eastAsia" w:ascii="宋体" w:hAnsi="宋体" w:eastAsia="宋体" w:cs="宋体"/>
          <w:b/>
          <w:sz w:val="28"/>
          <w:szCs w:val="28"/>
          <w:highlight w:val="none"/>
        </w:rPr>
      </w:r>
      <w:r/>
    </w:p>
    <w:p>
      <w:pPr>
        <w:pStyle w:val="826"/>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致：江苏省特种设备安全监督检验研究院、江苏海外集团国际工程咨询有限公司</w:t>
      </w:r>
      <w:r>
        <w:rPr>
          <w:rFonts w:hint="eastAsia" w:ascii="宋体" w:hAnsi="宋体" w:eastAsia="宋体" w:cs="宋体"/>
          <w:sz w:val="24"/>
          <w:szCs w:val="24"/>
          <w:highlight w:val="none"/>
        </w:rPr>
      </w:r>
      <w:r/>
    </w:p>
    <w:p>
      <w:pPr>
        <w:pStyle w:val="826"/>
        <w:ind w:firstLine="480"/>
        <w:spacing w:before="0" w:after="0" w:line="48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我公司郑重声明：参加本次政府采购活动前 3 年内，我公司在经营活动中没有重大违法记录，没有因违法经营受到刑事处罚或者责令停产停业、吊销许可证或者执照、较大数额罚款等行政处罚。</w:t>
      </w:r>
      <w:r>
        <w:rPr>
          <w:rFonts w:hint="eastAsia" w:ascii="宋体" w:hAnsi="宋体" w:eastAsia="宋体" w:cs="宋体"/>
          <w:sz w:val="24"/>
          <w:szCs w:val="24"/>
          <w:highlight w:val="none"/>
        </w:rPr>
      </w:r>
      <w:r/>
    </w:p>
    <w:p>
      <w:pPr>
        <w:pStyle w:val="826"/>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特此声明！</w:t>
      </w:r>
      <w:r>
        <w:rPr>
          <w:rFonts w:hint="eastAsia" w:ascii="宋体" w:hAnsi="宋体" w:eastAsia="宋体" w:cs="宋体"/>
          <w:sz w:val="24"/>
          <w:szCs w:val="24"/>
          <w:highlight w:val="none"/>
        </w:rPr>
      </w:r>
      <w:r/>
    </w:p>
    <w:p>
      <w:pPr>
        <w:pStyle w:val="826"/>
        <w:ind w:left="420"/>
        <w:spacing w:before="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投标人名称：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（公章）</w:t>
      </w:r>
      <w:r>
        <w:rPr>
          <w:rFonts w:hint="eastAsia" w:ascii="宋体" w:hAnsi="宋体" w:eastAsia="宋体" w:cs="宋体"/>
          <w:sz w:val="24"/>
          <w:szCs w:val="24"/>
          <w:highlight w:val="none"/>
        </w:rPr>
      </w:r>
      <w:r/>
    </w:p>
    <w:p>
      <w:pPr>
        <w:pStyle w:val="826"/>
        <w:ind w:left="420"/>
        <w:spacing w:before="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法定代表人或授权代表（签字或盖章）：</w:t>
      </w:r>
      <w:r>
        <w:rPr>
          <w:rFonts w:hint="eastAsia" w:ascii="宋体" w:hAnsi="宋体" w:eastAsia="宋体" w:cs="宋体"/>
          <w:sz w:val="24"/>
          <w:szCs w:val="24"/>
          <w:highlight w:val="none"/>
        </w:rPr>
      </w:r>
      <w:r/>
    </w:p>
    <w:p>
      <w:pPr>
        <w:pStyle w:val="826"/>
        <w:ind w:left="420"/>
        <w:spacing w:before="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rPr>
          <w:rFonts w:hint="eastAsia" w:ascii="宋体" w:hAnsi="宋体" w:eastAsia="宋体" w:cs="宋体"/>
          <w:sz w:val="24"/>
          <w:szCs w:val="24"/>
          <w:highlight w:val="none"/>
        </w:rPr>
      </w:r>
      <w:r/>
    </w:p>
    <w:p>
      <w:pPr>
        <w:pStyle w:val="826"/>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26"/>
        <w:jc w:val="center"/>
        <w:widowControl/>
        <w:rPr>
          <w:rFonts w:hint="eastAsia" w:ascii="宋体" w:hAnsi="宋体" w:eastAsia="宋体" w:cs="宋体"/>
          <w:b/>
          <w:sz w:val="28"/>
          <w:szCs w:val="28"/>
          <w:highlight w:val="none"/>
        </w:rPr>
      </w:pPr>
      <w:r>
        <w:rPr>
          <w:rFonts w:hint="eastAsia" w:ascii="宋体" w:hAnsi="宋体" w:eastAsia="宋体" w:cs="宋体"/>
          <w:b/>
          <w:sz w:val="24"/>
          <w:szCs w:val="24"/>
          <w:highlight w:val="none"/>
        </w:rPr>
        <w:t xml:space="preserve">（3）具备履行合同所必需的设备和专业技术能力的书面声明（格式）</w:t>
      </w:r>
      <w:r>
        <w:rPr>
          <w:rFonts w:hint="eastAsia" w:ascii="宋体" w:hAnsi="宋体" w:eastAsia="宋体" w:cs="宋体"/>
          <w:b/>
          <w:sz w:val="28"/>
          <w:szCs w:val="28"/>
          <w:highlight w:val="none"/>
        </w:rPr>
      </w:r>
      <w:r/>
    </w:p>
    <w:p>
      <w:pPr>
        <w:pStyle w:val="826"/>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致：江苏省特种设备安全监督检验研究院、江苏海外集团国际工程咨询有限公司</w:t>
      </w:r>
      <w:r>
        <w:rPr>
          <w:rFonts w:hint="eastAsia" w:ascii="宋体" w:hAnsi="宋体" w:eastAsia="宋体" w:cs="宋体"/>
          <w:sz w:val="24"/>
          <w:szCs w:val="24"/>
          <w:highlight w:val="none"/>
        </w:rPr>
      </w:r>
      <w:r/>
    </w:p>
    <w:p>
      <w:pPr>
        <w:pStyle w:val="826"/>
        <w:ind w:firstLine="480"/>
        <w:spacing w:before="0" w:after="0" w:line="48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我公司郑重声明：我公司具备履行本项采购合同所必需的设备和专业技术能力，为履行本项采购合同我公司具备如下主要设备和主要专业技术能力：</w:t>
      </w:r>
      <w:r>
        <w:rPr>
          <w:rFonts w:hint="eastAsia" w:ascii="宋体" w:hAnsi="宋体" w:eastAsia="宋体" w:cs="宋体"/>
          <w:sz w:val="24"/>
          <w:szCs w:val="24"/>
          <w:highlight w:val="none"/>
        </w:rPr>
      </w:r>
      <w:r/>
    </w:p>
    <w:p>
      <w:pPr>
        <w:pStyle w:val="826"/>
        <w:ind w:firstLine="480"/>
        <w:spacing w:before="0" w:after="0" w:line="48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主要设备有：</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826"/>
        <w:ind w:firstLine="480"/>
        <w:spacing w:before="0" w:after="0" w:line="48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主要专业技术能力有：</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826"/>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特此声明！</w:t>
      </w:r>
      <w:r>
        <w:rPr>
          <w:rFonts w:hint="eastAsia" w:ascii="宋体" w:hAnsi="宋体" w:eastAsia="宋体" w:cs="宋体"/>
          <w:sz w:val="24"/>
          <w:szCs w:val="24"/>
          <w:highlight w:val="none"/>
        </w:rPr>
      </w:r>
      <w:r/>
    </w:p>
    <w:p>
      <w:pPr>
        <w:pStyle w:val="826"/>
        <w:ind w:left="420"/>
        <w:spacing w:before="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投标人名称：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（公章）</w:t>
      </w:r>
      <w:r>
        <w:rPr>
          <w:rFonts w:hint="eastAsia" w:ascii="宋体" w:hAnsi="宋体" w:eastAsia="宋体" w:cs="宋体"/>
          <w:sz w:val="24"/>
          <w:szCs w:val="24"/>
          <w:highlight w:val="none"/>
        </w:rPr>
      </w:r>
      <w:r/>
    </w:p>
    <w:p>
      <w:pPr>
        <w:pStyle w:val="826"/>
        <w:ind w:left="420"/>
        <w:spacing w:before="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法定代表人或授权代表（签字或签章）：</w:t>
      </w:r>
      <w:r>
        <w:rPr>
          <w:rFonts w:hint="eastAsia" w:ascii="宋体" w:hAnsi="宋体" w:eastAsia="宋体" w:cs="宋体"/>
          <w:sz w:val="24"/>
          <w:szCs w:val="24"/>
          <w:highlight w:val="none"/>
        </w:rPr>
      </w:r>
      <w:r/>
    </w:p>
    <w:p>
      <w:pPr>
        <w:pStyle w:val="826"/>
        <w:ind w:left="420"/>
        <w:spacing w:before="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rPr>
          <w:rFonts w:hint="eastAsia" w:ascii="宋体" w:hAnsi="宋体" w:eastAsia="宋体" w:cs="宋体"/>
          <w:sz w:val="24"/>
          <w:szCs w:val="24"/>
          <w:highlight w:val="none"/>
        </w:rPr>
      </w:r>
      <w:r/>
    </w:p>
    <w:p>
      <w:pPr>
        <w:pStyle w:val="826"/>
        <w:jc w:val="center"/>
        <w:widowControl/>
        <w:rPr>
          <w:rFonts w:hint="eastAsia" w:ascii="宋体" w:hAnsi="宋体" w:eastAsia="宋体" w:cs="宋体"/>
          <w:b/>
          <w:sz w:val="24"/>
          <w:szCs w:val="24"/>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
          <w:sz w:val="24"/>
          <w:szCs w:val="24"/>
          <w:highlight w:val="none"/>
        </w:rPr>
      </w:r>
      <w:r/>
    </w:p>
    <w:p>
      <w:pPr>
        <w:pStyle w:val="826"/>
        <w:jc w:val="center"/>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（4）声明函（格式）</w:t>
      </w:r>
      <w:r>
        <w:rPr>
          <w:rFonts w:hint="eastAsia" w:ascii="宋体" w:hAnsi="宋体" w:eastAsia="宋体" w:cs="宋体"/>
          <w:b/>
          <w:sz w:val="24"/>
          <w:szCs w:val="24"/>
          <w:highlight w:val="none"/>
        </w:rPr>
      </w:r>
      <w:r/>
    </w:p>
    <w:p>
      <w:pPr>
        <w:pStyle w:val="826"/>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致：江苏省特种设备安全监督检验研究院、江苏海外集团国际工程咨询有限公司</w:t>
      </w:r>
      <w:r>
        <w:rPr>
          <w:rFonts w:hint="eastAsia" w:ascii="宋体" w:hAnsi="宋体" w:eastAsia="宋体" w:cs="宋体"/>
          <w:sz w:val="24"/>
          <w:szCs w:val="24"/>
          <w:highlight w:val="none"/>
        </w:rPr>
      </w:r>
      <w:r/>
    </w:p>
    <w:p>
      <w:pPr>
        <w:pStyle w:val="826"/>
        <w:ind w:firstLine="480"/>
        <w:spacing w:before="0" w:after="0"/>
        <w:rPr>
          <w:rFonts w:hint="eastAsia" w:ascii="宋体" w:hAnsi="宋体" w:eastAsia="宋体" w:cs="宋体"/>
          <w:highlight w:val="none"/>
        </w:rPr>
      </w:pPr>
      <w:r>
        <w:rPr>
          <w:rFonts w:hint="eastAsia" w:ascii="宋体" w:hAnsi="宋体" w:eastAsia="宋体" w:cs="宋体"/>
          <w:sz w:val="24"/>
          <w:szCs w:val="24"/>
          <w:highlight w:val="none"/>
        </w:rPr>
        <w:t xml:space="preserve">我公司郑重声明：在提交投标文件时，未被国家财政部指定的信用记录查询渠道（中国政府采购网www.ccgp.gov.cn、信用中国网站</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"http://www.creditchina.gov.cn"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www.creditchina.gov.cn</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 xml:space="preserve">）列入失信被执行主体、重大税收违法案件当事主体、政府采购严重违法失信行为当事主体等严重失信记录名单。</w:t>
      </w:r>
      <w:r>
        <w:rPr>
          <w:rFonts w:hint="eastAsia" w:ascii="宋体" w:hAnsi="宋体" w:eastAsia="宋体" w:cs="宋体"/>
          <w:highlight w:val="none"/>
        </w:rPr>
      </w:r>
      <w:r/>
    </w:p>
    <w:p>
      <w:pPr>
        <w:pStyle w:val="826"/>
        <w:spacing w:before="0" w:after="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特此声明！</w:t>
      </w:r>
      <w:r>
        <w:rPr>
          <w:rFonts w:hint="eastAsia" w:ascii="宋体" w:hAnsi="宋体" w:eastAsia="宋体" w:cs="宋体"/>
          <w:sz w:val="24"/>
          <w:szCs w:val="24"/>
          <w:highlight w:val="none"/>
        </w:rPr>
      </w:r>
      <w:r/>
    </w:p>
    <w:p>
      <w:pPr>
        <w:pStyle w:val="826"/>
        <w:ind w:left="420"/>
        <w:spacing w:before="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投标人名称：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（公章）</w:t>
      </w:r>
      <w:r>
        <w:rPr>
          <w:rFonts w:hint="eastAsia" w:ascii="宋体" w:hAnsi="宋体" w:eastAsia="宋体" w:cs="宋体"/>
          <w:sz w:val="24"/>
          <w:szCs w:val="24"/>
          <w:highlight w:val="none"/>
        </w:rPr>
      </w:r>
      <w:r/>
    </w:p>
    <w:p>
      <w:pPr>
        <w:pStyle w:val="826"/>
        <w:ind w:left="420"/>
        <w:spacing w:before="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法定代表人或授权代表（签字或签章）：</w:t>
      </w:r>
      <w:r>
        <w:rPr>
          <w:rFonts w:hint="eastAsia" w:ascii="宋体" w:hAnsi="宋体" w:eastAsia="宋体" w:cs="宋体"/>
          <w:sz w:val="24"/>
          <w:szCs w:val="24"/>
          <w:highlight w:val="none"/>
        </w:rPr>
      </w:r>
      <w:r/>
    </w:p>
    <w:p>
      <w:pPr>
        <w:pStyle w:val="826"/>
        <w:ind w:left="420"/>
        <w:spacing w:before="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rPr>
          <w:rFonts w:hint="eastAsia" w:ascii="宋体" w:hAnsi="宋体" w:eastAsia="宋体" w:cs="宋体"/>
          <w:sz w:val="24"/>
          <w:szCs w:val="24"/>
          <w:highlight w:val="none"/>
        </w:rPr>
      </w:r>
      <w:r/>
    </w:p>
    <w:p>
      <w:pPr>
        <w:pStyle w:val="826"/>
        <w:ind w:firstLine="219"/>
        <w:spacing w:before="0" w:after="0" w:line="48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中国政府采购网自查截图：</w:t>
      </w:r>
      <w:r>
        <w:rPr>
          <w:rFonts w:hint="eastAsia" w:ascii="宋体" w:hAnsi="宋体" w:eastAsia="宋体" w:cs="宋体"/>
          <w:b/>
          <w:bCs/>
          <w:sz w:val="24"/>
          <w:szCs w:val="24"/>
          <w:highlight w:val="none"/>
        </w:rPr>
      </w:r>
      <w:r/>
    </w:p>
    <w:p>
      <w:pPr>
        <w:pStyle w:val="826"/>
        <w:ind w:firstLine="219"/>
        <w:spacing w:before="0" w:after="0" w:line="48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信用中国网站自查截图：</w:t>
      </w:r>
      <w:r>
        <w:rPr>
          <w:rFonts w:hint="eastAsia" w:ascii="宋体" w:hAnsi="宋体" w:eastAsia="宋体" w:cs="宋体"/>
          <w:b/>
          <w:bCs/>
          <w:sz w:val="24"/>
          <w:szCs w:val="24"/>
          <w:highlight w:val="none"/>
        </w:rPr>
      </w:r>
      <w:r/>
    </w:p>
    <w:p>
      <w:pPr>
        <w:pStyle w:val="826"/>
        <w:jc w:val="center"/>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（5）“不存在与参加本项目的其他供应商单位负责人为同一人或者存在直接控股、管理关系”的承诺函（格式）</w:t>
      </w:r>
      <w:r>
        <w:rPr>
          <w:rFonts w:hint="eastAsia" w:ascii="宋体" w:hAnsi="宋体" w:eastAsia="宋体" w:cs="宋体"/>
          <w:b/>
          <w:sz w:val="24"/>
          <w:szCs w:val="24"/>
          <w:highlight w:val="none"/>
        </w:rPr>
      </w:r>
      <w:r/>
    </w:p>
    <w:p>
      <w:pPr>
        <w:pStyle w:val="826"/>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致：江苏省特种设备安全监督检验研究院、江苏海外集团国际工程咨询有限公司</w:t>
      </w:r>
      <w:r>
        <w:rPr>
          <w:rFonts w:hint="eastAsia" w:ascii="宋体" w:hAnsi="宋体" w:eastAsia="宋体" w:cs="宋体"/>
          <w:sz w:val="24"/>
          <w:szCs w:val="24"/>
          <w:highlight w:val="none"/>
        </w:rPr>
      </w:r>
      <w:r/>
    </w:p>
    <w:p>
      <w:pPr>
        <w:pStyle w:val="826"/>
        <w:ind w:firstLine="480"/>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根据贵方</w:t>
      </w:r>
      <w:r>
        <w:rPr>
          <w:rFonts w:hint="eastAsia" w:ascii="宋体" w:hAnsi="宋体" w:eastAsia="宋体" w:cs="宋体"/>
          <w:sz w:val="24"/>
          <w:szCs w:val="24"/>
          <w:highlight w:val="none"/>
          <w:u w:val="single"/>
        </w:rPr>
        <w:t xml:space="preserve">（项目名称）（项目编号）</w:t>
      </w:r>
      <w:r>
        <w:rPr>
          <w:rFonts w:hint="eastAsia" w:ascii="宋体" w:hAnsi="宋体" w:eastAsia="宋体" w:cs="宋体"/>
          <w:sz w:val="24"/>
          <w:szCs w:val="24"/>
          <w:highlight w:val="none"/>
        </w:rPr>
        <w:t xml:space="preserve">采购公告，我公司郑重承诺：在参加本次政府采购活动中不存在与参加本项目的其他供应商单位负责人为同一人或者存在直接控股、管理关系的情形。本公司对上述承诺的真实性负责。如有虚假，将依法承担相应责任。</w:t>
      </w:r>
      <w:r>
        <w:rPr>
          <w:rFonts w:hint="eastAsia" w:ascii="宋体" w:hAnsi="宋体" w:eastAsia="宋体" w:cs="宋体"/>
          <w:sz w:val="24"/>
          <w:szCs w:val="24"/>
          <w:highlight w:val="none"/>
        </w:rPr>
      </w:r>
      <w:r/>
    </w:p>
    <w:p>
      <w:pPr>
        <w:pStyle w:val="826"/>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特此承诺！</w:t>
      </w:r>
      <w:r>
        <w:rPr>
          <w:rFonts w:hint="eastAsia" w:ascii="宋体" w:hAnsi="宋体" w:eastAsia="宋体" w:cs="宋体"/>
          <w:sz w:val="24"/>
          <w:szCs w:val="24"/>
          <w:highlight w:val="none"/>
        </w:rPr>
      </w:r>
      <w:r/>
    </w:p>
    <w:p>
      <w:pPr>
        <w:pStyle w:val="826"/>
        <w:ind w:left="420"/>
        <w:spacing w:before="0"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投标人名称：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（公章）</w:t>
      </w:r>
      <w:r>
        <w:rPr>
          <w:rFonts w:hint="eastAsia" w:ascii="宋体" w:hAnsi="宋体" w:eastAsia="宋体" w:cs="宋体"/>
          <w:sz w:val="24"/>
          <w:szCs w:val="24"/>
          <w:highlight w:val="none"/>
        </w:rPr>
      </w:r>
      <w:r/>
    </w:p>
    <w:p>
      <w:pPr>
        <w:pStyle w:val="826"/>
        <w:ind w:left="420"/>
        <w:spacing w:before="0"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法定代表人或授权代表（签字或签章）：</w:t>
      </w:r>
      <w:r>
        <w:rPr>
          <w:rFonts w:hint="eastAsia" w:ascii="宋体" w:hAnsi="宋体" w:eastAsia="宋体" w:cs="宋体"/>
          <w:sz w:val="24"/>
          <w:szCs w:val="24"/>
          <w:highlight w:val="none"/>
        </w:rPr>
      </w:r>
      <w:r/>
    </w:p>
    <w:p>
      <w:pPr>
        <w:pStyle w:val="826"/>
        <w:ind w:left="420"/>
        <w:spacing w:before="0"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rPr>
          <w:rFonts w:hint="eastAsia" w:ascii="宋体" w:hAnsi="宋体" w:eastAsia="宋体" w:cs="宋体"/>
          <w:sz w:val="24"/>
          <w:szCs w:val="24"/>
          <w:highlight w:val="none"/>
        </w:rPr>
      </w:r>
      <w:r/>
    </w:p>
    <w:p>
      <w:pPr>
        <w:pStyle w:val="826"/>
        <w:jc w:val="left"/>
        <w:widowControl/>
        <w:rPr>
          <w:rFonts w:hint="eastAsia" w:ascii="宋体" w:hAnsi="宋体" w:eastAsia="宋体" w:cs="宋体"/>
          <w:b/>
          <w:bCs/>
          <w:sz w:val="28"/>
          <w:szCs w:val="28"/>
          <w:highlight w:val="none"/>
          <w:lang w:bidi="ar"/>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
          <w:bCs/>
          <w:sz w:val="28"/>
          <w:szCs w:val="28"/>
          <w:highlight w:val="none"/>
          <w:lang w:bidi="ar"/>
        </w:rPr>
      </w:r>
      <w:r/>
    </w:p>
    <w:p>
      <w:pPr>
        <w:pStyle w:val="826"/>
        <w:jc w:val="left"/>
        <w:widowControl/>
        <w:rPr>
          <w:rFonts w:hint="eastAsia" w:ascii="宋体" w:hAnsi="宋体" w:eastAsia="宋体" w:cs="宋体"/>
          <w:sz w:val="20"/>
          <w:szCs w:val="18"/>
          <w:highlight w:val="none"/>
        </w:rPr>
      </w:pPr>
      <w:r>
        <w:rPr>
          <w:rFonts w:hint="eastAsia" w:ascii="宋体" w:hAnsi="宋体" w:eastAsia="宋体" w:cs="宋体"/>
          <w:b/>
          <w:bCs/>
          <w:sz w:val="24"/>
          <w:szCs w:val="24"/>
          <w:highlight w:val="none"/>
          <w:lang w:bidi="ar"/>
        </w:rPr>
        <w:t xml:space="preserve">单位负责人、公司控股关系及公司管理关系释义：</w:t>
      </w:r>
      <w:r>
        <w:rPr>
          <w:rFonts w:hint="eastAsia" w:ascii="宋体" w:hAnsi="宋体" w:eastAsia="宋体" w:cs="宋体"/>
          <w:sz w:val="20"/>
          <w:szCs w:val="18"/>
          <w:highlight w:val="none"/>
        </w:rPr>
      </w:r>
      <w:r/>
    </w:p>
    <w:p>
      <w:pPr>
        <w:pStyle w:val="826"/>
        <w:jc w:val="left"/>
        <w:widowControl/>
        <w:rPr>
          <w:rFonts w:hint="eastAsia" w:ascii="宋体" w:hAnsi="宋体" w:eastAsia="宋体" w:cs="宋体"/>
          <w:highlight w:val="none"/>
        </w:rPr>
      </w:pPr>
      <w:r>
        <w:rPr>
          <w:rFonts w:hint="eastAsia" w:ascii="宋体" w:hAnsi="宋体" w:eastAsia="宋体" w:cs="宋体"/>
          <w:b/>
          <w:bCs/>
          <w:sz w:val="24"/>
          <w:szCs w:val="24"/>
          <w:highlight w:val="none"/>
          <w:lang w:bidi="ar"/>
        </w:rPr>
        <w:t xml:space="preserve">①单位负责人：</w:t>
      </w:r>
      <w:r>
        <w:rPr>
          <w:rFonts w:hint="eastAsia" w:ascii="宋体" w:hAnsi="宋体" w:eastAsia="宋体" w:cs="宋体"/>
          <w:sz w:val="24"/>
          <w:szCs w:val="24"/>
          <w:highlight w:val="none"/>
          <w:lang w:bidi="ar"/>
        </w:rPr>
        <w:t xml:space="preserve">是指 </w:t>
      </w:r>
      <w:r>
        <w:rPr>
          <w:rFonts w:hint="eastAsia" w:ascii="宋体" w:hAnsi="宋体" w:eastAsia="宋体" w:cs="宋体"/>
          <w:b/>
          <w:bCs/>
          <w:sz w:val="12"/>
          <w:szCs w:val="12"/>
          <w:highlight w:val="none"/>
          <w:lang w:bidi="ar"/>
        </w:rPr>
        <w:t xml:space="preserve">A</w:t>
      </w:r>
      <w:r>
        <w:rPr>
          <w:rFonts w:hint="eastAsia" w:ascii="宋体" w:hAnsi="宋体" w:eastAsia="宋体" w:cs="宋体"/>
          <w:b/>
          <w:bCs/>
          <w:sz w:val="24"/>
          <w:szCs w:val="24"/>
          <w:highlight w:val="none"/>
          <w:lang w:bidi="ar"/>
        </w:rPr>
        <w:t xml:space="preserve">单位法定代表人</w:t>
      </w:r>
      <w:r>
        <w:rPr>
          <w:rFonts w:hint="eastAsia" w:ascii="宋体" w:hAnsi="宋体" w:eastAsia="宋体" w:cs="宋体"/>
          <w:sz w:val="24"/>
          <w:szCs w:val="24"/>
          <w:highlight w:val="none"/>
          <w:lang w:bidi="ar"/>
        </w:rPr>
        <w:t xml:space="preserve">或者 </w:t>
      </w:r>
      <w:r>
        <w:rPr>
          <w:rFonts w:hint="eastAsia" w:ascii="宋体" w:hAnsi="宋体" w:eastAsia="宋体" w:cs="宋体"/>
          <w:b/>
          <w:bCs/>
          <w:sz w:val="12"/>
          <w:szCs w:val="12"/>
          <w:highlight w:val="none"/>
          <w:lang w:bidi="ar"/>
        </w:rPr>
        <w:t xml:space="preserve">B</w:t>
      </w:r>
      <w:r>
        <w:rPr>
          <w:rFonts w:hint="eastAsia" w:ascii="宋体" w:hAnsi="宋体" w:eastAsia="宋体" w:cs="宋体"/>
          <w:b/>
          <w:bCs/>
          <w:sz w:val="24"/>
          <w:szCs w:val="24"/>
          <w:highlight w:val="none"/>
          <w:lang w:bidi="ar"/>
        </w:rPr>
        <w:t xml:space="preserve">法律、行政法规规定代表单位行使职权的主要负责人。 </w:t>
      </w:r>
      <w:r>
        <w:rPr>
          <w:rFonts w:hint="eastAsia" w:ascii="宋体" w:hAnsi="宋体" w:eastAsia="宋体" w:cs="宋体"/>
          <w:highlight w:val="none"/>
        </w:rPr>
      </w:r>
      <w:r/>
    </w:p>
    <w:p>
      <w:pPr>
        <w:pStyle w:val="826"/>
        <w:jc w:val="left"/>
        <w:widowControl/>
        <w:rPr>
          <w:rFonts w:hint="eastAsia" w:ascii="宋体" w:hAnsi="宋体" w:eastAsia="宋体" w:cs="宋体"/>
          <w:highlight w:val="none"/>
        </w:rPr>
      </w:pPr>
      <w:r>
        <w:rPr>
          <w:rFonts w:hint="eastAsia" w:ascii="宋体" w:hAnsi="宋体" w:eastAsia="宋体" w:cs="宋体"/>
          <w:b/>
          <w:bCs/>
          <w:sz w:val="24"/>
          <w:szCs w:val="24"/>
          <w:highlight w:val="none"/>
          <w:lang w:bidi="ar"/>
        </w:rPr>
        <w:t xml:space="preserve">A：所谓法定代表人：</w:t>
      </w:r>
      <w:r>
        <w:rPr>
          <w:rFonts w:hint="eastAsia" w:ascii="宋体" w:hAnsi="宋体" w:eastAsia="宋体" w:cs="宋体"/>
          <w:sz w:val="24"/>
          <w:szCs w:val="24"/>
          <w:highlight w:val="none"/>
          <w:lang w:bidi="ar"/>
        </w:rPr>
        <w:t xml:space="preserve">是指由法律或者法人组织章程规定，代表法人对外行使民事权利、履行民事义务的负责人。如《中华人民共和国公司法》规定，公司法定代表人依照公司章程的规定由董事长、执行董事或者经理担任；《中华人民共和国全民所有制工业企业法》（以下简称《中华人民共和国全民所有制工业企业法》）规定，厂长是企业的法定代表人；国家机关的最高行政官员是机关法人的法定代表人等。</w:t>
      </w:r>
      <w:r>
        <w:rPr>
          <w:rFonts w:hint="eastAsia" w:ascii="宋体" w:hAnsi="宋体" w:eastAsia="宋体" w:cs="宋体"/>
          <w:highlight w:val="none"/>
        </w:rPr>
      </w:r>
      <w:r/>
    </w:p>
    <w:p>
      <w:pPr>
        <w:pStyle w:val="826"/>
        <w:jc w:val="left"/>
        <w:widowControl/>
        <w:rPr>
          <w:rFonts w:hint="eastAsia" w:ascii="宋体" w:hAnsi="宋体" w:eastAsia="宋体" w:cs="宋体"/>
          <w:highlight w:val="none"/>
        </w:rPr>
      </w:pPr>
      <w:r>
        <w:rPr>
          <w:rFonts w:hint="eastAsia" w:ascii="宋体" w:hAnsi="宋体" w:eastAsia="宋体" w:cs="宋体"/>
          <w:b/>
          <w:bCs/>
          <w:sz w:val="24"/>
          <w:szCs w:val="24"/>
          <w:highlight w:val="none"/>
          <w:lang w:bidi="ar"/>
        </w:rPr>
        <w:t xml:space="preserve">B：所谓法律、行政法规规定代表单位行使职权的主要负责人：</w:t>
      </w:r>
      <w:r>
        <w:rPr>
          <w:rFonts w:hint="eastAsia" w:ascii="宋体" w:hAnsi="宋体" w:eastAsia="宋体" w:cs="宋体"/>
          <w:sz w:val="24"/>
          <w:szCs w:val="24"/>
          <w:highlight w:val="none"/>
          <w:lang w:bidi="ar"/>
        </w:rPr>
        <w:t xml:space="preserve">是指除法定代表人以外，法律、行政法规规定的代表单位行使职权的主要负责人。如个人独资企业的投资人，代表合伙企业执行合伙企业事务的合伙人等。</w:t>
      </w:r>
      <w:r>
        <w:rPr>
          <w:rFonts w:hint="eastAsia" w:ascii="宋体" w:hAnsi="宋体" w:eastAsia="宋体" w:cs="宋体"/>
          <w:highlight w:val="none"/>
        </w:rPr>
      </w:r>
      <w:r/>
    </w:p>
    <w:p>
      <w:pPr>
        <w:pStyle w:val="826"/>
        <w:jc w:val="left"/>
        <w:widowControl/>
        <w:rPr>
          <w:rFonts w:hint="eastAsia" w:ascii="宋体" w:hAnsi="宋体" w:eastAsia="宋体" w:cs="宋体"/>
          <w:highlight w:val="none"/>
        </w:rPr>
      </w:pPr>
      <w:r>
        <w:rPr>
          <w:rFonts w:hint="eastAsia" w:ascii="宋体" w:hAnsi="宋体" w:eastAsia="宋体" w:cs="宋体"/>
          <w:b/>
          <w:bCs/>
          <w:sz w:val="24"/>
          <w:szCs w:val="24"/>
          <w:highlight w:val="none"/>
          <w:lang w:bidi="ar"/>
        </w:rPr>
        <w:t xml:space="preserve">②控股关系：</w:t>
      </w:r>
      <w:r>
        <w:rPr>
          <w:rFonts w:hint="eastAsia" w:ascii="宋体" w:hAnsi="宋体" w:eastAsia="宋体" w:cs="宋体"/>
          <w:sz w:val="24"/>
          <w:szCs w:val="24"/>
          <w:highlight w:val="none"/>
          <w:lang w:bidi="ar"/>
        </w:rPr>
        <w:t xml:space="preserve">政府采购法实施条例所谓控股关系是指单位或个人股东的控股关系。控股的含义：根据《中华人民共和国公司法》第二百一十六条规定：“本法相关用语的含义：</w:t>
      </w:r>
      <w:r>
        <w:rPr>
          <w:rFonts w:hint="eastAsia" w:ascii="宋体" w:hAnsi="宋体" w:eastAsia="宋体" w:cs="宋体"/>
          <w:b/>
          <w:bCs/>
          <w:sz w:val="24"/>
          <w:szCs w:val="24"/>
          <w:highlight w:val="none"/>
          <w:lang w:bidi="ar"/>
        </w:rPr>
        <w:t xml:space="preserve">（二）控股股东，是指 </w:t>
      </w:r>
      <w:r>
        <w:rPr>
          <w:rFonts w:hint="eastAsia" w:ascii="宋体" w:hAnsi="宋体" w:eastAsia="宋体" w:cs="宋体"/>
          <w:b/>
          <w:bCs/>
          <w:sz w:val="12"/>
          <w:szCs w:val="12"/>
          <w:highlight w:val="none"/>
          <w:lang w:bidi="ar"/>
        </w:rPr>
        <w:t xml:space="preserve">A</w:t>
      </w:r>
      <w:r>
        <w:rPr>
          <w:rFonts w:hint="eastAsia" w:ascii="宋体" w:hAnsi="宋体" w:eastAsia="宋体" w:cs="宋体"/>
          <w:b/>
          <w:bCs/>
          <w:sz w:val="24"/>
          <w:szCs w:val="24"/>
          <w:highlight w:val="none"/>
          <w:lang w:bidi="ar"/>
        </w:rPr>
        <w:t xml:space="preserve">其出资额占有限责任公司资本总额百分之五十以上或者其持有的股份占股份有限公司股本总额百分之五十以上的股东；</w:t>
      </w:r>
      <w:r>
        <w:rPr>
          <w:rFonts w:hint="eastAsia" w:ascii="宋体" w:hAnsi="宋体" w:eastAsia="宋体" w:cs="宋体"/>
          <w:b/>
          <w:bCs/>
          <w:sz w:val="12"/>
          <w:szCs w:val="12"/>
          <w:highlight w:val="none"/>
          <w:lang w:bidi="ar"/>
        </w:rPr>
        <w:t xml:space="preserve">B</w:t>
      </w:r>
      <w:r>
        <w:rPr>
          <w:rFonts w:hint="eastAsia" w:ascii="宋体" w:hAnsi="宋体" w:eastAsia="宋体" w:cs="宋体"/>
          <w:b/>
          <w:bCs/>
          <w:sz w:val="24"/>
          <w:szCs w:val="24"/>
          <w:highlight w:val="none"/>
          <w:lang w:bidi="ar"/>
        </w:rPr>
        <w:t xml:space="preserve">出资额或者持有股份的比例虽然不足百分之五十，但依其出资额或者持有的股份所享有的表决权已足以对股东会、股东会的决议产生重大影响的股东</w:t>
      </w:r>
      <w:r>
        <w:rPr>
          <w:rFonts w:hint="eastAsia" w:ascii="宋体" w:hAnsi="宋体" w:eastAsia="宋体" w:cs="宋体"/>
          <w:sz w:val="24"/>
          <w:szCs w:val="24"/>
          <w:highlight w:val="none"/>
          <w:lang w:bidi="ar"/>
        </w:rPr>
        <w:t xml:space="preserve">”。实践中，一般对A所述情形称为绝对控股，B所述情形称为相对控股，政府采购法实施条例所称“控股”包括绝对控股和相对控股。</w:t>
      </w:r>
      <w:r>
        <w:rPr>
          <w:rFonts w:hint="eastAsia" w:ascii="宋体" w:hAnsi="宋体" w:eastAsia="宋体" w:cs="宋体"/>
          <w:highlight w:val="none"/>
        </w:rPr>
      </w:r>
      <w:r/>
    </w:p>
    <w:p>
      <w:pPr>
        <w:pStyle w:val="826"/>
        <w:jc w:val="left"/>
        <w:widowControl/>
        <w:rPr>
          <w:rFonts w:hint="eastAsia" w:ascii="宋体" w:hAnsi="宋体" w:eastAsia="宋体" w:cs="宋体"/>
          <w:highlight w:val="none"/>
        </w:rPr>
      </w:pPr>
      <w:r>
        <w:rPr>
          <w:rFonts w:hint="eastAsia" w:ascii="宋体" w:hAnsi="宋体" w:eastAsia="宋体" w:cs="宋体"/>
          <w:b/>
          <w:bCs/>
          <w:sz w:val="24"/>
          <w:szCs w:val="24"/>
          <w:highlight w:val="none"/>
          <w:lang w:bidi="ar"/>
        </w:rPr>
        <w:t xml:space="preserve">③管理关系：</w:t>
      </w:r>
      <w:r>
        <w:rPr>
          <w:rFonts w:hint="eastAsia" w:ascii="宋体" w:hAnsi="宋体" w:eastAsia="宋体" w:cs="宋体"/>
          <w:sz w:val="24"/>
          <w:szCs w:val="24"/>
          <w:highlight w:val="none"/>
          <w:lang w:bidi="ar"/>
        </w:rPr>
        <w:t xml:space="preserve">政府采购法实施条例所谓管理关系是指不具有出资持股关系的其他单位之间存在的管理与被管理关系，如一些上下级关系的事业单位和团体组织。</w:t>
      </w:r>
      <w:r>
        <w:rPr>
          <w:rFonts w:hint="eastAsia" w:ascii="宋体" w:hAnsi="宋体" w:eastAsia="宋体" w:cs="宋体"/>
          <w:highlight w:val="none"/>
        </w:rPr>
      </w:r>
      <w:r/>
    </w:p>
    <w:p>
      <w:pPr>
        <w:pStyle w:val="862"/>
        <w:jc w:val="center"/>
        <w:spacing w:before="240" w:after="240"/>
        <w:rPr>
          <w:rFonts w:hint="eastAsia" w:ascii="宋体" w:hAnsi="宋体" w:eastAsia="宋体" w:cs="宋体"/>
          <w:b/>
          <w:szCs w:val="28"/>
          <w:highlight w:val="none"/>
        </w:rPr>
      </w:pPr>
      <w:r>
        <w:rPr>
          <w:rFonts w:hint="eastAsia" w:ascii="宋体" w:hAnsi="宋体" w:eastAsia="宋体" w:cs="宋体"/>
          <w:b/>
          <w:szCs w:val="28"/>
          <w:highlight w:val="none"/>
        </w:rPr>
      </w:r>
      <w:r/>
    </w:p>
    <w:p>
      <w:pPr>
        <w:pStyle w:val="862"/>
        <w:jc w:val="left"/>
        <w:spacing w:before="0" w:after="0"/>
        <w:rPr>
          <w:rFonts w:hint="eastAsia" w:ascii="宋体" w:hAnsi="宋体" w:eastAsia="宋体" w:cs="宋体"/>
          <w:b/>
          <w:sz w:val="24"/>
          <w:szCs w:val="24"/>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
          <w:sz w:val="24"/>
          <w:szCs w:val="24"/>
          <w:highlight w:val="none"/>
        </w:rPr>
      </w:r>
      <w:r/>
    </w:p>
    <w:p>
      <w:pPr>
        <w:pStyle w:val="862"/>
        <w:jc w:val="left"/>
        <w:spacing w:before="0" w:after="0"/>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（6）具有独立承担民事责任的能力（提供法人或者其他组织的营业执照；供应商为自然人的，提供其身份证）</w:t>
      </w:r>
      <w:r>
        <w:rPr>
          <w:rFonts w:hint="eastAsia" w:ascii="宋体" w:hAnsi="宋体" w:eastAsia="宋体" w:cs="宋体"/>
          <w:b/>
          <w:sz w:val="24"/>
          <w:szCs w:val="24"/>
          <w:highlight w:val="none"/>
        </w:rPr>
      </w:r>
      <w:r/>
    </w:p>
    <w:p>
      <w:pPr>
        <w:pStyle w:val="862"/>
        <w:jc w:val="left"/>
        <w:spacing w:before="0" w:after="0"/>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营业执照复印件：</w:t>
      </w:r>
      <w:r>
        <w:rPr>
          <w:rFonts w:hint="eastAsia" w:ascii="宋体" w:hAnsi="宋体" w:eastAsia="宋体" w:cs="宋体"/>
          <w:bCs/>
          <w:sz w:val="24"/>
          <w:szCs w:val="24"/>
          <w:highlight w:val="none"/>
        </w:rPr>
      </w:r>
      <w:r/>
    </w:p>
    <w:p>
      <w:pPr>
        <w:pStyle w:val="862"/>
        <w:jc w:val="left"/>
        <w:spacing w:before="240" w:after="240"/>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862"/>
        <w:jc w:val="left"/>
        <w:spacing w:before="0" w:after="0"/>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（7）具有良好的商业信誉和健全的财务会计制度</w:t>
      </w:r>
      <w:r>
        <w:rPr>
          <w:rFonts w:hint="eastAsia" w:ascii="宋体" w:hAnsi="宋体" w:eastAsia="宋体" w:cs="宋体"/>
          <w:b/>
          <w:sz w:val="24"/>
          <w:szCs w:val="24"/>
          <w:highlight w:val="none"/>
          <w:lang w:eastAsia="zh-CN"/>
        </w:rPr>
        <w:t xml:space="preserve">（</w:t>
      </w:r>
      <w:r>
        <w:rPr>
          <w:rFonts w:hint="eastAsia" w:ascii="宋体" w:hAnsi="宋体" w:eastAsia="宋体" w:cs="宋体"/>
          <w:b/>
          <w:sz w:val="24"/>
          <w:szCs w:val="24"/>
          <w:highlight w:val="none"/>
        </w:rPr>
        <w:t xml:space="preserve">提供距开标时间六个月内任意一个月份的财务状况报告（至少包括资产负债表和利润表）（法人或者其他组织成立未满三个月的可以不提供），或其银行出具的资信证书复印件（开标前六个月内），或2025年度经审计的财务报告</w:t>
      </w:r>
      <w:r>
        <w:rPr>
          <w:rFonts w:hint="eastAsia" w:ascii="宋体" w:hAnsi="宋体" w:eastAsia="宋体" w:cs="宋体"/>
          <w:b/>
          <w:sz w:val="24"/>
          <w:szCs w:val="24"/>
          <w:highlight w:val="none"/>
          <w:lang w:eastAsia="zh-CN"/>
        </w:rPr>
        <w:t xml:space="preserve">复印件并加盖公章</w:t>
      </w:r>
      <w:r>
        <w:rPr>
          <w:rFonts w:hint="eastAsia" w:ascii="宋体" w:hAnsi="宋体" w:eastAsia="宋体" w:cs="宋体"/>
          <w:b/>
          <w:sz w:val="24"/>
          <w:szCs w:val="24"/>
          <w:highlight w:val="none"/>
        </w:rPr>
        <w:t xml:space="preserve">装订在投标文件中，否则视为未提供）</w:t>
      </w:r>
      <w:r>
        <w:rPr>
          <w:rFonts w:hint="eastAsia" w:ascii="宋体" w:hAnsi="宋体" w:eastAsia="宋体" w:cs="宋体"/>
          <w:b/>
          <w:sz w:val="24"/>
          <w:szCs w:val="24"/>
          <w:highlight w:val="none"/>
        </w:rPr>
      </w:r>
      <w:r/>
    </w:p>
    <w:p>
      <w:pPr>
        <w:pStyle w:val="862"/>
        <w:jc w:val="left"/>
        <w:spacing w:before="0" w:after="0"/>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相关资料：</w:t>
      </w:r>
      <w:r>
        <w:rPr>
          <w:rFonts w:hint="eastAsia" w:ascii="宋体" w:hAnsi="宋体" w:eastAsia="宋体" w:cs="宋体"/>
          <w:bCs/>
          <w:sz w:val="24"/>
          <w:szCs w:val="24"/>
          <w:highlight w:val="none"/>
        </w:rPr>
      </w:r>
      <w:r/>
    </w:p>
    <w:p>
      <w:pPr>
        <w:pStyle w:val="862"/>
        <w:jc w:val="left"/>
        <w:spacing w:before="0" w:after="0"/>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862"/>
        <w:jc w:val="left"/>
        <w:spacing w:before="0" w:after="0"/>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（8）有依法缴纳税收的良好记录</w:t>
      </w:r>
      <w:r>
        <w:rPr>
          <w:rFonts w:hint="eastAsia" w:ascii="宋体" w:hAnsi="宋体" w:eastAsia="宋体" w:cs="宋体"/>
          <w:b/>
          <w:sz w:val="24"/>
          <w:szCs w:val="24"/>
          <w:highlight w:val="none"/>
          <w:lang w:eastAsia="zh-CN"/>
        </w:rPr>
        <w:t xml:space="preserve">（</w:t>
      </w:r>
      <w:r>
        <w:rPr>
          <w:rFonts w:hint="eastAsia" w:ascii="宋体" w:hAnsi="宋体" w:eastAsia="宋体" w:cs="宋体"/>
          <w:b/>
          <w:sz w:val="24"/>
          <w:szCs w:val="24"/>
          <w:highlight w:val="none"/>
        </w:rPr>
        <w:t xml:space="preserve">提供距开标时间六个月内任一月份的缴纳税收凭据</w:t>
      </w:r>
      <w:r>
        <w:rPr>
          <w:rFonts w:hint="eastAsia" w:ascii="宋体" w:hAnsi="宋体" w:eastAsia="宋体" w:cs="宋体"/>
          <w:b/>
          <w:sz w:val="24"/>
          <w:szCs w:val="24"/>
          <w:highlight w:val="none"/>
          <w:lang w:eastAsia="zh-CN"/>
        </w:rPr>
        <w:t xml:space="preserve">复印件并加盖公章（</w:t>
      </w:r>
      <w:r>
        <w:rPr>
          <w:rFonts w:hint="eastAsia" w:ascii="宋体" w:hAnsi="宋体" w:eastAsia="宋体" w:cs="宋体"/>
          <w:b/>
          <w:sz w:val="24"/>
          <w:szCs w:val="24"/>
          <w:highlight w:val="none"/>
        </w:rPr>
        <w:t xml:space="preserve">依法免税的应提供相应文件说明））</w:t>
      </w:r>
      <w:r>
        <w:rPr>
          <w:rFonts w:hint="eastAsia" w:ascii="宋体" w:hAnsi="宋体" w:eastAsia="宋体" w:cs="宋体"/>
          <w:b/>
          <w:sz w:val="24"/>
          <w:szCs w:val="24"/>
          <w:highlight w:val="none"/>
        </w:rPr>
      </w:r>
      <w:r/>
    </w:p>
    <w:p>
      <w:pPr>
        <w:pStyle w:val="862"/>
        <w:jc w:val="left"/>
        <w:spacing w:before="0" w:after="0"/>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缴纳税收的相关资料：</w:t>
      </w:r>
      <w:r>
        <w:rPr>
          <w:rFonts w:hint="eastAsia" w:ascii="宋体" w:hAnsi="宋体" w:eastAsia="宋体" w:cs="宋体"/>
          <w:bCs/>
          <w:sz w:val="24"/>
          <w:szCs w:val="24"/>
          <w:highlight w:val="none"/>
        </w:rPr>
      </w:r>
      <w:r/>
    </w:p>
    <w:p>
      <w:pPr>
        <w:pStyle w:val="862"/>
        <w:jc w:val="left"/>
        <w:spacing w:before="240" w:after="240"/>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862"/>
        <w:jc w:val="left"/>
        <w:spacing w:before="0" w:after="0"/>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（9）有依法缴纳社会保障资金的良好记录</w:t>
      </w:r>
      <w:r>
        <w:rPr>
          <w:rFonts w:hint="eastAsia" w:ascii="宋体" w:hAnsi="宋体" w:eastAsia="宋体" w:cs="宋体"/>
          <w:b/>
          <w:sz w:val="24"/>
          <w:szCs w:val="24"/>
          <w:highlight w:val="none"/>
          <w:lang w:eastAsia="zh-CN"/>
        </w:rPr>
        <w:t xml:space="preserve">（</w:t>
      </w:r>
      <w:r>
        <w:rPr>
          <w:rFonts w:hint="eastAsia" w:ascii="宋体" w:hAnsi="宋体" w:eastAsia="宋体" w:cs="宋体"/>
          <w:b/>
          <w:sz w:val="24"/>
          <w:szCs w:val="24"/>
          <w:highlight w:val="none"/>
        </w:rPr>
        <w:t xml:space="preserve">提供距开标时间六个月内任一月份的依法缴纳社会保障资金的凭据复印件（凭据可以是缴费的银行单据、专用收据、社会保险缴纳清单或者所在社保机构开具的证明等，自行编写无效，依法不需要缴纳社会保障资金的应提供相应文件说明））</w:t>
      </w:r>
      <w:r>
        <w:rPr>
          <w:rFonts w:hint="eastAsia" w:ascii="宋体" w:hAnsi="宋体" w:eastAsia="宋体" w:cs="宋体"/>
          <w:b/>
          <w:sz w:val="24"/>
          <w:szCs w:val="24"/>
          <w:highlight w:val="none"/>
        </w:rPr>
      </w:r>
      <w:r/>
    </w:p>
    <w:p>
      <w:pPr>
        <w:pStyle w:val="862"/>
        <w:jc w:val="left"/>
        <w:spacing w:before="0" w:after="0"/>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依法缴纳社会保障资金的相关资料：</w:t>
      </w:r>
      <w:r>
        <w:rPr>
          <w:rFonts w:hint="eastAsia" w:ascii="宋体" w:hAnsi="宋体" w:eastAsia="宋体" w:cs="宋体"/>
          <w:bCs/>
          <w:sz w:val="24"/>
          <w:szCs w:val="24"/>
          <w:highlight w:val="none"/>
        </w:rPr>
      </w:r>
      <w:r/>
    </w:p>
    <w:p>
      <w:pPr>
        <w:pStyle w:val="826"/>
        <w:spacing w:line="440" w:lineRule="exact"/>
        <w:rPr>
          <w:rFonts w:hint="eastAsia" w:ascii="宋体" w:hAnsi="宋体" w:eastAsia="宋体" w:cs="宋体"/>
          <w:b/>
          <w:sz w:val="24"/>
          <w:szCs w:val="24"/>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
          <w:sz w:val="24"/>
          <w:szCs w:val="24"/>
          <w:highlight w:val="none"/>
        </w:rPr>
      </w:r>
      <w:r/>
    </w:p>
    <w:p>
      <w:pPr>
        <w:pStyle w:val="862"/>
        <w:jc w:val="left"/>
        <w:spacing w:before="240" w:after="240"/>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（10）招标公告中“投标人资质要求”所要求其他的证明材料</w:t>
      </w:r>
      <w:r>
        <w:rPr>
          <w:rFonts w:hint="eastAsia" w:ascii="宋体" w:hAnsi="宋体" w:eastAsia="宋体" w:cs="宋体"/>
          <w:b/>
          <w:sz w:val="24"/>
          <w:szCs w:val="24"/>
          <w:highlight w:val="none"/>
        </w:rPr>
      </w:r>
      <w:r/>
    </w:p>
    <w:p>
      <w:pPr>
        <w:pStyle w:val="862"/>
        <w:jc w:val="left"/>
        <w:spacing w:before="0" w:after="0"/>
        <w:rPr>
          <w:rFonts w:hint="eastAsia" w:ascii="宋体" w:hAnsi="宋体" w:eastAsia="宋体" w:cs="宋体"/>
          <w:bCs/>
          <w:sz w:val="24"/>
          <w:szCs w:val="24"/>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Cs/>
          <w:sz w:val="24"/>
          <w:szCs w:val="24"/>
          <w:highlight w:val="none"/>
        </w:rPr>
        <w:t xml:space="preserve">（投标文件按照第一章招标公告中“投标人资质要求”要求，逐条提供除以上资格审查格式以外的其他证明材料）</w:t>
      </w:r>
      <w:r>
        <w:rPr>
          <w:rFonts w:hint="eastAsia" w:ascii="宋体" w:hAnsi="宋体" w:eastAsia="宋体" w:cs="宋体"/>
          <w:bCs/>
          <w:sz w:val="24"/>
          <w:szCs w:val="24"/>
          <w:highlight w:val="none"/>
        </w:rPr>
      </w:r>
      <w:r/>
    </w:p>
    <w:p>
      <w:pPr>
        <w:pStyle w:val="826"/>
        <w:jc w:val="center"/>
        <w:rPr>
          <w:rFonts w:hint="eastAsia" w:ascii="宋体" w:hAnsi="宋体" w:eastAsia="宋体" w:cs="宋体"/>
          <w:sz w:val="24"/>
          <w:szCs w:val="24"/>
          <w:highlight w:val="none"/>
        </w:rPr>
      </w:pPr>
      <w:r>
        <w:rPr>
          <w:rFonts w:hint="eastAsia" w:ascii="宋体" w:hAnsi="宋体" w:eastAsia="宋体" w:cs="宋体"/>
          <w:sz w:val="32"/>
          <w:szCs w:val="32"/>
          <w:highlight w:val="none"/>
        </w:rPr>
        <w:t xml:space="preserve">5.</w:t>
      </w:r>
      <w:bookmarkEnd w:id="141"/>
      <w:r/>
      <w:bookmarkEnd w:id="142"/>
      <w:r/>
      <w:bookmarkEnd w:id="143"/>
      <w:r>
        <w:rPr>
          <w:rFonts w:hint="eastAsia" w:ascii="宋体" w:hAnsi="宋体" w:eastAsia="宋体" w:cs="宋体"/>
          <w:sz w:val="32"/>
          <w:szCs w:val="32"/>
          <w:highlight w:val="none"/>
        </w:rPr>
        <w:t xml:space="preserve">技术条款偏离表（技术要求响应表）</w:t>
      </w:r>
      <w:r>
        <w:rPr>
          <w:rFonts w:hint="eastAsia" w:ascii="宋体" w:hAnsi="宋体" w:eastAsia="宋体" w:cs="宋体"/>
          <w:sz w:val="24"/>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9"/>
        <w:gridCol w:w="1454"/>
        <w:gridCol w:w="2161"/>
        <w:gridCol w:w="2202"/>
        <w:gridCol w:w="1648"/>
        <w:gridCol w:w="765"/>
        <w:gridCol w:w="735"/>
      </w:tblGrid>
      <w:tr>
        <w:trPr/>
        <w:tc>
          <w:tcPr>
            <w:tcW w:w="839" w:type="dxa"/>
            <w:vAlign w:val="center"/>
            <w:textDirection w:val="lrTb"/>
            <w:noWrap w:val="false"/>
          </w:tcPr>
          <w:p>
            <w:pPr>
              <w:pStyle w:val="826"/>
              <w:jc w:val="center"/>
              <w:rPr>
                <w:rFonts w:hint="eastAsia" w:ascii="宋体" w:hAnsi="宋体" w:eastAsia="宋体" w:cs="宋体"/>
                <w:bCs/>
                <w:sz w:val="24"/>
                <w:highlight w:val="none"/>
              </w:rPr>
            </w:pPr>
            <w:r>
              <w:rPr>
                <w:rFonts w:hint="eastAsia" w:ascii="宋体" w:hAnsi="宋体" w:eastAsia="宋体" w:cs="宋体"/>
                <w:bCs/>
                <w:sz w:val="24"/>
                <w:highlight w:val="none"/>
              </w:rPr>
              <w:t xml:space="preserve">序号</w:t>
            </w:r>
            <w:r>
              <w:rPr>
                <w:rFonts w:hint="eastAsia" w:ascii="宋体" w:hAnsi="宋体" w:eastAsia="宋体" w:cs="宋体"/>
                <w:bCs/>
                <w:sz w:val="24"/>
                <w:highlight w:val="none"/>
              </w:rPr>
            </w:r>
            <w:r/>
          </w:p>
        </w:tc>
        <w:tc>
          <w:tcPr>
            <w:tcW w:w="1454" w:type="dxa"/>
            <w:vAlign w:val="center"/>
            <w:textDirection w:val="lrTb"/>
            <w:noWrap w:val="false"/>
          </w:tcPr>
          <w:p>
            <w:pPr>
              <w:pStyle w:val="826"/>
              <w:jc w:val="center"/>
              <w:rPr>
                <w:rFonts w:hint="eastAsia" w:ascii="宋体" w:hAnsi="宋体" w:eastAsia="宋体" w:cs="宋体"/>
                <w:bCs/>
                <w:sz w:val="24"/>
                <w:highlight w:val="none"/>
              </w:rPr>
            </w:pPr>
            <w:r>
              <w:rPr>
                <w:rFonts w:hint="eastAsia" w:ascii="宋体" w:hAnsi="宋体" w:eastAsia="宋体" w:cs="宋体"/>
                <w:bCs/>
                <w:sz w:val="24"/>
                <w:highlight w:val="none"/>
              </w:rPr>
              <w:t xml:space="preserve">招标文件条目号</w:t>
            </w:r>
            <w:r>
              <w:rPr>
                <w:rFonts w:hint="eastAsia" w:ascii="宋体" w:hAnsi="宋体" w:eastAsia="宋体" w:cs="宋体"/>
                <w:bCs/>
                <w:sz w:val="24"/>
                <w:highlight w:val="none"/>
              </w:rPr>
            </w:r>
            <w:r/>
          </w:p>
        </w:tc>
        <w:tc>
          <w:tcPr>
            <w:tcW w:w="2161" w:type="dxa"/>
            <w:vAlign w:val="center"/>
            <w:textDirection w:val="lrTb"/>
            <w:noWrap w:val="false"/>
          </w:tcPr>
          <w:p>
            <w:pPr>
              <w:pStyle w:val="826"/>
              <w:jc w:val="center"/>
              <w:rPr>
                <w:rFonts w:hint="eastAsia" w:ascii="宋体" w:hAnsi="宋体" w:eastAsia="宋体" w:cs="宋体"/>
                <w:bCs/>
                <w:sz w:val="24"/>
                <w:highlight w:val="none"/>
              </w:rPr>
            </w:pPr>
            <w:r>
              <w:rPr>
                <w:rFonts w:hint="eastAsia" w:ascii="宋体" w:hAnsi="宋体" w:eastAsia="宋体" w:cs="宋体"/>
                <w:bCs/>
                <w:sz w:val="24"/>
                <w:highlight w:val="none"/>
              </w:rPr>
              <w:t xml:space="preserve">招标文件要求的规格、参数</w:t>
            </w:r>
            <w:r>
              <w:rPr>
                <w:rFonts w:hint="eastAsia" w:ascii="宋体" w:hAnsi="宋体" w:eastAsia="宋体" w:cs="宋体"/>
                <w:bCs/>
                <w:sz w:val="24"/>
                <w:highlight w:val="none"/>
              </w:rPr>
            </w:r>
            <w:r/>
          </w:p>
        </w:tc>
        <w:tc>
          <w:tcPr>
            <w:tcW w:w="2202" w:type="dxa"/>
            <w:vAlign w:val="center"/>
            <w:textDirection w:val="lrTb"/>
            <w:noWrap w:val="false"/>
          </w:tcPr>
          <w:p>
            <w:pPr>
              <w:pStyle w:val="826"/>
              <w:jc w:val="center"/>
              <w:rPr>
                <w:rFonts w:hint="eastAsia" w:ascii="宋体" w:hAnsi="宋体" w:eastAsia="宋体" w:cs="宋体"/>
                <w:bCs/>
                <w:sz w:val="24"/>
                <w:highlight w:val="none"/>
              </w:rPr>
            </w:pPr>
            <w:r>
              <w:rPr>
                <w:rFonts w:hint="eastAsia" w:ascii="宋体" w:hAnsi="宋体" w:eastAsia="宋体" w:cs="宋体"/>
                <w:bCs/>
                <w:sz w:val="24"/>
                <w:highlight w:val="none"/>
              </w:rPr>
              <w:t xml:space="preserve">投标响应</w:t>
            </w:r>
            <w:r>
              <w:rPr>
                <w:rFonts w:hint="eastAsia" w:ascii="宋体" w:hAnsi="宋体" w:eastAsia="宋体" w:cs="宋体"/>
                <w:bCs/>
                <w:sz w:val="24"/>
                <w:highlight w:val="none"/>
              </w:rPr>
            </w:r>
            <w:r/>
          </w:p>
          <w:p>
            <w:pPr>
              <w:pStyle w:val="826"/>
              <w:jc w:val="center"/>
              <w:rPr>
                <w:rFonts w:hint="eastAsia" w:ascii="宋体" w:hAnsi="宋体" w:eastAsia="宋体" w:cs="宋体"/>
                <w:bCs/>
                <w:sz w:val="24"/>
                <w:highlight w:val="none"/>
              </w:rPr>
            </w:pPr>
            <w:r>
              <w:rPr>
                <w:rFonts w:hint="eastAsia" w:ascii="宋体" w:hAnsi="宋体" w:eastAsia="宋体" w:cs="宋体"/>
                <w:bCs/>
                <w:sz w:val="24"/>
                <w:highlight w:val="none"/>
              </w:rPr>
              <w:t xml:space="preserve">规格、参数</w:t>
            </w:r>
            <w:r>
              <w:rPr>
                <w:rFonts w:hint="eastAsia" w:ascii="宋体" w:hAnsi="宋体" w:eastAsia="宋体" w:cs="宋体"/>
                <w:bCs/>
                <w:sz w:val="24"/>
                <w:highlight w:val="none"/>
              </w:rPr>
            </w:r>
            <w:r/>
          </w:p>
        </w:tc>
        <w:tc>
          <w:tcPr>
            <w:tcW w:w="1648" w:type="dxa"/>
            <w:vAlign w:val="center"/>
            <w:textDirection w:val="lrTb"/>
            <w:noWrap w:val="false"/>
          </w:tcPr>
          <w:p>
            <w:pPr>
              <w:pStyle w:val="826"/>
              <w:jc w:val="center"/>
              <w:rPr>
                <w:rFonts w:hint="eastAsia" w:ascii="宋体" w:hAnsi="宋体" w:eastAsia="宋体" w:cs="宋体"/>
                <w:bCs/>
                <w:sz w:val="24"/>
                <w:highlight w:val="none"/>
              </w:rPr>
            </w:pPr>
            <w:r>
              <w:rPr>
                <w:rFonts w:hint="eastAsia" w:ascii="宋体" w:hAnsi="宋体" w:eastAsia="宋体" w:cs="宋体"/>
                <w:sz w:val="24"/>
                <w:szCs w:val="24"/>
                <w:highlight w:val="none"/>
              </w:rPr>
              <w:t xml:space="preserve">偏离情况（+/-/=）</w:t>
            </w:r>
            <w:r>
              <w:rPr>
                <w:rFonts w:hint="eastAsia" w:ascii="宋体" w:hAnsi="宋体" w:eastAsia="宋体" w:cs="宋体"/>
                <w:bCs/>
                <w:sz w:val="24"/>
                <w:highlight w:val="none"/>
              </w:rPr>
            </w:r>
            <w:r/>
          </w:p>
        </w:tc>
        <w:tc>
          <w:tcPr>
            <w:tcW w:w="765" w:type="dxa"/>
            <w:vAlign w:val="center"/>
            <w:textDirection w:val="lrTb"/>
            <w:noWrap w:val="false"/>
          </w:tcPr>
          <w:p>
            <w:pPr>
              <w:pStyle w:val="826"/>
              <w:jc w:val="center"/>
              <w:rPr>
                <w:rFonts w:hint="eastAsia" w:ascii="宋体" w:hAnsi="宋体" w:eastAsia="宋体" w:cs="宋体"/>
                <w:bCs/>
                <w:sz w:val="24"/>
                <w:highlight w:val="none"/>
              </w:rPr>
            </w:pPr>
            <w:r>
              <w:rPr>
                <w:rFonts w:hint="eastAsia" w:ascii="宋体" w:hAnsi="宋体" w:eastAsia="宋体" w:cs="宋体"/>
                <w:bCs/>
                <w:sz w:val="24"/>
                <w:highlight w:val="none"/>
              </w:rPr>
              <w:t xml:space="preserve">证明材料页码</w:t>
            </w:r>
            <w:r>
              <w:rPr>
                <w:rFonts w:hint="eastAsia" w:ascii="宋体" w:hAnsi="宋体" w:eastAsia="宋体" w:cs="宋体"/>
                <w:bCs/>
                <w:sz w:val="24"/>
                <w:highlight w:val="none"/>
              </w:rPr>
            </w:r>
            <w:r/>
          </w:p>
        </w:tc>
        <w:tc>
          <w:tcPr>
            <w:tcW w:w="735" w:type="dxa"/>
            <w:vAlign w:val="center"/>
            <w:textDirection w:val="lrTb"/>
            <w:noWrap w:val="false"/>
          </w:tcPr>
          <w:p>
            <w:pPr>
              <w:pStyle w:val="826"/>
              <w:jc w:val="center"/>
              <w:rPr>
                <w:rFonts w:hint="eastAsia" w:ascii="宋体" w:hAnsi="宋体" w:eastAsia="宋体" w:cs="宋体"/>
                <w:bCs/>
                <w:sz w:val="24"/>
                <w:highlight w:val="none"/>
              </w:rPr>
            </w:pPr>
            <w:r>
              <w:rPr>
                <w:rFonts w:hint="eastAsia" w:ascii="宋体" w:hAnsi="宋体" w:eastAsia="宋体" w:cs="宋体"/>
                <w:bCs/>
                <w:sz w:val="24"/>
                <w:highlight w:val="none"/>
              </w:rPr>
              <w:t xml:space="preserve">备注</w:t>
            </w:r>
            <w:r>
              <w:rPr>
                <w:rFonts w:hint="eastAsia" w:ascii="宋体" w:hAnsi="宋体" w:eastAsia="宋体" w:cs="宋体"/>
                <w:bCs/>
                <w:sz w:val="24"/>
                <w:highlight w:val="none"/>
              </w:rPr>
            </w:r>
            <w:r/>
          </w:p>
        </w:tc>
      </w:tr>
      <w:tr>
        <w:trPr/>
        <w:tc>
          <w:tcPr>
            <w:tcW w:w="839" w:type="dxa"/>
            <w:vAlign w:val="top"/>
            <w:textDirection w:val="lrTb"/>
            <w:noWrap w:val="false"/>
          </w:tcPr>
          <w:p>
            <w:pPr>
              <w:pStyle w:val="826"/>
              <w:jc w:val="center"/>
              <w:rPr>
                <w:rFonts w:hint="eastAsia" w:ascii="宋体" w:hAnsi="宋体" w:eastAsia="宋体" w:cs="宋体"/>
                <w:bCs/>
                <w:sz w:val="24"/>
                <w:highlight w:val="none"/>
              </w:rPr>
            </w:pPr>
            <w:r>
              <w:rPr>
                <w:rFonts w:hint="eastAsia" w:ascii="宋体" w:hAnsi="宋体" w:eastAsia="宋体" w:cs="宋体"/>
                <w:bCs/>
                <w:sz w:val="24"/>
                <w:highlight w:val="none"/>
              </w:rPr>
              <w:t xml:space="preserve">1</w:t>
            </w:r>
            <w:r>
              <w:rPr>
                <w:rFonts w:hint="eastAsia" w:ascii="宋体" w:hAnsi="宋体" w:eastAsia="宋体" w:cs="宋体"/>
                <w:bCs/>
                <w:sz w:val="24"/>
                <w:highlight w:val="none"/>
              </w:rPr>
            </w:r>
            <w:r/>
          </w:p>
        </w:tc>
        <w:tc>
          <w:tcPr>
            <w:tcW w:w="1454" w:type="dxa"/>
            <w:vAlign w:val="top"/>
            <w:textDirection w:val="lrTb"/>
            <w:noWrap w:val="false"/>
          </w:tcPr>
          <w:p>
            <w:pPr>
              <w:pStyle w:val="826"/>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2161" w:type="dxa"/>
            <w:vAlign w:val="top"/>
            <w:textDirection w:val="lrTb"/>
            <w:noWrap w:val="false"/>
          </w:tcPr>
          <w:p>
            <w:pPr>
              <w:pStyle w:val="826"/>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2202" w:type="dxa"/>
            <w:vAlign w:val="top"/>
            <w:textDirection w:val="lrTb"/>
            <w:noWrap w:val="false"/>
          </w:tcPr>
          <w:p>
            <w:pPr>
              <w:pStyle w:val="826"/>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1648" w:type="dxa"/>
            <w:vAlign w:val="top"/>
            <w:textDirection w:val="lrTb"/>
            <w:noWrap w:val="false"/>
          </w:tcPr>
          <w:p>
            <w:pPr>
              <w:pStyle w:val="826"/>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765" w:type="dxa"/>
            <w:vAlign w:val="top"/>
            <w:textDirection w:val="lrTb"/>
            <w:noWrap w:val="false"/>
          </w:tcPr>
          <w:p>
            <w:pPr>
              <w:pStyle w:val="826"/>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735" w:type="dxa"/>
            <w:vAlign w:val="top"/>
            <w:textDirection w:val="lrTb"/>
            <w:noWrap w:val="false"/>
          </w:tcPr>
          <w:p>
            <w:pPr>
              <w:pStyle w:val="826"/>
              <w:jc w:val="center"/>
              <w:rPr>
                <w:rFonts w:hint="eastAsia" w:ascii="宋体" w:hAnsi="宋体" w:eastAsia="宋体" w:cs="宋体"/>
                <w:bCs/>
                <w:sz w:val="24"/>
                <w:highlight w:val="none"/>
              </w:rPr>
            </w:pPr>
            <w:r>
              <w:rPr>
                <w:rFonts w:hint="eastAsia" w:ascii="宋体" w:hAnsi="宋体" w:eastAsia="宋体" w:cs="宋体"/>
                <w:bCs/>
                <w:sz w:val="24"/>
                <w:highlight w:val="none"/>
              </w:rPr>
            </w:r>
            <w:r/>
          </w:p>
        </w:tc>
      </w:tr>
      <w:tr>
        <w:trPr/>
        <w:tc>
          <w:tcPr>
            <w:tcW w:w="839" w:type="dxa"/>
            <w:vAlign w:val="top"/>
            <w:textDirection w:val="lrTb"/>
            <w:noWrap w:val="false"/>
          </w:tcPr>
          <w:p>
            <w:pPr>
              <w:pStyle w:val="826"/>
              <w:jc w:val="center"/>
              <w:rPr>
                <w:rFonts w:hint="eastAsia" w:ascii="宋体" w:hAnsi="宋体" w:eastAsia="宋体" w:cs="宋体"/>
                <w:bCs/>
                <w:sz w:val="24"/>
                <w:highlight w:val="none"/>
              </w:rPr>
            </w:pPr>
            <w:r>
              <w:rPr>
                <w:rFonts w:hint="eastAsia" w:ascii="宋体" w:hAnsi="宋体" w:eastAsia="宋体" w:cs="宋体"/>
                <w:bCs/>
                <w:sz w:val="24"/>
                <w:highlight w:val="none"/>
              </w:rPr>
              <w:t xml:space="preserve">2</w:t>
            </w:r>
            <w:r>
              <w:rPr>
                <w:rFonts w:hint="eastAsia" w:ascii="宋体" w:hAnsi="宋体" w:eastAsia="宋体" w:cs="宋体"/>
                <w:bCs/>
                <w:sz w:val="24"/>
                <w:highlight w:val="none"/>
              </w:rPr>
            </w:r>
            <w:r/>
          </w:p>
        </w:tc>
        <w:tc>
          <w:tcPr>
            <w:tcW w:w="1454" w:type="dxa"/>
            <w:vAlign w:val="top"/>
            <w:textDirection w:val="lrTb"/>
            <w:noWrap w:val="false"/>
          </w:tcPr>
          <w:p>
            <w:pPr>
              <w:pStyle w:val="826"/>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2161" w:type="dxa"/>
            <w:vAlign w:val="top"/>
            <w:textDirection w:val="lrTb"/>
            <w:noWrap w:val="false"/>
          </w:tcPr>
          <w:p>
            <w:pPr>
              <w:pStyle w:val="826"/>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2202" w:type="dxa"/>
            <w:vAlign w:val="top"/>
            <w:textDirection w:val="lrTb"/>
            <w:noWrap w:val="false"/>
          </w:tcPr>
          <w:p>
            <w:pPr>
              <w:pStyle w:val="826"/>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1648" w:type="dxa"/>
            <w:vAlign w:val="top"/>
            <w:textDirection w:val="lrTb"/>
            <w:noWrap w:val="false"/>
          </w:tcPr>
          <w:p>
            <w:pPr>
              <w:pStyle w:val="826"/>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765" w:type="dxa"/>
            <w:vAlign w:val="top"/>
            <w:textDirection w:val="lrTb"/>
            <w:noWrap w:val="false"/>
          </w:tcPr>
          <w:p>
            <w:pPr>
              <w:pStyle w:val="826"/>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735" w:type="dxa"/>
            <w:vAlign w:val="top"/>
            <w:textDirection w:val="lrTb"/>
            <w:noWrap w:val="false"/>
          </w:tcPr>
          <w:p>
            <w:pPr>
              <w:pStyle w:val="826"/>
              <w:jc w:val="center"/>
              <w:rPr>
                <w:rFonts w:hint="eastAsia" w:ascii="宋体" w:hAnsi="宋体" w:eastAsia="宋体" w:cs="宋体"/>
                <w:bCs/>
                <w:sz w:val="24"/>
                <w:highlight w:val="none"/>
              </w:rPr>
            </w:pPr>
            <w:r>
              <w:rPr>
                <w:rFonts w:hint="eastAsia" w:ascii="宋体" w:hAnsi="宋体" w:eastAsia="宋体" w:cs="宋体"/>
                <w:bCs/>
                <w:sz w:val="24"/>
                <w:highlight w:val="none"/>
              </w:rPr>
            </w:r>
            <w:r/>
          </w:p>
        </w:tc>
      </w:tr>
      <w:tr>
        <w:trPr/>
        <w:tc>
          <w:tcPr>
            <w:tcW w:w="839" w:type="dxa"/>
            <w:vAlign w:val="top"/>
            <w:textDirection w:val="lrTb"/>
            <w:noWrap w:val="false"/>
          </w:tcPr>
          <w:p>
            <w:pPr>
              <w:pStyle w:val="826"/>
              <w:jc w:val="center"/>
              <w:rPr>
                <w:rFonts w:hint="eastAsia" w:ascii="宋体" w:hAnsi="宋体" w:eastAsia="宋体" w:cs="宋体"/>
                <w:bCs/>
                <w:sz w:val="24"/>
                <w:highlight w:val="none"/>
              </w:rPr>
            </w:pPr>
            <w:r>
              <w:rPr>
                <w:rFonts w:hint="eastAsia" w:ascii="宋体" w:hAnsi="宋体" w:eastAsia="宋体" w:cs="宋体"/>
                <w:bCs/>
                <w:sz w:val="24"/>
                <w:highlight w:val="none"/>
              </w:rPr>
              <w:t xml:space="preserve">3</w:t>
            </w:r>
            <w:r>
              <w:rPr>
                <w:rFonts w:hint="eastAsia" w:ascii="宋体" w:hAnsi="宋体" w:eastAsia="宋体" w:cs="宋体"/>
                <w:bCs/>
                <w:sz w:val="24"/>
                <w:highlight w:val="none"/>
              </w:rPr>
            </w:r>
            <w:r/>
          </w:p>
        </w:tc>
        <w:tc>
          <w:tcPr>
            <w:tcW w:w="1454" w:type="dxa"/>
            <w:vAlign w:val="top"/>
            <w:textDirection w:val="lrTb"/>
            <w:noWrap w:val="false"/>
          </w:tcPr>
          <w:p>
            <w:pPr>
              <w:pStyle w:val="826"/>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2161" w:type="dxa"/>
            <w:vAlign w:val="top"/>
            <w:textDirection w:val="lrTb"/>
            <w:noWrap w:val="false"/>
          </w:tcPr>
          <w:p>
            <w:pPr>
              <w:pStyle w:val="826"/>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2202" w:type="dxa"/>
            <w:vAlign w:val="top"/>
            <w:textDirection w:val="lrTb"/>
            <w:noWrap w:val="false"/>
          </w:tcPr>
          <w:p>
            <w:pPr>
              <w:pStyle w:val="826"/>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1648" w:type="dxa"/>
            <w:vAlign w:val="top"/>
            <w:textDirection w:val="lrTb"/>
            <w:noWrap w:val="false"/>
          </w:tcPr>
          <w:p>
            <w:pPr>
              <w:pStyle w:val="826"/>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765" w:type="dxa"/>
            <w:vAlign w:val="top"/>
            <w:textDirection w:val="lrTb"/>
            <w:noWrap w:val="false"/>
          </w:tcPr>
          <w:p>
            <w:pPr>
              <w:pStyle w:val="826"/>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735" w:type="dxa"/>
            <w:vAlign w:val="top"/>
            <w:textDirection w:val="lrTb"/>
            <w:noWrap w:val="false"/>
          </w:tcPr>
          <w:p>
            <w:pPr>
              <w:pStyle w:val="826"/>
              <w:jc w:val="center"/>
              <w:rPr>
                <w:rFonts w:hint="eastAsia" w:ascii="宋体" w:hAnsi="宋体" w:eastAsia="宋体" w:cs="宋体"/>
                <w:bCs/>
                <w:sz w:val="24"/>
                <w:highlight w:val="none"/>
              </w:rPr>
            </w:pPr>
            <w:r>
              <w:rPr>
                <w:rFonts w:hint="eastAsia" w:ascii="宋体" w:hAnsi="宋体" w:eastAsia="宋体" w:cs="宋体"/>
                <w:bCs/>
                <w:sz w:val="24"/>
                <w:highlight w:val="none"/>
              </w:rPr>
            </w:r>
            <w:r/>
          </w:p>
        </w:tc>
      </w:tr>
      <w:tr>
        <w:trPr/>
        <w:tc>
          <w:tcPr>
            <w:tcW w:w="839" w:type="dxa"/>
            <w:vAlign w:val="top"/>
            <w:textDirection w:val="lrTb"/>
            <w:noWrap w:val="false"/>
          </w:tcPr>
          <w:p>
            <w:pPr>
              <w:pStyle w:val="826"/>
              <w:jc w:val="center"/>
              <w:rPr>
                <w:rFonts w:hint="eastAsia" w:ascii="宋体" w:hAnsi="宋体" w:eastAsia="宋体" w:cs="宋体"/>
                <w:bCs/>
                <w:sz w:val="24"/>
                <w:highlight w:val="none"/>
              </w:rPr>
            </w:pPr>
            <w:r>
              <w:rPr>
                <w:rFonts w:hint="eastAsia" w:ascii="宋体" w:hAnsi="宋体" w:eastAsia="宋体" w:cs="宋体"/>
                <w:bCs/>
                <w:sz w:val="24"/>
                <w:highlight w:val="none"/>
              </w:rPr>
              <w:t xml:space="preserve">4</w:t>
            </w:r>
            <w:r>
              <w:rPr>
                <w:rFonts w:hint="eastAsia" w:ascii="宋体" w:hAnsi="宋体" w:eastAsia="宋体" w:cs="宋体"/>
                <w:bCs/>
                <w:sz w:val="24"/>
                <w:highlight w:val="none"/>
              </w:rPr>
            </w:r>
            <w:r/>
          </w:p>
        </w:tc>
        <w:tc>
          <w:tcPr>
            <w:tcW w:w="1454" w:type="dxa"/>
            <w:vAlign w:val="top"/>
            <w:textDirection w:val="lrTb"/>
            <w:noWrap w:val="false"/>
          </w:tcPr>
          <w:p>
            <w:pPr>
              <w:pStyle w:val="826"/>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2161" w:type="dxa"/>
            <w:vAlign w:val="top"/>
            <w:textDirection w:val="lrTb"/>
            <w:noWrap w:val="false"/>
          </w:tcPr>
          <w:p>
            <w:pPr>
              <w:pStyle w:val="826"/>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2202" w:type="dxa"/>
            <w:vAlign w:val="top"/>
            <w:textDirection w:val="lrTb"/>
            <w:noWrap w:val="false"/>
          </w:tcPr>
          <w:p>
            <w:pPr>
              <w:pStyle w:val="826"/>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1648" w:type="dxa"/>
            <w:vAlign w:val="top"/>
            <w:textDirection w:val="lrTb"/>
            <w:noWrap w:val="false"/>
          </w:tcPr>
          <w:p>
            <w:pPr>
              <w:pStyle w:val="826"/>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765" w:type="dxa"/>
            <w:vAlign w:val="top"/>
            <w:textDirection w:val="lrTb"/>
            <w:noWrap w:val="false"/>
          </w:tcPr>
          <w:p>
            <w:pPr>
              <w:pStyle w:val="826"/>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735" w:type="dxa"/>
            <w:vAlign w:val="top"/>
            <w:textDirection w:val="lrTb"/>
            <w:noWrap w:val="false"/>
          </w:tcPr>
          <w:p>
            <w:pPr>
              <w:pStyle w:val="826"/>
              <w:jc w:val="center"/>
              <w:rPr>
                <w:rFonts w:hint="eastAsia" w:ascii="宋体" w:hAnsi="宋体" w:eastAsia="宋体" w:cs="宋体"/>
                <w:bCs/>
                <w:sz w:val="24"/>
                <w:highlight w:val="none"/>
              </w:rPr>
            </w:pPr>
            <w:r>
              <w:rPr>
                <w:rFonts w:hint="eastAsia" w:ascii="宋体" w:hAnsi="宋体" w:eastAsia="宋体" w:cs="宋体"/>
                <w:bCs/>
                <w:sz w:val="24"/>
                <w:highlight w:val="none"/>
              </w:rPr>
            </w:r>
            <w:r/>
          </w:p>
        </w:tc>
      </w:tr>
      <w:tr>
        <w:trPr/>
        <w:tc>
          <w:tcPr>
            <w:tcW w:w="839" w:type="dxa"/>
            <w:vAlign w:val="top"/>
            <w:textDirection w:val="lrTb"/>
            <w:noWrap w:val="false"/>
          </w:tcPr>
          <w:p>
            <w:pPr>
              <w:pStyle w:val="826"/>
              <w:jc w:val="center"/>
              <w:rPr>
                <w:rFonts w:hint="eastAsia" w:ascii="宋体" w:hAnsi="宋体" w:eastAsia="宋体" w:cs="宋体"/>
                <w:bCs/>
                <w:sz w:val="24"/>
                <w:highlight w:val="none"/>
              </w:rPr>
            </w:pPr>
            <w:r>
              <w:rPr>
                <w:rFonts w:hint="eastAsia" w:ascii="宋体" w:hAnsi="宋体" w:eastAsia="宋体" w:cs="宋体"/>
                <w:bCs/>
                <w:sz w:val="24"/>
                <w:highlight w:val="none"/>
              </w:rPr>
              <w:t xml:space="preserve">5</w:t>
            </w:r>
            <w:r>
              <w:rPr>
                <w:rFonts w:hint="eastAsia" w:ascii="宋体" w:hAnsi="宋体" w:eastAsia="宋体" w:cs="宋体"/>
                <w:bCs/>
                <w:sz w:val="24"/>
                <w:highlight w:val="none"/>
              </w:rPr>
            </w:r>
            <w:r/>
          </w:p>
        </w:tc>
        <w:tc>
          <w:tcPr>
            <w:tcW w:w="1454" w:type="dxa"/>
            <w:vAlign w:val="top"/>
            <w:textDirection w:val="lrTb"/>
            <w:noWrap w:val="false"/>
          </w:tcPr>
          <w:p>
            <w:pPr>
              <w:pStyle w:val="826"/>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2161" w:type="dxa"/>
            <w:vAlign w:val="top"/>
            <w:textDirection w:val="lrTb"/>
            <w:noWrap w:val="false"/>
          </w:tcPr>
          <w:p>
            <w:pPr>
              <w:pStyle w:val="826"/>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2202" w:type="dxa"/>
            <w:vAlign w:val="top"/>
            <w:textDirection w:val="lrTb"/>
            <w:noWrap w:val="false"/>
          </w:tcPr>
          <w:p>
            <w:pPr>
              <w:pStyle w:val="826"/>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1648" w:type="dxa"/>
            <w:vAlign w:val="top"/>
            <w:textDirection w:val="lrTb"/>
            <w:noWrap w:val="false"/>
          </w:tcPr>
          <w:p>
            <w:pPr>
              <w:pStyle w:val="826"/>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765" w:type="dxa"/>
            <w:vAlign w:val="top"/>
            <w:textDirection w:val="lrTb"/>
            <w:noWrap w:val="false"/>
          </w:tcPr>
          <w:p>
            <w:pPr>
              <w:pStyle w:val="826"/>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735" w:type="dxa"/>
            <w:vAlign w:val="top"/>
            <w:textDirection w:val="lrTb"/>
            <w:noWrap w:val="false"/>
          </w:tcPr>
          <w:p>
            <w:pPr>
              <w:pStyle w:val="826"/>
              <w:jc w:val="center"/>
              <w:rPr>
                <w:rFonts w:hint="eastAsia" w:ascii="宋体" w:hAnsi="宋体" w:eastAsia="宋体" w:cs="宋体"/>
                <w:bCs/>
                <w:sz w:val="24"/>
                <w:highlight w:val="none"/>
              </w:rPr>
            </w:pPr>
            <w:r>
              <w:rPr>
                <w:rFonts w:hint="eastAsia" w:ascii="宋体" w:hAnsi="宋体" w:eastAsia="宋体" w:cs="宋体"/>
                <w:bCs/>
                <w:sz w:val="24"/>
                <w:highlight w:val="none"/>
              </w:rPr>
            </w:r>
            <w:r/>
          </w:p>
        </w:tc>
      </w:tr>
      <w:tr>
        <w:trPr/>
        <w:tc>
          <w:tcPr>
            <w:tcW w:w="839" w:type="dxa"/>
            <w:vAlign w:val="top"/>
            <w:textDirection w:val="lrTb"/>
            <w:noWrap w:val="false"/>
          </w:tcPr>
          <w:p>
            <w:pPr>
              <w:pStyle w:val="826"/>
              <w:jc w:val="center"/>
              <w:rPr>
                <w:rFonts w:hint="eastAsia" w:ascii="宋体" w:hAnsi="宋体" w:eastAsia="宋体" w:cs="宋体"/>
                <w:bCs/>
                <w:sz w:val="24"/>
                <w:highlight w:val="none"/>
              </w:rPr>
            </w:pPr>
            <w:r>
              <w:rPr>
                <w:rFonts w:hint="eastAsia" w:ascii="宋体" w:hAnsi="宋体" w:eastAsia="宋体" w:cs="宋体"/>
                <w:bCs/>
                <w:sz w:val="24"/>
                <w:highlight w:val="none"/>
              </w:rPr>
              <w:t xml:space="preserve">6</w:t>
            </w:r>
            <w:r>
              <w:rPr>
                <w:rFonts w:hint="eastAsia" w:ascii="宋体" w:hAnsi="宋体" w:eastAsia="宋体" w:cs="宋体"/>
                <w:bCs/>
                <w:sz w:val="24"/>
                <w:highlight w:val="none"/>
              </w:rPr>
            </w:r>
            <w:r/>
          </w:p>
        </w:tc>
        <w:tc>
          <w:tcPr>
            <w:tcW w:w="1454" w:type="dxa"/>
            <w:vAlign w:val="top"/>
            <w:textDirection w:val="lrTb"/>
            <w:noWrap w:val="false"/>
          </w:tcPr>
          <w:p>
            <w:pPr>
              <w:pStyle w:val="826"/>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2161" w:type="dxa"/>
            <w:vAlign w:val="top"/>
            <w:textDirection w:val="lrTb"/>
            <w:noWrap w:val="false"/>
          </w:tcPr>
          <w:p>
            <w:pPr>
              <w:pStyle w:val="826"/>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2202" w:type="dxa"/>
            <w:vAlign w:val="top"/>
            <w:textDirection w:val="lrTb"/>
            <w:noWrap w:val="false"/>
          </w:tcPr>
          <w:p>
            <w:pPr>
              <w:pStyle w:val="826"/>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1648" w:type="dxa"/>
            <w:vAlign w:val="top"/>
            <w:textDirection w:val="lrTb"/>
            <w:noWrap w:val="false"/>
          </w:tcPr>
          <w:p>
            <w:pPr>
              <w:pStyle w:val="826"/>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765" w:type="dxa"/>
            <w:vAlign w:val="top"/>
            <w:textDirection w:val="lrTb"/>
            <w:noWrap w:val="false"/>
          </w:tcPr>
          <w:p>
            <w:pPr>
              <w:pStyle w:val="826"/>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735" w:type="dxa"/>
            <w:vAlign w:val="top"/>
            <w:textDirection w:val="lrTb"/>
            <w:noWrap w:val="false"/>
          </w:tcPr>
          <w:p>
            <w:pPr>
              <w:pStyle w:val="826"/>
              <w:jc w:val="center"/>
              <w:rPr>
                <w:rFonts w:hint="eastAsia" w:ascii="宋体" w:hAnsi="宋体" w:eastAsia="宋体" w:cs="宋体"/>
                <w:bCs/>
                <w:sz w:val="24"/>
                <w:highlight w:val="none"/>
              </w:rPr>
            </w:pPr>
            <w:r>
              <w:rPr>
                <w:rFonts w:hint="eastAsia" w:ascii="宋体" w:hAnsi="宋体" w:eastAsia="宋体" w:cs="宋体"/>
                <w:bCs/>
                <w:sz w:val="24"/>
                <w:highlight w:val="none"/>
              </w:rPr>
            </w:r>
            <w:r/>
          </w:p>
        </w:tc>
      </w:tr>
      <w:tr>
        <w:trPr/>
        <w:tc>
          <w:tcPr>
            <w:tcW w:w="839" w:type="dxa"/>
            <w:vAlign w:val="top"/>
            <w:textDirection w:val="lrTb"/>
            <w:noWrap w:val="false"/>
          </w:tcPr>
          <w:p>
            <w:pPr>
              <w:pStyle w:val="826"/>
              <w:jc w:val="center"/>
              <w:rPr>
                <w:rFonts w:hint="eastAsia" w:ascii="宋体" w:hAnsi="宋体" w:eastAsia="宋体" w:cs="宋体"/>
                <w:bCs/>
                <w:sz w:val="24"/>
                <w:highlight w:val="none"/>
              </w:rPr>
            </w:pPr>
            <w:r>
              <w:rPr>
                <w:rFonts w:hint="eastAsia" w:ascii="宋体" w:hAnsi="宋体" w:eastAsia="宋体" w:cs="宋体"/>
                <w:bCs/>
                <w:sz w:val="24"/>
                <w:highlight w:val="none"/>
              </w:rPr>
              <w:t xml:space="preserve">7</w:t>
            </w:r>
            <w:r>
              <w:rPr>
                <w:rFonts w:hint="eastAsia" w:ascii="宋体" w:hAnsi="宋体" w:eastAsia="宋体" w:cs="宋体"/>
                <w:bCs/>
                <w:sz w:val="24"/>
                <w:highlight w:val="none"/>
              </w:rPr>
            </w:r>
            <w:r/>
          </w:p>
        </w:tc>
        <w:tc>
          <w:tcPr>
            <w:tcW w:w="1454" w:type="dxa"/>
            <w:vAlign w:val="top"/>
            <w:textDirection w:val="lrTb"/>
            <w:noWrap w:val="false"/>
          </w:tcPr>
          <w:p>
            <w:pPr>
              <w:pStyle w:val="826"/>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2161" w:type="dxa"/>
            <w:vAlign w:val="top"/>
            <w:textDirection w:val="lrTb"/>
            <w:noWrap w:val="false"/>
          </w:tcPr>
          <w:p>
            <w:pPr>
              <w:pStyle w:val="826"/>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2202" w:type="dxa"/>
            <w:vAlign w:val="top"/>
            <w:textDirection w:val="lrTb"/>
            <w:noWrap w:val="false"/>
          </w:tcPr>
          <w:p>
            <w:pPr>
              <w:pStyle w:val="826"/>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1648" w:type="dxa"/>
            <w:vAlign w:val="top"/>
            <w:textDirection w:val="lrTb"/>
            <w:noWrap w:val="false"/>
          </w:tcPr>
          <w:p>
            <w:pPr>
              <w:pStyle w:val="826"/>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765" w:type="dxa"/>
            <w:vAlign w:val="top"/>
            <w:textDirection w:val="lrTb"/>
            <w:noWrap w:val="false"/>
          </w:tcPr>
          <w:p>
            <w:pPr>
              <w:pStyle w:val="826"/>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735" w:type="dxa"/>
            <w:vAlign w:val="top"/>
            <w:textDirection w:val="lrTb"/>
            <w:noWrap w:val="false"/>
          </w:tcPr>
          <w:p>
            <w:pPr>
              <w:pStyle w:val="826"/>
              <w:jc w:val="center"/>
              <w:rPr>
                <w:rFonts w:hint="eastAsia" w:ascii="宋体" w:hAnsi="宋体" w:eastAsia="宋体" w:cs="宋体"/>
                <w:bCs/>
                <w:sz w:val="24"/>
                <w:highlight w:val="none"/>
              </w:rPr>
            </w:pPr>
            <w:r>
              <w:rPr>
                <w:rFonts w:hint="eastAsia" w:ascii="宋体" w:hAnsi="宋体" w:eastAsia="宋体" w:cs="宋体"/>
                <w:bCs/>
                <w:sz w:val="24"/>
                <w:highlight w:val="none"/>
              </w:rPr>
            </w:r>
            <w:r/>
          </w:p>
        </w:tc>
      </w:tr>
      <w:tr>
        <w:trPr/>
        <w:tc>
          <w:tcPr>
            <w:tcW w:w="839" w:type="dxa"/>
            <w:vAlign w:val="top"/>
            <w:textDirection w:val="lrTb"/>
            <w:noWrap w:val="false"/>
          </w:tcPr>
          <w:p>
            <w:pPr>
              <w:pStyle w:val="826"/>
              <w:jc w:val="center"/>
              <w:rPr>
                <w:rFonts w:hint="eastAsia" w:ascii="宋体" w:hAnsi="宋体" w:eastAsia="宋体" w:cs="宋体"/>
                <w:bCs/>
                <w:sz w:val="24"/>
                <w:highlight w:val="none"/>
              </w:rPr>
            </w:pPr>
            <w:r>
              <w:rPr>
                <w:rFonts w:hint="eastAsia" w:ascii="宋体" w:hAnsi="宋体" w:eastAsia="宋体" w:cs="宋体"/>
                <w:bCs/>
                <w:sz w:val="24"/>
                <w:highlight w:val="none"/>
              </w:rPr>
              <w:t xml:space="preserve">8</w:t>
            </w:r>
            <w:r>
              <w:rPr>
                <w:rFonts w:hint="eastAsia" w:ascii="宋体" w:hAnsi="宋体" w:eastAsia="宋体" w:cs="宋体"/>
                <w:bCs/>
                <w:sz w:val="24"/>
                <w:highlight w:val="none"/>
              </w:rPr>
            </w:r>
            <w:r/>
          </w:p>
        </w:tc>
        <w:tc>
          <w:tcPr>
            <w:tcW w:w="1454" w:type="dxa"/>
            <w:vAlign w:val="top"/>
            <w:textDirection w:val="lrTb"/>
            <w:noWrap w:val="false"/>
          </w:tcPr>
          <w:p>
            <w:pPr>
              <w:pStyle w:val="826"/>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2161" w:type="dxa"/>
            <w:vAlign w:val="top"/>
            <w:textDirection w:val="lrTb"/>
            <w:noWrap w:val="false"/>
          </w:tcPr>
          <w:p>
            <w:pPr>
              <w:pStyle w:val="826"/>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2202" w:type="dxa"/>
            <w:vAlign w:val="top"/>
            <w:textDirection w:val="lrTb"/>
            <w:noWrap w:val="false"/>
          </w:tcPr>
          <w:p>
            <w:pPr>
              <w:pStyle w:val="826"/>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1648" w:type="dxa"/>
            <w:vAlign w:val="top"/>
            <w:textDirection w:val="lrTb"/>
            <w:noWrap w:val="false"/>
          </w:tcPr>
          <w:p>
            <w:pPr>
              <w:pStyle w:val="826"/>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765" w:type="dxa"/>
            <w:vAlign w:val="top"/>
            <w:textDirection w:val="lrTb"/>
            <w:noWrap w:val="false"/>
          </w:tcPr>
          <w:p>
            <w:pPr>
              <w:pStyle w:val="826"/>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735" w:type="dxa"/>
            <w:vAlign w:val="top"/>
            <w:textDirection w:val="lrTb"/>
            <w:noWrap w:val="false"/>
          </w:tcPr>
          <w:p>
            <w:pPr>
              <w:pStyle w:val="826"/>
              <w:jc w:val="center"/>
              <w:rPr>
                <w:rFonts w:hint="eastAsia" w:ascii="宋体" w:hAnsi="宋体" w:eastAsia="宋体" w:cs="宋体"/>
                <w:bCs/>
                <w:sz w:val="24"/>
                <w:highlight w:val="none"/>
              </w:rPr>
            </w:pPr>
            <w:r>
              <w:rPr>
                <w:rFonts w:hint="eastAsia" w:ascii="宋体" w:hAnsi="宋体" w:eastAsia="宋体" w:cs="宋体"/>
                <w:bCs/>
                <w:sz w:val="24"/>
                <w:highlight w:val="none"/>
              </w:rPr>
            </w:r>
            <w:r/>
          </w:p>
        </w:tc>
      </w:tr>
      <w:tr>
        <w:trPr/>
        <w:tc>
          <w:tcPr>
            <w:tcW w:w="839" w:type="dxa"/>
            <w:vAlign w:val="top"/>
            <w:textDirection w:val="lrTb"/>
            <w:noWrap w:val="false"/>
          </w:tcPr>
          <w:p>
            <w:pPr>
              <w:pStyle w:val="826"/>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1454" w:type="dxa"/>
            <w:vAlign w:val="top"/>
            <w:textDirection w:val="lrTb"/>
            <w:noWrap w:val="false"/>
          </w:tcPr>
          <w:p>
            <w:pPr>
              <w:pStyle w:val="826"/>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2161" w:type="dxa"/>
            <w:vAlign w:val="top"/>
            <w:textDirection w:val="lrTb"/>
            <w:noWrap w:val="false"/>
          </w:tcPr>
          <w:p>
            <w:pPr>
              <w:pStyle w:val="826"/>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2202" w:type="dxa"/>
            <w:vAlign w:val="top"/>
            <w:textDirection w:val="lrTb"/>
            <w:noWrap w:val="false"/>
          </w:tcPr>
          <w:p>
            <w:pPr>
              <w:pStyle w:val="826"/>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1648" w:type="dxa"/>
            <w:vAlign w:val="top"/>
            <w:textDirection w:val="lrTb"/>
            <w:noWrap w:val="false"/>
          </w:tcPr>
          <w:p>
            <w:pPr>
              <w:pStyle w:val="826"/>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765" w:type="dxa"/>
            <w:vAlign w:val="top"/>
            <w:textDirection w:val="lrTb"/>
            <w:noWrap w:val="false"/>
          </w:tcPr>
          <w:p>
            <w:pPr>
              <w:pStyle w:val="826"/>
              <w:jc w:val="center"/>
              <w:rPr>
                <w:rFonts w:hint="eastAsia" w:ascii="宋体" w:hAnsi="宋体" w:eastAsia="宋体" w:cs="宋体"/>
                <w:bCs/>
                <w:sz w:val="24"/>
                <w:highlight w:val="none"/>
              </w:rPr>
            </w:pPr>
            <w:r>
              <w:rPr>
                <w:rFonts w:hint="eastAsia" w:ascii="宋体" w:hAnsi="宋体" w:eastAsia="宋体" w:cs="宋体"/>
                <w:bCs/>
                <w:sz w:val="24"/>
                <w:highlight w:val="none"/>
              </w:rPr>
            </w:r>
            <w:r/>
          </w:p>
        </w:tc>
        <w:tc>
          <w:tcPr>
            <w:tcW w:w="735" w:type="dxa"/>
            <w:vAlign w:val="top"/>
            <w:textDirection w:val="lrTb"/>
            <w:noWrap w:val="false"/>
          </w:tcPr>
          <w:p>
            <w:pPr>
              <w:pStyle w:val="826"/>
              <w:jc w:val="center"/>
              <w:rPr>
                <w:rFonts w:hint="eastAsia" w:ascii="宋体" w:hAnsi="宋体" w:eastAsia="宋体" w:cs="宋体"/>
                <w:bCs/>
                <w:sz w:val="24"/>
                <w:highlight w:val="none"/>
              </w:rPr>
            </w:pPr>
            <w:r>
              <w:rPr>
                <w:rFonts w:hint="eastAsia" w:ascii="宋体" w:hAnsi="宋体" w:eastAsia="宋体" w:cs="宋体"/>
                <w:bCs/>
                <w:sz w:val="24"/>
                <w:highlight w:val="none"/>
              </w:rPr>
            </w:r>
            <w:r/>
          </w:p>
        </w:tc>
      </w:tr>
    </w:tbl>
    <w:p>
      <w:pPr>
        <w:pStyle w:val="826"/>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投标人名称（公章）：</w:t>
      </w:r>
      <w:r>
        <w:rPr>
          <w:rFonts w:hint="eastAsia" w:ascii="宋体" w:hAnsi="宋体" w:eastAsia="宋体" w:cs="宋体"/>
          <w:sz w:val="24"/>
          <w:szCs w:val="24"/>
          <w:highlight w:val="none"/>
        </w:rPr>
      </w:r>
      <w:r/>
    </w:p>
    <w:p>
      <w:pPr>
        <w:pStyle w:val="826"/>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法定代表人或授权代表（签字或盖章）：</w:t>
      </w:r>
      <w:r>
        <w:rPr>
          <w:rFonts w:hint="eastAsia" w:ascii="宋体" w:hAnsi="宋体" w:eastAsia="宋体" w:cs="宋体"/>
          <w:sz w:val="24"/>
          <w:szCs w:val="24"/>
          <w:highlight w:val="none"/>
        </w:rPr>
      </w:r>
      <w:r/>
    </w:p>
    <w:p>
      <w:pPr>
        <w:pStyle w:val="826"/>
        <w:rPr>
          <w:rFonts w:hint="eastAsia" w:ascii="宋体" w:hAnsi="宋体" w:eastAsia="宋体" w:cs="宋体"/>
          <w:sz w:val="20"/>
          <w:highlight w:val="none"/>
        </w:rPr>
      </w:pPr>
      <w:r>
        <w:rPr>
          <w:rFonts w:hint="eastAsia" w:ascii="宋体" w:hAnsi="宋体" w:eastAsia="宋体" w:cs="宋体"/>
          <w:sz w:val="24"/>
          <w:szCs w:val="24"/>
          <w:highlight w:val="none"/>
        </w:rPr>
        <w:t xml:space="preserve">日期：    年  月  日</w:t>
      </w:r>
      <w:r>
        <w:rPr>
          <w:rFonts w:hint="eastAsia" w:ascii="宋体" w:hAnsi="宋体" w:eastAsia="宋体" w:cs="宋体"/>
          <w:sz w:val="20"/>
          <w:highlight w:val="none"/>
        </w:rPr>
      </w:r>
      <w:r/>
    </w:p>
    <w:p>
      <w:pPr>
        <w:pStyle w:val="826"/>
        <w:rPr>
          <w:rFonts w:hint="eastAsia" w:ascii="宋体" w:hAnsi="宋体" w:eastAsia="宋体" w:cs="宋体"/>
          <w:szCs w:val="21"/>
          <w:highlight w:val="none"/>
        </w:rPr>
      </w:pPr>
      <w:r/>
      <w:bookmarkStart w:id="144" w:name="_Toc10292"/>
      <w:r/>
      <w:bookmarkStart w:id="145" w:name="_Toc11669"/>
      <w:r/>
      <w:bookmarkStart w:id="146" w:name="_Toc5552"/>
      <w:r>
        <w:rPr>
          <w:rFonts w:hint="eastAsia" w:ascii="宋体" w:hAnsi="宋体" w:eastAsia="宋体" w:cs="宋体"/>
          <w:szCs w:val="21"/>
          <w:highlight w:val="none"/>
        </w:rPr>
        <w:t xml:space="preserve">说明：①此表为表样，行数可自行添加，但表式不变。</w:t>
      </w:r>
      <w:r>
        <w:rPr>
          <w:rFonts w:hint="eastAsia" w:ascii="宋体" w:hAnsi="宋体" w:eastAsia="宋体" w:cs="宋体"/>
          <w:szCs w:val="21"/>
          <w:highlight w:val="none"/>
        </w:rPr>
      </w:r>
      <w:r/>
    </w:p>
    <w:p>
      <w:pPr>
        <w:pStyle w:val="826"/>
        <w:spacing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②是否偏离用符号“+、=、-”或填写“正偏离、完全响应、负偏离”分别表示正偏离、完全响应、负偏离。</w:t>
      </w:r>
      <w:r>
        <w:rPr>
          <w:rFonts w:hint="eastAsia" w:ascii="宋体" w:hAnsi="宋体" w:eastAsia="宋体" w:cs="宋体"/>
          <w:szCs w:val="21"/>
          <w:highlight w:val="none"/>
        </w:rPr>
      </w:r>
      <w:r/>
    </w:p>
    <w:p>
      <w:pPr>
        <w:pStyle w:val="826"/>
        <w:rPr>
          <w:rFonts w:hint="eastAsia" w:ascii="宋体" w:hAnsi="宋体" w:eastAsia="宋体" w:cs="宋体"/>
          <w:szCs w:val="21"/>
          <w:highlight w:val="none"/>
        </w:rPr>
      </w:pPr>
      <w:r>
        <w:rPr>
          <w:rFonts w:hint="eastAsia" w:ascii="宋体" w:hAnsi="宋体" w:eastAsia="宋体" w:cs="宋体"/>
          <w:b/>
          <w:bCs/>
          <w:szCs w:val="21"/>
          <w:highlight w:val="none"/>
        </w:rPr>
        <w:t xml:space="preserve">③供应商必须仔细阅读本招标文件“第四章”中所有相关采购要求，并对所有技术要求偏离的条目列入上表。供应商必须根据所提供服务的实际情况如实填写，评审小组如发现有虚假描述的，该投标文件视为无效</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26"/>
        <w:jc w:val="center"/>
        <w:rPr>
          <w:rFonts w:hint="eastAsia" w:ascii="宋体" w:hAnsi="宋体" w:eastAsia="宋体" w:cs="宋体"/>
          <w:sz w:val="32"/>
          <w:szCs w:val="32"/>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sz w:val="32"/>
          <w:szCs w:val="32"/>
          <w:highlight w:val="none"/>
        </w:rPr>
      </w:r>
      <w:r/>
    </w:p>
    <w:p>
      <w:pPr>
        <w:pStyle w:val="826"/>
        <w:spacing w:line="420" w:lineRule="exact"/>
        <w:rPr>
          <w:rFonts w:hint="eastAsia" w:ascii="宋体" w:hAnsi="宋体" w:eastAsia="宋体" w:cs="宋体"/>
          <w:b/>
          <w:sz w:val="24"/>
          <w:szCs w:val="24"/>
          <w:highlight w:val="none"/>
          <w:lang w:val="zh-CN"/>
        </w:rPr>
      </w:pPr>
      <w:r/>
      <w:bookmarkStart w:id="147" w:name="_Toc23012"/>
      <w:r/>
      <w:bookmarkStart w:id="148" w:name="_Toc22168"/>
      <w:r>
        <w:rPr>
          <w:rFonts w:hint="eastAsia" w:eastAsia="宋体" w:cs="宋体"/>
          <w:b/>
          <w:sz w:val="24"/>
          <w:szCs w:val="24"/>
          <w:highlight w:val="none"/>
        </w:rPr>
        <w:t xml:space="preserve">附件：</w:t>
      </w:r>
      <w:r>
        <w:rPr>
          <w:rFonts w:hint="eastAsia" w:ascii="宋体" w:hAnsi="宋体" w:eastAsia="宋体" w:cs="宋体"/>
          <w:b/>
          <w:sz w:val="24"/>
          <w:szCs w:val="24"/>
          <w:highlight w:val="none"/>
          <w:lang w:val="zh-CN"/>
        </w:rPr>
        <w:t xml:space="preserve">“★”</w:t>
      </w:r>
      <w:r>
        <w:rPr>
          <w:rFonts w:hint="eastAsia" w:ascii="宋体" w:hAnsi="宋体" w:eastAsia="宋体" w:cs="宋体"/>
          <w:b/>
          <w:sz w:val="24"/>
          <w:szCs w:val="24"/>
          <w:highlight w:val="none"/>
        </w:rPr>
        <w:t xml:space="preserve">及</w:t>
      </w:r>
      <w:r>
        <w:rPr>
          <w:rFonts w:hint="eastAsia" w:ascii="宋体" w:hAnsi="宋体" w:eastAsia="宋体" w:cs="宋体"/>
          <w:b/>
          <w:sz w:val="24"/>
          <w:szCs w:val="24"/>
          <w:highlight w:val="none"/>
          <w:lang w:val="zh-CN"/>
        </w:rPr>
        <w:t xml:space="preserve">“▲”参数技术支持材料</w:t>
      </w:r>
      <w:bookmarkEnd w:id="147"/>
      <w:r/>
      <w:bookmarkEnd w:id="148"/>
      <w:r>
        <w:rPr>
          <w:rFonts w:hint="eastAsia" w:ascii="宋体" w:hAnsi="宋体" w:eastAsia="宋体" w:cs="宋体"/>
          <w:b/>
          <w:sz w:val="24"/>
          <w:szCs w:val="24"/>
          <w:highlight w:val="none"/>
          <w:lang w:val="zh-CN"/>
        </w:rPr>
      </w:r>
      <w:r/>
    </w:p>
    <w:p>
      <w:pPr>
        <w:pStyle w:val="866"/>
        <w:ind w:left="0"/>
        <w:rPr>
          <w:rFonts w:hint="eastAsia" w:ascii="宋体" w:hAnsi="宋体" w:cs="宋体"/>
          <w:highlight w:val="none"/>
        </w:rPr>
      </w:pPr>
      <w:r>
        <w:rPr>
          <w:rFonts w:hint="eastAsia" w:ascii="宋体" w:hAnsi="宋体" w:cs="宋体"/>
          <w:highlight w:val="none"/>
        </w:rPr>
      </w:r>
      <w:r/>
    </w:p>
    <w:p>
      <w:pPr>
        <w:pStyle w:val="866"/>
        <w:ind w:left="0" w:firstLine="420"/>
        <w:rPr>
          <w:rFonts w:hint="eastAsia" w:ascii="宋体" w:hAnsi="宋体" w:cs="宋体"/>
          <w:highlight w:val="none"/>
        </w:rPr>
      </w:pPr>
      <w:r>
        <w:rPr>
          <w:rFonts w:hint="eastAsia" w:ascii="宋体" w:hAnsi="宋体" w:cs="宋体"/>
          <w:highlight w:val="none"/>
        </w:rPr>
        <w:t xml:space="preserve">供应商应当根据招标文件要求编制投标文件，投标文件应对招标文件提出的要求和条件作出实质性响应，对带星号（“★”）的技术条款须在投标文件中提供招标文件技术参数中所要求的技术支持资料（技术支持资料种类以文件第四章要求为准，如无特殊要求则为明确说明该技术内容的公开发行的手册、彩页、官网截图、功能页面截图、</w:t>
      </w:r>
      <w:r>
        <w:rPr>
          <w:rFonts w:hint="eastAsia" w:ascii="宋体" w:hAnsi="宋体" w:cs="宋体"/>
          <w:highlight w:val="none"/>
          <w:lang w:eastAsia="zh-CN"/>
        </w:rPr>
        <w:t xml:space="preserve">检测报告或白皮书等</w:t>
      </w:r>
      <w:r>
        <w:rPr>
          <w:rFonts w:hint="eastAsia" w:ascii="宋体" w:hAnsi="宋体" w:cs="宋体"/>
          <w:highlight w:val="none"/>
        </w:rPr>
        <w:t xml:space="preserve">），未提供技术支持资料的，或未对招标文件做出实质性响应，将导致投标文件被视为无效。</w:t>
      </w:r>
      <w:r>
        <w:rPr>
          <w:rFonts w:hint="eastAsia" w:ascii="宋体" w:hAnsi="宋体" w:cs="宋体"/>
          <w:highlight w:val="none"/>
        </w:rPr>
      </w:r>
      <w:r/>
    </w:p>
    <w:p>
      <w:pPr>
        <w:pStyle w:val="866"/>
        <w:ind w:left="0" w:firstLine="420"/>
        <w:rPr>
          <w:rFonts w:hint="eastAsia" w:ascii="宋体" w:hAnsi="宋体" w:cs="宋体"/>
          <w:highlight w:val="none"/>
        </w:rPr>
      </w:pPr>
      <w:r>
        <w:rPr>
          <w:rFonts w:hint="eastAsia" w:ascii="宋体" w:hAnsi="宋体" w:cs="宋体"/>
          <w:highlight w:val="none"/>
        </w:rPr>
        <w:t xml:space="preserve">对带▲号参数指标（如有）为主要技术参数要求，投标文件中须提供技术支持资料（技术支持资料种类以文件第四章要求为准，如无特殊要求则为明确说明该技术内容的公开发行的手册、彩页、官网截图、功能页面截图、</w:t>
      </w:r>
      <w:r>
        <w:rPr>
          <w:rFonts w:hint="eastAsia" w:ascii="宋体" w:hAnsi="宋体" w:cs="宋体"/>
          <w:highlight w:val="none"/>
          <w:lang w:eastAsia="zh-CN"/>
        </w:rPr>
        <w:t xml:space="preserve">检测报告或白皮书等</w:t>
      </w:r>
      <w:r>
        <w:rPr>
          <w:rFonts w:hint="eastAsia" w:ascii="宋体" w:hAnsi="宋体" w:cs="宋体"/>
          <w:highlight w:val="none"/>
        </w:rPr>
        <w:t xml:space="preserve">），否则将视为未响应▲号参数，作负偏离处理。</w:t>
      </w:r>
      <w:r>
        <w:rPr>
          <w:rFonts w:hint="eastAsia" w:ascii="宋体" w:hAnsi="宋体" w:cs="宋体"/>
          <w:highlight w:val="none"/>
        </w:rPr>
      </w:r>
      <w:r/>
    </w:p>
    <w:p>
      <w:pPr>
        <w:pStyle w:val="826"/>
        <w:rPr>
          <w:rFonts w:hint="eastAsia" w:ascii="宋体" w:hAnsi="宋体" w:eastAsia="宋体" w:cs="宋体"/>
          <w:highlight w:val="none"/>
        </w:rPr>
      </w:pPr>
      <w:r>
        <w:rPr>
          <w:rFonts w:hint="eastAsia" w:ascii="宋体" w:hAnsi="宋体" w:eastAsia="宋体" w:cs="宋体"/>
          <w:highlight w:val="none"/>
        </w:rPr>
      </w:r>
      <w:r/>
    </w:p>
    <w:p>
      <w:pPr>
        <w:pStyle w:val="826"/>
        <w:rPr>
          <w:rFonts w:hint="eastAsia" w:ascii="宋体" w:hAnsi="宋体" w:eastAsia="宋体" w:cs="宋体"/>
          <w:highlight w:val="none"/>
        </w:rPr>
      </w:pPr>
      <w:r>
        <w:rPr>
          <w:rFonts w:hint="eastAsia" w:ascii="宋体" w:hAnsi="宋体" w:eastAsia="宋体" w:cs="宋体"/>
          <w:highlight w:val="none"/>
        </w:rPr>
        <w:t xml:space="preserve">★项参数要求及证明材料：</w:t>
      </w:r>
      <w:r>
        <w:rPr>
          <w:rFonts w:hint="eastAsia" w:ascii="宋体" w:hAnsi="宋体" w:eastAsia="宋体" w:cs="宋体"/>
          <w:highlight w:val="none"/>
        </w:rPr>
      </w:r>
      <w:r/>
    </w:p>
    <w:p>
      <w:pPr>
        <w:pStyle w:val="826"/>
        <w:rPr>
          <w:rFonts w:hint="eastAsia" w:ascii="宋体" w:hAnsi="宋体" w:eastAsia="宋体" w:cs="宋体"/>
          <w:highlight w:val="none"/>
        </w:rPr>
      </w:pPr>
      <w:r>
        <w:rPr>
          <w:rFonts w:hint="eastAsia" w:ascii="宋体" w:hAnsi="宋体" w:eastAsia="宋体" w:cs="宋体"/>
          <w:highlight w:val="none"/>
        </w:rPr>
        <w:t xml:space="preserve">1.</w:t>
      </w:r>
      <w:r>
        <w:rPr>
          <w:rFonts w:hint="eastAsia" w:ascii="宋体" w:hAnsi="宋体" w:eastAsia="宋体" w:cs="宋体"/>
          <w:highlight w:val="none"/>
        </w:rPr>
      </w:r>
      <w:r/>
    </w:p>
    <w:p>
      <w:pPr>
        <w:pStyle w:val="826"/>
        <w:rPr>
          <w:rFonts w:hint="eastAsia" w:ascii="宋体" w:hAnsi="宋体" w:eastAsia="宋体" w:cs="宋体"/>
          <w:highlight w:val="none"/>
        </w:rPr>
      </w:pPr>
      <w:r>
        <w:rPr>
          <w:rFonts w:hint="eastAsia" w:ascii="宋体" w:hAnsi="宋体" w:eastAsia="宋体" w:cs="宋体"/>
          <w:highlight w:val="none"/>
        </w:rPr>
        <w:t xml:space="preserve">2.</w:t>
      </w:r>
      <w:r>
        <w:rPr>
          <w:rFonts w:hint="eastAsia" w:ascii="宋体" w:hAnsi="宋体" w:eastAsia="宋体" w:cs="宋体"/>
          <w:highlight w:val="none"/>
        </w:rPr>
      </w:r>
      <w:r/>
    </w:p>
    <w:p>
      <w:pPr>
        <w:pStyle w:val="826"/>
        <w:rPr>
          <w:rFonts w:hint="eastAsia" w:ascii="宋体" w:hAnsi="宋体" w:eastAsia="宋体" w:cs="宋体"/>
          <w:highlight w:val="none"/>
        </w:rPr>
      </w:pPr>
      <w:r>
        <w:rPr>
          <w:rFonts w:hint="eastAsia" w:ascii="宋体" w:hAnsi="宋体" w:eastAsia="宋体" w:cs="宋体"/>
          <w:highlight w:val="none"/>
        </w:rPr>
        <w:t xml:space="preserve">3.</w:t>
      </w:r>
      <w:r>
        <w:rPr>
          <w:rFonts w:hint="eastAsia" w:ascii="宋体" w:hAnsi="宋体" w:eastAsia="宋体" w:cs="宋体"/>
          <w:highlight w:val="none"/>
        </w:rPr>
      </w:r>
      <w:r/>
    </w:p>
    <w:p>
      <w:pPr>
        <w:pStyle w:val="826"/>
        <w:rPr>
          <w:rFonts w:hint="eastAsia" w:ascii="宋体" w:hAnsi="宋体" w:eastAsia="宋体" w:cs="宋体"/>
          <w:highlight w:val="none"/>
        </w:rPr>
      </w:pPr>
      <w:r>
        <w:rPr>
          <w:rFonts w:hint="eastAsia" w:ascii="宋体" w:hAnsi="宋体" w:eastAsia="宋体" w:cs="宋体"/>
          <w:highlight w:val="none"/>
        </w:rPr>
        <w:t xml:space="preserve">……</w:t>
      </w:r>
      <w:r>
        <w:rPr>
          <w:rFonts w:hint="eastAsia" w:ascii="宋体" w:hAnsi="宋体" w:eastAsia="宋体" w:cs="宋体"/>
          <w:highlight w:val="none"/>
        </w:rPr>
      </w:r>
      <w:r/>
    </w:p>
    <w:p>
      <w:pPr>
        <w:pStyle w:val="826"/>
        <w:rPr>
          <w:rFonts w:hint="eastAsia" w:ascii="宋体" w:hAnsi="宋体" w:eastAsia="宋体" w:cs="宋体"/>
          <w:highlight w:val="none"/>
        </w:rPr>
      </w:pPr>
      <w:r>
        <w:rPr>
          <w:rFonts w:hint="eastAsia" w:ascii="宋体" w:hAnsi="宋体" w:eastAsia="宋体" w:cs="宋体"/>
          <w:highlight w:val="none"/>
        </w:rPr>
      </w:r>
      <w:r/>
    </w:p>
    <w:p>
      <w:pPr>
        <w:pStyle w:val="826"/>
        <w:rPr>
          <w:rFonts w:hint="eastAsia" w:ascii="宋体" w:hAnsi="宋体" w:eastAsia="宋体" w:cs="宋体"/>
          <w:highlight w:val="none"/>
        </w:rPr>
      </w:pPr>
      <w:r>
        <w:rPr>
          <w:rFonts w:hint="eastAsia" w:ascii="宋体" w:hAnsi="宋体" w:eastAsia="宋体" w:cs="宋体"/>
          <w:highlight w:val="none"/>
        </w:rPr>
        <w:t xml:space="preserve">▲项参数要求及证明材料：</w:t>
      </w:r>
      <w:r>
        <w:rPr>
          <w:rFonts w:hint="eastAsia" w:ascii="宋体" w:hAnsi="宋体" w:eastAsia="宋体" w:cs="宋体"/>
          <w:highlight w:val="none"/>
        </w:rPr>
      </w:r>
      <w:r/>
    </w:p>
    <w:p>
      <w:pPr>
        <w:pStyle w:val="826"/>
        <w:rPr>
          <w:rFonts w:hint="eastAsia" w:ascii="宋体" w:hAnsi="宋体" w:eastAsia="宋体" w:cs="宋体"/>
          <w:highlight w:val="none"/>
        </w:rPr>
      </w:pPr>
      <w:r>
        <w:rPr>
          <w:rFonts w:hint="eastAsia" w:ascii="宋体" w:hAnsi="宋体" w:eastAsia="宋体" w:cs="宋体"/>
          <w:highlight w:val="none"/>
        </w:rPr>
        <w:t xml:space="preserve">1.</w:t>
      </w:r>
      <w:r>
        <w:rPr>
          <w:rFonts w:hint="eastAsia" w:ascii="宋体" w:hAnsi="宋体" w:eastAsia="宋体" w:cs="宋体"/>
          <w:highlight w:val="none"/>
        </w:rPr>
      </w:r>
      <w:r/>
    </w:p>
    <w:p>
      <w:pPr>
        <w:pStyle w:val="826"/>
        <w:rPr>
          <w:rFonts w:hint="eastAsia" w:ascii="宋体" w:hAnsi="宋体" w:eastAsia="宋体" w:cs="宋体"/>
          <w:highlight w:val="none"/>
        </w:rPr>
      </w:pPr>
      <w:r>
        <w:rPr>
          <w:rFonts w:hint="eastAsia" w:ascii="宋体" w:hAnsi="宋体" w:eastAsia="宋体" w:cs="宋体"/>
          <w:highlight w:val="none"/>
        </w:rPr>
        <w:t xml:space="preserve">2.</w:t>
      </w:r>
      <w:r>
        <w:rPr>
          <w:rFonts w:hint="eastAsia" w:ascii="宋体" w:hAnsi="宋体" w:eastAsia="宋体" w:cs="宋体"/>
          <w:highlight w:val="none"/>
        </w:rPr>
      </w:r>
      <w:r/>
    </w:p>
    <w:p>
      <w:pPr>
        <w:pStyle w:val="826"/>
        <w:rPr>
          <w:rFonts w:hint="eastAsia" w:ascii="宋体" w:hAnsi="宋体" w:eastAsia="宋体" w:cs="宋体"/>
          <w:highlight w:val="none"/>
        </w:rPr>
      </w:pPr>
      <w:r>
        <w:rPr>
          <w:rFonts w:hint="eastAsia" w:ascii="宋体" w:hAnsi="宋体" w:eastAsia="宋体" w:cs="宋体"/>
          <w:highlight w:val="none"/>
        </w:rPr>
        <w:t xml:space="preserve">3.</w:t>
      </w:r>
      <w:r>
        <w:rPr>
          <w:rFonts w:hint="eastAsia" w:ascii="宋体" w:hAnsi="宋体" w:eastAsia="宋体" w:cs="宋体"/>
          <w:highlight w:val="none"/>
        </w:rPr>
      </w:r>
      <w:r/>
    </w:p>
    <w:p>
      <w:pPr>
        <w:pStyle w:val="826"/>
        <w:rPr>
          <w:rFonts w:hint="eastAsia" w:ascii="宋体" w:hAnsi="宋体" w:eastAsia="宋体" w:cs="宋体"/>
          <w:highlight w:val="none"/>
        </w:rPr>
      </w:pPr>
      <w:r>
        <w:rPr>
          <w:rFonts w:hint="eastAsia" w:ascii="宋体" w:hAnsi="宋体" w:eastAsia="宋体" w:cs="宋体"/>
          <w:highlight w:val="none"/>
        </w:rPr>
        <w:t xml:space="preserve">……</w:t>
      </w:r>
      <w:r>
        <w:rPr>
          <w:rFonts w:hint="eastAsia" w:ascii="宋体" w:hAnsi="宋体" w:eastAsia="宋体" w:cs="宋体"/>
          <w:highlight w:val="none"/>
        </w:rPr>
      </w:r>
      <w:r/>
    </w:p>
    <w:p>
      <w:pPr>
        <w:pStyle w:val="826"/>
        <w:jc w:val="center"/>
        <w:rPr>
          <w:rFonts w:hint="eastAsia" w:ascii="宋体" w:hAnsi="宋体" w:eastAsia="宋体" w:cs="宋体"/>
          <w:sz w:val="32"/>
          <w:szCs w:val="32"/>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sz w:val="32"/>
          <w:szCs w:val="32"/>
          <w:highlight w:val="none"/>
        </w:rPr>
      </w:r>
      <w:r/>
    </w:p>
    <w:p>
      <w:pPr>
        <w:pStyle w:val="826"/>
        <w:jc w:val="center"/>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6.</w:t>
      </w:r>
      <w:bookmarkEnd w:id="144"/>
      <w:r/>
      <w:bookmarkEnd w:id="145"/>
      <w:r/>
      <w:bookmarkEnd w:id="146"/>
      <w:r>
        <w:rPr>
          <w:rFonts w:hint="eastAsia" w:ascii="宋体" w:hAnsi="宋体" w:eastAsia="宋体" w:cs="宋体"/>
          <w:sz w:val="32"/>
          <w:szCs w:val="32"/>
          <w:highlight w:val="none"/>
        </w:rPr>
        <w:t xml:space="preserve">商务条款偏离表（商务要求响应表）</w:t>
      </w:r>
      <w:r>
        <w:rPr>
          <w:rFonts w:hint="eastAsia" w:ascii="宋体" w:hAnsi="宋体" w:eastAsia="宋体" w:cs="宋体"/>
          <w:sz w:val="32"/>
          <w:szCs w:val="32"/>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011"/>
        <w:gridCol w:w="3112"/>
        <w:gridCol w:w="2685"/>
        <w:gridCol w:w="1527"/>
        <w:gridCol w:w="1052"/>
      </w:tblGrid>
      <w:tr>
        <w:trPr>
          <w:trHeight w:val="643"/>
        </w:trPr>
        <w:tc>
          <w:tcPr>
            <w:tcW w:w="1011" w:type="dxa"/>
            <w:vAlign w:val="center"/>
            <w:textDirection w:val="lrTb"/>
            <w:noWrap w:val="false"/>
          </w:tcPr>
          <w:p>
            <w:pPr>
              <w:pStyle w:val="826"/>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rPr>
                <w:rFonts w:hint="eastAsia" w:ascii="宋体" w:hAnsi="宋体" w:eastAsia="宋体" w:cs="宋体"/>
                <w:sz w:val="24"/>
                <w:szCs w:val="24"/>
                <w:highlight w:val="none"/>
              </w:rPr>
            </w:r>
            <w:r/>
          </w:p>
        </w:tc>
        <w:tc>
          <w:tcPr>
            <w:tcW w:w="3112" w:type="dxa"/>
            <w:vAlign w:val="center"/>
            <w:textDirection w:val="lrTb"/>
            <w:noWrap w:val="false"/>
          </w:tcPr>
          <w:p>
            <w:pPr>
              <w:pStyle w:val="826"/>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招标文件商务部分要求</w:t>
            </w:r>
            <w:r>
              <w:rPr>
                <w:rFonts w:hint="eastAsia" w:ascii="宋体" w:hAnsi="宋体" w:eastAsia="宋体" w:cs="宋体"/>
                <w:sz w:val="24"/>
                <w:szCs w:val="24"/>
                <w:highlight w:val="none"/>
              </w:rPr>
            </w:r>
            <w:r/>
          </w:p>
        </w:tc>
        <w:tc>
          <w:tcPr>
            <w:tcW w:w="2685" w:type="dxa"/>
            <w:vAlign w:val="center"/>
            <w:textDirection w:val="lrTb"/>
            <w:noWrap w:val="false"/>
          </w:tcPr>
          <w:p>
            <w:pPr>
              <w:pStyle w:val="826"/>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供应商的响应及承诺</w:t>
            </w:r>
            <w:r>
              <w:rPr>
                <w:rFonts w:hint="eastAsia" w:ascii="宋体" w:hAnsi="宋体" w:eastAsia="宋体" w:cs="宋体"/>
                <w:sz w:val="24"/>
                <w:szCs w:val="24"/>
                <w:highlight w:val="none"/>
              </w:rPr>
            </w:r>
            <w:r/>
          </w:p>
        </w:tc>
        <w:tc>
          <w:tcPr>
            <w:tcW w:w="1527" w:type="dxa"/>
            <w:vAlign w:val="center"/>
            <w:textDirection w:val="lrTb"/>
            <w:noWrap w:val="false"/>
          </w:tcPr>
          <w:p>
            <w:pPr>
              <w:pStyle w:val="826"/>
              <w:jc w:val="center"/>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偏离情况（+/-/=）</w:t>
            </w:r>
            <w:r>
              <w:rPr>
                <w:rFonts w:hint="eastAsia" w:ascii="宋体" w:hAnsi="宋体" w:eastAsia="宋体" w:cs="宋体"/>
                <w:sz w:val="24"/>
                <w:szCs w:val="24"/>
                <w:highlight w:val="none"/>
              </w:rPr>
            </w:r>
            <w:r/>
          </w:p>
        </w:tc>
        <w:tc>
          <w:tcPr>
            <w:tcW w:w="1052" w:type="dxa"/>
            <w:vAlign w:val="center"/>
            <w:textDirection w:val="lrTb"/>
            <w:noWrap w:val="false"/>
          </w:tcPr>
          <w:p>
            <w:pPr>
              <w:pStyle w:val="826"/>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备注</w:t>
            </w:r>
            <w:r>
              <w:rPr>
                <w:rFonts w:hint="eastAsia" w:ascii="宋体" w:hAnsi="宋体" w:eastAsia="宋体" w:cs="宋体"/>
                <w:sz w:val="24"/>
                <w:szCs w:val="24"/>
                <w:highlight w:val="none"/>
              </w:rPr>
            </w:r>
            <w:r/>
          </w:p>
        </w:tc>
      </w:tr>
      <w:tr>
        <w:trPr>
          <w:trHeight w:val="447"/>
        </w:trPr>
        <w:tc>
          <w:tcPr>
            <w:tcW w:w="1011" w:type="dxa"/>
            <w:vAlign w:val="center"/>
            <w:textDirection w:val="lrTb"/>
            <w:noWrap w:val="false"/>
          </w:tcPr>
          <w:p>
            <w:pPr>
              <w:pStyle w:val="826"/>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rPr>
            </w:r>
            <w:r/>
          </w:p>
        </w:tc>
        <w:tc>
          <w:tcPr>
            <w:tcW w:w="3112" w:type="dxa"/>
            <w:vAlign w:val="center"/>
            <w:textDirection w:val="lrTb"/>
            <w:noWrap w:val="false"/>
          </w:tcPr>
          <w:p>
            <w:pPr>
              <w:pStyle w:val="826"/>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685" w:type="dxa"/>
            <w:vAlign w:val="center"/>
            <w:textDirection w:val="lrTb"/>
            <w:noWrap w:val="false"/>
          </w:tcPr>
          <w:p>
            <w:pPr>
              <w:pStyle w:val="826"/>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527" w:type="dxa"/>
            <w:vAlign w:val="center"/>
            <w:textDirection w:val="lrTb"/>
            <w:noWrap w:val="false"/>
          </w:tcPr>
          <w:p>
            <w:pPr>
              <w:pStyle w:val="826"/>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52" w:type="dxa"/>
            <w:vAlign w:val="center"/>
            <w:textDirection w:val="lrTb"/>
            <w:noWrap w:val="false"/>
          </w:tcPr>
          <w:p>
            <w:pPr>
              <w:pStyle w:val="826"/>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447"/>
        </w:trPr>
        <w:tc>
          <w:tcPr>
            <w:tcW w:w="1011" w:type="dxa"/>
            <w:vAlign w:val="center"/>
            <w:textDirection w:val="lrTb"/>
            <w:noWrap w:val="false"/>
          </w:tcPr>
          <w:p>
            <w:pPr>
              <w:pStyle w:val="826"/>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rPr>
            </w:r>
            <w:r/>
          </w:p>
        </w:tc>
        <w:tc>
          <w:tcPr>
            <w:tcW w:w="3112" w:type="dxa"/>
            <w:vAlign w:val="center"/>
            <w:textDirection w:val="lrTb"/>
            <w:noWrap w:val="false"/>
          </w:tcPr>
          <w:p>
            <w:pPr>
              <w:pStyle w:val="826"/>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685" w:type="dxa"/>
            <w:vAlign w:val="center"/>
            <w:textDirection w:val="lrTb"/>
            <w:noWrap w:val="false"/>
          </w:tcPr>
          <w:p>
            <w:pPr>
              <w:pStyle w:val="826"/>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527" w:type="dxa"/>
            <w:vAlign w:val="center"/>
            <w:textDirection w:val="lrTb"/>
            <w:noWrap w:val="false"/>
          </w:tcPr>
          <w:p>
            <w:pPr>
              <w:pStyle w:val="826"/>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52" w:type="dxa"/>
            <w:vAlign w:val="center"/>
            <w:textDirection w:val="lrTb"/>
            <w:noWrap w:val="false"/>
          </w:tcPr>
          <w:p>
            <w:pPr>
              <w:pStyle w:val="826"/>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12"/>
        </w:trPr>
        <w:tc>
          <w:tcPr>
            <w:tcW w:w="1011" w:type="dxa"/>
            <w:vAlign w:val="center"/>
            <w:textDirection w:val="lrTb"/>
            <w:noWrap w:val="false"/>
          </w:tcPr>
          <w:p>
            <w:pPr>
              <w:pStyle w:val="826"/>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rPr>
            </w:r>
            <w:r/>
          </w:p>
        </w:tc>
        <w:tc>
          <w:tcPr>
            <w:tcW w:w="3112" w:type="dxa"/>
            <w:vAlign w:val="center"/>
            <w:textDirection w:val="lrTb"/>
            <w:noWrap w:val="false"/>
          </w:tcPr>
          <w:p>
            <w:pPr>
              <w:pStyle w:val="826"/>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685" w:type="dxa"/>
            <w:vAlign w:val="center"/>
            <w:textDirection w:val="lrTb"/>
            <w:noWrap w:val="false"/>
          </w:tcPr>
          <w:p>
            <w:pPr>
              <w:pStyle w:val="826"/>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527" w:type="dxa"/>
            <w:vAlign w:val="center"/>
            <w:textDirection w:val="lrTb"/>
            <w:noWrap w:val="false"/>
          </w:tcPr>
          <w:p>
            <w:pPr>
              <w:pStyle w:val="826"/>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52" w:type="dxa"/>
            <w:vAlign w:val="center"/>
            <w:textDirection w:val="lrTb"/>
            <w:noWrap w:val="false"/>
          </w:tcPr>
          <w:p>
            <w:pPr>
              <w:pStyle w:val="826"/>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41"/>
        </w:trPr>
        <w:tc>
          <w:tcPr>
            <w:tcW w:w="1011" w:type="dxa"/>
            <w:vAlign w:val="center"/>
            <w:textDirection w:val="lrTb"/>
            <w:noWrap w:val="false"/>
          </w:tcPr>
          <w:p>
            <w:pPr>
              <w:pStyle w:val="826"/>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rPr>
            </w:r>
            <w:r/>
          </w:p>
        </w:tc>
        <w:tc>
          <w:tcPr>
            <w:tcW w:w="3112" w:type="dxa"/>
            <w:vAlign w:val="center"/>
            <w:textDirection w:val="lrTb"/>
            <w:noWrap w:val="false"/>
          </w:tcPr>
          <w:p>
            <w:pPr>
              <w:pStyle w:val="826"/>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685" w:type="dxa"/>
            <w:vAlign w:val="center"/>
            <w:textDirection w:val="lrTb"/>
            <w:noWrap w:val="false"/>
          </w:tcPr>
          <w:p>
            <w:pPr>
              <w:pStyle w:val="826"/>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527" w:type="dxa"/>
            <w:vAlign w:val="center"/>
            <w:textDirection w:val="lrTb"/>
            <w:noWrap w:val="false"/>
          </w:tcPr>
          <w:p>
            <w:pPr>
              <w:pStyle w:val="826"/>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52" w:type="dxa"/>
            <w:vAlign w:val="center"/>
            <w:textDirection w:val="lrTb"/>
            <w:noWrap w:val="false"/>
          </w:tcPr>
          <w:p>
            <w:pPr>
              <w:pStyle w:val="826"/>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441"/>
        </w:trPr>
        <w:tc>
          <w:tcPr>
            <w:tcW w:w="1011" w:type="dxa"/>
            <w:vAlign w:val="center"/>
            <w:textDirection w:val="lrTb"/>
            <w:noWrap w:val="false"/>
          </w:tcPr>
          <w:p>
            <w:pPr>
              <w:pStyle w:val="826"/>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rPr>
            </w:r>
            <w:r/>
          </w:p>
        </w:tc>
        <w:tc>
          <w:tcPr>
            <w:tcW w:w="3112" w:type="dxa"/>
            <w:vAlign w:val="center"/>
            <w:textDirection w:val="lrTb"/>
            <w:noWrap w:val="false"/>
          </w:tcPr>
          <w:p>
            <w:pPr>
              <w:pStyle w:val="826"/>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685" w:type="dxa"/>
            <w:vAlign w:val="center"/>
            <w:textDirection w:val="lrTb"/>
            <w:noWrap w:val="false"/>
          </w:tcPr>
          <w:p>
            <w:pPr>
              <w:pStyle w:val="826"/>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527" w:type="dxa"/>
            <w:vAlign w:val="center"/>
            <w:textDirection w:val="lrTb"/>
            <w:noWrap w:val="false"/>
          </w:tcPr>
          <w:p>
            <w:pPr>
              <w:pStyle w:val="826"/>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52" w:type="dxa"/>
            <w:vAlign w:val="center"/>
            <w:textDirection w:val="lrTb"/>
            <w:noWrap w:val="false"/>
          </w:tcPr>
          <w:p>
            <w:pPr>
              <w:pStyle w:val="826"/>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461"/>
        </w:trPr>
        <w:tc>
          <w:tcPr>
            <w:tcW w:w="1011" w:type="dxa"/>
            <w:vAlign w:val="center"/>
            <w:textDirection w:val="lrTb"/>
            <w:noWrap w:val="false"/>
          </w:tcPr>
          <w:p>
            <w:pPr>
              <w:pStyle w:val="826"/>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rPr>
                <w:rFonts w:hint="eastAsia" w:ascii="宋体" w:hAnsi="宋体" w:eastAsia="宋体" w:cs="宋体"/>
                <w:sz w:val="24"/>
                <w:szCs w:val="24"/>
                <w:highlight w:val="none"/>
              </w:rPr>
            </w:r>
            <w:r/>
          </w:p>
        </w:tc>
        <w:tc>
          <w:tcPr>
            <w:tcW w:w="3112" w:type="dxa"/>
            <w:vAlign w:val="center"/>
            <w:textDirection w:val="lrTb"/>
            <w:noWrap w:val="false"/>
          </w:tcPr>
          <w:p>
            <w:pPr>
              <w:pStyle w:val="826"/>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685" w:type="dxa"/>
            <w:vAlign w:val="center"/>
            <w:textDirection w:val="lrTb"/>
            <w:noWrap w:val="false"/>
          </w:tcPr>
          <w:p>
            <w:pPr>
              <w:pStyle w:val="826"/>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527" w:type="dxa"/>
            <w:vAlign w:val="center"/>
            <w:textDirection w:val="lrTb"/>
            <w:noWrap w:val="false"/>
          </w:tcPr>
          <w:p>
            <w:pPr>
              <w:pStyle w:val="826"/>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52" w:type="dxa"/>
            <w:vAlign w:val="center"/>
            <w:textDirection w:val="lrTb"/>
            <w:noWrap w:val="false"/>
          </w:tcPr>
          <w:p>
            <w:pPr>
              <w:pStyle w:val="826"/>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76"/>
        </w:trPr>
        <w:tc>
          <w:tcPr>
            <w:tcW w:w="1011" w:type="dxa"/>
            <w:vAlign w:val="center"/>
            <w:textDirection w:val="lrTb"/>
            <w:noWrap w:val="false"/>
          </w:tcPr>
          <w:p>
            <w:pPr>
              <w:pStyle w:val="826"/>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112" w:type="dxa"/>
            <w:vAlign w:val="center"/>
            <w:textDirection w:val="lrTb"/>
            <w:noWrap w:val="false"/>
          </w:tcPr>
          <w:p>
            <w:pPr>
              <w:pStyle w:val="826"/>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685" w:type="dxa"/>
            <w:vAlign w:val="center"/>
            <w:textDirection w:val="lrTb"/>
            <w:noWrap w:val="false"/>
          </w:tcPr>
          <w:p>
            <w:pPr>
              <w:pStyle w:val="826"/>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527" w:type="dxa"/>
            <w:vAlign w:val="center"/>
            <w:textDirection w:val="lrTb"/>
            <w:noWrap w:val="false"/>
          </w:tcPr>
          <w:p>
            <w:pPr>
              <w:pStyle w:val="826"/>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52" w:type="dxa"/>
            <w:vAlign w:val="center"/>
            <w:textDirection w:val="lrTb"/>
            <w:noWrap w:val="false"/>
          </w:tcPr>
          <w:p>
            <w:pPr>
              <w:pStyle w:val="826"/>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pStyle w:val="826"/>
        <w:rPr>
          <w:rFonts w:hint="eastAsia" w:ascii="宋体" w:hAnsi="宋体" w:eastAsia="宋体" w:cs="宋体"/>
          <w:szCs w:val="21"/>
          <w:highlight w:val="none"/>
        </w:rPr>
      </w:pPr>
      <w:r>
        <w:rPr>
          <w:rFonts w:hint="eastAsia" w:ascii="宋体" w:hAnsi="宋体" w:eastAsia="宋体" w:cs="宋体"/>
          <w:szCs w:val="21"/>
          <w:highlight w:val="none"/>
        </w:rPr>
        <w:t xml:space="preserve">说明：1. 供应商须根据第五章《合同条款及格式》及第四章《采购需求》的要求填写此表，作为投标文件的组成部分，如果行数不够，请自行增加。</w:t>
      </w:r>
      <w:r>
        <w:rPr>
          <w:rFonts w:hint="eastAsia" w:ascii="宋体" w:hAnsi="宋体" w:eastAsia="宋体" w:cs="宋体"/>
          <w:szCs w:val="21"/>
          <w:highlight w:val="none"/>
        </w:rPr>
      </w:r>
      <w:r/>
    </w:p>
    <w:p>
      <w:pPr>
        <w:pStyle w:val="826"/>
        <w:rPr>
          <w:rFonts w:hint="eastAsia" w:ascii="宋体" w:hAnsi="宋体" w:eastAsia="宋体" w:cs="宋体"/>
          <w:szCs w:val="21"/>
          <w:highlight w:val="none"/>
        </w:rPr>
      </w:pPr>
      <w:r>
        <w:rPr>
          <w:rFonts w:hint="eastAsia" w:ascii="宋体" w:hAnsi="宋体" w:eastAsia="宋体" w:cs="宋体"/>
          <w:szCs w:val="21"/>
          <w:highlight w:val="none"/>
        </w:rPr>
        <w:t xml:space="preserve">2. 所有偏离必须在本表中列出，未在本偏离表中列出偏离，将视为供应商已完全接受招标文件要求。如完全无偏离，也无其他说明，可在本表第一行填写“全部无偏离”。</w:t>
      </w:r>
      <w:r>
        <w:rPr>
          <w:rFonts w:hint="eastAsia" w:ascii="宋体" w:hAnsi="宋体" w:eastAsia="宋体" w:cs="宋体"/>
          <w:szCs w:val="21"/>
          <w:highlight w:val="none"/>
        </w:rPr>
      </w:r>
      <w:r/>
    </w:p>
    <w:p>
      <w:pPr>
        <w:pStyle w:val="826"/>
        <w:rPr>
          <w:rFonts w:hint="eastAsia" w:ascii="宋体" w:hAnsi="宋体" w:eastAsia="宋体" w:cs="宋体"/>
          <w:szCs w:val="21"/>
          <w:highlight w:val="none"/>
        </w:rPr>
      </w:pPr>
      <w:r>
        <w:rPr>
          <w:rFonts w:hint="eastAsia" w:ascii="宋体" w:hAnsi="宋体" w:eastAsia="宋体" w:cs="宋体"/>
          <w:szCs w:val="21"/>
          <w:highlight w:val="none"/>
        </w:rPr>
        <w:t xml:space="preserve">3. 偏离包括正、负偏离，正偏离指供应商的响应高于招标文件要求，负偏离指供应商的响应低于招标文件要求。是否偏离用符号“+、=、-”或填写“正偏离、完全响应、负偏离”分别表示正偏离、完全响应、负偏离。</w:t>
      </w:r>
      <w:r>
        <w:rPr>
          <w:rFonts w:hint="eastAsia" w:ascii="宋体" w:hAnsi="宋体" w:eastAsia="宋体" w:cs="宋体"/>
          <w:szCs w:val="21"/>
          <w:highlight w:val="none"/>
        </w:rPr>
      </w:r>
      <w:r/>
    </w:p>
    <w:p>
      <w:pPr>
        <w:pStyle w:val="826"/>
        <w:rPr>
          <w:rFonts w:hint="eastAsia" w:ascii="宋体" w:hAnsi="宋体" w:eastAsia="宋体" w:cs="宋体"/>
          <w:szCs w:val="21"/>
          <w:highlight w:val="none"/>
        </w:rPr>
      </w:pPr>
      <w:r>
        <w:rPr>
          <w:rFonts w:hint="eastAsia" w:ascii="宋体" w:hAnsi="宋体" w:eastAsia="宋体" w:cs="宋体"/>
          <w:szCs w:val="21"/>
          <w:highlight w:val="none"/>
        </w:rPr>
        <w:t xml:space="preserve">4. 如供应商将此表空白，视为供应商无任何偏离。</w:t>
      </w:r>
      <w:r>
        <w:rPr>
          <w:rFonts w:hint="eastAsia" w:ascii="宋体" w:hAnsi="宋体" w:eastAsia="宋体" w:cs="宋体"/>
          <w:szCs w:val="21"/>
          <w:highlight w:val="none"/>
        </w:rPr>
      </w:r>
      <w:r/>
    </w:p>
    <w:p>
      <w:pPr>
        <w:pStyle w:val="826"/>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26"/>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投标人名称（公章）：</w:t>
      </w:r>
      <w:r>
        <w:rPr>
          <w:rFonts w:hint="eastAsia" w:ascii="宋体" w:hAnsi="宋体" w:eastAsia="宋体" w:cs="宋体"/>
          <w:sz w:val="24"/>
          <w:szCs w:val="24"/>
          <w:highlight w:val="none"/>
        </w:rPr>
      </w:r>
      <w:r/>
    </w:p>
    <w:p>
      <w:pPr>
        <w:pStyle w:val="826"/>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法定代表人或授权代表（签字或盖章）：</w:t>
      </w:r>
      <w:r>
        <w:rPr>
          <w:rFonts w:hint="eastAsia" w:ascii="宋体" w:hAnsi="宋体" w:eastAsia="宋体" w:cs="宋体"/>
          <w:sz w:val="24"/>
          <w:szCs w:val="24"/>
          <w:highlight w:val="none"/>
        </w:rPr>
      </w:r>
      <w:r/>
    </w:p>
    <w:p>
      <w:pPr>
        <w:pStyle w:val="826"/>
        <w:jc w:val="left"/>
        <w:spacing w:before="0" w:after="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rPr>
          <w:rFonts w:hint="eastAsia" w:ascii="宋体" w:hAnsi="宋体" w:eastAsia="宋体" w:cs="宋体"/>
          <w:sz w:val="24"/>
          <w:szCs w:val="24"/>
          <w:highlight w:val="none"/>
        </w:rPr>
      </w:r>
      <w:r/>
    </w:p>
    <w:p>
      <w:pPr>
        <w:pStyle w:val="826"/>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26"/>
        <w:rPr>
          <w:rFonts w:hint="eastAsia" w:ascii="宋体" w:hAnsi="宋体" w:eastAsia="宋体" w:cs="宋体"/>
          <w:highlight w:val="none"/>
        </w:rPr>
      </w:pPr>
      <w:r>
        <w:rPr>
          <w:rFonts w:hint="eastAsia" w:ascii="宋体" w:hAnsi="宋体" w:eastAsia="宋体" w:cs="宋体"/>
          <w:highlight w:val="none"/>
        </w:rPr>
      </w:r>
      <w:r/>
    </w:p>
    <w:p>
      <w:pPr>
        <w:pStyle w:val="826"/>
        <w:numPr>
          <w:ilvl w:val="0"/>
          <w:numId w:val="48"/>
        </w:numPr>
        <w:jc w:val="center"/>
        <w:tabs>
          <w:tab w:val="left" w:pos="312" w:leader="none"/>
        </w:tabs>
        <w:rPr>
          <w:rFonts w:hint="eastAsia" w:ascii="宋体" w:hAnsi="宋体" w:eastAsia="宋体" w:cs="宋体"/>
          <w:sz w:val="32"/>
          <w:szCs w:val="32"/>
          <w:highlight w:val="none"/>
        </w:rPr>
        <w:sectPr>
          <w:footnotePr/>
          <w:endnotePr/>
          <w:type w:val="nextPage"/>
          <w:pgSz w:w="11906" w:h="16838" w:orient="portrait"/>
          <w:pgMar w:top="1440" w:right="1080" w:bottom="1440" w:left="1080" w:header="851" w:footer="680" w:gutter="0"/>
          <w:cols w:num="1" w:sep="0" w:space="1701" w:equalWidth="1"/>
          <w:docGrid w:linePitch="360"/>
        </w:sectPr>
      </w:pPr>
      <w:r/>
      <w:bookmarkStart w:id="149" w:name="_Toc12051"/>
      <w:r/>
      <w:bookmarkStart w:id="150" w:name="_Toc25254"/>
      <w:r/>
      <w:bookmarkStart w:id="151" w:name="_Toc12952"/>
      <w:r/>
      <w:bookmarkStart w:id="152" w:name="_Toc29152"/>
      <w:r>
        <w:rPr>
          <w:rFonts w:hint="eastAsia" w:ascii="宋体" w:hAnsi="宋体" w:eastAsia="宋体" w:cs="宋体"/>
          <w:sz w:val="32"/>
          <w:szCs w:val="32"/>
          <w:highlight w:val="none"/>
        </w:rPr>
      </w:r>
      <w:r/>
    </w:p>
    <w:p>
      <w:pPr>
        <w:pStyle w:val="826"/>
        <w:numPr>
          <w:ilvl w:val="0"/>
          <w:numId w:val="48"/>
        </w:numPr>
        <w:jc w:val="center"/>
        <w:tabs>
          <w:tab w:val="left" w:pos="312" w:leader="none"/>
        </w:tabs>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经营业绩（提供合同复印件）</w:t>
      </w:r>
      <w:bookmarkEnd w:id="149"/>
      <w:r/>
      <w:bookmarkEnd w:id="150"/>
      <w:r/>
      <w:bookmarkEnd w:id="151"/>
      <w:r/>
      <w:bookmarkEnd w:id="152"/>
      <w:r>
        <w:rPr>
          <w:rFonts w:hint="eastAsia" w:ascii="宋体" w:hAnsi="宋体" w:eastAsia="宋体" w:cs="宋体"/>
          <w:sz w:val="32"/>
          <w:szCs w:val="32"/>
          <w:highlight w:val="none"/>
        </w:rPr>
      </w:r>
      <w:r/>
    </w:p>
    <w:tbl>
      <w:tblPr>
        <w:tblW w:w="9619" w:type="dxa"/>
        <w:tblInd w:w="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2"/>
        <w:gridCol w:w="2028"/>
        <w:gridCol w:w="1695"/>
        <w:gridCol w:w="1275"/>
        <w:gridCol w:w="1418"/>
        <w:gridCol w:w="2551"/>
      </w:tblGrid>
      <w:tr>
        <w:trPr>
          <w:trHeight w:val="421"/>
        </w:trPr>
        <w:tc>
          <w:tcPr>
            <w:tcW w:w="652" w:type="dxa"/>
            <w:vAlign w:val="center"/>
            <w:textDirection w:val="lrTb"/>
            <w:noWrap w:val="false"/>
          </w:tcPr>
          <w:p>
            <w:pPr>
              <w:pStyle w:val="826"/>
              <w:ind w:left="-20"/>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rPr>
                <w:rFonts w:hint="eastAsia" w:ascii="宋体" w:hAnsi="宋体" w:eastAsia="宋体" w:cs="宋体"/>
                <w:sz w:val="24"/>
                <w:szCs w:val="24"/>
                <w:highlight w:val="none"/>
              </w:rPr>
            </w:r>
            <w:r/>
          </w:p>
        </w:tc>
        <w:tc>
          <w:tcPr>
            <w:tcW w:w="2028" w:type="dxa"/>
            <w:vAlign w:val="center"/>
            <w:textDirection w:val="lrTb"/>
            <w:noWrap w:val="false"/>
          </w:tcPr>
          <w:p>
            <w:pPr>
              <w:pStyle w:val="826"/>
              <w:jc w:val="center"/>
              <w:spacing w:line="4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业绩名称</w:t>
            </w:r>
            <w:r>
              <w:rPr>
                <w:rFonts w:hint="eastAsia" w:ascii="宋体" w:hAnsi="宋体" w:eastAsia="宋体" w:cs="宋体"/>
                <w:sz w:val="24"/>
                <w:szCs w:val="24"/>
                <w:highlight w:val="none"/>
              </w:rPr>
            </w:r>
            <w:r/>
          </w:p>
          <w:p>
            <w:pPr>
              <w:pStyle w:val="826"/>
              <w:jc w:val="center"/>
              <w:spacing w:line="4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（项目名称）</w:t>
            </w:r>
            <w:r>
              <w:rPr>
                <w:rFonts w:hint="eastAsia" w:ascii="宋体" w:hAnsi="宋体" w:eastAsia="宋体" w:cs="宋体"/>
                <w:sz w:val="24"/>
                <w:szCs w:val="24"/>
                <w:highlight w:val="none"/>
              </w:rPr>
            </w:r>
            <w:r/>
          </w:p>
        </w:tc>
        <w:tc>
          <w:tcPr>
            <w:tcW w:w="1695" w:type="dxa"/>
            <w:vAlign w:val="center"/>
            <w:textDirection w:val="lrTb"/>
            <w:noWrap w:val="false"/>
          </w:tcPr>
          <w:p>
            <w:pPr>
              <w:pStyle w:val="826"/>
              <w:jc w:val="center"/>
              <w:spacing w:line="4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采购单位及联系人、联系方式</w:t>
            </w:r>
            <w:r>
              <w:rPr>
                <w:rFonts w:hint="eastAsia" w:ascii="宋体" w:hAnsi="宋体" w:eastAsia="宋体" w:cs="宋体"/>
                <w:sz w:val="24"/>
                <w:szCs w:val="24"/>
                <w:highlight w:val="none"/>
              </w:rPr>
            </w:r>
            <w:r/>
          </w:p>
        </w:tc>
        <w:tc>
          <w:tcPr>
            <w:tcW w:w="1275" w:type="dxa"/>
            <w:vAlign w:val="center"/>
            <w:textDirection w:val="lrTb"/>
            <w:noWrap w:val="false"/>
          </w:tcPr>
          <w:p>
            <w:pPr>
              <w:pStyle w:val="826"/>
              <w:jc w:val="center"/>
              <w:spacing w:line="4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签订</w:t>
            </w:r>
            <w:r>
              <w:rPr>
                <w:rFonts w:hint="eastAsia" w:ascii="宋体" w:hAnsi="宋体" w:eastAsia="宋体" w:cs="宋体"/>
                <w:sz w:val="24"/>
                <w:szCs w:val="24"/>
                <w:highlight w:val="none"/>
              </w:rPr>
            </w:r>
            <w:r/>
          </w:p>
          <w:p>
            <w:pPr>
              <w:pStyle w:val="826"/>
              <w:jc w:val="center"/>
              <w:spacing w:line="4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时间</w:t>
            </w:r>
            <w:r>
              <w:rPr>
                <w:rFonts w:hint="eastAsia" w:ascii="宋体" w:hAnsi="宋体" w:eastAsia="宋体" w:cs="宋体"/>
                <w:sz w:val="24"/>
                <w:szCs w:val="24"/>
                <w:highlight w:val="none"/>
              </w:rPr>
            </w:r>
            <w:r/>
          </w:p>
        </w:tc>
        <w:tc>
          <w:tcPr>
            <w:tcW w:w="1418" w:type="dxa"/>
            <w:vAlign w:val="center"/>
            <w:textDirection w:val="lrTb"/>
            <w:noWrap w:val="false"/>
          </w:tcPr>
          <w:p>
            <w:pPr>
              <w:pStyle w:val="826"/>
              <w:jc w:val="center"/>
              <w:spacing w:line="4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合同金额</w:t>
            </w:r>
            <w:r>
              <w:rPr>
                <w:rFonts w:hint="eastAsia" w:ascii="宋体" w:hAnsi="宋体" w:eastAsia="宋体" w:cs="宋体"/>
                <w:sz w:val="24"/>
                <w:szCs w:val="24"/>
                <w:highlight w:val="none"/>
              </w:rPr>
            </w:r>
            <w:r/>
          </w:p>
          <w:p>
            <w:pPr>
              <w:pStyle w:val="826"/>
              <w:jc w:val="center"/>
              <w:spacing w:line="4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2551" w:type="dxa"/>
            <w:vAlign w:val="center"/>
            <w:textDirection w:val="lrTb"/>
            <w:noWrap w:val="false"/>
          </w:tcPr>
          <w:p>
            <w:pPr>
              <w:pStyle w:val="826"/>
              <w:jc w:val="center"/>
              <w:spacing w:line="4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证明材料</w:t>
            </w:r>
            <w:r>
              <w:rPr>
                <w:rFonts w:hint="eastAsia" w:ascii="宋体" w:hAnsi="宋体" w:eastAsia="宋体" w:cs="宋体"/>
                <w:sz w:val="24"/>
                <w:szCs w:val="24"/>
                <w:highlight w:val="none"/>
              </w:rPr>
            </w:r>
            <w:r/>
          </w:p>
          <w:p>
            <w:pPr>
              <w:pStyle w:val="826"/>
              <w:jc w:val="center"/>
              <w:spacing w:line="4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（第几页—第几页）</w:t>
            </w:r>
            <w:r>
              <w:rPr>
                <w:rFonts w:hint="eastAsia" w:ascii="宋体" w:hAnsi="宋体" w:eastAsia="宋体" w:cs="宋体"/>
                <w:sz w:val="24"/>
                <w:szCs w:val="24"/>
                <w:highlight w:val="none"/>
              </w:rPr>
            </w:r>
            <w:r/>
          </w:p>
        </w:tc>
      </w:tr>
      <w:tr>
        <w:trPr>
          <w:trHeight w:val="530"/>
        </w:trPr>
        <w:tc>
          <w:tcPr>
            <w:tcW w:w="652" w:type="dxa"/>
            <w:vAlign w:val="center"/>
            <w:textDirection w:val="lrTb"/>
            <w:noWrap w:val="false"/>
          </w:tcPr>
          <w:p>
            <w:pPr>
              <w:pStyle w:val="826"/>
              <w:ind w:left="-20"/>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rPr>
            </w:r>
            <w:r/>
          </w:p>
        </w:tc>
        <w:tc>
          <w:tcPr>
            <w:tcW w:w="2028" w:type="dxa"/>
            <w:vAlign w:val="center"/>
            <w:textDirection w:val="lrTb"/>
            <w:noWrap w:val="false"/>
          </w:tcPr>
          <w:p>
            <w:pPr>
              <w:pStyle w:val="826"/>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95" w:type="dxa"/>
            <w:vAlign w:val="center"/>
            <w:textDirection w:val="lrTb"/>
            <w:noWrap w:val="false"/>
          </w:tcPr>
          <w:p>
            <w:pPr>
              <w:pStyle w:val="826"/>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75" w:type="dxa"/>
            <w:vAlign w:val="top"/>
            <w:textDirection w:val="lrTb"/>
            <w:noWrap w:val="false"/>
          </w:tcPr>
          <w:p>
            <w:pPr>
              <w:pStyle w:val="826"/>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18" w:type="dxa"/>
            <w:vAlign w:val="center"/>
            <w:textDirection w:val="lrTb"/>
            <w:noWrap w:val="false"/>
          </w:tcPr>
          <w:p>
            <w:pPr>
              <w:pStyle w:val="826"/>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551" w:type="dxa"/>
            <w:vAlign w:val="center"/>
            <w:textDirection w:val="lrTb"/>
            <w:noWrap w:val="false"/>
          </w:tcPr>
          <w:p>
            <w:pPr>
              <w:pStyle w:val="826"/>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448"/>
        </w:trPr>
        <w:tc>
          <w:tcPr>
            <w:tcW w:w="652" w:type="dxa"/>
            <w:vAlign w:val="center"/>
            <w:textDirection w:val="lrTb"/>
            <w:noWrap w:val="false"/>
          </w:tcPr>
          <w:p>
            <w:pPr>
              <w:pStyle w:val="826"/>
              <w:ind w:left="-20"/>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rPr>
            </w:r>
            <w:r/>
          </w:p>
        </w:tc>
        <w:tc>
          <w:tcPr>
            <w:tcW w:w="2028" w:type="dxa"/>
            <w:vAlign w:val="center"/>
            <w:textDirection w:val="lrTb"/>
            <w:noWrap w:val="false"/>
          </w:tcPr>
          <w:p>
            <w:pPr>
              <w:pStyle w:val="826"/>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95" w:type="dxa"/>
            <w:vAlign w:val="center"/>
            <w:textDirection w:val="lrTb"/>
            <w:noWrap w:val="false"/>
          </w:tcPr>
          <w:p>
            <w:pPr>
              <w:pStyle w:val="826"/>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75" w:type="dxa"/>
            <w:vAlign w:val="top"/>
            <w:textDirection w:val="lrTb"/>
            <w:noWrap w:val="false"/>
          </w:tcPr>
          <w:p>
            <w:pPr>
              <w:pStyle w:val="826"/>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18" w:type="dxa"/>
            <w:vAlign w:val="center"/>
            <w:textDirection w:val="lrTb"/>
            <w:noWrap w:val="false"/>
          </w:tcPr>
          <w:p>
            <w:pPr>
              <w:pStyle w:val="826"/>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551" w:type="dxa"/>
            <w:vAlign w:val="center"/>
            <w:textDirection w:val="lrTb"/>
            <w:noWrap w:val="false"/>
          </w:tcPr>
          <w:p>
            <w:pPr>
              <w:pStyle w:val="826"/>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417"/>
        </w:trPr>
        <w:tc>
          <w:tcPr>
            <w:tcW w:w="652" w:type="dxa"/>
            <w:vAlign w:val="center"/>
            <w:textDirection w:val="lrTb"/>
            <w:noWrap w:val="false"/>
          </w:tcPr>
          <w:p>
            <w:pPr>
              <w:pStyle w:val="826"/>
              <w:ind w:left="-20"/>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rPr>
            </w:r>
            <w:r/>
          </w:p>
        </w:tc>
        <w:tc>
          <w:tcPr>
            <w:tcW w:w="2028" w:type="dxa"/>
            <w:vAlign w:val="center"/>
            <w:textDirection w:val="lrTb"/>
            <w:noWrap w:val="false"/>
          </w:tcPr>
          <w:p>
            <w:pPr>
              <w:pStyle w:val="826"/>
              <w:ind w:left="-20"/>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95" w:type="dxa"/>
            <w:vAlign w:val="center"/>
            <w:textDirection w:val="lrTb"/>
            <w:noWrap w:val="false"/>
          </w:tcPr>
          <w:p>
            <w:pPr>
              <w:pStyle w:val="826"/>
              <w:ind w:left="-20"/>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75" w:type="dxa"/>
            <w:vAlign w:val="top"/>
            <w:textDirection w:val="lrTb"/>
            <w:noWrap w:val="false"/>
          </w:tcPr>
          <w:p>
            <w:pPr>
              <w:pStyle w:val="826"/>
              <w:ind w:left="-20"/>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18" w:type="dxa"/>
            <w:vAlign w:val="center"/>
            <w:textDirection w:val="lrTb"/>
            <w:noWrap w:val="false"/>
          </w:tcPr>
          <w:p>
            <w:pPr>
              <w:pStyle w:val="826"/>
              <w:ind w:left="-20"/>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551" w:type="dxa"/>
            <w:vAlign w:val="center"/>
            <w:textDirection w:val="lrTb"/>
            <w:noWrap w:val="false"/>
          </w:tcPr>
          <w:p>
            <w:pPr>
              <w:pStyle w:val="826"/>
              <w:ind w:left="-20"/>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417"/>
        </w:trPr>
        <w:tc>
          <w:tcPr>
            <w:tcW w:w="652" w:type="dxa"/>
            <w:vAlign w:val="center"/>
            <w:textDirection w:val="lrTb"/>
            <w:noWrap w:val="false"/>
          </w:tcPr>
          <w:p>
            <w:pPr>
              <w:pStyle w:val="826"/>
              <w:ind w:left="-20"/>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rPr>
            </w:r>
            <w:r/>
          </w:p>
        </w:tc>
        <w:tc>
          <w:tcPr>
            <w:tcW w:w="2028" w:type="dxa"/>
            <w:vAlign w:val="center"/>
            <w:textDirection w:val="lrTb"/>
            <w:noWrap w:val="false"/>
          </w:tcPr>
          <w:p>
            <w:pPr>
              <w:pStyle w:val="826"/>
              <w:ind w:left="-20"/>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95" w:type="dxa"/>
            <w:vAlign w:val="center"/>
            <w:textDirection w:val="lrTb"/>
            <w:noWrap w:val="false"/>
          </w:tcPr>
          <w:p>
            <w:pPr>
              <w:pStyle w:val="826"/>
              <w:ind w:left="-20"/>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75" w:type="dxa"/>
            <w:vAlign w:val="top"/>
            <w:textDirection w:val="lrTb"/>
            <w:noWrap w:val="false"/>
          </w:tcPr>
          <w:p>
            <w:pPr>
              <w:pStyle w:val="826"/>
              <w:ind w:left="-20"/>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18" w:type="dxa"/>
            <w:vAlign w:val="center"/>
            <w:textDirection w:val="lrTb"/>
            <w:noWrap w:val="false"/>
          </w:tcPr>
          <w:p>
            <w:pPr>
              <w:pStyle w:val="826"/>
              <w:ind w:left="-20"/>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551" w:type="dxa"/>
            <w:vAlign w:val="center"/>
            <w:textDirection w:val="lrTb"/>
            <w:noWrap w:val="false"/>
          </w:tcPr>
          <w:p>
            <w:pPr>
              <w:pStyle w:val="826"/>
              <w:ind w:left="-20"/>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417"/>
        </w:trPr>
        <w:tc>
          <w:tcPr>
            <w:tcW w:w="652" w:type="dxa"/>
            <w:vAlign w:val="center"/>
            <w:textDirection w:val="lrTb"/>
            <w:noWrap w:val="false"/>
          </w:tcPr>
          <w:p>
            <w:pPr>
              <w:pStyle w:val="826"/>
              <w:ind w:left="-20"/>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rPr>
            </w:r>
            <w:r/>
          </w:p>
        </w:tc>
        <w:tc>
          <w:tcPr>
            <w:tcW w:w="2028" w:type="dxa"/>
            <w:vAlign w:val="center"/>
            <w:textDirection w:val="lrTb"/>
            <w:noWrap w:val="false"/>
          </w:tcPr>
          <w:p>
            <w:pPr>
              <w:pStyle w:val="826"/>
              <w:ind w:left="-20"/>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95" w:type="dxa"/>
            <w:vAlign w:val="center"/>
            <w:textDirection w:val="lrTb"/>
            <w:noWrap w:val="false"/>
          </w:tcPr>
          <w:p>
            <w:pPr>
              <w:pStyle w:val="826"/>
              <w:ind w:left="-20"/>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75" w:type="dxa"/>
            <w:vAlign w:val="top"/>
            <w:textDirection w:val="lrTb"/>
            <w:noWrap w:val="false"/>
          </w:tcPr>
          <w:p>
            <w:pPr>
              <w:pStyle w:val="826"/>
              <w:ind w:left="-20"/>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18" w:type="dxa"/>
            <w:vAlign w:val="center"/>
            <w:textDirection w:val="lrTb"/>
            <w:noWrap w:val="false"/>
          </w:tcPr>
          <w:p>
            <w:pPr>
              <w:pStyle w:val="826"/>
              <w:ind w:left="-20"/>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551" w:type="dxa"/>
            <w:vAlign w:val="center"/>
            <w:textDirection w:val="lrTb"/>
            <w:noWrap w:val="false"/>
          </w:tcPr>
          <w:p>
            <w:pPr>
              <w:pStyle w:val="826"/>
              <w:ind w:left="-20"/>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417"/>
        </w:trPr>
        <w:tc>
          <w:tcPr>
            <w:tcW w:w="652" w:type="dxa"/>
            <w:vAlign w:val="center"/>
            <w:textDirection w:val="lrTb"/>
            <w:noWrap w:val="false"/>
          </w:tcPr>
          <w:p>
            <w:pPr>
              <w:pStyle w:val="826"/>
              <w:ind w:left="-20"/>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028" w:type="dxa"/>
            <w:vAlign w:val="center"/>
            <w:textDirection w:val="lrTb"/>
            <w:noWrap w:val="false"/>
          </w:tcPr>
          <w:p>
            <w:pPr>
              <w:pStyle w:val="826"/>
              <w:ind w:left="-20"/>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95" w:type="dxa"/>
            <w:vAlign w:val="center"/>
            <w:textDirection w:val="lrTb"/>
            <w:noWrap w:val="false"/>
          </w:tcPr>
          <w:p>
            <w:pPr>
              <w:pStyle w:val="826"/>
              <w:ind w:left="-20"/>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75" w:type="dxa"/>
            <w:vAlign w:val="top"/>
            <w:textDirection w:val="lrTb"/>
            <w:noWrap w:val="false"/>
          </w:tcPr>
          <w:p>
            <w:pPr>
              <w:pStyle w:val="826"/>
              <w:ind w:left="-20"/>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18" w:type="dxa"/>
            <w:vAlign w:val="center"/>
            <w:textDirection w:val="lrTb"/>
            <w:noWrap w:val="false"/>
          </w:tcPr>
          <w:p>
            <w:pPr>
              <w:pStyle w:val="826"/>
              <w:ind w:left="-20"/>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551" w:type="dxa"/>
            <w:vAlign w:val="center"/>
            <w:textDirection w:val="lrTb"/>
            <w:noWrap w:val="false"/>
          </w:tcPr>
          <w:p>
            <w:pPr>
              <w:pStyle w:val="826"/>
              <w:ind w:left="-20"/>
              <w:jc w:val="cente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pStyle w:val="826"/>
        <w:rPr>
          <w:rFonts w:hint="eastAsia" w:ascii="宋体" w:hAnsi="宋体" w:eastAsia="宋体" w:cs="宋体"/>
          <w:szCs w:val="21"/>
          <w:highlight w:val="none"/>
        </w:rPr>
      </w:pPr>
      <w:r>
        <w:rPr>
          <w:rFonts w:hint="eastAsia" w:ascii="宋体" w:hAnsi="宋体" w:eastAsia="宋体" w:cs="宋体"/>
          <w:szCs w:val="21"/>
          <w:highlight w:val="none"/>
        </w:rPr>
        <w:t xml:space="preserve">注：此表为表样，行数可自行添加，但表式不变。根据评分标准要求，附上业绩证明材料</w:t>
      </w:r>
      <w:r>
        <w:rPr>
          <w:rFonts w:hint="eastAsia" w:ascii="宋体" w:hAnsi="宋体" w:eastAsia="宋体" w:cs="宋体"/>
          <w:szCs w:val="21"/>
          <w:highlight w:val="none"/>
        </w:rPr>
      </w:r>
      <w:r/>
    </w:p>
    <w:p>
      <w:pPr>
        <w:pStyle w:val="826"/>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26"/>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26"/>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投标人名称（公章）：</w:t>
      </w:r>
      <w:r>
        <w:rPr>
          <w:rFonts w:hint="eastAsia" w:ascii="宋体" w:hAnsi="宋体" w:eastAsia="宋体" w:cs="宋体"/>
          <w:sz w:val="24"/>
          <w:szCs w:val="24"/>
          <w:highlight w:val="none"/>
        </w:rPr>
      </w:r>
      <w:r/>
    </w:p>
    <w:p>
      <w:pPr>
        <w:pStyle w:val="826"/>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rPr>
          <w:rFonts w:hint="eastAsia" w:ascii="宋体" w:hAnsi="宋体" w:eastAsia="宋体" w:cs="宋体"/>
          <w:sz w:val="24"/>
          <w:szCs w:val="24"/>
          <w:highlight w:val="none"/>
        </w:rPr>
      </w:r>
      <w:r/>
    </w:p>
    <w:p>
      <w:pPr>
        <w:pStyle w:val="82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26"/>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附：供应商业绩合同复印件</w:t>
      </w:r>
      <w:bookmarkStart w:id="153" w:name="_Toc3055"/>
      <w:r/>
      <w:bookmarkStart w:id="154" w:name="_Toc5435"/>
      <w:r/>
      <w:bookmarkStart w:id="155" w:name="_Toc17430"/>
      <w:r/>
      <w:bookmarkStart w:id="156" w:name="_Toc30172"/>
      <w:r/>
      <w:bookmarkStart w:id="157" w:name="_Toc478493367"/>
      <w:r/>
      <w:bookmarkStart w:id="158" w:name="_Toc448874878"/>
      <w:r>
        <w:rPr>
          <w:rFonts w:hint="eastAsia" w:ascii="宋体" w:hAnsi="宋体" w:eastAsia="宋体" w:cs="宋体"/>
          <w:sz w:val="24"/>
          <w:szCs w:val="24"/>
          <w:highlight w:val="none"/>
        </w:rPr>
      </w:r>
      <w:r/>
    </w:p>
    <w:p>
      <w:pPr>
        <w:pStyle w:val="826"/>
        <w:jc w:val="center"/>
        <w:rPr>
          <w:rFonts w:hint="eastAsia" w:ascii="宋体" w:hAnsi="宋体" w:eastAsia="宋体" w:cs="宋体"/>
          <w:sz w:val="32"/>
          <w:szCs w:val="32"/>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sz w:val="32"/>
          <w:szCs w:val="32"/>
          <w:highlight w:val="none"/>
        </w:rPr>
      </w:r>
      <w:r/>
    </w:p>
    <w:p>
      <w:pPr>
        <w:pStyle w:val="826"/>
        <w:jc w:val="center"/>
        <w:rPr>
          <w:rFonts w:hint="eastAsia" w:ascii="宋体" w:hAnsi="宋体" w:eastAsia="宋体" w:cs="宋体"/>
          <w:b/>
          <w:bCs/>
          <w:sz w:val="32"/>
          <w:szCs w:val="32"/>
          <w:highlight w:val="none"/>
        </w:rPr>
      </w:pPr>
      <w:r>
        <w:rPr>
          <w:rFonts w:hint="eastAsia" w:ascii="宋体" w:hAnsi="宋体" w:eastAsia="宋体" w:cs="宋体"/>
          <w:sz w:val="32"/>
          <w:szCs w:val="32"/>
          <w:highlight w:val="none"/>
        </w:rPr>
        <w:t xml:space="preserve">8.项目实施方案</w:t>
      </w:r>
      <w:bookmarkEnd w:id="153"/>
      <w:r/>
      <w:bookmarkEnd w:id="154"/>
      <w:r/>
      <w:bookmarkEnd w:id="155"/>
      <w:r/>
      <w:bookmarkEnd w:id="156"/>
      <w:r/>
      <w:bookmarkEnd w:id="157"/>
      <w:r/>
      <w:bookmarkEnd w:id="158"/>
      <w:r>
        <w:rPr>
          <w:rFonts w:hint="eastAsia" w:ascii="宋体" w:hAnsi="宋体" w:eastAsia="宋体" w:cs="宋体"/>
          <w:b/>
          <w:bCs/>
          <w:sz w:val="32"/>
          <w:szCs w:val="32"/>
          <w:highlight w:val="none"/>
        </w:rPr>
      </w:r>
      <w:r/>
    </w:p>
    <w:p>
      <w:pPr>
        <w:pStyle w:val="826"/>
        <w:ind w:left="216"/>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本项应包含且不限于下列内容：</w:t>
      </w:r>
      <w:r>
        <w:rPr>
          <w:rFonts w:hint="eastAsia" w:ascii="宋体" w:hAnsi="宋体" w:eastAsia="宋体" w:cs="宋体"/>
          <w:sz w:val="24"/>
          <w:szCs w:val="24"/>
          <w:highlight w:val="none"/>
        </w:rPr>
      </w:r>
      <w:r/>
    </w:p>
    <w:p>
      <w:pPr>
        <w:pStyle w:val="826"/>
        <w:numPr>
          <w:ilvl w:val="0"/>
          <w:numId w:val="49"/>
        </w:numPr>
        <w:ind w:left="216"/>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人员配备方案；</w:t>
      </w:r>
      <w:r>
        <w:rPr>
          <w:rFonts w:hint="eastAsia" w:ascii="宋体" w:hAnsi="宋体" w:eastAsia="宋体" w:cs="宋体"/>
          <w:sz w:val="24"/>
          <w:szCs w:val="24"/>
          <w:highlight w:val="none"/>
        </w:rPr>
      </w:r>
      <w:r/>
    </w:p>
    <w:p>
      <w:pPr>
        <w:pStyle w:val="826"/>
        <w:numPr>
          <w:ilvl w:val="0"/>
          <w:numId w:val="49"/>
        </w:numPr>
        <w:ind w:left="216"/>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服务方案；</w:t>
      </w:r>
      <w:r>
        <w:rPr>
          <w:rFonts w:hint="eastAsia" w:ascii="宋体" w:hAnsi="宋体" w:eastAsia="宋体" w:cs="宋体"/>
          <w:sz w:val="24"/>
          <w:szCs w:val="24"/>
          <w:highlight w:val="none"/>
        </w:rPr>
      </w:r>
      <w:r/>
    </w:p>
    <w:p>
      <w:pPr>
        <w:pStyle w:val="826"/>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26"/>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26"/>
        <w:ind w:left="216"/>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投标人名称（公章）：</w:t>
      </w:r>
      <w:r>
        <w:rPr>
          <w:rFonts w:hint="eastAsia" w:ascii="宋体" w:hAnsi="宋体" w:eastAsia="宋体" w:cs="宋体"/>
          <w:sz w:val="24"/>
          <w:szCs w:val="24"/>
          <w:highlight w:val="none"/>
        </w:rPr>
      </w:r>
      <w:r/>
    </w:p>
    <w:p>
      <w:pPr>
        <w:pStyle w:val="826"/>
        <w:ind w:left="216"/>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rPr>
          <w:rFonts w:hint="eastAsia" w:ascii="宋体" w:hAnsi="宋体" w:eastAsia="宋体" w:cs="宋体"/>
          <w:sz w:val="24"/>
          <w:szCs w:val="24"/>
          <w:highlight w:val="none"/>
        </w:rPr>
      </w:r>
      <w:r/>
    </w:p>
    <w:p>
      <w:pPr>
        <w:pStyle w:val="826"/>
        <w:rPr>
          <w:rFonts w:hint="eastAsia" w:ascii="宋体" w:hAnsi="宋体" w:eastAsia="宋体" w:cs="宋体"/>
          <w:highlight w:val="none"/>
        </w:rPr>
      </w:pPr>
      <w:r>
        <w:rPr>
          <w:rFonts w:hint="eastAsia" w:ascii="宋体" w:hAnsi="宋体" w:eastAsia="宋体" w:cs="宋体"/>
          <w:highlight w:val="none"/>
        </w:rPr>
      </w:r>
      <w:r/>
    </w:p>
    <w:p>
      <w:pPr>
        <w:pStyle w:val="826"/>
        <w:jc w:val="center"/>
        <w:rPr>
          <w:rFonts w:hint="eastAsia" w:ascii="宋体" w:hAnsi="宋体" w:eastAsia="宋体" w:cs="宋体"/>
          <w:highlight w:val="none"/>
        </w:rPr>
      </w:pPr>
      <w:r/>
      <w:bookmarkStart w:id="159" w:name="_Toc8684"/>
      <w:r/>
      <w:bookmarkStart w:id="160" w:name="_Toc9040"/>
      <w:r>
        <w:rPr>
          <w:rFonts w:hint="eastAsia" w:ascii="宋体" w:hAnsi="宋体" w:eastAsia="宋体" w:cs="宋体"/>
          <w:highlight w:val="none"/>
        </w:rPr>
        <w:br w:type="page" w:clear="all"/>
      </w:r>
      <w:bookmarkStart w:id="161" w:name="_Toc1628"/>
      <w:r>
        <w:rPr>
          <w:rFonts w:hint="eastAsia" w:ascii="宋体" w:hAnsi="宋体" w:eastAsia="宋体" w:cs="宋体"/>
          <w:sz w:val="32"/>
          <w:szCs w:val="32"/>
          <w:highlight w:val="none"/>
        </w:rPr>
        <w:t xml:space="preserve">9.人员配备、资质及人员管理</w:t>
      </w:r>
      <w:bookmarkEnd w:id="159"/>
      <w:r/>
      <w:bookmarkEnd w:id="161"/>
      <w:r>
        <w:rPr>
          <w:rFonts w:hint="eastAsia" w:ascii="宋体" w:hAnsi="宋体" w:eastAsia="宋体" w:cs="宋体"/>
          <w:highlight w:val="none"/>
        </w:rPr>
      </w:r>
      <w:r/>
    </w:p>
    <w:p>
      <w:pPr>
        <w:pStyle w:val="826"/>
        <w:ind w:firstLine="465"/>
        <w:spacing w:before="4" w:line="5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人员配备一览表</w:t>
      </w:r>
      <w:r>
        <w:rPr>
          <w:rFonts w:hint="eastAsia" w:ascii="宋体" w:hAnsi="宋体" w:eastAsia="宋体" w:cs="宋体"/>
          <w:sz w:val="24"/>
          <w:szCs w:val="24"/>
          <w:highlight w:val="none"/>
        </w:rPr>
      </w:r>
      <w:r/>
    </w:p>
    <w:tbl>
      <w:tblPr>
        <w:tblpPr w:horzAnchor="page" w:tblpX="1241" w:vertAnchor="text" w:tblpY="375" w:leftFromText="180" w:topFromText="0" w:rightFromText="180" w:bottomFromText="0"/>
        <w:tblW w:w="934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5"/>
        <w:gridCol w:w="1047"/>
        <w:gridCol w:w="2038"/>
        <w:gridCol w:w="868"/>
        <w:gridCol w:w="1010"/>
        <w:gridCol w:w="1758"/>
        <w:gridCol w:w="1904"/>
      </w:tblGrid>
      <w:tr>
        <w:trPr>
          <w:trHeight w:val="90"/>
        </w:trPr>
        <w:tc>
          <w:tcPr>
            <w:tcW w:w="715" w:type="dxa"/>
            <w:vAlign w:val="center"/>
            <w:textDirection w:val="lrTb"/>
            <w:noWrap w:val="false"/>
          </w:tcPr>
          <w:p>
            <w:pPr>
              <w:pStyle w:val="826"/>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t xml:space="preserve">序号</w:t>
            </w:r>
            <w:r>
              <w:rPr>
                <w:rFonts w:hint="eastAsia" w:ascii="宋体" w:hAnsi="宋体" w:eastAsia="宋体" w:cs="宋体"/>
                <w:sz w:val="24"/>
                <w:szCs w:val="24"/>
                <w:highlight w:val="none"/>
              </w:rPr>
            </w:r>
            <w:r/>
          </w:p>
        </w:tc>
        <w:tc>
          <w:tcPr>
            <w:tcW w:w="1047" w:type="dxa"/>
            <w:vAlign w:val="center"/>
            <w:textDirection w:val="lrTb"/>
            <w:noWrap w:val="false"/>
          </w:tcPr>
          <w:p>
            <w:pPr>
              <w:pStyle w:val="826"/>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t xml:space="preserve">姓名</w:t>
            </w:r>
            <w:r>
              <w:rPr>
                <w:rFonts w:hint="eastAsia" w:ascii="宋体" w:hAnsi="宋体" w:eastAsia="宋体" w:cs="宋体"/>
                <w:sz w:val="24"/>
                <w:szCs w:val="24"/>
                <w:highlight w:val="none"/>
              </w:rPr>
            </w:r>
            <w:r/>
          </w:p>
        </w:tc>
        <w:tc>
          <w:tcPr>
            <w:tcW w:w="2038" w:type="dxa"/>
            <w:vAlign w:val="center"/>
            <w:textDirection w:val="lrTb"/>
            <w:noWrap w:val="false"/>
          </w:tcPr>
          <w:p>
            <w:pPr>
              <w:pStyle w:val="826"/>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t xml:space="preserve">在本项目中担任的职务</w:t>
            </w:r>
            <w:r>
              <w:rPr>
                <w:rFonts w:hint="eastAsia" w:ascii="宋体" w:hAnsi="宋体" w:eastAsia="宋体" w:cs="宋体"/>
                <w:sz w:val="24"/>
                <w:szCs w:val="24"/>
                <w:highlight w:val="none"/>
              </w:rPr>
            </w:r>
            <w:r/>
          </w:p>
        </w:tc>
        <w:tc>
          <w:tcPr>
            <w:tcW w:w="868" w:type="dxa"/>
            <w:vAlign w:val="center"/>
            <w:textDirection w:val="lrTb"/>
            <w:noWrap w:val="false"/>
          </w:tcPr>
          <w:p>
            <w:pPr>
              <w:pStyle w:val="826"/>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t xml:space="preserve">岗位职称</w:t>
            </w:r>
            <w:r>
              <w:rPr>
                <w:rFonts w:hint="eastAsia" w:ascii="宋体" w:hAnsi="宋体" w:eastAsia="宋体" w:cs="宋体"/>
                <w:sz w:val="24"/>
                <w:szCs w:val="24"/>
                <w:highlight w:val="none"/>
              </w:rPr>
            </w:r>
            <w:r/>
          </w:p>
        </w:tc>
        <w:tc>
          <w:tcPr>
            <w:tcW w:w="1010" w:type="dxa"/>
            <w:vAlign w:val="center"/>
            <w:textDirection w:val="lrTb"/>
            <w:noWrap w:val="false"/>
          </w:tcPr>
          <w:p>
            <w:pPr>
              <w:pStyle w:val="826"/>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t xml:space="preserve">年龄</w:t>
            </w:r>
            <w:r>
              <w:rPr>
                <w:rFonts w:hint="eastAsia" w:ascii="宋体" w:hAnsi="宋体" w:eastAsia="宋体" w:cs="宋体"/>
                <w:sz w:val="24"/>
                <w:szCs w:val="24"/>
                <w:highlight w:val="none"/>
              </w:rPr>
            </w:r>
            <w:r/>
          </w:p>
        </w:tc>
        <w:tc>
          <w:tcPr>
            <w:tcW w:w="1758" w:type="dxa"/>
            <w:vAlign w:val="center"/>
            <w:textDirection w:val="lrTb"/>
            <w:noWrap w:val="false"/>
          </w:tcPr>
          <w:p>
            <w:pPr>
              <w:pStyle w:val="826"/>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t xml:space="preserve">身份证号码</w:t>
            </w:r>
            <w:r>
              <w:rPr>
                <w:rFonts w:hint="eastAsia" w:ascii="宋体" w:hAnsi="宋体" w:eastAsia="宋体" w:cs="宋体"/>
                <w:sz w:val="24"/>
                <w:szCs w:val="24"/>
                <w:highlight w:val="none"/>
              </w:rPr>
            </w:r>
            <w:r/>
          </w:p>
        </w:tc>
        <w:tc>
          <w:tcPr>
            <w:tcW w:w="1904" w:type="dxa"/>
            <w:vAlign w:val="center"/>
            <w:textDirection w:val="lrTb"/>
            <w:noWrap w:val="false"/>
          </w:tcPr>
          <w:p>
            <w:pPr>
              <w:pStyle w:val="826"/>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t xml:space="preserve">主要资历、经验</w:t>
            </w:r>
            <w:r>
              <w:rPr>
                <w:rFonts w:hint="eastAsia" w:ascii="宋体" w:hAnsi="宋体" w:eastAsia="宋体" w:cs="宋体"/>
                <w:sz w:val="24"/>
                <w:szCs w:val="24"/>
                <w:highlight w:val="none"/>
              </w:rPr>
            </w:r>
            <w:r/>
          </w:p>
        </w:tc>
      </w:tr>
      <w:tr>
        <w:trPr>
          <w:cantSplit/>
          <w:trHeight w:val="90"/>
        </w:trPr>
        <w:tc>
          <w:tcPr>
            <w:tcW w:w="715" w:type="dxa"/>
            <w:vAlign w:val="center"/>
            <w:textDirection w:val="lrTb"/>
            <w:noWrap w:val="false"/>
          </w:tcPr>
          <w:p>
            <w:pPr>
              <w:pStyle w:val="826"/>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rPr>
            </w:r>
            <w:r/>
          </w:p>
        </w:tc>
        <w:tc>
          <w:tcPr>
            <w:tcW w:w="1047" w:type="dxa"/>
            <w:vAlign w:val="center"/>
            <w:textDirection w:val="lrTb"/>
            <w:noWrap w:val="false"/>
          </w:tcPr>
          <w:p>
            <w:pPr>
              <w:pStyle w:val="826"/>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r>
            <w:r/>
          </w:p>
        </w:tc>
        <w:tc>
          <w:tcPr>
            <w:tcW w:w="2038" w:type="dxa"/>
            <w:vAlign w:val="center"/>
            <w:textDirection w:val="lrTb"/>
            <w:noWrap w:val="false"/>
          </w:tcPr>
          <w:p>
            <w:pPr>
              <w:pStyle w:val="826"/>
              <w:jc w:val="center"/>
              <w:spacing w:before="4" w:line="520" w:lineRule="exact"/>
              <w:widowControl/>
              <w:rPr>
                <w:rFonts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t xml:space="preserve">项目负责人（项目经理）</w:t>
            </w:r>
            <w:r>
              <w:rPr>
                <w:rFonts w:ascii="宋体" w:hAnsi="宋体" w:eastAsia="宋体" w:cs="宋体"/>
                <w:sz w:val="24"/>
                <w:szCs w:val="24"/>
                <w:highlight w:val="none"/>
              </w:rPr>
            </w:r>
            <w:r/>
          </w:p>
        </w:tc>
        <w:tc>
          <w:tcPr>
            <w:tcW w:w="868" w:type="dxa"/>
            <w:vAlign w:val="center"/>
            <w:textDirection w:val="lrTb"/>
            <w:noWrap w:val="false"/>
          </w:tcPr>
          <w:p>
            <w:pPr>
              <w:pStyle w:val="826"/>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r>
            <w:r/>
          </w:p>
        </w:tc>
        <w:tc>
          <w:tcPr>
            <w:tcW w:w="1010" w:type="dxa"/>
            <w:vAlign w:val="top"/>
            <w:textDirection w:val="lrTb"/>
            <w:noWrap w:val="false"/>
          </w:tcPr>
          <w:p>
            <w:pPr>
              <w:pStyle w:val="826"/>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r>
            <w:r/>
          </w:p>
        </w:tc>
        <w:tc>
          <w:tcPr>
            <w:tcW w:w="1758" w:type="dxa"/>
            <w:vAlign w:val="center"/>
            <w:textDirection w:val="lrTb"/>
            <w:noWrap w:val="false"/>
          </w:tcPr>
          <w:p>
            <w:pPr>
              <w:pStyle w:val="826"/>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r>
            <w:r/>
          </w:p>
        </w:tc>
        <w:tc>
          <w:tcPr>
            <w:tcW w:w="1904" w:type="dxa"/>
            <w:vAlign w:val="center"/>
            <w:textDirection w:val="lrTb"/>
            <w:noWrap w:val="false"/>
          </w:tcPr>
          <w:p>
            <w:pPr>
              <w:pStyle w:val="826"/>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r>
            <w:r/>
          </w:p>
        </w:tc>
      </w:tr>
      <w:tr>
        <w:trPr>
          <w:cantSplit/>
          <w:trHeight w:val="90"/>
        </w:trPr>
        <w:tc>
          <w:tcPr>
            <w:tcW w:w="715" w:type="dxa"/>
            <w:vAlign w:val="center"/>
            <w:textDirection w:val="lrTb"/>
            <w:noWrap w:val="false"/>
          </w:tcPr>
          <w:p>
            <w:pPr>
              <w:pStyle w:val="826"/>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rPr>
            </w:r>
            <w:r/>
          </w:p>
        </w:tc>
        <w:tc>
          <w:tcPr>
            <w:tcW w:w="1047" w:type="dxa"/>
            <w:vAlign w:val="center"/>
            <w:textDirection w:val="lrTb"/>
            <w:noWrap w:val="false"/>
          </w:tcPr>
          <w:p>
            <w:pPr>
              <w:pStyle w:val="826"/>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r>
            <w:r/>
          </w:p>
        </w:tc>
        <w:tc>
          <w:tcPr>
            <w:tcW w:w="2038" w:type="dxa"/>
            <w:vAlign w:val="center"/>
            <w:textDirection w:val="lrTb"/>
            <w:noWrap w:val="false"/>
          </w:tcPr>
          <w:p>
            <w:pPr>
              <w:pStyle w:val="826"/>
              <w:jc w:val="center"/>
              <w:spacing w:before="4" w:line="520" w:lineRule="exact"/>
              <w:widowControl/>
              <w:rPr>
                <w:rFonts w:ascii="宋体" w:hAnsi="宋体" w:eastAsia="宋体" w:cs="宋体"/>
                <w:sz w:val="24"/>
                <w:szCs w:val="24"/>
                <w:highlight w:val="none"/>
              </w:rPr>
              <w:framePr w:vAnchor="text" w:hAnchor="page" w:x="1241" w:y="375"/>
            </w:pPr>
            <w:r>
              <w:rPr>
                <w:rFonts w:ascii="宋体" w:hAnsi="宋体" w:eastAsia="宋体" w:cs="宋体"/>
                <w:sz w:val="24"/>
                <w:szCs w:val="24"/>
                <w:highlight w:val="none"/>
              </w:rPr>
            </w:r>
            <w:r/>
          </w:p>
        </w:tc>
        <w:tc>
          <w:tcPr>
            <w:tcW w:w="868" w:type="dxa"/>
            <w:vAlign w:val="center"/>
            <w:textDirection w:val="lrTb"/>
            <w:noWrap w:val="false"/>
          </w:tcPr>
          <w:p>
            <w:pPr>
              <w:pStyle w:val="826"/>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r>
            <w:r/>
          </w:p>
        </w:tc>
        <w:tc>
          <w:tcPr>
            <w:tcW w:w="1010" w:type="dxa"/>
            <w:vAlign w:val="top"/>
            <w:textDirection w:val="lrTb"/>
            <w:noWrap w:val="false"/>
          </w:tcPr>
          <w:p>
            <w:pPr>
              <w:pStyle w:val="826"/>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r>
            <w:r/>
          </w:p>
        </w:tc>
        <w:tc>
          <w:tcPr>
            <w:tcW w:w="1758" w:type="dxa"/>
            <w:vAlign w:val="center"/>
            <w:textDirection w:val="lrTb"/>
            <w:noWrap w:val="false"/>
          </w:tcPr>
          <w:p>
            <w:pPr>
              <w:pStyle w:val="826"/>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r>
            <w:r/>
          </w:p>
        </w:tc>
        <w:tc>
          <w:tcPr>
            <w:tcW w:w="1904" w:type="dxa"/>
            <w:vAlign w:val="center"/>
            <w:textDirection w:val="lrTb"/>
            <w:noWrap w:val="false"/>
          </w:tcPr>
          <w:p>
            <w:pPr>
              <w:pStyle w:val="826"/>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r>
            <w:r/>
          </w:p>
        </w:tc>
      </w:tr>
      <w:tr>
        <w:trPr>
          <w:cantSplit/>
          <w:trHeight w:val="90"/>
        </w:trPr>
        <w:tc>
          <w:tcPr>
            <w:tcW w:w="715" w:type="dxa"/>
            <w:vAlign w:val="center"/>
            <w:textDirection w:val="lrTb"/>
            <w:noWrap w:val="false"/>
          </w:tcPr>
          <w:p>
            <w:pPr>
              <w:pStyle w:val="826"/>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rPr>
            </w:r>
            <w:r/>
          </w:p>
        </w:tc>
        <w:tc>
          <w:tcPr>
            <w:tcW w:w="1047" w:type="dxa"/>
            <w:vAlign w:val="center"/>
            <w:textDirection w:val="lrTb"/>
            <w:noWrap w:val="false"/>
          </w:tcPr>
          <w:p>
            <w:pPr>
              <w:pStyle w:val="826"/>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r>
            <w:r/>
          </w:p>
        </w:tc>
        <w:tc>
          <w:tcPr>
            <w:tcW w:w="2038" w:type="dxa"/>
            <w:vAlign w:val="center"/>
            <w:textDirection w:val="lrTb"/>
            <w:noWrap w:val="false"/>
          </w:tcPr>
          <w:p>
            <w:pPr>
              <w:pStyle w:val="826"/>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r>
            <w:r/>
          </w:p>
        </w:tc>
        <w:tc>
          <w:tcPr>
            <w:tcW w:w="868" w:type="dxa"/>
            <w:vAlign w:val="center"/>
            <w:textDirection w:val="lrTb"/>
            <w:noWrap w:val="false"/>
          </w:tcPr>
          <w:p>
            <w:pPr>
              <w:pStyle w:val="826"/>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r>
            <w:r/>
          </w:p>
        </w:tc>
        <w:tc>
          <w:tcPr>
            <w:tcW w:w="1010" w:type="dxa"/>
            <w:vAlign w:val="top"/>
            <w:textDirection w:val="lrTb"/>
            <w:noWrap w:val="false"/>
          </w:tcPr>
          <w:p>
            <w:pPr>
              <w:pStyle w:val="826"/>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r>
            <w:r/>
          </w:p>
        </w:tc>
        <w:tc>
          <w:tcPr>
            <w:tcW w:w="1758" w:type="dxa"/>
            <w:vAlign w:val="center"/>
            <w:textDirection w:val="lrTb"/>
            <w:noWrap w:val="false"/>
          </w:tcPr>
          <w:p>
            <w:pPr>
              <w:pStyle w:val="826"/>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r>
            <w:r/>
          </w:p>
        </w:tc>
        <w:tc>
          <w:tcPr>
            <w:tcW w:w="1904" w:type="dxa"/>
            <w:vAlign w:val="center"/>
            <w:textDirection w:val="lrTb"/>
            <w:noWrap w:val="false"/>
          </w:tcPr>
          <w:p>
            <w:pPr>
              <w:pStyle w:val="826"/>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r>
            <w:r/>
          </w:p>
        </w:tc>
      </w:tr>
      <w:tr>
        <w:trPr>
          <w:cantSplit/>
          <w:trHeight w:val="90"/>
        </w:trPr>
        <w:tc>
          <w:tcPr>
            <w:tcW w:w="715" w:type="dxa"/>
            <w:vAlign w:val="center"/>
            <w:textDirection w:val="lrTb"/>
            <w:noWrap w:val="false"/>
          </w:tcPr>
          <w:p>
            <w:pPr>
              <w:pStyle w:val="826"/>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rPr>
            </w:r>
            <w:r/>
          </w:p>
        </w:tc>
        <w:tc>
          <w:tcPr>
            <w:tcW w:w="1047" w:type="dxa"/>
            <w:vAlign w:val="center"/>
            <w:textDirection w:val="lrTb"/>
            <w:noWrap w:val="false"/>
          </w:tcPr>
          <w:p>
            <w:pPr>
              <w:pStyle w:val="826"/>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r>
            <w:r/>
          </w:p>
        </w:tc>
        <w:tc>
          <w:tcPr>
            <w:tcW w:w="2038" w:type="dxa"/>
            <w:vAlign w:val="center"/>
            <w:textDirection w:val="lrTb"/>
            <w:noWrap w:val="false"/>
          </w:tcPr>
          <w:p>
            <w:pPr>
              <w:pStyle w:val="826"/>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r>
            <w:r/>
          </w:p>
        </w:tc>
        <w:tc>
          <w:tcPr>
            <w:tcW w:w="868" w:type="dxa"/>
            <w:vAlign w:val="center"/>
            <w:textDirection w:val="lrTb"/>
            <w:noWrap w:val="false"/>
          </w:tcPr>
          <w:p>
            <w:pPr>
              <w:pStyle w:val="826"/>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r>
            <w:r/>
          </w:p>
        </w:tc>
        <w:tc>
          <w:tcPr>
            <w:tcW w:w="1010" w:type="dxa"/>
            <w:vAlign w:val="top"/>
            <w:textDirection w:val="lrTb"/>
            <w:noWrap w:val="false"/>
          </w:tcPr>
          <w:p>
            <w:pPr>
              <w:pStyle w:val="826"/>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r>
            <w:r/>
          </w:p>
        </w:tc>
        <w:tc>
          <w:tcPr>
            <w:tcW w:w="1758" w:type="dxa"/>
            <w:vAlign w:val="center"/>
            <w:textDirection w:val="lrTb"/>
            <w:noWrap w:val="false"/>
          </w:tcPr>
          <w:p>
            <w:pPr>
              <w:pStyle w:val="826"/>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r>
            <w:r/>
          </w:p>
        </w:tc>
        <w:tc>
          <w:tcPr>
            <w:tcW w:w="1904" w:type="dxa"/>
            <w:vAlign w:val="center"/>
            <w:textDirection w:val="lrTb"/>
            <w:noWrap w:val="false"/>
          </w:tcPr>
          <w:p>
            <w:pPr>
              <w:pStyle w:val="826"/>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r>
            <w:r/>
          </w:p>
        </w:tc>
      </w:tr>
      <w:tr>
        <w:trPr>
          <w:cantSplit/>
          <w:trHeight w:val="90"/>
        </w:trPr>
        <w:tc>
          <w:tcPr>
            <w:tcW w:w="715" w:type="dxa"/>
            <w:vAlign w:val="center"/>
            <w:textDirection w:val="lrTb"/>
            <w:noWrap w:val="false"/>
          </w:tcPr>
          <w:p>
            <w:pPr>
              <w:pStyle w:val="826"/>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rPr>
            </w:r>
            <w:r/>
          </w:p>
        </w:tc>
        <w:tc>
          <w:tcPr>
            <w:tcW w:w="1047" w:type="dxa"/>
            <w:vAlign w:val="center"/>
            <w:textDirection w:val="lrTb"/>
            <w:noWrap w:val="false"/>
          </w:tcPr>
          <w:p>
            <w:pPr>
              <w:pStyle w:val="826"/>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r>
            <w:r/>
          </w:p>
        </w:tc>
        <w:tc>
          <w:tcPr>
            <w:tcW w:w="2038" w:type="dxa"/>
            <w:vAlign w:val="center"/>
            <w:textDirection w:val="lrTb"/>
            <w:noWrap w:val="false"/>
          </w:tcPr>
          <w:p>
            <w:pPr>
              <w:pStyle w:val="826"/>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r>
            <w:r/>
          </w:p>
        </w:tc>
        <w:tc>
          <w:tcPr>
            <w:tcW w:w="868" w:type="dxa"/>
            <w:vAlign w:val="center"/>
            <w:textDirection w:val="lrTb"/>
            <w:noWrap w:val="false"/>
          </w:tcPr>
          <w:p>
            <w:pPr>
              <w:pStyle w:val="826"/>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r>
            <w:r/>
          </w:p>
        </w:tc>
        <w:tc>
          <w:tcPr>
            <w:tcW w:w="1010" w:type="dxa"/>
            <w:vAlign w:val="top"/>
            <w:textDirection w:val="lrTb"/>
            <w:noWrap w:val="false"/>
          </w:tcPr>
          <w:p>
            <w:pPr>
              <w:pStyle w:val="826"/>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r>
            <w:r/>
          </w:p>
        </w:tc>
        <w:tc>
          <w:tcPr>
            <w:tcW w:w="1758" w:type="dxa"/>
            <w:vAlign w:val="center"/>
            <w:textDirection w:val="lrTb"/>
            <w:noWrap w:val="false"/>
          </w:tcPr>
          <w:p>
            <w:pPr>
              <w:pStyle w:val="826"/>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r>
            <w:r/>
          </w:p>
        </w:tc>
        <w:tc>
          <w:tcPr>
            <w:tcW w:w="1904" w:type="dxa"/>
            <w:vAlign w:val="center"/>
            <w:textDirection w:val="lrTb"/>
            <w:noWrap w:val="false"/>
          </w:tcPr>
          <w:p>
            <w:pPr>
              <w:pStyle w:val="826"/>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r>
            <w:r/>
          </w:p>
        </w:tc>
      </w:tr>
      <w:tr>
        <w:trPr>
          <w:cantSplit/>
          <w:trHeight w:val="90"/>
        </w:trPr>
        <w:tc>
          <w:tcPr>
            <w:tcW w:w="715" w:type="dxa"/>
            <w:vAlign w:val="center"/>
            <w:textDirection w:val="lrTb"/>
            <w:noWrap w:val="false"/>
          </w:tcPr>
          <w:p>
            <w:pPr>
              <w:pStyle w:val="826"/>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t xml:space="preserve">6</w:t>
            </w:r>
            <w:r>
              <w:rPr>
                <w:rFonts w:hint="eastAsia" w:ascii="宋体" w:hAnsi="宋体" w:eastAsia="宋体" w:cs="宋体"/>
                <w:sz w:val="24"/>
                <w:szCs w:val="24"/>
                <w:highlight w:val="none"/>
              </w:rPr>
            </w:r>
            <w:r/>
          </w:p>
        </w:tc>
        <w:tc>
          <w:tcPr>
            <w:tcW w:w="1047" w:type="dxa"/>
            <w:vAlign w:val="center"/>
            <w:textDirection w:val="lrTb"/>
            <w:noWrap w:val="false"/>
          </w:tcPr>
          <w:p>
            <w:pPr>
              <w:pStyle w:val="826"/>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r>
            <w:r/>
          </w:p>
        </w:tc>
        <w:tc>
          <w:tcPr>
            <w:tcW w:w="2038" w:type="dxa"/>
            <w:vAlign w:val="center"/>
            <w:textDirection w:val="lrTb"/>
            <w:noWrap w:val="false"/>
          </w:tcPr>
          <w:p>
            <w:pPr>
              <w:pStyle w:val="826"/>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tc>
        <w:tc>
          <w:tcPr>
            <w:tcW w:w="868" w:type="dxa"/>
            <w:vAlign w:val="center"/>
            <w:textDirection w:val="lrTb"/>
            <w:noWrap w:val="false"/>
          </w:tcPr>
          <w:p>
            <w:pPr>
              <w:pStyle w:val="826"/>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r>
            <w:r/>
          </w:p>
        </w:tc>
        <w:tc>
          <w:tcPr>
            <w:tcW w:w="1010" w:type="dxa"/>
            <w:vAlign w:val="top"/>
            <w:textDirection w:val="lrTb"/>
            <w:noWrap w:val="false"/>
          </w:tcPr>
          <w:p>
            <w:pPr>
              <w:pStyle w:val="826"/>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r>
            <w:r/>
          </w:p>
        </w:tc>
        <w:tc>
          <w:tcPr>
            <w:tcW w:w="1758" w:type="dxa"/>
            <w:vAlign w:val="center"/>
            <w:textDirection w:val="lrTb"/>
            <w:noWrap w:val="false"/>
          </w:tcPr>
          <w:p>
            <w:pPr>
              <w:pStyle w:val="826"/>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r>
            <w:r/>
          </w:p>
        </w:tc>
        <w:tc>
          <w:tcPr>
            <w:tcW w:w="1904" w:type="dxa"/>
            <w:vAlign w:val="center"/>
            <w:textDirection w:val="lrTb"/>
            <w:noWrap w:val="false"/>
          </w:tcPr>
          <w:p>
            <w:pPr>
              <w:pStyle w:val="826"/>
              <w:jc w:val="center"/>
              <w:spacing w:before="4" w:line="520" w:lineRule="exact"/>
              <w:widowControl/>
              <w:rPr>
                <w:rFonts w:hint="eastAsia" w:ascii="宋体" w:hAnsi="宋体" w:eastAsia="宋体" w:cs="宋体"/>
                <w:sz w:val="24"/>
                <w:szCs w:val="24"/>
                <w:highlight w:val="none"/>
              </w:rPr>
              <w:framePr w:vAnchor="text" w:hAnchor="page" w:x="1241" w:y="375"/>
            </w:pPr>
            <w:r>
              <w:rPr>
                <w:rFonts w:hint="eastAsia" w:ascii="宋体" w:hAnsi="宋体" w:eastAsia="宋体" w:cs="宋体"/>
                <w:sz w:val="24"/>
                <w:szCs w:val="24"/>
                <w:highlight w:val="none"/>
              </w:rPr>
            </w:r>
            <w:r/>
          </w:p>
        </w:tc>
      </w:tr>
    </w:tbl>
    <w:p>
      <w:pPr>
        <w:pStyle w:val="826"/>
        <w:rPr>
          <w:rFonts w:hint="eastAsia" w:ascii="宋体" w:hAnsi="宋体" w:eastAsia="宋体" w:cs="宋体"/>
          <w:szCs w:val="21"/>
          <w:highlight w:val="none"/>
        </w:rPr>
      </w:pPr>
      <w:r>
        <w:rPr>
          <w:rFonts w:hint="eastAsia" w:ascii="宋体" w:hAnsi="宋体" w:eastAsia="宋体" w:cs="宋体"/>
          <w:szCs w:val="21"/>
          <w:highlight w:val="none"/>
        </w:rPr>
        <w:t xml:space="preserve">注：此表为表样，行数可自行添加，但表式不变。</w:t>
      </w:r>
      <w:r>
        <w:rPr>
          <w:rFonts w:hint="eastAsia" w:ascii="宋体" w:hAnsi="宋体" w:eastAsia="宋体" w:cs="宋体"/>
          <w:szCs w:val="21"/>
          <w:highlight w:val="none"/>
        </w:rPr>
      </w:r>
      <w:r/>
    </w:p>
    <w:p>
      <w:pPr>
        <w:pStyle w:val="826"/>
        <w:ind w:firstLine="72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26"/>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投标人名称（公章）：</w:t>
      </w:r>
      <w:r>
        <w:rPr>
          <w:rFonts w:hint="eastAsia" w:ascii="宋体" w:hAnsi="宋体" w:eastAsia="宋体" w:cs="宋体"/>
          <w:sz w:val="24"/>
          <w:szCs w:val="24"/>
          <w:highlight w:val="none"/>
        </w:rPr>
      </w:r>
      <w:r/>
    </w:p>
    <w:p>
      <w:pPr>
        <w:pStyle w:val="826"/>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bookmarkEnd w:id="130"/>
      <w:r/>
      <w:bookmarkEnd w:id="160"/>
      <w:r>
        <w:rPr>
          <w:rFonts w:hint="eastAsia" w:ascii="宋体" w:hAnsi="宋体" w:eastAsia="宋体" w:cs="宋体"/>
          <w:sz w:val="24"/>
          <w:szCs w:val="24"/>
          <w:highlight w:val="none"/>
        </w:rPr>
      </w:r>
      <w:r/>
    </w:p>
    <w:p>
      <w:pPr>
        <w:pStyle w:val="826"/>
        <w:jc w:val="center"/>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pStyle w:val="826"/>
        <w:jc w:val="center"/>
        <w:rPr>
          <w:rFonts w:hint="eastAsia" w:ascii="宋体" w:hAnsi="宋体" w:eastAsia="宋体" w:cs="宋体"/>
          <w:sz w:val="32"/>
          <w:szCs w:val="32"/>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sz w:val="32"/>
          <w:szCs w:val="32"/>
          <w:highlight w:val="none"/>
        </w:rPr>
      </w:r>
      <w:r/>
    </w:p>
    <w:p>
      <w:pPr>
        <w:pStyle w:val="826"/>
        <w:jc w:val="center"/>
        <w:rPr>
          <w:rFonts w:ascii="宋体" w:hAnsi="宋体" w:eastAsia="宋体" w:cs="宋体"/>
          <w:sz w:val="32"/>
          <w:szCs w:val="32"/>
          <w:highlight w:val="none"/>
        </w:rPr>
      </w:pPr>
      <w:r>
        <w:rPr>
          <w:rFonts w:hint="eastAsia" w:ascii="宋体" w:hAnsi="宋体" w:eastAsia="宋体" w:cs="宋体"/>
          <w:sz w:val="32"/>
          <w:szCs w:val="32"/>
          <w:highlight w:val="none"/>
        </w:rPr>
        <w:t xml:space="preserve">10.相关承诺</w:t>
      </w:r>
      <w:r>
        <w:rPr>
          <w:rFonts w:ascii="宋体" w:hAnsi="宋体" w:eastAsia="宋体" w:cs="宋体"/>
          <w:sz w:val="32"/>
          <w:szCs w:val="32"/>
          <w:highlight w:val="none"/>
        </w:rPr>
      </w:r>
      <w:r/>
    </w:p>
    <w:p>
      <w:pPr>
        <w:pStyle w:val="826"/>
        <w:ind w:firstLine="480"/>
        <w:spacing w:before="0" w:after="0" w:line="44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（投标人认为需要提供的与本次</w:t>
      </w:r>
      <w:r>
        <w:rPr>
          <w:rFonts w:hint="eastAsia" w:ascii="宋体" w:hAnsi="宋体" w:eastAsia="宋体" w:cs="宋体"/>
          <w:sz w:val="24"/>
          <w:szCs w:val="24"/>
          <w:highlight w:val="none"/>
        </w:rPr>
        <w:t xml:space="preserve">招标采购需求中</w:t>
      </w:r>
      <w:r>
        <w:rPr>
          <w:rFonts w:hint="eastAsia" w:ascii="宋体" w:hAnsi="宋体" w:eastAsia="宋体" w:cs="宋体"/>
          <w:sz w:val="24"/>
          <w:szCs w:val="24"/>
          <w:highlight w:val="none"/>
          <w:lang w:val="zh-CN"/>
        </w:rPr>
        <w:t xml:space="preserve">有关的</w:t>
      </w:r>
      <w:r>
        <w:rPr>
          <w:rFonts w:hint="eastAsia" w:ascii="宋体" w:hAnsi="宋体" w:eastAsia="宋体" w:cs="宋体"/>
          <w:sz w:val="24"/>
          <w:szCs w:val="24"/>
          <w:highlight w:val="none"/>
        </w:rPr>
        <w:t xml:space="preserve">承诺</w:t>
      </w: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lang w:val="zh-CN"/>
        </w:rPr>
      </w:r>
      <w:r/>
    </w:p>
    <w:p>
      <w:pPr>
        <w:pStyle w:val="826"/>
        <w:ind w:firstLine="480"/>
        <w:spacing w:before="0" w:after="0" w:line="44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p>
      <w:pPr>
        <w:jc w:val="center"/>
        <w:rPr>
          <w:rFonts w:hint="eastAsia" w:ascii="宋体" w:hAnsi="宋体" w:eastAsia="宋体" w:cs="宋体"/>
          <w:sz w:val="32"/>
          <w:szCs w:val="32"/>
          <w:highlight w:val="none"/>
        </w:rPr>
      </w:pPr>
      <w:r>
        <w:rPr>
          <w:rFonts w:hint="eastAsia" w:ascii="宋体" w:hAnsi="宋体" w:eastAsia="宋体" w:cs="宋体"/>
          <w:sz w:val="32"/>
          <w:szCs w:val="32"/>
          <w:highlight w:val="none"/>
        </w:rPr>
      </w:r>
      <w:r>
        <w:rPr>
          <w:rFonts w:hint="eastAsia" w:ascii="宋体" w:hAnsi="宋体" w:eastAsia="宋体" w:cs="宋体"/>
          <w:sz w:val="32"/>
          <w:szCs w:val="32"/>
          <w:highlight w:val="none"/>
        </w:rPr>
      </w:r>
    </w:p>
    <w:p>
      <w:pPr>
        <w:pStyle w:val="826"/>
        <w:jc w:val="center"/>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pStyle w:val="826"/>
        <w:jc w:val="center"/>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pStyle w:val="826"/>
        <w:jc w:val="center"/>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11.其他材料</w:t>
      </w:r>
      <w:r>
        <w:rPr>
          <w:rFonts w:hint="eastAsia" w:ascii="宋体" w:hAnsi="宋体" w:eastAsia="宋体" w:cs="宋体"/>
          <w:sz w:val="32"/>
          <w:szCs w:val="32"/>
          <w:highlight w:val="none"/>
        </w:rPr>
      </w:r>
      <w:r/>
    </w:p>
    <w:p>
      <w:pPr>
        <w:pStyle w:val="826"/>
        <w:ind w:firstLine="480"/>
        <w:spacing w:before="0" w:after="0" w:line="440" w:lineRule="exact"/>
        <w:rPr>
          <w:rFonts w:hint="eastAsia" w:ascii="宋体" w:hAnsi="宋体" w:eastAsia="宋体" w:cs="宋体"/>
          <w:bCs/>
          <w:sz w:val="24"/>
          <w:szCs w:val="24"/>
          <w:highlight w:val="none"/>
        </w:rPr>
      </w:pPr>
      <w:r>
        <w:rPr>
          <w:rFonts w:hint="eastAsia" w:ascii="宋体" w:hAnsi="宋体" w:eastAsia="宋体" w:cs="宋体"/>
          <w:sz w:val="24"/>
          <w:szCs w:val="24"/>
          <w:highlight w:val="none"/>
          <w:lang w:val="zh-CN"/>
        </w:rPr>
        <w:t xml:space="preserve">（投标人认为需要提供的与本次</w:t>
      </w:r>
      <w:r>
        <w:rPr>
          <w:rFonts w:hint="eastAsia" w:ascii="宋体" w:hAnsi="宋体" w:eastAsia="宋体" w:cs="宋体"/>
          <w:sz w:val="24"/>
          <w:szCs w:val="24"/>
          <w:highlight w:val="none"/>
        </w:rPr>
        <w:t xml:space="preserve">招标</w:t>
      </w:r>
      <w:r>
        <w:rPr>
          <w:rFonts w:hint="eastAsia" w:ascii="宋体" w:hAnsi="宋体" w:eastAsia="宋体" w:cs="宋体"/>
          <w:sz w:val="24"/>
          <w:szCs w:val="24"/>
          <w:highlight w:val="none"/>
          <w:lang w:val="zh-CN"/>
        </w:rPr>
        <w:t xml:space="preserve">有关的其他材料）</w:t>
      </w:r>
      <w:r>
        <w:rPr>
          <w:rFonts w:hint="eastAsia" w:ascii="宋体" w:hAnsi="宋体" w:eastAsia="宋体" w:cs="宋体"/>
          <w:bCs/>
          <w:sz w:val="24"/>
          <w:szCs w:val="24"/>
          <w:highlight w:val="none"/>
        </w:rPr>
      </w:r>
      <w:r/>
    </w:p>
    <w:sectPr>
      <w:footnotePr/>
      <w:endnotePr/>
      <w:type w:val="nextPage"/>
      <w:pgSz w:w="11906" w:h="16838" w:orient="portrait"/>
      <w:pgMar w:top="1440" w:right="1080" w:bottom="1440" w:left="1080" w:header="851" w:footer="68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仿宋">
    <w:panose1 w:val="02010609060101010101"/>
  </w:font>
  <w:font w:name="华文细黑">
    <w:panose1 w:val="02010600040101010101"/>
  </w:font>
  <w:font w:name="汉仪大黑简">
    <w:panose1 w:val="020B0503020202020204"/>
  </w:font>
  <w:font w:name="楷体">
    <w:panose1 w:val="02010609060101010101"/>
  </w:font>
  <w:font w:name="Wingdings">
    <w:panose1 w:val="05000000000000000000"/>
  </w:font>
  <w:font w:name="华文楷体">
    <w:panose1 w:val="02010600040101010101"/>
  </w:font>
  <w:font w:name="Tahoma">
    <w:panose1 w:val="020B0604030504040204"/>
  </w:font>
  <w:font w:name="Courier New">
    <w:panose1 w:val="02070309020205020404"/>
  </w:font>
  <w:font w:name="楷体_GB2312">
    <w:panose1 w:val="02010609060101010101"/>
  </w:font>
  <w:font w:name="ˎ̥">
    <w:panose1 w:val="020B0503020202020204"/>
  </w:font>
  <w:font w:name="Cambria">
    <w:panose1 w:val="02040503050406030204"/>
  </w:font>
  <w:font w:name="Verdana">
    <w:panose1 w:val="020B0604030504040204"/>
  </w:font>
  <w:font w:name="仿宋_GB2312">
    <w:panose1 w:val="02010609060101010101"/>
  </w:font>
  <w:font w:name="幼圆">
    <w:panose1 w:val="02010509060101010101"/>
  </w:font>
  <w:font w:name="黑体">
    <w:panose1 w:val="02010609060101010101"/>
  </w:font>
  <w:font w:name="微软雅黑">
    <w:panose1 w:val="020B0503020204020204"/>
  </w:font>
  <w:font w:name="Calibri">
    <w:panose1 w:val="020F0502020204030204"/>
  </w:font>
  <w:font w:name="Arial Unicode MS">
    <w:panose1 w:val="020B0604020202020204"/>
  </w:font>
  <w:font w:name="Arial">
    <w:panose1 w:val="020B0604020202020204"/>
  </w:font>
  <w:font w:name="Georgia">
    <w:panose1 w:val="02040502050405020303"/>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pPr>
    <w:r/>
    <w:r/>
  </w:p>
  <w:p>
    <w:pPr>
      <w:pStyle w:val="82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pPr>
    <w:r/>
    <w:r/>
  </w:p>
  <w:p>
    <w:pPr>
      <w:pStyle w:val="82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pPr>
    <w:r/>
    <w:r/>
  </w:p>
  <w:p>
    <w:pPr>
      <w:pStyle w:val="826"/>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330200" cy="41529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330200" cy="415290"/>
                      </a:xfrm>
                      <a:prstGeom prst="rect">
                        <a:avLst/>
                      </a:prstGeom>
                      <a:noFill/>
                      <a:ln>
                        <a:noFill/>
                      </a:ln>
                    </wps:spPr>
                    <wps:txbx>
                      <w:txbxContent>
                        <w:p>
                          <w:pPr>
                            <w:pStyle w:val="878"/>
                            <w:tabs>
                              <w:tab w:val="clear" w:pos="4153" w:leader="none"/>
                              <w:tab w:val="clear" w:pos="8306" w:leader="none"/>
                            </w:tabs>
                            <w:rPr>
                              <w:sz w:val="24"/>
                              <w:szCs w:val="28"/>
                            </w:rPr>
                          </w:pPr>
                          <w:r>
                            <w:rPr>
                              <w:sz w:val="24"/>
                              <w:szCs w:val="28"/>
                            </w:rPr>
                            <w:fldChar w:fldCharType="begin"/>
                          </w:r>
                          <w:r>
                            <w:rPr>
                              <w:sz w:val="24"/>
                              <w:szCs w:val="28"/>
                            </w:rPr>
                            <w:instrText xml:space="preserve"> PAGE  \* MERGEFORMAT </w:instrText>
                          </w:r>
                          <w:r>
                            <w:rPr>
                              <w:sz w:val="24"/>
                              <w:szCs w:val="28"/>
                            </w:rPr>
                            <w:fldChar w:fldCharType="separate"/>
                          </w:r>
                          <w:r>
                            <w:rPr>
                              <w:sz w:val="24"/>
                              <w:szCs w:val="28"/>
                            </w:rPr>
                            <w:t xml:space="preserve">- 57 -</w:t>
                          </w:r>
                          <w:r>
                            <w:rPr>
                              <w:sz w:val="24"/>
                              <w:szCs w:val="28"/>
                            </w:rPr>
                            <w:fldChar w:fldCharType="end"/>
                          </w:r>
                          <w:r>
                            <w:rPr>
                              <w:sz w:val="24"/>
                              <w:szCs w:val="28"/>
                            </w:rPr>
                          </w:r>
                          <w:r/>
                        </w:p>
                        <w:p>
                          <w:pPr>
                            <w:pStyle w:val="826"/>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26.0pt;height:32.7pt;mso-wrap-distance-left:9.0pt;mso-wrap-distance-top:0.0pt;mso-wrap-distance-right:9.0pt;mso-wrap-distance-bottom:0.0pt;visibility:visible;" filled="f" stroked="f">
              <v:textbox inset="0,0,0,0">
                <w:txbxContent>
                  <w:p>
                    <w:pPr>
                      <w:pStyle w:val="878"/>
                      <w:tabs>
                        <w:tab w:val="clear" w:pos="4153" w:leader="none"/>
                        <w:tab w:val="clear" w:pos="8306" w:leader="none"/>
                      </w:tabs>
                      <w:rPr>
                        <w:sz w:val="24"/>
                        <w:szCs w:val="28"/>
                      </w:rPr>
                    </w:pPr>
                    <w:r>
                      <w:rPr>
                        <w:sz w:val="24"/>
                        <w:szCs w:val="28"/>
                      </w:rPr>
                      <w:fldChar w:fldCharType="begin"/>
                    </w:r>
                    <w:r>
                      <w:rPr>
                        <w:sz w:val="24"/>
                        <w:szCs w:val="28"/>
                      </w:rPr>
                      <w:instrText xml:space="preserve"> PAGE  \* MERGEFORMAT </w:instrText>
                    </w:r>
                    <w:r>
                      <w:rPr>
                        <w:sz w:val="24"/>
                        <w:szCs w:val="28"/>
                      </w:rPr>
                      <w:fldChar w:fldCharType="separate"/>
                    </w:r>
                    <w:r>
                      <w:rPr>
                        <w:sz w:val="24"/>
                        <w:szCs w:val="28"/>
                      </w:rPr>
                      <w:t xml:space="preserve">- 57 -</w:t>
                    </w:r>
                    <w:r>
                      <w:rPr>
                        <w:sz w:val="24"/>
                        <w:szCs w:val="28"/>
                      </w:rPr>
                      <w:fldChar w:fldCharType="end"/>
                    </w:r>
                    <w:r>
                      <w:rPr>
                        <w:sz w:val="24"/>
                        <w:szCs w:val="28"/>
                      </w:rPr>
                    </w:r>
                    <w:r/>
                  </w:p>
                  <w:p>
                    <w:pPr>
                      <w:pStyle w:val="826"/>
                    </w:pPr>
                    <w:r/>
                    <w:r/>
                  </w:p>
                </w:txbxContent>
              </v:textbox>
            </v:shape>
          </w:pict>
        </mc:Fallback>
      </mc:AlternateContent>
    </w:r>
    <w:r/>
  </w:p>
  <w:p>
    <w:pPr>
      <w:pStyle w:val="82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jc w:val="right"/>
      <w:rPr>
        <w:b/>
        <w:bCs/>
        <w:color w:val="2f5496"/>
        <w:sz w:val="16"/>
        <w:szCs w:val="15"/>
      </w:rPr>
    </w:pPr>
    <w:r>
      <w:rPr>
        <w:b/>
        <w:bCs/>
        <w:color w:val="2f5496"/>
        <w:sz w:val="16"/>
        <w:szCs w:val="15"/>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pPr>
    <w:r/>
    <w:r/>
  </w:p>
  <w:p>
    <w:pPr>
      <w:pStyle w:val="826"/>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jc w:val="left"/>
      <w:rPr>
        <w:rFonts w:hint="eastAsia" w:eastAsia="宋体"/>
        <w:b/>
        <w:bCs/>
        <w:color w:val="243f61"/>
        <w:sz w:val="15"/>
        <w:szCs w:val="13"/>
      </w:rPr>
    </w:pPr>
    <w:r>
      <mc:AlternateContent>
        <mc:Choice Requires="wpg">
          <w:drawing>
            <wp:inline xmlns:wp="http://schemas.openxmlformats.org/drawingml/2006/wordprocessingDrawing" distT="0" distB="0" distL="0" distR="0">
              <wp:extent cx="2309482" cy="302849"/>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2309482" cy="3028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81.8pt;height:23.8pt;mso-wrap-distance-left:0.0pt;mso-wrap-distance-top:0.0pt;mso-wrap-distance-right:0.0pt;mso-wrap-distance-bottom:0.0pt;" stroked="f">
              <v:path textboxrect="0,0,0,0"/>
              <v:imagedata r:id="rId1" o:title=""/>
            </v:shape>
          </w:pict>
        </mc:Fallback>
      </mc:AlternateContent>
    </w:r>
    <w:r>
      <w:rPr>
        <w:rFonts w:hint="eastAsia" w:eastAsia="宋体"/>
        <w:b/>
        <w:bCs/>
        <w:color w:val="243f61"/>
        <w:sz w:val="15"/>
        <w:szCs w:val="13"/>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26"/>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22.2.%1"/>
      <w:lvlJc w:val="left"/>
      <w:pPr>
        <w:pStyle w:val="826"/>
        <w:ind w:left="0" w:firstLine="4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826"/>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7"/>
      <w:numFmt w:val="decimal"/>
      <w:isLgl w:val="false"/>
      <w:suff w:val="nothing"/>
      <w:lvlText w:val="%1、"/>
      <w:lvlJc w:val="left"/>
      <w:pPr>
        <w:pStyle w:val="826"/>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space"/>
      <w:lvlText w:val="22.2.3.%1"/>
      <w:lvlJc w:val="left"/>
      <w:pPr>
        <w:pStyle w:val="826"/>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space"/>
      <w:lvlText w:val="26.%1"/>
      <w:lvlJc w:val="left"/>
      <w:pPr>
        <w:pStyle w:val="826"/>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nothing"/>
      <w:lvlText w:val="%1、"/>
      <w:lvlJc w:val="left"/>
      <w:pPr>
        <w:pStyle w:val="826"/>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space"/>
      <w:lvlText w:val="5.%1"/>
      <w:lvlJc w:val="left"/>
      <w:pPr>
        <w:pStyle w:val="826"/>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pStyle w:val="826"/>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space"/>
      <w:lvlText w:val="21.%1"/>
      <w:lvlJc w:val="left"/>
      <w:pPr>
        <w:pStyle w:val="826"/>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space"/>
      <w:lvlText w:val="8.%1"/>
      <w:lvlJc w:val="left"/>
      <w:pPr>
        <w:pStyle w:val="826"/>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pStyle w:val="826"/>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pStyle w:val="826"/>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pStyle w:val="826"/>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21"/>
      <w:numFmt w:val="decimal"/>
      <w:isLgl w:val="false"/>
      <w:suff w:val="nothing"/>
      <w:lvlText w:val="%1、"/>
      <w:lvlJc w:val="left"/>
      <w:pPr>
        <w:pStyle w:val="826"/>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space"/>
      <w:lvlText w:val="18.%1"/>
      <w:lvlJc w:val="left"/>
      <w:pPr>
        <w:pStyle w:val="826"/>
        <w:ind w:left="0" w:firstLine="4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2"/>
      <w:numFmt w:val="decimal"/>
      <w:isLgl w:val="false"/>
      <w:suff w:val="space"/>
      <w:lvlText w:val="4.%1"/>
      <w:lvlJc w:val="left"/>
      <w:pPr>
        <w:pStyle w:val="826"/>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4"/>
      <w:numFmt w:val="chineseCounting"/>
      <w:isLgl w:val="false"/>
      <w:suff w:val="nothing"/>
      <w:lvlText w:val="%1、"/>
      <w:lvlJc w:val="left"/>
      <w:pPr>
        <w:pStyle w:val="82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chineseCounting"/>
      <w:isLgl w:val="false"/>
      <w:suff w:val="nothing"/>
      <w:lvlText w:val="%1、"/>
      <w:lvlJc w:val="left"/>
      <w:pPr>
        <w:pStyle w:val="82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2"/>
      <w:numFmt w:val="decimal"/>
      <w:isLgl w:val="false"/>
      <w:suff w:val="tab"/>
      <w:lvlText w:val="%1."/>
      <w:lvlJc w:val="left"/>
      <w:pPr>
        <w:pStyle w:val="826"/>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bullet"/>
      <w:pStyle w:val="1140"/>
      <w:isLgl w:val="false"/>
      <w:suff w:val="tab"/>
      <w:lvlText w:val=""/>
      <w:lvlJc w:val="left"/>
      <w:pPr>
        <w:pStyle w:val="826"/>
        <w:ind w:left="420" w:hanging="420"/>
        <w:tabs>
          <w:tab w:val="num" w:pos="420" w:leader="none"/>
        </w:tabs>
      </w:pPr>
      <w:rPr>
        <w:rFonts w:ascii="Wingdings" w:hAnsi="Wingdings"/>
      </w:rPr>
    </w:lvl>
    <w:lvl w:ilvl="1">
      <w:start w:val="1"/>
      <w:numFmt w:val="decimal"/>
      <w:isLgl w:val="false"/>
      <w:suff w:val="tab"/>
      <w:lvlText w:val="（%2）"/>
      <w:lvlJc w:val="left"/>
      <w:pPr>
        <w:pStyle w:val="826"/>
        <w:ind w:left="1500" w:hanging="1080"/>
        <w:tabs>
          <w:tab w:val="num" w:pos="1500" w:leader="none"/>
        </w:tabs>
      </w:pPr>
      <w:rPr>
        <w:rFonts w:hint="eastAsia"/>
      </w:rPr>
    </w:lvl>
    <w:lvl w:ilvl="2">
      <w:start w:val="1"/>
      <w:numFmt w:val="decimal"/>
      <w:isLgl w:val="false"/>
      <w:suff w:val="tab"/>
      <w:lvlText w:val="（%3）"/>
      <w:lvlJc w:val="left"/>
      <w:pPr>
        <w:pStyle w:val="826"/>
        <w:ind w:left="1560" w:hanging="720"/>
        <w:tabs>
          <w:tab w:val="num" w:pos="1560" w:leader="none"/>
        </w:tabs>
      </w:pPr>
      <w:rPr>
        <w:rFonts w:hint="eastAsia"/>
      </w:rPr>
    </w:lvl>
    <w:lvl w:ilvl="3">
      <w:start w:val="1"/>
      <w:numFmt w:val="decimal"/>
      <w:isLgl w:val="false"/>
      <w:suff w:val="tab"/>
      <w:lvlText w:val="%4."/>
      <w:lvlJc w:val="left"/>
      <w:pPr>
        <w:pStyle w:val="826"/>
        <w:ind w:left="1680" w:hanging="420"/>
        <w:tabs>
          <w:tab w:val="num" w:pos="1680" w:leader="none"/>
        </w:tabs>
      </w:pPr>
    </w:lvl>
    <w:lvl w:ilvl="4">
      <w:start w:val="1"/>
      <w:numFmt w:val="lowerLetter"/>
      <w:isLgl w:val="false"/>
      <w:suff w:val="tab"/>
      <w:lvlText w:val="%5)"/>
      <w:lvlJc w:val="left"/>
      <w:pPr>
        <w:pStyle w:val="826"/>
        <w:ind w:left="2100" w:hanging="420"/>
        <w:tabs>
          <w:tab w:val="num" w:pos="2100" w:leader="none"/>
        </w:tabs>
      </w:pPr>
    </w:lvl>
    <w:lvl w:ilvl="5">
      <w:start w:val="1"/>
      <w:numFmt w:val="lowerRoman"/>
      <w:isLgl w:val="false"/>
      <w:suff w:val="tab"/>
      <w:lvlText w:val="%6."/>
      <w:lvlJc w:val="right"/>
      <w:pPr>
        <w:pStyle w:val="826"/>
        <w:ind w:left="2520" w:hanging="420"/>
        <w:tabs>
          <w:tab w:val="num" w:pos="2520" w:leader="none"/>
        </w:tabs>
      </w:pPr>
    </w:lvl>
    <w:lvl w:ilvl="6">
      <w:start w:val="1"/>
      <w:numFmt w:val="decimal"/>
      <w:isLgl w:val="false"/>
      <w:suff w:val="tab"/>
      <w:lvlText w:val="%7."/>
      <w:lvlJc w:val="left"/>
      <w:pPr>
        <w:pStyle w:val="826"/>
        <w:ind w:left="2940" w:hanging="420"/>
        <w:tabs>
          <w:tab w:val="num" w:pos="2940" w:leader="none"/>
        </w:tabs>
      </w:pPr>
    </w:lvl>
    <w:lvl w:ilvl="7">
      <w:start w:val="1"/>
      <w:numFmt w:val="lowerLetter"/>
      <w:isLgl w:val="false"/>
      <w:suff w:val="tab"/>
      <w:lvlText w:val="%8)"/>
      <w:lvlJc w:val="left"/>
      <w:pPr>
        <w:pStyle w:val="826"/>
        <w:ind w:left="3360" w:hanging="420"/>
        <w:tabs>
          <w:tab w:val="num" w:pos="3360" w:leader="none"/>
        </w:tabs>
      </w:pPr>
    </w:lvl>
    <w:lvl w:ilvl="8">
      <w:start w:val="1"/>
      <w:numFmt w:val="lowerRoman"/>
      <w:isLgl w:val="false"/>
      <w:suff w:val="tab"/>
      <w:lvlText w:val="%9."/>
      <w:lvlJc w:val="right"/>
      <w:pPr>
        <w:pStyle w:val="826"/>
        <w:ind w:left="3780" w:hanging="420"/>
        <w:tabs>
          <w:tab w:val="num" w:pos="3780" w:leader="none"/>
        </w:tabs>
      </w:pPr>
    </w:lvl>
  </w:abstractNum>
  <w:abstractNum w:abstractNumId="21">
    <w:multiLevelType w:val="hybridMultilevel"/>
    <w:lvl w:ilvl="0">
      <w:start w:val="1"/>
      <w:numFmt w:val="decimal"/>
      <w:pStyle w:val="1208"/>
      <w:isLgl w:val="false"/>
      <w:suff w:val="tab"/>
      <w:lvlText w:val="(%1)"/>
      <w:lvlJc w:val="left"/>
      <w:pPr>
        <w:pStyle w:val="826"/>
        <w:ind w:left="397" w:hanging="397"/>
        <w:tabs>
          <w:tab w:val="num" w:pos="397" w:leader="none"/>
        </w:tabs>
      </w:pPr>
      <w:rPr>
        <w:rFonts w:ascii="Arial" w:hAnsi="Arial" w:eastAsia="宋体"/>
        <w:b w:val="0"/>
        <w:i w:val="0"/>
        <w:color w:val="000000"/>
        <w:sz w:val="18"/>
        <w:szCs w:val="18"/>
      </w:rPr>
    </w:lvl>
    <w:lvl w:ilvl="1">
      <w:start w:val="1"/>
      <w:numFmt w:val="lowerLetter"/>
      <w:isLgl w:val="false"/>
      <w:suff w:val="tab"/>
      <w:lvlText w:val="%2)"/>
      <w:lvlJc w:val="left"/>
      <w:pPr>
        <w:pStyle w:val="826"/>
        <w:ind w:left="840" w:hanging="420"/>
        <w:tabs>
          <w:tab w:val="num" w:pos="840" w:leader="none"/>
        </w:tabs>
      </w:pPr>
    </w:lvl>
    <w:lvl w:ilvl="2">
      <w:start w:val="1"/>
      <w:numFmt w:val="lowerRoman"/>
      <w:isLgl w:val="false"/>
      <w:suff w:val="tab"/>
      <w:lvlText w:val="%3."/>
      <w:lvlJc w:val="right"/>
      <w:pPr>
        <w:pStyle w:val="826"/>
        <w:ind w:left="1260" w:hanging="420"/>
        <w:tabs>
          <w:tab w:val="num" w:pos="1260" w:leader="none"/>
        </w:tabs>
      </w:pPr>
    </w:lvl>
    <w:lvl w:ilvl="3">
      <w:start w:val="1"/>
      <w:numFmt w:val="decimal"/>
      <w:isLgl w:val="false"/>
      <w:suff w:val="tab"/>
      <w:lvlText w:val="%4."/>
      <w:lvlJc w:val="left"/>
      <w:pPr>
        <w:pStyle w:val="826"/>
        <w:ind w:left="1680" w:hanging="420"/>
        <w:tabs>
          <w:tab w:val="num" w:pos="1680" w:leader="none"/>
        </w:tabs>
      </w:pPr>
    </w:lvl>
    <w:lvl w:ilvl="4">
      <w:start w:val="1"/>
      <w:numFmt w:val="lowerLetter"/>
      <w:pStyle w:val="1192"/>
      <w:isLgl w:val="false"/>
      <w:suff w:val="tab"/>
      <w:lvlText w:val="%5)"/>
      <w:lvlJc w:val="left"/>
      <w:pPr>
        <w:pStyle w:val="826"/>
        <w:ind w:left="2100" w:hanging="420"/>
        <w:tabs>
          <w:tab w:val="num" w:pos="2100" w:leader="none"/>
        </w:tabs>
      </w:pPr>
    </w:lvl>
    <w:lvl w:ilvl="5">
      <w:start w:val="1"/>
      <w:numFmt w:val="lowerRoman"/>
      <w:isLgl w:val="false"/>
      <w:suff w:val="tab"/>
      <w:lvlText w:val="%6."/>
      <w:lvlJc w:val="right"/>
      <w:pPr>
        <w:pStyle w:val="826"/>
        <w:ind w:left="2520" w:hanging="420"/>
        <w:tabs>
          <w:tab w:val="num" w:pos="2520" w:leader="none"/>
        </w:tabs>
      </w:pPr>
    </w:lvl>
    <w:lvl w:ilvl="6">
      <w:start w:val="1"/>
      <w:numFmt w:val="decimal"/>
      <w:isLgl w:val="false"/>
      <w:suff w:val="tab"/>
      <w:lvlText w:val="%7."/>
      <w:lvlJc w:val="left"/>
      <w:pPr>
        <w:pStyle w:val="826"/>
        <w:ind w:left="2940" w:hanging="420"/>
        <w:tabs>
          <w:tab w:val="num" w:pos="2940" w:leader="none"/>
        </w:tabs>
      </w:pPr>
    </w:lvl>
    <w:lvl w:ilvl="7">
      <w:start w:val="1"/>
      <w:numFmt w:val="lowerLetter"/>
      <w:isLgl w:val="false"/>
      <w:suff w:val="tab"/>
      <w:lvlText w:val="%8)"/>
      <w:lvlJc w:val="left"/>
      <w:pPr>
        <w:pStyle w:val="826"/>
        <w:ind w:left="3360" w:hanging="420"/>
        <w:tabs>
          <w:tab w:val="num" w:pos="3360" w:leader="none"/>
        </w:tabs>
      </w:pPr>
    </w:lvl>
    <w:lvl w:ilvl="8">
      <w:start w:val="1"/>
      <w:numFmt w:val="lowerRoman"/>
      <w:isLgl w:val="false"/>
      <w:suff w:val="tab"/>
      <w:lvlText w:val="%9."/>
      <w:lvlJc w:val="right"/>
      <w:pPr>
        <w:pStyle w:val="826"/>
        <w:ind w:left="3780" w:hanging="420"/>
        <w:tabs>
          <w:tab w:val="num" w:pos="3780" w:leader="none"/>
        </w:tabs>
      </w:pPr>
    </w:lvl>
  </w:abstractNum>
  <w:abstractNum w:abstractNumId="22">
    <w:multiLevelType w:val="hybridMultilevel"/>
    <w:lvl w:ilvl="0">
      <w:start w:val="1"/>
      <w:numFmt w:val="bullet"/>
      <w:pStyle w:val="1089"/>
      <w:isLgl w:val="false"/>
      <w:suff w:val="tab"/>
      <w:lvlText w:val=""/>
      <w:lvlJc w:val="left"/>
      <w:pPr>
        <w:pStyle w:val="826"/>
        <w:ind w:left="360" w:hanging="360"/>
        <w:tabs>
          <w:tab w:val="num" w:pos="360"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pStyle w:val="1051"/>
      <w:isLgl w:val="false"/>
      <w:suff w:val="tab"/>
      <w:lvlText w:val="%1"/>
      <w:lvlJc w:val="left"/>
      <w:pPr>
        <w:pStyle w:val="826"/>
        <w:ind w:left="567" w:hanging="567"/>
        <w:tabs>
          <w:tab w:val="num" w:pos="567" w:leader="none"/>
        </w:tabs>
      </w:pPr>
      <w:rPr>
        <w:rFonts w:hint="eastAsia"/>
      </w:rPr>
    </w:lvl>
    <w:lvl w:ilvl="1">
      <w:start w:val="1"/>
      <w:numFmt w:val="decimal"/>
      <w:pStyle w:val="1160"/>
      <w:isLgl w:val="false"/>
      <w:suff w:val="tab"/>
      <w:lvlText w:val="%1.%2"/>
      <w:lvlJc w:val="left"/>
      <w:pPr>
        <w:pStyle w:val="826"/>
        <w:ind w:left="567" w:hanging="283"/>
        <w:tabs>
          <w:tab w:val="num" w:pos="1004" w:leader="none"/>
        </w:tabs>
      </w:pPr>
      <w:rPr>
        <w:rFonts w:hint="eastAsia"/>
      </w:rPr>
    </w:lvl>
    <w:lvl w:ilvl="2">
      <w:start w:val="1"/>
      <w:numFmt w:val="decimal"/>
      <w:pStyle w:val="1161"/>
      <w:isLgl w:val="false"/>
      <w:suff w:val="tab"/>
      <w:lvlText w:val="%1.%2.%3"/>
      <w:lvlJc w:val="left"/>
      <w:pPr>
        <w:pStyle w:val="826"/>
        <w:ind w:left="1134" w:hanging="567"/>
        <w:tabs>
          <w:tab w:val="num" w:pos="1647" w:leader="none"/>
        </w:tabs>
      </w:pPr>
      <w:rPr>
        <w:rFonts w:hint="eastAsia"/>
      </w:rPr>
    </w:lvl>
    <w:lvl w:ilvl="3">
      <w:start w:val="1"/>
      <w:numFmt w:val="decimal"/>
      <w:isLgl w:val="false"/>
      <w:suff w:val="tab"/>
      <w:lvlText w:val="%1.%2.%3.%4"/>
      <w:lvlJc w:val="left"/>
      <w:pPr>
        <w:pStyle w:val="826"/>
        <w:ind w:left="2851" w:hanging="708"/>
        <w:tabs>
          <w:tab w:val="num" w:pos="3223" w:leader="none"/>
        </w:tabs>
      </w:pPr>
      <w:rPr>
        <w:rFonts w:hint="eastAsia"/>
      </w:rPr>
    </w:lvl>
    <w:lvl w:ilvl="4">
      <w:start w:val="1"/>
      <w:numFmt w:val="decimal"/>
      <w:isLgl w:val="false"/>
      <w:suff w:val="tab"/>
      <w:lvlText w:val="%1.%2.%3.%4.%5"/>
      <w:lvlJc w:val="left"/>
      <w:pPr>
        <w:pStyle w:val="826"/>
        <w:ind w:left="3418" w:hanging="850"/>
        <w:tabs>
          <w:tab w:val="num" w:pos="3648" w:leader="none"/>
        </w:tabs>
      </w:pPr>
      <w:rPr>
        <w:rFonts w:hint="eastAsia"/>
      </w:rPr>
    </w:lvl>
    <w:lvl w:ilvl="5">
      <w:start w:val="1"/>
      <w:numFmt w:val="decimal"/>
      <w:isLgl w:val="false"/>
      <w:suff w:val="tab"/>
      <w:lvlText w:val="%1.%2.%3.%4.%5.%6"/>
      <w:lvlJc w:val="left"/>
      <w:pPr>
        <w:pStyle w:val="826"/>
        <w:ind w:left="4127" w:hanging="1134"/>
        <w:tabs>
          <w:tab w:val="num" w:pos="4433" w:leader="none"/>
        </w:tabs>
      </w:pPr>
      <w:rPr>
        <w:rFonts w:hint="eastAsia"/>
      </w:rPr>
    </w:lvl>
    <w:lvl w:ilvl="6">
      <w:start w:val="1"/>
      <w:numFmt w:val="decimal"/>
      <w:isLgl w:val="false"/>
      <w:suff w:val="tab"/>
      <w:lvlText w:val="%1.%2.%3.%4.%5.%6.%7"/>
      <w:lvlJc w:val="left"/>
      <w:pPr>
        <w:pStyle w:val="826"/>
        <w:ind w:left="4694" w:hanging="1276"/>
        <w:tabs>
          <w:tab w:val="num" w:pos="4858" w:leader="none"/>
        </w:tabs>
      </w:pPr>
      <w:rPr>
        <w:rFonts w:hint="eastAsia"/>
      </w:rPr>
    </w:lvl>
    <w:lvl w:ilvl="7">
      <w:start w:val="1"/>
      <w:numFmt w:val="decimal"/>
      <w:isLgl w:val="false"/>
      <w:suff w:val="tab"/>
      <w:lvlText w:val="%1.%2.%3.%4.%5.%6.%7.%8"/>
      <w:lvlJc w:val="left"/>
      <w:pPr>
        <w:pStyle w:val="826"/>
        <w:ind w:left="5261" w:hanging="1418"/>
        <w:tabs>
          <w:tab w:val="num" w:pos="5643" w:leader="none"/>
        </w:tabs>
      </w:pPr>
      <w:rPr>
        <w:rFonts w:hint="eastAsia"/>
      </w:rPr>
    </w:lvl>
    <w:lvl w:ilvl="8">
      <w:start w:val="1"/>
      <w:numFmt w:val="decimal"/>
      <w:isLgl w:val="false"/>
      <w:suff w:val="tab"/>
      <w:lvlText w:val="%1.%2.%3.%4.%5.%6.%7.%8.%9"/>
      <w:lvlJc w:val="left"/>
      <w:pPr>
        <w:pStyle w:val="826"/>
        <w:ind w:left="5969" w:hanging="1700"/>
        <w:tabs>
          <w:tab w:val="num" w:pos="6429" w:leader="none"/>
        </w:tabs>
      </w:pPr>
      <w:rPr>
        <w:rFonts w:hint="eastAsia"/>
      </w:rPr>
    </w:lvl>
  </w:abstractNum>
  <w:abstractNum w:abstractNumId="24">
    <w:multiLevelType w:val="hybridMultilevel"/>
    <w:lvl w:ilvl="0">
      <w:start w:val="7"/>
      <w:numFmt w:val="decimal"/>
      <w:isLgl w:val="false"/>
      <w:suff w:val="tab"/>
      <w:lvlText w:val="%1."/>
      <w:lvlJc w:val="left"/>
      <w:pPr>
        <w:pStyle w:val="826"/>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isLgl w:val="false"/>
      <w:suff w:val="nothing"/>
      <w:lvlText w:val="（%1）"/>
      <w:lvlJc w:val="left"/>
      <w:pPr>
        <w:pStyle w:val="82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9"/>
      <w:numFmt w:val="decimal"/>
      <w:isLgl w:val="false"/>
      <w:suff w:val="space"/>
      <w:lvlText w:val="%1."/>
      <w:lvlJc w:val="left"/>
      <w:pPr>
        <w:pStyle w:val="826"/>
      </w:pPr>
    </w:lvl>
    <w:lvl w:ilvl="1">
      <w:start w:val="1"/>
      <w:numFmt w:val="bullet"/>
      <w:isLgl w:val="false"/>
      <w:suff w:val="tab"/>
      <w:lvlText w:val="o"/>
      <w:lvlJc w:val="left"/>
      <w:pPr>
        <w:pStyle w:val="826"/>
        <w:ind w:left="1440" w:hanging="360"/>
      </w:pPr>
      <w:rPr>
        <w:rFonts w:ascii="Courier New" w:hAnsi="Courier New" w:eastAsia="Courier New" w:cs="Courier New"/>
      </w:rPr>
    </w:lvl>
    <w:lvl w:ilvl="2">
      <w:start w:val="1"/>
      <w:numFmt w:val="bullet"/>
      <w:isLgl w:val="false"/>
      <w:suff w:val="tab"/>
      <w:lvlText w:val="§"/>
      <w:lvlJc w:val="left"/>
      <w:pPr>
        <w:pStyle w:val="826"/>
        <w:ind w:left="2160" w:hanging="360"/>
      </w:pPr>
      <w:rPr>
        <w:rFonts w:ascii="Wingdings" w:hAnsi="Wingdings" w:eastAsia="Wingdings" w:cs="Wingdings"/>
      </w:rPr>
    </w:lvl>
    <w:lvl w:ilvl="3">
      <w:start w:val="1"/>
      <w:numFmt w:val="bullet"/>
      <w:isLgl w:val="false"/>
      <w:suff w:val="tab"/>
      <w:lvlText w:val="·"/>
      <w:lvlJc w:val="left"/>
      <w:pPr>
        <w:pStyle w:val="826"/>
        <w:ind w:left="2880" w:hanging="360"/>
      </w:pPr>
      <w:rPr>
        <w:rFonts w:ascii="Symbol" w:hAnsi="Symbol" w:eastAsia="Symbol" w:cs="Symbol"/>
      </w:rPr>
    </w:lvl>
    <w:lvl w:ilvl="4">
      <w:start w:val="1"/>
      <w:numFmt w:val="bullet"/>
      <w:isLgl w:val="false"/>
      <w:suff w:val="tab"/>
      <w:lvlText w:val="o"/>
      <w:lvlJc w:val="left"/>
      <w:pPr>
        <w:pStyle w:val="826"/>
        <w:ind w:left="3600" w:hanging="360"/>
      </w:pPr>
      <w:rPr>
        <w:rFonts w:ascii="Courier New" w:hAnsi="Courier New" w:eastAsia="Courier New" w:cs="Courier New"/>
      </w:rPr>
    </w:lvl>
    <w:lvl w:ilvl="5">
      <w:start w:val="1"/>
      <w:numFmt w:val="bullet"/>
      <w:isLgl w:val="false"/>
      <w:suff w:val="tab"/>
      <w:lvlText w:val="§"/>
      <w:lvlJc w:val="left"/>
      <w:pPr>
        <w:pStyle w:val="826"/>
        <w:ind w:left="4320" w:hanging="360"/>
      </w:pPr>
      <w:rPr>
        <w:rFonts w:ascii="Wingdings" w:hAnsi="Wingdings" w:eastAsia="Wingdings" w:cs="Wingdings"/>
      </w:rPr>
    </w:lvl>
    <w:lvl w:ilvl="6">
      <w:start w:val="1"/>
      <w:numFmt w:val="bullet"/>
      <w:isLgl w:val="false"/>
      <w:suff w:val="tab"/>
      <w:lvlText w:val="·"/>
      <w:lvlJc w:val="left"/>
      <w:pPr>
        <w:pStyle w:val="826"/>
        <w:ind w:left="5040" w:hanging="360"/>
      </w:pPr>
      <w:rPr>
        <w:rFonts w:ascii="Symbol" w:hAnsi="Symbol" w:eastAsia="Symbol" w:cs="Symbol"/>
      </w:rPr>
    </w:lvl>
    <w:lvl w:ilvl="7">
      <w:start w:val="1"/>
      <w:numFmt w:val="bullet"/>
      <w:isLgl w:val="false"/>
      <w:suff w:val="tab"/>
      <w:lvlText w:val="o"/>
      <w:lvlJc w:val="left"/>
      <w:pPr>
        <w:pStyle w:val="826"/>
        <w:ind w:left="5760" w:hanging="360"/>
      </w:pPr>
      <w:rPr>
        <w:rFonts w:ascii="Courier New" w:hAnsi="Courier New" w:eastAsia="Courier New" w:cs="Courier New"/>
      </w:rPr>
    </w:lvl>
    <w:lvl w:ilvl="8">
      <w:start w:val="1"/>
      <w:numFmt w:val="bullet"/>
      <w:isLgl w:val="false"/>
      <w:suff w:val="tab"/>
      <w:lvlText w:val="§"/>
      <w:lvlJc w:val="left"/>
      <w:pPr>
        <w:pStyle w:val="826"/>
        <w:ind w:left="6480" w:hanging="360"/>
      </w:pPr>
      <w:rPr>
        <w:rFonts w:ascii="Wingdings" w:hAnsi="Wingdings" w:eastAsia="Wingdings" w:cs="Wingdings"/>
      </w:rPr>
    </w:lvl>
  </w:abstractNum>
  <w:abstractNum w:abstractNumId="27">
    <w:multiLevelType w:val="hybridMultilevel"/>
    <w:lvl w:ilvl="0">
      <w:start w:val="1"/>
      <w:numFmt w:val="chineseCounting"/>
      <w:isLgl w:val="false"/>
      <w:suff w:val="nothing"/>
      <w:lvlText w:val="（%1）"/>
      <w:lvlJc w:val="left"/>
      <w:pPr>
        <w:pStyle w:val="826"/>
        <w:ind w:left="0" w:firstLine="48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decimal"/>
      <w:isLgl w:val="false"/>
      <w:suff w:val="space"/>
      <w:lvlText w:val="24.%1"/>
      <w:lvlJc w:val="left"/>
      <w:pPr>
        <w:pStyle w:val="826"/>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1"/>
      <w:numFmt w:val="decimal"/>
      <w:isLgl w:val="false"/>
      <w:suff w:val="space"/>
      <w:lvlText w:val="22.%1"/>
      <w:lvlJc w:val="left"/>
      <w:pPr>
        <w:pStyle w:val="826"/>
        <w:ind w:left="0" w:firstLine="4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6"/>
      <w:numFmt w:val="decimal"/>
      <w:isLgl w:val="false"/>
      <w:suff w:val="nothing"/>
      <w:lvlText w:val="（%1）"/>
      <w:lvlJc w:val="left"/>
      <w:pPr>
        <w:pStyle w:val="82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1"/>
      <w:numFmt w:val="decimal"/>
      <w:isLgl w:val="false"/>
      <w:suff w:val="space"/>
      <w:lvlText w:val="23.%1"/>
      <w:lvlJc w:val="left"/>
      <w:pPr>
        <w:pStyle w:val="826"/>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2">
    <w:multiLevelType w:val="hybridMultilevel"/>
    <w:lvl w:ilvl="0">
      <w:start w:val="1"/>
      <w:numFmt w:val="decimal"/>
      <w:isLgl w:val="false"/>
      <w:suff w:val="space"/>
      <w:lvlText w:val="25.%1"/>
      <w:lvlJc w:val="left"/>
      <w:pPr>
        <w:pStyle w:val="826"/>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1"/>
      <w:numFmt w:val="decimal"/>
      <w:isLgl w:val="false"/>
      <w:suff w:val="space"/>
      <w:lvlText w:val="22.%1"/>
      <w:lvlJc w:val="left"/>
      <w:pPr>
        <w:pStyle w:val="826"/>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4">
    <w:multiLevelType w:val="hybridMultilevel"/>
    <w:lvl w:ilvl="0">
      <w:start w:val="6"/>
      <w:numFmt w:val="decimal"/>
      <w:isLgl w:val="false"/>
      <w:suff w:val="nothing"/>
      <w:lvlText w:val="%1、"/>
      <w:lvlJc w:val="left"/>
      <w:pPr>
        <w:pStyle w:val="826"/>
        <w:ind w:left="653" w:firstLine="4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5">
    <w:multiLevelType w:val="hybridMultilevel"/>
    <w:lvl w:ilvl="0">
      <w:start w:val="1"/>
      <w:numFmt w:val="decimal"/>
      <w:isLgl w:val="false"/>
      <w:suff w:val="nothing"/>
      <w:lvlText w:val="（%1）"/>
      <w:lvlJc w:val="left"/>
      <w:pPr>
        <w:pStyle w:val="826"/>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6">
    <w:multiLevelType w:val="hybridMultilevel"/>
    <w:lvl w:ilvl="0">
      <w:start w:val="1"/>
      <w:numFmt w:val="decimal"/>
      <w:isLgl w:val="false"/>
      <w:suff w:val="nothing"/>
      <w:lvlText w:val="（%1）"/>
      <w:lvlJc w:val="left"/>
      <w:pPr>
        <w:pStyle w:val="826"/>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7">
    <w:multiLevelType w:val="hybridMultilevel"/>
    <w:lvl w:ilvl="0">
      <w:start w:val="1"/>
      <w:numFmt w:val="decimal"/>
      <w:isLgl w:val="false"/>
      <w:suff w:val="space"/>
      <w:lvlText w:val="19.2.%1"/>
      <w:lvlJc w:val="left"/>
      <w:pPr>
        <w:pStyle w:val="826"/>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8">
    <w:multiLevelType w:val="hybridMultilevel"/>
    <w:lvl w:ilvl="0">
      <w:start w:val="1"/>
      <w:numFmt w:val="decimal"/>
      <w:isLgl w:val="false"/>
      <w:suff w:val="space"/>
      <w:lvlText w:val="22.2.2.%1"/>
      <w:lvlJc w:val="left"/>
      <w:pPr>
        <w:pStyle w:val="826"/>
        <w:ind w:left="0" w:firstLine="4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9">
    <w:multiLevelType w:val="hybridMultilevel"/>
    <w:lvl w:ilvl="0">
      <w:start w:val="1"/>
      <w:numFmt w:val="decimal"/>
      <w:isLgl w:val="false"/>
      <w:suff w:val="space"/>
      <w:lvlText w:val="19.%1"/>
      <w:lvlJc w:val="left"/>
      <w:pPr>
        <w:pStyle w:val="826"/>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0">
    <w:multiLevelType w:val="hybridMultilevel"/>
    <w:lvl w:ilvl="0">
      <w:start w:val="1"/>
      <w:numFmt w:val="decimal"/>
      <w:isLgl w:val="false"/>
      <w:suff w:val="space"/>
      <w:lvlText w:val="19.1.%1"/>
      <w:lvlJc w:val="left"/>
      <w:pPr>
        <w:pStyle w:val="826"/>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1">
    <w:multiLevelType w:val="hybridMultilevel"/>
    <w:lvl w:ilvl="0">
      <w:start w:val="1"/>
      <w:numFmt w:val="decimal"/>
      <w:isLgl w:val="false"/>
      <w:suff w:val="space"/>
      <w:lvlText w:val="6.%1"/>
      <w:lvlJc w:val="left"/>
      <w:pPr>
        <w:pStyle w:val="826"/>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2">
    <w:multiLevelType w:val="hybridMultilevel"/>
    <w:lvl w:ilvl="0">
      <w:start w:val="1"/>
      <w:numFmt w:val="decimal"/>
      <w:isLgl w:val="false"/>
      <w:suff w:val="space"/>
      <w:lvlText w:val="11.%1"/>
      <w:lvlJc w:val="left"/>
      <w:pPr>
        <w:pStyle w:val="826"/>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3">
    <w:multiLevelType w:val="hybridMultilevel"/>
    <w:lvl w:ilvl="0">
      <w:start w:val="1"/>
      <w:numFmt w:val="decimal"/>
      <w:isLgl w:val="false"/>
      <w:suff w:val="space"/>
      <w:lvlText w:val="20.%1"/>
      <w:lvlJc w:val="left"/>
      <w:pPr>
        <w:pStyle w:val="826"/>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4">
    <w:multiLevelType w:val="hybridMultilevel"/>
    <w:lvl w:ilvl="0">
      <w:start w:val="1"/>
      <w:numFmt w:val="decimal"/>
      <w:isLgl w:val="false"/>
      <w:suff w:val="nothing"/>
      <w:lvlText w:val="%1)"/>
      <w:lvlJc w:val="left"/>
      <w:pPr>
        <w:pStyle w:val="826"/>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5">
    <w:multiLevelType w:val="hybridMultilevel"/>
    <w:lvl w:ilvl="0">
      <w:start w:val="1"/>
      <w:numFmt w:val="decimal"/>
      <w:isLgl w:val="false"/>
      <w:suff w:val="space"/>
      <w:lvlText w:val="2.%1"/>
      <w:lvlJc w:val="left"/>
      <w:pPr>
        <w:pStyle w:val="826"/>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6">
    <w:multiLevelType w:val="hybridMultilevel"/>
    <w:lvl w:ilvl="0">
      <w:start w:val="1"/>
      <w:numFmt w:val="decimal"/>
      <w:isLgl w:val="false"/>
      <w:suff w:val="space"/>
      <w:lvlText w:val="3.%1"/>
      <w:lvlJc w:val="left"/>
      <w:pPr>
        <w:pStyle w:val="826"/>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7">
    <w:multiLevelType w:val="hybridMultilevel"/>
    <w:lvl w:ilvl="0">
      <w:start w:val="1"/>
      <w:numFmt w:val="decimal"/>
      <w:isLgl w:val="false"/>
      <w:suff w:val="nothing"/>
      <w:lvlText w:val="（%1）"/>
      <w:lvlJc w:val="left"/>
      <w:pPr>
        <w:pStyle w:val="826"/>
        <w:ind w:left="0" w:firstLine="4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8">
    <w:multiLevelType w:val="hybridMultilevel"/>
    <w:lvl w:ilvl="0">
      <w:start w:val="1"/>
      <w:numFmt w:val="decimal"/>
      <w:isLgl w:val="false"/>
      <w:suff w:val="space"/>
      <w:lvlText w:val="14.%1"/>
      <w:lvlJc w:val="left"/>
      <w:pPr>
        <w:pStyle w:val="826"/>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3"/>
  </w:num>
  <w:num w:numId="2">
    <w:abstractNumId w:val="22"/>
  </w:num>
  <w:num w:numId="3">
    <w:abstractNumId w:val="20"/>
  </w:num>
  <w:num w:numId="4">
    <w:abstractNumId w:val="21"/>
  </w:num>
  <w:num w:numId="5">
    <w:abstractNumId w:val="6"/>
  </w:num>
  <w:num w:numId="6">
    <w:abstractNumId w:val="13"/>
  </w:num>
  <w:num w:numId="7">
    <w:abstractNumId w:val="45"/>
  </w:num>
  <w:num w:numId="8">
    <w:abstractNumId w:val="46"/>
  </w:num>
  <w:num w:numId="9">
    <w:abstractNumId w:val="0"/>
  </w:num>
  <w:num w:numId="10">
    <w:abstractNumId w:val="2"/>
  </w:num>
  <w:num w:numId="11">
    <w:abstractNumId w:val="16"/>
  </w:num>
  <w:num w:numId="12">
    <w:abstractNumId w:val="7"/>
  </w:num>
  <w:num w:numId="13">
    <w:abstractNumId w:val="34"/>
  </w:num>
  <w:num w:numId="14">
    <w:abstractNumId w:val="41"/>
  </w:num>
  <w:num w:numId="15">
    <w:abstractNumId w:val="10"/>
  </w:num>
  <w:num w:numId="16">
    <w:abstractNumId w:val="35"/>
  </w:num>
  <w:num w:numId="17">
    <w:abstractNumId w:val="42"/>
  </w:num>
  <w:num w:numId="18">
    <w:abstractNumId w:val="48"/>
  </w:num>
  <w:num w:numId="19">
    <w:abstractNumId w:val="3"/>
  </w:num>
  <w:num w:numId="20">
    <w:abstractNumId w:val="15"/>
  </w:num>
  <w:num w:numId="21">
    <w:abstractNumId w:val="39"/>
  </w:num>
  <w:num w:numId="22">
    <w:abstractNumId w:val="40"/>
  </w:num>
  <w:num w:numId="23">
    <w:abstractNumId w:val="37"/>
  </w:num>
  <w:num w:numId="24">
    <w:abstractNumId w:val="43"/>
  </w:num>
  <w:num w:numId="25">
    <w:abstractNumId w:val="14"/>
  </w:num>
  <w:num w:numId="26">
    <w:abstractNumId w:val="9"/>
  </w:num>
  <w:num w:numId="27">
    <w:abstractNumId w:val="33"/>
  </w:num>
  <w:num w:numId="28">
    <w:abstractNumId w:val="29"/>
  </w:num>
  <w:num w:numId="29">
    <w:abstractNumId w:val="27"/>
  </w:num>
  <w:num w:numId="30">
    <w:abstractNumId w:val="1"/>
  </w:num>
  <w:num w:numId="31">
    <w:abstractNumId w:val="47"/>
  </w:num>
  <w:num w:numId="32">
    <w:abstractNumId w:val="38"/>
  </w:num>
  <w:num w:numId="33">
    <w:abstractNumId w:val="36"/>
  </w:num>
  <w:num w:numId="34">
    <w:abstractNumId w:val="4"/>
  </w:num>
  <w:num w:numId="35">
    <w:abstractNumId w:val="31"/>
  </w:num>
  <w:num w:numId="36">
    <w:abstractNumId w:val="11"/>
  </w:num>
  <w:num w:numId="37">
    <w:abstractNumId w:val="28"/>
  </w:num>
  <w:num w:numId="38">
    <w:abstractNumId w:val="32"/>
  </w:num>
  <w:num w:numId="39">
    <w:abstractNumId w:val="5"/>
  </w:num>
  <w:num w:numId="40">
    <w:abstractNumId w:val="17"/>
  </w:num>
  <w:num w:numId="41">
    <w:abstractNumId w:val="18"/>
  </w:num>
  <w:num w:numId="42">
    <w:abstractNumId w:val="44"/>
  </w:num>
  <w:num w:numId="43">
    <w:abstractNumId w:val="12"/>
  </w:num>
  <w:num w:numId="44">
    <w:abstractNumId w:val="8"/>
  </w:num>
  <w:num w:numId="45">
    <w:abstractNumId w:val="30"/>
  </w:num>
  <w:num w:numId="46">
    <w:abstractNumId w:val="26"/>
  </w:num>
  <w:num w:numId="47">
    <w:abstractNumId w:val="19"/>
  </w:num>
  <w:num w:numId="48">
    <w:abstractNumId w:val="24"/>
  </w:num>
  <w:num w:numId="49">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26"/>
    <w:next w:val="826"/>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826"/>
    <w:next w:val="826"/>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826"/>
    <w:next w:val="826"/>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826"/>
    <w:next w:val="826"/>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826"/>
    <w:next w:val="826"/>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826"/>
    <w:next w:val="82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826"/>
    <w:next w:val="82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826"/>
    <w:next w:val="82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826"/>
    <w:next w:val="82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3">
    <w:name w:val="Title"/>
    <w:basedOn w:val="826"/>
    <w:next w:val="826"/>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826"/>
    <w:next w:val="826"/>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826"/>
    <w:next w:val="826"/>
    <w:link w:val="38"/>
    <w:uiPriority w:val="29"/>
    <w:qFormat/>
    <w:pPr>
      <w:ind w:left="720" w:right="720"/>
    </w:pPr>
    <w:rPr>
      <w:i/>
    </w:rPr>
  </w:style>
  <w:style w:type="character" w:styleId="38">
    <w:name w:val="Quote Char"/>
    <w:link w:val="37"/>
    <w:uiPriority w:val="29"/>
    <w:rPr>
      <w:i/>
    </w:rPr>
  </w:style>
  <w:style w:type="paragraph" w:styleId="39">
    <w:name w:val="Intense Quote"/>
    <w:basedOn w:val="826"/>
    <w:next w:val="82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826"/>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826"/>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826"/>
    <w:next w:val="826"/>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2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82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826"/>
    <w:next w:val="826"/>
    <w:uiPriority w:val="39"/>
    <w:unhideWhenUsed/>
    <w:pPr>
      <w:ind w:left="0" w:right="0" w:firstLine="0"/>
      <w:spacing w:after="57"/>
    </w:pPr>
  </w:style>
  <w:style w:type="paragraph" w:styleId="181">
    <w:name w:val="toc 2"/>
    <w:basedOn w:val="826"/>
    <w:next w:val="826"/>
    <w:uiPriority w:val="39"/>
    <w:unhideWhenUsed/>
    <w:pPr>
      <w:ind w:left="283" w:right="0" w:firstLine="0"/>
      <w:spacing w:after="57"/>
    </w:pPr>
  </w:style>
  <w:style w:type="paragraph" w:styleId="182">
    <w:name w:val="toc 3"/>
    <w:basedOn w:val="826"/>
    <w:next w:val="826"/>
    <w:uiPriority w:val="39"/>
    <w:unhideWhenUsed/>
    <w:pPr>
      <w:ind w:left="567" w:right="0" w:firstLine="0"/>
      <w:spacing w:after="57"/>
    </w:pPr>
  </w:style>
  <w:style w:type="paragraph" w:styleId="183">
    <w:name w:val="toc 4"/>
    <w:basedOn w:val="826"/>
    <w:next w:val="826"/>
    <w:uiPriority w:val="39"/>
    <w:unhideWhenUsed/>
    <w:pPr>
      <w:ind w:left="850" w:right="0" w:firstLine="0"/>
      <w:spacing w:after="57"/>
    </w:pPr>
  </w:style>
  <w:style w:type="paragraph" w:styleId="184">
    <w:name w:val="toc 5"/>
    <w:basedOn w:val="826"/>
    <w:next w:val="826"/>
    <w:uiPriority w:val="39"/>
    <w:unhideWhenUsed/>
    <w:pPr>
      <w:ind w:left="1134" w:right="0" w:firstLine="0"/>
      <w:spacing w:after="57"/>
    </w:pPr>
  </w:style>
  <w:style w:type="paragraph" w:styleId="185">
    <w:name w:val="toc 6"/>
    <w:basedOn w:val="826"/>
    <w:next w:val="826"/>
    <w:uiPriority w:val="39"/>
    <w:unhideWhenUsed/>
    <w:pPr>
      <w:ind w:left="1417" w:right="0" w:firstLine="0"/>
      <w:spacing w:after="57"/>
    </w:pPr>
  </w:style>
  <w:style w:type="paragraph" w:styleId="186">
    <w:name w:val="toc 7"/>
    <w:basedOn w:val="826"/>
    <w:next w:val="826"/>
    <w:uiPriority w:val="39"/>
    <w:unhideWhenUsed/>
    <w:pPr>
      <w:ind w:left="1701" w:right="0" w:firstLine="0"/>
      <w:spacing w:after="57"/>
    </w:pPr>
  </w:style>
  <w:style w:type="paragraph" w:styleId="187">
    <w:name w:val="toc 8"/>
    <w:basedOn w:val="826"/>
    <w:next w:val="826"/>
    <w:uiPriority w:val="39"/>
    <w:unhideWhenUsed/>
    <w:pPr>
      <w:ind w:left="1984" w:right="0" w:firstLine="0"/>
      <w:spacing w:after="57"/>
    </w:pPr>
  </w:style>
  <w:style w:type="paragraph" w:styleId="188">
    <w:name w:val="toc 9"/>
    <w:basedOn w:val="826"/>
    <w:next w:val="826"/>
    <w:uiPriority w:val="39"/>
    <w:unhideWhenUsed/>
    <w:pPr>
      <w:ind w:left="2268" w:right="0" w:firstLine="0"/>
      <w:spacing w:after="57"/>
    </w:pPr>
  </w:style>
  <w:style w:type="paragraph" w:styleId="189">
    <w:name w:val="TOC Heading"/>
    <w:uiPriority w:val="39"/>
    <w:unhideWhenUsed/>
  </w:style>
  <w:style w:type="paragraph" w:styleId="190">
    <w:name w:val="table of figures"/>
    <w:basedOn w:val="826"/>
    <w:next w:val="826"/>
    <w:uiPriority w:val="99"/>
    <w:unhideWhenUsed/>
    <w:pPr>
      <w:spacing w:after="0" w:afterAutospacing="0"/>
    </w:pPr>
  </w:style>
  <w:style w:type="paragraph" w:styleId="826" w:default="1">
    <w:name w:val="Normal"/>
    <w:next w:val="826"/>
    <w:link w:val="826"/>
    <w:qFormat/>
    <w:pPr>
      <w:jc w:val="both"/>
      <w:spacing w:before="120" w:after="120" w:line="360" w:lineRule="auto"/>
      <w:widowControl w:val="off"/>
    </w:pPr>
    <w:rPr>
      <w:rFonts w:eastAsia="微软雅黑"/>
      <w:sz w:val="21"/>
      <w:lang w:val="en-US" w:eastAsia="zh-CN" w:bidi="ar-SA"/>
    </w:rPr>
  </w:style>
  <w:style w:type="paragraph" w:styleId="827">
    <w:name w:val="标题 1"/>
    <w:basedOn w:val="826"/>
    <w:next w:val="826"/>
    <w:link w:val="838"/>
    <w:qFormat/>
    <w:pPr>
      <w:ind w:firstLine="1440"/>
      <w:jc w:val="center"/>
      <w:keepNext/>
      <w:spacing w:before="240" w:after="240"/>
      <w:tabs>
        <w:tab w:val="left" w:pos="1440" w:leader="none"/>
        <w:tab w:val="left" w:pos="5670" w:leader="none"/>
      </w:tabs>
      <w:outlineLvl w:val="0"/>
    </w:pPr>
    <w:rPr>
      <w:rFonts w:ascii="黑体"/>
      <w:b/>
      <w:sz w:val="32"/>
      <w:szCs w:val="28"/>
    </w:rPr>
  </w:style>
  <w:style w:type="paragraph" w:styleId="828">
    <w:name w:val="标题 2"/>
    <w:basedOn w:val="826"/>
    <w:next w:val="826"/>
    <w:link w:val="839"/>
    <w:qFormat/>
    <w:pPr>
      <w:jc w:val="left"/>
      <w:keepLines/>
      <w:keepNext/>
      <w:outlineLvl w:val="1"/>
    </w:pPr>
    <w:rPr>
      <w:rFonts w:ascii="宋体" w:hAnsi="宋体"/>
      <w:b/>
      <w:sz w:val="28"/>
      <w:szCs w:val="24"/>
    </w:rPr>
  </w:style>
  <w:style w:type="paragraph" w:styleId="829">
    <w:name w:val="标题 3"/>
    <w:basedOn w:val="826"/>
    <w:next w:val="826"/>
    <w:link w:val="840"/>
    <w:qFormat/>
    <w:pPr>
      <w:keepLines/>
      <w:keepNext/>
      <w:spacing w:line="390" w:lineRule="atLeast"/>
      <w:shd w:val="clear" w:color="auto" w:fill="ffffff"/>
      <w:outlineLvl w:val="2"/>
    </w:pPr>
    <w:rPr>
      <w:rFonts w:ascii="宋体" w:hAnsi="宋体"/>
      <w:b/>
      <w:sz w:val="24"/>
      <w:szCs w:val="21"/>
    </w:rPr>
  </w:style>
  <w:style w:type="paragraph" w:styleId="830">
    <w:name w:val="标题 4"/>
    <w:basedOn w:val="826"/>
    <w:next w:val="826"/>
    <w:link w:val="841"/>
    <w:qFormat/>
    <w:pPr>
      <w:keepLines/>
      <w:keepNext/>
      <w:spacing w:before="120" w:after="120"/>
      <w:outlineLvl w:val="3"/>
    </w:pPr>
    <w:rPr>
      <w:rFonts w:ascii="Arial" w:hAnsi="Arial" w:eastAsia="黑体"/>
      <w:b/>
      <w:sz w:val="28"/>
    </w:rPr>
  </w:style>
  <w:style w:type="paragraph" w:styleId="831">
    <w:name w:val="标题 5"/>
    <w:basedOn w:val="826"/>
    <w:next w:val="843"/>
    <w:link w:val="842"/>
    <w:qFormat/>
    <w:pPr>
      <w:keepNext/>
      <w:spacing w:before="145" w:after="145"/>
      <w:outlineLvl w:val="4"/>
    </w:pPr>
    <w:rPr>
      <w:rFonts w:ascii="黑体" w:eastAsia="黑体"/>
      <w:b/>
      <w:color w:val="000000"/>
      <w:sz w:val="28"/>
    </w:rPr>
  </w:style>
  <w:style w:type="paragraph" w:styleId="832">
    <w:name w:val="标题 6"/>
    <w:basedOn w:val="826"/>
    <w:next w:val="826"/>
    <w:link w:val="844"/>
    <w:qFormat/>
    <w:pPr>
      <w:keepLines/>
      <w:keepNext/>
      <w:spacing w:before="240" w:after="64" w:line="320" w:lineRule="auto"/>
      <w:outlineLvl w:val="5"/>
    </w:pPr>
    <w:rPr>
      <w:rFonts w:ascii="Arial" w:hAnsi="Arial" w:eastAsia="黑体"/>
      <w:b/>
      <w:bCs/>
      <w:sz w:val="24"/>
      <w:szCs w:val="24"/>
    </w:rPr>
  </w:style>
  <w:style w:type="paragraph" w:styleId="833">
    <w:name w:val="标题 7"/>
    <w:basedOn w:val="826"/>
    <w:next w:val="826"/>
    <w:link w:val="845"/>
    <w:qFormat/>
    <w:pPr>
      <w:keepLines/>
      <w:keepNext/>
      <w:spacing w:before="240" w:after="64" w:line="320" w:lineRule="auto"/>
      <w:outlineLvl w:val="6"/>
    </w:pPr>
    <w:rPr>
      <w:rFonts w:eastAsia="宋体"/>
      <w:b/>
      <w:bCs/>
      <w:sz w:val="24"/>
      <w:szCs w:val="24"/>
    </w:rPr>
  </w:style>
  <w:style w:type="paragraph" w:styleId="834">
    <w:name w:val="标题 8"/>
    <w:basedOn w:val="826"/>
    <w:next w:val="826"/>
    <w:link w:val="846"/>
    <w:qFormat/>
    <w:pPr>
      <w:keepLines/>
      <w:keepNext/>
      <w:spacing w:before="240" w:after="64" w:line="320" w:lineRule="auto"/>
      <w:outlineLvl w:val="7"/>
    </w:pPr>
    <w:rPr>
      <w:rFonts w:ascii="Arial" w:hAnsi="Arial" w:eastAsia="黑体"/>
      <w:sz w:val="24"/>
      <w:szCs w:val="24"/>
    </w:rPr>
  </w:style>
  <w:style w:type="paragraph" w:styleId="835">
    <w:name w:val="标题 9"/>
    <w:basedOn w:val="826"/>
    <w:next w:val="826"/>
    <w:link w:val="847"/>
    <w:qFormat/>
    <w:pPr>
      <w:keepLines/>
      <w:keepNext/>
      <w:spacing w:before="240" w:after="64" w:line="320" w:lineRule="auto"/>
      <w:outlineLvl w:val="8"/>
    </w:pPr>
    <w:rPr>
      <w:rFonts w:ascii="Arial" w:hAnsi="Arial" w:eastAsia="黑体"/>
      <w:szCs w:val="21"/>
    </w:rPr>
  </w:style>
  <w:style w:type="character" w:styleId="836">
    <w:name w:val="默认段落字体"/>
    <w:next w:val="836"/>
    <w:link w:val="826"/>
    <w:rPr>
      <w:rFonts w:ascii="Times New Roman" w:hAnsi="Times New Roman" w:eastAsia="宋体" w:cs="Times New Roman"/>
    </w:rPr>
  </w:style>
  <w:style w:type="table" w:styleId="837">
    <w:name w:val="普通表格"/>
    <w:next w:val="837"/>
    <w:link w:val="826"/>
    <w:pPr>
      <w:ind w:left="0" w:right="0"/>
      <w:keepLines w:val="0"/>
      <w:keepNext w:val="0"/>
      <w:spacing w:before="0" w:beforeAutospacing="0" w:after="0" w:afterAutospacing="0"/>
      <w:widowControl/>
      <w:suppressLineNumbers w:val="0"/>
    </w:pPr>
    <w:rPr>
      <w:rFonts w:ascii="Calibri" w:hAnsi="Calibri" w:eastAsia="宋体" w:cs="Times New Roman"/>
      <w:sz w:val="21"/>
      <w:szCs w:val="22"/>
    </w:rPr>
    <w:tblPr/>
  </w:style>
  <w:style w:type="character" w:styleId="838">
    <w:name w:val="标题 1 字符"/>
    <w:next w:val="838"/>
    <w:link w:val="827"/>
    <w:rPr>
      <w:rFonts w:ascii="黑体" w:hAnsi="Times New Roman" w:eastAsia="微软雅黑" w:cs="Times New Roman"/>
      <w:b/>
      <w:sz w:val="32"/>
      <w:szCs w:val="28"/>
    </w:rPr>
  </w:style>
  <w:style w:type="character" w:styleId="839">
    <w:name w:val="标题 2 字符"/>
    <w:next w:val="839"/>
    <w:link w:val="828"/>
    <w:rPr>
      <w:rFonts w:ascii="宋体" w:hAnsi="宋体" w:eastAsia="微软雅黑" w:cs="Times New Roman"/>
      <w:b/>
      <w:sz w:val="28"/>
      <w:szCs w:val="24"/>
    </w:rPr>
  </w:style>
  <w:style w:type="character" w:styleId="840">
    <w:name w:val="标题 3 字符"/>
    <w:next w:val="840"/>
    <w:link w:val="829"/>
    <w:rPr>
      <w:rFonts w:ascii="宋体" w:hAnsi="宋体" w:eastAsia="微软雅黑" w:cs="Times New Roman"/>
      <w:b/>
      <w:sz w:val="24"/>
      <w:szCs w:val="21"/>
      <w:shd w:val="clear" w:color="auto" w:fill="ffffff"/>
    </w:rPr>
  </w:style>
  <w:style w:type="character" w:styleId="841">
    <w:name w:val="标题 4 字符"/>
    <w:next w:val="841"/>
    <w:link w:val="830"/>
    <w:rPr>
      <w:rFonts w:ascii="Arial" w:hAnsi="Arial" w:eastAsia="黑体" w:cs="Times New Roman"/>
      <w:b/>
      <w:sz w:val="28"/>
      <w:lang w:val="en-US" w:eastAsia="zh-CN" w:bidi="ar-SA"/>
    </w:rPr>
  </w:style>
  <w:style w:type="character" w:styleId="842">
    <w:name w:val="标题 5 字符"/>
    <w:next w:val="842"/>
    <w:link w:val="831"/>
    <w:rPr>
      <w:rFonts w:ascii="黑体" w:hAnsi="Times New Roman" w:eastAsia="黑体" w:cs="Times New Roman"/>
      <w:b/>
      <w:color w:val="000000"/>
      <w:sz w:val="28"/>
      <w:lang w:val="en-US" w:eastAsia="zh-CN" w:bidi="ar-SA"/>
    </w:rPr>
  </w:style>
  <w:style w:type="paragraph" w:styleId="843">
    <w:name w:val="正文缩进"/>
    <w:basedOn w:val="826"/>
    <w:next w:val="843"/>
    <w:link w:val="826"/>
    <w:pPr>
      <w:ind w:firstLine="420"/>
    </w:pPr>
    <w:rPr>
      <w:rFonts w:ascii="Times New Roman" w:hAnsi="Times New Roman" w:eastAsia="宋体" w:cs="Times New Roman"/>
    </w:rPr>
  </w:style>
  <w:style w:type="character" w:styleId="844">
    <w:name w:val="标题 6 字符"/>
    <w:next w:val="844"/>
    <w:link w:val="832"/>
    <w:rPr>
      <w:rFonts w:ascii="Arial" w:hAnsi="Arial" w:eastAsia="黑体" w:cs="Times New Roman"/>
      <w:b/>
      <w:bCs/>
      <w:sz w:val="24"/>
      <w:szCs w:val="24"/>
      <w:lang w:val="en-US" w:eastAsia="zh-CN" w:bidi="ar-SA"/>
    </w:rPr>
  </w:style>
  <w:style w:type="character" w:styleId="845">
    <w:name w:val="标题 7 字符"/>
    <w:next w:val="845"/>
    <w:link w:val="833"/>
    <w:rPr>
      <w:rFonts w:ascii="Times New Roman" w:hAnsi="Times New Roman" w:eastAsia="宋体" w:cs="Times New Roman"/>
      <w:b/>
      <w:bCs/>
      <w:sz w:val="24"/>
      <w:szCs w:val="24"/>
      <w:lang w:val="en-US" w:eastAsia="zh-CN" w:bidi="ar-SA"/>
    </w:rPr>
  </w:style>
  <w:style w:type="character" w:styleId="846">
    <w:name w:val="标题 8 字符"/>
    <w:next w:val="846"/>
    <w:link w:val="834"/>
    <w:rPr>
      <w:rFonts w:ascii="Arial" w:hAnsi="Arial" w:eastAsia="黑体" w:cs="Times New Roman"/>
      <w:sz w:val="24"/>
      <w:szCs w:val="24"/>
      <w:lang w:val="en-US" w:eastAsia="zh-CN" w:bidi="ar-SA"/>
    </w:rPr>
  </w:style>
  <w:style w:type="character" w:styleId="847">
    <w:name w:val="标题 9 字符"/>
    <w:next w:val="847"/>
    <w:link w:val="835"/>
    <w:rPr>
      <w:rFonts w:ascii="Arial" w:hAnsi="Arial" w:eastAsia="黑体" w:cs="Times New Roman"/>
      <w:sz w:val="21"/>
      <w:szCs w:val="21"/>
      <w:lang w:val="en-US" w:eastAsia="zh-CN" w:bidi="ar-SA"/>
    </w:rPr>
  </w:style>
  <w:style w:type="paragraph" w:styleId="848">
    <w:name w:val="列表 3"/>
    <w:basedOn w:val="826"/>
    <w:next w:val="848"/>
    <w:link w:val="826"/>
    <w:pPr>
      <w:ind w:left="1260" w:hanging="420"/>
    </w:pPr>
    <w:rPr>
      <w:rFonts w:ascii="Times New Roman" w:hAnsi="Times New Roman" w:eastAsia="宋体" w:cs="Times New Roman"/>
    </w:rPr>
  </w:style>
  <w:style w:type="paragraph" w:styleId="849">
    <w:name w:val="目录 7"/>
    <w:basedOn w:val="826"/>
    <w:next w:val="826"/>
    <w:link w:val="826"/>
    <w:pPr>
      <w:ind w:left="1680"/>
      <w:jc w:val="left"/>
      <w:spacing w:before="0" w:after="0"/>
    </w:pPr>
    <w:rPr>
      <w:rFonts w:ascii="Calibri" w:hAnsi="Calibri" w:eastAsia="宋体" w:cs="Times New Roman"/>
      <w:sz w:val="18"/>
      <w:szCs w:val="18"/>
    </w:rPr>
  </w:style>
  <w:style w:type="paragraph" w:styleId="850">
    <w:name w:val="列表编号 2"/>
    <w:basedOn w:val="826"/>
    <w:next w:val="850"/>
    <w:link w:val="826"/>
    <w:pPr>
      <w:ind w:left="1440" w:hanging="1440"/>
      <w:spacing w:line="360" w:lineRule="auto"/>
      <w:tabs>
        <w:tab w:val="left" w:pos="1440" w:leader="none"/>
      </w:tabs>
    </w:pPr>
    <w:rPr>
      <w:rFonts w:ascii="Times New Roman" w:hAnsi="Times New Roman" w:eastAsia="宋体" w:cs="Times New Roman"/>
      <w:sz w:val="24"/>
      <w:szCs w:val="24"/>
    </w:rPr>
  </w:style>
  <w:style w:type="paragraph" w:styleId="851">
    <w:name w:val="索引 8"/>
    <w:basedOn w:val="826"/>
    <w:next w:val="826"/>
    <w:link w:val="826"/>
    <w:pPr>
      <w:ind w:left="2940"/>
    </w:pPr>
    <w:rPr>
      <w:rFonts w:ascii="Times New Roman" w:hAnsi="Times New Roman" w:eastAsia="宋体" w:cs="Times New Roman"/>
    </w:rPr>
  </w:style>
  <w:style w:type="paragraph" w:styleId="852">
    <w:name w:val="列表编号"/>
    <w:basedOn w:val="826"/>
    <w:next w:val="852"/>
    <w:link w:val="826"/>
    <w:pPr>
      <w:ind w:left="2952" w:hanging="432"/>
      <w:tabs>
        <w:tab w:val="left" w:pos="2952" w:leader="none"/>
      </w:tabs>
    </w:pPr>
    <w:rPr>
      <w:rFonts w:ascii="Times New Roman" w:hAnsi="Times New Roman" w:eastAsia="宋体" w:cs="Times New Roman"/>
      <w:szCs w:val="24"/>
    </w:rPr>
  </w:style>
  <w:style w:type="paragraph" w:styleId="853">
    <w:name w:val="索引 5"/>
    <w:basedOn w:val="826"/>
    <w:next w:val="826"/>
    <w:link w:val="826"/>
    <w:pPr>
      <w:ind w:left="1680"/>
    </w:pPr>
    <w:rPr>
      <w:rFonts w:ascii="Times New Roman" w:hAnsi="Times New Roman" w:eastAsia="宋体" w:cs="Times New Roman"/>
    </w:rPr>
  </w:style>
  <w:style w:type="paragraph" w:styleId="854">
    <w:name w:val="文档结构图"/>
    <w:basedOn w:val="826"/>
    <w:next w:val="854"/>
    <w:link w:val="855"/>
    <w:pPr>
      <w:shd w:val="clear" w:color="auto" w:fill="000080"/>
    </w:pPr>
    <w:rPr>
      <w:rFonts w:eastAsia="宋体"/>
    </w:rPr>
  </w:style>
  <w:style w:type="character" w:styleId="855">
    <w:name w:val="文档结构图 字符"/>
    <w:next w:val="855"/>
    <w:link w:val="854"/>
    <w:rPr>
      <w:rFonts w:ascii="Times New Roman" w:hAnsi="Times New Roman" w:eastAsia="宋体" w:cs="Times New Roman"/>
      <w:sz w:val="21"/>
      <w:lang w:val="en-US" w:eastAsia="zh-CN" w:bidi="ar-SA"/>
    </w:rPr>
  </w:style>
  <w:style w:type="paragraph" w:styleId="856">
    <w:name w:val="引文目录标题"/>
    <w:basedOn w:val="826"/>
    <w:next w:val="826"/>
    <w:link w:val="826"/>
    <w:uiPriority w:val="99"/>
    <w:qFormat/>
    <w:pPr>
      <w:spacing w:before="120"/>
    </w:pPr>
    <w:rPr>
      <w:rFonts w:ascii="Cambria" w:hAnsi="Cambria"/>
      <w:sz w:val="24"/>
    </w:rPr>
  </w:style>
  <w:style w:type="paragraph" w:styleId="857">
    <w:name w:val="批注文字"/>
    <w:basedOn w:val="826"/>
    <w:next w:val="857"/>
    <w:link w:val="858"/>
    <w:pPr>
      <w:jc w:val="left"/>
    </w:pPr>
    <w:rPr>
      <w:rFonts w:hint="eastAsia" w:ascii="微软雅黑" w:hAnsi="微软雅黑"/>
    </w:rPr>
  </w:style>
  <w:style w:type="character" w:styleId="858">
    <w:name w:val="批注文字 字符"/>
    <w:next w:val="858"/>
    <w:link w:val="857"/>
    <w:rPr>
      <w:rFonts w:hint="eastAsia" w:ascii="微软雅黑" w:hAnsi="微软雅黑" w:eastAsia="微软雅黑" w:cs="微软雅黑"/>
      <w:sz w:val="21"/>
    </w:rPr>
  </w:style>
  <w:style w:type="paragraph" w:styleId="859">
    <w:name w:val="索引 6"/>
    <w:basedOn w:val="826"/>
    <w:next w:val="826"/>
    <w:link w:val="826"/>
    <w:pPr>
      <w:ind w:left="2100"/>
    </w:pPr>
    <w:rPr>
      <w:rFonts w:ascii="Times New Roman" w:hAnsi="Times New Roman" w:eastAsia="宋体" w:cs="Times New Roman"/>
    </w:rPr>
  </w:style>
  <w:style w:type="paragraph" w:styleId="860">
    <w:name w:val="称呼"/>
    <w:basedOn w:val="826"/>
    <w:next w:val="826"/>
    <w:link w:val="826"/>
    <w:rPr>
      <w:rFonts w:ascii="仿宋_GB2312" w:hAnsi="Times New Roman" w:eastAsia="仿宋_GB2312" w:cs="Times New Roman"/>
      <w:sz w:val="28"/>
    </w:rPr>
  </w:style>
  <w:style w:type="paragraph" w:styleId="861">
    <w:name w:val="正文文本 3"/>
    <w:basedOn w:val="826"/>
    <w:next w:val="861"/>
    <w:link w:val="826"/>
    <w:rPr>
      <w:rFonts w:ascii="仿宋_GB2312" w:hAnsi="Arial" w:eastAsia="仿宋_GB2312" w:cs="Times New Roman"/>
      <w:sz w:val="32"/>
    </w:rPr>
  </w:style>
  <w:style w:type="paragraph" w:styleId="862">
    <w:name w:val="正文文本"/>
    <w:basedOn w:val="826"/>
    <w:next w:val="862"/>
    <w:link w:val="826"/>
    <w:rPr>
      <w:rFonts w:ascii="楷体_GB2312" w:hAnsi="Arial" w:eastAsia="楷体_GB2312" w:cs="Times New Roman"/>
      <w:sz w:val="28"/>
    </w:rPr>
  </w:style>
  <w:style w:type="paragraph" w:styleId="863">
    <w:name w:val="正文文本缩进"/>
    <w:basedOn w:val="826"/>
    <w:next w:val="863"/>
    <w:link w:val="864"/>
    <w:pPr>
      <w:ind w:firstLine="645"/>
    </w:pPr>
    <w:rPr>
      <w:rFonts w:ascii="楷体_GB2312" w:eastAsia="楷体_GB2312"/>
      <w:sz w:val="32"/>
    </w:rPr>
  </w:style>
  <w:style w:type="character" w:styleId="864">
    <w:name w:val="正文文本缩进 字符"/>
    <w:next w:val="864"/>
    <w:link w:val="863"/>
    <w:rPr>
      <w:rFonts w:ascii="楷体_GB2312" w:hAnsi="Times New Roman" w:eastAsia="楷体_GB2312" w:cs="Times New Roman"/>
      <w:sz w:val="32"/>
      <w:lang w:val="en-US" w:eastAsia="zh-CN" w:bidi="ar-SA"/>
    </w:rPr>
  </w:style>
  <w:style w:type="paragraph" w:styleId="865">
    <w:name w:val="文本块"/>
    <w:basedOn w:val="826"/>
    <w:next w:val="865"/>
    <w:link w:val="826"/>
    <w:pPr>
      <w:ind w:left="1440" w:right="1440"/>
      <w:spacing w:after="120"/>
    </w:pPr>
    <w:rPr>
      <w:rFonts w:ascii="Times New Roman" w:hAnsi="Times New Roman" w:eastAsia="宋体" w:cs="Times New Roman"/>
    </w:rPr>
  </w:style>
  <w:style w:type="paragraph" w:styleId="866">
    <w:name w:val="索引 4"/>
    <w:basedOn w:val="826"/>
    <w:next w:val="826"/>
    <w:link w:val="826"/>
    <w:pPr>
      <w:ind w:left="1260"/>
    </w:pPr>
    <w:rPr>
      <w:rFonts w:ascii="Times New Roman" w:hAnsi="Times New Roman" w:eastAsia="宋体" w:cs="Times New Roman"/>
    </w:rPr>
  </w:style>
  <w:style w:type="paragraph" w:styleId="867">
    <w:name w:val="目录 5"/>
    <w:basedOn w:val="826"/>
    <w:next w:val="826"/>
    <w:link w:val="826"/>
    <w:pPr>
      <w:ind w:left="1120"/>
      <w:jc w:val="left"/>
      <w:spacing w:before="0" w:after="0"/>
    </w:pPr>
    <w:rPr>
      <w:rFonts w:ascii="Calibri" w:hAnsi="Calibri" w:eastAsia="宋体" w:cs="Times New Roman"/>
      <w:sz w:val="18"/>
      <w:szCs w:val="18"/>
    </w:rPr>
  </w:style>
  <w:style w:type="paragraph" w:styleId="868">
    <w:name w:val="目录 3"/>
    <w:basedOn w:val="826"/>
    <w:next w:val="826"/>
    <w:link w:val="826"/>
    <w:pPr>
      <w:ind w:left="560"/>
      <w:jc w:val="left"/>
      <w:spacing w:before="0" w:after="0"/>
    </w:pPr>
    <w:rPr>
      <w:rFonts w:ascii="Calibri" w:hAnsi="Calibri" w:eastAsia="宋体" w:cs="Times New Roman"/>
      <w:i/>
      <w:iCs/>
      <w:sz w:val="20"/>
    </w:rPr>
  </w:style>
  <w:style w:type="paragraph" w:styleId="869">
    <w:name w:val="纯文本"/>
    <w:basedOn w:val="826"/>
    <w:next w:val="869"/>
    <w:link w:val="870"/>
    <w:rPr>
      <w:rFonts w:ascii="宋体" w:hAnsi="Courier New" w:eastAsia="宋体"/>
    </w:rPr>
  </w:style>
  <w:style w:type="character" w:styleId="870">
    <w:name w:val="纯文本 字符"/>
    <w:next w:val="870"/>
    <w:link w:val="869"/>
    <w:rPr>
      <w:rFonts w:ascii="宋体" w:hAnsi="Courier New" w:eastAsia="宋体" w:cs="Times New Roman"/>
      <w:sz w:val="21"/>
      <w:lang w:val="en-US" w:eastAsia="zh-CN" w:bidi="ar-SA"/>
    </w:rPr>
  </w:style>
  <w:style w:type="paragraph" w:styleId="871">
    <w:name w:val="目录 8"/>
    <w:basedOn w:val="826"/>
    <w:next w:val="826"/>
    <w:link w:val="826"/>
    <w:pPr>
      <w:ind w:left="1960"/>
      <w:jc w:val="left"/>
      <w:spacing w:before="0" w:after="0"/>
    </w:pPr>
    <w:rPr>
      <w:rFonts w:ascii="Calibri" w:hAnsi="Calibri" w:eastAsia="宋体" w:cs="Times New Roman"/>
      <w:sz w:val="18"/>
      <w:szCs w:val="18"/>
    </w:rPr>
  </w:style>
  <w:style w:type="paragraph" w:styleId="872">
    <w:name w:val="索引 3"/>
    <w:basedOn w:val="826"/>
    <w:next w:val="826"/>
    <w:link w:val="826"/>
    <w:pPr>
      <w:ind w:left="840"/>
    </w:pPr>
    <w:rPr>
      <w:rFonts w:ascii="Times New Roman" w:hAnsi="Times New Roman" w:eastAsia="宋体" w:cs="Times New Roman"/>
    </w:rPr>
  </w:style>
  <w:style w:type="paragraph" w:styleId="873">
    <w:name w:val="日期"/>
    <w:basedOn w:val="826"/>
    <w:next w:val="826"/>
    <w:link w:val="826"/>
    <w:pPr>
      <w:ind w:left="100"/>
    </w:pPr>
    <w:rPr>
      <w:rFonts w:ascii="Times New Roman" w:hAnsi="Times New Roman" w:eastAsia="宋体" w:cs="Times New Roman"/>
      <w:sz w:val="28"/>
    </w:rPr>
  </w:style>
  <w:style w:type="paragraph" w:styleId="874">
    <w:name w:val="正文文本缩进 2"/>
    <w:basedOn w:val="826"/>
    <w:next w:val="874"/>
    <w:link w:val="875"/>
    <w:pPr>
      <w:ind w:left="630" w:firstLine="645"/>
    </w:pPr>
    <w:rPr>
      <w:rFonts w:ascii="Arial" w:hAnsi="Arial" w:eastAsia="仿宋_GB2312"/>
      <w:sz w:val="32"/>
    </w:rPr>
  </w:style>
  <w:style w:type="character" w:styleId="875">
    <w:name w:val="正文文本缩进 2 字符"/>
    <w:next w:val="875"/>
    <w:link w:val="874"/>
    <w:rPr>
      <w:rFonts w:ascii="Arial" w:hAnsi="Arial" w:eastAsia="仿宋_GB2312" w:cs="Times New Roman"/>
      <w:sz w:val="32"/>
      <w:lang w:val="en-US" w:eastAsia="zh-CN" w:bidi="ar-SA"/>
    </w:rPr>
  </w:style>
  <w:style w:type="paragraph" w:styleId="876">
    <w:name w:val="尾注文本"/>
    <w:basedOn w:val="826"/>
    <w:next w:val="876"/>
    <w:link w:val="826"/>
    <w:pPr>
      <w:jc w:val="left"/>
    </w:pPr>
    <w:rPr>
      <w:rFonts w:ascii="Times New Roman" w:hAnsi="Times New Roman" w:eastAsia="宋体" w:cs="Times New Roman"/>
      <w:sz w:val="20"/>
      <w:szCs w:val="24"/>
    </w:rPr>
  </w:style>
  <w:style w:type="paragraph" w:styleId="877">
    <w:name w:val="批注框文本"/>
    <w:basedOn w:val="826"/>
    <w:next w:val="877"/>
    <w:link w:val="826"/>
    <w:rPr>
      <w:rFonts w:ascii="Times New Roman" w:hAnsi="Times New Roman" w:eastAsia="宋体" w:cs="Times New Roman"/>
      <w:sz w:val="18"/>
      <w:szCs w:val="18"/>
    </w:rPr>
  </w:style>
  <w:style w:type="paragraph" w:styleId="878">
    <w:name w:val="页脚"/>
    <w:basedOn w:val="826"/>
    <w:next w:val="878"/>
    <w:link w:val="879"/>
    <w:pPr>
      <w:jc w:val="left"/>
      <w:tabs>
        <w:tab w:val="center" w:pos="4153" w:leader="none"/>
        <w:tab w:val="right" w:pos="8306" w:leader="none"/>
      </w:tabs>
    </w:pPr>
    <w:rPr>
      <w:rFonts w:eastAsia="宋体"/>
      <w:sz w:val="18"/>
    </w:rPr>
  </w:style>
  <w:style w:type="character" w:styleId="879">
    <w:name w:val="页脚 字符"/>
    <w:next w:val="879"/>
    <w:link w:val="878"/>
    <w:rPr>
      <w:rFonts w:ascii="Times New Roman" w:hAnsi="Times New Roman" w:eastAsia="宋体" w:cs="Times New Roman"/>
      <w:sz w:val="18"/>
    </w:rPr>
  </w:style>
  <w:style w:type="paragraph" w:styleId="880">
    <w:name w:val="寄信人地址"/>
    <w:basedOn w:val="826"/>
    <w:next w:val="880"/>
    <w:link w:val="826"/>
    <w:rPr>
      <w:rFonts w:ascii="Arial" w:hAnsi="Arial" w:eastAsia="宋体" w:cs="Times New Roman"/>
    </w:rPr>
  </w:style>
  <w:style w:type="paragraph" w:styleId="881">
    <w:name w:val="页眉"/>
    <w:basedOn w:val="826"/>
    <w:next w:val="881"/>
    <w:link w:val="826"/>
    <w:pPr>
      <w:jc w:val="center"/>
      <w:tabs>
        <w:tab w:val="center" w:pos="4153" w:leader="none"/>
        <w:tab w:val="right" w:pos="8306" w:leader="none"/>
      </w:tabs>
      <w:pBdr>
        <w:bottom w:val="single" w:color="000000" w:sz="6" w:space="1"/>
      </w:pBdr>
    </w:pPr>
    <w:rPr>
      <w:rFonts w:ascii="Times New Roman" w:hAnsi="Times New Roman" w:eastAsia="宋体" w:cs="Times New Roman"/>
      <w:sz w:val="18"/>
    </w:rPr>
  </w:style>
  <w:style w:type="paragraph" w:styleId="882">
    <w:name w:val="签名"/>
    <w:basedOn w:val="826"/>
    <w:next w:val="882"/>
    <w:link w:val="826"/>
    <w:pPr>
      <w:jc w:val="center"/>
      <w:spacing w:after="600" w:line="312" w:lineRule="atLeast"/>
    </w:pPr>
    <w:rPr>
      <w:rFonts w:ascii="Times New Roman" w:hAnsi="Times New Roman" w:eastAsia="仿宋_GB2312" w:cs="Times New Roman"/>
      <w:sz w:val="24"/>
    </w:rPr>
  </w:style>
  <w:style w:type="paragraph" w:styleId="883">
    <w:name w:val="目录 1"/>
    <w:basedOn w:val="826"/>
    <w:next w:val="826"/>
    <w:link w:val="826"/>
    <w:pPr>
      <w:jc w:val="left"/>
    </w:pPr>
    <w:rPr>
      <w:rFonts w:ascii="Calibri" w:hAnsi="Calibri" w:eastAsia="宋体" w:cs="Times New Roman"/>
      <w:b/>
      <w:bCs/>
      <w:caps/>
      <w:sz w:val="20"/>
    </w:rPr>
  </w:style>
  <w:style w:type="paragraph" w:styleId="884">
    <w:name w:val="目录 4"/>
    <w:basedOn w:val="826"/>
    <w:next w:val="826"/>
    <w:link w:val="826"/>
    <w:pPr>
      <w:ind w:left="840"/>
      <w:jc w:val="left"/>
      <w:spacing w:before="0" w:after="0"/>
    </w:pPr>
    <w:rPr>
      <w:rFonts w:ascii="Calibri" w:hAnsi="Calibri" w:eastAsia="宋体" w:cs="Times New Roman"/>
      <w:sz w:val="18"/>
      <w:szCs w:val="18"/>
    </w:rPr>
  </w:style>
  <w:style w:type="paragraph" w:styleId="885">
    <w:name w:val="索引标题"/>
    <w:basedOn w:val="826"/>
    <w:next w:val="886"/>
    <w:link w:val="826"/>
    <w:rPr>
      <w:rFonts w:ascii="Times New Roman" w:hAnsi="Times New Roman" w:eastAsia="宋体" w:cs="Times New Roman"/>
    </w:rPr>
  </w:style>
  <w:style w:type="paragraph" w:styleId="886">
    <w:name w:val="索引 1"/>
    <w:basedOn w:val="826"/>
    <w:next w:val="826"/>
    <w:link w:val="826"/>
    <w:rPr>
      <w:rFonts w:ascii="仿宋_GB2312" w:hAnsi="宋体" w:eastAsia="仿宋_GB2312" w:cs="Times New Roman"/>
      <w:sz w:val="30"/>
      <w:szCs w:val="24"/>
    </w:rPr>
  </w:style>
  <w:style w:type="paragraph" w:styleId="887">
    <w:name w:val="副标题"/>
    <w:basedOn w:val="826"/>
    <w:next w:val="826"/>
    <w:link w:val="826"/>
    <w:qFormat/>
    <w:pPr>
      <w:jc w:val="left"/>
      <w:spacing w:after="600" w:line="276" w:lineRule="auto"/>
      <w:widowControl/>
    </w:pPr>
    <w:rPr>
      <w:rFonts w:ascii="Cambria" w:hAnsi="Cambria" w:eastAsia="宋体" w:cs="Times New Roman"/>
      <w:i/>
      <w:iCs/>
      <w:spacing w:val="13"/>
      <w:sz w:val="24"/>
      <w:szCs w:val="24"/>
      <w:lang w:eastAsia="en-US" w:bidi="en-US"/>
    </w:rPr>
  </w:style>
  <w:style w:type="paragraph" w:styleId="888">
    <w:name w:val="脚注文本"/>
    <w:basedOn w:val="826"/>
    <w:next w:val="888"/>
    <w:link w:val="826"/>
    <w:pPr>
      <w:jc w:val="left"/>
    </w:pPr>
    <w:rPr>
      <w:rFonts w:ascii="Times New Roman" w:hAnsi="Times New Roman" w:eastAsia="宋体" w:cs="Times New Roman"/>
      <w:sz w:val="18"/>
      <w:szCs w:val="18"/>
    </w:rPr>
  </w:style>
  <w:style w:type="paragraph" w:styleId="889">
    <w:name w:val="目录 6"/>
    <w:basedOn w:val="826"/>
    <w:next w:val="826"/>
    <w:link w:val="826"/>
    <w:pPr>
      <w:ind w:left="1400"/>
      <w:jc w:val="left"/>
      <w:spacing w:before="0" w:after="0"/>
    </w:pPr>
    <w:rPr>
      <w:rFonts w:ascii="Calibri" w:hAnsi="Calibri" w:eastAsia="宋体" w:cs="Times New Roman"/>
      <w:sz w:val="18"/>
      <w:szCs w:val="18"/>
    </w:rPr>
  </w:style>
  <w:style w:type="paragraph" w:styleId="890">
    <w:name w:val="正文文本缩进 3"/>
    <w:basedOn w:val="826"/>
    <w:next w:val="890"/>
    <w:link w:val="891"/>
    <w:pPr>
      <w:ind w:left="645" w:firstLine="645"/>
    </w:pPr>
    <w:rPr>
      <w:rFonts w:ascii="Arial" w:hAnsi="Arial" w:eastAsia="仿宋_GB2312"/>
      <w:color w:val="ffff00"/>
      <w:sz w:val="32"/>
    </w:rPr>
  </w:style>
  <w:style w:type="character" w:styleId="891">
    <w:name w:val="正文文本缩进 3 字符"/>
    <w:next w:val="891"/>
    <w:link w:val="890"/>
    <w:rPr>
      <w:rFonts w:ascii="Arial" w:hAnsi="Arial" w:eastAsia="仿宋_GB2312" w:cs="Times New Roman"/>
      <w:color w:val="ffff00"/>
      <w:sz w:val="32"/>
      <w:lang w:val="en-US" w:eastAsia="zh-CN" w:bidi="ar-SA"/>
    </w:rPr>
  </w:style>
  <w:style w:type="paragraph" w:styleId="892">
    <w:name w:val="索引 7"/>
    <w:basedOn w:val="826"/>
    <w:next w:val="826"/>
    <w:link w:val="826"/>
    <w:pPr>
      <w:ind w:left="2520"/>
    </w:pPr>
    <w:rPr>
      <w:rFonts w:ascii="Times New Roman" w:hAnsi="Times New Roman" w:eastAsia="宋体" w:cs="Times New Roman"/>
    </w:rPr>
  </w:style>
  <w:style w:type="paragraph" w:styleId="893">
    <w:name w:val="索引 9"/>
    <w:basedOn w:val="826"/>
    <w:next w:val="826"/>
    <w:link w:val="826"/>
    <w:pPr>
      <w:ind w:left="3360"/>
    </w:pPr>
    <w:rPr>
      <w:rFonts w:ascii="Times New Roman" w:hAnsi="Times New Roman" w:eastAsia="宋体" w:cs="Times New Roman"/>
    </w:rPr>
  </w:style>
  <w:style w:type="paragraph" w:styleId="894">
    <w:name w:val="图表目录"/>
    <w:basedOn w:val="826"/>
    <w:next w:val="826"/>
    <w:link w:val="826"/>
    <w:pPr>
      <w:ind w:left="840" w:hanging="420"/>
    </w:pPr>
    <w:rPr>
      <w:rFonts w:ascii="Times New Roman" w:hAnsi="Times New Roman" w:eastAsia="宋体" w:cs="Times New Roman"/>
    </w:rPr>
  </w:style>
  <w:style w:type="paragraph" w:styleId="895">
    <w:name w:val="目录 2"/>
    <w:basedOn w:val="826"/>
    <w:next w:val="826"/>
    <w:link w:val="826"/>
    <w:pPr>
      <w:ind w:left="280"/>
      <w:jc w:val="left"/>
      <w:spacing w:before="0" w:after="0"/>
    </w:pPr>
    <w:rPr>
      <w:rFonts w:ascii="Calibri" w:hAnsi="Calibri" w:eastAsia="宋体" w:cs="Times New Roman"/>
      <w:smallCaps/>
      <w:sz w:val="20"/>
    </w:rPr>
  </w:style>
  <w:style w:type="paragraph" w:styleId="896">
    <w:name w:val="目录 9"/>
    <w:basedOn w:val="826"/>
    <w:next w:val="826"/>
    <w:link w:val="826"/>
    <w:pPr>
      <w:ind w:left="2240"/>
      <w:jc w:val="left"/>
      <w:spacing w:before="0" w:after="0"/>
    </w:pPr>
    <w:rPr>
      <w:rFonts w:ascii="Calibri" w:hAnsi="Calibri" w:eastAsia="宋体" w:cs="Times New Roman"/>
      <w:sz w:val="18"/>
      <w:szCs w:val="18"/>
    </w:rPr>
  </w:style>
  <w:style w:type="paragraph" w:styleId="897">
    <w:name w:val="正文文本 2"/>
    <w:basedOn w:val="826"/>
    <w:next w:val="897"/>
    <w:link w:val="826"/>
    <w:pPr>
      <w:jc w:val="center"/>
      <w:widowControl/>
    </w:pPr>
    <w:rPr>
      <w:rFonts w:ascii="楷体_GB2312" w:hAnsi="Times New Roman" w:eastAsia="楷体_GB2312" w:cs="Times New Roman"/>
      <w:sz w:val="28"/>
    </w:rPr>
  </w:style>
  <w:style w:type="paragraph" w:styleId="898">
    <w:name w:val="HTML 预设格式"/>
    <w:basedOn w:val="826"/>
    <w:next w:val="898"/>
    <w:link w:val="899"/>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character" w:styleId="899">
    <w:name w:val="HTML 预设格式 字符"/>
    <w:next w:val="899"/>
    <w:link w:val="898"/>
    <w:rPr>
      <w:rFonts w:ascii="黑体" w:hAnsi="Courier New" w:eastAsia="黑体" w:cs="Courier New"/>
      <w:lang w:val="en-US" w:eastAsia="zh-CN" w:bidi="ar-SA"/>
    </w:rPr>
  </w:style>
  <w:style w:type="paragraph" w:styleId="900">
    <w:name w:val="普通(网站)"/>
    <w:basedOn w:val="826"/>
    <w:next w:val="900"/>
    <w:link w:val="826"/>
    <w:pPr>
      <w:jc w:val="left"/>
      <w:spacing w:before="100" w:beforeAutospacing="1" w:after="100" w:afterAutospacing="1"/>
      <w:widowControl/>
    </w:pPr>
    <w:rPr>
      <w:rFonts w:ascii="Arial" w:hAnsi="Arial" w:eastAsia="Arial Unicode MS" w:cs="Arial"/>
      <w:sz w:val="24"/>
      <w:szCs w:val="24"/>
    </w:rPr>
  </w:style>
  <w:style w:type="paragraph" w:styleId="901">
    <w:name w:val="索引 2"/>
    <w:basedOn w:val="826"/>
    <w:next w:val="826"/>
    <w:link w:val="826"/>
    <w:pPr>
      <w:ind w:left="420"/>
    </w:pPr>
    <w:rPr>
      <w:rFonts w:ascii="Times New Roman" w:hAnsi="Times New Roman" w:eastAsia="宋体" w:cs="Times New Roman"/>
    </w:rPr>
  </w:style>
  <w:style w:type="paragraph" w:styleId="902">
    <w:name w:val="标题"/>
    <w:basedOn w:val="826"/>
    <w:next w:val="902"/>
    <w:link w:val="903"/>
    <w:qFormat/>
    <w:pPr>
      <w:jc w:val="center"/>
      <w:spacing w:line="480" w:lineRule="auto"/>
      <w:widowControl/>
    </w:pPr>
    <w:rPr>
      <w:rFonts w:ascii="微软雅黑" w:hAnsi="微软雅黑"/>
      <w:sz w:val="36"/>
      <w:szCs w:val="24"/>
      <w:lang w:val="zh-CN"/>
    </w:rPr>
  </w:style>
  <w:style w:type="character" w:styleId="903">
    <w:name w:val="标题 字符"/>
    <w:next w:val="903"/>
    <w:link w:val="902"/>
    <w:rPr>
      <w:rFonts w:ascii="微软雅黑" w:hAnsi="微软雅黑" w:eastAsia="微软雅黑" w:cs="Times New Roman"/>
      <w:sz w:val="36"/>
      <w:szCs w:val="24"/>
      <w:lang w:val="zh-CN"/>
    </w:rPr>
  </w:style>
  <w:style w:type="paragraph" w:styleId="904">
    <w:name w:val="批注主题"/>
    <w:basedOn w:val="857"/>
    <w:next w:val="857"/>
    <w:link w:val="905"/>
    <w:rPr>
      <w:rFonts w:ascii="Times New Roman" w:hAnsi="Times New Roman" w:eastAsia="宋体"/>
      <w:b/>
      <w:bCs/>
    </w:rPr>
  </w:style>
  <w:style w:type="character" w:styleId="905">
    <w:name w:val="批注主题 字符"/>
    <w:next w:val="905"/>
    <w:link w:val="904"/>
    <w:rPr>
      <w:rFonts w:ascii="Times New Roman" w:hAnsi="Times New Roman" w:eastAsia="宋体" w:cs="Times New Roman"/>
      <w:b/>
      <w:bCs/>
      <w:sz w:val="21"/>
      <w:lang w:val="en-US" w:eastAsia="zh-CN" w:bidi="ar-SA"/>
    </w:rPr>
  </w:style>
  <w:style w:type="paragraph" w:styleId="906">
    <w:name w:val="正文首行缩进"/>
    <w:basedOn w:val="862"/>
    <w:next w:val="906"/>
    <w:link w:val="826"/>
    <w:pPr>
      <w:ind w:firstLine="420"/>
      <w:spacing w:after="120"/>
    </w:pPr>
    <w:rPr>
      <w:rFonts w:ascii="Times New Roman" w:hAnsi="Times New Roman" w:eastAsia="宋体" w:cs="Times New Roman"/>
      <w:sz w:val="21"/>
      <w:szCs w:val="24"/>
    </w:rPr>
  </w:style>
  <w:style w:type="paragraph" w:styleId="907">
    <w:name w:val="正文首行缩进 2"/>
    <w:basedOn w:val="863"/>
    <w:next w:val="907"/>
    <w:link w:val="826"/>
    <w:pPr>
      <w:ind w:left="420" w:firstLine="420"/>
      <w:spacing w:after="120" w:line="240" w:lineRule="auto"/>
    </w:pPr>
    <w:rPr>
      <w:rFonts w:ascii="Times New Roman" w:hAnsi="Times New Roman" w:eastAsia="宋体" w:cs="Times New Roman"/>
      <w:sz w:val="21"/>
    </w:rPr>
  </w:style>
  <w:style w:type="table" w:styleId="908">
    <w:name w:val="网格型"/>
    <w:basedOn w:val="837"/>
    <w:next w:val="908"/>
    <w:link w:val="826"/>
    <w:pPr>
      <w:jc w:val="both"/>
      <w:widowControl w:val="off"/>
    </w:pPr>
    <w:rPr>
      <w:rFonts w:ascii="Times New Roman" w:hAnsi="Times New Roman" w:eastAsia="宋体" w:cs="Times New Roman"/>
    </w:rPr>
    <w:tblPr/>
  </w:style>
  <w:style w:type="character" w:styleId="909">
    <w:name w:val="要点"/>
    <w:next w:val="909"/>
    <w:link w:val="826"/>
    <w:qFormat/>
    <w:rPr>
      <w:rFonts w:ascii="Times New Roman" w:hAnsi="Times New Roman" w:eastAsia="宋体" w:cs="Times New Roman"/>
      <w:b/>
      <w:bCs/>
    </w:rPr>
  </w:style>
  <w:style w:type="character" w:styleId="910">
    <w:name w:val="尾注引用"/>
    <w:next w:val="910"/>
    <w:link w:val="826"/>
    <w:rPr>
      <w:rFonts w:ascii="Times New Roman" w:hAnsi="Times New Roman" w:eastAsia="宋体" w:cs="Times New Roman"/>
      <w:b w:val="0"/>
      <w:bCs w:val="0"/>
      <w:i w:val="0"/>
      <w:iCs w:val="0"/>
      <w:vertAlign w:val="superscript"/>
    </w:rPr>
  </w:style>
  <w:style w:type="character" w:styleId="911">
    <w:name w:val="页码"/>
    <w:next w:val="911"/>
    <w:link w:val="826"/>
    <w:rPr>
      <w:rFonts w:ascii="Times New Roman" w:hAnsi="Times New Roman" w:eastAsia="宋体" w:cs="Times New Roman"/>
    </w:rPr>
  </w:style>
  <w:style w:type="character" w:styleId="912">
    <w:name w:val="已访问的超链接"/>
    <w:next w:val="912"/>
    <w:link w:val="826"/>
    <w:rPr>
      <w:rFonts w:ascii="Times New Roman" w:hAnsi="Times New Roman" w:eastAsia="宋体" w:cs="Times New Roman"/>
      <w:color w:val="0076be"/>
      <w:u w:val="none"/>
    </w:rPr>
  </w:style>
  <w:style w:type="character" w:styleId="913">
    <w:name w:val="强调"/>
    <w:next w:val="913"/>
    <w:link w:val="826"/>
    <w:qFormat/>
    <w:rPr>
      <w:rFonts w:ascii="Times New Roman" w:hAnsi="Times New Roman" w:eastAsia="宋体" w:cs="Times New Roman"/>
      <w:b/>
      <w:bCs/>
      <w:i/>
      <w:iCs/>
      <w:spacing w:val="10"/>
      <w:shd w:val="clear" w:color="auto" w:fill="auto"/>
    </w:rPr>
  </w:style>
  <w:style w:type="character" w:styleId="914">
    <w:name w:val="行号"/>
    <w:next w:val="914"/>
    <w:link w:val="826"/>
    <w:rPr>
      <w:rFonts w:ascii="Times New Roman" w:hAnsi="Times New Roman" w:eastAsia="宋体" w:cs="Times New Roman"/>
    </w:rPr>
  </w:style>
  <w:style w:type="character" w:styleId="915">
    <w:name w:val="HTML 定义"/>
    <w:next w:val="915"/>
    <w:link w:val="826"/>
    <w:rPr>
      <w:rFonts w:ascii="Times New Roman" w:hAnsi="Times New Roman" w:eastAsia="宋体" w:cs="Times New Roman"/>
      <w:b w:val="0"/>
      <w:i w:val="0"/>
    </w:rPr>
  </w:style>
  <w:style w:type="character" w:styleId="916">
    <w:name w:val="HTML 打字机"/>
    <w:next w:val="916"/>
    <w:link w:val="826"/>
    <w:rPr>
      <w:rFonts w:ascii="宋体" w:hAnsi="宋体" w:eastAsia="宋体" w:cs="宋体"/>
      <w:b w:val="0"/>
      <w:bCs w:val="0"/>
      <w:i w:val="0"/>
      <w:iCs w:val="0"/>
      <w:sz w:val="24"/>
      <w:szCs w:val="24"/>
    </w:rPr>
  </w:style>
  <w:style w:type="character" w:styleId="917">
    <w:name w:val="HTML 缩写"/>
    <w:next w:val="917"/>
    <w:link w:val="826"/>
    <w:rPr>
      <w:rFonts w:ascii="Times New Roman" w:hAnsi="Times New Roman" w:eastAsia="宋体" w:cs="Times New Roman"/>
    </w:rPr>
  </w:style>
  <w:style w:type="character" w:styleId="918">
    <w:name w:val="HTML 变量"/>
    <w:next w:val="918"/>
    <w:link w:val="826"/>
    <w:rPr>
      <w:rFonts w:ascii="Times New Roman" w:hAnsi="Times New Roman" w:eastAsia="宋体" w:cs="Times New Roman"/>
      <w:b w:val="0"/>
      <w:i w:val="0"/>
    </w:rPr>
  </w:style>
  <w:style w:type="character" w:styleId="919">
    <w:name w:val="超链接"/>
    <w:next w:val="919"/>
    <w:link w:val="826"/>
    <w:rPr>
      <w:rFonts w:ascii="Times New Roman" w:hAnsi="Times New Roman" w:eastAsia="宋体" w:cs="Times New Roman"/>
      <w:color w:val="0076be"/>
      <w:u w:val="none"/>
    </w:rPr>
  </w:style>
  <w:style w:type="character" w:styleId="920">
    <w:name w:val="HTML 代码"/>
    <w:next w:val="920"/>
    <w:link w:val="826"/>
    <w:rPr>
      <w:rFonts w:ascii="Courier New" w:hAnsi="Courier New" w:eastAsia="宋体" w:cs="Times New Roman"/>
      <w:b w:val="0"/>
      <w:i w:val="0"/>
      <w:sz w:val="20"/>
    </w:rPr>
  </w:style>
  <w:style w:type="character" w:styleId="921">
    <w:name w:val="批注引用"/>
    <w:next w:val="921"/>
    <w:link w:val="826"/>
    <w:rPr>
      <w:rFonts w:ascii="Times New Roman" w:hAnsi="Times New Roman" w:eastAsia="宋体" w:cs="Times New Roman"/>
      <w:sz w:val="21"/>
    </w:rPr>
  </w:style>
  <w:style w:type="character" w:styleId="922">
    <w:name w:val="HTML 引文"/>
    <w:next w:val="922"/>
    <w:link w:val="826"/>
    <w:rPr>
      <w:rFonts w:ascii="Times New Roman" w:hAnsi="Times New Roman" w:eastAsia="宋体" w:cs="Times New Roman"/>
      <w:b w:val="0"/>
      <w:i w:val="0"/>
    </w:rPr>
  </w:style>
  <w:style w:type="character" w:styleId="923">
    <w:name w:val="脚注引用"/>
    <w:next w:val="923"/>
    <w:link w:val="826"/>
    <w:rPr>
      <w:rFonts w:ascii="Times New Roman" w:hAnsi="Times New Roman" w:eastAsia="宋体" w:cs="Times New Roman"/>
      <w:vertAlign w:val="superscript"/>
    </w:rPr>
  </w:style>
  <w:style w:type="character" w:styleId="924">
    <w:name w:val="HTML 样本"/>
    <w:next w:val="924"/>
    <w:link w:val="826"/>
    <w:rPr>
      <w:rFonts w:ascii="Courier New" w:hAnsi="宋体" w:eastAsia="宋体" w:cs="Courier New"/>
      <w:b w:val="0"/>
      <w:bCs w:val="0"/>
      <w:i w:val="0"/>
      <w:iCs w:val="0"/>
    </w:rPr>
  </w:style>
  <w:style w:type="paragraph" w:styleId="925">
    <w:name w:val="BodyText1I1"/>
    <w:basedOn w:val="926"/>
    <w:next w:val="826"/>
    <w:link w:val="826"/>
    <w:qFormat/>
    <w:pPr>
      <w:ind w:firstLine="420"/>
      <w:spacing w:after="120"/>
    </w:pPr>
    <w:rPr>
      <w:sz w:val="24"/>
    </w:rPr>
  </w:style>
  <w:style w:type="paragraph" w:styleId="926">
    <w:name w:val="BodyText1"/>
    <w:basedOn w:val="826"/>
    <w:next w:val="926"/>
    <w:link w:val="826"/>
    <w:qFormat/>
    <w:rPr>
      <w:sz w:val="32"/>
    </w:rPr>
  </w:style>
  <w:style w:type="paragraph" w:styleId="927">
    <w:name w:val="Default"/>
    <w:next w:val="927"/>
    <w:link w:val="826"/>
    <w:pPr>
      <w:widowControl w:val="off"/>
    </w:pPr>
    <w:rPr>
      <w:rFonts w:ascii="宋体" w:cs="宋体"/>
      <w:color w:val="000000"/>
      <w:sz w:val="24"/>
      <w:szCs w:val="24"/>
      <w:lang w:val="en-US" w:eastAsia="zh-CN" w:bidi="ar-SA"/>
    </w:rPr>
  </w:style>
  <w:style w:type="paragraph" w:styleId="928">
    <w:name w:val="一级条标题"/>
    <w:basedOn w:val="929"/>
    <w:next w:val="930"/>
    <w:link w:val="826"/>
    <w:qFormat/>
    <w:pPr>
      <w:outlineLvl w:val="2"/>
    </w:pPr>
    <w:rPr>
      <w:rFonts w:ascii="Calibri" w:hAnsi="Calibri" w:eastAsia="黑体" w:cs="Times New Roman"/>
      <w:sz w:val="21"/>
      <w:szCs w:val="21"/>
      <w:lang w:val="en-US" w:eastAsia="zh-CN" w:bidi="ar-SA"/>
    </w:rPr>
  </w:style>
  <w:style w:type="paragraph" w:styleId="929">
    <w:name w:val="章标题"/>
    <w:next w:val="930"/>
    <w:link w:val="826"/>
    <w:pPr>
      <w:jc w:val="both"/>
      <w:spacing w:before="156" w:after="156"/>
      <w:outlineLvl w:val="1"/>
    </w:pPr>
    <w:rPr>
      <w:rFonts w:eastAsia="黑体"/>
      <w:sz w:val="21"/>
      <w:lang w:val="en-US" w:eastAsia="zh-CN" w:bidi="ar-SA"/>
    </w:rPr>
  </w:style>
  <w:style w:type="paragraph" w:styleId="930">
    <w:name w:val="段"/>
    <w:next w:val="826"/>
    <w:link w:val="826"/>
    <w:pPr>
      <w:ind w:firstLine="200"/>
      <w:jc w:val="both"/>
    </w:pPr>
    <w:rPr>
      <w:rFonts w:ascii="宋体"/>
      <w:sz w:val="21"/>
      <w:lang w:val="en-US" w:eastAsia="zh-CN" w:bidi="ar-SA"/>
    </w:rPr>
  </w:style>
  <w:style w:type="paragraph" w:styleId="931">
    <w:name w:val="[Normal]"/>
    <w:next w:val="931"/>
    <w:link w:val="826"/>
    <w:rPr>
      <w:rFonts w:ascii="Arial Unicode MS" w:hAnsi="Arial Unicode MS" w:eastAsia="Arial Unicode MS" w:cs="Courier New"/>
      <w:sz w:val="24"/>
      <w:szCs w:val="22"/>
      <w:lang w:val="zh-CN" w:eastAsia="zh-CN" w:bidi="ar-SA"/>
    </w:rPr>
  </w:style>
  <w:style w:type="character" w:styleId="932">
    <w:name w:val="font01"/>
    <w:next w:val="932"/>
    <w:link w:val="826"/>
    <w:rPr>
      <w:rFonts w:hint="eastAsia" w:ascii="宋体" w:hAnsi="宋体" w:eastAsia="宋体" w:cs="宋体"/>
      <w:color w:val="000000"/>
      <w:sz w:val="22"/>
      <w:szCs w:val="22"/>
      <w:u w:val="none"/>
    </w:rPr>
  </w:style>
  <w:style w:type="character" w:styleId="933">
    <w:name w:val="书籍标题"/>
    <w:next w:val="933"/>
    <w:link w:val="826"/>
    <w:qFormat/>
    <w:rPr>
      <w:rFonts w:ascii="Times New Roman" w:hAnsi="Times New Roman" w:eastAsia="宋体" w:cs="Times New Roman"/>
      <w:i/>
      <w:iCs/>
      <w:smallCaps/>
      <w:spacing w:val="5"/>
    </w:rPr>
  </w:style>
  <w:style w:type="character" w:styleId="934">
    <w:name w:val="纯文本 Char Char Char1"/>
    <w:next w:val="934"/>
    <w:link w:val="826"/>
    <w:rPr>
      <w:rFonts w:ascii="宋体" w:hAnsi="Courier New" w:eastAsia="宋体" w:cs="Times New Roman"/>
      <w:sz w:val="21"/>
      <w:szCs w:val="21"/>
      <w:lang w:val="en-US" w:eastAsia="zh-CN" w:bidi="ar-SA"/>
    </w:rPr>
  </w:style>
  <w:style w:type="character" w:styleId="935">
    <w:name w:val="纯文本 Char1"/>
    <w:next w:val="935"/>
    <w:link w:val="826"/>
    <w:rPr>
      <w:rFonts w:ascii="宋体" w:hAnsi="Courier New" w:eastAsia="宋体" w:cs="Courier New"/>
      <w:sz w:val="21"/>
      <w:szCs w:val="21"/>
    </w:rPr>
  </w:style>
  <w:style w:type="character" w:styleId="936">
    <w:name w:val="不明显参考"/>
    <w:next w:val="936"/>
    <w:link w:val="826"/>
    <w:qFormat/>
    <w:rPr>
      <w:rFonts w:ascii="Times New Roman" w:hAnsi="Times New Roman" w:eastAsia="宋体" w:cs="Times New Roman"/>
      <w:smallCaps/>
    </w:rPr>
  </w:style>
  <w:style w:type="character" w:styleId="937">
    <w:name w:val="标准小四 Char Char"/>
    <w:next w:val="937"/>
    <w:link w:val="826"/>
    <w:rPr>
      <w:rFonts w:ascii="Arial" w:hAnsi="Arial" w:eastAsia="宋体" w:cs="Times New Roman"/>
      <w:sz w:val="24"/>
      <w:szCs w:val="21"/>
      <w:lang w:val="en-US" w:eastAsia="zh-CN" w:bidi="ar-SA"/>
    </w:rPr>
  </w:style>
  <w:style w:type="character" w:styleId="938">
    <w:name w:val="style131"/>
    <w:next w:val="938"/>
    <w:link w:val="826"/>
    <w:rPr>
      <w:rFonts w:ascii="Times New Roman" w:hAnsi="Times New Roman" w:eastAsia="宋体" w:cs="Times New Roman"/>
      <w:sz w:val="18"/>
      <w:szCs w:val="18"/>
    </w:rPr>
  </w:style>
  <w:style w:type="character" w:styleId="939">
    <w:name w:val=" Char Char24"/>
    <w:next w:val="939"/>
    <w:link w:val="826"/>
    <w:rPr>
      <w:rFonts w:ascii="Times New Roman" w:hAnsi="Times New Roman" w:eastAsia="宋体" w:cs="Times New Roman"/>
      <w:b/>
      <w:bCs/>
      <w:sz w:val="28"/>
      <w:szCs w:val="28"/>
    </w:rPr>
  </w:style>
  <w:style w:type="character" w:styleId="940">
    <w:name w:val=" Char Char23"/>
    <w:next w:val="940"/>
    <w:link w:val="826"/>
    <w:rPr>
      <w:rFonts w:ascii="Arial" w:hAnsi="Arial" w:eastAsia="黑体" w:cs="Times New Roman"/>
      <w:b/>
      <w:bCs/>
      <w:sz w:val="24"/>
      <w:szCs w:val="24"/>
    </w:rPr>
  </w:style>
  <w:style w:type="character" w:styleId="941">
    <w:name w:val="t1"/>
    <w:next w:val="941"/>
    <w:link w:val="826"/>
    <w:rPr>
      <w:rFonts w:ascii="Times New Roman" w:hAnsi="Times New Roman" w:eastAsia="宋体" w:cs="Times New Roman"/>
      <w:vanish w:val="0"/>
    </w:rPr>
  </w:style>
  <w:style w:type="character" w:styleId="942">
    <w:name w:val="concon"/>
    <w:next w:val="942"/>
    <w:link w:val="826"/>
    <w:rPr>
      <w:rFonts w:ascii="Times New Roman" w:hAnsi="Times New Roman" w:eastAsia="宋体" w:cs="Times New Roman"/>
      <w:b w:val="0"/>
      <w:bCs w:val="0"/>
      <w:i w:val="0"/>
      <w:iCs w:val="0"/>
    </w:rPr>
  </w:style>
  <w:style w:type="character" w:styleId="943">
    <w:name w:val="Title1 Char,H1 Char,Normal + Font: Helvetica Char,Bold Char,Space Before 12 pt Char,Not Bold Char,h1 Char,H11 Char,H12 Char,H111 Char,H13 Char,H112 Char,1 Char,h:1 Char,h:1app Char,level 1 Char,Level 1 Head Char,heading 1 Char,Huvudrubrik Char,章 Char"/>
    <w:next w:val="943"/>
    <w:link w:val="826"/>
    <w:rPr>
      <w:rFonts w:ascii="Times New Roman" w:hAnsi="Times New Roman" w:eastAsia="宋体" w:cs="Times New Roman"/>
      <w:b/>
      <w:bCs/>
      <w:sz w:val="44"/>
      <w:szCs w:val="44"/>
      <w:lang w:val="en-US" w:eastAsia="zh-CN" w:bidi="ar-SA"/>
    </w:rPr>
  </w:style>
  <w:style w:type="character" w:styleId="944">
    <w:name w:val=" Char Char25"/>
    <w:next w:val="944"/>
    <w:link w:val="826"/>
    <w:rPr>
      <w:rFonts w:ascii="Arial" w:hAnsi="Arial" w:eastAsia="黑体" w:cs="Times New Roman"/>
      <w:b/>
      <w:sz w:val="28"/>
    </w:rPr>
  </w:style>
  <w:style w:type="character" w:styleId="945">
    <w:name w:val=" Char Char20"/>
    <w:next w:val="945"/>
    <w:link w:val="826"/>
    <w:rPr>
      <w:rFonts w:ascii="Arial" w:hAnsi="Arial" w:eastAsia="黑体" w:cs="Times New Roman"/>
      <w:sz w:val="21"/>
      <w:szCs w:val="21"/>
    </w:rPr>
  </w:style>
  <w:style w:type="character" w:styleId="946">
    <w:name w:val="小四 段落 宋体 Char Char Char Char Char"/>
    <w:next w:val="946"/>
    <w:link w:val="826"/>
    <w:rPr>
      <w:rFonts w:ascii="Times New Roman" w:hAnsi="Times New Roman" w:eastAsia="宋体" w:cs="Times New Roman"/>
      <w:sz w:val="24"/>
      <w:szCs w:val="24"/>
      <w:lang w:val="en-US" w:eastAsia="zh-CN" w:bidi="ar-SA"/>
    </w:rPr>
  </w:style>
  <w:style w:type="character" w:styleId="947">
    <w:name w:val="style13"/>
    <w:next w:val="947"/>
    <w:link w:val="826"/>
    <w:rPr>
      <w:rFonts w:ascii="Times New Roman" w:hAnsi="Times New Roman" w:eastAsia="宋体" w:cs="Times New Roman"/>
      <w:sz w:val="18"/>
      <w:szCs w:val="18"/>
    </w:rPr>
  </w:style>
  <w:style w:type="character" w:styleId="948">
    <w:name w:val="2nd level Char,h2 Char,2 Char,Header 2 Char,l2 Char,Titre2 Char,Head 2 Char,H2 Char,Heading 2 Hidden Char,Heading 2 CCBS Char,heading 2 Char,第一章 标题 2 Char,ISO1 Char,UNDERRUBRIK 1-2 Char,Underrubrik1 Char,prop2 Char,Level 2 Topic Heading Char,H21 Char"/>
    <w:next w:val="948"/>
    <w:link w:val="826"/>
    <w:rPr>
      <w:rFonts w:ascii="Arial" w:hAnsi="Arial" w:eastAsia="黑体" w:cs="Times New Roman"/>
      <w:b/>
      <w:bCs/>
      <w:sz w:val="32"/>
      <w:szCs w:val="32"/>
      <w:lang w:val="en-US" w:eastAsia="zh-CN" w:bidi="ar-SA"/>
    </w:rPr>
  </w:style>
  <w:style w:type="character" w:styleId="949">
    <w:name w:val="l-selected"/>
    <w:next w:val="949"/>
    <w:link w:val="826"/>
    <w:rPr>
      <w:rFonts w:ascii="Times New Roman" w:hAnsi="Times New Roman" w:eastAsia="宋体" w:cs="Times New Roman"/>
      <w:color w:val="355686"/>
      <w:shd w:val="clear" w:color="auto" w:fill="ffffff"/>
    </w:rPr>
  </w:style>
  <w:style w:type="character" w:styleId="950">
    <w:name w:val=" Char Char21"/>
    <w:next w:val="950"/>
    <w:link w:val="826"/>
    <w:rPr>
      <w:rFonts w:ascii="Arial" w:hAnsi="Arial" w:eastAsia="黑体" w:cs="Times New Roman"/>
      <w:sz w:val="24"/>
      <w:szCs w:val="24"/>
    </w:rPr>
  </w:style>
  <w:style w:type="character" w:styleId="951">
    <w:name w:val="content"/>
    <w:next w:val="951"/>
    <w:link w:val="826"/>
    <w:rPr>
      <w:rFonts w:ascii="Times New Roman" w:hAnsi="Times New Roman" w:eastAsia="宋体" w:cs="Times New Roman"/>
    </w:rPr>
  </w:style>
  <w:style w:type="character" w:styleId="952">
    <w:name w:val="l-open"/>
    <w:next w:val="952"/>
    <w:link w:val="826"/>
    <w:rPr>
      <w:rFonts w:ascii="Times New Roman" w:hAnsi="Times New Roman" w:eastAsia="宋体" w:cs="Times New Roman"/>
    </w:rPr>
  </w:style>
  <w:style w:type="character" w:styleId="953">
    <w:name w:val="title_emph1"/>
    <w:next w:val="953"/>
    <w:link w:val="826"/>
    <w:rPr>
      <w:rFonts w:ascii="Arial" w:hAnsi="Times New Roman" w:eastAsia="宋体" w:cs="Arial"/>
      <w:b/>
      <w:bCs/>
      <w:i w:val="0"/>
      <w:iCs w:val="0"/>
      <w:sz w:val="18"/>
      <w:szCs w:val="18"/>
    </w:rPr>
  </w:style>
  <w:style w:type="character" w:styleId="954">
    <w:name w:val="textcontents"/>
    <w:next w:val="954"/>
    <w:link w:val="826"/>
    <w:rPr>
      <w:rFonts w:ascii="Times New Roman" w:hAnsi="Times New Roman" w:eastAsia="宋体" w:cs="Times New Roman"/>
    </w:rPr>
  </w:style>
  <w:style w:type="character" w:styleId="955">
    <w:name w:val="正文 + 宋体 Char,小四 Char,黑色 Char,行距: 1.5 倍行距 Char"/>
    <w:next w:val="955"/>
    <w:link w:val="826"/>
    <w:rPr>
      <w:rFonts w:ascii="Times New Roman" w:hAnsi="Times New Roman" w:eastAsia="宋体" w:cs="Times New Roman"/>
      <w:sz w:val="21"/>
      <w:szCs w:val="24"/>
      <w:lang w:val="en-US" w:eastAsia="zh-CN" w:bidi="ar-SA"/>
    </w:rPr>
  </w:style>
  <w:style w:type="character" w:styleId="956">
    <w:name w:val="param-value"/>
    <w:next w:val="956"/>
    <w:link w:val="826"/>
    <w:rPr>
      <w:rFonts w:ascii="Times New Roman" w:hAnsi="Times New Roman" w:eastAsia="宋体" w:cs="Times New Roman"/>
    </w:rPr>
  </w:style>
  <w:style w:type="character" w:styleId="957">
    <w:name w:val=" Char Char2"/>
    <w:next w:val="957"/>
    <w:link w:val="826"/>
    <w:rPr>
      <w:rFonts w:ascii="宋体" w:hAnsi="Courier New" w:eastAsia="宋体" w:cs="Times New Roman"/>
      <w:sz w:val="21"/>
      <w:szCs w:val="21"/>
      <w:lang w:val="en-US" w:eastAsia="zh-CN" w:bidi="ar-SA"/>
    </w:rPr>
  </w:style>
  <w:style w:type="character" w:styleId="958">
    <w:name w:val="小四 段落 宋体 Char Char Char Char1"/>
    <w:next w:val="958"/>
    <w:link w:val="826"/>
    <w:rPr>
      <w:rFonts w:ascii="Times New Roman" w:hAnsi="Times New Roman" w:eastAsia="宋体" w:cs="Times New Roman"/>
      <w:sz w:val="24"/>
      <w:szCs w:val="24"/>
      <w:lang w:val="en-US" w:eastAsia="zh-CN" w:bidi="ar-SA"/>
    </w:rPr>
  </w:style>
  <w:style w:type="character" w:styleId="959">
    <w:name w:val=" Char Char28"/>
    <w:next w:val="959"/>
    <w:link w:val="826"/>
    <w:rPr>
      <w:rFonts w:ascii="Arial" w:hAnsi="Arial" w:eastAsia="黑体" w:cs="Arial"/>
      <w:b/>
      <w:bCs/>
      <w:sz w:val="32"/>
      <w:szCs w:val="32"/>
    </w:rPr>
  </w:style>
  <w:style w:type="character" w:styleId="960">
    <w:name w:val="普通文字1 Char,普通文字2 Char,普通文字3 Char,普通文字4 Char,普通文字5 Char,普通文字6 Char,普通文字11 Char,普通文字21 Char,普通文字31 Char,普通文字41 Char,普通文字7 Char Char,普通文字 Char1,普通文字 Char Char"/>
    <w:next w:val="960"/>
    <w:link w:val="826"/>
    <w:rPr>
      <w:rFonts w:ascii="宋体" w:hAnsi="Times New Roman" w:eastAsia="宋体" w:cs="Times New Roman"/>
      <w:b w:val="0"/>
      <w:bCs w:val="0"/>
      <w:i w:val="0"/>
      <w:iCs w:val="0"/>
      <w:sz w:val="21"/>
      <w:szCs w:val="21"/>
      <w:lang w:val="en-US" w:eastAsia="zh-CN" w:bidi="ar-SA"/>
    </w:rPr>
  </w:style>
  <w:style w:type="character" w:styleId="961">
    <w:name w:val="font31"/>
    <w:next w:val="961"/>
    <w:link w:val="826"/>
    <w:rPr>
      <w:rFonts w:hint="eastAsia" w:ascii="宋体" w:hAnsi="宋体" w:eastAsia="宋体" w:cs="宋体"/>
      <w:i w:val="0"/>
      <w:iCs w:val="0"/>
      <w:color w:val="000000"/>
      <w:sz w:val="18"/>
      <w:szCs w:val="18"/>
      <w:u w:val="none"/>
    </w:rPr>
  </w:style>
  <w:style w:type="character" w:styleId="962">
    <w:name w:val="￥正文 Char"/>
    <w:next w:val="962"/>
    <w:link w:val="963"/>
    <w:rPr>
      <w:rFonts w:ascii="Times New Roman" w:hAnsi="Times New Roman" w:eastAsia="宋体" w:cs="Times New Roman"/>
      <w:sz w:val="24"/>
    </w:rPr>
  </w:style>
  <w:style w:type="paragraph" w:styleId="963">
    <w:name w:val="￥正文"/>
    <w:basedOn w:val="826"/>
    <w:next w:val="963"/>
    <w:link w:val="962"/>
    <w:pPr>
      <w:ind w:firstLine="200"/>
      <w:spacing w:before="0" w:after="0"/>
    </w:pPr>
    <w:rPr>
      <w:rFonts w:eastAsia="宋体"/>
      <w:sz w:val="24"/>
    </w:rPr>
  </w:style>
  <w:style w:type="character" w:styleId="964">
    <w:name w:val="已访问的超链接1"/>
    <w:next w:val="964"/>
    <w:link w:val="826"/>
    <w:rPr>
      <w:rFonts w:ascii="Times New Roman" w:hAnsi="Times New Roman" w:eastAsia="宋体" w:cs="Times New Roman"/>
      <w:b w:val="0"/>
      <w:bCs w:val="0"/>
      <w:i w:val="0"/>
      <w:iCs w:val="0"/>
      <w:color w:val="000000"/>
      <w:u w:val="none"/>
    </w:rPr>
  </w:style>
  <w:style w:type="character" w:styleId="965">
    <w:name w:val="小四 段落 宋体 Char Char Char1"/>
    <w:next w:val="965"/>
    <w:link w:val="826"/>
    <w:rPr>
      <w:rFonts w:ascii="宋体" w:hAnsi="宋体" w:eastAsia="宋体" w:cs="Times New Roman"/>
      <w:sz w:val="24"/>
      <w:szCs w:val="24"/>
      <w:lang w:val="en-US" w:eastAsia="zh-CN" w:bidi="ar-SA"/>
    </w:rPr>
  </w:style>
  <w:style w:type="character" w:styleId="966">
    <w:name w:val="批注文字 Char"/>
    <w:next w:val="966"/>
    <w:link w:val="826"/>
    <w:rPr>
      <w:rFonts w:ascii="Times New Roman" w:hAnsi="Times New Roman" w:eastAsia="宋体" w:cs="Times New Roman"/>
      <w:sz w:val="21"/>
      <w:lang w:val="en-US" w:eastAsia="zh-CN" w:bidi="ar-SA"/>
    </w:rPr>
  </w:style>
  <w:style w:type="character" w:styleId="967">
    <w:name w:val="标题 3 Char Char Char Char Char Char Char Char Char Char Char Char Char Char Char Char Char Char Char Char Char Char Char Char Char Char Char Char Char Char Char Char Char Char Char Char Char Char Char Char Char Char Char Char Char Char Char Char Cha Char"/>
    <w:next w:val="967"/>
    <w:link w:val="826"/>
    <w:rPr>
      <w:rFonts w:ascii="Times New Roman" w:hAnsi="Times New Roman" w:eastAsia="宋体" w:cs="Times New Roman"/>
      <w:b/>
      <w:bCs/>
      <w:sz w:val="32"/>
      <w:szCs w:val="32"/>
      <w:lang w:val="en-US" w:eastAsia="zh-CN" w:bidi="ar-SA"/>
    </w:rPr>
  </w:style>
  <w:style w:type="character" w:styleId="968">
    <w:name w:val="标准文本 Char"/>
    <w:next w:val="968"/>
    <w:link w:val="826"/>
    <w:rPr>
      <w:rFonts w:ascii="Times New Roman" w:hAnsi="Times New Roman" w:eastAsia="宋体" w:cs="宋体"/>
      <w:sz w:val="24"/>
      <w:szCs w:val="24"/>
      <w:lang w:val="en-US" w:eastAsia="zh-CN" w:bidi="ar-SA"/>
    </w:rPr>
  </w:style>
  <w:style w:type="character" w:styleId="969">
    <w:name w:val="point_normal1"/>
    <w:next w:val="969"/>
    <w:link w:val="826"/>
    <w:rPr>
      <w:rFonts w:ascii="Arial" w:hAnsi="Arial" w:eastAsia="宋体" w:cs="Arial"/>
      <w:sz w:val="18"/>
      <w:szCs w:val="18"/>
    </w:rPr>
  </w:style>
  <w:style w:type="character" w:styleId="970">
    <w:name w:val="font101"/>
    <w:next w:val="970"/>
    <w:link w:val="826"/>
    <w:rPr>
      <w:rFonts w:hint="eastAsia" w:ascii="宋体" w:hAnsi="宋体" w:eastAsia="宋体" w:cs="宋体"/>
      <w:i w:val="0"/>
      <w:iCs w:val="0"/>
      <w:color w:val="000000"/>
      <w:sz w:val="16"/>
      <w:szCs w:val="16"/>
      <w:u w:val="none"/>
    </w:rPr>
  </w:style>
  <w:style w:type="character" w:styleId="971">
    <w:name w:val="subtitle1"/>
    <w:next w:val="971"/>
    <w:link w:val="826"/>
    <w:rPr>
      <w:rFonts w:ascii="Georgia" w:hAnsi="Georgia" w:eastAsia="宋体" w:cs="Times New Roman"/>
      <w:b/>
      <w:bCs/>
      <w:i w:val="0"/>
      <w:iCs w:val="0"/>
      <w:color w:val="666666"/>
      <w:sz w:val="18"/>
      <w:szCs w:val="18"/>
    </w:rPr>
  </w:style>
  <w:style w:type="character" w:styleId="972">
    <w:name w:val="l-selected2"/>
    <w:next w:val="972"/>
    <w:link w:val="826"/>
    <w:rPr>
      <w:rFonts w:ascii="Times New Roman" w:hAnsi="Times New Roman" w:eastAsia="宋体" w:cs="Times New Roman"/>
      <w:color w:val="355686"/>
      <w:shd w:val="clear" w:color="auto" w:fill="ffffff"/>
    </w:rPr>
  </w:style>
  <w:style w:type="character" w:styleId="973">
    <w:name w:val="标题 Char1"/>
    <w:next w:val="973"/>
    <w:link w:val="826"/>
    <w:rPr>
      <w:rFonts w:ascii="Cambria" w:hAnsi="Times New Roman" w:eastAsia="宋体" w:cs="Times New Roman"/>
      <w:b/>
      <w:bCs/>
      <w:i w:val="0"/>
      <w:iCs w:val="0"/>
      <w:sz w:val="32"/>
      <w:szCs w:val="32"/>
    </w:rPr>
  </w:style>
  <w:style w:type="character" w:styleId="974">
    <w:name w:val="小四 段落 宋体 Char1"/>
    <w:next w:val="974"/>
    <w:link w:val="826"/>
    <w:rPr>
      <w:rFonts w:ascii="Times New Roman" w:hAnsi="Times New Roman" w:eastAsia="宋体" w:cs="Times New Roman"/>
      <w:sz w:val="24"/>
      <w:szCs w:val="24"/>
      <w:lang w:val="en-US" w:eastAsia="zh-CN" w:bidi="ar-SA"/>
    </w:rPr>
  </w:style>
  <w:style w:type="character" w:styleId="975">
    <w:name w:val="特点 Char1,四号 Char,段1 Char,缩进 Char,ALT+Z Char,正文不缩进 Char,正文缩进William Char,水上软件 Char,Normal Indent（正文缩进） Char,图号标注 Char,图表标题 Char,Alt+X Char,mr正文缩进 Char,正文缩进 Char Char,正文缩进1 Char,表正文 Char1,上海中望标准正文（首行缩进两字） Char,正文双线 Char,正文文字 Char Char,表正文 Char,正文非缩进 Char"/>
    <w:next w:val="975"/>
    <w:link w:val="826"/>
    <w:rPr>
      <w:rFonts w:ascii="Times New Roman" w:hAnsi="Times New Roman" w:eastAsia="宋体" w:cs="Times New Roman"/>
      <w:sz w:val="21"/>
      <w:lang w:val="en-US" w:eastAsia="zh-CN" w:bidi="ar-SA"/>
    </w:rPr>
  </w:style>
  <w:style w:type="character" w:styleId="976">
    <w:name w:val="标题 3 Char Char"/>
    <w:next w:val="976"/>
    <w:link w:val="826"/>
    <w:rPr>
      <w:rFonts w:ascii="Times New Roman" w:hAnsi="Times New Roman" w:eastAsia="仿宋_GB2312" w:cs="Times New Roman"/>
      <w:b/>
      <w:bCs/>
      <w:sz w:val="28"/>
      <w:szCs w:val="32"/>
      <w:lang w:val="en-US" w:eastAsia="zh-CN" w:bidi="ar-SA"/>
    </w:rPr>
  </w:style>
  <w:style w:type="character" w:styleId="977">
    <w:name w:val="不明显强调"/>
    <w:next w:val="977"/>
    <w:link w:val="826"/>
    <w:qFormat/>
    <w:rPr>
      <w:rFonts w:ascii="Times New Roman" w:hAnsi="Times New Roman" w:eastAsia="宋体" w:cs="Times New Roman"/>
      <w:i/>
      <w:iCs/>
    </w:rPr>
  </w:style>
  <w:style w:type="character" w:styleId="978">
    <w:name w:val=" Char Char26"/>
    <w:next w:val="978"/>
    <w:link w:val="826"/>
    <w:rPr>
      <w:rFonts w:ascii="Times New Roman" w:hAnsi="Times New Roman" w:eastAsia="宋体" w:cs="Times New Roman"/>
      <w:b/>
      <w:bCs/>
      <w:sz w:val="32"/>
      <w:szCs w:val="32"/>
    </w:rPr>
  </w:style>
  <w:style w:type="character" w:styleId="979">
    <w:name w:val="l-over"/>
    <w:next w:val="979"/>
    <w:link w:val="826"/>
    <w:rPr>
      <w:rFonts w:ascii="Times New Roman" w:hAnsi="Times New Roman" w:eastAsia="宋体" w:cs="Times New Roman"/>
    </w:rPr>
  </w:style>
  <w:style w:type="character" w:styleId="980">
    <w:name w:val="样式 首行缩进:  2 字符 Char"/>
    <w:next w:val="980"/>
    <w:link w:val="826"/>
    <w:rPr>
      <w:rFonts w:ascii="Times New Roman" w:hAnsi="Times New Roman" w:eastAsia="宋体" w:cs="宋体"/>
      <w:sz w:val="24"/>
      <w:lang w:val="en-US" w:eastAsia="zh-CN" w:bidi="ar-SA"/>
    </w:rPr>
  </w:style>
  <w:style w:type="character" w:styleId="981">
    <w:name w:val="新图表正文 Char Char"/>
    <w:next w:val="981"/>
    <w:link w:val="982"/>
    <w:rPr>
      <w:rFonts w:ascii="宋体" w:hAnsi="宋体"/>
      <w:sz w:val="18"/>
      <w:szCs w:val="21"/>
      <w:lang w:val="en-US" w:eastAsia="zh-CN" w:bidi="ar-SA"/>
    </w:rPr>
  </w:style>
  <w:style w:type="paragraph" w:styleId="982">
    <w:name w:val="新图表正文"/>
    <w:next w:val="982"/>
    <w:link w:val="981"/>
    <w:pPr>
      <w:jc w:val="both"/>
    </w:pPr>
    <w:rPr>
      <w:rFonts w:ascii="宋体" w:hAnsi="宋体"/>
      <w:sz w:val="18"/>
      <w:szCs w:val="21"/>
      <w:lang w:val="en-US" w:eastAsia="zh-CN" w:bidi="ar-SA"/>
    </w:rPr>
  </w:style>
  <w:style w:type="character" w:styleId="983">
    <w:name w:val="listbenefit"/>
    <w:next w:val="983"/>
    <w:link w:val="826"/>
    <w:rPr>
      <w:rFonts w:ascii="Times New Roman" w:hAnsi="Times New Roman" w:eastAsia="宋体" w:cs="Times New Roman"/>
      <w:b w:val="0"/>
      <w:bCs w:val="0"/>
      <w:i w:val="0"/>
      <w:iCs w:val="0"/>
    </w:rPr>
  </w:style>
  <w:style w:type="character" w:styleId="984">
    <w:name w:val="列出段落 Char,Bullet List Char,numbered Char,FooterText Char,List Paragraph1 Char,Paragraphe de liste1 Char"/>
    <w:next w:val="984"/>
    <w:link w:val="985"/>
    <w:rPr>
      <w:rFonts w:ascii="Arial" w:hAnsi="Arial" w:eastAsia="黑体" w:cs="Times New Roman"/>
      <w:sz w:val="24"/>
      <w:szCs w:val="24"/>
      <w:lang w:eastAsia="en-US"/>
    </w:rPr>
  </w:style>
  <w:style w:type="paragraph" w:styleId="985">
    <w:name w:val="列出段落1"/>
    <w:basedOn w:val="826"/>
    <w:next w:val="985"/>
    <w:link w:val="984"/>
    <w:pPr>
      <w:contextualSpacing/>
      <w:ind w:left="720"/>
      <w:jc w:val="left"/>
      <w:widowControl/>
    </w:pPr>
    <w:rPr>
      <w:rFonts w:ascii="Arial" w:hAnsi="Arial" w:eastAsia="黑体"/>
      <w:sz w:val="24"/>
      <w:szCs w:val="24"/>
      <w:lang w:eastAsia="en-US"/>
    </w:rPr>
  </w:style>
  <w:style w:type="character" w:styleId="986">
    <w:name w:val="正文缩进 Char1"/>
    <w:next w:val="986"/>
    <w:link w:val="987"/>
    <w:rPr>
      <w:rFonts w:ascii="Times New Roman" w:hAnsi="Times New Roman" w:eastAsia="宋体" w:cs="Times New Roman"/>
      <w:lang w:bidi="ar-SA"/>
    </w:rPr>
  </w:style>
  <w:style w:type="paragraph" w:styleId="987">
    <w:name w:val="Normal Indent1"/>
    <w:basedOn w:val="826"/>
    <w:next w:val="987"/>
    <w:link w:val="986"/>
    <w:pPr>
      <w:ind w:firstLine="420"/>
    </w:pPr>
    <w:rPr>
      <w:rFonts w:eastAsia="宋体"/>
      <w:sz w:val="20"/>
    </w:rPr>
  </w:style>
  <w:style w:type="character" w:styleId="988">
    <w:name w:val="font81"/>
    <w:basedOn w:val="836"/>
    <w:next w:val="988"/>
    <w:link w:val="826"/>
    <w:rPr>
      <w:rFonts w:hint="eastAsia" w:ascii="宋体" w:hAnsi="宋体" w:eastAsia="宋体" w:cs="宋体"/>
      <w:i w:val="0"/>
      <w:iCs w:val="0"/>
      <w:color w:val="000000"/>
      <w:sz w:val="16"/>
      <w:szCs w:val="16"/>
      <w:u w:val="none"/>
    </w:rPr>
  </w:style>
  <w:style w:type="character" w:styleId="989">
    <w:name w:val="ih151"/>
    <w:next w:val="989"/>
    <w:link w:val="826"/>
    <w:rPr>
      <w:rFonts w:ascii="Times New Roman" w:hAnsi="Times New Roman" w:eastAsia="宋体" w:cs="Times New Roman"/>
      <w:b w:val="0"/>
      <w:bCs w:val="0"/>
      <w:i w:val="0"/>
      <w:iCs w:val="0"/>
      <w:caps w:val="0"/>
      <w:smallCaps w:val="0"/>
      <w:color w:val="666666"/>
      <w:sz w:val="18"/>
      <w:szCs w:val="18"/>
      <w:u w:val="none"/>
    </w:rPr>
  </w:style>
  <w:style w:type="character" w:styleId="990">
    <w:name w:val="纯文本 Char Char Char"/>
    <w:next w:val="990"/>
    <w:link w:val="826"/>
    <w:rPr>
      <w:rFonts w:ascii="宋体" w:hAnsi="Courier New" w:eastAsia="宋体" w:cs="Times New Roman"/>
      <w:sz w:val="21"/>
      <w:szCs w:val="21"/>
      <w:lang w:val="en-US" w:eastAsia="zh-CN" w:bidi="ar-SA"/>
    </w:rPr>
  </w:style>
  <w:style w:type="character" w:styleId="991">
    <w:name w:val="引用 字符"/>
    <w:next w:val="991"/>
    <w:link w:val="992"/>
    <w:rPr>
      <w:rFonts w:ascii="Calibri" w:hAnsi="Calibri" w:eastAsia="宋体" w:cs="Times New Roman"/>
      <w:i/>
      <w:iCs/>
      <w:sz w:val="22"/>
      <w:szCs w:val="22"/>
      <w:lang w:val="en-US" w:eastAsia="en-US" w:bidi="en-US"/>
    </w:rPr>
  </w:style>
  <w:style w:type="paragraph" w:styleId="992">
    <w:name w:val="引用"/>
    <w:basedOn w:val="826"/>
    <w:next w:val="826"/>
    <w:link w:val="991"/>
    <w:qFormat/>
    <w:pPr>
      <w:ind w:left="360" w:right="360"/>
      <w:jc w:val="left"/>
      <w:spacing w:before="200" w:line="276" w:lineRule="auto"/>
      <w:widowControl/>
    </w:pPr>
    <w:rPr>
      <w:rFonts w:ascii="Calibri" w:hAnsi="Calibri" w:eastAsia="宋体"/>
      <w:i/>
      <w:iCs/>
      <w:sz w:val="22"/>
      <w:szCs w:val="22"/>
      <w:lang w:eastAsia="en-US" w:bidi="en-US"/>
    </w:rPr>
  </w:style>
  <w:style w:type="character" w:styleId="993">
    <w:name w:val="font91"/>
    <w:next w:val="993"/>
    <w:link w:val="826"/>
    <w:rPr>
      <w:rFonts w:ascii="Arial" w:hAnsi="Arial" w:eastAsia="宋体" w:cs="Arial"/>
      <w:i w:val="0"/>
      <w:iCs w:val="0"/>
      <w:color w:val="000000"/>
      <w:sz w:val="16"/>
      <w:szCs w:val="16"/>
      <w:u w:val="none"/>
    </w:rPr>
  </w:style>
  <w:style w:type="character" w:styleId="994">
    <w:name w:val="3zw"/>
    <w:next w:val="994"/>
    <w:link w:val="826"/>
    <w:rPr>
      <w:rFonts w:ascii="Times New Roman" w:hAnsi="Times New Roman" w:eastAsia="宋体" w:cs="Times New Roman"/>
    </w:rPr>
  </w:style>
  <w:style w:type="character" w:styleId="995">
    <w:name w:val="样式 首行缩进:  2 字符 Char Char"/>
    <w:next w:val="995"/>
    <w:link w:val="996"/>
    <w:rPr>
      <w:rFonts w:ascii="Times New Roman" w:hAnsi="Times New Roman" w:eastAsia="宋体" w:cs="宋体"/>
      <w:sz w:val="24"/>
      <w:lang w:val="en-US" w:eastAsia="zh-CN" w:bidi="ar-SA"/>
    </w:rPr>
  </w:style>
  <w:style w:type="paragraph" w:styleId="996">
    <w:name w:val="样式 首行缩进:  2 字符"/>
    <w:basedOn w:val="826"/>
    <w:next w:val="996"/>
    <w:link w:val="995"/>
    <w:pPr>
      <w:ind w:firstLine="480"/>
      <w:spacing w:line="360" w:lineRule="auto"/>
    </w:pPr>
    <w:rPr>
      <w:rFonts w:eastAsia="宋体" w:cs="宋体"/>
      <w:sz w:val="24"/>
    </w:rPr>
  </w:style>
  <w:style w:type="character" w:styleId="997">
    <w:name w:val="A2"/>
    <w:next w:val="997"/>
    <w:link w:val="826"/>
    <w:rPr>
      <w:rFonts w:ascii="Times New Roman" w:hAnsi="Times New Roman" w:eastAsia="宋体" w:cs="Helvetica"/>
      <w:color w:val="000000"/>
      <w:sz w:val="18"/>
      <w:szCs w:val="18"/>
    </w:rPr>
  </w:style>
  <w:style w:type="character" w:styleId="998">
    <w:name w:val=" Char Char27"/>
    <w:next w:val="998"/>
    <w:link w:val="826"/>
    <w:rPr>
      <w:rFonts w:ascii="Times New Roman" w:hAnsi="Times New Roman" w:eastAsia="宋体" w:cs="Times New Roman"/>
      <w:b/>
      <w:bCs/>
      <w:sz w:val="44"/>
      <w:szCs w:val="44"/>
    </w:rPr>
  </w:style>
  <w:style w:type="character" w:styleId="999">
    <w:name w:val="无间隔 字符"/>
    <w:next w:val="999"/>
    <w:link w:val="1000"/>
    <w:rPr>
      <w:rFonts w:eastAsia="微软雅黑"/>
      <w:sz w:val="24"/>
      <w:szCs w:val="22"/>
      <w:lang w:val="en-US" w:eastAsia="zh-CN" w:bidi="ar-SA"/>
    </w:rPr>
  </w:style>
  <w:style w:type="paragraph" w:styleId="1000">
    <w:name w:val="无间隔"/>
    <w:next w:val="1000"/>
    <w:link w:val="999"/>
    <w:qFormat/>
    <w:pPr>
      <w:jc w:val="both"/>
      <w:widowControl w:val="off"/>
    </w:pPr>
    <w:rPr>
      <w:rFonts w:eastAsia="微软雅黑"/>
      <w:sz w:val="24"/>
      <w:szCs w:val="22"/>
      <w:lang w:val="en-US" w:eastAsia="zh-CN" w:bidi="ar-SA"/>
    </w:rPr>
  </w:style>
  <w:style w:type="character" w:styleId="1001">
    <w:name w:val="标准文本 Char Char"/>
    <w:next w:val="1001"/>
    <w:link w:val="826"/>
    <w:rPr>
      <w:rFonts w:ascii="Times New Roman" w:hAnsi="Times New Roman" w:eastAsia="宋体" w:cs="宋体"/>
      <w:sz w:val="24"/>
      <w:szCs w:val="24"/>
      <w:lang w:val="en-US" w:eastAsia="zh-CN" w:bidi="ar-SA"/>
    </w:rPr>
  </w:style>
  <w:style w:type="character" w:styleId="1002">
    <w:name w:val=" Char Char29"/>
    <w:next w:val="1002"/>
    <w:link w:val="826"/>
    <w:rPr>
      <w:rFonts w:ascii="Times New Roman" w:hAnsi="Times New Roman" w:eastAsia="宋体" w:cs="Times New Roman"/>
      <w:b/>
      <w:bCs/>
      <w:sz w:val="44"/>
      <w:szCs w:val="44"/>
    </w:rPr>
  </w:style>
  <w:style w:type="character" w:styleId="1003">
    <w:name w:val="标准小四 Char"/>
    <w:next w:val="1003"/>
    <w:link w:val="826"/>
    <w:rPr>
      <w:rFonts w:ascii="Arial" w:hAnsi="Arial" w:eastAsia="宋体" w:cs="Times New Roman"/>
      <w:sz w:val="24"/>
      <w:szCs w:val="21"/>
      <w:lang w:val="en-US" w:eastAsia="zh-CN" w:bidi="ar-SA"/>
    </w:rPr>
  </w:style>
  <w:style w:type="character" w:styleId="1004">
    <w:name w:val="华宇段落1 Char Char Char"/>
    <w:next w:val="1004"/>
    <w:link w:val="826"/>
    <w:rPr>
      <w:rFonts w:ascii="Times New Roman" w:hAnsi="Times New Roman" w:eastAsia="宋体" w:cs="Times New Roman"/>
      <w:bCs/>
      <w:sz w:val="24"/>
      <w:szCs w:val="24"/>
      <w:lang w:val="en-US" w:eastAsia="zh-CN" w:bidi="ar-SA"/>
    </w:rPr>
  </w:style>
  <w:style w:type="character" w:styleId="1005">
    <w:name w:val="样式 非加粗"/>
    <w:next w:val="1005"/>
    <w:link w:val="826"/>
    <w:rPr>
      <w:rFonts w:ascii="Times New Roman" w:hAnsi="Times New Roman" w:eastAsia="宋体" w:cs="Times New Roman"/>
      <w:sz w:val="28"/>
    </w:rPr>
  </w:style>
  <w:style w:type="character" w:styleId="1006">
    <w:name w:val="小四 段落 宋体 Char Char Char Char Char Char Char Char"/>
    <w:next w:val="1006"/>
    <w:link w:val="826"/>
    <w:rPr>
      <w:rFonts w:ascii="Times New Roman" w:hAnsi="Times New Roman" w:eastAsia="宋体" w:cs="Times New Roman"/>
      <w:sz w:val="24"/>
      <w:szCs w:val="24"/>
      <w:lang w:val="en-US" w:eastAsia="zh-CN" w:bidi="ar-SA"/>
    </w:rPr>
  </w:style>
  <w:style w:type="character" w:styleId="1007">
    <w:name w:val="华宇段落1 Char Char"/>
    <w:next w:val="1007"/>
    <w:link w:val="826"/>
    <w:rPr>
      <w:rFonts w:ascii="Times New Roman" w:hAnsi="Times New Roman" w:eastAsia="宋体" w:cs="Times New Roman"/>
      <w:bCs/>
      <w:sz w:val="24"/>
      <w:szCs w:val="24"/>
      <w:lang w:val="en-US" w:eastAsia="zh-CN" w:bidi="ar-SA"/>
    </w:rPr>
  </w:style>
  <w:style w:type="character" w:styleId="1008">
    <w:name w:val="小四 段落 宋体 Char Char Char Char Char Char"/>
    <w:next w:val="1008"/>
    <w:link w:val="826"/>
    <w:rPr>
      <w:rFonts w:ascii="Times New Roman" w:hAnsi="Times New Roman" w:eastAsia="宋体" w:cs="Times New Roman"/>
      <w:sz w:val="24"/>
      <w:szCs w:val="24"/>
      <w:lang w:val="en-US" w:eastAsia="zh-CN" w:bidi="ar-SA"/>
    </w:rPr>
  </w:style>
  <w:style w:type="character" w:styleId="1009">
    <w:name w:val="表格抬头 Char"/>
    <w:next w:val="1009"/>
    <w:link w:val="1010"/>
    <w:rPr>
      <w:rFonts w:ascii="黑体" w:hAnsi="Times New Roman" w:eastAsia="黑体" w:cs="Times New Roman"/>
      <w:b/>
      <w:sz w:val="21"/>
      <w:lang w:bidi="ar-SA"/>
    </w:rPr>
  </w:style>
  <w:style w:type="paragraph" w:styleId="1010">
    <w:name w:val="表格抬头"/>
    <w:basedOn w:val="826"/>
    <w:next w:val="1010"/>
    <w:link w:val="1009"/>
    <w:pPr>
      <w:jc w:val="center"/>
    </w:pPr>
    <w:rPr>
      <w:rFonts w:ascii="黑体" w:eastAsia="黑体"/>
      <w:b/>
    </w:rPr>
  </w:style>
  <w:style w:type="character" w:styleId="1011">
    <w:name w:val=" Char Char22"/>
    <w:next w:val="1011"/>
    <w:link w:val="826"/>
    <w:rPr>
      <w:rFonts w:ascii="Times New Roman" w:hAnsi="Times New Roman" w:eastAsia="宋体" w:cs="Times New Roman"/>
      <w:b/>
      <w:bCs/>
      <w:sz w:val="24"/>
      <w:szCs w:val="24"/>
    </w:rPr>
  </w:style>
  <w:style w:type="character" w:styleId="1012">
    <w:name w:val="样式 宋体 小四"/>
    <w:next w:val="1012"/>
    <w:link w:val="826"/>
    <w:rPr>
      <w:rFonts w:ascii="宋体" w:hAnsi="宋体" w:eastAsia="宋体" w:cs="Times New Roman"/>
      <w:sz w:val="24"/>
    </w:rPr>
  </w:style>
  <w:style w:type="character" w:styleId="1013">
    <w:name w:val="明显引用 字符"/>
    <w:next w:val="1013"/>
    <w:link w:val="1014"/>
    <w:rPr>
      <w:rFonts w:ascii="Calibri" w:hAnsi="Calibri" w:eastAsia="宋体" w:cs="Times New Roman"/>
      <w:b/>
      <w:bCs/>
      <w:i/>
      <w:iCs/>
      <w:sz w:val="22"/>
      <w:szCs w:val="22"/>
      <w:lang w:val="en-US" w:eastAsia="en-US" w:bidi="en-US"/>
    </w:rPr>
  </w:style>
  <w:style w:type="paragraph" w:styleId="1014">
    <w:name w:val="明显引用"/>
    <w:basedOn w:val="826"/>
    <w:next w:val="826"/>
    <w:link w:val="1013"/>
    <w:qFormat/>
    <w:pPr>
      <w:ind w:left="1008" w:right="1152"/>
      <w:spacing w:before="200" w:after="280" w:line="276" w:lineRule="auto"/>
      <w:widowControl/>
      <w:pBdr>
        <w:bottom w:val="single" w:color="000000" w:sz="4" w:space="1"/>
      </w:pBdr>
    </w:pPr>
    <w:rPr>
      <w:rFonts w:ascii="Calibri" w:hAnsi="Calibri" w:eastAsia="宋体"/>
      <w:b/>
      <w:bCs/>
      <w:i/>
      <w:iCs/>
      <w:sz w:val="22"/>
      <w:szCs w:val="22"/>
      <w:lang w:eastAsia="en-US" w:bidi="en-US"/>
    </w:rPr>
  </w:style>
  <w:style w:type="character" w:styleId="1015">
    <w:name w:val="明显强调"/>
    <w:next w:val="1015"/>
    <w:link w:val="826"/>
    <w:qFormat/>
    <w:rPr>
      <w:rFonts w:ascii="Times New Roman" w:hAnsi="Times New Roman" w:eastAsia="宋体" w:cs="Times New Roman"/>
      <w:b/>
      <w:bCs/>
    </w:rPr>
  </w:style>
  <w:style w:type="character" w:styleId="1016">
    <w:name w:val="标题 3 Char,h3 Char,3rd level Char,3 Char,标题4 Char,Heading 3 - old Char,标题 3 Char1,正文 + 小三 Char,H3 Char,sect1.2.3 Char,BOD 0 Char,l3 Char,CT Char,Level 3 Head Char,3rd lev...] Char Char,heading 3 Char,123456 Char,F Char Char,Map Char,H31 Char,level_3 Char"/>
    <w:next w:val="1016"/>
    <w:link w:val="826"/>
    <w:rPr>
      <w:rFonts w:ascii="宋体" w:hAnsi="宋体" w:eastAsia="宋体" w:cs="Times New Roman"/>
      <w:b/>
      <w:bCs/>
      <w:sz w:val="24"/>
      <w:szCs w:val="32"/>
      <w:lang w:val="en-US" w:eastAsia="zh-CN" w:bidi="ar-SA"/>
    </w:rPr>
  </w:style>
  <w:style w:type="character" w:styleId="1017">
    <w:name w:val="normalfont1"/>
    <w:next w:val="1017"/>
    <w:link w:val="826"/>
    <w:rPr>
      <w:rFonts w:ascii="ˎ̥" w:hAnsi="ˎ̥" w:eastAsia="宋体" w:cs="Times New Roman"/>
      <w:sz w:val="18"/>
      <w:szCs w:val="18"/>
      <w:u w:val="none"/>
    </w:rPr>
  </w:style>
  <w:style w:type="character" w:styleId="1018">
    <w:name w:val="111111 Char"/>
    <w:next w:val="1018"/>
    <w:link w:val="1019"/>
    <w:rPr>
      <w:rFonts w:ascii="宋体" w:hAnsi="宋体" w:eastAsia="黑体" w:cs="宋体"/>
      <w:b/>
      <w:bCs/>
      <w:sz w:val="21"/>
      <w:szCs w:val="21"/>
      <w:lang w:val="en-US" w:eastAsia="zh-CN" w:bidi="ar-SA"/>
    </w:rPr>
  </w:style>
  <w:style w:type="paragraph" w:styleId="1019">
    <w:name w:val="111111"/>
    <w:basedOn w:val="826"/>
    <w:next w:val="1019"/>
    <w:link w:val="1018"/>
    <w:pPr>
      <w:jc w:val="center"/>
      <w:spacing w:before="120" w:after="120"/>
    </w:pPr>
    <w:rPr>
      <w:rFonts w:ascii="宋体" w:hAnsi="宋体" w:eastAsia="黑体" w:cs="宋体"/>
      <w:b/>
      <w:bCs/>
      <w:szCs w:val="21"/>
    </w:rPr>
  </w:style>
  <w:style w:type="character" w:styleId="1020">
    <w:name w:val="apple-converted-space"/>
    <w:next w:val="1020"/>
    <w:link w:val="826"/>
    <w:rPr>
      <w:rFonts w:ascii="Times New Roman" w:hAnsi="Times New Roman" w:eastAsia="宋体" w:cs="Times New Roman"/>
    </w:rPr>
  </w:style>
  <w:style w:type="character" w:styleId="1021">
    <w:name w:val="纯文本 Char Char"/>
    <w:next w:val="1021"/>
    <w:link w:val="826"/>
    <w:rPr>
      <w:rFonts w:ascii="宋体" w:hAnsi="Courier New" w:eastAsia="宋体" w:cs="Times New Roman"/>
      <w:sz w:val="21"/>
      <w:szCs w:val="21"/>
      <w:lang w:val="en-US" w:eastAsia="zh-CN" w:bidi="ar-SA"/>
    </w:rPr>
  </w:style>
  <w:style w:type="character" w:styleId="1022">
    <w:name w:val="NormalCharacter1"/>
    <w:next w:val="1022"/>
    <w:link w:val="826"/>
    <w:rPr>
      <w:rFonts w:ascii="Times New Roman" w:hAnsi="Times New Roman" w:eastAsia="宋体" w:cs="Times New Roman"/>
      <w:sz w:val="21"/>
      <w:szCs w:val="22"/>
      <w:lang w:val="en-US" w:eastAsia="zh-CN" w:bidi="ar-SA"/>
    </w:rPr>
  </w:style>
  <w:style w:type="character" w:styleId="1023">
    <w:name w:val=" Char Char17"/>
    <w:next w:val="1023"/>
    <w:link w:val="826"/>
    <w:rPr>
      <w:rFonts w:ascii="宋体" w:hAnsi="Courier New" w:eastAsia="宋体" w:cs="Times New Roman"/>
      <w:sz w:val="21"/>
      <w:szCs w:val="21"/>
    </w:rPr>
  </w:style>
  <w:style w:type="character" w:styleId="1024">
    <w:name w:val="明显参考"/>
    <w:next w:val="1024"/>
    <w:link w:val="826"/>
    <w:qFormat/>
    <w:rPr>
      <w:rFonts w:ascii="Times New Roman" w:hAnsi="Times New Roman" w:eastAsia="宋体" w:cs="Times New Roman"/>
      <w:smallCaps/>
      <w:spacing w:val="5"/>
      <w:u w:val="single"/>
    </w:rPr>
  </w:style>
  <w:style w:type="character" w:styleId="1025">
    <w:name w:val="h Char Char"/>
    <w:next w:val="1025"/>
    <w:link w:val="826"/>
    <w:rPr>
      <w:rFonts w:ascii="Times New Roman" w:hAnsi="Times New Roman" w:eastAsia="宋体" w:cs="Times New Roman"/>
      <w:b w:val="0"/>
      <w:bCs w:val="0"/>
      <w:i w:val="0"/>
      <w:iCs w:val="0"/>
      <w:sz w:val="18"/>
      <w:szCs w:val="18"/>
      <w:lang w:val="en-US" w:eastAsia="zh-CN" w:bidi="ar-SA"/>
    </w:rPr>
  </w:style>
  <w:style w:type="character" w:styleId="1026">
    <w:name w:val="case31"/>
    <w:next w:val="1026"/>
    <w:link w:val="826"/>
    <w:rPr>
      <w:rFonts w:ascii="Times New Roman" w:hAnsi="Times New Roman" w:eastAsia="宋体" w:cs="Times New Roman"/>
      <w:b w:val="0"/>
      <w:bCs w:val="0"/>
      <w:i w:val="0"/>
      <w:iCs w:val="0"/>
      <w:sz w:val="21"/>
      <w:szCs w:val="21"/>
    </w:rPr>
  </w:style>
  <w:style w:type="character" w:styleId="1027">
    <w:name w:val="para_small"/>
    <w:next w:val="1027"/>
    <w:link w:val="826"/>
    <w:rPr>
      <w:rFonts w:ascii="Times New Roman" w:hAnsi="Times New Roman" w:eastAsia="宋体" w:cs="Times New Roman"/>
    </w:rPr>
  </w:style>
  <w:style w:type="character" w:styleId="1028">
    <w:name w:val="content_lineheight1"/>
    <w:next w:val="1028"/>
    <w:link w:val="826"/>
    <w:rPr>
      <w:rFonts w:ascii="Times New Roman" w:hAnsi="Times New Roman" w:eastAsia="宋体" w:cs="Times New Roman"/>
    </w:rPr>
  </w:style>
  <w:style w:type="paragraph" w:styleId="1029">
    <w:name w:val=" Char Char Char Char Char Char Char Char Char Char Char Char Char Char"/>
    <w:basedOn w:val="826"/>
    <w:next w:val="1029"/>
    <w:link w:val="826"/>
    <w:rPr>
      <w:rFonts w:ascii="Tahoma" w:hAnsi="Tahoma" w:eastAsia="宋体" w:cs="Times New Roman"/>
      <w:sz w:val="24"/>
    </w:rPr>
  </w:style>
  <w:style w:type="paragraph" w:styleId="1030">
    <w:name w:val="xl58"/>
    <w:basedOn w:val="826"/>
    <w:next w:val="1030"/>
    <w:link w:val="826"/>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cs="Times New Roman"/>
      <w:b/>
      <w:bCs/>
      <w:i/>
      <w:iCs/>
      <w:sz w:val="20"/>
    </w:rPr>
  </w:style>
  <w:style w:type="paragraph" w:styleId="1031">
    <w:name w:val="正文缩进2字符"/>
    <w:basedOn w:val="826"/>
    <w:next w:val="1031"/>
    <w:link w:val="826"/>
    <w:pPr>
      <w:ind w:firstLine="200"/>
      <w:spacing w:line="300" w:lineRule="auto"/>
    </w:pPr>
    <w:rPr>
      <w:rFonts w:ascii="仿宋_GB2312" w:hAnsi="Times New Roman" w:eastAsia="仿宋_GB2312" w:cs="Times New Roman"/>
      <w:sz w:val="32"/>
      <w:szCs w:val="32"/>
    </w:rPr>
  </w:style>
  <w:style w:type="paragraph" w:styleId="1032">
    <w:name w:val="正文表标题"/>
    <w:next w:val="930"/>
    <w:link w:val="826"/>
    <w:pPr>
      <w:ind w:left="900" w:hanging="420"/>
      <w:jc w:val="center"/>
      <w:tabs>
        <w:tab w:val="left" w:pos="900" w:leader="none"/>
      </w:tabs>
    </w:pPr>
    <w:rPr>
      <w:rFonts w:ascii="黑体" w:eastAsia="黑体"/>
      <w:sz w:val="21"/>
      <w:lang w:val="en-US" w:eastAsia="zh-CN" w:bidi="ar-SA"/>
    </w:rPr>
  </w:style>
  <w:style w:type="paragraph" w:styleId="1033">
    <w:name w:val=" Char Char1 Char Char Char Char1 Char Char Char Char Char Char"/>
    <w:basedOn w:val="826"/>
    <w:next w:val="1033"/>
    <w:link w:val="826"/>
    <w:rPr>
      <w:rFonts w:ascii="Tahoma" w:hAnsi="Tahoma" w:eastAsia="宋体" w:cs="Times New Roman"/>
      <w:sz w:val="24"/>
    </w:rPr>
  </w:style>
  <w:style w:type="paragraph" w:styleId="1034">
    <w:name w:val="段落"/>
    <w:basedOn w:val="826"/>
    <w:next w:val="1034"/>
    <w:link w:val="826"/>
    <w:pPr>
      <w:ind w:firstLine="480"/>
      <w:spacing w:line="460" w:lineRule="exact"/>
    </w:pPr>
    <w:rPr>
      <w:rFonts w:ascii="Times New Roman" w:hAnsi="Times New Roman" w:eastAsia="宋体" w:cs="Times New Roman"/>
      <w:sz w:val="24"/>
    </w:rPr>
  </w:style>
  <w:style w:type="paragraph" w:styleId="1035">
    <w:name w:val=" Char Char"/>
    <w:basedOn w:val="826"/>
    <w:next w:val="1035"/>
    <w:link w:val="826"/>
    <w:rPr>
      <w:rFonts w:ascii="Tahoma" w:hAnsi="Tahoma" w:eastAsia="宋体" w:cs="Times New Roman"/>
      <w:sz w:val="24"/>
    </w:rPr>
  </w:style>
  <w:style w:type="paragraph" w:styleId="1036">
    <w:name w:val="xl44"/>
    <w:basedOn w:val="826"/>
    <w:next w:val="1036"/>
    <w:link w:val="826"/>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b/>
      <w:bCs/>
      <w:sz w:val="20"/>
    </w:rPr>
  </w:style>
  <w:style w:type="paragraph" w:styleId="1037">
    <w:name w:val="flNote"/>
    <w:basedOn w:val="826"/>
    <w:next w:val="1037"/>
    <w:link w:val="826"/>
    <w:pPr>
      <w:jc w:val="center"/>
      <w:spacing w:before="567" w:line="360" w:lineRule="atLeast"/>
    </w:pPr>
    <w:rPr>
      <w:rFonts w:ascii="Times New Roman" w:hAnsi="Times New Roman" w:eastAsia="黑体" w:cs="Times New Roman"/>
      <w:b/>
      <w:sz w:val="24"/>
    </w:rPr>
  </w:style>
  <w:style w:type="paragraph" w:styleId="1038">
    <w:name w:val="正文文本 New New"/>
    <w:basedOn w:val="826"/>
    <w:next w:val="1038"/>
    <w:link w:val="826"/>
    <w:pPr>
      <w:ind w:firstLine="200"/>
      <w:spacing w:before="60" w:after="60" w:line="360" w:lineRule="auto"/>
      <w:widowControl/>
    </w:pPr>
    <w:rPr>
      <w:rFonts w:ascii="Times New Roman" w:hAnsi="Times New Roman" w:eastAsia="华文楷体" w:cs="Times New Roman"/>
      <w:sz w:val="24"/>
      <w:szCs w:val="24"/>
    </w:rPr>
  </w:style>
  <w:style w:type="paragraph" w:styleId="1039">
    <w:name w:val=" Char1"/>
    <w:basedOn w:val="826"/>
    <w:next w:val="1039"/>
    <w:link w:val="826"/>
    <w:pPr>
      <w:jc w:val="left"/>
      <w:spacing w:after="160" w:line="240" w:lineRule="exact"/>
      <w:widowControl/>
    </w:pPr>
    <w:rPr>
      <w:rFonts w:ascii="Verdana" w:hAnsi="Verdana" w:eastAsia="仿宋_GB2312" w:cs="Times New Roman"/>
      <w:sz w:val="24"/>
      <w:lang w:eastAsia="en-US"/>
    </w:rPr>
  </w:style>
  <w:style w:type="paragraph" w:styleId="1040">
    <w:name w:val="xl30"/>
    <w:basedOn w:val="826"/>
    <w:next w:val="1040"/>
    <w:link w:val="82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20"/>
    </w:rPr>
  </w:style>
  <w:style w:type="paragraph" w:styleId="1041">
    <w:name w:val="列表内容"/>
    <w:basedOn w:val="826"/>
    <w:next w:val="826"/>
    <w:link w:val="826"/>
    <w:pPr>
      <w:ind w:left="840" w:hanging="420"/>
      <w:jc w:val="left"/>
      <w:widowControl/>
      <w:tabs>
        <w:tab w:val="left" w:pos="840" w:leader="none"/>
      </w:tabs>
    </w:pPr>
    <w:rPr>
      <w:rFonts w:ascii="Times New Roman" w:hAnsi="Times New Roman" w:eastAsia="宋体" w:cs="Times New Roman"/>
      <w:sz w:val="18"/>
      <w:szCs w:val="24"/>
    </w:rPr>
  </w:style>
  <w:style w:type="paragraph" w:styleId="1042">
    <w:name w:val="样式 样式 首行缩进:  0.74 厘米 行距: 1.5 倍行距 + 段后: 0.5 行"/>
    <w:basedOn w:val="826"/>
    <w:next w:val="1042"/>
    <w:link w:val="826"/>
    <w:pPr>
      <w:ind w:firstLine="420"/>
      <w:spacing w:line="360" w:lineRule="auto"/>
    </w:pPr>
    <w:rPr>
      <w:rFonts w:ascii="楷体_GB2312" w:hAnsi="Times New Roman" w:eastAsia="楷体_GB2312" w:cs="Times New Roman"/>
      <w:bCs/>
      <w:sz w:val="24"/>
    </w:rPr>
  </w:style>
  <w:style w:type="paragraph" w:styleId="1043">
    <w:name w:val="文档正文"/>
    <w:basedOn w:val="826"/>
    <w:next w:val="1043"/>
    <w:link w:val="826"/>
    <w:pPr>
      <w:spacing w:line="360" w:lineRule="auto"/>
    </w:pPr>
    <w:rPr>
      <w:rFonts w:ascii="宋体" w:hAnsi="宋体" w:eastAsia="宋体" w:cs="Times New Roman"/>
      <w:b/>
      <w:bCs/>
      <w:szCs w:val="24"/>
    </w:rPr>
  </w:style>
  <w:style w:type="paragraph" w:styleId="1044">
    <w:name w:val="_Style 1"/>
    <w:basedOn w:val="826"/>
    <w:next w:val="1044"/>
    <w:link w:val="826"/>
    <w:pPr>
      <w:ind w:firstLine="420"/>
    </w:pPr>
    <w:rPr>
      <w:rFonts w:ascii="Calibri" w:hAnsi="Calibri" w:eastAsia="宋体" w:cs="Times New Roman"/>
      <w:szCs w:val="22"/>
    </w:rPr>
  </w:style>
  <w:style w:type="paragraph" w:styleId="1045">
    <w:name w:val="马刚标题3"/>
    <w:basedOn w:val="826"/>
    <w:next w:val="826"/>
    <w:link w:val="826"/>
    <w:pPr>
      <w:ind w:left="567" w:hanging="567"/>
      <w:jc w:val="left"/>
      <w:keepLines/>
      <w:keepNext/>
      <w:spacing w:before="120" w:after="60" w:line="413" w:lineRule="auto"/>
      <w:tabs>
        <w:tab w:val="left" w:pos="567" w:leader="none"/>
        <w:tab w:val="left" w:pos="735" w:leader="none"/>
      </w:tabs>
      <w:outlineLvl w:val="2"/>
    </w:pPr>
    <w:rPr>
      <w:rFonts w:ascii="黑体" w:hAnsi="Arial" w:eastAsia="黑体" w:cs="Times New Roman"/>
      <w:b/>
      <w:bCs/>
      <w:sz w:val="24"/>
    </w:rPr>
  </w:style>
  <w:style w:type="paragraph" w:styleId="1046">
    <w:name w:val="马刚标题4"/>
    <w:basedOn w:val="1045"/>
    <w:next w:val="826"/>
    <w:link w:val="826"/>
    <w:pPr>
      <w:spacing w:before="100" w:after="40"/>
      <w:tabs>
        <w:tab w:val="left" w:pos="1050" w:leader="none"/>
      </w:tabs>
      <w:outlineLvl w:val="3"/>
    </w:pPr>
    <w:rPr>
      <w:rFonts w:ascii="Times New Roman" w:hAnsi="Times New Roman" w:eastAsia="宋体" w:cs="Times New Roman"/>
      <w:b w:val="0"/>
    </w:rPr>
  </w:style>
  <w:style w:type="paragraph" w:styleId="1047">
    <w:name w:val="四号正文"/>
    <w:basedOn w:val="826"/>
    <w:next w:val="1047"/>
    <w:link w:val="826"/>
    <w:pPr>
      <w:ind w:firstLine="560"/>
      <w:spacing w:before="0" w:after="0"/>
    </w:pPr>
    <w:rPr>
      <w:rFonts w:ascii="Times New Roman" w:hAnsi="Times New Roman" w:eastAsia="宋体" w:cs="Times New Roman"/>
      <w:sz w:val="28"/>
      <w:szCs w:val="28"/>
    </w:rPr>
  </w:style>
  <w:style w:type="paragraph" w:styleId="1048">
    <w:name w:val="flName"/>
    <w:basedOn w:val="1037"/>
    <w:next w:val="1048"/>
    <w:link w:val="826"/>
    <w:pPr>
      <w:spacing w:before="0" w:line="113" w:lineRule="atLeast"/>
    </w:pPr>
    <w:rPr>
      <w:rFonts w:ascii="Times New Roman" w:hAnsi="Times New Roman" w:eastAsia="宋体" w:cs="Times New Roman"/>
    </w:rPr>
  </w:style>
  <w:style w:type="paragraph" w:styleId="1049">
    <w:name w:val="表格内容"/>
    <w:basedOn w:val="826"/>
    <w:next w:val="1049"/>
    <w:link w:val="826"/>
    <w:pPr>
      <w:jc w:val="center"/>
      <w:spacing w:before="60" w:line="300" w:lineRule="auto"/>
      <w:widowControl/>
    </w:pPr>
    <w:rPr>
      <w:rFonts w:ascii="Times New Roman" w:hAnsi="Times New Roman" w:eastAsia="宋体" w:cs="Times New Roman"/>
    </w:rPr>
  </w:style>
  <w:style w:type="paragraph" w:styleId="1050">
    <w:name w:val="丁华正文"/>
    <w:basedOn w:val="890"/>
    <w:next w:val="1050"/>
    <w:link w:val="826"/>
    <w:pPr>
      <w:ind w:left="0" w:firstLine="510"/>
      <w:spacing w:line="360" w:lineRule="auto"/>
    </w:pPr>
    <w:rPr>
      <w:rFonts w:ascii="Times New Roman" w:hAnsi="Times New Roman" w:eastAsia="宋体" w:cs="Times New Roman"/>
      <w:color w:val="000000"/>
      <w:sz w:val="24"/>
      <w:szCs w:val="16"/>
    </w:rPr>
  </w:style>
  <w:style w:type="paragraph" w:styleId="1051">
    <w:name w:val="丁华标题1"/>
    <w:basedOn w:val="827"/>
    <w:next w:val="1050"/>
    <w:link w:val="826"/>
    <w:pPr>
      <w:numPr>
        <w:ilvl w:val="0"/>
        <w:numId w:val="1"/>
      </w:numPr>
      <w:jc w:val="left"/>
      <w:keepLines/>
      <w:spacing w:before="600" w:after="120" w:line="578" w:lineRule="auto"/>
      <w:tabs>
        <w:tab w:val="left" w:pos="567" w:leader="none"/>
        <w:tab w:val="left" w:pos="1440" w:leader="none"/>
      </w:tabs>
    </w:pPr>
    <w:rPr>
      <w:rFonts w:ascii="Times New Roman" w:hAnsi="Times New Roman" w:eastAsia="宋体" w:cs="Times New Roman"/>
      <w:b w:val="0"/>
      <w:sz w:val="32"/>
      <w:szCs w:val="20"/>
    </w:rPr>
  </w:style>
  <w:style w:type="paragraph" w:styleId="1052">
    <w:name w:val=" Char1 Char Char Char"/>
    <w:basedOn w:val="826"/>
    <w:next w:val="1052"/>
    <w:link w:val="826"/>
    <w:rPr>
      <w:rFonts w:ascii="Tahoma" w:hAnsi="Tahoma" w:eastAsia="宋体" w:cs="Times New Roman"/>
      <w:sz w:val="24"/>
    </w:rPr>
  </w:style>
  <w:style w:type="paragraph" w:styleId="1053">
    <w:name w:val="正文 + 宋体"/>
    <w:basedOn w:val="826"/>
    <w:next w:val="1053"/>
    <w:link w:val="826"/>
    <w:pPr>
      <w:ind w:firstLine="420"/>
      <w:spacing w:line="360" w:lineRule="auto"/>
    </w:pPr>
    <w:rPr>
      <w:rFonts w:ascii="Times New Roman" w:hAnsi="Times New Roman" w:eastAsia="宋体" w:cs="Times New Roman"/>
      <w:szCs w:val="24"/>
    </w:rPr>
  </w:style>
  <w:style w:type="paragraph" w:styleId="1054">
    <w:name w:val="二级标题"/>
    <w:basedOn w:val="826"/>
    <w:next w:val="1054"/>
    <w:link w:val="826"/>
    <w:pPr>
      <w:ind w:firstLine="482"/>
      <w:jc w:val="left"/>
      <w:spacing w:before="0" w:after="0" w:line="300" w:lineRule="auto"/>
      <w:widowControl/>
      <w:outlineLvl w:val="1"/>
    </w:pPr>
    <w:rPr>
      <w:rFonts w:ascii="宋体" w:hAnsi="宋体" w:eastAsia="宋体" w:cs="Times New Roman"/>
      <w:b/>
      <w:color w:val="000000"/>
      <w:sz w:val="24"/>
      <w:szCs w:val="24"/>
    </w:rPr>
  </w:style>
  <w:style w:type="paragraph" w:styleId="1055">
    <w:name w:val="Char Char Char Char Char Char Char Char Char Char Char"/>
    <w:basedOn w:val="826"/>
    <w:next w:val="1055"/>
    <w:link w:val="826"/>
    <w:rPr>
      <w:rFonts w:ascii="Tahoma" w:hAnsi="Tahoma" w:eastAsia="宋体" w:cs="Tahoma"/>
      <w:sz w:val="24"/>
    </w:rPr>
  </w:style>
  <w:style w:type="paragraph" w:styleId="1056">
    <w:name w:val="xl49"/>
    <w:basedOn w:val="826"/>
    <w:next w:val="1056"/>
    <w:link w:val="826"/>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cs="Times New Roman"/>
      <w:b/>
      <w:bCs/>
      <w:sz w:val="20"/>
    </w:rPr>
  </w:style>
  <w:style w:type="paragraph" w:styleId="1057">
    <w:name w:val="Char Char1"/>
    <w:basedOn w:val="826"/>
    <w:next w:val="1057"/>
    <w:link w:val="826"/>
    <w:rPr>
      <w:rFonts w:ascii="Tahoma" w:hAnsi="Tahoma" w:eastAsia="宋体" w:cs="Tahoma"/>
      <w:sz w:val="24"/>
    </w:rPr>
  </w:style>
  <w:style w:type="paragraph" w:styleId="1058">
    <w:name w:val="List Paragraph"/>
    <w:basedOn w:val="826"/>
    <w:next w:val="1058"/>
    <w:link w:val="826"/>
    <w:pPr>
      <w:contextualSpacing/>
      <w:ind w:left="720"/>
      <w:jc w:val="left"/>
      <w:widowControl/>
    </w:pPr>
    <w:rPr>
      <w:rFonts w:ascii="Arial" w:hAnsi="Arial" w:eastAsia="黑体" w:cs="Times New Roman"/>
      <w:sz w:val="24"/>
      <w:szCs w:val="24"/>
      <w:lang w:eastAsia="en-US"/>
    </w:rPr>
  </w:style>
  <w:style w:type="paragraph" w:styleId="1059">
    <w:name w:val="样式"/>
    <w:basedOn w:val="826"/>
    <w:next w:val="1059"/>
    <w:link w:val="826"/>
    <w:pPr>
      <w:spacing w:before="120" w:after="120" w:line="360" w:lineRule="auto"/>
    </w:pPr>
    <w:rPr>
      <w:rFonts w:ascii="宋体" w:hAnsi="Times New Roman" w:eastAsia="宋体" w:cs="Times New Roman"/>
      <w:sz w:val="24"/>
    </w:rPr>
  </w:style>
  <w:style w:type="paragraph" w:styleId="1060">
    <w:name w:val="font14"/>
    <w:basedOn w:val="826"/>
    <w:next w:val="1060"/>
    <w:link w:val="826"/>
    <w:pPr>
      <w:jc w:val="left"/>
      <w:spacing w:before="100" w:beforeAutospacing="1" w:after="100" w:afterAutospacing="1"/>
      <w:widowControl/>
    </w:pPr>
    <w:rPr>
      <w:rFonts w:ascii="Times New Roman" w:hAnsi="Times New Roman" w:eastAsia="宋体" w:cs="Times New Roman"/>
      <w:sz w:val="36"/>
      <w:szCs w:val="36"/>
    </w:rPr>
  </w:style>
  <w:style w:type="paragraph" w:styleId="1061">
    <w:name w:val="正文 首行缩进:  2 字符 Char Char"/>
    <w:basedOn w:val="826"/>
    <w:next w:val="1061"/>
    <w:link w:val="826"/>
    <w:pPr>
      <w:ind w:firstLine="480"/>
      <w:spacing w:line="360" w:lineRule="auto"/>
    </w:pPr>
    <w:rPr>
      <w:rFonts w:ascii="楷体_GB2312" w:hAnsi="Times New Roman" w:eastAsia="楷体_GB2312" w:cs="Times New Roman"/>
      <w:bCs/>
      <w:sz w:val="24"/>
      <w:szCs w:val="24"/>
    </w:rPr>
  </w:style>
  <w:style w:type="paragraph" w:styleId="1062">
    <w:name w:val="样式1"/>
    <w:basedOn w:val="826"/>
    <w:next w:val="1062"/>
    <w:link w:val="826"/>
    <w:pPr>
      <w:ind w:firstLine="480"/>
      <w:spacing w:line="300" w:lineRule="auto"/>
    </w:pPr>
    <w:rPr>
      <w:rFonts w:ascii="Times New Roman" w:hAnsi="Times New Roman" w:eastAsia="宋体" w:cs="Times New Roman"/>
      <w:sz w:val="24"/>
      <w:szCs w:val="24"/>
    </w:rPr>
  </w:style>
  <w:style w:type="paragraph" w:styleId="1063">
    <w:name w:val="Char Char Char Char Char"/>
    <w:basedOn w:val="826"/>
    <w:next w:val="1063"/>
    <w:link w:val="826"/>
    <w:rPr>
      <w:rFonts w:ascii="Tahoma" w:hAnsi="Tahoma" w:eastAsia="宋体" w:cs="Tahoma"/>
      <w:sz w:val="24"/>
    </w:rPr>
  </w:style>
  <w:style w:type="paragraph" w:styleId="1064">
    <w:name w:val="xl31"/>
    <w:basedOn w:val="826"/>
    <w:next w:val="1064"/>
    <w:link w:val="82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szCs w:val="24"/>
    </w:rPr>
  </w:style>
  <w:style w:type="paragraph" w:styleId="1065">
    <w:name w:val="正文 首行缩进:  2 字符 Char"/>
    <w:basedOn w:val="826"/>
    <w:next w:val="1065"/>
    <w:link w:val="826"/>
    <w:pPr>
      <w:ind w:firstLine="480"/>
      <w:spacing w:line="360" w:lineRule="auto"/>
    </w:pPr>
    <w:rPr>
      <w:rFonts w:ascii="Times New Roman" w:hAnsi="Times New Roman" w:eastAsia="宋体" w:cs="宋体"/>
      <w:sz w:val="24"/>
    </w:rPr>
  </w:style>
  <w:style w:type="paragraph" w:styleId="1066">
    <w:name w:val=" Char Char Char Char Char Char Char Char Char Char Char"/>
    <w:basedOn w:val="826"/>
    <w:next w:val="1066"/>
    <w:link w:val="826"/>
    <w:rPr>
      <w:rFonts w:ascii="Tahoma" w:hAnsi="Tahoma" w:eastAsia="宋体" w:cs="Times New Roman"/>
      <w:sz w:val="24"/>
    </w:rPr>
  </w:style>
  <w:style w:type="paragraph" w:styleId="1067">
    <w:name w:val="列表段落"/>
    <w:basedOn w:val="826"/>
    <w:next w:val="1067"/>
    <w:link w:val="826"/>
    <w:qFormat/>
    <w:pPr>
      <w:ind w:firstLine="420"/>
    </w:pPr>
    <w:rPr>
      <w:rFonts w:ascii="Times New Roman" w:hAnsi="Times New Roman" w:eastAsia="宋体" w:cs="Times New Roman"/>
      <w:szCs w:val="24"/>
    </w:rPr>
  </w:style>
  <w:style w:type="paragraph" w:styleId="1068">
    <w:name w:val="No Spacing"/>
    <w:next w:val="1068"/>
    <w:link w:val="826"/>
    <w:pPr>
      <w:jc w:val="both"/>
      <w:widowControl w:val="off"/>
    </w:pPr>
    <w:rPr>
      <w:rFonts w:eastAsia="微软雅黑"/>
      <w:sz w:val="24"/>
      <w:szCs w:val="22"/>
      <w:lang w:val="en-US" w:eastAsia="zh-CN" w:bidi="ar-SA"/>
    </w:rPr>
  </w:style>
  <w:style w:type="paragraph" w:styleId="1069">
    <w:name w:val="retrait3"/>
    <w:basedOn w:val="826"/>
    <w:next w:val="1069"/>
    <w:link w:val="826"/>
    <w:pPr>
      <w:ind w:left="851"/>
      <w:jc w:val="left"/>
      <w:spacing w:before="20" w:after="20"/>
      <w:widowControl/>
    </w:pPr>
    <w:rPr>
      <w:rFonts w:ascii="Arial" w:hAnsi="Arial" w:eastAsia="宋体" w:cs="Times New Roman"/>
      <w:sz w:val="24"/>
      <w:lang w:val="en-GB"/>
    </w:rPr>
  </w:style>
  <w:style w:type="paragraph" w:styleId="1070">
    <w:name w:val="tableau"/>
    <w:basedOn w:val="826"/>
    <w:next w:val="1070"/>
    <w:link w:val="826"/>
    <w:pPr>
      <w:jc w:val="center"/>
      <w:spacing w:before="20" w:after="20"/>
      <w:widowControl/>
    </w:pPr>
    <w:rPr>
      <w:rFonts w:ascii="Arial" w:hAnsi="Arial" w:eastAsia="宋体" w:cs="Times New Roman"/>
      <w:sz w:val="16"/>
      <w:lang w:val="en-GB" w:eastAsia="en-US"/>
    </w:rPr>
  </w:style>
  <w:style w:type="paragraph" w:styleId="1071">
    <w:name w:val="xl36"/>
    <w:basedOn w:val="826"/>
    <w:next w:val="1071"/>
    <w:link w:val="82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072">
    <w:name w:val="Char Char1 Char Char Char Char"/>
    <w:basedOn w:val="854"/>
    <w:next w:val="1072"/>
    <w:link w:val="826"/>
    <w:pPr>
      <w:ind w:left="357"/>
      <w:jc w:val="left"/>
      <w:spacing w:line="436" w:lineRule="exact"/>
      <w:outlineLvl w:val="3"/>
    </w:pPr>
    <w:rPr>
      <w:rFonts w:ascii="Tahoma" w:hAnsi="Tahoma" w:eastAsia="宋体" w:cs="Tahoma"/>
      <w:b/>
      <w:sz w:val="24"/>
      <w:szCs w:val="24"/>
    </w:rPr>
  </w:style>
  <w:style w:type="paragraph" w:styleId="1073">
    <w:name w:val="_Style 42"/>
    <w:basedOn w:val="826"/>
    <w:next w:val="862"/>
    <w:link w:val="826"/>
    <w:rPr>
      <w:rFonts w:ascii="楷体_GB2312" w:hAnsi="Arial" w:eastAsia="楷体_GB2312" w:cs="Times New Roman"/>
      <w:sz w:val="28"/>
    </w:rPr>
  </w:style>
  <w:style w:type="paragraph" w:styleId="1074">
    <w:name w:val="xl28"/>
    <w:basedOn w:val="826"/>
    <w:next w:val="1074"/>
    <w:link w:val="82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075">
    <w:name w:val="正文格式"/>
    <w:basedOn w:val="826"/>
    <w:next w:val="1075"/>
    <w:link w:val="826"/>
    <w:pPr>
      <w:ind w:left="178" w:right="44" w:hanging="178"/>
      <w:jc w:val="left"/>
      <w:spacing w:before="78" w:line="360" w:lineRule="auto"/>
      <w:widowControl/>
    </w:pPr>
    <w:rPr>
      <w:rFonts w:ascii="宋体" w:hAnsi="宋体" w:eastAsia="宋体" w:cs="Times New Roman"/>
      <w:bCs/>
      <w:szCs w:val="21"/>
    </w:rPr>
  </w:style>
  <w:style w:type="paragraph" w:styleId="1076">
    <w:name w:val="项目符号，一级"/>
    <w:basedOn w:val="1075"/>
    <w:next w:val="1075"/>
    <w:link w:val="826"/>
    <w:pPr>
      <w:ind w:left="376" w:firstLine="0"/>
      <w:spacing w:line="240" w:lineRule="atLeast"/>
      <w:tabs>
        <w:tab w:val="left" w:pos="1320" w:leader="none"/>
      </w:tabs>
    </w:pPr>
    <w:rPr>
      <w:rFonts w:ascii="Times New Roman" w:hAnsi="Times New Roman" w:eastAsia="宋体" w:cs="Times New Roman"/>
      <w:bCs w:val="0"/>
      <w:color w:val="000000"/>
      <w:szCs w:val="24"/>
    </w:rPr>
  </w:style>
  <w:style w:type="paragraph" w:styleId="1077">
    <w:name w:val="xl37"/>
    <w:basedOn w:val="826"/>
    <w:next w:val="1077"/>
    <w:link w:val="82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i/>
      <w:iCs/>
      <w:sz w:val="20"/>
    </w:rPr>
  </w:style>
  <w:style w:type="paragraph" w:styleId="1078">
    <w:name w:val="项目符号，二级"/>
    <w:basedOn w:val="1075"/>
    <w:next w:val="1075"/>
    <w:link w:val="826"/>
    <w:pPr>
      <w:ind w:left="1337" w:right="-27" w:firstLine="480"/>
      <w:tabs>
        <w:tab w:val="left" w:pos="567" w:leader="none"/>
        <w:tab w:val="left" w:pos="1211" w:leader="none"/>
        <w:tab w:val="left" w:pos="1337" w:leader="none"/>
      </w:tabs>
    </w:pPr>
    <w:rPr>
      <w:rFonts w:ascii="Times New Roman" w:hAnsi="Times New Roman" w:eastAsia="宋体" w:cs="Times New Roman"/>
      <w:bCs w:val="0"/>
      <w:color w:val="000000"/>
      <w:sz w:val="24"/>
      <w:szCs w:val="24"/>
    </w:rPr>
  </w:style>
  <w:style w:type="paragraph" w:styleId="1079">
    <w:name w:val="xl59"/>
    <w:basedOn w:val="826"/>
    <w:next w:val="1079"/>
    <w:link w:val="826"/>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080">
    <w:name w:val="小四 段落 宋体 Char"/>
    <w:basedOn w:val="852"/>
    <w:next w:val="1080"/>
    <w:link w:val="826"/>
    <w:pPr>
      <w:ind w:left="0" w:right="-33" w:firstLine="600"/>
      <w:jc w:val="left"/>
      <w:tabs>
        <w:tab w:val="clear" w:pos="2952" w:leader="none"/>
      </w:tabs>
    </w:pPr>
    <w:rPr>
      <w:rFonts w:ascii="仿宋_GB2312" w:hAnsi="Times New Roman" w:eastAsia="仿宋_GB2312" w:cs="Times New Roman"/>
      <w:sz w:val="30"/>
      <w:szCs w:val="30"/>
    </w:rPr>
  </w:style>
  <w:style w:type="paragraph" w:styleId="1081">
    <w:name w:val="xl60"/>
    <w:basedOn w:val="826"/>
    <w:next w:val="1081"/>
    <w:link w:val="826"/>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Times New Roman" w:hAnsi="Times New Roman" w:eastAsia="宋体" w:cs="Times New Roman"/>
      <w:b/>
      <w:bCs/>
      <w:i/>
      <w:iCs/>
      <w:sz w:val="20"/>
    </w:rPr>
  </w:style>
  <w:style w:type="paragraph" w:styleId="1082">
    <w:name w:val="Char Char Char Char Char Char Char Char Char Char Char Char Char"/>
    <w:basedOn w:val="826"/>
    <w:next w:val="1082"/>
    <w:link w:val="826"/>
    <w:pPr>
      <w:jc w:val="left"/>
      <w:spacing w:after="160" w:line="240" w:lineRule="exact"/>
      <w:widowControl/>
    </w:pPr>
    <w:rPr>
      <w:rFonts w:ascii="Times New Roman" w:hAnsi="Times New Roman" w:eastAsia="宋体" w:cs="Times New Roman"/>
      <w:szCs w:val="24"/>
    </w:rPr>
  </w:style>
  <w:style w:type="paragraph" w:styleId="1083">
    <w:name w:val="表头_5"/>
    <w:basedOn w:val="826"/>
    <w:next w:val="1083"/>
    <w:link w:val="826"/>
    <w:pPr>
      <w:spacing w:line="360" w:lineRule="auto"/>
    </w:pPr>
    <w:rPr>
      <w:rFonts w:ascii="Times New Roman" w:hAnsi="Times New Roman" w:eastAsia="宋体" w:cs="Times New Roman"/>
      <w:b/>
      <w:bCs/>
      <w:sz w:val="28"/>
      <w:szCs w:val="21"/>
    </w:rPr>
  </w:style>
  <w:style w:type="paragraph" w:styleId="1084">
    <w:name w:val="样式 标题 3H3sect1.2.3BOD 0Heading 3 - oldh3l3CTLevel 3 Head..."/>
    <w:basedOn w:val="829"/>
    <w:next w:val="1084"/>
    <w:link w:val="826"/>
    <w:pPr>
      <w:jc w:val="left"/>
      <w:spacing w:before="156" w:after="156"/>
    </w:pPr>
    <w:rPr>
      <w:rFonts w:ascii="Times New Roman" w:hAnsi="Times New Roman" w:eastAsia="宋体" w:cs="宋体"/>
      <w:bCs/>
      <w:sz w:val="30"/>
    </w:rPr>
  </w:style>
  <w:style w:type="paragraph" w:styleId="1085">
    <w:name w:val="样式2"/>
    <w:basedOn w:val="826"/>
    <w:next w:val="1085"/>
    <w:link w:val="826"/>
    <w:pPr>
      <w:ind w:left="200"/>
      <w:spacing w:line="360" w:lineRule="auto"/>
    </w:pPr>
    <w:rPr>
      <w:rFonts w:ascii="宋体" w:hAnsi="宋体" w:eastAsia="宋体" w:cs="Times New Roman"/>
      <w:b/>
      <w:sz w:val="24"/>
      <w:szCs w:val="24"/>
    </w:rPr>
  </w:style>
  <w:style w:type="paragraph" w:styleId="1086">
    <w:name w:val=" Char Char Char Char Char Char Char"/>
    <w:basedOn w:val="826"/>
    <w:next w:val="1086"/>
    <w:link w:val="826"/>
    <w:rPr>
      <w:rFonts w:ascii="Tahoma" w:hAnsi="Tahoma" w:eastAsia="宋体" w:cs="Times New Roman"/>
      <w:sz w:val="24"/>
    </w:rPr>
  </w:style>
  <w:style w:type="paragraph" w:styleId="1087">
    <w:name w:val="Default Text"/>
    <w:basedOn w:val="826"/>
    <w:next w:val="1087"/>
    <w:link w:val="826"/>
    <w:pPr>
      <w:jc w:val="left"/>
      <w:widowControl/>
    </w:pPr>
    <w:rPr>
      <w:rFonts w:ascii="Times New Roman" w:hAnsi="Times New Roman" w:eastAsia="宋体" w:cs="Times New Roman"/>
      <w:sz w:val="24"/>
      <w:lang w:eastAsia="en-US"/>
    </w:rPr>
  </w:style>
  <w:style w:type="paragraph" w:styleId="1088">
    <w:name w:val="Char Char Char Char Char Char Char Char Char Char Char Char Char Char Char Char Char Char Char Char Char Char Char"/>
    <w:basedOn w:val="826"/>
    <w:next w:val="1088"/>
    <w:link w:val="826"/>
    <w:rPr>
      <w:rFonts w:ascii="Tahoma" w:hAnsi="Tahoma" w:eastAsia="宋体" w:cs="Tahoma"/>
      <w:sz w:val="24"/>
    </w:rPr>
  </w:style>
  <w:style w:type="paragraph" w:styleId="1089">
    <w:name w:val="Bullets L1"/>
    <w:basedOn w:val="826"/>
    <w:next w:val="1089"/>
    <w:link w:val="826"/>
    <w:pPr>
      <w:numPr>
        <w:ilvl w:val="0"/>
        <w:numId w:val="2"/>
      </w:numPr>
      <w:jc w:val="left"/>
      <w:spacing w:before="60" w:after="60"/>
      <w:widowControl/>
      <w:tabs>
        <w:tab w:val="left" w:pos="360" w:leader="none"/>
      </w:tabs>
    </w:pPr>
    <w:rPr>
      <w:rFonts w:ascii="Arial" w:hAnsi="Arial" w:eastAsia="宋体" w:cs="Times New Roman"/>
      <w:sz w:val="20"/>
    </w:rPr>
  </w:style>
  <w:style w:type="paragraph" w:styleId="1090">
    <w:name w:val=" Char Char Char Char Char Char Char Char Char Char Char Char Char"/>
    <w:basedOn w:val="854"/>
    <w:next w:val="1090"/>
    <w:link w:val="826"/>
    <w:rPr>
      <w:rFonts w:ascii="Tahoma" w:hAnsi="Tahoma" w:eastAsia="宋体" w:cs="Times New Roman"/>
      <w:sz w:val="24"/>
      <w:szCs w:val="24"/>
    </w:rPr>
  </w:style>
  <w:style w:type="paragraph" w:styleId="1091">
    <w:name w:val="默认段落字体 Para Char"/>
    <w:basedOn w:val="826"/>
    <w:next w:val="1091"/>
    <w:link w:val="826"/>
    <w:rPr>
      <w:rFonts w:ascii="Times New Roman" w:hAnsi="Times New Roman" w:eastAsia="宋体" w:cs="Times New Roman"/>
      <w:sz w:val="24"/>
      <w:szCs w:val="24"/>
    </w:rPr>
  </w:style>
  <w:style w:type="paragraph" w:styleId="1092">
    <w:name w:val="标准小四"/>
    <w:basedOn w:val="826"/>
    <w:next w:val="1092"/>
    <w:link w:val="826"/>
    <w:pPr>
      <w:ind w:firstLine="480"/>
      <w:spacing w:line="360" w:lineRule="auto"/>
    </w:pPr>
    <w:rPr>
      <w:rFonts w:ascii="Arial" w:hAnsi="Arial" w:eastAsia="宋体" w:cs="Times New Roman"/>
      <w:sz w:val="24"/>
      <w:szCs w:val="21"/>
    </w:rPr>
  </w:style>
  <w:style w:type="paragraph" w:styleId="1093">
    <w:name w:val="马刚标题1"/>
    <w:basedOn w:val="827"/>
    <w:next w:val="826"/>
    <w:link w:val="826"/>
    <w:pPr>
      <w:ind w:left="567" w:hanging="567"/>
      <w:jc w:val="left"/>
      <w:keepLines/>
      <w:spacing w:before="400" w:after="120" w:line="576" w:lineRule="auto"/>
      <w:tabs>
        <w:tab w:val="left" w:pos="315" w:leader="none"/>
        <w:tab w:val="left" w:pos="567" w:leader="none"/>
      </w:tabs>
    </w:pPr>
    <w:rPr>
      <w:rFonts w:ascii="Times New Roman" w:hAnsi="Times New Roman" w:eastAsia="宋体" w:cs="Times New Roman"/>
      <w:b w:val="0"/>
      <w:sz w:val="32"/>
      <w:szCs w:val="20"/>
    </w:rPr>
  </w:style>
  <w:style w:type="paragraph" w:styleId="1094">
    <w:name w:val="font13"/>
    <w:basedOn w:val="826"/>
    <w:next w:val="1094"/>
    <w:link w:val="826"/>
    <w:pPr>
      <w:jc w:val="left"/>
      <w:spacing w:before="100" w:beforeAutospacing="1" w:after="100" w:afterAutospacing="1"/>
      <w:widowControl/>
    </w:pPr>
    <w:rPr>
      <w:rFonts w:ascii="Times New Roman" w:hAnsi="Times New Roman" w:eastAsia="宋体" w:cs="Times New Roman"/>
      <w:i/>
      <w:iCs/>
      <w:sz w:val="36"/>
      <w:szCs w:val="36"/>
    </w:rPr>
  </w:style>
  <w:style w:type="paragraph" w:styleId="1095">
    <w:name w:val="font11"/>
    <w:basedOn w:val="826"/>
    <w:next w:val="1095"/>
    <w:link w:val="826"/>
    <w:pPr>
      <w:jc w:val="left"/>
      <w:spacing w:before="100" w:beforeAutospacing="1" w:after="100" w:afterAutospacing="1"/>
      <w:widowControl/>
    </w:pPr>
    <w:rPr>
      <w:rFonts w:ascii="Times New Roman" w:hAnsi="Times New Roman" w:eastAsia="宋体" w:cs="Times New Roman"/>
      <w:b/>
      <w:bCs/>
      <w:sz w:val="18"/>
      <w:szCs w:val="18"/>
    </w:rPr>
  </w:style>
  <w:style w:type="paragraph" w:styleId="1096">
    <w:name w:val="00-表格的正文"/>
    <w:basedOn w:val="826"/>
    <w:next w:val="1096"/>
    <w:link w:val="826"/>
    <w:pPr>
      <w:jc w:val="left"/>
      <w:spacing w:line="440" w:lineRule="exact"/>
    </w:pPr>
    <w:rPr>
      <w:rFonts w:ascii="楷体" w:hAnsi="楷体" w:eastAsia="宋体" w:cs="Times New Roman"/>
      <w:color w:val="000000"/>
      <w:sz w:val="20"/>
      <w:szCs w:val="24"/>
    </w:rPr>
  </w:style>
  <w:style w:type="paragraph" w:styleId="1097">
    <w:name w:val="a0"/>
    <w:basedOn w:val="826"/>
    <w:next w:val="1097"/>
    <w:link w:val="826"/>
    <w:pPr>
      <w:spacing w:before="100" w:beforeAutospacing="1" w:after="100" w:afterAutospacing="1"/>
      <w:widowControl/>
    </w:pPr>
    <w:rPr>
      <w:rFonts w:ascii="宋体" w:hAnsi="宋体" w:eastAsia="宋体" w:cs="宋体"/>
      <w:sz w:val="24"/>
      <w:szCs w:val="24"/>
    </w:rPr>
  </w:style>
  <w:style w:type="paragraph" w:styleId="1098">
    <w:name w:val="xl32"/>
    <w:basedOn w:val="826"/>
    <w:next w:val="1098"/>
    <w:link w:val="82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099">
    <w:name w:val="Char Char Char Char Char Char Char Char"/>
    <w:basedOn w:val="826"/>
    <w:next w:val="1099"/>
    <w:link w:val="826"/>
    <w:rPr>
      <w:rFonts w:ascii="Tahoma" w:hAnsi="Tahoma" w:eastAsia="宋体" w:cs="Tahoma"/>
      <w:sz w:val="24"/>
    </w:rPr>
  </w:style>
  <w:style w:type="paragraph" w:styleId="1100">
    <w:name w:val="正文文本 21"/>
    <w:basedOn w:val="826"/>
    <w:next w:val="1100"/>
    <w:link w:val="826"/>
    <w:pPr>
      <w:ind w:left="720" w:hanging="720"/>
      <w:widowControl/>
    </w:pPr>
    <w:rPr>
      <w:rFonts w:ascii="Times New Roman" w:hAnsi="Times New Roman" w:eastAsia="宋体" w:cs="Times New Roman"/>
      <w:sz w:val="24"/>
      <w:lang w:val="en-GB"/>
    </w:rPr>
  </w:style>
  <w:style w:type="paragraph" w:styleId="1101">
    <w:name w:val="项目符号：一级"/>
    <w:basedOn w:val="1075"/>
    <w:next w:val="1075"/>
    <w:link w:val="826"/>
    <w:pPr>
      <w:ind w:right="-134"/>
    </w:pPr>
    <w:rPr>
      <w:rFonts w:ascii="Times New Roman" w:hAnsi="Times New Roman" w:eastAsia="宋体" w:cs="Times New Roman"/>
      <w:bCs w:val="0"/>
    </w:rPr>
  </w:style>
  <w:style w:type="paragraph" w:styleId="1102">
    <w:name w:val="符号与编号 Char"/>
    <w:basedOn w:val="826"/>
    <w:next w:val="1102"/>
    <w:link w:val="826"/>
    <w:pPr>
      <w:ind w:left="720"/>
      <w:spacing w:after="156" w:line="400" w:lineRule="atLeast"/>
      <w:tabs>
        <w:tab w:val="left" w:pos="720" w:leader="none"/>
      </w:tabs>
    </w:pPr>
    <w:rPr>
      <w:rFonts w:ascii="Times New Roman" w:hAnsi="Times New Roman" w:eastAsia="宋体" w:cs="Times New Roman"/>
      <w:sz w:val="24"/>
      <w:szCs w:val="24"/>
    </w:rPr>
  </w:style>
  <w:style w:type="paragraph" w:styleId="1103">
    <w:name w:val="a"/>
    <w:basedOn w:val="826"/>
    <w:next w:val="1103"/>
    <w:link w:val="826"/>
    <w:pPr>
      <w:spacing w:before="100" w:beforeAutospacing="1" w:after="100" w:afterAutospacing="1"/>
      <w:widowControl/>
    </w:pPr>
    <w:rPr>
      <w:rFonts w:ascii="宋体" w:hAnsi="宋体" w:eastAsia="宋体" w:cs="宋体"/>
      <w:sz w:val="24"/>
      <w:szCs w:val="24"/>
    </w:rPr>
  </w:style>
  <w:style w:type="paragraph" w:styleId="1104">
    <w:name w:val="xl57"/>
    <w:basedOn w:val="826"/>
    <w:next w:val="1104"/>
    <w:link w:val="826"/>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s="Times New Roman"/>
      <w:b/>
      <w:bCs/>
      <w:i/>
      <w:iCs/>
      <w:sz w:val="20"/>
    </w:rPr>
  </w:style>
  <w:style w:type="paragraph" w:styleId="1105">
    <w:name w:val="正文1"/>
    <w:basedOn w:val="826"/>
    <w:next w:val="826"/>
    <w:link w:val="826"/>
    <w:pPr>
      <w:ind w:firstLine="510"/>
      <w:spacing w:before="156" w:line="360" w:lineRule="auto"/>
    </w:pPr>
    <w:rPr>
      <w:rFonts w:ascii="Times New Roman" w:hAnsi="Times New Roman" w:eastAsia="宋体" w:cs="Times New Roman"/>
      <w:sz w:val="24"/>
    </w:rPr>
  </w:style>
  <w:style w:type="paragraph" w:styleId="1106">
    <w:name w:val="Char Char Char"/>
    <w:basedOn w:val="826"/>
    <w:next w:val="1106"/>
    <w:link w:val="826"/>
    <w:rPr>
      <w:rFonts w:ascii="Tahoma" w:hAnsi="Tahoma" w:eastAsia="宋体" w:cs="Times New Roman"/>
      <w:sz w:val="24"/>
    </w:rPr>
  </w:style>
  <w:style w:type="paragraph" w:styleId="1107">
    <w:name w:val="行文"/>
    <w:basedOn w:val="826"/>
    <w:next w:val="1107"/>
    <w:link w:val="826"/>
    <w:pPr>
      <w:ind w:firstLine="624"/>
      <w:spacing w:before="0" w:after="0" w:line="480" w:lineRule="exact"/>
    </w:pPr>
    <w:rPr>
      <w:rFonts w:ascii="Times New Roman" w:hAnsi="Times New Roman" w:eastAsia="仿宋_GB2312" w:cs="Times New Roman"/>
      <w:spacing w:val="8"/>
      <w:sz w:val="30"/>
    </w:rPr>
  </w:style>
  <w:style w:type="paragraph" w:styleId="1108">
    <w:name w:val="font7"/>
    <w:basedOn w:val="826"/>
    <w:next w:val="1108"/>
    <w:link w:val="826"/>
    <w:pPr>
      <w:jc w:val="left"/>
      <w:spacing w:before="100" w:beforeAutospacing="1" w:after="100" w:afterAutospacing="1"/>
      <w:widowControl/>
    </w:pPr>
    <w:rPr>
      <w:rFonts w:hint="eastAsia" w:ascii="宋体" w:hAnsi="宋体" w:eastAsia="宋体" w:cs="Times New Roman"/>
      <w:b/>
      <w:bCs/>
      <w:sz w:val="24"/>
      <w:szCs w:val="24"/>
    </w:rPr>
  </w:style>
  <w:style w:type="paragraph" w:styleId="1109">
    <w:name w:val=" Char Char Char Char Char Char Char Char"/>
    <w:basedOn w:val="826"/>
    <w:next w:val="1109"/>
    <w:link w:val="826"/>
    <w:rPr>
      <w:rFonts w:ascii="Tahoma" w:hAnsi="Tahoma" w:eastAsia="宋体" w:cs="Times New Roman"/>
      <w:sz w:val="24"/>
    </w:rPr>
  </w:style>
  <w:style w:type="paragraph" w:styleId="1110">
    <w:name w:val="样式 正文缩进2字符 + 左侧:  2 字符 首行缩进:  2 字符"/>
    <w:basedOn w:val="826"/>
    <w:next w:val="1110"/>
    <w:link w:val="826"/>
    <w:pPr>
      <w:ind w:firstLine="480"/>
      <w:spacing w:line="360" w:lineRule="auto"/>
    </w:pPr>
    <w:rPr>
      <w:rFonts w:ascii="Times New Roman" w:hAnsi="Times New Roman" w:eastAsia="宋体" w:cs="宋体"/>
      <w:bCs/>
      <w:sz w:val="24"/>
      <w:szCs w:val="20"/>
    </w:rPr>
  </w:style>
  <w:style w:type="paragraph" w:styleId="1111">
    <w:name w:val="表格内文字"/>
    <w:basedOn w:val="826"/>
    <w:next w:val="1111"/>
    <w:link w:val="826"/>
    <w:pPr>
      <w:spacing w:line="300" w:lineRule="atLeast"/>
    </w:pPr>
    <w:rPr>
      <w:rFonts w:ascii="Times New Roman" w:hAnsi="Times New Roman" w:eastAsia="宋体" w:cs="Times New Roman"/>
      <w:sz w:val="18"/>
      <w:szCs w:val="24"/>
    </w:rPr>
  </w:style>
  <w:style w:type="paragraph" w:styleId="1112">
    <w:name w:val="xl46"/>
    <w:basedOn w:val="826"/>
    <w:next w:val="1112"/>
    <w:link w:val="826"/>
    <w:pPr>
      <w:jc w:val="center"/>
      <w:spacing w:before="100" w:beforeAutospacing="1" w:after="100" w:afterAutospacing="1"/>
      <w:widowControl/>
      <w:pBdr>
        <w:left w:val="single" w:color="000000" w:sz="4" w:space="0"/>
        <w:right w:val="single" w:color="000000" w:sz="4" w:space="0"/>
      </w:pBdr>
    </w:pPr>
    <w:rPr>
      <w:rFonts w:ascii="宋体" w:hAnsi="宋体" w:eastAsia="宋体" w:cs="宋体"/>
      <w:sz w:val="24"/>
      <w:szCs w:val="24"/>
    </w:rPr>
  </w:style>
  <w:style w:type="paragraph" w:styleId="1113">
    <w:name w:val=" Char Char Char Char"/>
    <w:basedOn w:val="826"/>
    <w:next w:val="1113"/>
    <w:link w:val="826"/>
    <w:pPr>
      <w:jc w:val="center"/>
      <w:spacing w:after="160" w:line="240" w:lineRule="exact"/>
      <w:widowControl/>
    </w:pPr>
    <w:rPr>
      <w:rFonts w:ascii="黑体" w:hAnsi="Verdana" w:eastAsia="黑体" w:cs="Times New Roman"/>
      <w:sz w:val="32"/>
      <w:szCs w:val="32"/>
      <w:lang w:eastAsia="en-US"/>
    </w:rPr>
  </w:style>
  <w:style w:type="paragraph" w:styleId="1114">
    <w:name w:val="Normal1"/>
    <w:basedOn w:val="826"/>
    <w:next w:val="1114"/>
    <w:link w:val="826"/>
    <w:rPr>
      <w:rFonts w:ascii="Calibri" w:hAnsi="Calibri" w:eastAsia="Calibri" w:cs="宋体"/>
      <w:lang w:val="zh-CN"/>
    </w:rPr>
  </w:style>
  <w:style w:type="paragraph" w:styleId="1115">
    <w:name w:val="样式 小四 行距: 固定值 25 磅8"/>
    <w:basedOn w:val="826"/>
    <w:next w:val="826"/>
    <w:link w:val="826"/>
    <w:pPr>
      <w:ind w:firstLine="464"/>
      <w:spacing w:line="500" w:lineRule="exact"/>
    </w:pPr>
    <w:rPr>
      <w:rFonts w:ascii="Times New Roman" w:hAnsi="Times New Roman" w:eastAsia="宋体" w:cs="宋体"/>
      <w:sz w:val="24"/>
    </w:rPr>
  </w:style>
  <w:style w:type="paragraph" w:styleId="1116">
    <w:name w:val=" Char Char1"/>
    <w:basedOn w:val="826"/>
    <w:next w:val="1116"/>
    <w:link w:val="826"/>
    <w:rPr>
      <w:rFonts w:ascii="Tahoma" w:hAnsi="Tahoma" w:eastAsia="宋体" w:cs="Times New Roman"/>
      <w:sz w:val="24"/>
    </w:rPr>
  </w:style>
  <w:style w:type="paragraph" w:styleId="1117">
    <w:name w:val="af17cgridlangnp1033langf"/>
    <w:next w:val="1117"/>
    <w:link w:val="826"/>
    <w:pPr>
      <w:ind w:left="567" w:firstLine="510"/>
      <w:jc w:val="both"/>
      <w:spacing w:before="156" w:line="360" w:lineRule="atLeast"/>
      <w:widowControl w:val="off"/>
    </w:pPr>
    <w:rPr>
      <w:lang w:val="en-US" w:eastAsia="zh-CN" w:bidi="ar-SA"/>
    </w:rPr>
  </w:style>
  <w:style w:type="paragraph" w:styleId="1118">
    <w:name w:val="华宇段落1 Char"/>
    <w:basedOn w:val="826"/>
    <w:next w:val="1118"/>
    <w:link w:val="826"/>
    <w:pPr>
      <w:ind w:firstLine="200"/>
      <w:spacing w:line="360" w:lineRule="auto"/>
    </w:pPr>
    <w:rPr>
      <w:rFonts w:ascii="Times New Roman" w:hAnsi="Times New Roman" w:eastAsia="宋体" w:cs="Times New Roman"/>
      <w:bCs/>
      <w:sz w:val="24"/>
      <w:szCs w:val="24"/>
    </w:rPr>
  </w:style>
  <w:style w:type="paragraph" w:styleId="1119">
    <w:name w:val="正文lzq"/>
    <w:basedOn w:val="826"/>
    <w:next w:val="1119"/>
    <w:link w:val="826"/>
    <w:pPr>
      <w:ind w:firstLine="480"/>
      <w:spacing w:line="360" w:lineRule="auto"/>
    </w:pPr>
    <w:rPr>
      <w:rFonts w:ascii="Times New Roman" w:hAnsi="Times New Roman" w:eastAsia="宋体" w:cs="Times New Roman"/>
      <w:sz w:val="24"/>
    </w:rPr>
  </w:style>
  <w:style w:type="paragraph" w:styleId="1120">
    <w:name w:val="正文--表格内正文"/>
    <w:basedOn w:val="826"/>
    <w:next w:val="1120"/>
    <w:link w:val="826"/>
    <w:pPr>
      <w:jc w:val="center"/>
      <w:spacing w:before="156" w:line="0" w:lineRule="atLeast"/>
    </w:pPr>
    <w:rPr>
      <w:rFonts w:ascii="宋体" w:hAnsi="宋体" w:eastAsia="宋体" w:cs="Times New Roman"/>
      <w:color w:val="000000"/>
      <w:sz w:val="24"/>
      <w:szCs w:val="24"/>
    </w:rPr>
  </w:style>
  <w:style w:type="paragraph" w:styleId="1121">
    <w:name w:val="xl25"/>
    <w:basedOn w:val="826"/>
    <w:next w:val="1121"/>
    <w:link w:val="826"/>
    <w:pPr>
      <w:jc w:val="center"/>
      <w:spacing w:before="100" w:beforeAutospacing="1" w:after="100" w:afterAutospacing="1"/>
      <w:widowControl/>
      <w:pBdr>
        <w:right w:val="single" w:color="000000" w:sz="4" w:space="0"/>
      </w:pBdr>
    </w:pPr>
    <w:rPr>
      <w:rFonts w:ascii="Times New Roman" w:hAnsi="Times New Roman" w:eastAsia="宋体" w:cs="Times New Roman"/>
      <w:szCs w:val="21"/>
    </w:rPr>
  </w:style>
  <w:style w:type="paragraph" w:styleId="1122">
    <w:name w:val="xl34"/>
    <w:basedOn w:val="826"/>
    <w:next w:val="1122"/>
    <w:link w:val="82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123">
    <w:name w:val="表格1"/>
    <w:basedOn w:val="826"/>
    <w:next w:val="1123"/>
    <w:link w:val="826"/>
    <w:rPr>
      <w:rFonts w:ascii="宋体" w:hAnsi="Times New Roman" w:eastAsia="宋体" w:cs="Times New Roman"/>
      <w:szCs w:val="21"/>
    </w:rPr>
  </w:style>
  <w:style w:type="paragraph" w:styleId="1124">
    <w:name w:val="xl55"/>
    <w:basedOn w:val="826"/>
    <w:next w:val="1124"/>
    <w:link w:val="826"/>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cs="Times New Roman"/>
      <w:b/>
      <w:bCs/>
      <w:sz w:val="20"/>
    </w:rPr>
  </w:style>
  <w:style w:type="paragraph" w:styleId="1125">
    <w:name w:val=" Char Char Char"/>
    <w:basedOn w:val="854"/>
    <w:next w:val="1125"/>
    <w:link w:val="826"/>
    <w:pPr>
      <w:spacing w:line="436" w:lineRule="exact"/>
    </w:pPr>
    <w:rPr>
      <w:rFonts w:ascii="Times New Roman" w:hAnsi="Times New Roman" w:eastAsia="宋体" w:cs="Times New Roman"/>
      <w:szCs w:val="24"/>
    </w:rPr>
  </w:style>
  <w:style w:type="paragraph" w:styleId="1126">
    <w:name w:val="表蕊"/>
    <w:basedOn w:val="826"/>
    <w:next w:val="1126"/>
    <w:link w:val="826"/>
    <w:pPr>
      <w:jc w:val="left"/>
      <w:spacing w:line="320" w:lineRule="atLeast"/>
    </w:pPr>
    <w:rPr>
      <w:rFonts w:ascii="Times New Roman" w:hAnsi="Times New Roman" w:eastAsia="楷体_GB2312" w:cs="Times New Roman"/>
      <w:spacing w:val="-10"/>
    </w:rPr>
  </w:style>
  <w:style w:type="paragraph" w:styleId="1127">
    <w:name w:val="样式 段后: 0.25 行"/>
    <w:basedOn w:val="826"/>
    <w:next w:val="1127"/>
    <w:link w:val="826"/>
    <w:pPr>
      <w:ind w:firstLine="420"/>
      <w:jc w:val="left"/>
      <w:spacing w:after="78" w:line="300" w:lineRule="auto"/>
      <w:widowControl/>
    </w:pPr>
    <w:rPr>
      <w:rFonts w:ascii="Arial" w:hAnsi="Arial" w:eastAsia="宋体" w:cs="宋体"/>
      <w:sz w:val="22"/>
      <w:lang w:eastAsia="en-US" w:bidi="en-US"/>
    </w:rPr>
  </w:style>
  <w:style w:type="paragraph" w:styleId="1128">
    <w:name w:val="xl35"/>
    <w:basedOn w:val="826"/>
    <w:next w:val="1128"/>
    <w:link w:val="82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i/>
      <w:iCs/>
      <w:sz w:val="20"/>
    </w:rPr>
  </w:style>
  <w:style w:type="paragraph" w:styleId="1129">
    <w:name w:val="Char Char1 Char Char Char Char Char Char Char"/>
    <w:basedOn w:val="826"/>
    <w:next w:val="1129"/>
    <w:link w:val="826"/>
    <w:rPr>
      <w:rFonts w:ascii="Tahoma" w:hAnsi="Tahoma" w:eastAsia="宋体" w:cs="Tahoma"/>
      <w:sz w:val="24"/>
    </w:rPr>
  </w:style>
  <w:style w:type="paragraph" w:styleId="1130">
    <w:name w:val="00-合正"/>
    <w:basedOn w:val="826"/>
    <w:next w:val="1130"/>
    <w:link w:val="826"/>
    <w:pPr>
      <w:ind w:firstLine="200"/>
      <w:jc w:val="left"/>
      <w:spacing w:line="560" w:lineRule="exact"/>
    </w:pPr>
    <w:rPr>
      <w:rFonts w:ascii="楷体" w:hAnsi="楷体" w:eastAsia="楷体" w:cs="Times New Roman"/>
      <w:color w:val="000000"/>
      <w:sz w:val="28"/>
      <w:szCs w:val="24"/>
    </w:rPr>
  </w:style>
  <w:style w:type="paragraph" w:styleId="1131">
    <w:name w:val="xl48"/>
    <w:basedOn w:val="826"/>
    <w:next w:val="1131"/>
    <w:link w:val="826"/>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s="Times New Roman"/>
      <w:b/>
      <w:bCs/>
      <w:sz w:val="20"/>
    </w:rPr>
  </w:style>
  <w:style w:type="paragraph" w:styleId="1132">
    <w:name w:val="xl47"/>
    <w:basedOn w:val="826"/>
    <w:next w:val="1132"/>
    <w:link w:val="82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4"/>
      <w:szCs w:val="24"/>
    </w:rPr>
  </w:style>
  <w:style w:type="paragraph" w:styleId="1133">
    <w:name w:val="Char Char Char Char Char Char Char Char Char Char Char1 Char Char Char1"/>
    <w:basedOn w:val="826"/>
    <w:next w:val="1133"/>
    <w:link w:val="826"/>
    <w:pPr>
      <w:ind w:firstLine="200"/>
      <w:jc w:val="left"/>
    </w:pPr>
    <w:rPr>
      <w:rFonts w:ascii="Tahoma" w:hAnsi="Tahoma" w:eastAsia="宋体" w:cs="Times New Roman"/>
      <w:sz w:val="24"/>
      <w:szCs w:val="24"/>
    </w:rPr>
  </w:style>
  <w:style w:type="paragraph" w:styleId="1134">
    <w:name w:val="一级标题"/>
    <w:basedOn w:val="826"/>
    <w:next w:val="1134"/>
    <w:link w:val="826"/>
    <w:pPr>
      <w:ind w:left="900" w:hanging="420"/>
      <w:spacing w:line="360" w:lineRule="auto"/>
      <w:tabs>
        <w:tab w:val="left" w:pos="903" w:leader="none"/>
      </w:tabs>
    </w:pPr>
    <w:rPr>
      <w:rFonts w:ascii="Arial" w:hAnsi="Arial" w:eastAsia="宋体" w:cs="Arial"/>
      <w:sz w:val="24"/>
    </w:rPr>
  </w:style>
  <w:style w:type="paragraph" w:styleId="1135">
    <w:name w:val="Char Char Char Char Char Char Char Char Char Char Char Char Char Char Char Char Char Char Char Char Char"/>
    <w:basedOn w:val="826"/>
    <w:next w:val="1135"/>
    <w:link w:val="826"/>
    <w:rPr>
      <w:rFonts w:ascii="Tahoma" w:hAnsi="Tahoma" w:eastAsia="宋体" w:cs="Tahoma"/>
      <w:sz w:val="24"/>
    </w:rPr>
  </w:style>
  <w:style w:type="paragraph" w:styleId="1136">
    <w:name w:val="xl38"/>
    <w:basedOn w:val="826"/>
    <w:next w:val="1136"/>
    <w:link w:val="82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137">
    <w:name w:val="xl40"/>
    <w:basedOn w:val="826"/>
    <w:next w:val="1137"/>
    <w:link w:val="82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20"/>
    </w:rPr>
  </w:style>
  <w:style w:type="paragraph" w:styleId="1138">
    <w:name w:val="普通正文"/>
    <w:basedOn w:val="826"/>
    <w:next w:val="1138"/>
    <w:link w:val="826"/>
    <w:pPr>
      <w:ind w:firstLine="480"/>
      <w:jc w:val="left"/>
    </w:pPr>
    <w:rPr>
      <w:rFonts w:ascii="Arial" w:hAnsi="Arial" w:eastAsia="宋体" w:cs="Times New Roman"/>
      <w:sz w:val="24"/>
      <w:szCs w:val="24"/>
    </w:rPr>
  </w:style>
  <w:style w:type="paragraph" w:styleId="1139">
    <w:name w:val="Char Char Char Char Char Char Char Char Char Char Char Char Char Char"/>
    <w:basedOn w:val="826"/>
    <w:next w:val="1139"/>
    <w:link w:val="826"/>
    <w:rPr>
      <w:rFonts w:ascii="Tahoma" w:hAnsi="Tahoma" w:eastAsia="宋体" w:cs="Tahoma"/>
      <w:sz w:val="24"/>
    </w:rPr>
  </w:style>
  <w:style w:type="paragraph" w:styleId="1140">
    <w:name w:val="标题6"/>
    <w:basedOn w:val="831"/>
    <w:next w:val="1140"/>
    <w:link w:val="826"/>
    <w:pPr>
      <w:numPr>
        <w:ilvl w:val="0"/>
        <w:numId w:val="3"/>
      </w:numPr>
      <w:keepLines/>
      <w:tabs>
        <w:tab w:val="left" w:pos="420" w:leader="none"/>
      </w:tabs>
    </w:pPr>
    <w:rPr>
      <w:rFonts w:ascii="Times New Roman" w:hAnsi="Times New Roman" w:eastAsia="宋体" w:cs="Times New Roman"/>
      <w:b w:val="0"/>
      <w:bCs/>
      <w:color w:val="000000"/>
      <w:sz w:val="24"/>
      <w:szCs w:val="28"/>
    </w:rPr>
  </w:style>
  <w:style w:type="paragraph" w:styleId="1141">
    <w:name w:val="符号与编号 Char Char"/>
    <w:basedOn w:val="826"/>
    <w:next w:val="1141"/>
    <w:link w:val="826"/>
    <w:pPr>
      <w:ind w:left="839" w:hanging="419"/>
      <w:spacing w:after="156" w:line="400" w:lineRule="atLeast"/>
      <w:tabs>
        <w:tab w:val="left" w:pos="840" w:leader="none"/>
      </w:tabs>
    </w:pPr>
    <w:rPr>
      <w:rFonts w:ascii="Times New Roman" w:hAnsi="Times New Roman" w:eastAsia="宋体" w:cs="Times New Roman"/>
      <w:sz w:val="24"/>
      <w:szCs w:val="24"/>
    </w:rPr>
  </w:style>
  <w:style w:type="paragraph" w:styleId="1142">
    <w:name w:val="公文正文"/>
    <w:basedOn w:val="863"/>
    <w:next w:val="1142"/>
    <w:link w:val="826"/>
    <w:pPr>
      <w:ind w:firstLine="200"/>
    </w:pPr>
    <w:rPr>
      <w:rFonts w:ascii="仿宋_GB2312" w:hAnsi="宋体" w:eastAsia="仿宋_GB2312" w:cs="Times New Roman"/>
      <w:sz w:val="28"/>
      <w:szCs w:val="24"/>
    </w:rPr>
  </w:style>
  <w:style w:type="paragraph" w:styleId="1143">
    <w:name w:val="Pa6"/>
    <w:basedOn w:val="826"/>
    <w:next w:val="826"/>
    <w:link w:val="826"/>
    <w:pPr>
      <w:jc w:val="left"/>
      <w:spacing w:line="241" w:lineRule="atLeast"/>
    </w:pPr>
    <w:rPr>
      <w:rFonts w:ascii="汉仪大黑简" w:hAnsi="Times New Roman" w:eastAsia="汉仪大黑简" w:cs="Times New Roman"/>
      <w:sz w:val="24"/>
      <w:szCs w:val="24"/>
    </w:rPr>
  </w:style>
  <w:style w:type="paragraph" w:styleId="1144">
    <w:name w:val="修订"/>
    <w:next w:val="1144"/>
    <w:link w:val="826"/>
    <w:rPr>
      <w:sz w:val="21"/>
      <w:szCs w:val="24"/>
      <w:lang w:val="en-US" w:eastAsia="zh-CN" w:bidi="ar-SA"/>
    </w:rPr>
  </w:style>
  <w:style w:type="paragraph" w:styleId="1145">
    <w:name w:val="标准文本"/>
    <w:basedOn w:val="826"/>
    <w:next w:val="1145"/>
    <w:link w:val="826"/>
    <w:pPr>
      <w:ind w:firstLine="480"/>
      <w:spacing w:line="360" w:lineRule="auto"/>
    </w:pPr>
    <w:rPr>
      <w:rFonts w:ascii="Times New Roman" w:hAnsi="Times New Roman" w:eastAsia="宋体" w:cs="宋体"/>
      <w:sz w:val="24"/>
      <w:szCs w:val="24"/>
    </w:rPr>
  </w:style>
  <w:style w:type="paragraph" w:styleId="1146">
    <w:name w:val="公文标题 2"/>
    <w:basedOn w:val="826"/>
    <w:next w:val="1142"/>
    <w:link w:val="826"/>
    <w:pPr>
      <w:outlineLvl w:val="1"/>
    </w:pPr>
    <w:rPr>
      <w:rFonts w:ascii="仿宋_GB2312" w:hAnsi="宋体" w:eastAsia="仿宋_GB2312" w:cs="Times New Roman"/>
      <w:sz w:val="28"/>
      <w:szCs w:val="24"/>
    </w:rPr>
  </w:style>
  <w:style w:type="paragraph" w:styleId="1147">
    <w:name w:val="font12"/>
    <w:basedOn w:val="826"/>
    <w:next w:val="1147"/>
    <w:link w:val="826"/>
    <w:pPr>
      <w:jc w:val="left"/>
      <w:spacing w:before="100" w:beforeAutospacing="1" w:after="100" w:afterAutospacing="1"/>
      <w:widowControl/>
    </w:pPr>
    <w:rPr>
      <w:rFonts w:ascii="宋体" w:hAnsi="宋体" w:eastAsia="宋体" w:cs="宋体"/>
      <w:sz w:val="36"/>
      <w:szCs w:val="36"/>
    </w:rPr>
  </w:style>
  <w:style w:type="paragraph" w:styleId="1148">
    <w:name w:val="正文 + Arial Char"/>
    <w:basedOn w:val="826"/>
    <w:next w:val="1148"/>
    <w:link w:val="826"/>
    <w:pPr>
      <w:ind w:left="315" w:hanging="315"/>
      <w:spacing w:line="300" w:lineRule="auto"/>
      <w:widowControl/>
      <w:tabs>
        <w:tab w:val="left" w:pos="315" w:leader="none"/>
      </w:tabs>
    </w:pPr>
    <w:rPr>
      <w:rFonts w:ascii="Arial" w:hAnsi="Arial" w:eastAsia="宋体" w:cs="Arial"/>
      <w:b/>
      <w:color w:val="000000"/>
    </w:rPr>
  </w:style>
  <w:style w:type="paragraph" w:styleId="1149">
    <w:name w:val="我的正文"/>
    <w:basedOn w:val="826"/>
    <w:next w:val="1149"/>
    <w:link w:val="826"/>
    <w:pPr>
      <w:ind w:firstLine="420"/>
      <w:jc w:val="left"/>
      <w:spacing w:line="360" w:lineRule="auto"/>
      <w:widowControl/>
    </w:pPr>
    <w:rPr>
      <w:rFonts w:ascii="宋体" w:hAnsi="宋体" w:eastAsia="宋体" w:cs="宋体"/>
      <w:szCs w:val="21"/>
    </w:rPr>
  </w:style>
  <w:style w:type="paragraph" w:styleId="1150">
    <w:name w:val="xl24"/>
    <w:basedOn w:val="826"/>
    <w:next w:val="1150"/>
    <w:link w:val="82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151">
    <w:name w:val="标题4，章节第四层"/>
    <w:basedOn w:val="826"/>
    <w:next w:val="826"/>
    <w:link w:val="826"/>
    <w:pPr>
      <w:spacing w:line="360" w:lineRule="auto"/>
      <w:tabs>
        <w:tab w:val="left" w:pos="0" w:leader="none"/>
      </w:tabs>
      <w:outlineLvl w:val="3"/>
    </w:pPr>
    <w:rPr>
      <w:rFonts w:ascii="宋体" w:hAnsi="宋体" w:eastAsia="宋体" w:cs="Times New Roman"/>
      <w:b/>
      <w:sz w:val="24"/>
      <w:szCs w:val="24"/>
    </w:rPr>
  </w:style>
  <w:style w:type="paragraph" w:styleId="1152">
    <w:name w:val="font10"/>
    <w:basedOn w:val="826"/>
    <w:next w:val="1152"/>
    <w:link w:val="826"/>
    <w:pPr>
      <w:jc w:val="left"/>
      <w:spacing w:before="100" w:beforeAutospacing="1" w:after="100" w:afterAutospacing="1"/>
      <w:widowControl/>
    </w:pPr>
    <w:rPr>
      <w:rFonts w:ascii="楷体_GB2312" w:hAnsi="宋体" w:eastAsia="楷体_GB2312" w:cs="宋体"/>
      <w:b/>
      <w:bCs/>
      <w:sz w:val="18"/>
      <w:szCs w:val="18"/>
    </w:rPr>
  </w:style>
  <w:style w:type="paragraph" w:styleId="1153">
    <w:name w:val="样式 加点正文 + 段前: 0.5 行 段后: 0.5 行1"/>
    <w:basedOn w:val="826"/>
    <w:next w:val="1153"/>
    <w:link w:val="826"/>
    <w:pPr>
      <w:ind w:left="1268" w:hanging="420"/>
      <w:spacing w:before="156" w:after="156" w:line="300" w:lineRule="auto"/>
      <w:tabs>
        <w:tab w:val="left" w:pos="420" w:leader="none"/>
        <w:tab w:val="left" w:pos="1268" w:leader="none"/>
      </w:tabs>
    </w:pPr>
    <w:rPr>
      <w:rFonts w:ascii="Times New Roman" w:hAnsi="Times New Roman" w:eastAsia="宋体" w:cs="Times New Roman"/>
      <w:sz w:val="24"/>
    </w:rPr>
  </w:style>
  <w:style w:type="paragraph" w:styleId="1154">
    <w:name w:val="xl42"/>
    <w:basedOn w:val="826"/>
    <w:next w:val="1154"/>
    <w:link w:val="82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155">
    <w:name w:val="font5"/>
    <w:basedOn w:val="826"/>
    <w:next w:val="1155"/>
    <w:link w:val="826"/>
    <w:pPr>
      <w:jc w:val="left"/>
      <w:spacing w:before="100" w:beforeAutospacing="1" w:after="100" w:afterAutospacing="1"/>
      <w:widowControl/>
    </w:pPr>
    <w:rPr>
      <w:rFonts w:ascii="宋体" w:hAnsi="宋体" w:eastAsia="宋体" w:cs="宋体"/>
      <w:sz w:val="18"/>
      <w:szCs w:val="18"/>
    </w:rPr>
  </w:style>
  <w:style w:type="paragraph" w:styleId="1156">
    <w:name w:val="xl41"/>
    <w:basedOn w:val="826"/>
    <w:next w:val="1156"/>
    <w:link w:val="82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157">
    <w:name w:val="p0"/>
    <w:basedOn w:val="826"/>
    <w:next w:val="1157"/>
    <w:link w:val="826"/>
    <w:pPr>
      <w:jc w:val="left"/>
      <w:spacing w:before="100" w:beforeAutospacing="1" w:after="100" w:afterAutospacing="1"/>
      <w:widowControl/>
    </w:pPr>
    <w:rPr>
      <w:rFonts w:ascii="宋体" w:hAnsi="宋体" w:eastAsia="宋体" w:cs="宋体"/>
      <w:sz w:val="24"/>
      <w:szCs w:val="24"/>
    </w:rPr>
  </w:style>
  <w:style w:type="paragraph" w:styleId="1158">
    <w:name w:val="xl52"/>
    <w:basedOn w:val="826"/>
    <w:next w:val="1158"/>
    <w:link w:val="826"/>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cs="Times New Roman"/>
      <w:b/>
      <w:bCs/>
      <w:i/>
      <w:iCs/>
      <w:sz w:val="20"/>
    </w:rPr>
  </w:style>
  <w:style w:type="paragraph" w:styleId="1159">
    <w:name w:val="小四 段落 宋体 Char Char Char"/>
    <w:basedOn w:val="852"/>
    <w:next w:val="1159"/>
    <w:link w:val="826"/>
    <w:pPr>
      <w:ind w:left="0" w:right="-33" w:firstLine="545"/>
      <w:jc w:val="left"/>
      <w:spacing w:line="360" w:lineRule="auto"/>
      <w:tabs>
        <w:tab w:val="clear" w:pos="2952" w:leader="none"/>
      </w:tabs>
    </w:pPr>
    <w:rPr>
      <w:rFonts w:ascii="Times New Roman" w:hAnsi="Times New Roman" w:eastAsia="宋体" w:cs="Times New Roman"/>
      <w:sz w:val="24"/>
    </w:rPr>
  </w:style>
  <w:style w:type="paragraph" w:styleId="1160">
    <w:name w:val="丁华标题2"/>
    <w:basedOn w:val="828"/>
    <w:next w:val="1050"/>
    <w:link w:val="826"/>
    <w:pPr>
      <w:numPr>
        <w:ilvl w:val="1"/>
        <w:numId w:val="1"/>
      </w:numPr>
      <w:spacing w:line="415" w:lineRule="auto"/>
      <w:tabs>
        <w:tab w:val="left" w:pos="1004" w:leader="none"/>
      </w:tabs>
    </w:pPr>
    <w:rPr>
      <w:rFonts w:ascii="Arial" w:hAnsi="Arial" w:eastAsia="黑体" w:cs="Times New Roman"/>
      <w:b w:val="0"/>
      <w:sz w:val="28"/>
      <w:szCs w:val="20"/>
    </w:rPr>
  </w:style>
  <w:style w:type="paragraph" w:styleId="1161">
    <w:name w:val="丁华标题3"/>
    <w:basedOn w:val="1160"/>
    <w:next w:val="1050"/>
    <w:link w:val="826"/>
    <w:pPr>
      <w:numPr>
        <w:ilvl w:val="2"/>
        <w:numId w:val="1"/>
      </w:numPr>
      <w:ind w:left="1980" w:hanging="420"/>
      <w:spacing w:after="0"/>
      <w:tabs>
        <w:tab w:val="left" w:pos="1004" w:leader="none"/>
        <w:tab w:val="left" w:pos="1470" w:leader="none"/>
        <w:tab w:val="left" w:pos="1980" w:leader="none"/>
      </w:tabs>
      <w:outlineLvl w:val="2"/>
    </w:pPr>
    <w:rPr>
      <w:rFonts w:ascii="Times New Roman" w:hAnsi="Times New Roman" w:eastAsia="宋体" w:cs="Times New Roman"/>
      <w:sz w:val="24"/>
    </w:rPr>
  </w:style>
  <w:style w:type="paragraph" w:styleId="1162">
    <w:name w:val="Char Char"/>
    <w:basedOn w:val="826"/>
    <w:next w:val="1162"/>
    <w:link w:val="826"/>
    <w:rPr>
      <w:rFonts w:ascii="Tahoma" w:hAnsi="Tahoma" w:eastAsia="宋体" w:cs="Tahoma"/>
      <w:sz w:val="24"/>
    </w:rPr>
  </w:style>
  <w:style w:type="paragraph" w:styleId="1163">
    <w:name w:val="Char Char Char Char Char Char Char"/>
    <w:basedOn w:val="826"/>
    <w:next w:val="1163"/>
    <w:link w:val="826"/>
    <w:pPr>
      <w:jc w:val="left"/>
    </w:pPr>
    <w:rPr>
      <w:rFonts w:ascii="Tahoma" w:hAnsi="Tahoma" w:eastAsia="宋体" w:cs="Times New Roman"/>
      <w:sz w:val="24"/>
    </w:rPr>
  </w:style>
  <w:style w:type="paragraph" w:styleId="1164">
    <w:name w:val=" Char Char Char Char Char Char Char Char Char Char Char Char Char Char Char Char Char Char Char Char Char"/>
    <w:basedOn w:val="826"/>
    <w:next w:val="1164"/>
    <w:link w:val="826"/>
    <w:rPr>
      <w:rFonts w:ascii="Tahoma" w:hAnsi="Tahoma" w:eastAsia="宋体" w:cs="Times New Roman"/>
      <w:sz w:val="24"/>
    </w:rPr>
  </w:style>
  <w:style w:type="paragraph" w:styleId="1165">
    <w:name w:val="小四 段落 宋体"/>
    <w:basedOn w:val="852"/>
    <w:next w:val="1165"/>
    <w:link w:val="826"/>
    <w:pPr>
      <w:ind w:left="113" w:right="113" w:firstLine="425"/>
      <w:jc w:val="left"/>
      <w:spacing w:line="360" w:lineRule="auto"/>
      <w:tabs>
        <w:tab w:val="clear" w:pos="2952" w:leader="none"/>
      </w:tabs>
    </w:pPr>
    <w:rPr>
      <w:rFonts w:ascii="Times New Roman" w:hAnsi="Times New Roman" w:eastAsia="宋体" w:cs="Times New Roman"/>
      <w:sz w:val="24"/>
    </w:rPr>
  </w:style>
  <w:style w:type="paragraph" w:styleId="1166">
    <w:name w:val="正文2"/>
    <w:basedOn w:val="826"/>
    <w:next w:val="1166"/>
    <w:link w:val="826"/>
    <w:pPr>
      <w:ind w:firstLine="510"/>
      <w:spacing w:before="156" w:line="360" w:lineRule="auto"/>
    </w:pPr>
    <w:rPr>
      <w:rFonts w:ascii="Times New Roman" w:hAnsi="Times New Roman" w:eastAsia="宋体" w:cs="Times New Roman"/>
      <w:sz w:val="24"/>
    </w:rPr>
  </w:style>
  <w:style w:type="paragraph" w:styleId="1167">
    <w:name w:val="插图"/>
    <w:basedOn w:val="826"/>
    <w:next w:val="1167"/>
    <w:link w:val="826"/>
    <w:pPr>
      <w:jc w:val="center"/>
      <w:tabs>
        <w:tab w:val="left" w:pos="1620" w:leader="none"/>
      </w:tabs>
    </w:pPr>
    <w:rPr>
      <w:rFonts w:ascii="Times New Roman" w:hAnsi="Times New Roman" w:eastAsia="宋体" w:cs="Times New Roman"/>
      <w:bCs/>
      <w:color w:val="000000"/>
      <w:szCs w:val="22"/>
    </w:rPr>
  </w:style>
  <w:style w:type="paragraph" w:styleId="1168">
    <w:name w:val="Char1"/>
    <w:basedOn w:val="826"/>
    <w:next w:val="1168"/>
    <w:link w:val="826"/>
    <w:rPr>
      <w:rFonts w:ascii="仿宋_GB2312" w:hAnsi="宋体" w:eastAsia="仿宋_GB2312" w:cs="宋体"/>
      <w:b/>
      <w:sz w:val="32"/>
      <w:szCs w:val="32"/>
    </w:rPr>
  </w:style>
  <w:style w:type="paragraph" w:styleId="1169">
    <w:name w:val=" Char Char Char Char Char"/>
    <w:basedOn w:val="826"/>
    <w:next w:val="1169"/>
    <w:link w:val="826"/>
    <w:rPr>
      <w:rFonts w:ascii="Tahoma" w:hAnsi="Tahoma" w:eastAsia="宋体" w:cs="Times New Roman"/>
      <w:sz w:val="24"/>
    </w:rPr>
  </w:style>
  <w:style w:type="paragraph" w:styleId="1170">
    <w:name w:val="zw"/>
    <w:basedOn w:val="826"/>
    <w:next w:val="1170"/>
    <w:link w:val="826"/>
    <w:pPr>
      <w:ind w:firstLine="480"/>
      <w:jc w:val="left"/>
      <w:spacing w:line="360" w:lineRule="auto"/>
      <w:widowControl/>
    </w:pPr>
    <w:rPr>
      <w:rFonts w:ascii="宋体" w:hAnsi="宋体" w:eastAsia="宋体" w:cs="Times New Roman"/>
      <w:bCs/>
      <w:sz w:val="24"/>
    </w:rPr>
  </w:style>
  <w:style w:type="paragraph" w:styleId="1171">
    <w:name w:val="xl56"/>
    <w:basedOn w:val="826"/>
    <w:next w:val="1171"/>
    <w:link w:val="826"/>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cs="Times New Roman"/>
      <w:b/>
      <w:bCs/>
      <w:sz w:val="20"/>
    </w:rPr>
  </w:style>
  <w:style w:type="paragraph" w:styleId="1172">
    <w:name w:val="正文 New New New New New New New New New New New New New New"/>
    <w:next w:val="1172"/>
    <w:link w:val="826"/>
    <w:pPr>
      <w:jc w:val="both"/>
      <w:widowControl w:val="off"/>
    </w:pPr>
    <w:rPr>
      <w:rFonts w:hint="eastAsia"/>
      <w:sz w:val="21"/>
      <w:lang w:val="en-US" w:eastAsia="zh-CN" w:bidi="ar-SA"/>
    </w:rPr>
  </w:style>
  <w:style w:type="paragraph" w:styleId="1173">
    <w:name w:val="xl50"/>
    <w:basedOn w:val="826"/>
    <w:next w:val="1173"/>
    <w:link w:val="826"/>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b/>
      <w:bCs/>
      <w:sz w:val="20"/>
    </w:rPr>
  </w:style>
  <w:style w:type="paragraph" w:styleId="1174">
    <w:name w:val="Char Char Char Char"/>
    <w:basedOn w:val="854"/>
    <w:next w:val="1174"/>
    <w:link w:val="826"/>
    <w:pPr>
      <w:spacing w:line="360" w:lineRule="auto"/>
    </w:pPr>
    <w:rPr>
      <w:rFonts w:ascii="Tahoma" w:hAnsi="Tahoma" w:eastAsia="宋体" w:cs="Times New Roman"/>
      <w:sz w:val="24"/>
      <w:szCs w:val="24"/>
    </w:rPr>
  </w:style>
  <w:style w:type="paragraph" w:styleId="1175">
    <w:name w:val="样式 样式 首行缩进:  2 字符 + 行距: 1.5 倍行距"/>
    <w:basedOn w:val="826"/>
    <w:next w:val="1175"/>
    <w:link w:val="826"/>
    <w:pPr>
      <w:ind w:firstLine="470"/>
      <w:spacing w:line="360" w:lineRule="auto"/>
    </w:pPr>
    <w:rPr>
      <w:rFonts w:ascii="Times New Roman" w:hAnsi="Times New Roman" w:eastAsia="宋体" w:cs="Times New Roman"/>
      <w:sz w:val="24"/>
    </w:rPr>
  </w:style>
  <w:style w:type="paragraph" w:styleId="1176">
    <w:name w:val="标题1，章节第一层"/>
    <w:basedOn w:val="1075"/>
    <w:next w:val="1075"/>
    <w:link w:val="826"/>
    <w:pPr>
      <w:ind w:left="482"/>
      <w:spacing w:before="0"/>
      <w:tabs>
        <w:tab w:val="left" w:pos="693" w:leader="none"/>
      </w:tabs>
      <w:outlineLvl w:val="0"/>
    </w:pPr>
    <w:rPr>
      <w:rFonts w:ascii="Times New Roman" w:hAnsi="Times New Roman" w:eastAsia="宋体" w:cs="Times New Roman"/>
      <w:color w:val="000000"/>
      <w:sz w:val="24"/>
      <w:szCs w:val="24"/>
    </w:rPr>
  </w:style>
  <w:style w:type="paragraph" w:styleId="1177">
    <w:name w:val="标题3"/>
    <w:basedOn w:val="829"/>
    <w:next w:val="1177"/>
    <w:link w:val="826"/>
    <w:pPr>
      <w:keepLines w:val="0"/>
      <w:keepNext w:val="0"/>
      <w:spacing w:before="0" w:after="0" w:line="360" w:lineRule="auto"/>
    </w:pPr>
    <w:rPr>
      <w:rFonts w:ascii="Times New Roman" w:hAnsi="Times New Roman" w:eastAsia="仿宋_GB2312" w:cs="Times New Roman"/>
      <w:b w:val="0"/>
      <w:bCs/>
      <w:sz w:val="30"/>
      <w:szCs w:val="32"/>
    </w:rPr>
  </w:style>
  <w:style w:type="paragraph" w:styleId="1178">
    <w:name w:val="font9"/>
    <w:basedOn w:val="826"/>
    <w:next w:val="1178"/>
    <w:link w:val="826"/>
    <w:pPr>
      <w:jc w:val="left"/>
      <w:spacing w:before="100" w:beforeAutospacing="1" w:after="100" w:afterAutospacing="1"/>
      <w:widowControl/>
    </w:pPr>
    <w:rPr>
      <w:rFonts w:ascii="Times New Roman" w:hAnsi="Times New Roman" w:eastAsia="宋体" w:cs="Times New Roman"/>
      <w:b/>
      <w:bCs/>
      <w:sz w:val="20"/>
    </w:rPr>
  </w:style>
  <w:style w:type="paragraph" w:styleId="1179">
    <w:name w:val=" Char Char Char Char Char Char Char Char Char"/>
    <w:basedOn w:val="826"/>
    <w:next w:val="1179"/>
    <w:link w:val="826"/>
    <w:pPr>
      <w:ind w:left="360" w:hanging="360"/>
      <w:tabs>
        <w:tab w:val="left" w:pos="360" w:leader="none"/>
      </w:tabs>
    </w:pPr>
    <w:rPr>
      <w:rFonts w:ascii="Times New Roman" w:hAnsi="Times New Roman" w:eastAsia="宋体" w:cs="Times New Roman"/>
      <w:sz w:val="24"/>
      <w:szCs w:val="24"/>
    </w:rPr>
  </w:style>
  <w:style w:type="paragraph" w:styleId="1180">
    <w:name w:val="样式 段后: 0.5 行 左  0.75 字符"/>
    <w:basedOn w:val="826"/>
    <w:next w:val="1180"/>
    <w:link w:val="826"/>
    <w:pPr>
      <w:ind w:firstLine="420"/>
      <w:spacing w:line="360" w:lineRule="auto"/>
      <w:widowControl/>
    </w:pPr>
    <w:rPr>
      <w:rFonts w:ascii="Times New Roman" w:hAnsi="Arial" w:eastAsia="宋体" w:cs="Arial"/>
      <w:szCs w:val="21"/>
    </w:rPr>
  </w:style>
  <w:style w:type="paragraph" w:styleId="1181">
    <w:name w:val="font8"/>
    <w:basedOn w:val="826"/>
    <w:next w:val="1181"/>
    <w:link w:val="826"/>
    <w:pPr>
      <w:jc w:val="left"/>
      <w:spacing w:before="100" w:beforeAutospacing="1" w:after="100" w:afterAutospacing="1"/>
      <w:widowControl/>
    </w:pPr>
    <w:rPr>
      <w:rFonts w:ascii="宋体" w:hAnsi="宋体" w:eastAsia="宋体" w:cs="宋体"/>
      <w:b/>
      <w:bCs/>
      <w:i/>
      <w:iCs/>
      <w:sz w:val="20"/>
    </w:rPr>
  </w:style>
  <w:style w:type="paragraph" w:styleId="1182">
    <w:name w:val="标题 4宋体"/>
    <w:basedOn w:val="830"/>
    <w:next w:val="1182"/>
    <w:link w:val="826"/>
    <w:pPr>
      <w:jc w:val="left"/>
      <w:keepLines w:val="0"/>
      <w:spacing w:before="0" w:after="0" w:line="360" w:lineRule="auto"/>
    </w:pPr>
    <w:rPr>
      <w:rFonts w:ascii="宋体" w:hAnsi="宋体" w:eastAsia="宋体" w:cs="Times New Roman"/>
      <w:bCs/>
      <w:color w:val="000000"/>
      <w:sz w:val="24"/>
    </w:rPr>
  </w:style>
  <w:style w:type="paragraph" w:styleId="1183">
    <w:name w:val="小四 段落 宋体 Char Char"/>
    <w:basedOn w:val="826"/>
    <w:next w:val="1183"/>
    <w:link w:val="826"/>
    <w:pPr>
      <w:ind w:firstLine="480"/>
      <w:spacing w:line="360" w:lineRule="auto"/>
    </w:pPr>
    <w:rPr>
      <w:rFonts w:ascii="宋体" w:hAnsi="宋体" w:eastAsia="宋体" w:cs="Times New Roman"/>
      <w:sz w:val="24"/>
      <w:szCs w:val="24"/>
    </w:rPr>
  </w:style>
  <w:style w:type="paragraph" w:styleId="1184">
    <w:name w:val="纯文本1"/>
    <w:basedOn w:val="826"/>
    <w:next w:val="1184"/>
    <w:link w:val="826"/>
    <w:rPr>
      <w:rFonts w:ascii="宋体" w:hAnsi="宋体" w:eastAsia="楷体_GB2312" w:cs="宋体"/>
      <w:sz w:val="28"/>
    </w:rPr>
  </w:style>
  <w:style w:type="paragraph" w:styleId="1185">
    <w:name w:val="xl27"/>
    <w:basedOn w:val="826"/>
    <w:next w:val="1185"/>
    <w:link w:val="82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186">
    <w:name w:val="标题5，章节第五层"/>
    <w:basedOn w:val="826"/>
    <w:next w:val="826"/>
    <w:link w:val="826"/>
    <w:pPr>
      <w:ind w:left="2100" w:hanging="420"/>
      <w:spacing w:before="78"/>
      <w:tabs>
        <w:tab w:val="left" w:pos="1050" w:leader="none"/>
        <w:tab w:val="left" w:pos="2100" w:leader="none"/>
      </w:tabs>
      <w:outlineLvl w:val="4"/>
    </w:pPr>
    <w:rPr>
      <w:rFonts w:ascii="Arial" w:hAnsi="Arial" w:eastAsia="华文细黑" w:cs="Times New Roman"/>
      <w:sz w:val="30"/>
      <w:szCs w:val="24"/>
    </w:rPr>
  </w:style>
  <w:style w:type="paragraph" w:styleId="1187">
    <w:name w:val="content_lineheight"/>
    <w:basedOn w:val="826"/>
    <w:next w:val="1187"/>
    <w:link w:val="826"/>
    <w:pPr>
      <w:jc w:val="left"/>
      <w:spacing w:before="100" w:beforeAutospacing="1" w:after="100" w:afterAutospacing="1"/>
      <w:widowControl/>
    </w:pPr>
    <w:rPr>
      <w:rFonts w:ascii="宋体" w:hAnsi="宋体" w:eastAsia="宋体" w:cs="Times New Roman"/>
      <w:sz w:val="24"/>
      <w:szCs w:val="24"/>
    </w:rPr>
  </w:style>
  <w:style w:type="paragraph" w:styleId="1188">
    <w:name w:val="Pa5"/>
    <w:basedOn w:val="826"/>
    <w:next w:val="826"/>
    <w:link w:val="826"/>
    <w:pPr>
      <w:jc w:val="left"/>
      <w:spacing w:line="241" w:lineRule="atLeast"/>
    </w:pPr>
    <w:rPr>
      <w:rFonts w:ascii="汉仪大黑简" w:hAnsi="Times New Roman" w:eastAsia="汉仪大黑简" w:cs="Times New Roman"/>
      <w:sz w:val="24"/>
      <w:szCs w:val="24"/>
    </w:rPr>
  </w:style>
  <w:style w:type="paragraph" w:styleId="1189">
    <w:name w:val="xl63"/>
    <w:basedOn w:val="826"/>
    <w:next w:val="1189"/>
    <w:link w:val="826"/>
    <w:pPr>
      <w:jc w:val="center"/>
      <w:spacing w:before="100" w:beforeAutospacing="1" w:after="100" w:afterAutospacing="1"/>
      <w:widowControl/>
      <w:pBdr>
        <w:top w:val="single" w:color="000000" w:sz="4" w:space="0"/>
        <w:left w:val="single" w:color="000000" w:sz="4" w:space="0"/>
        <w:bottom w:val="single" w:color="000000" w:sz="4" w:space="0"/>
      </w:pBdr>
    </w:pPr>
    <w:rPr>
      <w:rFonts w:ascii="Times New Roman" w:hAnsi="Times New Roman" w:eastAsia="宋体" w:cs="Times New Roman"/>
      <w:b/>
      <w:bCs/>
      <w:sz w:val="20"/>
    </w:rPr>
  </w:style>
  <w:style w:type="paragraph" w:styleId="1190">
    <w:name w:val="小四 段落 宋体 Char Char Char Char"/>
    <w:basedOn w:val="826"/>
    <w:next w:val="1190"/>
    <w:link w:val="826"/>
    <w:pPr>
      <w:ind w:right="-33" w:firstLine="480"/>
      <w:jc w:val="left"/>
      <w:spacing w:line="360" w:lineRule="auto"/>
    </w:pPr>
    <w:rPr>
      <w:rFonts w:ascii="Times New Roman" w:hAnsi="Times New Roman" w:eastAsia="宋体" w:cs="Times New Roman"/>
      <w:sz w:val="24"/>
      <w:szCs w:val="24"/>
    </w:rPr>
  </w:style>
  <w:style w:type="paragraph" w:styleId="1191">
    <w:name w:val="列出段落2"/>
    <w:basedOn w:val="826"/>
    <w:next w:val="1191"/>
    <w:link w:val="826"/>
    <w:pPr>
      <w:ind w:left="720"/>
      <w:jc w:val="left"/>
      <w:widowControl/>
    </w:pPr>
    <w:rPr>
      <w:rFonts w:ascii="Arial" w:hAnsi="Arial" w:eastAsia="黑体" w:cs="Arial"/>
      <w:sz w:val="24"/>
      <w:szCs w:val="24"/>
      <w:lang w:eastAsia="en-US"/>
    </w:rPr>
  </w:style>
  <w:style w:type="paragraph" w:styleId="1192">
    <w:name w:val="标题2，章节第二层"/>
    <w:basedOn w:val="826"/>
    <w:next w:val="1075"/>
    <w:link w:val="826"/>
    <w:pPr>
      <w:numPr>
        <w:ilvl w:val="4"/>
        <w:numId w:val="4"/>
      </w:numPr>
      <w:ind w:left="992" w:hanging="567"/>
      <w:spacing w:before="312" w:after="312" w:line="300" w:lineRule="auto"/>
      <w:tabs>
        <w:tab w:val="left" w:pos="630" w:leader="none"/>
        <w:tab w:val="left" w:pos="992" w:leader="none"/>
        <w:tab w:val="left" w:pos="2100" w:leader="none"/>
      </w:tabs>
      <w:outlineLvl w:val="1"/>
    </w:pPr>
    <w:rPr>
      <w:rFonts w:ascii="Arial" w:hAnsi="Arial" w:eastAsia="黑体" w:cs="Times New Roman"/>
      <w:sz w:val="32"/>
      <w:szCs w:val="24"/>
    </w:rPr>
  </w:style>
  <w:style w:type="paragraph" w:styleId="1193">
    <w:name w:val="Test2"/>
    <w:basedOn w:val="828"/>
    <w:next w:val="1193"/>
    <w:link w:val="826"/>
    <w:pPr>
      <w:jc w:val="center"/>
      <w:spacing w:before="156" w:after="156" w:line="480" w:lineRule="exact"/>
      <w:widowControl/>
    </w:pPr>
    <w:rPr>
      <w:rFonts w:ascii="黑体" w:hAnsi="Arial" w:eastAsia="黑体" w:cs="Times New Roman"/>
      <w:bCs/>
      <w:sz w:val="24"/>
    </w:rPr>
  </w:style>
  <w:style w:type="paragraph" w:styleId="1194">
    <w:name w:val="样式 样式 标题 3H3sect1.2.3BOD 0Heading 3 - oldh3l3CTLevel 3 Head... +..."/>
    <w:basedOn w:val="826"/>
    <w:next w:val="1194"/>
    <w:link w:val="826"/>
    <w:pPr>
      <w:jc w:val="left"/>
      <w:keepLines/>
      <w:keepNext/>
      <w:spacing w:before="156" w:after="156"/>
      <w:outlineLvl w:val="2"/>
    </w:pPr>
    <w:rPr>
      <w:rFonts w:ascii="Times New Roman" w:hAnsi="Times New Roman" w:eastAsia="宋体" w:cs="宋体"/>
      <w:b/>
      <w:bCs/>
      <w:sz w:val="24"/>
    </w:rPr>
  </w:style>
  <w:style w:type="paragraph" w:styleId="1195">
    <w:name w:val="Char Char Char Char Char Char Char1 Char"/>
    <w:basedOn w:val="826"/>
    <w:next w:val="1195"/>
    <w:link w:val="826"/>
    <w:rPr>
      <w:rFonts w:ascii="Tahoma" w:hAnsi="Tahoma" w:eastAsia="宋体" w:cs="Tahoma"/>
      <w:sz w:val="24"/>
    </w:rPr>
  </w:style>
  <w:style w:type="paragraph" w:styleId="1196">
    <w:name w:val="xl51"/>
    <w:basedOn w:val="826"/>
    <w:next w:val="1196"/>
    <w:link w:val="826"/>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Times New Roman" w:hAnsi="Times New Roman" w:eastAsia="宋体" w:cs="Times New Roman"/>
      <w:b/>
      <w:bCs/>
      <w:i/>
      <w:iCs/>
      <w:sz w:val="20"/>
    </w:rPr>
  </w:style>
  <w:style w:type="paragraph" w:styleId="1197">
    <w:name w:val="qw"/>
    <w:next w:val="1197"/>
    <w:link w:val="826"/>
    <w:pPr>
      <w:jc w:val="both"/>
      <w:spacing w:line="312" w:lineRule="atLeast"/>
      <w:widowControl w:val="off"/>
    </w:pPr>
    <w:rPr>
      <w:rFonts w:ascii="宋体"/>
      <w:sz w:val="24"/>
      <w:lang w:val="en-US" w:eastAsia="zh-CN" w:bidi="ar-SA"/>
    </w:rPr>
  </w:style>
  <w:style w:type="paragraph" w:styleId="1198">
    <w:name w:val="xl26"/>
    <w:basedOn w:val="826"/>
    <w:next w:val="1198"/>
    <w:link w:val="82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20"/>
    </w:rPr>
  </w:style>
  <w:style w:type="paragraph" w:styleId="1199">
    <w:name w:val="1"/>
    <w:basedOn w:val="826"/>
    <w:next w:val="897"/>
    <w:link w:val="826"/>
    <w:pPr>
      <w:spacing w:line="360" w:lineRule="auto"/>
    </w:pPr>
    <w:rPr>
      <w:rFonts w:ascii="Times New Roman" w:hAnsi="Times New Roman" w:eastAsia="仿宋_GB2312" w:cs="Times New Roman"/>
      <w:sz w:val="24"/>
      <w:szCs w:val="24"/>
    </w:rPr>
  </w:style>
  <w:style w:type="paragraph" w:styleId="1200">
    <w:name w:val=" Char"/>
    <w:basedOn w:val="826"/>
    <w:next w:val="1200"/>
    <w:link w:val="826"/>
    <w:pPr>
      <w:spacing w:after="156" w:line="360" w:lineRule="auto"/>
    </w:pPr>
    <w:rPr>
      <w:rFonts w:ascii="Tahoma" w:hAnsi="Tahoma" w:eastAsia="宋体" w:cs="Times New Roman"/>
      <w:sz w:val="24"/>
    </w:rPr>
  </w:style>
  <w:style w:type="paragraph" w:styleId="1201">
    <w:name w:val="Body Text 21"/>
    <w:basedOn w:val="826"/>
    <w:next w:val="1201"/>
    <w:link w:val="826"/>
    <w:pPr>
      <w:ind w:left="720" w:hanging="720"/>
      <w:widowControl/>
    </w:pPr>
    <w:rPr>
      <w:rFonts w:ascii="Times New Roman" w:hAnsi="Times New Roman" w:eastAsia="宋体" w:cs="Times New Roman"/>
      <w:sz w:val="24"/>
      <w:lang w:val="en-GB"/>
    </w:rPr>
  </w:style>
  <w:style w:type="paragraph" w:styleId="1202">
    <w:name w:val="大标题"/>
    <w:basedOn w:val="826"/>
    <w:next w:val="826"/>
    <w:link w:val="826"/>
    <w:pPr>
      <w:ind w:hanging="420"/>
      <w:pageBreakBefore/>
      <w:spacing w:line="360" w:lineRule="auto"/>
      <w:tabs>
        <w:tab w:val="left" w:pos="420" w:leader="none"/>
      </w:tabs>
      <w:outlineLvl w:val="0"/>
    </w:pPr>
    <w:rPr>
      <w:rFonts w:ascii="Times New Roman" w:hAnsi="Times New Roman" w:eastAsia="宋体" w:cs="Times New Roman"/>
      <w:b/>
      <w:iCs/>
      <w:sz w:val="44"/>
      <w:szCs w:val="24"/>
    </w:rPr>
  </w:style>
  <w:style w:type="paragraph" w:styleId="1203">
    <w:name w:val="xl43"/>
    <w:basedOn w:val="826"/>
    <w:next w:val="1203"/>
    <w:link w:val="82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b/>
      <w:bCs/>
      <w:sz w:val="20"/>
    </w:rPr>
  </w:style>
  <w:style w:type="paragraph" w:styleId="1204">
    <w:name w:val="font6"/>
    <w:basedOn w:val="826"/>
    <w:next w:val="1204"/>
    <w:link w:val="826"/>
    <w:pPr>
      <w:jc w:val="left"/>
      <w:spacing w:before="100" w:beforeAutospacing="1" w:after="100" w:afterAutospacing="1"/>
      <w:widowControl/>
    </w:pPr>
    <w:rPr>
      <w:rFonts w:ascii="宋体" w:hAnsi="宋体" w:eastAsia="宋体" w:cs="宋体"/>
      <w:b/>
      <w:bCs/>
      <w:sz w:val="20"/>
    </w:rPr>
  </w:style>
  <w:style w:type="paragraph" w:styleId="1205">
    <w:name w:val="Char Char1 Char"/>
    <w:basedOn w:val="826"/>
    <w:next w:val="1205"/>
    <w:link w:val="826"/>
    <w:pPr>
      <w:jc w:val="left"/>
      <w:spacing w:after="160" w:line="240" w:lineRule="exact"/>
      <w:widowControl/>
    </w:pPr>
    <w:rPr>
      <w:rFonts w:ascii="Verdana" w:hAnsi="Verdana" w:eastAsia="宋体" w:cs="Times New Roman"/>
      <w:sz w:val="20"/>
      <w:lang w:eastAsia="en-US"/>
    </w:rPr>
  </w:style>
  <w:style w:type="paragraph" w:styleId="1206">
    <w:name w:val="Body Text 22"/>
    <w:basedOn w:val="826"/>
    <w:next w:val="1206"/>
    <w:link w:val="826"/>
    <w:pPr>
      <w:ind w:left="720" w:hanging="720"/>
      <w:widowControl/>
    </w:pPr>
    <w:rPr>
      <w:rFonts w:ascii="Times New Roman" w:hAnsi="Times New Roman" w:eastAsia="宋体" w:cs="Times New Roman"/>
      <w:sz w:val="24"/>
      <w:lang w:val="en-GB"/>
    </w:rPr>
  </w:style>
  <w:style w:type="paragraph" w:styleId="1207">
    <w:name w:val="xl54"/>
    <w:basedOn w:val="826"/>
    <w:next w:val="1207"/>
    <w:link w:val="826"/>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eastAsia="宋体" w:cs="宋体"/>
      <w:b/>
      <w:bCs/>
      <w:sz w:val="20"/>
    </w:rPr>
  </w:style>
  <w:style w:type="paragraph" w:styleId="1208">
    <w:name w:val="Item Step in Table"/>
    <w:next w:val="1208"/>
    <w:link w:val="826"/>
    <w:pPr>
      <w:numPr>
        <w:ilvl w:val="0"/>
        <w:numId w:val="4"/>
      </w:numPr>
      <w:jc w:val="both"/>
      <w:spacing w:before="40" w:after="40"/>
      <w:tabs>
        <w:tab w:val="left" w:pos="397" w:leader="none"/>
      </w:tabs>
    </w:pPr>
    <w:rPr>
      <w:rFonts w:ascii="Arial" w:hAnsi="Arial" w:cs="Arial"/>
      <w:sz w:val="18"/>
      <w:szCs w:val="18"/>
      <w:lang w:val="en-US" w:eastAsia="zh-CN" w:bidi="ar-SA"/>
    </w:rPr>
  </w:style>
  <w:style w:type="paragraph" w:styleId="1209">
    <w:name w:val=" Char Char1 Char"/>
    <w:basedOn w:val="826"/>
    <w:next w:val="1209"/>
    <w:link w:val="826"/>
    <w:pPr>
      <w:jc w:val="left"/>
      <w:spacing w:after="160" w:line="240" w:lineRule="exact"/>
      <w:widowControl/>
    </w:pPr>
    <w:rPr>
      <w:rFonts w:ascii="Verdana" w:hAnsi="Verdana" w:eastAsia="宋体" w:cs="Times New Roman"/>
      <w:sz w:val="20"/>
      <w:lang w:eastAsia="en-US"/>
    </w:rPr>
  </w:style>
  <w:style w:type="paragraph" w:styleId="1210">
    <w:name w:val="部分1"/>
    <w:basedOn w:val="826"/>
    <w:next w:val="1210"/>
    <w:link w:val="826"/>
    <w:pPr>
      <w:jc w:val="center"/>
      <w:keepNext/>
      <w:pageBreakBefore/>
      <w:spacing w:line="360" w:lineRule="auto"/>
      <w:tabs>
        <w:tab w:val="left" w:pos="360" w:leader="none"/>
      </w:tabs>
      <w:outlineLvl w:val="0"/>
    </w:pPr>
    <w:rPr>
      <w:rFonts w:ascii="Times New Roman" w:hAnsi="Times New Roman" w:eastAsia="黑体" w:cs="Times New Roman"/>
      <w:b/>
      <w:sz w:val="36"/>
    </w:rPr>
  </w:style>
  <w:style w:type="paragraph" w:styleId="1211">
    <w:name w:val="Item List Char Char"/>
    <w:next w:val="1211"/>
    <w:link w:val="826"/>
    <w:pPr>
      <w:jc w:val="both"/>
      <w:spacing w:line="288" w:lineRule="auto"/>
    </w:pPr>
    <w:rPr>
      <w:rFonts w:ascii="Arial" w:hAnsi="Arial" w:cs="Arial"/>
      <w:b/>
      <w:bCs/>
      <w:sz w:val="21"/>
      <w:szCs w:val="28"/>
      <w:lang w:val="en-US" w:eastAsia="zh-CN" w:bidi="ar-SA"/>
    </w:rPr>
  </w:style>
  <w:style w:type="paragraph" w:styleId="1212">
    <w:name w:val="中等深浅网格 1 - 强调文字颜色 21"/>
    <w:basedOn w:val="826"/>
    <w:next w:val="1212"/>
    <w:link w:val="826"/>
    <w:pPr>
      <w:ind w:firstLine="420"/>
    </w:pPr>
    <w:rPr>
      <w:rFonts w:ascii="Calibri" w:hAnsi="Calibri" w:eastAsia="宋体" w:cs="Times New Roman"/>
      <w:szCs w:val="22"/>
    </w:rPr>
  </w:style>
  <w:style w:type="paragraph" w:styleId="1213">
    <w:name w:val="Normal2"/>
    <w:basedOn w:val="826"/>
    <w:next w:val="1213"/>
    <w:link w:val="826"/>
    <w:rPr>
      <w:rFonts w:ascii="Calibri" w:hAnsi="Calibri" w:eastAsia="Calibri" w:cs="宋体"/>
      <w:lang w:val="zh-CN"/>
    </w:rPr>
  </w:style>
  <w:style w:type="paragraph" w:styleId="1214">
    <w:name w:val=" Char Char Char Char Char Char Char Char Char Char Char Char Char Char Char Char Char Char Char Char Char Char Char"/>
    <w:basedOn w:val="826"/>
    <w:next w:val="1214"/>
    <w:link w:val="826"/>
    <w:rPr>
      <w:rFonts w:ascii="Tahoma" w:hAnsi="Tahoma" w:eastAsia="宋体" w:cs="Times New Roman"/>
      <w:sz w:val="24"/>
    </w:rPr>
  </w:style>
  <w:style w:type="paragraph" w:styleId="1215">
    <w:name w:val="样式3"/>
    <w:basedOn w:val="826"/>
    <w:next w:val="826"/>
    <w:link w:val="826"/>
    <w:pPr>
      <w:spacing w:line="360" w:lineRule="auto"/>
    </w:pPr>
    <w:rPr>
      <w:rFonts w:ascii="Times New Roman" w:hAnsi="Times New Roman" w:eastAsia="宋体" w:cs="Times New Roman"/>
    </w:rPr>
  </w:style>
  <w:style w:type="paragraph" w:styleId="1216">
    <w:name w:val="样式 标题 2第一章 标题 2Heading 2 HiddenHeading 2 CCBSheading 2H2h2..."/>
    <w:basedOn w:val="828"/>
    <w:next w:val="1216"/>
    <w:link w:val="826"/>
    <w:pPr>
      <w:ind w:left="360" w:hanging="360"/>
      <w:jc w:val="center"/>
      <w:keepLines w:val="0"/>
      <w:spacing w:before="156" w:after="156"/>
      <w:tabs>
        <w:tab w:val="left" w:pos="360" w:leader="none"/>
      </w:tabs>
    </w:pPr>
    <w:rPr>
      <w:rFonts w:ascii="黑体" w:hAnsi="Times New Roman" w:eastAsia="黑体" w:cs="宋体"/>
      <w:b w:val="0"/>
      <w:sz w:val="32"/>
      <w:szCs w:val="20"/>
    </w:rPr>
  </w:style>
  <w:style w:type="paragraph" w:styleId="1217">
    <w:name w:val="xl61"/>
    <w:basedOn w:val="826"/>
    <w:next w:val="1217"/>
    <w:link w:val="826"/>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cs="Times New Roman"/>
      <w:b/>
      <w:bCs/>
      <w:i/>
      <w:iCs/>
      <w:sz w:val="20"/>
    </w:rPr>
  </w:style>
  <w:style w:type="paragraph" w:styleId="1218">
    <w:name w:val="xl53"/>
    <w:basedOn w:val="826"/>
    <w:next w:val="1218"/>
    <w:link w:val="826"/>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219">
    <w:name w:val="xl62"/>
    <w:basedOn w:val="826"/>
    <w:next w:val="1219"/>
    <w:link w:val="826"/>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220">
    <w:name w:val="条1"/>
    <w:basedOn w:val="826"/>
    <w:next w:val="1220"/>
    <w:link w:val="826"/>
    <w:pPr>
      <w:ind w:left="780" w:hanging="360"/>
      <w:spacing w:before="156" w:line="360" w:lineRule="auto"/>
      <w:tabs>
        <w:tab w:val="left" w:pos="780" w:leader="none"/>
      </w:tabs>
    </w:pPr>
    <w:rPr>
      <w:rFonts w:ascii="Times New Roman" w:hAnsi="Times New Roman" w:eastAsia="黑体" w:cs="Times New Roman"/>
      <w:sz w:val="24"/>
    </w:rPr>
  </w:style>
  <w:style w:type="paragraph" w:styleId="1221">
    <w:name w:val="样式4 Char"/>
    <w:basedOn w:val="826"/>
    <w:next w:val="1221"/>
    <w:link w:val="826"/>
    <w:pPr>
      <w:ind w:firstLine="480"/>
      <w:jc w:val="left"/>
      <w:spacing w:line="360" w:lineRule="auto"/>
      <w:widowControl/>
    </w:pPr>
    <w:rPr>
      <w:rFonts w:ascii="Times New Roman" w:hAnsi="Times New Roman" w:eastAsia="宋体" w:cs="宋体"/>
      <w:color w:val="000000"/>
      <w:sz w:val="24"/>
      <w:szCs w:val="24"/>
    </w:rPr>
  </w:style>
  <w:style w:type="paragraph" w:styleId="1222">
    <w:name w:val="Char Char Char Char Char Char"/>
    <w:basedOn w:val="826"/>
    <w:next w:val="1222"/>
    <w:link w:val="826"/>
    <w:rPr>
      <w:rFonts w:ascii="Tahoma" w:hAnsi="Tahoma" w:eastAsia="宋体" w:cs="Tahoma"/>
      <w:sz w:val="24"/>
    </w:rPr>
  </w:style>
  <w:style w:type="paragraph" w:styleId="1223">
    <w:name w:val="7"/>
    <w:basedOn w:val="826"/>
    <w:next w:val="900"/>
    <w:link w:val="826"/>
    <w:pPr>
      <w:jc w:val="left"/>
      <w:spacing w:before="100" w:beforeAutospacing="1" w:after="100" w:afterAutospacing="1"/>
      <w:widowControl/>
    </w:pPr>
    <w:rPr>
      <w:rFonts w:ascii="宋体" w:hAnsi="宋体" w:eastAsia="宋体" w:cs="Times New Roman"/>
      <w:sz w:val="24"/>
    </w:rPr>
  </w:style>
  <w:style w:type="paragraph" w:styleId="1224">
    <w:name w:val="普通文字"/>
    <w:basedOn w:val="826"/>
    <w:next w:val="826"/>
    <w:link w:val="826"/>
    <w:rPr>
      <w:rFonts w:ascii="宋体" w:hAnsi="宋体" w:eastAsia="宋体" w:cs="宋体"/>
      <w:sz w:val="24"/>
    </w:rPr>
  </w:style>
  <w:style w:type="paragraph" w:styleId="1225">
    <w:name w:val="Char1 Char Char Char"/>
    <w:basedOn w:val="826"/>
    <w:next w:val="1225"/>
    <w:link w:val="826"/>
    <w:rPr>
      <w:rFonts w:ascii="Tahoma" w:hAnsi="Tahoma" w:eastAsia="宋体" w:cs="Tahoma"/>
      <w:sz w:val="24"/>
    </w:rPr>
  </w:style>
  <w:style w:type="paragraph" w:styleId="1226">
    <w:name w:val="Char2 Char Char Char Char Char Char1"/>
    <w:basedOn w:val="826"/>
    <w:next w:val="1226"/>
    <w:link w:val="826"/>
    <w:pPr>
      <w:ind w:hanging="425"/>
      <w:keepNext/>
      <w:spacing w:before="80" w:after="80"/>
      <w:widowControl/>
      <w:tabs>
        <w:tab w:val="left" w:pos="425" w:leader="none"/>
      </w:tabs>
    </w:pPr>
    <w:rPr>
      <w:rFonts w:ascii="Arial" w:hAnsi="Arial" w:eastAsia="宋体" w:cs="Arial"/>
      <w:sz w:val="20"/>
    </w:rPr>
  </w:style>
  <w:style w:type="paragraph" w:styleId="1227">
    <w:name w:val="默认段落字体 Para Char Char Char Char Char Char Char"/>
    <w:basedOn w:val="826"/>
    <w:next w:val="1227"/>
    <w:link w:val="826"/>
    <w:rPr>
      <w:rFonts w:ascii="Times New Roman" w:hAnsi="Times New Roman" w:eastAsia="宋体" w:cs="Times New Roman"/>
    </w:rPr>
  </w:style>
  <w:style w:type="paragraph" w:styleId="1228">
    <w:name w:val="正文文本缩进1"/>
    <w:basedOn w:val="826"/>
    <w:next w:val="1228"/>
    <w:link w:val="826"/>
    <w:pPr>
      <w:ind w:left="420"/>
      <w:spacing w:after="120"/>
    </w:pPr>
    <w:rPr>
      <w:rFonts w:ascii="Times New Roman" w:hAnsi="Times New Roman" w:eastAsia="宋体" w:cs="Times New Roman"/>
      <w:szCs w:val="24"/>
    </w:rPr>
  </w:style>
  <w:style w:type="paragraph" w:styleId="1229">
    <w:name w:val="Table Text Char"/>
    <w:next w:val="1229"/>
    <w:link w:val="826"/>
    <w:pPr>
      <w:spacing w:before="80" w:after="80"/>
    </w:pPr>
    <w:rPr>
      <w:rFonts w:ascii="Arial" w:hAnsi="Arial" w:cs="Arial"/>
      <w:sz w:val="18"/>
      <w:szCs w:val="28"/>
      <w:lang w:val="en-US" w:eastAsia="zh-CN" w:bidi="ar-SA"/>
    </w:rPr>
  </w:style>
  <w:style w:type="paragraph" w:styleId="1230">
    <w:name w:val="方案正文"/>
    <w:basedOn w:val="826"/>
    <w:next w:val="1230"/>
    <w:link w:val="826"/>
    <w:pPr>
      <w:ind w:firstLine="359"/>
      <w:jc w:val="left"/>
      <w:spacing w:before="156" w:line="360" w:lineRule="auto"/>
    </w:pPr>
    <w:rPr>
      <w:rFonts w:ascii="Arial" w:hAnsi="Arial" w:eastAsia="宋体" w:cs="宋体"/>
      <w:sz w:val="24"/>
      <w:szCs w:val="21"/>
    </w:rPr>
  </w:style>
  <w:style w:type="paragraph" w:styleId="1231">
    <w:name w:val="Char Char Char Char Char Char Char Char Char"/>
    <w:basedOn w:val="826"/>
    <w:next w:val="1231"/>
    <w:link w:val="826"/>
    <w:pPr>
      <w:ind w:left="200" w:hanging="200"/>
      <w:tabs>
        <w:tab w:val="left" w:pos="360" w:leader="none"/>
      </w:tabs>
    </w:pPr>
    <w:rPr>
      <w:rFonts w:ascii="Times New Roman" w:hAnsi="Times New Roman" w:eastAsia="宋体" w:cs="Times New Roman"/>
      <w:sz w:val="24"/>
      <w:szCs w:val="24"/>
    </w:rPr>
  </w:style>
  <w:style w:type="paragraph" w:styleId="1232">
    <w:name w:val="Char"/>
    <w:basedOn w:val="826"/>
    <w:next w:val="1232"/>
    <w:link w:val="826"/>
    <w:rPr>
      <w:rFonts w:ascii="Tahoma" w:hAnsi="Tahoma" w:eastAsia="宋体" w:cs="仿宋_GB2312"/>
      <w:sz w:val="24"/>
      <w:szCs w:val="28"/>
    </w:rPr>
  </w:style>
  <w:style w:type="paragraph" w:styleId="1233">
    <w:name w:val="标题3，章节第三层"/>
    <w:basedOn w:val="826"/>
    <w:next w:val="1075"/>
    <w:link w:val="826"/>
    <w:pPr>
      <w:spacing w:before="78" w:line="300" w:lineRule="auto"/>
      <w:outlineLvl w:val="2"/>
    </w:pPr>
    <w:rPr>
      <w:rFonts w:ascii="Arial" w:hAnsi="Arial" w:eastAsia="华文细黑" w:cs="Times New Roman"/>
      <w:sz w:val="30"/>
      <w:szCs w:val="24"/>
    </w:rPr>
  </w:style>
  <w:style w:type="paragraph" w:styleId="1234">
    <w:name w:val="表格文字"/>
    <w:basedOn w:val="826"/>
    <w:next w:val="1234"/>
    <w:link w:val="826"/>
    <w:pPr>
      <w:ind w:firstLine="200"/>
      <w:jc w:val="left"/>
      <w:spacing w:line="360" w:lineRule="auto"/>
    </w:pPr>
    <w:rPr>
      <w:rFonts w:ascii="Arial" w:hAnsi="Arial" w:eastAsia="宋体" w:cs="Times New Roman"/>
      <w:sz w:val="24"/>
    </w:rPr>
  </w:style>
  <w:style w:type="paragraph" w:styleId="1235">
    <w:name w:val="xl45"/>
    <w:basedOn w:val="826"/>
    <w:next w:val="1235"/>
    <w:link w:val="826"/>
    <w:pPr>
      <w:jc w:val="center"/>
      <w:spacing w:before="100" w:beforeAutospacing="1" w:after="100" w:afterAutospacing="1"/>
      <w:widowControl/>
      <w:pBdr>
        <w:left w:val="single" w:color="000000" w:sz="4" w:space="0"/>
        <w:right w:val="single" w:color="000000" w:sz="4" w:space="0"/>
      </w:pBdr>
    </w:pPr>
    <w:rPr>
      <w:rFonts w:ascii="宋体" w:hAnsi="宋体" w:eastAsia="宋体" w:cs="宋体"/>
      <w:b/>
      <w:bCs/>
      <w:sz w:val="20"/>
    </w:rPr>
  </w:style>
  <w:style w:type="paragraph" w:styleId="1236">
    <w:name w:val="正文 居中"/>
    <w:basedOn w:val="826"/>
    <w:next w:val="1236"/>
    <w:link w:val="826"/>
    <w:pPr>
      <w:jc w:val="center"/>
      <w:spacing w:line="360" w:lineRule="auto"/>
    </w:pPr>
    <w:rPr>
      <w:rFonts w:ascii="Times New Roman" w:hAnsi="Times New Roman" w:eastAsia="宋体" w:cs="Times New Roman"/>
      <w:sz w:val="24"/>
    </w:rPr>
  </w:style>
  <w:style w:type="paragraph" w:styleId="1237">
    <w:name w:val="表格"/>
    <w:basedOn w:val="826"/>
    <w:next w:val="1237"/>
    <w:link w:val="826"/>
    <w:pPr>
      <w:ind w:firstLine="21"/>
    </w:pPr>
    <w:rPr>
      <w:rFonts w:ascii="宋体" w:hAnsi="宋体" w:eastAsia="宋体" w:cs="宋体"/>
      <w:sz w:val="20"/>
    </w:rPr>
  </w:style>
  <w:style w:type="paragraph" w:styleId="1238">
    <w:name w:val="greytypebeni"/>
    <w:basedOn w:val="826"/>
    <w:next w:val="1238"/>
    <w:link w:val="826"/>
    <w:pPr>
      <w:jc w:val="left"/>
      <w:widowControl/>
    </w:pPr>
    <w:rPr>
      <w:rFonts w:ascii="宋体" w:hAnsi="宋体" w:eastAsia="宋体" w:cs="宋体"/>
      <w:sz w:val="24"/>
      <w:szCs w:val="24"/>
    </w:rPr>
  </w:style>
  <w:style w:type="paragraph" w:styleId="1239">
    <w:name w:val="flType"/>
    <w:basedOn w:val="1048"/>
    <w:next w:val="1239"/>
    <w:link w:val="826"/>
    <w:pPr>
      <w:spacing w:after="284"/>
    </w:pPr>
    <w:rPr>
      <w:rFonts w:ascii="Times New Roman" w:hAnsi="Times New Roman" w:eastAsia="宋体" w:cs="Times New Roman"/>
      <w:b/>
    </w:rPr>
  </w:style>
  <w:style w:type="paragraph" w:styleId="1240">
    <w:name w:val="符号与编号"/>
    <w:basedOn w:val="826"/>
    <w:next w:val="1240"/>
    <w:link w:val="826"/>
    <w:pPr>
      <w:ind w:left="900" w:hanging="420"/>
      <w:spacing w:after="156" w:line="400" w:lineRule="atLeast"/>
      <w:tabs>
        <w:tab w:val="left" w:pos="900" w:leader="none"/>
      </w:tabs>
    </w:pPr>
    <w:rPr>
      <w:rFonts w:ascii="Times New Roman" w:hAnsi="Times New Roman" w:eastAsia="宋体" w:cs="Times New Roman"/>
      <w:sz w:val="24"/>
      <w:szCs w:val="24"/>
    </w:rPr>
  </w:style>
  <w:style w:type="paragraph" w:styleId="1241">
    <w:name w:val="xl33"/>
    <w:basedOn w:val="826"/>
    <w:next w:val="1241"/>
    <w:link w:val="82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242">
    <w:name w:val="段 Char"/>
    <w:next w:val="1242"/>
    <w:link w:val="826"/>
    <w:pPr>
      <w:ind w:firstLine="200"/>
      <w:jc w:val="both"/>
    </w:pPr>
    <w:rPr>
      <w:rFonts w:ascii="宋体"/>
      <w:sz w:val="21"/>
      <w:lang w:val="en-US" w:eastAsia="zh-CN" w:bidi="ar-SA"/>
    </w:rPr>
  </w:style>
  <w:style w:type="paragraph" w:styleId="1243">
    <w:name w:val="论文正文"/>
    <w:basedOn w:val="874"/>
    <w:next w:val="1243"/>
    <w:link w:val="826"/>
    <w:pPr>
      <w:ind w:left="0" w:firstLine="200"/>
      <w:jc w:val="left"/>
      <w:spacing w:line="360" w:lineRule="auto"/>
    </w:pPr>
    <w:rPr>
      <w:rFonts w:ascii="Times New Roman" w:hAnsi="Times New Roman" w:eastAsia="宋体" w:cs="Times New Roman"/>
      <w:sz w:val="28"/>
      <w:szCs w:val="24"/>
    </w:rPr>
  </w:style>
  <w:style w:type="paragraph" w:styleId="1244">
    <w:name w:val="默认段落字体 Para Char Char Char Char Char Char Char Char Char1 Char Char Char Char Char Char Char"/>
    <w:basedOn w:val="854"/>
    <w:next w:val="1244"/>
    <w:link w:val="826"/>
    <w:rPr>
      <w:rFonts w:ascii="Times New Roman" w:hAnsi="Times New Roman" w:eastAsia="宋体" w:cs="Times New Roman"/>
    </w:rPr>
  </w:style>
  <w:style w:type="paragraph" w:styleId="1245">
    <w:name w:val="二级条标题"/>
    <w:basedOn w:val="826"/>
    <w:next w:val="930"/>
    <w:link w:val="826"/>
    <w:pPr>
      <w:ind w:hanging="420"/>
      <w:widowControl/>
      <w:tabs>
        <w:tab w:val="left" w:pos="2240" w:leader="none"/>
      </w:tabs>
      <w:outlineLvl w:val="3"/>
    </w:pPr>
    <w:rPr>
      <w:rFonts w:ascii="Times New Roman" w:hAnsi="Times New Roman" w:eastAsia="黑体" w:cs="Times New Roman"/>
    </w:rPr>
  </w:style>
  <w:style w:type="paragraph" w:styleId="1246">
    <w:name w:val="xl29"/>
    <w:basedOn w:val="826"/>
    <w:next w:val="1246"/>
    <w:link w:val="82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20"/>
    </w:rPr>
  </w:style>
  <w:style w:type="paragraph" w:styleId="1247">
    <w:name w:val="TOC 71"/>
    <w:next w:val="826"/>
    <w:link w:val="826"/>
    <w:qFormat/>
    <w:pPr>
      <w:ind w:left="2550"/>
      <w:jc w:val="both"/>
    </w:pPr>
    <w:rPr>
      <w:sz w:val="21"/>
      <w:szCs w:val="22"/>
      <w:lang w:val="en-US" w:eastAsia="zh-CN" w:bidi="ar-SA"/>
    </w:rPr>
  </w:style>
  <w:style w:type="paragraph" w:styleId="1248">
    <w:name w:val="xl39"/>
    <w:basedOn w:val="826"/>
    <w:next w:val="1248"/>
    <w:link w:val="82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249">
    <w:name w:val="A."/>
    <w:basedOn w:val="826"/>
    <w:next w:val="1249"/>
    <w:link w:val="826"/>
    <w:pPr>
      <w:ind w:left="5245" w:hanging="1985"/>
      <w:spacing w:before="240" w:line="240" w:lineRule="atLeast"/>
      <w:widowControl/>
      <w:tabs>
        <w:tab w:val="left" w:pos="680" w:leader="none"/>
        <w:tab w:val="left" w:pos="5245" w:leader="none"/>
      </w:tabs>
    </w:pPr>
    <w:rPr>
      <w:rFonts w:ascii="Times New Roman" w:hAnsi="Times New Roman" w:eastAsia="Times New Roman" w:cs="Times New Roman"/>
      <w:sz w:val="24"/>
    </w:rPr>
  </w:style>
  <w:style w:type="character" w:styleId="1250">
    <w:name w:val="font61"/>
    <w:next w:val="1250"/>
    <w:link w:val="826"/>
    <w:rPr>
      <w:rFonts w:ascii="Times New Roman" w:hAnsi="Times New Roman" w:eastAsia="宋体" w:cs="Times New Roman"/>
      <w:color w:val="000000"/>
      <w:sz w:val="22"/>
      <w:szCs w:val="22"/>
      <w:u w:val="none"/>
    </w:rPr>
  </w:style>
  <w:style w:type="character" w:styleId="1251">
    <w:name w:val="font51"/>
    <w:next w:val="1251"/>
    <w:link w:val="826"/>
    <w:rPr>
      <w:rFonts w:hint="eastAsia" w:ascii="宋体" w:hAnsi="宋体" w:eastAsia="宋体" w:cs="宋体"/>
      <w:color w:val="000000"/>
      <w:sz w:val="22"/>
      <w:szCs w:val="22"/>
      <w:u w:val="none"/>
      <w:vertAlign w:val="subscript"/>
    </w:rPr>
  </w:style>
  <w:style w:type="character" w:styleId="1252">
    <w:name w:val="font41"/>
    <w:next w:val="1252"/>
    <w:link w:val="826"/>
    <w:rPr>
      <w:rFonts w:hint="eastAsia" w:ascii="宋体" w:hAnsi="宋体" w:eastAsia="宋体" w:cs="宋体"/>
      <w:color w:val="000000"/>
      <w:sz w:val="22"/>
      <w:szCs w:val="22"/>
      <w:u w:val="none"/>
    </w:rPr>
  </w:style>
  <w:style w:type="character" w:styleId="1253">
    <w:name w:val="font71"/>
    <w:next w:val="1253"/>
    <w:link w:val="826"/>
    <w:rPr>
      <w:rFonts w:ascii="Times New Roman" w:hAnsi="Times New Roman" w:eastAsia="宋体" w:cs="Times New Roman"/>
      <w:color w:val="000000"/>
      <w:sz w:val="22"/>
      <w:szCs w:val="22"/>
      <w:u w:val="none"/>
    </w:rPr>
  </w:style>
  <w:style w:type="character" w:styleId="1254">
    <w:name w:val="font21"/>
    <w:next w:val="1254"/>
    <w:link w:val="826"/>
    <w:rPr>
      <w:rFonts w:ascii="Times New Roman" w:hAnsi="Times New Roman" w:eastAsia="宋体" w:cs="Times New Roman"/>
      <w:color w:val="000000"/>
      <w:sz w:val="22"/>
      <w:szCs w:val="22"/>
      <w:u w:val="none"/>
      <w:vertAlign w:val="superscript"/>
    </w:rPr>
  </w:style>
  <w:style w:type="paragraph" w:styleId="1255">
    <w:name w:val="06列出段落"/>
    <w:basedOn w:val="826"/>
    <w:next w:val="1067"/>
    <w:link w:val="826"/>
    <w:pPr>
      <w:ind w:firstLine="420"/>
    </w:pPr>
    <w:rPr>
      <w:rFonts w:ascii="Calibri" w:hAnsi="Calibri" w:eastAsia="宋体" w:cs="Times New Roman"/>
    </w:rPr>
  </w:style>
  <w:style w:type="paragraph" w:styleId="1256">
    <w:name w:val="彩色列表 - 强调文字颜色 11"/>
    <w:basedOn w:val="826"/>
    <w:next w:val="1256"/>
    <w:link w:val="826"/>
    <w:qFormat/>
    <w:pPr>
      <w:contextualSpacing/>
      <w:ind w:left="720"/>
      <w:jc w:val="left"/>
      <w:spacing w:before="100" w:after="100" w:line="276" w:lineRule="auto"/>
      <w:widowControl/>
    </w:pPr>
    <w:rPr>
      <w:rFonts w:ascii="Arial" w:hAnsi="Arial" w:cs="Arial"/>
      <w:color w:val="0f0f0f"/>
      <w:sz w:val="20"/>
      <w:lang w:eastAsia="en-US"/>
    </w:rPr>
  </w:style>
  <w:style w:type="paragraph" w:styleId="1257">
    <w:name w:val="讲话正文"/>
    <w:basedOn w:val="826"/>
    <w:next w:val="1257"/>
    <w:link w:val="826"/>
    <w:qFormat/>
    <w:pPr>
      <w:ind w:firstLine="200"/>
      <w:spacing w:before="0" w:after="0"/>
    </w:pPr>
    <w:rPr>
      <w:rFonts w:ascii="仿宋" w:hAnsi="仿宋" w:eastAsia="仿宋"/>
      <w:sz w:val="32"/>
      <w:szCs w:val="32"/>
    </w:rPr>
  </w:style>
  <w:style w:type="paragraph" w:styleId="1258">
    <w:name w:val="首行缩进"/>
    <w:basedOn w:val="826"/>
    <w:next w:val="1258"/>
    <w:link w:val="826"/>
    <w:qFormat/>
    <w:pPr>
      <w:ind w:firstLine="480"/>
    </w:pPr>
    <w:rPr>
      <w:szCs w:val="20"/>
      <w:lang w:val="zh-CN"/>
    </w:rPr>
  </w:style>
  <w:style w:type="paragraph" w:styleId="1259">
    <w:name w:val="正文首行缩进 21"/>
    <w:basedOn w:val="1228"/>
    <w:next w:val="1259"/>
    <w:link w:val="826"/>
    <w:qFormat/>
    <w:pPr>
      <w:ind w:firstLine="420"/>
    </w:pPr>
  </w:style>
  <w:style w:type="paragraph" w:styleId="1260">
    <w:name w:val="Table Text"/>
    <w:basedOn w:val="826"/>
    <w:next w:val="1260"/>
    <w:link w:val="826"/>
    <w:semiHidden/>
    <w:qFormat/>
    <w:rPr>
      <w:rFonts w:ascii="宋体" w:hAnsi="宋体" w:cs="宋体"/>
      <w:sz w:val="24"/>
    </w:rPr>
  </w:style>
  <w:style w:type="table" w:styleId="1261">
    <w:name w:val="Table Normal"/>
    <w:next w:val="1261"/>
    <w:link w:val="826"/>
    <w:unhideWhenUsed/>
    <w:qFormat/>
    <w:rPr>
      <w:lang w:val="en-US" w:eastAsia="zh-CN" w:bidi="ar-SA"/>
    </w:rPr>
    <w:tblPr/>
  </w:style>
  <w:style w:type="paragraph" w:styleId="1262">
    <w:name w:val="一级目录"/>
    <w:next w:val="826"/>
    <w:link w:val="826"/>
    <w:uiPriority w:val="99"/>
    <w:qFormat/>
    <w:pPr>
      <w:jc w:val="center"/>
      <w:outlineLvl w:val="0"/>
    </w:pPr>
    <w:rPr>
      <w:rFonts w:ascii="黑体" w:eastAsia="黑体"/>
      <w:b/>
      <w:bCs/>
      <w:sz w:val="44"/>
      <w:szCs w:val="44"/>
      <w:lang w:val="en-US" w:eastAsia="zh-CN" w:bidi="ar-SA"/>
    </w:rPr>
  </w:style>
  <w:style w:type="paragraph" w:styleId="1263">
    <w:name w:val="MdHeading2"/>
    <w:next w:val="1263"/>
    <w:link w:val="826"/>
    <w:qFormat/>
    <w:pPr>
      <w:keepNext/>
      <w:spacing w:before="400" w:after="200"/>
      <w:outlineLvl w:val="1"/>
    </w:pPr>
    <w:rPr>
      <w:rFonts w:ascii="Calibri" w:hAnsi="Calibri"/>
      <w:b/>
      <w:bCs/>
      <w:sz w:val="32"/>
      <w:szCs w:val="32"/>
      <w:lang w:val="en-US" w:eastAsia="zh-CN" w:bidi="ar-SA"/>
    </w:rPr>
  </w:style>
  <w:style w:type="paragraph" w:styleId="1264">
    <w:name w:val="MdParagraph"/>
    <w:next w:val="1264"/>
    <w:link w:val="826"/>
    <w:qFormat/>
    <w:pPr>
      <w:spacing w:before="120" w:after="120"/>
    </w:pPr>
    <w:rPr>
      <w:rFonts w:ascii="Calibri" w:hAnsi="Calibri"/>
      <w:sz w:val="24"/>
      <w:szCs w:val="24"/>
      <w:lang w:val="en-US" w:eastAsia="zh-CN" w:bidi="ar-SA"/>
    </w:rPr>
  </w:style>
  <w:style w:type="paragraph" w:styleId="1265">
    <w:name w:val="MdSpace"/>
    <w:next w:val="1265"/>
    <w:link w:val="826"/>
    <w:qFormat/>
    <w:rPr>
      <w:rFonts w:ascii="Calibri" w:hAnsi="Calibri"/>
      <w:sz w:val="12"/>
      <w:szCs w:val="12"/>
      <w:lang w:val="en-US" w:eastAsia="zh-CN" w:bidi="ar-SA"/>
    </w:rPr>
  </w:style>
  <w:style w:type="paragraph" w:styleId="1266">
    <w:name w:val="MdTableHeader"/>
    <w:next w:val="1266"/>
    <w:link w:val="826"/>
    <w:qFormat/>
    <w:pPr>
      <w:spacing w:before="60" w:after="60"/>
    </w:pPr>
    <w:rPr>
      <w:rFonts w:ascii="Calibri" w:hAnsi="Calibri"/>
      <w:b/>
      <w:bCs/>
      <w:sz w:val="22"/>
      <w:szCs w:val="22"/>
      <w:lang w:val="en-US" w:eastAsia="zh-CN" w:bidi="ar-SA"/>
    </w:rPr>
  </w:style>
  <w:style w:type="paragraph" w:styleId="1267">
    <w:name w:val="MdTableCell"/>
    <w:next w:val="1267"/>
    <w:link w:val="826"/>
    <w:qFormat/>
    <w:pPr>
      <w:spacing w:before="40" w:after="40"/>
    </w:pPr>
    <w:rPr>
      <w:rFonts w:ascii="Calibri" w:hAnsi="Calibri"/>
      <w:lang w:val="en-US" w:eastAsia="zh-CN" w:bidi="ar-SA"/>
    </w:rPr>
  </w:style>
  <w:style w:type="character" w:styleId="1268">
    <w:name w:val="MdStrong"/>
    <w:next w:val="1268"/>
    <w:link w:val="826"/>
    <w:uiPriority w:val="99"/>
    <w:unhideWhenUsed/>
    <w:qFormat/>
    <w:rPr>
      <w:b/>
      <w:bCs/>
    </w:rPr>
  </w:style>
  <w:style w:type="paragraph" w:styleId="1269">
    <w:name w:val="标题 21"/>
    <w:basedOn w:val="826"/>
    <w:next w:val="826"/>
    <w:link w:val="826"/>
    <w:qFormat/>
    <w:pPr>
      <w:jc w:val="center"/>
      <w:keepLines/>
      <w:keepNext/>
      <w:spacing w:before="260" w:after="260" w:line="416" w:lineRule="auto"/>
      <w:outlineLvl w:val="1"/>
    </w:pPr>
    <w:rPr>
      <w:rFonts w:ascii="Arial" w:hAnsi="Arial" w:eastAsia="幼圆"/>
      <w:b/>
      <w:bCs/>
      <w:sz w:val="44"/>
      <w:szCs w:val="44"/>
    </w:rPr>
  </w:style>
  <w:style w:type="paragraph" w:styleId="1270">
    <w:name w:val="列表段落1"/>
    <w:basedOn w:val="826"/>
    <w:next w:val="1270"/>
    <w:link w:val="826"/>
    <w:uiPriority w:val="34"/>
    <w:qFormat/>
    <w:pPr>
      <w:ind w:firstLine="420"/>
    </w:pPr>
  </w:style>
  <w:style w:type="character" w:styleId="1271">
    <w:name w:val="font151"/>
    <w:basedOn w:val="836"/>
    <w:next w:val="1271"/>
    <w:link w:val="826"/>
    <w:rPr>
      <w:rFonts w:hint="eastAsia" w:ascii="宋体" w:hAnsi="宋体" w:eastAsia="宋体" w:cs="宋体"/>
      <w:color w:val="000000"/>
      <w:sz w:val="18"/>
      <w:szCs w:val="18"/>
      <w:u w:val="none"/>
    </w:rPr>
  </w:style>
  <w:style w:type="character" w:styleId="1272">
    <w:name w:val="font131"/>
    <w:basedOn w:val="836"/>
    <w:next w:val="1272"/>
    <w:link w:val="826"/>
    <w:rPr>
      <w:rFonts w:ascii="Wingdings" w:hAnsi="Wingdings" w:cs="Wingdings"/>
      <w:color w:val="000000"/>
      <w:sz w:val="18"/>
      <w:szCs w:val="18"/>
      <w:u w:val="none"/>
    </w:rPr>
  </w:style>
  <w:style w:type="character" w:styleId="1273">
    <w:name w:val="font141"/>
    <w:basedOn w:val="836"/>
    <w:next w:val="1273"/>
    <w:link w:val="826"/>
    <w:rPr>
      <w:rFonts w:ascii="Calibri" w:hAnsi="Calibri" w:cs="Calibri"/>
      <w:color w:val="000000"/>
      <w:sz w:val="18"/>
      <w:szCs w:val="18"/>
      <w:u w:val="none"/>
    </w:rPr>
  </w:style>
  <w:style w:type="character" w:styleId="21708" w:default="1">
    <w:name w:val="Default Paragraph Font"/>
    <w:uiPriority w:val="1"/>
    <w:semiHidden/>
    <w:unhideWhenUsed/>
  </w:style>
  <w:style w:type="numbering" w:styleId="21709" w:default="1">
    <w:name w:val="No List"/>
    <w:uiPriority w:val="99"/>
    <w:semiHidden/>
    <w:unhideWhenUsed/>
  </w:style>
  <w:style w:type="table" w:styleId="2171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308</dc:creator>
  <cp:lastModifiedBy>方东</cp:lastModifiedBy>
  <cp:revision>5</cp:revision>
  <dcterms:created xsi:type="dcterms:W3CDTF">2026-04-08T02:45:00Z</dcterms:created>
  <dcterms:modified xsi:type="dcterms:W3CDTF">2026-09-17T08:35:55Z</dcterms:modified>
</cp:coreProperties>
</file>